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BF588" w14:textId="7E771F79" w:rsidR="00936CDA" w:rsidRDefault="003A1E4E">
      <w:pPr>
        <w:spacing w:beforeLines="50" w:before="120" w:afterLines="50" w:after="120"/>
        <w:rPr>
          <w:bCs/>
          <w:color w:val="000000" w:themeColor="text1"/>
        </w:rPr>
      </w:pPr>
      <w:r>
        <w:rPr>
          <w:rFonts w:hint="eastAsia"/>
          <w:color w:val="000000" w:themeColor="text1"/>
        </w:rPr>
        <w:t>公司代码：</w:t>
      </w:r>
      <w:sdt>
        <w:sdtPr>
          <w:rPr>
            <w:rFonts w:hint="eastAsia"/>
            <w:bCs/>
            <w:color w:val="000000" w:themeColor="text1"/>
          </w:rPr>
          <w:alias w:val="公司代码"/>
          <w:tag w:val="_GBC_704b7b03ea3f4a93b8d4655a09b2ff61"/>
          <w:id w:val="1185170101"/>
          <w:placeholder>
            <w:docPart w:val="GBC22222222222222222222222222222"/>
          </w:placeholder>
        </w:sdtPr>
        <w:sdtEndPr/>
        <w:sdtContent>
          <w:r w:rsidR="00FF13FB">
            <w:rPr>
              <w:bCs/>
              <w:color w:val="000000" w:themeColor="text1"/>
            </w:rPr>
            <w:t>600708</w:t>
          </w:r>
        </w:sdtContent>
      </w:sdt>
      <w:r>
        <w:rPr>
          <w:rFonts w:hint="eastAsia"/>
          <w:color w:val="000000" w:themeColor="text1"/>
        </w:rPr>
        <w:t xml:space="preserve">            </w:t>
      </w:r>
      <w:r w:rsidR="00E67C9A">
        <w:rPr>
          <w:color w:val="000000" w:themeColor="text1"/>
        </w:rPr>
        <w:t xml:space="preserve">            </w:t>
      </w:r>
      <w:r>
        <w:rPr>
          <w:rFonts w:hint="eastAsia"/>
          <w:color w:val="000000" w:themeColor="text1"/>
        </w:rPr>
        <w:t xml:space="preserve">          </w:t>
      </w:r>
      <w:proofErr w:type="gramStart"/>
      <w:r>
        <w:rPr>
          <w:rFonts w:hint="eastAsia"/>
          <w:color w:val="000000" w:themeColor="text1"/>
        </w:rPr>
        <w:t xml:space="preserve">　　　　　　　　　　</w:t>
      </w:r>
      <w:proofErr w:type="gramEnd"/>
      <w:r>
        <w:rPr>
          <w:rFonts w:hint="eastAsia"/>
          <w:color w:val="000000" w:themeColor="text1"/>
        </w:rPr>
        <w:t>公司简称：</w:t>
      </w:r>
      <w:sdt>
        <w:sdtPr>
          <w:rPr>
            <w:rFonts w:hint="eastAsia"/>
            <w:bCs/>
            <w:color w:val="000000" w:themeColor="text1"/>
          </w:rPr>
          <w:alias w:val="公司简称"/>
          <w:tag w:val="_GBC_0384ae715a1e4b4894a29e4d27f5bef4"/>
          <w:id w:val="1589200901"/>
          <w:placeholder>
            <w:docPart w:val="GBC22222222222222222222222222222"/>
          </w:placeholder>
        </w:sdtPr>
        <w:sdtEndPr/>
        <w:sdtContent>
          <w:r w:rsidR="00A2781A">
            <w:rPr>
              <w:rFonts w:hint="eastAsia"/>
              <w:bCs/>
              <w:color w:val="000000" w:themeColor="text1"/>
            </w:rPr>
            <w:t>光明地产</w:t>
          </w:r>
        </w:sdtContent>
      </w:sdt>
    </w:p>
    <w:p w14:paraId="25C75679" w14:textId="77777777" w:rsidR="00936CDA" w:rsidRDefault="00936CDA">
      <w:pPr>
        <w:rPr>
          <w:color w:val="000000" w:themeColor="text1"/>
        </w:rPr>
      </w:pPr>
    </w:p>
    <w:p w14:paraId="6B4D214B" w14:textId="77777777" w:rsidR="00936CDA" w:rsidRDefault="00936CDA">
      <w:pPr>
        <w:rPr>
          <w:color w:val="000000" w:themeColor="text1"/>
        </w:rPr>
      </w:pPr>
    </w:p>
    <w:p w14:paraId="09032313" w14:textId="77777777" w:rsidR="00936CDA" w:rsidRDefault="00936CDA">
      <w:pPr>
        <w:rPr>
          <w:color w:val="000000" w:themeColor="text1"/>
        </w:rPr>
      </w:pPr>
    </w:p>
    <w:p w14:paraId="586547DF" w14:textId="77777777" w:rsidR="00936CDA" w:rsidRDefault="00936CDA">
      <w:pPr>
        <w:rPr>
          <w:color w:val="000000" w:themeColor="text1"/>
        </w:rPr>
      </w:pPr>
    </w:p>
    <w:p w14:paraId="40832A27" w14:textId="77777777" w:rsidR="00936CDA" w:rsidRDefault="00936CDA">
      <w:pPr>
        <w:rPr>
          <w:color w:val="000000" w:themeColor="text1"/>
        </w:rPr>
      </w:pPr>
    </w:p>
    <w:p w14:paraId="02F4E27A" w14:textId="77777777" w:rsidR="00936CDA" w:rsidRDefault="00936CDA">
      <w:pPr>
        <w:rPr>
          <w:color w:val="FF0000"/>
        </w:rPr>
      </w:pPr>
    </w:p>
    <w:p w14:paraId="07A120AA" w14:textId="77777777" w:rsidR="00936CDA" w:rsidRDefault="00936CDA">
      <w:pPr>
        <w:rPr>
          <w:color w:val="FF0000"/>
        </w:rPr>
      </w:pPr>
    </w:p>
    <w:p w14:paraId="4B6ED208" w14:textId="77777777" w:rsidR="00936CDA" w:rsidRDefault="00C54B92">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698900030"/>
          <w:placeholder>
            <w:docPart w:val="GBC22222222222222222222222222222"/>
          </w:placeholder>
          <w:dataBinding w:prefixMappings="xmlns:clcid-cgi='clcid-cgi'" w:xpath="/*/clcid-cgi:GongSiFaDingZhongWenMingCheng" w:storeItemID="{89EBAB94-44A0-46A2-B712-30D997D04A6D}"/>
          <w:text/>
        </w:sdtPr>
        <w:sdtEndPr/>
        <w:sdtContent>
          <w:r w:rsidR="003A1E4E">
            <w:rPr>
              <w:rFonts w:ascii="黑体" w:eastAsia="黑体" w:hAnsi="黑体" w:hint="eastAsia"/>
              <w:b/>
              <w:bCs/>
              <w:color w:val="FF0000"/>
              <w:sz w:val="44"/>
              <w:szCs w:val="44"/>
            </w:rPr>
            <w:t>光明房地产集团股份有限公司</w:t>
          </w:r>
        </w:sdtContent>
      </w:sdt>
    </w:p>
    <w:p w14:paraId="757C572F" w14:textId="77777777" w:rsidR="00936CDA" w:rsidRDefault="003A1E4E">
      <w:pPr>
        <w:jc w:val="center"/>
        <w:rPr>
          <w:rFonts w:ascii="黑体" w:eastAsia="黑体" w:hAnsi="黑体"/>
          <w:b/>
          <w:bCs/>
          <w:color w:val="FF0000"/>
          <w:sz w:val="44"/>
          <w:szCs w:val="44"/>
        </w:rPr>
      </w:pPr>
      <w:r>
        <w:rPr>
          <w:rFonts w:ascii="黑体" w:eastAsia="黑体" w:hAnsi="黑体"/>
          <w:b/>
          <w:color w:val="FF0000"/>
          <w:sz w:val="44"/>
          <w:szCs w:val="44"/>
        </w:rPr>
        <w:t>2024年</w:t>
      </w:r>
      <w:r>
        <w:rPr>
          <w:rFonts w:ascii="黑体" w:eastAsia="黑体" w:hAnsi="黑体" w:hint="eastAsia"/>
          <w:b/>
          <w:color w:val="FF0000"/>
          <w:sz w:val="44"/>
          <w:szCs w:val="44"/>
        </w:rPr>
        <w:t>半年度报告</w:t>
      </w:r>
    </w:p>
    <w:p w14:paraId="3E299245" w14:textId="77777777" w:rsidR="00936CDA" w:rsidRDefault="00936CDA">
      <w:pPr>
        <w:rPr>
          <w:color w:val="FF0000"/>
        </w:rPr>
      </w:pPr>
    </w:p>
    <w:p w14:paraId="5BDD45FE" w14:textId="77777777" w:rsidR="00936CDA" w:rsidRDefault="00936CDA">
      <w:pPr>
        <w:rPr>
          <w:color w:val="FF0000"/>
        </w:rPr>
      </w:pPr>
    </w:p>
    <w:p w14:paraId="52D314D0" w14:textId="77777777" w:rsidR="00936CDA" w:rsidRDefault="00936CDA">
      <w:pPr>
        <w:rPr>
          <w:color w:val="000000" w:themeColor="text1"/>
        </w:rPr>
      </w:pPr>
    </w:p>
    <w:p w14:paraId="06D24CDA" w14:textId="77777777" w:rsidR="00936CDA" w:rsidRDefault="00936CDA">
      <w:pPr>
        <w:rPr>
          <w:color w:val="000000" w:themeColor="text1"/>
        </w:rPr>
      </w:pPr>
    </w:p>
    <w:p w14:paraId="4CDB0024" w14:textId="77777777" w:rsidR="00936CDA" w:rsidRDefault="00936CDA">
      <w:pPr>
        <w:rPr>
          <w:color w:val="000000" w:themeColor="text1"/>
        </w:rPr>
      </w:pPr>
    </w:p>
    <w:p w14:paraId="08A140B8" w14:textId="77777777" w:rsidR="00936CDA" w:rsidRDefault="00936CDA">
      <w:pPr>
        <w:rPr>
          <w:color w:val="000000" w:themeColor="text1"/>
        </w:rPr>
      </w:pPr>
    </w:p>
    <w:p w14:paraId="2D3C8BF1" w14:textId="77777777" w:rsidR="00936CDA" w:rsidRDefault="00936CDA">
      <w:pPr>
        <w:rPr>
          <w:color w:val="000000" w:themeColor="text1"/>
        </w:rPr>
      </w:pPr>
    </w:p>
    <w:p w14:paraId="06D15FC4" w14:textId="77777777" w:rsidR="00936CDA" w:rsidRDefault="003A1E4E">
      <w:pPr>
        <w:rPr>
          <w:color w:val="000000" w:themeColor="text1"/>
        </w:rPr>
      </w:pPr>
      <w:r>
        <w:rPr>
          <w:color w:val="000000" w:themeColor="text1"/>
        </w:rPr>
        <w:br w:type="page"/>
      </w:r>
    </w:p>
    <w:p w14:paraId="2953930F" w14:textId="77777777" w:rsidR="00936CDA" w:rsidRDefault="003A1E4E">
      <w:pPr>
        <w:pStyle w:val="af8"/>
        <w:spacing w:after="280" w:afterAutospacing="0"/>
        <w:jc w:val="center"/>
        <w:rPr>
          <w:b/>
          <w:bCs/>
          <w:color w:val="000000" w:themeColor="text1"/>
          <w:sz w:val="28"/>
          <w:szCs w:val="28"/>
        </w:rPr>
      </w:pPr>
      <w:bookmarkStart w:id="0" w:name="_Toc387656034"/>
      <w:r>
        <w:rPr>
          <w:rFonts w:hint="eastAsia"/>
          <w:b/>
          <w:color w:val="000000" w:themeColor="text1"/>
          <w:sz w:val="28"/>
          <w:szCs w:val="28"/>
        </w:rPr>
        <w:lastRenderedPageBreak/>
        <w:t>重要提示</w:t>
      </w:r>
      <w:bookmarkEnd w:id="0"/>
    </w:p>
    <w:p w14:paraId="063D6A6A" w14:textId="77777777" w:rsidR="00936CDA" w:rsidRPr="00E67C9A" w:rsidRDefault="00C54B92" w:rsidP="00E67C9A">
      <w:pPr>
        <w:pStyle w:val="20"/>
        <w:numPr>
          <w:ilvl w:val="0"/>
          <w:numId w:val="5"/>
        </w:numPr>
        <w:tabs>
          <w:tab w:val="left" w:pos="434"/>
        </w:tabs>
        <w:ind w:left="422" w:hanging="422"/>
        <w:rPr>
          <w:rFonts w:ascii="宋体" w:hAnsi="宋体"/>
          <w:color w:val="000000" w:themeColor="text1"/>
        </w:rPr>
      </w:pPr>
      <w:sdt>
        <w:sdtPr>
          <w:rPr>
            <w:rFonts w:ascii="宋体" w:hAnsi="宋体" w:hint="eastAsia"/>
            <w:color w:val="000000" w:themeColor="text1"/>
          </w:rPr>
          <w:alias w:val="董事会及董事声明"/>
          <w:tag w:val="_GBC_6c6da163383e4e4c92758ff24076a138"/>
          <w:id w:val="-1103647946"/>
          <w:placeholder>
            <w:docPart w:val="GBC22222222222222222222222222222"/>
          </w:placeholder>
        </w:sdtPr>
        <w:sdtEndPr/>
        <w:sdtContent>
          <w:r w:rsidR="003A1E4E" w:rsidRPr="00E67C9A">
            <w:rPr>
              <w:rFonts w:ascii="宋体" w:hAnsi="宋体" w:cs="宋体"/>
              <w:color w:val="000000" w:themeColor="text1"/>
            </w:rPr>
            <w:t>本公司董事会、监事会及董事、监事、高级管理人员保证</w:t>
          </w:r>
          <w:r w:rsidR="003A1E4E" w:rsidRPr="00E67C9A">
            <w:rPr>
              <w:rFonts w:ascii="宋体" w:hAnsi="宋体" w:cs="宋体" w:hint="eastAsia"/>
              <w:color w:val="000000" w:themeColor="text1"/>
            </w:rPr>
            <w:t>半</w:t>
          </w:r>
          <w:r w:rsidR="003A1E4E" w:rsidRPr="00E67C9A">
            <w:rPr>
              <w:rFonts w:ascii="宋体" w:hAnsi="宋体" w:cs="宋体"/>
              <w:color w:val="000000" w:themeColor="text1"/>
            </w:rPr>
            <w:t>年度报告内容的真实</w:t>
          </w:r>
          <w:r w:rsidR="003A1E4E" w:rsidRPr="00E67C9A">
            <w:rPr>
              <w:rFonts w:ascii="宋体" w:hAnsi="宋体" w:cs="宋体" w:hint="eastAsia"/>
              <w:color w:val="000000" w:themeColor="text1"/>
            </w:rPr>
            <w:t>性</w:t>
          </w:r>
          <w:r w:rsidR="003A1E4E" w:rsidRPr="00E67C9A">
            <w:rPr>
              <w:rFonts w:ascii="宋体" w:hAnsi="宋体" w:cs="宋体"/>
              <w:color w:val="000000" w:themeColor="text1"/>
            </w:rPr>
            <w:t>、准确</w:t>
          </w:r>
          <w:r w:rsidR="003A1E4E" w:rsidRPr="00E67C9A">
            <w:rPr>
              <w:rFonts w:ascii="宋体" w:hAnsi="宋体" w:cs="宋体" w:hint="eastAsia"/>
              <w:color w:val="000000" w:themeColor="text1"/>
            </w:rPr>
            <w:t>性</w:t>
          </w:r>
          <w:r w:rsidR="003A1E4E" w:rsidRPr="00E67C9A">
            <w:rPr>
              <w:rFonts w:ascii="宋体" w:hAnsi="宋体" w:cs="宋体"/>
              <w:color w:val="000000" w:themeColor="text1"/>
            </w:rPr>
            <w:t>、完整</w:t>
          </w:r>
          <w:r w:rsidR="003A1E4E" w:rsidRPr="00E67C9A">
            <w:rPr>
              <w:rFonts w:ascii="宋体" w:hAnsi="宋体" w:cs="宋体" w:hint="eastAsia"/>
              <w:color w:val="000000" w:themeColor="text1"/>
            </w:rPr>
            <w:t>性</w:t>
          </w:r>
          <w:r w:rsidR="003A1E4E" w:rsidRPr="00E67C9A">
            <w:rPr>
              <w:rFonts w:ascii="宋体" w:hAnsi="宋体" w:cs="宋体"/>
              <w:color w:val="000000" w:themeColor="text1"/>
            </w:rPr>
            <w:t>，不存在虚假记载、误导性陈述或重大遗漏，并承担个别和连带的法律责任。</w:t>
          </w:r>
        </w:sdtContent>
      </w:sdt>
    </w:p>
    <w:p w14:paraId="722530EE" w14:textId="77777777" w:rsidR="00E67C9A" w:rsidRPr="00E67C9A" w:rsidRDefault="00E67C9A" w:rsidP="00E67C9A">
      <w:bookmarkStart w:id="1" w:name="_Hlk106871957"/>
      <w:bookmarkEnd w:id="1"/>
    </w:p>
    <w:p w14:paraId="7D280E50" w14:textId="77777777" w:rsidR="00936CDA" w:rsidRPr="00E67C9A" w:rsidRDefault="003A1E4E" w:rsidP="00E67C9A">
      <w:pPr>
        <w:pStyle w:val="20"/>
        <w:numPr>
          <w:ilvl w:val="0"/>
          <w:numId w:val="5"/>
        </w:numPr>
        <w:tabs>
          <w:tab w:val="left" w:pos="448"/>
        </w:tabs>
        <w:spacing w:before="0" w:after="0"/>
        <w:ind w:left="369" w:hangingChars="175" w:hanging="369"/>
        <w:rPr>
          <w:rFonts w:ascii="宋体" w:hAnsi="宋体"/>
          <w:color w:val="000000" w:themeColor="text1"/>
        </w:rPr>
      </w:pPr>
      <w:r w:rsidRPr="00E67C9A">
        <w:rPr>
          <w:rFonts w:ascii="宋体" w:hAnsi="宋体" w:hint="eastAsia"/>
          <w:color w:val="000000" w:themeColor="text1"/>
        </w:rPr>
        <w:t>公司</w:t>
      </w:r>
      <w:sdt>
        <w:sdtPr>
          <w:rPr>
            <w:rFonts w:ascii="宋体" w:hAnsi="宋体" w:hint="eastAsia"/>
            <w:color w:val="000000" w:themeColor="text1"/>
          </w:rPr>
          <w:tag w:val="_GBC_2e0ee33ebae04a83b92e8b1aa6754169"/>
          <w:id w:val="-1679652360"/>
          <w:placeholder>
            <w:docPart w:val="GBC22222222222222222222222222222"/>
          </w:placeholder>
        </w:sdtPr>
        <w:sdtEndPr/>
        <w:sdtContent>
          <w:r w:rsidRPr="00E67C9A">
            <w:rPr>
              <w:rFonts w:ascii="宋体" w:hAnsi="宋体" w:hint="eastAsia"/>
              <w:color w:val="000000" w:themeColor="text1"/>
            </w:rPr>
            <w:t>全体董事出席</w:t>
          </w:r>
        </w:sdtContent>
      </w:sdt>
      <w:r w:rsidRPr="00E67C9A">
        <w:rPr>
          <w:rFonts w:ascii="宋体" w:hAnsi="宋体" w:hint="eastAsia"/>
          <w:color w:val="000000" w:themeColor="text1"/>
        </w:rPr>
        <w:t>董事会会议。</w:t>
      </w:r>
    </w:p>
    <w:p w14:paraId="738D11E9" w14:textId="77777777" w:rsidR="00936CDA" w:rsidRPr="00E67C9A" w:rsidRDefault="00936CDA" w:rsidP="00E67C9A">
      <w:pPr>
        <w:rPr>
          <w:color w:val="000000" w:themeColor="text1"/>
        </w:rPr>
      </w:pPr>
    </w:p>
    <w:p w14:paraId="05F5093D" w14:textId="77777777" w:rsidR="00936CDA" w:rsidRPr="00E67C9A" w:rsidRDefault="003A1E4E" w:rsidP="00E67C9A">
      <w:pPr>
        <w:pStyle w:val="20"/>
        <w:numPr>
          <w:ilvl w:val="0"/>
          <w:numId w:val="5"/>
        </w:numPr>
        <w:tabs>
          <w:tab w:val="left" w:pos="490"/>
        </w:tabs>
        <w:spacing w:before="0" w:after="0"/>
        <w:ind w:left="369" w:hangingChars="175" w:hanging="369"/>
        <w:rPr>
          <w:rFonts w:ascii="宋体" w:hAnsi="宋体"/>
          <w:color w:val="000000" w:themeColor="text1"/>
        </w:rPr>
      </w:pPr>
      <w:proofErr w:type="gramStart"/>
      <w:r w:rsidRPr="00E67C9A">
        <w:rPr>
          <w:rFonts w:ascii="宋体" w:hAnsi="宋体" w:hint="eastAsia"/>
          <w:color w:val="000000" w:themeColor="text1"/>
        </w:rPr>
        <w:t>本半年度</w:t>
      </w:r>
      <w:proofErr w:type="gramEnd"/>
      <w:r w:rsidRPr="00E67C9A">
        <w:rPr>
          <w:rFonts w:ascii="宋体" w:hAnsi="宋体" w:hint="eastAsia"/>
          <w:color w:val="000000" w:themeColor="text1"/>
        </w:rPr>
        <w:t>报告</w:t>
      </w:r>
      <w:sdt>
        <w:sdtPr>
          <w:rPr>
            <w:rFonts w:ascii="宋体" w:hAnsi="宋体" w:hint="eastAsia"/>
            <w:color w:val="000000" w:themeColor="text1"/>
          </w:rPr>
          <w:tag w:val="_GBC_be15b7a71d95430e82193d4cab461623"/>
          <w:id w:val="1148013297"/>
          <w:placeholder>
            <w:docPart w:val="GBC22222222222222222222222222222"/>
          </w:placeholder>
        </w:sdtPr>
        <w:sdtEndPr/>
        <w:sdtContent>
          <w:r w:rsidRPr="00E67C9A">
            <w:rPr>
              <w:rFonts w:ascii="宋体" w:hAnsi="宋体" w:hint="eastAsia"/>
              <w:color w:val="000000" w:themeColor="text1"/>
            </w:rPr>
            <w:t>未经审计</w:t>
          </w:r>
        </w:sdtContent>
      </w:sdt>
      <w:r w:rsidRPr="00E67C9A">
        <w:rPr>
          <w:rFonts w:ascii="宋体" w:hAnsi="宋体" w:hint="eastAsia"/>
          <w:color w:val="000000" w:themeColor="text1"/>
        </w:rPr>
        <w:t>。</w:t>
      </w:r>
    </w:p>
    <w:p w14:paraId="24702AB9" w14:textId="77777777" w:rsidR="00936CDA" w:rsidRPr="00E67C9A" w:rsidRDefault="00936CDA" w:rsidP="00E67C9A">
      <w:pPr>
        <w:rPr>
          <w:color w:val="000000" w:themeColor="text1"/>
        </w:rPr>
      </w:pPr>
    </w:p>
    <w:p w14:paraId="7E23D292"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hint="eastAsia"/>
          <w:color w:val="000000" w:themeColor="text1"/>
        </w:rPr>
        <w:t>公司</w:t>
      </w:r>
      <w:r w:rsidRPr="00E67C9A">
        <w:rPr>
          <w:rFonts w:ascii="宋体" w:hAnsi="宋体" w:cs="宋体" w:hint="eastAsia"/>
          <w:color w:val="000000" w:themeColor="text1"/>
        </w:rPr>
        <w:t>负责人</w:t>
      </w:r>
      <w:sdt>
        <w:sdtPr>
          <w:rPr>
            <w:rFonts w:ascii="宋体" w:hAnsi="宋体" w:hint="eastAsia"/>
            <w:color w:val="000000" w:themeColor="text1"/>
          </w:rPr>
          <w:alias w:val="公司负责人姓名"/>
          <w:tag w:val="_GBC_ee6b72f666bb497bbe8fc037096654d2"/>
          <w:id w:val="1471174795"/>
          <w:placeholder>
            <w:docPart w:val="GBC22222222222222222222222222222"/>
          </w:placeholder>
          <w:dataBinding w:prefixMappings="xmlns:clcid-mr='clcid-mr'" w:xpath="/*/clcid-mr:GongSiFuZeRenXingMing[not(@periodRef)]" w:storeItemID="{89EBAB94-44A0-46A2-B712-30D997D04A6D}"/>
          <w:text/>
        </w:sdtPr>
        <w:sdtEndPr/>
        <w:sdtContent>
          <w:proofErr w:type="gramStart"/>
          <w:r w:rsidR="00A2781A" w:rsidRPr="00E67C9A">
            <w:rPr>
              <w:rFonts w:ascii="宋体" w:hAnsi="宋体" w:hint="eastAsia"/>
              <w:color w:val="000000" w:themeColor="text1"/>
            </w:rPr>
            <w:t>陆吉敏</w:t>
          </w:r>
          <w:proofErr w:type="gramEnd"/>
        </w:sdtContent>
      </w:sdt>
      <w:r w:rsidRPr="00E67C9A">
        <w:rPr>
          <w:rFonts w:ascii="宋体" w:hAnsi="宋体" w:hint="eastAsia"/>
          <w:color w:val="000000" w:themeColor="text1"/>
        </w:rPr>
        <w:t>、主管会计工作负责人</w:t>
      </w:r>
      <w:sdt>
        <w:sdtPr>
          <w:rPr>
            <w:rFonts w:ascii="宋体" w:hAnsi="宋体" w:hint="eastAsia"/>
            <w:color w:val="000000" w:themeColor="text1"/>
          </w:rPr>
          <w:alias w:val="主管会计工作负责人姓名"/>
          <w:tag w:val="_GBC_51ed55c6ff134dadaa6756998c964cdf"/>
          <w:id w:val="591365367"/>
          <w:placeholder>
            <w:docPart w:val="GBC22222222222222222222222222222"/>
          </w:placeholder>
          <w:dataBinding w:prefixMappings="xmlns:clcid-mr='clcid-mr'" w:xpath="/*/clcid-mr:ZhuGuanKuaiJiGongZuoFuZeRenXingMing[not(@periodRef)]" w:storeItemID="{89EBAB94-44A0-46A2-B712-30D997D04A6D}"/>
          <w:text/>
        </w:sdtPr>
        <w:sdtEndPr/>
        <w:sdtContent>
          <w:r w:rsidR="00A2781A" w:rsidRPr="00E67C9A">
            <w:rPr>
              <w:rFonts w:ascii="宋体" w:hAnsi="宋体" w:hint="eastAsia"/>
              <w:color w:val="000000" w:themeColor="text1"/>
            </w:rPr>
            <w:t>郭强</w:t>
          </w:r>
        </w:sdtContent>
      </w:sdt>
      <w:r w:rsidRPr="00E67C9A">
        <w:rPr>
          <w:rFonts w:ascii="宋体" w:hAnsi="宋体" w:hint="eastAsia"/>
          <w:color w:val="000000" w:themeColor="text1"/>
        </w:rPr>
        <w:t>及会计机构负责人（会计主管人员）</w:t>
      </w:r>
      <w:sdt>
        <w:sdtPr>
          <w:rPr>
            <w:rFonts w:ascii="宋体" w:hAnsi="宋体" w:hint="eastAsia"/>
            <w:color w:val="000000" w:themeColor="text1"/>
          </w:rPr>
          <w:alias w:val="会计机构负责人姓名"/>
          <w:tag w:val="_GBC_aa7d9e44d6e64b9abdcdefb4a3968427"/>
          <w:id w:val="1478887869"/>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A2781A" w:rsidRPr="00E67C9A">
            <w:rPr>
              <w:rFonts w:ascii="宋体" w:hAnsi="宋体" w:hint="eastAsia"/>
              <w:color w:val="000000" w:themeColor="text1"/>
            </w:rPr>
            <w:t>盛雪群</w:t>
          </w:r>
          <w:proofErr w:type="gramEnd"/>
        </w:sdtContent>
      </w:sdt>
      <w:r w:rsidRPr="00E67C9A">
        <w:rPr>
          <w:rFonts w:ascii="宋体" w:hAnsi="宋体" w:hint="eastAsia"/>
          <w:color w:val="000000" w:themeColor="text1"/>
        </w:rPr>
        <w:t>声明：保证半年度报告中财务报告的真实、准确、完整。</w:t>
      </w:r>
    </w:p>
    <w:p w14:paraId="3F52234D" w14:textId="77777777" w:rsidR="00936CDA" w:rsidRPr="00E67C9A" w:rsidRDefault="00936CDA" w:rsidP="00E67C9A">
      <w:pPr>
        <w:rPr>
          <w:color w:val="000000" w:themeColor="text1"/>
        </w:rPr>
      </w:pPr>
    </w:p>
    <w:p w14:paraId="4D2108FA"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olor w:val="000000" w:themeColor="text1"/>
        </w:rPr>
        <w:t>董事会</w:t>
      </w:r>
      <w:r w:rsidRPr="00E67C9A">
        <w:rPr>
          <w:color w:val="000000" w:themeColor="text1"/>
        </w:rPr>
        <w:t>决议通过的本报告期利润分配预案或公积金转增股本预案</w:t>
      </w:r>
    </w:p>
    <w:sdt>
      <w:sdtPr>
        <w:rPr>
          <w:rFonts w:hint="eastAsia"/>
          <w:color w:val="000000" w:themeColor="text1"/>
        </w:rPr>
        <w:alias w:val="经董事会审议的报告期利润分配预案或公积金转增股本预案"/>
        <w:tag w:val="_GBC_7676626d447143468bebcc8d267ec746"/>
        <w:id w:val="-433359183"/>
        <w:placeholder>
          <w:docPart w:val="GBC22222222222222222222222222222"/>
        </w:placeholder>
      </w:sdtPr>
      <w:sdtEndPr>
        <w:rPr>
          <w:shd w:val="pct15" w:color="auto" w:fill="FFFFFF"/>
        </w:rPr>
      </w:sdtEndPr>
      <w:sdtContent>
        <w:p w14:paraId="07624E05" w14:textId="77777777" w:rsidR="00936CDA" w:rsidRPr="00E67C9A" w:rsidRDefault="0000168A" w:rsidP="00E67C9A">
          <w:pPr>
            <w:kinsoku w:val="0"/>
            <w:overflowPunct w:val="0"/>
            <w:autoSpaceDE w:val="0"/>
            <w:autoSpaceDN w:val="0"/>
            <w:adjustRightInd w:val="0"/>
            <w:snapToGrid w:val="0"/>
            <w:ind w:firstLineChars="200" w:firstLine="420"/>
            <w:rPr>
              <w:color w:val="000000" w:themeColor="text1"/>
              <w:shd w:val="pct15" w:color="auto" w:fill="FFFFFF"/>
            </w:rPr>
          </w:pPr>
          <w:r w:rsidRPr="00E67C9A">
            <w:rPr>
              <w:rFonts w:hint="eastAsia"/>
              <w:color w:val="000000" w:themeColor="text1"/>
            </w:rPr>
            <w:t>无</w:t>
          </w:r>
        </w:p>
      </w:sdtContent>
    </w:sdt>
    <w:p w14:paraId="6157B835" w14:textId="77777777" w:rsidR="00936CDA" w:rsidRPr="00E67C9A" w:rsidRDefault="00936CDA" w:rsidP="00E67C9A">
      <w:pPr>
        <w:kinsoku w:val="0"/>
        <w:overflowPunct w:val="0"/>
        <w:autoSpaceDE w:val="0"/>
        <w:autoSpaceDN w:val="0"/>
        <w:adjustRightInd w:val="0"/>
        <w:snapToGrid w:val="0"/>
        <w:rPr>
          <w:color w:val="000000" w:themeColor="text1"/>
          <w:shd w:val="pct15" w:color="auto" w:fill="FFFFFF"/>
        </w:rPr>
      </w:pPr>
    </w:p>
    <w:p w14:paraId="7D42B167"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olor w:val="000000" w:themeColor="text1"/>
        </w:rPr>
        <w:t>前瞻性陈述的风险声明</w:t>
      </w:r>
    </w:p>
    <w:sdt>
      <w:sdtPr>
        <w:rPr>
          <w:color w:val="000000" w:themeColor="text1"/>
        </w:rPr>
        <w:alias w:val="是否适用：前瞻性陈述的风险声明[双击切换]"/>
        <w:tag w:val="_GBC_6a28949332914149bda7cc0225d614b7"/>
        <w:id w:val="-1200008863"/>
        <w:placeholder>
          <w:docPart w:val="GBC22222222222222222222222222222"/>
        </w:placeholder>
      </w:sdtPr>
      <w:sdtEndPr/>
      <w:sdtContent>
        <w:p w14:paraId="029CA8B2" w14:textId="77777777" w:rsidR="00936CDA" w:rsidRPr="00E67C9A" w:rsidRDefault="003A1E4E" w:rsidP="00E67C9A">
          <w:pPr>
            <w:rPr>
              <w:color w:val="000000" w:themeColor="text1"/>
            </w:rPr>
          </w:pPr>
          <w:r w:rsidRPr="00E67C9A">
            <w:rPr>
              <w:color w:val="000000" w:themeColor="text1"/>
            </w:rPr>
            <w:fldChar w:fldCharType="begin"/>
          </w:r>
          <w:r w:rsidR="007748E3" w:rsidRPr="00E67C9A">
            <w:rPr>
              <w:color w:val="000000" w:themeColor="text1"/>
            </w:rPr>
            <w:instrText xml:space="preserve"> MACROBUTTON  SnrToggleCheckbox √适用 </w:instrText>
          </w:r>
          <w:r w:rsidRPr="00E67C9A">
            <w:rPr>
              <w:color w:val="000000" w:themeColor="text1"/>
            </w:rPr>
            <w:fldChar w:fldCharType="end"/>
          </w:r>
          <w:r w:rsidRPr="00E67C9A">
            <w:rPr>
              <w:color w:val="000000" w:themeColor="text1"/>
            </w:rPr>
            <w:fldChar w:fldCharType="begin"/>
          </w:r>
          <w:r w:rsidR="007748E3" w:rsidRPr="00E67C9A">
            <w:rPr>
              <w:color w:val="000000" w:themeColor="text1"/>
            </w:rPr>
            <w:instrText xml:space="preserve"> MACROBUTTON  SnrToggleCheckbox □不适用 </w:instrText>
          </w:r>
          <w:r w:rsidRPr="00E67C9A">
            <w:rPr>
              <w:color w:val="000000" w:themeColor="text1"/>
            </w:rPr>
            <w:fldChar w:fldCharType="end"/>
          </w:r>
        </w:p>
      </w:sdtContent>
    </w:sdt>
    <w:sdt>
      <w:sdtPr>
        <w:rPr>
          <w:rFonts w:hint="eastAsia"/>
          <w:color w:val="000000" w:themeColor="text1"/>
        </w:rPr>
        <w:alias w:val="公司对报告涉及未来计划等前瞻性陈述的声明"/>
        <w:tag w:val="_GBC_6511b5aecc604062ad93b5fbd25fd19b"/>
        <w:id w:val="1396860633"/>
        <w:placeholder>
          <w:docPart w:val="GBC22222222222222222222222222222"/>
        </w:placeholder>
      </w:sdtPr>
      <w:sdtEndPr>
        <w:rPr>
          <w:shd w:val="pct15" w:color="auto" w:fill="FFFFFF"/>
        </w:rPr>
      </w:sdtEndPr>
      <w:sdtContent>
        <w:p w14:paraId="4F0053E9" w14:textId="77777777" w:rsidR="00936CDA" w:rsidRPr="00E67C9A" w:rsidRDefault="0000168A" w:rsidP="00E67C9A">
          <w:pPr>
            <w:kinsoku w:val="0"/>
            <w:overflowPunct w:val="0"/>
            <w:autoSpaceDE w:val="0"/>
            <w:autoSpaceDN w:val="0"/>
            <w:adjustRightInd w:val="0"/>
            <w:snapToGrid w:val="0"/>
            <w:ind w:firstLineChars="200" w:firstLine="420"/>
            <w:rPr>
              <w:color w:val="000000" w:themeColor="text1"/>
              <w:shd w:val="pct15" w:color="auto" w:fill="FFFFFF"/>
            </w:rPr>
          </w:pPr>
          <w:r w:rsidRPr="00E67C9A">
            <w:rPr>
              <w:rFonts w:hint="eastAsia"/>
              <w:color w:val="000000" w:themeColor="text1"/>
            </w:rPr>
            <w:t>本报告期中所涉及的未来计划发展战略等前瞻性描述不构成公司对投资者的实质承诺，敬请投资者注意投资风险。</w:t>
          </w:r>
        </w:p>
      </w:sdtContent>
    </w:sdt>
    <w:p w14:paraId="5A9FE1AB" w14:textId="77777777" w:rsidR="00936CDA" w:rsidRPr="00E67C9A" w:rsidRDefault="00936CDA" w:rsidP="00E67C9A">
      <w:pPr>
        <w:kinsoku w:val="0"/>
        <w:overflowPunct w:val="0"/>
        <w:autoSpaceDE w:val="0"/>
        <w:autoSpaceDN w:val="0"/>
        <w:adjustRightInd w:val="0"/>
        <w:snapToGrid w:val="0"/>
        <w:rPr>
          <w:color w:val="000000" w:themeColor="text1"/>
          <w:shd w:val="pct15" w:color="auto" w:fill="FFFFFF"/>
        </w:rPr>
      </w:pPr>
    </w:p>
    <w:p w14:paraId="42A14DAA"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olor w:val="000000" w:themeColor="text1"/>
        </w:rPr>
        <w:t>是否存在被控股股东及其</w:t>
      </w:r>
      <w:r w:rsidRPr="00E67C9A">
        <w:rPr>
          <w:rFonts w:ascii="宋体" w:hAnsi="宋体" w:hint="eastAsia"/>
          <w:color w:val="000000" w:themeColor="text1"/>
        </w:rPr>
        <w:t>他</w:t>
      </w:r>
      <w:r w:rsidRPr="00E67C9A">
        <w:rPr>
          <w:rFonts w:ascii="宋体" w:hAnsi="宋体"/>
          <w:color w:val="000000" w:themeColor="text1"/>
        </w:rPr>
        <w:t>关联方非经营性占用资金情况</w:t>
      </w:r>
    </w:p>
    <w:sdt>
      <w:sdtPr>
        <w:rPr>
          <w:rFonts w:hint="eastAsia"/>
          <w:bCs/>
          <w:color w:val="000000" w:themeColor="text1"/>
        </w:rPr>
        <w:alias w:val="本公司是否存在大股东占用资金情况"/>
        <w:tag w:val="_GBC_a32400ff33ee44d89632e0d79a7f2c42"/>
        <w:id w:val="-322124305"/>
        <w:placeholder>
          <w:docPart w:val="GBC22222222222222222222222222222"/>
        </w:placeholder>
        <w:comboBox>
          <w:listItem w:displayText="是" w:value="true"/>
          <w:listItem w:displayText="否" w:value="false"/>
        </w:comboBox>
      </w:sdtPr>
      <w:sdtEndPr/>
      <w:sdtContent>
        <w:p w14:paraId="412D45DB" w14:textId="77777777" w:rsidR="00936CDA" w:rsidRPr="00E67C9A" w:rsidRDefault="0000168A" w:rsidP="00E67C9A">
          <w:pPr>
            <w:kinsoku w:val="0"/>
            <w:overflowPunct w:val="0"/>
            <w:autoSpaceDE w:val="0"/>
            <w:autoSpaceDN w:val="0"/>
            <w:adjustRightInd w:val="0"/>
            <w:snapToGrid w:val="0"/>
            <w:ind w:firstLineChars="200" w:firstLine="420"/>
            <w:rPr>
              <w:bCs/>
              <w:color w:val="000000" w:themeColor="text1"/>
            </w:rPr>
          </w:pPr>
          <w:r w:rsidRPr="00E67C9A">
            <w:rPr>
              <w:rFonts w:hint="eastAsia"/>
              <w:bCs/>
              <w:color w:val="000000" w:themeColor="text1"/>
            </w:rPr>
            <w:t>否</w:t>
          </w:r>
        </w:p>
      </w:sdtContent>
    </w:sdt>
    <w:p w14:paraId="00DDA6E6" w14:textId="77777777" w:rsidR="00936CDA" w:rsidRPr="00E67C9A" w:rsidRDefault="00936CDA" w:rsidP="00E67C9A">
      <w:pPr>
        <w:kinsoku w:val="0"/>
        <w:overflowPunct w:val="0"/>
        <w:autoSpaceDE w:val="0"/>
        <w:autoSpaceDN w:val="0"/>
        <w:adjustRightInd w:val="0"/>
        <w:snapToGrid w:val="0"/>
        <w:rPr>
          <w:color w:val="000000" w:themeColor="text1"/>
          <w:shd w:val="pct15" w:color="auto" w:fill="FFFFFF"/>
        </w:rPr>
      </w:pPr>
    </w:p>
    <w:p w14:paraId="52586BD8"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olor w:val="000000" w:themeColor="text1"/>
        </w:rPr>
        <w:t>是否</w:t>
      </w:r>
      <w:r w:rsidRPr="00E67C9A">
        <w:rPr>
          <w:rFonts w:ascii="宋体" w:hAnsi="宋体" w:cs="宋体"/>
          <w:color w:val="000000" w:themeColor="text1"/>
        </w:rPr>
        <w:t>存在</w:t>
      </w:r>
      <w:r w:rsidRPr="00E67C9A">
        <w:rPr>
          <w:rFonts w:ascii="宋体" w:hAnsi="宋体"/>
          <w:color w:val="000000" w:themeColor="text1"/>
        </w:rPr>
        <w:t>违反规定决策程序对外提供担保的情况</w:t>
      </w:r>
    </w:p>
    <w:sdt>
      <w:sdtPr>
        <w:rPr>
          <w:rFonts w:hint="eastAsia"/>
          <w:color w:val="000000" w:themeColor="text1"/>
        </w:rPr>
        <w:alias w:val="本公司是否存在违反规定决策程序对外提供担保的情况"/>
        <w:tag w:val="_GBC_3bc3f02bd342494aa2858bb9a39d8458"/>
        <w:id w:val="-1163161546"/>
        <w:placeholder>
          <w:docPart w:val="GBC22222222222222222222222222222"/>
        </w:placeholder>
        <w:comboBox>
          <w:listItem w:displayText="是" w:value="true"/>
          <w:listItem w:displayText="否" w:value="false"/>
        </w:comboBox>
      </w:sdtPr>
      <w:sdtEndPr/>
      <w:sdtContent>
        <w:p w14:paraId="252E1058" w14:textId="77777777" w:rsidR="00936CDA" w:rsidRPr="00E67C9A" w:rsidRDefault="0000168A" w:rsidP="00E67C9A">
          <w:pPr>
            <w:ind w:firstLineChars="200" w:firstLine="420"/>
            <w:rPr>
              <w:color w:val="000000" w:themeColor="text1"/>
            </w:rPr>
          </w:pPr>
          <w:r w:rsidRPr="00E67C9A">
            <w:rPr>
              <w:rFonts w:hint="eastAsia"/>
              <w:color w:val="000000" w:themeColor="text1"/>
            </w:rPr>
            <w:t>否</w:t>
          </w:r>
        </w:p>
      </w:sdtContent>
    </w:sdt>
    <w:p w14:paraId="7335BADC" w14:textId="77777777" w:rsidR="00936CDA" w:rsidRPr="00E67C9A" w:rsidRDefault="00936CDA" w:rsidP="00E67C9A">
      <w:pPr>
        <w:rPr>
          <w:color w:val="000000" w:themeColor="text1"/>
        </w:rPr>
      </w:pPr>
    </w:p>
    <w:p w14:paraId="6F4E8148" w14:textId="77777777" w:rsidR="00936CDA" w:rsidRPr="00E67C9A" w:rsidRDefault="003A1E4E" w:rsidP="00E67C9A">
      <w:pPr>
        <w:pStyle w:val="20"/>
        <w:numPr>
          <w:ilvl w:val="0"/>
          <w:numId w:val="5"/>
        </w:numPr>
        <w:tabs>
          <w:tab w:val="left" w:pos="434"/>
        </w:tabs>
        <w:ind w:left="422" w:hanging="422"/>
        <w:rPr>
          <w:rFonts w:ascii="宋体" w:hAnsi="宋体" w:cs="宋体"/>
          <w:color w:val="000000" w:themeColor="text1"/>
          <w:kern w:val="0"/>
        </w:rPr>
      </w:pPr>
      <w:bookmarkStart w:id="2" w:name="_Hlk61881950"/>
      <w:bookmarkStart w:id="3" w:name="_Hlk72769553"/>
      <w:r w:rsidRPr="00E67C9A">
        <w:rPr>
          <w:rFonts w:ascii="宋体" w:hAnsi="宋体" w:cs="宋体"/>
          <w:color w:val="000000" w:themeColor="text1"/>
          <w:kern w:val="0"/>
        </w:rPr>
        <w:t>是否存在半数</w:t>
      </w:r>
      <w:r w:rsidRPr="00E67C9A">
        <w:rPr>
          <w:rFonts w:ascii="宋体" w:hAnsi="宋体" w:cs="宋体" w:hint="eastAsia"/>
          <w:color w:val="000000" w:themeColor="text1"/>
          <w:kern w:val="0"/>
        </w:rPr>
        <w:t>以上</w:t>
      </w:r>
      <w:r w:rsidRPr="00E67C9A">
        <w:rPr>
          <w:rFonts w:ascii="宋体" w:hAnsi="宋体" w:cs="宋体"/>
          <w:color w:val="000000" w:themeColor="text1"/>
          <w:kern w:val="0"/>
        </w:rPr>
        <w:t>董事无法保证公司所披露</w:t>
      </w:r>
      <w:r w:rsidRPr="00E67C9A">
        <w:rPr>
          <w:rFonts w:ascii="宋体" w:hAnsi="宋体" w:cs="宋体" w:hint="eastAsia"/>
          <w:color w:val="000000" w:themeColor="text1"/>
          <w:kern w:val="0"/>
        </w:rPr>
        <w:t>半</w:t>
      </w:r>
      <w:r w:rsidRPr="00E67C9A">
        <w:rPr>
          <w:rFonts w:ascii="宋体" w:hAnsi="宋体" w:cs="宋体"/>
          <w:color w:val="000000" w:themeColor="text1"/>
          <w:kern w:val="0"/>
        </w:rPr>
        <w:t>年度报告的真实性、准确性和完整性</w:t>
      </w:r>
      <w:bookmarkEnd w:id="2"/>
    </w:p>
    <w:sdt>
      <w:sdtPr>
        <w:rPr>
          <w:rFonts w:hint="eastAsia"/>
          <w:color w:val="000000" w:themeColor="text1"/>
        </w:rPr>
        <w:alias w:val="是否存在半数以上董事无法保证公司所披露年度报告的真实性、准确性和完整性"/>
        <w:tag w:val="_GBC_016ca2a0d8c2429a89679ee7fdc015c2"/>
        <w:id w:val="-732317968"/>
        <w:placeholder>
          <w:docPart w:val="GBC22222222222222222222222222222"/>
        </w:placeholder>
        <w:comboBox>
          <w:listItem w:displayText="是" w:value="是"/>
          <w:listItem w:displayText="否" w:value="否"/>
        </w:comboBox>
      </w:sdtPr>
      <w:sdtEndPr/>
      <w:sdtContent>
        <w:p w14:paraId="31C28EA2" w14:textId="77777777" w:rsidR="00936CDA" w:rsidRPr="00E67C9A" w:rsidRDefault="0000168A" w:rsidP="00E67C9A">
          <w:pPr>
            <w:ind w:firstLineChars="200" w:firstLine="420"/>
            <w:rPr>
              <w:color w:val="000000" w:themeColor="text1"/>
            </w:rPr>
          </w:pPr>
          <w:r w:rsidRPr="00E67C9A">
            <w:rPr>
              <w:rFonts w:hint="eastAsia"/>
              <w:color w:val="000000" w:themeColor="text1"/>
            </w:rPr>
            <w:t>否</w:t>
          </w:r>
        </w:p>
      </w:sdtContent>
    </w:sdt>
    <w:p w14:paraId="0FE6B0D9" w14:textId="77777777" w:rsidR="00936CDA" w:rsidRPr="00E67C9A" w:rsidRDefault="00936CDA" w:rsidP="00E67C9A">
      <w:pPr>
        <w:rPr>
          <w:color w:val="000000" w:themeColor="text1"/>
        </w:rPr>
      </w:pPr>
    </w:p>
    <w:bookmarkEnd w:id="3"/>
    <w:p w14:paraId="201B4010"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olor w:val="000000" w:themeColor="text1"/>
        </w:rPr>
        <w:t>重大风险提示</w:t>
      </w:r>
    </w:p>
    <w:sdt>
      <w:sdtPr>
        <w:rPr>
          <w:rFonts w:hint="eastAsia"/>
          <w:color w:val="000000" w:themeColor="text1"/>
        </w:rPr>
        <w:alias w:val="重大风险提示"/>
        <w:tag w:val="_GBC_d0220f8592e64dd1b898937e183da1e3"/>
        <w:id w:val="546569588"/>
        <w:placeholder>
          <w:docPart w:val="GBC22222222222222222222222222222"/>
        </w:placeholder>
      </w:sdtPr>
      <w:sdtEndPr/>
      <w:sdtContent>
        <w:p w14:paraId="50756760" w14:textId="77777777" w:rsidR="00936CDA" w:rsidRPr="00E67C9A" w:rsidRDefault="00C13DCB" w:rsidP="00E67C9A">
          <w:pPr>
            <w:ind w:firstLineChars="200" w:firstLine="420"/>
            <w:rPr>
              <w:color w:val="000000" w:themeColor="text1"/>
            </w:rPr>
          </w:pPr>
          <w:r w:rsidRPr="00E67C9A">
            <w:rPr>
              <w:rFonts w:hint="eastAsia"/>
              <w:color w:val="000000" w:themeColor="text1"/>
            </w:rPr>
            <w:t>公司已在本报告中详细描述可能存在的相关风险，敬请查阅第三节“管理层讨论与分析”中“可能面对的风险”部分的内容。</w:t>
          </w:r>
        </w:p>
      </w:sdtContent>
    </w:sdt>
    <w:p w14:paraId="430BA53E" w14:textId="77777777" w:rsidR="00936CDA" w:rsidRPr="00E67C9A" w:rsidRDefault="00936CDA" w:rsidP="00E67C9A">
      <w:pPr>
        <w:rPr>
          <w:color w:val="000000" w:themeColor="text1"/>
        </w:rPr>
      </w:pPr>
    </w:p>
    <w:p w14:paraId="30CF0D6C" w14:textId="77777777" w:rsidR="00936CDA" w:rsidRPr="00E67C9A" w:rsidRDefault="003A1E4E" w:rsidP="00E67C9A">
      <w:pPr>
        <w:pStyle w:val="20"/>
        <w:numPr>
          <w:ilvl w:val="0"/>
          <w:numId w:val="5"/>
        </w:numPr>
        <w:tabs>
          <w:tab w:val="left" w:pos="434"/>
        </w:tabs>
        <w:ind w:left="422" w:hanging="422"/>
        <w:rPr>
          <w:rFonts w:ascii="宋体" w:hAnsi="宋体"/>
          <w:color w:val="000000" w:themeColor="text1"/>
        </w:rPr>
      </w:pPr>
      <w:r w:rsidRPr="00E67C9A">
        <w:rPr>
          <w:rFonts w:ascii="宋体" w:hAnsi="宋体" w:cs="宋体" w:hint="eastAsia"/>
          <w:color w:val="000000" w:themeColor="text1"/>
        </w:rPr>
        <w:t>其他</w:t>
      </w:r>
    </w:p>
    <w:sdt>
      <w:sdtPr>
        <w:rPr>
          <w:color w:val="000000" w:themeColor="text1"/>
        </w:rPr>
        <w:alias w:val="是否适用：其他重要提示[双击切换]"/>
        <w:tag w:val="_GBC_3a91363d913942688077b069148debc5"/>
        <w:id w:val="-1110353246"/>
        <w:placeholder>
          <w:docPart w:val="GBC22222222222222222222222222222"/>
        </w:placeholder>
      </w:sdtPr>
      <w:sdtEndPr/>
      <w:sdtContent>
        <w:p w14:paraId="1242B02B" w14:textId="77777777" w:rsidR="00936CDA" w:rsidRDefault="003A1E4E" w:rsidP="0000168A">
          <w:pPr>
            <w:rPr>
              <w:color w:val="000000" w:themeColor="text1"/>
            </w:rPr>
          </w:pPr>
          <w:r>
            <w:rPr>
              <w:color w:val="000000" w:themeColor="text1"/>
            </w:rPr>
            <w:fldChar w:fldCharType="begin"/>
          </w:r>
          <w:r w:rsidR="0000168A">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00168A">
            <w:rPr>
              <w:color w:val="000000" w:themeColor="text1"/>
            </w:rPr>
            <w:instrText xml:space="preserve"> MACROBUTTON  SnrToggleCheckbox √不适用 </w:instrText>
          </w:r>
          <w:r>
            <w:rPr>
              <w:color w:val="000000" w:themeColor="text1"/>
            </w:rPr>
            <w:fldChar w:fldCharType="end"/>
          </w:r>
        </w:p>
      </w:sdtContent>
    </w:sdt>
    <w:p w14:paraId="236D237C" w14:textId="77777777" w:rsidR="00936CDA" w:rsidRDefault="00936CDA">
      <w:pPr>
        <w:rPr>
          <w:color w:val="000000" w:themeColor="text1"/>
        </w:rPr>
        <w:sectPr w:rsidR="00936CDA" w:rsidSect="00E67C9A">
          <w:headerReference w:type="default" r:id="rId12"/>
          <w:footerReference w:type="default" r:id="rId13"/>
          <w:pgSz w:w="11906" w:h="16838"/>
          <w:pgMar w:top="1525" w:right="1276" w:bottom="1440" w:left="1276" w:header="855" w:footer="992" w:gutter="0"/>
          <w:cols w:space="425"/>
          <w:docGrid w:linePitch="312"/>
        </w:sectPr>
      </w:pPr>
    </w:p>
    <w:p w14:paraId="2CF718ED" w14:textId="77777777" w:rsidR="00936CDA" w:rsidRDefault="00936CDA">
      <w:pPr>
        <w:rPr>
          <w:color w:val="000000" w:themeColor="text1"/>
        </w:rPr>
      </w:pPr>
    </w:p>
    <w:p w14:paraId="1E83FD83" w14:textId="77777777" w:rsidR="00936CDA" w:rsidRDefault="003A1E4E">
      <w:pPr>
        <w:kinsoku w:val="0"/>
        <w:overflowPunct w:val="0"/>
        <w:autoSpaceDE w:val="0"/>
        <w:autoSpaceDN w:val="0"/>
        <w:adjustRightInd w:val="0"/>
        <w:snapToGrid w:val="0"/>
        <w:spacing w:line="360" w:lineRule="auto"/>
        <w:jc w:val="center"/>
        <w:rPr>
          <w:noProof/>
          <w:color w:val="000000" w:themeColor="text1"/>
        </w:rPr>
      </w:pPr>
      <w:r>
        <w:rPr>
          <w:rFonts w:hint="eastAsia"/>
          <w:b/>
          <w:color w:val="000000" w:themeColor="text1"/>
          <w:sz w:val="32"/>
          <w:szCs w:val="32"/>
        </w:rPr>
        <w:t>目录</w:t>
      </w:r>
      <w:r>
        <w:rPr>
          <w:color w:val="000000" w:themeColor="text1"/>
          <w:shd w:val="pct15" w:color="auto" w:fill="FFFFFF"/>
        </w:rPr>
        <w:fldChar w:fldCharType="begin"/>
      </w:r>
      <w:r>
        <w:rPr>
          <w:color w:val="000000" w:themeColor="text1"/>
          <w:shd w:val="pct15" w:color="auto" w:fill="FFFFFF"/>
        </w:rPr>
        <w:instrText xml:space="preserve"> TOC \o "1-1" \h \z \u </w:instrText>
      </w:r>
      <w:r>
        <w:rPr>
          <w:color w:val="000000" w:themeColor="text1"/>
          <w:shd w:val="pct15" w:color="auto" w:fill="FFFFFF"/>
        </w:rPr>
        <w:fldChar w:fldCharType="separate"/>
      </w:r>
    </w:p>
    <w:p w14:paraId="48A15405" w14:textId="42208E62"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55" w:history="1">
        <w:r w:rsidR="003A1E4E">
          <w:rPr>
            <w:rStyle w:val="a3"/>
            <w:rFonts w:ascii="黑体" w:hAnsi="黑体"/>
            <w:noProof/>
            <w:color w:val="000000" w:themeColor="text1"/>
          </w:rPr>
          <w:t>第一节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释义</w:t>
        </w:r>
        <w:r w:rsidR="003A1E4E">
          <w:rPr>
            <w:noProof/>
            <w:webHidden/>
          </w:rPr>
          <w:tab/>
        </w:r>
        <w:r w:rsidR="003A1E4E">
          <w:rPr>
            <w:noProof/>
            <w:webHidden/>
          </w:rPr>
          <w:fldChar w:fldCharType="begin"/>
        </w:r>
        <w:r w:rsidR="003A1E4E">
          <w:rPr>
            <w:noProof/>
            <w:webHidden/>
          </w:rPr>
          <w:instrText xml:space="preserve"> PAGEREF _Toc142578255 \h </w:instrText>
        </w:r>
        <w:r w:rsidR="003A1E4E">
          <w:rPr>
            <w:noProof/>
            <w:webHidden/>
          </w:rPr>
        </w:r>
        <w:r w:rsidR="003A1E4E">
          <w:rPr>
            <w:noProof/>
            <w:webHidden/>
          </w:rPr>
          <w:fldChar w:fldCharType="separate"/>
        </w:r>
        <w:r w:rsidR="00C87944">
          <w:rPr>
            <w:noProof/>
            <w:webHidden/>
          </w:rPr>
          <w:t>4</w:t>
        </w:r>
        <w:r w:rsidR="003A1E4E">
          <w:rPr>
            <w:noProof/>
            <w:webHidden/>
          </w:rPr>
          <w:fldChar w:fldCharType="end"/>
        </w:r>
      </w:hyperlink>
    </w:p>
    <w:p w14:paraId="70211DF4" w14:textId="6ED4C218"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56" w:history="1">
        <w:r w:rsidR="003A1E4E">
          <w:rPr>
            <w:rStyle w:val="a3"/>
            <w:rFonts w:ascii="黑体" w:hAnsi="黑体"/>
            <w:noProof/>
            <w:color w:val="000000" w:themeColor="text1"/>
          </w:rPr>
          <w:t>第二节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公司简介和主要财务指标</w:t>
        </w:r>
        <w:r w:rsidR="003A1E4E">
          <w:rPr>
            <w:noProof/>
            <w:webHidden/>
          </w:rPr>
          <w:tab/>
        </w:r>
        <w:r w:rsidR="003A1E4E">
          <w:rPr>
            <w:noProof/>
            <w:webHidden/>
          </w:rPr>
          <w:fldChar w:fldCharType="begin"/>
        </w:r>
        <w:r w:rsidR="003A1E4E">
          <w:rPr>
            <w:noProof/>
            <w:webHidden/>
          </w:rPr>
          <w:instrText xml:space="preserve"> PAGEREF _Toc142578256 \h </w:instrText>
        </w:r>
        <w:r w:rsidR="003A1E4E">
          <w:rPr>
            <w:noProof/>
            <w:webHidden/>
          </w:rPr>
        </w:r>
        <w:r w:rsidR="003A1E4E">
          <w:rPr>
            <w:noProof/>
            <w:webHidden/>
          </w:rPr>
          <w:fldChar w:fldCharType="separate"/>
        </w:r>
        <w:r w:rsidR="00C87944">
          <w:rPr>
            <w:noProof/>
            <w:webHidden/>
          </w:rPr>
          <w:t>5</w:t>
        </w:r>
        <w:r w:rsidR="003A1E4E">
          <w:rPr>
            <w:noProof/>
            <w:webHidden/>
          </w:rPr>
          <w:fldChar w:fldCharType="end"/>
        </w:r>
      </w:hyperlink>
    </w:p>
    <w:p w14:paraId="41870730" w14:textId="5719FAE2"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57" w:history="1">
        <w:r w:rsidR="003A1E4E">
          <w:rPr>
            <w:rStyle w:val="a3"/>
            <w:rFonts w:ascii="黑体" w:hAnsi="黑体"/>
            <w:noProof/>
            <w:color w:val="000000" w:themeColor="text1"/>
          </w:rPr>
          <w:t>第三节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管理层讨论与分析</w:t>
        </w:r>
        <w:r w:rsidR="003A1E4E">
          <w:rPr>
            <w:noProof/>
            <w:webHidden/>
          </w:rPr>
          <w:tab/>
        </w:r>
        <w:r w:rsidR="003A1E4E">
          <w:rPr>
            <w:noProof/>
            <w:webHidden/>
          </w:rPr>
          <w:fldChar w:fldCharType="begin"/>
        </w:r>
        <w:r w:rsidR="003A1E4E">
          <w:rPr>
            <w:noProof/>
            <w:webHidden/>
          </w:rPr>
          <w:instrText xml:space="preserve"> PAGEREF _Toc142578257 \h </w:instrText>
        </w:r>
        <w:r w:rsidR="003A1E4E">
          <w:rPr>
            <w:noProof/>
            <w:webHidden/>
          </w:rPr>
        </w:r>
        <w:r w:rsidR="003A1E4E">
          <w:rPr>
            <w:noProof/>
            <w:webHidden/>
          </w:rPr>
          <w:fldChar w:fldCharType="separate"/>
        </w:r>
        <w:r w:rsidR="00C87944">
          <w:rPr>
            <w:noProof/>
            <w:webHidden/>
          </w:rPr>
          <w:t>8</w:t>
        </w:r>
        <w:r w:rsidR="003A1E4E">
          <w:rPr>
            <w:noProof/>
            <w:webHidden/>
          </w:rPr>
          <w:fldChar w:fldCharType="end"/>
        </w:r>
      </w:hyperlink>
    </w:p>
    <w:p w14:paraId="742B857D" w14:textId="0DBBD4D1"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58" w:history="1">
        <w:r w:rsidR="003A1E4E">
          <w:rPr>
            <w:rStyle w:val="a3"/>
            <w:rFonts w:ascii="黑体" w:hAnsi="黑体"/>
            <w:noProof/>
            <w:color w:val="000000" w:themeColor="text1"/>
          </w:rPr>
          <w:t>第四节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公司治理</w:t>
        </w:r>
        <w:r w:rsidR="003A1E4E">
          <w:rPr>
            <w:noProof/>
            <w:webHidden/>
          </w:rPr>
          <w:tab/>
        </w:r>
        <w:r w:rsidR="003A1E4E">
          <w:rPr>
            <w:noProof/>
            <w:webHidden/>
          </w:rPr>
          <w:fldChar w:fldCharType="begin"/>
        </w:r>
        <w:r w:rsidR="003A1E4E">
          <w:rPr>
            <w:noProof/>
            <w:webHidden/>
          </w:rPr>
          <w:instrText xml:space="preserve"> PAGEREF _Toc142578258 \h </w:instrText>
        </w:r>
        <w:r w:rsidR="003A1E4E">
          <w:rPr>
            <w:noProof/>
            <w:webHidden/>
          </w:rPr>
        </w:r>
        <w:r w:rsidR="003A1E4E">
          <w:rPr>
            <w:noProof/>
            <w:webHidden/>
          </w:rPr>
          <w:fldChar w:fldCharType="separate"/>
        </w:r>
        <w:r w:rsidR="00C87944">
          <w:rPr>
            <w:noProof/>
            <w:webHidden/>
          </w:rPr>
          <w:t>21</w:t>
        </w:r>
        <w:r w:rsidR="003A1E4E">
          <w:rPr>
            <w:noProof/>
            <w:webHidden/>
          </w:rPr>
          <w:fldChar w:fldCharType="end"/>
        </w:r>
      </w:hyperlink>
    </w:p>
    <w:p w14:paraId="44AD106F" w14:textId="7C5FC436"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59" w:history="1">
        <w:r w:rsidR="003A1E4E">
          <w:rPr>
            <w:rStyle w:val="a3"/>
            <w:rFonts w:ascii="黑体" w:hAnsi="黑体"/>
            <w:noProof/>
            <w:color w:val="000000" w:themeColor="text1"/>
          </w:rPr>
          <w:t>第五节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环境与社会责任</w:t>
        </w:r>
        <w:r w:rsidR="003A1E4E">
          <w:rPr>
            <w:noProof/>
            <w:webHidden/>
          </w:rPr>
          <w:tab/>
        </w:r>
        <w:r w:rsidR="003A1E4E">
          <w:rPr>
            <w:noProof/>
            <w:webHidden/>
          </w:rPr>
          <w:fldChar w:fldCharType="begin"/>
        </w:r>
        <w:r w:rsidR="003A1E4E">
          <w:rPr>
            <w:noProof/>
            <w:webHidden/>
          </w:rPr>
          <w:instrText xml:space="preserve"> PAGEREF _Toc142578259 \h </w:instrText>
        </w:r>
        <w:r w:rsidR="003A1E4E">
          <w:rPr>
            <w:noProof/>
            <w:webHidden/>
          </w:rPr>
        </w:r>
        <w:r w:rsidR="003A1E4E">
          <w:rPr>
            <w:noProof/>
            <w:webHidden/>
          </w:rPr>
          <w:fldChar w:fldCharType="separate"/>
        </w:r>
        <w:r w:rsidR="00C87944">
          <w:rPr>
            <w:noProof/>
            <w:webHidden/>
          </w:rPr>
          <w:t>23</w:t>
        </w:r>
        <w:r w:rsidR="003A1E4E">
          <w:rPr>
            <w:noProof/>
            <w:webHidden/>
          </w:rPr>
          <w:fldChar w:fldCharType="end"/>
        </w:r>
      </w:hyperlink>
    </w:p>
    <w:p w14:paraId="3E5C4E43" w14:textId="394BB5CB"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60" w:history="1">
        <w:r w:rsidR="003A1E4E">
          <w:rPr>
            <w:rStyle w:val="a3"/>
            <w:rFonts w:ascii="黑体" w:hAnsi="黑体"/>
            <w:noProof/>
            <w:color w:val="000000" w:themeColor="text1"/>
          </w:rPr>
          <w:t>第六节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重要事项</w:t>
        </w:r>
        <w:r w:rsidR="003A1E4E">
          <w:rPr>
            <w:noProof/>
            <w:webHidden/>
          </w:rPr>
          <w:tab/>
        </w:r>
        <w:r w:rsidR="003A1E4E">
          <w:rPr>
            <w:noProof/>
            <w:webHidden/>
          </w:rPr>
          <w:fldChar w:fldCharType="begin"/>
        </w:r>
        <w:r w:rsidR="003A1E4E">
          <w:rPr>
            <w:noProof/>
            <w:webHidden/>
          </w:rPr>
          <w:instrText xml:space="preserve"> PAGEREF _Toc142578260 \h </w:instrText>
        </w:r>
        <w:r w:rsidR="003A1E4E">
          <w:rPr>
            <w:noProof/>
            <w:webHidden/>
          </w:rPr>
        </w:r>
        <w:r w:rsidR="003A1E4E">
          <w:rPr>
            <w:noProof/>
            <w:webHidden/>
          </w:rPr>
          <w:fldChar w:fldCharType="separate"/>
        </w:r>
        <w:r w:rsidR="00C87944">
          <w:rPr>
            <w:noProof/>
            <w:webHidden/>
          </w:rPr>
          <w:t>24</w:t>
        </w:r>
        <w:r w:rsidR="003A1E4E">
          <w:rPr>
            <w:noProof/>
            <w:webHidden/>
          </w:rPr>
          <w:fldChar w:fldCharType="end"/>
        </w:r>
      </w:hyperlink>
    </w:p>
    <w:p w14:paraId="7633354E" w14:textId="5B3EC443"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61" w:history="1">
        <w:r w:rsidR="003A1E4E">
          <w:rPr>
            <w:rStyle w:val="a3"/>
            <w:rFonts w:ascii="黑体" w:hAnsi="黑体"/>
            <w:noProof/>
            <w:color w:val="000000" w:themeColor="text1"/>
          </w:rPr>
          <w:t>第七节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股份变动及股东情况</w:t>
        </w:r>
        <w:r w:rsidR="003A1E4E">
          <w:rPr>
            <w:noProof/>
            <w:webHidden/>
          </w:rPr>
          <w:tab/>
        </w:r>
        <w:r w:rsidR="003A1E4E">
          <w:rPr>
            <w:noProof/>
            <w:webHidden/>
          </w:rPr>
          <w:fldChar w:fldCharType="begin"/>
        </w:r>
        <w:r w:rsidR="003A1E4E">
          <w:rPr>
            <w:noProof/>
            <w:webHidden/>
          </w:rPr>
          <w:instrText xml:space="preserve"> PAGEREF _Toc142578261 \h </w:instrText>
        </w:r>
        <w:r w:rsidR="003A1E4E">
          <w:rPr>
            <w:noProof/>
            <w:webHidden/>
          </w:rPr>
        </w:r>
        <w:r w:rsidR="003A1E4E">
          <w:rPr>
            <w:noProof/>
            <w:webHidden/>
          </w:rPr>
          <w:fldChar w:fldCharType="separate"/>
        </w:r>
        <w:r w:rsidR="00C87944">
          <w:rPr>
            <w:noProof/>
            <w:webHidden/>
          </w:rPr>
          <w:t>38</w:t>
        </w:r>
        <w:r w:rsidR="003A1E4E">
          <w:rPr>
            <w:noProof/>
            <w:webHidden/>
          </w:rPr>
          <w:fldChar w:fldCharType="end"/>
        </w:r>
      </w:hyperlink>
    </w:p>
    <w:p w14:paraId="2590F0CA" w14:textId="67753A59"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62" w:history="1">
        <w:r w:rsidR="003A1E4E">
          <w:rPr>
            <w:rStyle w:val="a3"/>
            <w:rFonts w:ascii="黑体" w:hAnsi="黑体"/>
            <w:noProof/>
            <w:color w:val="000000" w:themeColor="text1"/>
          </w:rPr>
          <w:t>第八节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优先股相关情况</w:t>
        </w:r>
        <w:r w:rsidR="003A1E4E">
          <w:rPr>
            <w:noProof/>
            <w:webHidden/>
          </w:rPr>
          <w:tab/>
        </w:r>
        <w:r w:rsidR="003A1E4E">
          <w:rPr>
            <w:noProof/>
            <w:webHidden/>
          </w:rPr>
          <w:fldChar w:fldCharType="begin"/>
        </w:r>
        <w:r w:rsidR="003A1E4E">
          <w:rPr>
            <w:noProof/>
            <w:webHidden/>
          </w:rPr>
          <w:instrText xml:space="preserve"> PAGEREF _Toc142578262 \h </w:instrText>
        </w:r>
        <w:r w:rsidR="003A1E4E">
          <w:rPr>
            <w:noProof/>
            <w:webHidden/>
          </w:rPr>
        </w:r>
        <w:r w:rsidR="003A1E4E">
          <w:rPr>
            <w:noProof/>
            <w:webHidden/>
          </w:rPr>
          <w:fldChar w:fldCharType="separate"/>
        </w:r>
        <w:r w:rsidR="00C87944">
          <w:rPr>
            <w:noProof/>
            <w:webHidden/>
          </w:rPr>
          <w:t>41</w:t>
        </w:r>
        <w:r w:rsidR="003A1E4E">
          <w:rPr>
            <w:noProof/>
            <w:webHidden/>
          </w:rPr>
          <w:fldChar w:fldCharType="end"/>
        </w:r>
      </w:hyperlink>
    </w:p>
    <w:p w14:paraId="44724E2C" w14:textId="6731512C"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63" w:history="1">
        <w:r w:rsidR="003A1E4E">
          <w:rPr>
            <w:rStyle w:val="a3"/>
            <w:rFonts w:ascii="黑体" w:hAnsi="黑体"/>
            <w:noProof/>
            <w:color w:val="000000" w:themeColor="text1"/>
          </w:rPr>
          <w:t>第九节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债券相关情况</w:t>
        </w:r>
        <w:r w:rsidR="003A1E4E">
          <w:rPr>
            <w:noProof/>
            <w:webHidden/>
          </w:rPr>
          <w:tab/>
        </w:r>
        <w:r w:rsidR="003A1E4E">
          <w:rPr>
            <w:noProof/>
            <w:webHidden/>
          </w:rPr>
          <w:fldChar w:fldCharType="begin"/>
        </w:r>
        <w:r w:rsidR="003A1E4E">
          <w:rPr>
            <w:noProof/>
            <w:webHidden/>
          </w:rPr>
          <w:instrText xml:space="preserve"> PAGEREF _Toc142578263 \h </w:instrText>
        </w:r>
        <w:r w:rsidR="003A1E4E">
          <w:rPr>
            <w:noProof/>
            <w:webHidden/>
          </w:rPr>
        </w:r>
        <w:r w:rsidR="003A1E4E">
          <w:rPr>
            <w:noProof/>
            <w:webHidden/>
          </w:rPr>
          <w:fldChar w:fldCharType="separate"/>
        </w:r>
        <w:r w:rsidR="00C87944">
          <w:rPr>
            <w:noProof/>
            <w:webHidden/>
          </w:rPr>
          <w:t>42</w:t>
        </w:r>
        <w:r w:rsidR="003A1E4E">
          <w:rPr>
            <w:noProof/>
            <w:webHidden/>
          </w:rPr>
          <w:fldChar w:fldCharType="end"/>
        </w:r>
      </w:hyperlink>
    </w:p>
    <w:p w14:paraId="702DD130" w14:textId="4232CD43" w:rsidR="00936CDA" w:rsidRDefault="00C54B92" w:rsidP="00E67C9A">
      <w:pPr>
        <w:pStyle w:val="12"/>
        <w:rPr>
          <w:rFonts w:asciiTheme="minorHAnsi" w:eastAsiaTheme="minorEastAsia" w:hAnsiTheme="minorHAnsi" w:cstheme="minorBidi"/>
          <w:bCs/>
          <w:noProof/>
          <w:kern w:val="2"/>
          <w:szCs w:val="22"/>
          <w14:ligatures w14:val="standardContextual"/>
        </w:rPr>
      </w:pPr>
      <w:hyperlink w:anchor="_Toc142578264" w:history="1">
        <w:r w:rsidR="003A1E4E">
          <w:rPr>
            <w:rStyle w:val="a3"/>
            <w:rFonts w:ascii="黑体" w:hAnsi="黑体"/>
            <w:noProof/>
            <w:color w:val="000000" w:themeColor="text1"/>
          </w:rPr>
          <w:t>第十节</w:t>
        </w:r>
        <w:r w:rsidR="003A1E4E">
          <w:rPr>
            <w:rFonts w:asciiTheme="minorHAnsi" w:eastAsiaTheme="minorEastAsia" w:hAnsiTheme="minorHAnsi" w:cstheme="minorBidi"/>
            <w:bCs/>
            <w:noProof/>
            <w:kern w:val="2"/>
            <w:szCs w:val="22"/>
            <w14:ligatures w14:val="standardContextual"/>
          </w:rPr>
          <w:tab/>
        </w:r>
        <w:r w:rsidR="003A1E4E">
          <w:rPr>
            <w:rStyle w:val="a3"/>
            <w:rFonts w:ascii="黑体" w:hAnsi="黑体"/>
            <w:noProof/>
            <w:color w:val="000000" w:themeColor="text1"/>
          </w:rPr>
          <w:t>财务报告</w:t>
        </w:r>
        <w:r w:rsidR="003A1E4E">
          <w:rPr>
            <w:noProof/>
            <w:webHidden/>
          </w:rPr>
          <w:tab/>
        </w:r>
        <w:r w:rsidR="003A1E4E">
          <w:rPr>
            <w:noProof/>
            <w:webHidden/>
          </w:rPr>
          <w:fldChar w:fldCharType="begin"/>
        </w:r>
        <w:r w:rsidR="003A1E4E">
          <w:rPr>
            <w:noProof/>
            <w:webHidden/>
          </w:rPr>
          <w:instrText xml:space="preserve"> PAGEREF _Toc142578264 \h </w:instrText>
        </w:r>
        <w:r w:rsidR="003A1E4E">
          <w:rPr>
            <w:noProof/>
            <w:webHidden/>
          </w:rPr>
        </w:r>
        <w:r w:rsidR="003A1E4E">
          <w:rPr>
            <w:noProof/>
            <w:webHidden/>
          </w:rPr>
          <w:fldChar w:fldCharType="separate"/>
        </w:r>
        <w:r w:rsidR="00C87944">
          <w:rPr>
            <w:noProof/>
            <w:webHidden/>
          </w:rPr>
          <w:t>53</w:t>
        </w:r>
        <w:r w:rsidR="003A1E4E">
          <w:rPr>
            <w:noProof/>
            <w:webHidden/>
          </w:rPr>
          <w:fldChar w:fldCharType="end"/>
        </w:r>
      </w:hyperlink>
    </w:p>
    <w:p w14:paraId="28BF0B29" w14:textId="77777777" w:rsidR="00936CDA" w:rsidRDefault="003A1E4E" w:rsidP="00452757">
      <w:pPr>
        <w:kinsoku w:val="0"/>
        <w:overflowPunct w:val="0"/>
        <w:autoSpaceDE w:val="0"/>
        <w:autoSpaceDN w:val="0"/>
        <w:adjustRightInd w:val="0"/>
        <w:snapToGrid w:val="0"/>
        <w:spacing w:line="360" w:lineRule="auto"/>
        <w:rPr>
          <w:color w:val="000000" w:themeColor="text1"/>
          <w:shd w:val="pct15" w:color="auto" w:fill="FFFFFF"/>
        </w:rPr>
      </w:pPr>
      <w:r>
        <w:rPr>
          <w:color w:val="000000" w:themeColor="text1"/>
          <w:shd w:val="pct15" w:color="auto" w:fill="FFFFFF"/>
        </w:rPr>
        <w:fldChar w:fldCharType="end"/>
      </w:r>
    </w:p>
    <w:p w14:paraId="441BECF3" w14:textId="77777777" w:rsidR="00936CDA" w:rsidRDefault="00936CDA">
      <w:pPr>
        <w:spacing w:line="360" w:lineRule="exact"/>
        <w:ind w:right="5"/>
        <w:rPr>
          <w:b/>
          <w:bCs/>
          <w:color w:val="000000" w:themeColor="text1"/>
          <w:sz w:val="24"/>
        </w:rPr>
      </w:pPr>
      <w:bookmarkStart w:id="4" w:name="_Hlk76111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13"/>
        <w:gridCol w:w="7931"/>
      </w:tblGrid>
      <w:sdt>
        <w:sdtPr>
          <w:rPr>
            <w:color w:val="000000" w:themeColor="text1"/>
          </w:rPr>
          <w:alias w:val="备查文件情况"/>
          <w:tag w:val="_TUP_d1defbbd2758417a8ea21948dd35feef"/>
          <w:id w:val="-1074282530"/>
          <w:placeholder>
            <w:docPart w:val="B49445D82C4D4A4B84B4C0E1D7E46859"/>
          </w:placeholder>
        </w:sdtPr>
        <w:sdtEndPr/>
        <w:sdtContent>
          <w:tr w:rsidR="008F625D" w14:paraId="1821E2EE" w14:textId="77777777" w:rsidTr="00E67C9A">
            <w:trPr>
              <w:cantSplit/>
            </w:trPr>
            <w:tc>
              <w:tcPr>
                <w:tcW w:w="756" w:type="pct"/>
                <w:vMerge w:val="restart"/>
                <w:tcBorders>
                  <w:top w:val="single" w:sz="4" w:space="0" w:color="auto"/>
                  <w:left w:val="single" w:sz="4" w:space="0" w:color="auto"/>
                  <w:bottom w:val="single" w:sz="4" w:space="0" w:color="auto"/>
                  <w:right w:val="single" w:sz="4" w:space="0" w:color="auto"/>
                </w:tcBorders>
                <w:vAlign w:val="center"/>
              </w:tcPr>
              <w:sdt>
                <w:sdtPr>
                  <w:rPr>
                    <w:color w:val="000000" w:themeColor="text1"/>
                  </w:rPr>
                  <w:tag w:val="_PLD_4dedc5664132424db8ffece735208815"/>
                  <w:id w:val="1010569529"/>
                </w:sdtPr>
                <w:sdtEndPr/>
                <w:sdtContent>
                  <w:p w14:paraId="7E5E03EF" w14:textId="77777777" w:rsidR="008F625D" w:rsidRDefault="008F625D" w:rsidP="008F625D">
                    <w:pPr>
                      <w:autoSpaceDE w:val="0"/>
                      <w:autoSpaceDN w:val="0"/>
                      <w:adjustRightInd w:val="0"/>
                      <w:jc w:val="center"/>
                      <w:rPr>
                        <w:color w:val="000000" w:themeColor="text1"/>
                      </w:rPr>
                    </w:pPr>
                    <w:r>
                      <w:rPr>
                        <w:color w:val="000000" w:themeColor="text1"/>
                      </w:rPr>
                      <w:t>备查文件目录</w:t>
                    </w:r>
                  </w:p>
                </w:sdtContent>
              </w:sdt>
            </w:tc>
            <w:tc>
              <w:tcPr>
                <w:tcW w:w="4244" w:type="pct"/>
                <w:tcBorders>
                  <w:top w:val="single" w:sz="4" w:space="0" w:color="auto"/>
                  <w:left w:val="single" w:sz="4" w:space="0" w:color="auto"/>
                  <w:bottom w:val="single" w:sz="4" w:space="0" w:color="auto"/>
                  <w:right w:val="single" w:sz="4" w:space="0" w:color="auto"/>
                </w:tcBorders>
              </w:tcPr>
              <w:p w14:paraId="77C9E9F9" w14:textId="77777777" w:rsidR="008F625D" w:rsidRDefault="00C54B92" w:rsidP="008F625D">
                <w:pPr>
                  <w:autoSpaceDE w:val="0"/>
                  <w:autoSpaceDN w:val="0"/>
                  <w:adjustRightInd w:val="0"/>
                </w:pPr>
                <w:sdt>
                  <w:sdtPr>
                    <w:rPr>
                      <w:rFonts w:hint="eastAsia"/>
                    </w:rPr>
                    <w:alias w:val="备查文件目录"/>
                    <w:tag w:val="_GBC_b75b724a20654c669c9ce009a20dc247"/>
                    <w:id w:val="-321357370"/>
                  </w:sdtPr>
                  <w:sdtEndPr/>
                  <w:sdtContent>
                    <w:r w:rsidR="008F625D">
                      <w:rPr>
                        <w:rFonts w:hint="eastAsia"/>
                      </w:rPr>
                      <w:t>载有董事长签名</w:t>
                    </w:r>
                    <w:proofErr w:type="gramStart"/>
                    <w:r w:rsidR="008F625D">
                      <w:rPr>
                        <w:rFonts w:hint="eastAsia"/>
                      </w:rPr>
                      <w:t>并公司</w:t>
                    </w:r>
                    <w:proofErr w:type="gramEnd"/>
                    <w:r w:rsidR="008F625D">
                      <w:rPr>
                        <w:rFonts w:hint="eastAsia"/>
                      </w:rPr>
                      <w:t xml:space="preserve">盖章的半年度报告正本。    </w:t>
                    </w:r>
                  </w:sdtContent>
                </w:sdt>
              </w:p>
            </w:tc>
          </w:tr>
        </w:sdtContent>
      </w:sdt>
      <w:tr w:rsidR="008F625D" w14:paraId="72CE2719" w14:textId="77777777" w:rsidTr="00E67C9A">
        <w:trPr>
          <w:cantSplit/>
        </w:trPr>
        <w:tc>
          <w:tcPr>
            <w:tcW w:w="756" w:type="pct"/>
            <w:vMerge/>
            <w:tcBorders>
              <w:top w:val="single" w:sz="4" w:space="0" w:color="auto"/>
              <w:left w:val="single" w:sz="4" w:space="0" w:color="auto"/>
              <w:bottom w:val="single" w:sz="4" w:space="0" w:color="auto"/>
              <w:right w:val="single" w:sz="4" w:space="0" w:color="auto"/>
            </w:tcBorders>
            <w:vAlign w:val="center"/>
          </w:tcPr>
          <w:p w14:paraId="670B8679" w14:textId="77777777" w:rsidR="008F625D" w:rsidRDefault="008F625D" w:rsidP="008F625D"/>
        </w:tc>
        <w:sdt>
          <w:sdtPr>
            <w:rPr>
              <w:rFonts w:hint="eastAsia"/>
            </w:rPr>
            <w:alias w:val="备查文件目录"/>
            <w:tag w:val="_GBC_b75b724a20654c669c9ce009a20dc247"/>
            <w:id w:val="1775519338"/>
          </w:sdtPr>
          <w:sdtEndPr/>
          <w:sdtContent>
            <w:tc>
              <w:tcPr>
                <w:tcW w:w="4244" w:type="pct"/>
                <w:tcBorders>
                  <w:top w:val="single" w:sz="4" w:space="0" w:color="auto"/>
                  <w:left w:val="single" w:sz="4" w:space="0" w:color="auto"/>
                  <w:bottom w:val="single" w:sz="4" w:space="0" w:color="auto"/>
                  <w:right w:val="single" w:sz="4" w:space="0" w:color="auto"/>
                </w:tcBorders>
              </w:tcPr>
              <w:p w14:paraId="4032AAC5" w14:textId="77777777" w:rsidR="008F625D" w:rsidRDefault="008F625D" w:rsidP="008F625D">
                <w:pPr>
                  <w:autoSpaceDE w:val="0"/>
                  <w:autoSpaceDN w:val="0"/>
                  <w:adjustRightInd w:val="0"/>
                </w:pPr>
                <w:r>
                  <w:rPr>
                    <w:rFonts w:hint="eastAsia"/>
                  </w:rPr>
                  <w:t>载有法定代表人、主管会计工作负责人、会计机构负责人（会计主管人员）签名</w:t>
                </w:r>
                <w:proofErr w:type="gramStart"/>
                <w:r>
                  <w:rPr>
                    <w:rFonts w:hint="eastAsia"/>
                  </w:rPr>
                  <w:t>并公司</w:t>
                </w:r>
                <w:proofErr w:type="gramEnd"/>
                <w:r>
                  <w:rPr>
                    <w:rFonts w:hint="eastAsia"/>
                  </w:rPr>
                  <w:t>盖章的财务报表。</w:t>
                </w:r>
              </w:p>
            </w:tc>
          </w:sdtContent>
        </w:sdt>
      </w:tr>
      <w:tr w:rsidR="008F625D" w14:paraId="01B2B1CA" w14:textId="77777777" w:rsidTr="00E67C9A">
        <w:trPr>
          <w:cantSplit/>
        </w:trPr>
        <w:tc>
          <w:tcPr>
            <w:tcW w:w="756" w:type="pct"/>
            <w:vMerge/>
            <w:tcBorders>
              <w:top w:val="single" w:sz="4" w:space="0" w:color="auto"/>
              <w:left w:val="single" w:sz="4" w:space="0" w:color="auto"/>
              <w:bottom w:val="single" w:sz="4" w:space="0" w:color="auto"/>
              <w:right w:val="single" w:sz="4" w:space="0" w:color="auto"/>
            </w:tcBorders>
            <w:vAlign w:val="center"/>
          </w:tcPr>
          <w:p w14:paraId="69BEDA9F" w14:textId="77777777" w:rsidR="008F625D" w:rsidRDefault="008F625D" w:rsidP="008F625D"/>
        </w:tc>
        <w:sdt>
          <w:sdtPr>
            <w:rPr>
              <w:rFonts w:hint="eastAsia"/>
            </w:rPr>
            <w:alias w:val="备查文件目录"/>
            <w:tag w:val="_GBC_b75b724a20654c669c9ce009a20dc247"/>
            <w:id w:val="-1606871962"/>
          </w:sdtPr>
          <w:sdtEndPr/>
          <w:sdtContent>
            <w:tc>
              <w:tcPr>
                <w:tcW w:w="4244" w:type="pct"/>
                <w:tcBorders>
                  <w:top w:val="single" w:sz="4" w:space="0" w:color="auto"/>
                  <w:left w:val="single" w:sz="4" w:space="0" w:color="auto"/>
                  <w:bottom w:val="single" w:sz="4" w:space="0" w:color="auto"/>
                  <w:right w:val="single" w:sz="4" w:space="0" w:color="auto"/>
                </w:tcBorders>
              </w:tcPr>
              <w:p w14:paraId="59D5FF5E" w14:textId="77777777" w:rsidR="008F625D" w:rsidRDefault="008F625D" w:rsidP="008F625D">
                <w:pPr>
                  <w:autoSpaceDE w:val="0"/>
                  <w:autoSpaceDN w:val="0"/>
                  <w:adjustRightInd w:val="0"/>
                </w:pPr>
                <w:r>
                  <w:rPr>
                    <w:rFonts w:hint="eastAsia"/>
                  </w:rPr>
                  <w:t>报告期内在中国证监会指定报纸上公开披露过的所有公司文件的正本及公告的原稿。</w:t>
                </w:r>
              </w:p>
            </w:tc>
          </w:sdtContent>
        </w:sdt>
      </w:tr>
    </w:tbl>
    <w:p w14:paraId="3F5B306E" w14:textId="77777777" w:rsidR="00936CDA" w:rsidRDefault="00936CDA">
      <w:pPr>
        <w:spacing w:line="360" w:lineRule="exact"/>
        <w:jc w:val="right"/>
        <w:rPr>
          <w:color w:val="000000" w:themeColor="text1"/>
        </w:rPr>
      </w:pPr>
    </w:p>
    <w:bookmarkEnd w:id="4"/>
    <w:p w14:paraId="285DBF96" w14:textId="77777777" w:rsidR="00936CDA" w:rsidRDefault="00936CDA">
      <w:pPr>
        <w:kinsoku w:val="0"/>
        <w:overflowPunct w:val="0"/>
        <w:autoSpaceDE w:val="0"/>
        <w:autoSpaceDN w:val="0"/>
        <w:adjustRightInd w:val="0"/>
        <w:snapToGrid w:val="0"/>
        <w:spacing w:line="360" w:lineRule="exact"/>
        <w:rPr>
          <w:color w:val="000000" w:themeColor="text1"/>
          <w:shd w:val="pct15" w:color="auto" w:fill="FFFFFF"/>
        </w:rPr>
      </w:pPr>
    </w:p>
    <w:p w14:paraId="2F8B9CE2" w14:textId="77777777" w:rsidR="00936CDA" w:rsidRDefault="003A1E4E">
      <w:pPr>
        <w:rPr>
          <w:color w:val="000000" w:themeColor="text1"/>
        </w:rPr>
      </w:pPr>
      <w:r>
        <w:rPr>
          <w:color w:val="000000" w:themeColor="text1"/>
        </w:rPr>
        <w:br w:type="page"/>
      </w:r>
    </w:p>
    <w:p w14:paraId="1A0E5735" w14:textId="77777777" w:rsidR="00936CDA" w:rsidRDefault="003A1E4E">
      <w:pPr>
        <w:pStyle w:val="11"/>
        <w:numPr>
          <w:ilvl w:val="0"/>
          <w:numId w:val="3"/>
        </w:numPr>
        <w:rPr>
          <w:rFonts w:ascii="黑体" w:hAnsi="黑体"/>
          <w:color w:val="000000" w:themeColor="text1"/>
        </w:rPr>
      </w:pPr>
      <w:bookmarkStart w:id="5" w:name="_Toc76114272"/>
      <w:bookmarkStart w:id="6" w:name="_Toc142578255"/>
      <w:bookmarkStart w:id="7" w:name="_Toc342565880"/>
      <w:r>
        <w:rPr>
          <w:rFonts w:ascii="黑体" w:hAnsi="黑体" w:hint="eastAsia"/>
          <w:color w:val="000000" w:themeColor="text1"/>
        </w:rPr>
        <w:lastRenderedPageBreak/>
        <w:t>释义</w:t>
      </w:r>
      <w:bookmarkEnd w:id="5"/>
      <w:bookmarkEnd w:id="6"/>
    </w:p>
    <w:p w14:paraId="33343C36" w14:textId="77777777" w:rsidR="00936CDA" w:rsidRPr="00E67C9A" w:rsidRDefault="003A1E4E"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在本报告书中，除非文义另有所指，下列词语具有如下含义：</w:t>
      </w:r>
    </w:p>
    <w:tbl>
      <w:tblPr>
        <w:tblStyle w:val="a6"/>
        <w:tblW w:w="5000" w:type="pct"/>
        <w:tblLook w:val="04A0" w:firstRow="1" w:lastRow="0" w:firstColumn="1" w:lastColumn="0" w:noHBand="0" w:noVBand="1"/>
      </w:tblPr>
      <w:tblGrid>
        <w:gridCol w:w="4033"/>
        <w:gridCol w:w="430"/>
        <w:gridCol w:w="4881"/>
      </w:tblGrid>
      <w:tr w:rsidR="00936CDA" w:rsidRPr="00E67C9A" w14:paraId="117F34D7" w14:textId="77777777" w:rsidTr="00E67C9A">
        <w:sdt>
          <w:sdtPr>
            <w:rPr>
              <w:rFonts w:asciiTheme="minorEastAsia" w:eastAsiaTheme="minorEastAsia" w:hAnsiTheme="minorEastAsia"/>
              <w:color w:val="000000" w:themeColor="text1"/>
            </w:rPr>
            <w:tag w:val="_PLD_d73bff14187b49a1b1c86b56316c5e47"/>
            <w:id w:val="510643294"/>
          </w:sdtPr>
          <w:sdtEndPr/>
          <w:sdtContent>
            <w:tc>
              <w:tcPr>
                <w:tcW w:w="5000" w:type="pct"/>
                <w:gridSpan w:val="3"/>
              </w:tcPr>
              <w:p w14:paraId="75F6A0AE" w14:textId="77777777" w:rsidR="00936CDA" w:rsidRPr="00E67C9A" w:rsidRDefault="003A1E4E" w:rsidP="003560AB">
                <w:pPr>
                  <w:snapToGrid w:val="0"/>
                  <w:spacing w:line="360" w:lineRule="auto"/>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常用词语释义</w:t>
                </w:r>
              </w:p>
            </w:tc>
          </w:sdtContent>
        </w:sdt>
      </w:tr>
      <w:sdt>
        <w:sdtPr>
          <w:rPr>
            <w:rFonts w:asciiTheme="minorEastAsia" w:eastAsiaTheme="minorEastAsia" w:hAnsiTheme="minorEastAsia" w:cstheme="minorBidi"/>
            <w:kern w:val="2"/>
          </w:rPr>
          <w:alias w:val="释义"/>
          <w:tag w:val="_GBC_ca5c2cb7a4e545e2b2d9d1b94b528746"/>
          <w:id w:val="1177699742"/>
        </w:sdtPr>
        <w:sdtEndPr/>
        <w:sdtContent>
          <w:tr w:rsidR="008F625D" w:rsidRPr="00E67C9A" w14:paraId="2DA58AA8" w14:textId="77777777" w:rsidTr="00E67C9A">
            <w:tc>
              <w:tcPr>
                <w:tcW w:w="2158" w:type="pct"/>
                <w:tcBorders>
                  <w:top w:val="single" w:sz="4" w:space="0" w:color="auto"/>
                  <w:left w:val="single" w:sz="4" w:space="0" w:color="auto"/>
                  <w:bottom w:val="single" w:sz="4" w:space="0" w:color="auto"/>
                  <w:right w:val="single" w:sz="4" w:space="0" w:color="auto"/>
                </w:tcBorders>
              </w:tcPr>
              <w:p w14:paraId="581AD8DF"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报告期、本报告期</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285003305"/>
                </w:sdtPr>
                <w:sdtEndPr/>
                <w:sdtContent>
                  <w:p w14:paraId="18FEC8C4"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1472637775"/>
              </w:sdtPr>
              <w:sdtEndPr/>
              <w:sdtContent>
                <w:tc>
                  <w:tcPr>
                    <w:tcW w:w="2612" w:type="pct"/>
                    <w:tcBorders>
                      <w:top w:val="single" w:sz="4" w:space="0" w:color="auto"/>
                      <w:left w:val="single" w:sz="4" w:space="0" w:color="auto"/>
                      <w:bottom w:val="single" w:sz="4" w:space="0" w:color="auto"/>
                      <w:right w:val="single" w:sz="4" w:space="0" w:color="auto"/>
                    </w:tcBorders>
                  </w:tcPr>
                  <w:p w14:paraId="0168D44F"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rPr>
                      <w:t>2024</w:t>
                    </w:r>
                    <w:r w:rsidRPr="00E67C9A">
                      <w:rPr>
                        <w:rFonts w:asciiTheme="minorEastAsia" w:eastAsiaTheme="minorEastAsia" w:hAnsiTheme="minorEastAsia" w:hint="eastAsia"/>
                      </w:rPr>
                      <w:t>年</w:t>
                    </w:r>
                    <w:r w:rsidRPr="00E67C9A">
                      <w:rPr>
                        <w:rFonts w:asciiTheme="minorEastAsia" w:eastAsiaTheme="minorEastAsia" w:hAnsiTheme="minorEastAsia"/>
                      </w:rPr>
                      <w:t>1</w:t>
                    </w:r>
                    <w:r w:rsidRPr="00E67C9A">
                      <w:rPr>
                        <w:rFonts w:asciiTheme="minorEastAsia" w:eastAsiaTheme="minorEastAsia" w:hAnsiTheme="minorEastAsia" w:hint="eastAsia"/>
                      </w:rPr>
                      <w:t>月</w:t>
                    </w:r>
                    <w:r w:rsidRPr="00E67C9A">
                      <w:rPr>
                        <w:rFonts w:asciiTheme="minorEastAsia" w:eastAsiaTheme="minorEastAsia" w:hAnsiTheme="minorEastAsia"/>
                      </w:rPr>
                      <w:t>1</w:t>
                    </w:r>
                    <w:r w:rsidRPr="00E67C9A">
                      <w:rPr>
                        <w:rFonts w:asciiTheme="minorEastAsia" w:eastAsiaTheme="minorEastAsia" w:hAnsiTheme="minorEastAsia" w:hint="eastAsia"/>
                      </w:rPr>
                      <w:t>日至</w:t>
                    </w:r>
                    <w:r w:rsidRPr="00E67C9A">
                      <w:rPr>
                        <w:rFonts w:asciiTheme="minorEastAsia" w:eastAsiaTheme="minorEastAsia" w:hAnsiTheme="minorEastAsia"/>
                      </w:rPr>
                      <w:t>2024</w:t>
                    </w:r>
                    <w:r w:rsidRPr="00E67C9A">
                      <w:rPr>
                        <w:rFonts w:asciiTheme="minorEastAsia" w:eastAsiaTheme="minorEastAsia" w:hAnsiTheme="minorEastAsia" w:hint="eastAsia"/>
                      </w:rPr>
                      <w:t>年</w:t>
                    </w:r>
                    <w:r w:rsidRPr="00E67C9A">
                      <w:rPr>
                        <w:rFonts w:asciiTheme="minorEastAsia" w:eastAsiaTheme="minorEastAsia" w:hAnsiTheme="minorEastAsia"/>
                      </w:rPr>
                      <w:t>6</w:t>
                    </w:r>
                    <w:r w:rsidRPr="00E67C9A">
                      <w:rPr>
                        <w:rFonts w:asciiTheme="minorEastAsia" w:eastAsiaTheme="minorEastAsia" w:hAnsiTheme="minorEastAsia" w:hint="eastAsia"/>
                      </w:rPr>
                      <w:t>月</w:t>
                    </w:r>
                    <w:r w:rsidRPr="00E67C9A">
                      <w:rPr>
                        <w:rFonts w:asciiTheme="minorEastAsia" w:eastAsiaTheme="minorEastAsia" w:hAnsiTheme="minorEastAsia"/>
                      </w:rPr>
                      <w:t>30</w:t>
                    </w:r>
                    <w:r w:rsidRPr="00E67C9A">
                      <w:rPr>
                        <w:rFonts w:asciiTheme="minorEastAsia" w:eastAsiaTheme="minorEastAsia" w:hAnsiTheme="minorEastAsia" w:hint="eastAsia"/>
                      </w:rPr>
                      <w:t>日</w:t>
                    </w:r>
                  </w:p>
                </w:tc>
              </w:sdtContent>
            </w:sdt>
          </w:tr>
        </w:sdtContent>
      </w:sdt>
      <w:sdt>
        <w:sdtPr>
          <w:rPr>
            <w:rFonts w:asciiTheme="minorEastAsia" w:eastAsiaTheme="minorEastAsia" w:hAnsiTheme="minorEastAsia" w:cstheme="minorBidi"/>
            <w:kern w:val="2"/>
          </w:rPr>
          <w:alias w:val="释义"/>
          <w:tag w:val="_GBC_ca5c2cb7a4e545e2b2d9d1b94b528746"/>
          <w:id w:val="-1137484970"/>
        </w:sdtPr>
        <w:sdtEndPr/>
        <w:sdtContent>
          <w:tr w:rsidR="008F625D" w:rsidRPr="00E67C9A" w14:paraId="7C81005F" w14:textId="77777777" w:rsidTr="00E67C9A">
            <w:tc>
              <w:tcPr>
                <w:tcW w:w="2158" w:type="pct"/>
                <w:tcBorders>
                  <w:top w:val="single" w:sz="4" w:space="0" w:color="auto"/>
                  <w:left w:val="single" w:sz="4" w:space="0" w:color="auto"/>
                  <w:bottom w:val="single" w:sz="4" w:space="0" w:color="auto"/>
                  <w:right w:val="single" w:sz="4" w:space="0" w:color="auto"/>
                </w:tcBorders>
              </w:tcPr>
              <w:p w14:paraId="42C50C19"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中国证监会</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505250279"/>
                </w:sdtPr>
                <w:sdtEndPr/>
                <w:sdtContent>
                  <w:p w14:paraId="1C6E01D9"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616749444"/>
              </w:sdtPr>
              <w:sdtEndPr/>
              <w:sdtContent>
                <w:tc>
                  <w:tcPr>
                    <w:tcW w:w="2612" w:type="pct"/>
                    <w:tcBorders>
                      <w:top w:val="single" w:sz="4" w:space="0" w:color="auto"/>
                      <w:left w:val="single" w:sz="4" w:space="0" w:color="auto"/>
                      <w:bottom w:val="single" w:sz="4" w:space="0" w:color="auto"/>
                      <w:right w:val="single" w:sz="4" w:space="0" w:color="auto"/>
                    </w:tcBorders>
                  </w:tcPr>
                  <w:p w14:paraId="4349AD0F"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中国证券监督管理委员会</w:t>
                    </w:r>
                  </w:p>
                </w:tc>
              </w:sdtContent>
            </w:sdt>
          </w:tr>
        </w:sdtContent>
      </w:sdt>
      <w:sdt>
        <w:sdtPr>
          <w:rPr>
            <w:rFonts w:asciiTheme="minorEastAsia" w:eastAsiaTheme="minorEastAsia" w:hAnsiTheme="minorEastAsia" w:cstheme="minorBidi"/>
            <w:kern w:val="2"/>
          </w:rPr>
          <w:alias w:val="释义"/>
          <w:tag w:val="_GBC_ca5c2cb7a4e545e2b2d9d1b94b528746"/>
          <w:id w:val="-1926566198"/>
        </w:sdtPr>
        <w:sdtEndPr/>
        <w:sdtContent>
          <w:tr w:rsidR="008F625D" w:rsidRPr="00E67C9A" w14:paraId="4003C036" w14:textId="77777777" w:rsidTr="00E67C9A">
            <w:tc>
              <w:tcPr>
                <w:tcW w:w="2158" w:type="pct"/>
                <w:tcBorders>
                  <w:top w:val="single" w:sz="4" w:space="0" w:color="auto"/>
                  <w:left w:val="single" w:sz="4" w:space="0" w:color="auto"/>
                  <w:bottom w:val="single" w:sz="4" w:space="0" w:color="auto"/>
                  <w:right w:val="single" w:sz="4" w:space="0" w:color="auto"/>
                </w:tcBorders>
              </w:tcPr>
              <w:p w14:paraId="7BF83A3D"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上交所</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1319382769"/>
                </w:sdtPr>
                <w:sdtEndPr/>
                <w:sdtContent>
                  <w:p w14:paraId="7CDF2E91"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728956255"/>
              </w:sdtPr>
              <w:sdtEndPr/>
              <w:sdtContent>
                <w:tc>
                  <w:tcPr>
                    <w:tcW w:w="2612" w:type="pct"/>
                    <w:tcBorders>
                      <w:top w:val="single" w:sz="4" w:space="0" w:color="auto"/>
                      <w:left w:val="single" w:sz="4" w:space="0" w:color="auto"/>
                      <w:bottom w:val="single" w:sz="4" w:space="0" w:color="auto"/>
                      <w:right w:val="single" w:sz="4" w:space="0" w:color="auto"/>
                    </w:tcBorders>
                  </w:tcPr>
                  <w:p w14:paraId="190A6CFC"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上海证券交易所</w:t>
                    </w:r>
                  </w:p>
                </w:tc>
              </w:sdtContent>
            </w:sdt>
          </w:tr>
        </w:sdtContent>
      </w:sdt>
      <w:sdt>
        <w:sdtPr>
          <w:rPr>
            <w:rFonts w:asciiTheme="minorEastAsia" w:eastAsiaTheme="minorEastAsia" w:hAnsiTheme="minorEastAsia" w:cstheme="minorBidi"/>
            <w:kern w:val="2"/>
          </w:rPr>
          <w:alias w:val="释义"/>
          <w:tag w:val="_GBC_ca5c2cb7a4e545e2b2d9d1b94b528746"/>
          <w:id w:val="1562362519"/>
        </w:sdtPr>
        <w:sdtEndPr/>
        <w:sdtContent>
          <w:tr w:rsidR="008F625D" w:rsidRPr="00E67C9A" w14:paraId="62B7D169" w14:textId="77777777" w:rsidTr="00E67C9A">
            <w:tc>
              <w:tcPr>
                <w:tcW w:w="2158" w:type="pct"/>
                <w:tcBorders>
                  <w:top w:val="single" w:sz="4" w:space="0" w:color="auto"/>
                  <w:left w:val="single" w:sz="4" w:space="0" w:color="auto"/>
                  <w:bottom w:val="single" w:sz="4" w:space="0" w:color="auto"/>
                  <w:right w:val="single" w:sz="4" w:space="0" w:color="auto"/>
                </w:tcBorders>
              </w:tcPr>
              <w:p w14:paraId="6AF1A816"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上海市国资委</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796959438"/>
                </w:sdtPr>
                <w:sdtEndPr/>
                <w:sdtContent>
                  <w:p w14:paraId="53CA5757"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762953870"/>
              </w:sdtPr>
              <w:sdtEndPr/>
              <w:sdtContent>
                <w:tc>
                  <w:tcPr>
                    <w:tcW w:w="2612" w:type="pct"/>
                    <w:tcBorders>
                      <w:top w:val="single" w:sz="4" w:space="0" w:color="auto"/>
                      <w:left w:val="single" w:sz="4" w:space="0" w:color="auto"/>
                      <w:bottom w:val="single" w:sz="4" w:space="0" w:color="auto"/>
                      <w:right w:val="single" w:sz="4" w:space="0" w:color="auto"/>
                    </w:tcBorders>
                  </w:tcPr>
                  <w:p w14:paraId="14858E7B"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上海市国有资产监督管理委员会</w:t>
                    </w:r>
                  </w:p>
                </w:tc>
              </w:sdtContent>
            </w:sdt>
          </w:tr>
        </w:sdtContent>
      </w:sdt>
      <w:sdt>
        <w:sdtPr>
          <w:rPr>
            <w:rFonts w:asciiTheme="minorEastAsia" w:eastAsiaTheme="minorEastAsia" w:hAnsiTheme="minorEastAsia" w:cstheme="minorBidi"/>
            <w:kern w:val="2"/>
          </w:rPr>
          <w:alias w:val="释义"/>
          <w:tag w:val="_GBC_ca5c2cb7a4e545e2b2d9d1b94b528746"/>
          <w:id w:val="-463736234"/>
        </w:sdtPr>
        <w:sdtEndPr/>
        <w:sdtContent>
          <w:tr w:rsidR="008F625D" w:rsidRPr="00E67C9A" w14:paraId="4EC5AA85" w14:textId="77777777" w:rsidTr="00E67C9A">
            <w:tc>
              <w:tcPr>
                <w:tcW w:w="2158" w:type="pct"/>
                <w:tcBorders>
                  <w:top w:val="single" w:sz="4" w:space="0" w:color="auto"/>
                  <w:left w:val="single" w:sz="4" w:space="0" w:color="auto"/>
                  <w:bottom w:val="single" w:sz="4" w:space="0" w:color="auto"/>
                  <w:right w:val="single" w:sz="4" w:space="0" w:color="auto"/>
                </w:tcBorders>
              </w:tcPr>
              <w:p w14:paraId="40E982FC"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立信审计、立信</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2022042167"/>
                </w:sdtPr>
                <w:sdtEndPr/>
                <w:sdtContent>
                  <w:p w14:paraId="5952CF38"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1647974893"/>
              </w:sdtPr>
              <w:sdtEndPr/>
              <w:sdtContent>
                <w:tc>
                  <w:tcPr>
                    <w:tcW w:w="2612" w:type="pct"/>
                    <w:tcBorders>
                      <w:top w:val="single" w:sz="4" w:space="0" w:color="auto"/>
                      <w:left w:val="single" w:sz="4" w:space="0" w:color="auto"/>
                      <w:bottom w:val="single" w:sz="4" w:space="0" w:color="auto"/>
                      <w:right w:val="single" w:sz="4" w:space="0" w:color="auto"/>
                    </w:tcBorders>
                  </w:tcPr>
                  <w:p w14:paraId="58E470BB"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立信会计师事务所（特殊普通合伙）</w:t>
                    </w:r>
                  </w:p>
                </w:tc>
              </w:sdtContent>
            </w:sdt>
          </w:tr>
        </w:sdtContent>
      </w:sdt>
      <w:sdt>
        <w:sdtPr>
          <w:rPr>
            <w:rFonts w:asciiTheme="minorEastAsia" w:eastAsiaTheme="minorEastAsia" w:hAnsiTheme="minorEastAsia" w:cstheme="minorBidi"/>
            <w:kern w:val="2"/>
          </w:rPr>
          <w:alias w:val="释义"/>
          <w:tag w:val="_GBC_ca5c2cb7a4e545e2b2d9d1b94b528746"/>
          <w:id w:val="-1856728510"/>
        </w:sdtPr>
        <w:sdtEndPr/>
        <w:sdtContent>
          <w:tr w:rsidR="008F625D" w:rsidRPr="00E67C9A" w14:paraId="1683B028" w14:textId="77777777" w:rsidTr="00E67C9A">
            <w:tc>
              <w:tcPr>
                <w:tcW w:w="2158" w:type="pct"/>
                <w:tcBorders>
                  <w:top w:val="single" w:sz="4" w:space="0" w:color="auto"/>
                  <w:left w:val="single" w:sz="4" w:space="0" w:color="auto"/>
                  <w:bottom w:val="single" w:sz="4" w:space="0" w:color="auto"/>
                  <w:right w:val="single" w:sz="4" w:space="0" w:color="auto"/>
                </w:tcBorders>
              </w:tcPr>
              <w:p w14:paraId="102BA26F"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集团、本集团、光明集团、光明食品集团</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1235734930"/>
                </w:sdtPr>
                <w:sdtEndPr/>
                <w:sdtContent>
                  <w:p w14:paraId="7503484C"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922677088"/>
              </w:sdtPr>
              <w:sdtEndPr/>
              <w:sdtContent>
                <w:tc>
                  <w:tcPr>
                    <w:tcW w:w="2612" w:type="pct"/>
                    <w:tcBorders>
                      <w:top w:val="single" w:sz="4" w:space="0" w:color="auto"/>
                      <w:left w:val="single" w:sz="4" w:space="0" w:color="auto"/>
                      <w:bottom w:val="single" w:sz="4" w:space="0" w:color="auto"/>
                      <w:right w:val="single" w:sz="4" w:space="0" w:color="auto"/>
                    </w:tcBorders>
                  </w:tcPr>
                  <w:p w14:paraId="19F992DC"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光明食品（集团）有限公司</w:t>
                    </w:r>
                  </w:p>
                </w:tc>
              </w:sdtContent>
            </w:sdt>
          </w:tr>
        </w:sdtContent>
      </w:sdt>
      <w:sdt>
        <w:sdtPr>
          <w:rPr>
            <w:rFonts w:asciiTheme="minorEastAsia" w:eastAsiaTheme="minorEastAsia" w:hAnsiTheme="minorEastAsia" w:cstheme="minorBidi"/>
            <w:kern w:val="2"/>
          </w:rPr>
          <w:alias w:val="释义"/>
          <w:tag w:val="_GBC_ca5c2cb7a4e545e2b2d9d1b94b528746"/>
          <w:id w:val="-1641794055"/>
        </w:sdtPr>
        <w:sdtEndPr/>
        <w:sdtContent>
          <w:tr w:rsidR="008F625D" w:rsidRPr="00E67C9A" w14:paraId="1F9C8D4B" w14:textId="77777777" w:rsidTr="00E67C9A">
            <w:tc>
              <w:tcPr>
                <w:tcW w:w="2158" w:type="pct"/>
                <w:tcBorders>
                  <w:top w:val="single" w:sz="4" w:space="0" w:color="auto"/>
                  <w:left w:val="single" w:sz="4" w:space="0" w:color="auto"/>
                  <w:bottom w:val="single" w:sz="4" w:space="0" w:color="auto"/>
                  <w:right w:val="single" w:sz="4" w:space="0" w:color="auto"/>
                </w:tcBorders>
              </w:tcPr>
              <w:p w14:paraId="5509A4C7"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公司、本公司、上市公司、光明地产</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932629675"/>
                </w:sdtPr>
                <w:sdtEndPr/>
                <w:sdtContent>
                  <w:p w14:paraId="6E03539C"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338517178"/>
              </w:sdtPr>
              <w:sdtEndPr/>
              <w:sdtContent>
                <w:tc>
                  <w:tcPr>
                    <w:tcW w:w="2612" w:type="pct"/>
                    <w:tcBorders>
                      <w:top w:val="single" w:sz="4" w:space="0" w:color="auto"/>
                      <w:left w:val="single" w:sz="4" w:space="0" w:color="auto"/>
                      <w:bottom w:val="single" w:sz="4" w:space="0" w:color="auto"/>
                      <w:right w:val="single" w:sz="4" w:space="0" w:color="auto"/>
                    </w:tcBorders>
                  </w:tcPr>
                  <w:p w14:paraId="10AB8867"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光明房地产集团股份有限公司</w:t>
                    </w:r>
                  </w:p>
                </w:tc>
              </w:sdtContent>
            </w:sdt>
          </w:tr>
        </w:sdtContent>
      </w:sdt>
      <w:sdt>
        <w:sdtPr>
          <w:rPr>
            <w:rFonts w:asciiTheme="minorEastAsia" w:eastAsiaTheme="minorEastAsia" w:hAnsiTheme="minorEastAsia" w:cstheme="minorBidi"/>
            <w:kern w:val="2"/>
          </w:rPr>
          <w:alias w:val="释义"/>
          <w:tag w:val="_GBC_ca5c2cb7a4e545e2b2d9d1b94b528746"/>
          <w:id w:val="63229789"/>
        </w:sdtPr>
        <w:sdtEndPr/>
        <w:sdtContent>
          <w:tr w:rsidR="008F625D" w:rsidRPr="00E67C9A" w14:paraId="063EC277" w14:textId="77777777" w:rsidTr="00E67C9A">
            <w:tc>
              <w:tcPr>
                <w:tcW w:w="2158" w:type="pct"/>
                <w:tcBorders>
                  <w:top w:val="single" w:sz="4" w:space="0" w:color="auto"/>
                  <w:left w:val="single" w:sz="4" w:space="0" w:color="auto"/>
                  <w:bottom w:val="single" w:sz="4" w:space="0" w:color="auto"/>
                  <w:right w:val="single" w:sz="4" w:space="0" w:color="auto"/>
                </w:tcBorders>
              </w:tcPr>
              <w:p w14:paraId="53E540B9"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大都市资产</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434287228"/>
                </w:sdtPr>
                <w:sdtEndPr/>
                <w:sdtContent>
                  <w:p w14:paraId="1CF0E82E"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359167420"/>
              </w:sdtPr>
              <w:sdtEndPr/>
              <w:sdtContent>
                <w:tc>
                  <w:tcPr>
                    <w:tcW w:w="2612" w:type="pct"/>
                    <w:tcBorders>
                      <w:top w:val="single" w:sz="4" w:space="0" w:color="auto"/>
                      <w:left w:val="single" w:sz="4" w:space="0" w:color="auto"/>
                      <w:bottom w:val="single" w:sz="4" w:space="0" w:color="auto"/>
                      <w:right w:val="single" w:sz="4" w:space="0" w:color="auto"/>
                    </w:tcBorders>
                  </w:tcPr>
                  <w:p w14:paraId="6107E08F"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上海大都市资产经营管理有限公司</w:t>
                    </w:r>
                  </w:p>
                </w:tc>
              </w:sdtContent>
            </w:sdt>
          </w:tr>
        </w:sdtContent>
      </w:sdt>
      <w:sdt>
        <w:sdtPr>
          <w:rPr>
            <w:rFonts w:asciiTheme="minorEastAsia" w:eastAsiaTheme="minorEastAsia" w:hAnsiTheme="minorEastAsia" w:cstheme="minorBidi"/>
            <w:kern w:val="2"/>
          </w:rPr>
          <w:alias w:val="释义"/>
          <w:tag w:val="_GBC_ca5c2cb7a4e545e2b2d9d1b94b528746"/>
          <w:id w:val="-1919097154"/>
        </w:sdtPr>
        <w:sdtEndPr/>
        <w:sdtContent>
          <w:tr w:rsidR="008F625D" w:rsidRPr="00E67C9A" w14:paraId="74E90FF9" w14:textId="77777777" w:rsidTr="00E67C9A">
            <w:tc>
              <w:tcPr>
                <w:tcW w:w="2158" w:type="pct"/>
                <w:tcBorders>
                  <w:top w:val="single" w:sz="4" w:space="0" w:color="auto"/>
                  <w:left w:val="single" w:sz="4" w:space="0" w:color="auto"/>
                  <w:bottom w:val="single" w:sz="4" w:space="0" w:color="auto"/>
                  <w:right w:val="single" w:sz="4" w:space="0" w:color="auto"/>
                </w:tcBorders>
              </w:tcPr>
              <w:p w14:paraId="30B71404"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农工商绿化</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1805458716"/>
                </w:sdtPr>
                <w:sdtEndPr/>
                <w:sdtContent>
                  <w:p w14:paraId="7A87AD8C"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1461651156"/>
              </w:sdtPr>
              <w:sdtEndPr/>
              <w:sdtContent>
                <w:tc>
                  <w:tcPr>
                    <w:tcW w:w="2612" w:type="pct"/>
                    <w:tcBorders>
                      <w:top w:val="single" w:sz="4" w:space="0" w:color="auto"/>
                      <w:left w:val="single" w:sz="4" w:space="0" w:color="auto"/>
                      <w:bottom w:val="single" w:sz="4" w:space="0" w:color="auto"/>
                      <w:right w:val="single" w:sz="4" w:space="0" w:color="auto"/>
                    </w:tcBorders>
                  </w:tcPr>
                  <w:p w14:paraId="4219DABB"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上海农工商绿化有限公司</w:t>
                    </w:r>
                  </w:p>
                </w:tc>
              </w:sdtContent>
            </w:sdt>
          </w:tr>
        </w:sdtContent>
      </w:sdt>
      <w:sdt>
        <w:sdtPr>
          <w:rPr>
            <w:rFonts w:asciiTheme="minorEastAsia" w:eastAsiaTheme="minorEastAsia" w:hAnsiTheme="minorEastAsia" w:cstheme="minorBidi"/>
            <w:kern w:val="2"/>
          </w:rPr>
          <w:alias w:val="释义"/>
          <w:tag w:val="_GBC_ca5c2cb7a4e545e2b2d9d1b94b528746"/>
          <w:id w:val="517284498"/>
        </w:sdtPr>
        <w:sdtEndPr/>
        <w:sdtContent>
          <w:tr w:rsidR="008F625D" w:rsidRPr="00E67C9A" w14:paraId="41FB1E6C" w14:textId="77777777" w:rsidTr="00E67C9A">
            <w:tc>
              <w:tcPr>
                <w:tcW w:w="2158" w:type="pct"/>
                <w:tcBorders>
                  <w:top w:val="single" w:sz="4" w:space="0" w:color="auto"/>
                  <w:left w:val="single" w:sz="4" w:space="0" w:color="auto"/>
                  <w:bottom w:val="single" w:sz="4" w:space="0" w:color="auto"/>
                  <w:right w:val="single" w:sz="4" w:space="0" w:color="auto"/>
                </w:tcBorders>
              </w:tcPr>
              <w:p w14:paraId="2C16ADB5"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农房集团</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1607010948"/>
                </w:sdtPr>
                <w:sdtEndPr/>
                <w:sdtContent>
                  <w:p w14:paraId="7D12C21B"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997105925"/>
              </w:sdtPr>
              <w:sdtEndPr/>
              <w:sdtContent>
                <w:tc>
                  <w:tcPr>
                    <w:tcW w:w="2612" w:type="pct"/>
                    <w:tcBorders>
                      <w:top w:val="single" w:sz="4" w:space="0" w:color="auto"/>
                      <w:left w:val="single" w:sz="4" w:space="0" w:color="auto"/>
                      <w:bottom w:val="single" w:sz="4" w:space="0" w:color="auto"/>
                      <w:right w:val="single" w:sz="4" w:space="0" w:color="auto"/>
                    </w:tcBorders>
                  </w:tcPr>
                  <w:p w14:paraId="53AD7F57"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农工商房地产（集团）有限公司</w:t>
                    </w:r>
                  </w:p>
                </w:tc>
              </w:sdtContent>
            </w:sdt>
          </w:tr>
        </w:sdtContent>
      </w:sdt>
      <w:sdt>
        <w:sdtPr>
          <w:rPr>
            <w:rFonts w:asciiTheme="minorEastAsia" w:eastAsiaTheme="minorEastAsia" w:hAnsiTheme="minorEastAsia" w:cstheme="minorBidi"/>
            <w:kern w:val="2"/>
          </w:rPr>
          <w:alias w:val="释义"/>
          <w:tag w:val="_GBC_ca5c2cb7a4e545e2b2d9d1b94b528746"/>
          <w:id w:val="-1241485343"/>
        </w:sdtPr>
        <w:sdtEndPr/>
        <w:sdtContent>
          <w:tr w:rsidR="008F625D" w:rsidRPr="00E67C9A" w14:paraId="7E29A5D8" w14:textId="77777777" w:rsidTr="00E67C9A">
            <w:tc>
              <w:tcPr>
                <w:tcW w:w="2158" w:type="pct"/>
                <w:tcBorders>
                  <w:top w:val="single" w:sz="4" w:space="0" w:color="auto"/>
                  <w:left w:val="single" w:sz="4" w:space="0" w:color="auto"/>
                  <w:bottom w:val="single" w:sz="4" w:space="0" w:color="auto"/>
                  <w:right w:val="single" w:sz="4" w:space="0" w:color="auto"/>
                </w:tcBorders>
              </w:tcPr>
              <w:p w14:paraId="59CAEBB3"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《证券法》</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2081442550"/>
                </w:sdtPr>
                <w:sdtEndPr/>
                <w:sdtContent>
                  <w:p w14:paraId="58C12365"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1226754301"/>
              </w:sdtPr>
              <w:sdtEndPr/>
              <w:sdtContent>
                <w:tc>
                  <w:tcPr>
                    <w:tcW w:w="2612" w:type="pct"/>
                    <w:tcBorders>
                      <w:top w:val="single" w:sz="4" w:space="0" w:color="auto"/>
                      <w:left w:val="single" w:sz="4" w:space="0" w:color="auto"/>
                      <w:bottom w:val="single" w:sz="4" w:space="0" w:color="auto"/>
                      <w:right w:val="single" w:sz="4" w:space="0" w:color="auto"/>
                    </w:tcBorders>
                  </w:tcPr>
                  <w:p w14:paraId="0477ACB7"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《中华人民共和国证券法》</w:t>
                    </w:r>
                  </w:p>
                </w:tc>
              </w:sdtContent>
            </w:sdt>
          </w:tr>
        </w:sdtContent>
      </w:sdt>
      <w:sdt>
        <w:sdtPr>
          <w:rPr>
            <w:rFonts w:asciiTheme="minorEastAsia" w:eastAsiaTheme="minorEastAsia" w:hAnsiTheme="minorEastAsia" w:cstheme="minorBidi"/>
            <w:kern w:val="2"/>
          </w:rPr>
          <w:alias w:val="释义"/>
          <w:tag w:val="_GBC_ca5c2cb7a4e545e2b2d9d1b94b528746"/>
          <w:id w:val="-2143726478"/>
        </w:sdtPr>
        <w:sdtEndPr/>
        <w:sdtContent>
          <w:tr w:rsidR="008F625D" w:rsidRPr="00E67C9A" w14:paraId="16A81535" w14:textId="77777777" w:rsidTr="00E67C9A">
            <w:tc>
              <w:tcPr>
                <w:tcW w:w="2158" w:type="pct"/>
                <w:tcBorders>
                  <w:top w:val="single" w:sz="4" w:space="0" w:color="auto"/>
                  <w:left w:val="single" w:sz="4" w:space="0" w:color="auto"/>
                  <w:bottom w:val="single" w:sz="4" w:space="0" w:color="auto"/>
                  <w:right w:val="single" w:sz="4" w:space="0" w:color="auto"/>
                </w:tcBorders>
              </w:tcPr>
              <w:p w14:paraId="1ECC469B"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《股票上市规则》</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1997373434"/>
                </w:sdtPr>
                <w:sdtEndPr/>
                <w:sdtContent>
                  <w:p w14:paraId="1DBD7AF5"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59682250"/>
              </w:sdtPr>
              <w:sdtEndPr/>
              <w:sdtContent>
                <w:tc>
                  <w:tcPr>
                    <w:tcW w:w="2612" w:type="pct"/>
                    <w:tcBorders>
                      <w:top w:val="single" w:sz="4" w:space="0" w:color="auto"/>
                      <w:left w:val="single" w:sz="4" w:space="0" w:color="auto"/>
                      <w:bottom w:val="single" w:sz="4" w:space="0" w:color="auto"/>
                      <w:right w:val="single" w:sz="4" w:space="0" w:color="auto"/>
                    </w:tcBorders>
                  </w:tcPr>
                  <w:p w14:paraId="0922C9E5"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《上海证券交易所股票上市规则》</w:t>
                    </w:r>
                  </w:p>
                </w:tc>
              </w:sdtContent>
            </w:sdt>
          </w:tr>
        </w:sdtContent>
      </w:sdt>
      <w:sdt>
        <w:sdtPr>
          <w:rPr>
            <w:rFonts w:asciiTheme="minorEastAsia" w:eastAsiaTheme="minorEastAsia" w:hAnsiTheme="minorEastAsia" w:cstheme="minorBidi"/>
            <w:kern w:val="2"/>
          </w:rPr>
          <w:alias w:val="释义"/>
          <w:tag w:val="_GBC_ca5c2cb7a4e545e2b2d9d1b94b528746"/>
          <w:id w:val="1309438875"/>
        </w:sdtPr>
        <w:sdtEndPr/>
        <w:sdtContent>
          <w:tr w:rsidR="008F625D" w:rsidRPr="00E67C9A" w14:paraId="4B098F21" w14:textId="77777777" w:rsidTr="00E67C9A">
            <w:tc>
              <w:tcPr>
                <w:tcW w:w="2158" w:type="pct"/>
                <w:tcBorders>
                  <w:top w:val="single" w:sz="4" w:space="0" w:color="auto"/>
                  <w:left w:val="single" w:sz="4" w:space="0" w:color="auto"/>
                  <w:bottom w:val="single" w:sz="4" w:space="0" w:color="auto"/>
                  <w:right w:val="single" w:sz="4" w:space="0" w:color="auto"/>
                </w:tcBorders>
              </w:tcPr>
              <w:p w14:paraId="494262E0"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元、千元、万元、亿元</w:t>
                </w:r>
              </w:p>
            </w:tc>
            <w:tc>
              <w:tcPr>
                <w:tcW w:w="230"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rPr>
                  <w:tag w:val="_PLD_289cf7e5c3a845d59c038a21dcd4a571"/>
                  <w:id w:val="24759802"/>
                </w:sdtPr>
                <w:sdtEndPr/>
                <w:sdtContent>
                  <w:p w14:paraId="12D8164D" w14:textId="77777777" w:rsidR="008F625D" w:rsidRPr="00E67C9A" w:rsidRDefault="008F625D" w:rsidP="003560AB">
                    <w:pPr>
                      <w:snapToGrid w:val="0"/>
                      <w:spacing w:line="360" w:lineRule="auto"/>
                      <w:jc w:val="center"/>
                      <w:rPr>
                        <w:rFonts w:asciiTheme="minorEastAsia" w:eastAsiaTheme="minorEastAsia" w:hAnsiTheme="minorEastAsia"/>
                        <w:highlight w:val="lightGray"/>
                      </w:rPr>
                    </w:pPr>
                    <w:r w:rsidRPr="00E67C9A">
                      <w:rPr>
                        <w:rFonts w:asciiTheme="minorEastAsia" w:eastAsiaTheme="minorEastAsia" w:hAnsiTheme="minorEastAsia" w:hint="eastAsia"/>
                      </w:rPr>
                      <w:t>指</w:t>
                    </w:r>
                  </w:p>
                </w:sdtContent>
              </w:sdt>
            </w:tc>
            <w:sdt>
              <w:sdtPr>
                <w:rPr>
                  <w:rFonts w:asciiTheme="minorEastAsia" w:eastAsiaTheme="minorEastAsia" w:hAnsiTheme="minorEastAsia"/>
                </w:rPr>
                <w:alias w:val="常用词语释义"/>
                <w:tag w:val="_GBC_b625dd71b03542c3b074c2ce59de70ad"/>
                <w:id w:val="1183624622"/>
              </w:sdtPr>
              <w:sdtEndPr/>
              <w:sdtContent>
                <w:tc>
                  <w:tcPr>
                    <w:tcW w:w="2612" w:type="pct"/>
                    <w:tcBorders>
                      <w:top w:val="single" w:sz="4" w:space="0" w:color="auto"/>
                      <w:left w:val="single" w:sz="4" w:space="0" w:color="auto"/>
                      <w:bottom w:val="single" w:sz="4" w:space="0" w:color="auto"/>
                      <w:right w:val="single" w:sz="4" w:space="0" w:color="auto"/>
                    </w:tcBorders>
                  </w:tcPr>
                  <w:p w14:paraId="06DC432B" w14:textId="77777777" w:rsidR="008F625D" w:rsidRPr="00E67C9A" w:rsidRDefault="008F625D" w:rsidP="003560AB">
                    <w:pPr>
                      <w:snapToGrid w:val="0"/>
                      <w:spacing w:line="360" w:lineRule="auto"/>
                      <w:rPr>
                        <w:rFonts w:asciiTheme="minorEastAsia" w:eastAsiaTheme="minorEastAsia" w:hAnsiTheme="minorEastAsia"/>
                      </w:rPr>
                    </w:pPr>
                    <w:r w:rsidRPr="00E67C9A">
                      <w:rPr>
                        <w:rFonts w:asciiTheme="minorEastAsia" w:eastAsiaTheme="minorEastAsia" w:hAnsiTheme="minorEastAsia" w:hint="eastAsia"/>
                      </w:rPr>
                      <w:t>人民币元、人民币千元、人民币万元、人民币亿元</w:t>
                    </w:r>
                  </w:p>
                </w:tc>
              </w:sdtContent>
            </w:sdt>
          </w:tr>
        </w:sdtContent>
      </w:sdt>
    </w:tbl>
    <w:p w14:paraId="20F3A53E" w14:textId="77777777" w:rsidR="00E67C9A" w:rsidRDefault="00E67C9A" w:rsidP="00E67C9A">
      <w:pPr>
        <w:snapToGrid w:val="0"/>
        <w:rPr>
          <w:rFonts w:asciiTheme="minorEastAsia" w:eastAsiaTheme="minorEastAsia" w:hAnsiTheme="minorEastAsia"/>
          <w:color w:val="000000" w:themeColor="text1"/>
        </w:rPr>
        <w:sectPr w:rsidR="00E67C9A" w:rsidSect="00E67C9A">
          <w:pgSz w:w="11906" w:h="16838"/>
          <w:pgMar w:top="1525" w:right="1276" w:bottom="1440" w:left="1276" w:header="851" w:footer="992" w:gutter="0"/>
          <w:cols w:space="425"/>
          <w:docGrid w:linePitch="312"/>
        </w:sectPr>
      </w:pPr>
    </w:p>
    <w:p w14:paraId="3E6981BB" w14:textId="77777777" w:rsidR="00936CDA" w:rsidRPr="00E67C9A" w:rsidRDefault="003A1E4E" w:rsidP="00E67C9A">
      <w:pPr>
        <w:pStyle w:val="11"/>
        <w:numPr>
          <w:ilvl w:val="0"/>
          <w:numId w:val="3"/>
        </w:numPr>
        <w:rPr>
          <w:rFonts w:ascii="黑体" w:hAnsi="黑体"/>
          <w:color w:val="000000" w:themeColor="text1"/>
        </w:rPr>
      </w:pPr>
      <w:bookmarkStart w:id="8" w:name="_Toc76114273"/>
      <w:bookmarkStart w:id="9" w:name="_Toc142578256"/>
      <w:r w:rsidRPr="00E67C9A">
        <w:rPr>
          <w:rFonts w:ascii="黑体" w:hAnsi="黑体" w:hint="eastAsia"/>
          <w:color w:val="000000" w:themeColor="text1"/>
        </w:rPr>
        <w:lastRenderedPageBreak/>
        <w:t>公司简介</w:t>
      </w:r>
      <w:bookmarkEnd w:id="7"/>
      <w:r w:rsidRPr="00E67C9A">
        <w:rPr>
          <w:rFonts w:ascii="黑体" w:hAnsi="黑体" w:hint="eastAsia"/>
          <w:color w:val="000000" w:themeColor="text1"/>
        </w:rPr>
        <w:t>和主要财务指标</w:t>
      </w:r>
      <w:bookmarkEnd w:id="8"/>
      <w:bookmarkEnd w:id="9"/>
    </w:p>
    <w:p w14:paraId="70A2C397"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bookmarkStart w:id="10" w:name="_Toc342051041"/>
      <w:bookmarkStart w:id="11" w:name="_Toc342565881"/>
      <w:r w:rsidRPr="00E67C9A">
        <w:rPr>
          <w:rFonts w:asciiTheme="minorEastAsia" w:eastAsiaTheme="minorEastAsia" w:hAnsiTheme="minorEastAsia" w:hint="eastAsia"/>
          <w:color w:val="000000" w:themeColor="text1"/>
        </w:rPr>
        <w:t>公司信息</w:t>
      </w:r>
      <w:bookmarkEnd w:id="10"/>
      <w:bookmarkEnd w:id="11"/>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053"/>
        <w:gridCol w:w="5291"/>
      </w:tblGrid>
      <w:tr w:rsidR="00936CDA" w:rsidRPr="00E67C9A" w14:paraId="382AFDCA" w14:textId="77777777" w:rsidTr="003A0277">
        <w:trPr>
          <w:trHeight w:val="293"/>
        </w:trPr>
        <w:sdt>
          <w:sdtPr>
            <w:rPr>
              <w:rFonts w:asciiTheme="minorEastAsia" w:eastAsiaTheme="minorEastAsia" w:hAnsiTheme="minorEastAsia"/>
              <w:color w:val="000000" w:themeColor="text1"/>
            </w:rPr>
            <w:tag w:val="_PLD_372cd7a5ecc1420488735479d42bf939"/>
            <w:id w:val="-1521460760"/>
          </w:sdtPr>
          <w:sdtEndPr/>
          <w:sdtContent>
            <w:tc>
              <w:tcPr>
                <w:tcW w:w="2169" w:type="pct"/>
                <w:tcBorders>
                  <w:top w:val="single" w:sz="4" w:space="0" w:color="auto"/>
                  <w:bottom w:val="single" w:sz="4" w:space="0" w:color="auto"/>
                  <w:right w:val="single" w:sz="4" w:space="0" w:color="auto"/>
                </w:tcBorders>
                <w:shd w:val="clear" w:color="auto" w:fill="auto"/>
              </w:tcPr>
              <w:p w14:paraId="2F365DD6" w14:textId="77777777" w:rsidR="00936CDA" w:rsidRPr="00E67C9A" w:rsidRDefault="003A1E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公司的中文名称</w:t>
                </w:r>
              </w:p>
            </w:tc>
          </w:sdtContent>
        </w:sdt>
        <w:sdt>
          <w:sdtPr>
            <w:rPr>
              <w:rFonts w:asciiTheme="minorEastAsia" w:eastAsiaTheme="minorEastAsia" w:hAnsiTheme="minorEastAsia" w:hint="eastAsia"/>
              <w:color w:val="000000" w:themeColor="text1"/>
            </w:rPr>
            <w:alias w:val="公司法定中文名称"/>
            <w:tag w:val="_GBC_6f7f4fb261c84402a309f1371502ca4f"/>
            <w:id w:val="-2127219728"/>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53BA9676" w14:textId="77777777" w:rsidR="00936CDA" w:rsidRPr="00E67C9A" w:rsidRDefault="003A1E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光明房地产集团股份有限公司</w:t>
                </w:r>
              </w:p>
            </w:tc>
          </w:sdtContent>
        </w:sdt>
      </w:tr>
      <w:tr w:rsidR="00EA4F1E" w:rsidRPr="00E67C9A" w14:paraId="06F77D03" w14:textId="77777777" w:rsidTr="00EA4F1E">
        <w:trPr>
          <w:trHeight w:val="293"/>
        </w:trPr>
        <w:tc>
          <w:tcPr>
            <w:tcW w:w="2169" w:type="pct"/>
            <w:tcBorders>
              <w:top w:val="single" w:sz="4" w:space="0" w:color="auto"/>
              <w:bottom w:val="single" w:sz="4" w:space="0" w:color="auto"/>
              <w:right w:val="single" w:sz="4" w:space="0" w:color="auto"/>
            </w:tcBorders>
            <w:shd w:val="clear" w:color="auto" w:fill="auto"/>
          </w:tcPr>
          <w:p w14:paraId="64570ED0"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公司的中文简称</w:t>
            </w:r>
          </w:p>
        </w:tc>
        <w:tc>
          <w:tcPr>
            <w:tcW w:w="2831" w:type="pct"/>
            <w:tcBorders>
              <w:top w:val="single" w:sz="4" w:space="0" w:color="auto"/>
              <w:left w:val="single" w:sz="4" w:space="0" w:color="auto"/>
              <w:bottom w:val="single" w:sz="4" w:space="0" w:color="auto"/>
              <w:right w:val="single" w:sz="4" w:space="0" w:color="auto"/>
            </w:tcBorders>
          </w:tcPr>
          <w:p w14:paraId="7AE038FF"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光明地产</w:t>
            </w:r>
          </w:p>
        </w:tc>
      </w:tr>
      <w:tr w:rsidR="00EA4F1E" w:rsidRPr="00E67C9A" w14:paraId="0D23D76F" w14:textId="77777777" w:rsidTr="00EA4F1E">
        <w:trPr>
          <w:trHeight w:val="293"/>
        </w:trPr>
        <w:tc>
          <w:tcPr>
            <w:tcW w:w="2169" w:type="pct"/>
            <w:tcBorders>
              <w:top w:val="single" w:sz="4" w:space="0" w:color="auto"/>
              <w:bottom w:val="single" w:sz="4" w:space="0" w:color="auto"/>
              <w:right w:val="single" w:sz="4" w:space="0" w:color="auto"/>
            </w:tcBorders>
            <w:shd w:val="clear" w:color="auto" w:fill="auto"/>
          </w:tcPr>
          <w:p w14:paraId="5F837EA1"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公司的外文名称</w:t>
            </w:r>
          </w:p>
        </w:tc>
        <w:tc>
          <w:tcPr>
            <w:tcW w:w="2831" w:type="pct"/>
            <w:tcBorders>
              <w:top w:val="single" w:sz="4" w:space="0" w:color="auto"/>
              <w:left w:val="single" w:sz="4" w:space="0" w:color="auto"/>
              <w:bottom w:val="single" w:sz="4" w:space="0" w:color="auto"/>
              <w:right w:val="single" w:sz="4" w:space="0" w:color="auto"/>
            </w:tcBorders>
          </w:tcPr>
          <w:p w14:paraId="529DDC93"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BRIGHT REAL ESTATE GROUP CO.,LIMITED</w:t>
            </w:r>
          </w:p>
        </w:tc>
      </w:tr>
      <w:tr w:rsidR="00EA4F1E" w:rsidRPr="00E67C9A" w14:paraId="62DD4963" w14:textId="77777777" w:rsidTr="00EA4F1E">
        <w:trPr>
          <w:trHeight w:val="293"/>
        </w:trPr>
        <w:tc>
          <w:tcPr>
            <w:tcW w:w="2169" w:type="pct"/>
            <w:tcBorders>
              <w:top w:val="single" w:sz="4" w:space="0" w:color="auto"/>
              <w:bottom w:val="single" w:sz="4" w:space="0" w:color="auto"/>
              <w:right w:val="single" w:sz="4" w:space="0" w:color="auto"/>
            </w:tcBorders>
            <w:shd w:val="clear" w:color="auto" w:fill="auto"/>
          </w:tcPr>
          <w:p w14:paraId="330C839C"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公司的外文名称缩写</w:t>
            </w:r>
          </w:p>
        </w:tc>
        <w:tc>
          <w:tcPr>
            <w:tcW w:w="2831" w:type="pct"/>
            <w:tcBorders>
              <w:top w:val="single" w:sz="4" w:space="0" w:color="auto"/>
              <w:left w:val="single" w:sz="4" w:space="0" w:color="auto"/>
              <w:bottom w:val="single" w:sz="4" w:space="0" w:color="auto"/>
              <w:right w:val="single" w:sz="4" w:space="0" w:color="auto"/>
            </w:tcBorders>
          </w:tcPr>
          <w:p w14:paraId="0221B9B0"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Bright Real Estate</w:t>
            </w:r>
          </w:p>
        </w:tc>
      </w:tr>
      <w:tr w:rsidR="00EA4F1E" w:rsidRPr="00E67C9A" w14:paraId="7AC3009A" w14:textId="77777777" w:rsidTr="00EA4F1E">
        <w:trPr>
          <w:trHeight w:val="293"/>
        </w:trPr>
        <w:tc>
          <w:tcPr>
            <w:tcW w:w="2169" w:type="pct"/>
            <w:tcBorders>
              <w:top w:val="single" w:sz="4" w:space="0" w:color="auto"/>
              <w:bottom w:val="single" w:sz="4" w:space="0" w:color="auto"/>
              <w:right w:val="single" w:sz="4" w:space="0" w:color="auto"/>
            </w:tcBorders>
            <w:shd w:val="clear" w:color="auto" w:fill="auto"/>
          </w:tcPr>
          <w:p w14:paraId="5E553A80"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公司的</w:t>
            </w:r>
            <w:r w:rsidRPr="00E67C9A">
              <w:rPr>
                <w:rFonts w:asciiTheme="minorEastAsia" w:eastAsiaTheme="minorEastAsia" w:hAnsiTheme="minorEastAsia" w:hint="eastAsia"/>
                <w:color w:val="000000" w:themeColor="text1"/>
              </w:rPr>
              <w:t>法定代表人</w:t>
            </w:r>
          </w:p>
        </w:tc>
        <w:sdt>
          <w:sdtPr>
            <w:rPr>
              <w:rFonts w:asciiTheme="minorEastAsia" w:eastAsiaTheme="minorEastAsia" w:hAnsiTheme="minorEastAsia" w:hint="eastAsia"/>
            </w:rPr>
            <w:alias w:val="公司法定代表人"/>
            <w:tag w:val="_GBC_71327a0d8afa49e1aba9d42a68663413"/>
            <w:id w:val="-168865140"/>
            <w:text/>
          </w:sdtPr>
          <w:sdtEndPr/>
          <w:sdtContent>
            <w:tc>
              <w:tcPr>
                <w:tcW w:w="2831" w:type="pct"/>
                <w:tcBorders>
                  <w:top w:val="single" w:sz="4" w:space="0" w:color="auto"/>
                  <w:left w:val="single" w:sz="4" w:space="0" w:color="auto"/>
                  <w:bottom w:val="single" w:sz="4" w:space="0" w:color="auto"/>
                  <w:right w:val="single" w:sz="4" w:space="0" w:color="auto"/>
                </w:tcBorders>
              </w:tcPr>
              <w:p w14:paraId="06B221B0"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hint="eastAsia"/>
                  </w:rPr>
                  <w:t>陆吉敏</w:t>
                </w:r>
                <w:proofErr w:type="gramEnd"/>
              </w:p>
            </w:tc>
          </w:sdtContent>
        </w:sdt>
      </w:tr>
    </w:tbl>
    <w:p w14:paraId="25FAFF78" w14:textId="77777777" w:rsidR="00936CDA" w:rsidRPr="00E67C9A" w:rsidRDefault="00936CDA" w:rsidP="00E67C9A">
      <w:pPr>
        <w:snapToGrid w:val="0"/>
        <w:rPr>
          <w:rFonts w:asciiTheme="minorEastAsia" w:eastAsiaTheme="minorEastAsia" w:hAnsiTheme="minorEastAsia"/>
          <w:color w:val="000000" w:themeColor="text1"/>
        </w:rPr>
      </w:pPr>
    </w:p>
    <w:p w14:paraId="29276B3F"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bookmarkStart w:id="12" w:name="_Toc342051042"/>
      <w:bookmarkStart w:id="13" w:name="_Toc342565882"/>
      <w:r w:rsidRPr="00E67C9A">
        <w:rPr>
          <w:rFonts w:asciiTheme="minorEastAsia" w:eastAsiaTheme="minorEastAsia" w:hAnsiTheme="minorEastAsia" w:hint="eastAsia"/>
          <w:color w:val="000000" w:themeColor="text1"/>
        </w:rPr>
        <w:t>联系人和联系方式</w:t>
      </w:r>
      <w:bookmarkEnd w:id="12"/>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848"/>
        <w:gridCol w:w="3381"/>
        <w:gridCol w:w="3115"/>
      </w:tblGrid>
      <w:tr w:rsidR="00936CDA" w:rsidRPr="00E67C9A" w14:paraId="39CE3960" w14:textId="77777777" w:rsidTr="006F4956">
        <w:tc>
          <w:tcPr>
            <w:tcW w:w="1524" w:type="pct"/>
            <w:tcBorders>
              <w:top w:val="single" w:sz="4" w:space="0" w:color="auto"/>
              <w:bottom w:val="single" w:sz="4" w:space="0" w:color="auto"/>
              <w:right w:val="single" w:sz="4" w:space="0" w:color="auto"/>
            </w:tcBorders>
            <w:shd w:val="clear" w:color="auto" w:fill="auto"/>
          </w:tcPr>
          <w:p w14:paraId="684A22C1" w14:textId="77777777" w:rsidR="00936CDA" w:rsidRPr="00E67C9A" w:rsidRDefault="00936CDA" w:rsidP="00E67C9A">
            <w:pPr>
              <w:kinsoku w:val="0"/>
              <w:overflowPunct w:val="0"/>
              <w:autoSpaceDE w:val="0"/>
              <w:autoSpaceDN w:val="0"/>
              <w:adjustRightInd w:val="0"/>
              <w:snapToGrid w:val="0"/>
              <w:rPr>
                <w:rFonts w:asciiTheme="minorEastAsia" w:eastAsiaTheme="minorEastAsia" w:hAnsiTheme="minorEastAsia"/>
                <w:color w:val="000000" w:themeColor="text1"/>
              </w:rPr>
            </w:pP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7F244244" w14:textId="77777777" w:rsidR="00936CDA" w:rsidRPr="00E67C9A" w:rsidRDefault="00C54B92" w:rsidP="00E67C9A">
            <w:pPr>
              <w:pStyle w:val="a8"/>
              <w:kinsoku w:val="0"/>
              <w:overflowPunct w:val="0"/>
              <w:autoSpaceDE w:val="0"/>
              <w:autoSpaceDN w:val="0"/>
              <w:adjustRightInd w:val="0"/>
              <w:snapToGrid w:val="0"/>
              <w:jc w:val="center"/>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tag w:val="_PLD_d0432012a3f249c3b4fdd759ff340e86"/>
                <w:id w:val="-778171333"/>
              </w:sdtPr>
              <w:sdtEndPr/>
              <w:sdtContent>
                <w:r w:rsidR="003A1E4E" w:rsidRPr="00E67C9A">
                  <w:rPr>
                    <w:rFonts w:asciiTheme="minorEastAsia" w:eastAsiaTheme="minorEastAsia" w:hAnsiTheme="minorEastAsia" w:cs="宋体" w:hint="eastAsia"/>
                    <w:color w:val="000000" w:themeColor="text1"/>
                  </w:rPr>
                  <w:t>董事会秘书</w:t>
                </w:r>
              </w:sdtContent>
            </w:sdt>
            <w:r w:rsidR="003A1E4E" w:rsidRPr="00E67C9A">
              <w:rPr>
                <w:rFonts w:asciiTheme="minorEastAsia" w:eastAsiaTheme="minorEastAsia" w:hAnsiTheme="minorEastAsia"/>
                <w:color w:val="000000" w:themeColor="text1"/>
              </w:rPr>
              <w:t xml:space="preserve"> </w:t>
            </w:r>
          </w:p>
        </w:tc>
        <w:sdt>
          <w:sdtPr>
            <w:rPr>
              <w:rFonts w:asciiTheme="minorEastAsia" w:eastAsiaTheme="minorEastAsia" w:hAnsiTheme="minorEastAsia"/>
              <w:color w:val="000000" w:themeColor="text1"/>
            </w:rPr>
            <w:tag w:val="_PLD_3a25396416c14d2cb0688ae0ac8a1d4d"/>
            <w:id w:val="-1870831774"/>
          </w:sdtPr>
          <w:sdtEndPr/>
          <w:sdtContent>
            <w:tc>
              <w:tcPr>
                <w:tcW w:w="1667" w:type="pct"/>
                <w:tcBorders>
                  <w:top w:val="single" w:sz="4" w:space="0" w:color="auto"/>
                  <w:left w:val="single" w:sz="4" w:space="0" w:color="auto"/>
                  <w:bottom w:val="single" w:sz="4" w:space="0" w:color="auto"/>
                </w:tcBorders>
                <w:shd w:val="clear" w:color="auto" w:fill="auto"/>
              </w:tcPr>
              <w:p w14:paraId="2D0F2A15" w14:textId="77777777" w:rsidR="00936CDA" w:rsidRPr="00E67C9A" w:rsidRDefault="003A1E4E" w:rsidP="00E67C9A">
                <w:pPr>
                  <w:pStyle w:val="a8"/>
                  <w:kinsoku w:val="0"/>
                  <w:overflowPunct w:val="0"/>
                  <w:autoSpaceDE w:val="0"/>
                  <w:autoSpaceDN w:val="0"/>
                  <w:adjustRightInd w:val="0"/>
                  <w:snapToGrid w:val="0"/>
                  <w:jc w:val="center"/>
                  <w:rPr>
                    <w:rFonts w:asciiTheme="minorEastAsia" w:eastAsiaTheme="minorEastAsia" w:hAnsiTheme="minorEastAsia" w:cs="宋体"/>
                    <w:color w:val="000000" w:themeColor="text1"/>
                  </w:rPr>
                </w:pPr>
                <w:r w:rsidRPr="00E67C9A">
                  <w:rPr>
                    <w:rFonts w:asciiTheme="minorEastAsia" w:eastAsiaTheme="minorEastAsia" w:hAnsiTheme="minorEastAsia" w:cs="宋体" w:hint="eastAsia"/>
                    <w:color w:val="000000" w:themeColor="text1"/>
                  </w:rPr>
                  <w:t>证券事务代表</w:t>
                </w:r>
              </w:p>
            </w:tc>
          </w:sdtContent>
        </w:sdt>
      </w:tr>
      <w:tr w:rsidR="00EA4F1E" w:rsidRPr="00E67C9A" w14:paraId="2D342DD1" w14:textId="77777777" w:rsidTr="006F4956">
        <w:tc>
          <w:tcPr>
            <w:tcW w:w="1524" w:type="pct"/>
            <w:tcBorders>
              <w:top w:val="single" w:sz="4" w:space="0" w:color="auto"/>
              <w:bottom w:val="single" w:sz="4" w:space="0" w:color="auto"/>
              <w:right w:val="single" w:sz="4" w:space="0" w:color="auto"/>
            </w:tcBorders>
            <w:shd w:val="clear" w:color="auto" w:fill="auto"/>
          </w:tcPr>
          <w:p w14:paraId="377BF83C"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姓名</w:t>
            </w:r>
          </w:p>
        </w:tc>
        <w:tc>
          <w:tcPr>
            <w:tcW w:w="1809" w:type="pct"/>
            <w:tcBorders>
              <w:top w:val="single" w:sz="4" w:space="0" w:color="auto"/>
              <w:left w:val="single" w:sz="4" w:space="0" w:color="auto"/>
              <w:bottom w:val="single" w:sz="4" w:space="0" w:color="auto"/>
              <w:right w:val="single" w:sz="4" w:space="0" w:color="auto"/>
            </w:tcBorders>
          </w:tcPr>
          <w:p w14:paraId="29EEDFE7"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hint="eastAsia"/>
              </w:rPr>
              <w:t>苏朋程</w:t>
            </w:r>
            <w:proofErr w:type="gramEnd"/>
          </w:p>
        </w:tc>
        <w:tc>
          <w:tcPr>
            <w:tcW w:w="1667" w:type="pct"/>
            <w:tcBorders>
              <w:top w:val="single" w:sz="4" w:space="0" w:color="auto"/>
              <w:left w:val="single" w:sz="4" w:space="0" w:color="auto"/>
              <w:bottom w:val="single" w:sz="4" w:space="0" w:color="auto"/>
              <w:right w:val="single" w:sz="4" w:space="0" w:color="auto"/>
            </w:tcBorders>
          </w:tcPr>
          <w:p w14:paraId="4C106D0B"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hint="eastAsia"/>
              </w:rPr>
              <w:t>郑超</w:t>
            </w:r>
            <w:proofErr w:type="gramEnd"/>
          </w:p>
        </w:tc>
      </w:tr>
      <w:tr w:rsidR="00EA4F1E" w:rsidRPr="00E67C9A" w14:paraId="53863EBA" w14:textId="77777777" w:rsidTr="006F4956">
        <w:tc>
          <w:tcPr>
            <w:tcW w:w="1524" w:type="pct"/>
            <w:tcBorders>
              <w:top w:val="single" w:sz="4" w:space="0" w:color="auto"/>
              <w:bottom w:val="single" w:sz="4" w:space="0" w:color="auto"/>
              <w:right w:val="single" w:sz="4" w:space="0" w:color="auto"/>
            </w:tcBorders>
            <w:shd w:val="clear" w:color="auto" w:fill="auto"/>
          </w:tcPr>
          <w:p w14:paraId="45CE7734"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联系地址</w:t>
            </w:r>
          </w:p>
        </w:tc>
        <w:tc>
          <w:tcPr>
            <w:tcW w:w="1809" w:type="pct"/>
            <w:tcBorders>
              <w:top w:val="single" w:sz="4" w:space="0" w:color="auto"/>
              <w:left w:val="single" w:sz="4" w:space="0" w:color="auto"/>
              <w:bottom w:val="single" w:sz="4" w:space="0" w:color="auto"/>
              <w:right w:val="single" w:sz="4" w:space="0" w:color="auto"/>
            </w:tcBorders>
          </w:tcPr>
          <w:p w14:paraId="1CBFDC49"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上海市静安区西藏北路199号</w:t>
            </w:r>
          </w:p>
        </w:tc>
        <w:tc>
          <w:tcPr>
            <w:tcW w:w="1667" w:type="pct"/>
            <w:tcBorders>
              <w:top w:val="single" w:sz="4" w:space="0" w:color="auto"/>
              <w:left w:val="single" w:sz="4" w:space="0" w:color="auto"/>
              <w:bottom w:val="single" w:sz="4" w:space="0" w:color="auto"/>
              <w:right w:val="single" w:sz="4" w:space="0" w:color="auto"/>
            </w:tcBorders>
          </w:tcPr>
          <w:p w14:paraId="0772A08F"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上海市静安区西藏北路199号</w:t>
            </w:r>
          </w:p>
        </w:tc>
      </w:tr>
      <w:tr w:rsidR="00EA4F1E" w:rsidRPr="00E67C9A" w14:paraId="02C44A68" w14:textId="77777777" w:rsidTr="006F4956">
        <w:tc>
          <w:tcPr>
            <w:tcW w:w="1524" w:type="pct"/>
            <w:tcBorders>
              <w:top w:val="single" w:sz="4" w:space="0" w:color="auto"/>
              <w:bottom w:val="single" w:sz="4" w:space="0" w:color="auto"/>
              <w:right w:val="single" w:sz="4" w:space="0" w:color="auto"/>
            </w:tcBorders>
            <w:shd w:val="clear" w:color="auto" w:fill="auto"/>
          </w:tcPr>
          <w:p w14:paraId="602148EC"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电话</w:t>
            </w:r>
          </w:p>
        </w:tc>
        <w:tc>
          <w:tcPr>
            <w:tcW w:w="1809" w:type="pct"/>
            <w:tcBorders>
              <w:top w:val="single" w:sz="4" w:space="0" w:color="auto"/>
              <w:left w:val="single" w:sz="4" w:space="0" w:color="auto"/>
              <w:bottom w:val="single" w:sz="4" w:space="0" w:color="auto"/>
              <w:right w:val="single" w:sz="4" w:space="0" w:color="auto"/>
            </w:tcBorders>
          </w:tcPr>
          <w:p w14:paraId="77F78064"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021-32211128</w:t>
            </w:r>
          </w:p>
        </w:tc>
        <w:tc>
          <w:tcPr>
            <w:tcW w:w="1667" w:type="pct"/>
            <w:tcBorders>
              <w:top w:val="single" w:sz="4" w:space="0" w:color="auto"/>
              <w:left w:val="single" w:sz="4" w:space="0" w:color="auto"/>
              <w:bottom w:val="single" w:sz="4" w:space="0" w:color="auto"/>
              <w:right w:val="single" w:sz="4" w:space="0" w:color="auto"/>
            </w:tcBorders>
          </w:tcPr>
          <w:p w14:paraId="6D05636D"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021-32211128</w:t>
            </w:r>
          </w:p>
        </w:tc>
      </w:tr>
      <w:tr w:rsidR="00EA4F1E" w:rsidRPr="00E67C9A" w14:paraId="484159C1" w14:textId="77777777" w:rsidTr="006F4956">
        <w:tc>
          <w:tcPr>
            <w:tcW w:w="1524" w:type="pct"/>
            <w:tcBorders>
              <w:top w:val="single" w:sz="4" w:space="0" w:color="auto"/>
              <w:bottom w:val="single" w:sz="4" w:space="0" w:color="auto"/>
              <w:right w:val="single" w:sz="4" w:space="0" w:color="auto"/>
            </w:tcBorders>
            <w:shd w:val="clear" w:color="auto" w:fill="auto"/>
          </w:tcPr>
          <w:p w14:paraId="3F672A5C"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传真</w:t>
            </w:r>
          </w:p>
        </w:tc>
        <w:tc>
          <w:tcPr>
            <w:tcW w:w="1809" w:type="pct"/>
            <w:tcBorders>
              <w:top w:val="single" w:sz="4" w:space="0" w:color="auto"/>
              <w:left w:val="single" w:sz="4" w:space="0" w:color="auto"/>
              <w:bottom w:val="single" w:sz="4" w:space="0" w:color="auto"/>
              <w:right w:val="single" w:sz="4" w:space="0" w:color="auto"/>
            </w:tcBorders>
          </w:tcPr>
          <w:p w14:paraId="73D0D633"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021-32211128</w:t>
            </w:r>
          </w:p>
        </w:tc>
        <w:tc>
          <w:tcPr>
            <w:tcW w:w="1667" w:type="pct"/>
            <w:tcBorders>
              <w:top w:val="single" w:sz="4" w:space="0" w:color="auto"/>
              <w:left w:val="single" w:sz="4" w:space="0" w:color="auto"/>
              <w:bottom w:val="single" w:sz="4" w:space="0" w:color="auto"/>
              <w:right w:val="single" w:sz="4" w:space="0" w:color="auto"/>
            </w:tcBorders>
          </w:tcPr>
          <w:p w14:paraId="2DB65E03"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021-32211128</w:t>
            </w:r>
          </w:p>
        </w:tc>
      </w:tr>
      <w:tr w:rsidR="00EA4F1E" w:rsidRPr="00E67C9A" w14:paraId="64A63905" w14:textId="77777777" w:rsidTr="006F4956">
        <w:tc>
          <w:tcPr>
            <w:tcW w:w="1524" w:type="pct"/>
            <w:tcBorders>
              <w:top w:val="single" w:sz="4" w:space="0" w:color="auto"/>
              <w:bottom w:val="single" w:sz="4" w:space="0" w:color="auto"/>
              <w:right w:val="single" w:sz="4" w:space="0" w:color="auto"/>
            </w:tcBorders>
            <w:shd w:val="clear" w:color="auto" w:fill="auto"/>
          </w:tcPr>
          <w:p w14:paraId="0E1D1197"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电子信箱</w:t>
            </w:r>
          </w:p>
        </w:tc>
        <w:tc>
          <w:tcPr>
            <w:tcW w:w="1809" w:type="pct"/>
            <w:tcBorders>
              <w:top w:val="single" w:sz="4" w:space="0" w:color="auto"/>
              <w:left w:val="single" w:sz="4" w:space="0" w:color="auto"/>
              <w:bottom w:val="single" w:sz="4" w:space="0" w:color="auto"/>
              <w:right w:val="single" w:sz="4" w:space="0" w:color="auto"/>
            </w:tcBorders>
          </w:tcPr>
          <w:p w14:paraId="0C38847B"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supengcheng@bre600708.com</w:t>
            </w:r>
          </w:p>
        </w:tc>
        <w:tc>
          <w:tcPr>
            <w:tcW w:w="1667" w:type="pct"/>
            <w:tcBorders>
              <w:top w:val="single" w:sz="4" w:space="0" w:color="auto"/>
              <w:left w:val="single" w:sz="4" w:space="0" w:color="auto"/>
              <w:bottom w:val="single" w:sz="4" w:space="0" w:color="auto"/>
              <w:right w:val="single" w:sz="4" w:space="0" w:color="auto"/>
            </w:tcBorders>
          </w:tcPr>
          <w:p w14:paraId="6F3F261E" w14:textId="77777777" w:rsidR="00EA4F1E" w:rsidRPr="00E67C9A" w:rsidRDefault="00EA4F1E"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13122451222@126.com</w:t>
            </w:r>
          </w:p>
        </w:tc>
      </w:tr>
    </w:tbl>
    <w:p w14:paraId="57E652DA" w14:textId="77777777" w:rsidR="00936CDA" w:rsidRPr="00E67C9A" w:rsidRDefault="00936CDA" w:rsidP="00E67C9A">
      <w:pPr>
        <w:snapToGrid w:val="0"/>
        <w:rPr>
          <w:rFonts w:asciiTheme="minorEastAsia" w:eastAsiaTheme="minorEastAsia" w:hAnsiTheme="minorEastAsia"/>
          <w:color w:val="000000" w:themeColor="text1"/>
        </w:rPr>
      </w:pPr>
    </w:p>
    <w:p w14:paraId="3A054D76"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基本情况变更简介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16"/>
        <w:gridCol w:w="6528"/>
      </w:tblGrid>
      <w:tr w:rsidR="00CC218A" w:rsidRPr="00E67C9A" w14:paraId="692F3A84" w14:textId="77777777" w:rsidTr="007F6299">
        <w:trPr>
          <w:trHeight w:val="293"/>
        </w:trPr>
        <w:sdt>
          <w:sdtPr>
            <w:rPr>
              <w:rFonts w:asciiTheme="minorEastAsia" w:eastAsiaTheme="minorEastAsia" w:hAnsiTheme="minorEastAsia"/>
              <w:color w:val="000000" w:themeColor="text1"/>
            </w:rPr>
            <w:tag w:val="_PLD_85d89a4aa7974727a1dc32c53cb7ca26"/>
            <w:id w:val="-1890640234"/>
          </w:sdtPr>
          <w:sdtEndPr/>
          <w:sdtContent>
            <w:tc>
              <w:tcPr>
                <w:tcW w:w="1507" w:type="pct"/>
                <w:tcBorders>
                  <w:top w:val="single" w:sz="4" w:space="0" w:color="auto"/>
                  <w:bottom w:val="single" w:sz="4" w:space="0" w:color="auto"/>
                  <w:right w:val="single" w:sz="4" w:space="0" w:color="auto"/>
                </w:tcBorders>
                <w:shd w:val="clear" w:color="auto" w:fill="auto"/>
              </w:tcPr>
              <w:p w14:paraId="787980A7"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公司注册地址</w:t>
                </w:r>
              </w:p>
            </w:tc>
          </w:sdtContent>
        </w:sdt>
        <w:sdt>
          <w:sdtPr>
            <w:rPr>
              <w:rFonts w:asciiTheme="minorEastAsia" w:eastAsiaTheme="minorEastAsia" w:hAnsiTheme="minorEastAsia" w:hint="eastAsia"/>
            </w:rPr>
            <w:alias w:val="公司注册地址"/>
            <w:tag w:val="_GBC_176149bee7bf41819b29097eb854f331"/>
            <w:id w:val="638544971"/>
          </w:sdtPr>
          <w:sdtEndPr/>
          <w:sdtContent>
            <w:tc>
              <w:tcPr>
                <w:tcW w:w="3493" w:type="pct"/>
                <w:tcBorders>
                  <w:top w:val="single" w:sz="4" w:space="0" w:color="auto"/>
                  <w:left w:val="single" w:sz="4" w:space="0" w:color="auto"/>
                  <w:bottom w:val="single" w:sz="4" w:space="0" w:color="auto"/>
                  <w:right w:val="single" w:sz="4" w:space="0" w:color="auto"/>
                </w:tcBorders>
              </w:tcPr>
              <w:p w14:paraId="6849903C"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中国（上海）自由贸易试验区临港新片区丽正路1628号9幢2层A—75室</w:t>
                </w:r>
              </w:p>
            </w:tc>
          </w:sdtContent>
        </w:sdt>
      </w:tr>
      <w:tr w:rsidR="00CC218A" w:rsidRPr="00E67C9A" w14:paraId="49884CE1"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53E4C94C"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公司注册地址的历史变更情况</w:t>
            </w:r>
          </w:p>
        </w:tc>
        <w:sdt>
          <w:sdtPr>
            <w:rPr>
              <w:rFonts w:asciiTheme="minorEastAsia" w:eastAsiaTheme="minorEastAsia" w:hAnsiTheme="minorEastAsia" w:hint="eastAsia"/>
            </w:rPr>
            <w:alias w:val="公司注册地址的历史变更情况"/>
            <w:tag w:val="_GBC_1ae6dbe87be04682949409d4dbd0335e"/>
            <w:id w:val="-1892496626"/>
          </w:sdtPr>
          <w:sdtEndPr/>
          <w:sdtContent>
            <w:tc>
              <w:tcPr>
                <w:tcW w:w="3493" w:type="pct"/>
                <w:tcBorders>
                  <w:top w:val="single" w:sz="4" w:space="0" w:color="auto"/>
                  <w:left w:val="single" w:sz="4" w:space="0" w:color="auto"/>
                  <w:bottom w:val="single" w:sz="4" w:space="0" w:color="auto"/>
                  <w:right w:val="single" w:sz="4" w:space="0" w:color="auto"/>
                </w:tcBorders>
              </w:tcPr>
              <w:p w14:paraId="0B0B3F4E"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中国（上海）自由贸易试验区张杨路838号25楼A座</w:t>
                </w:r>
              </w:p>
            </w:tc>
          </w:sdtContent>
        </w:sdt>
      </w:tr>
      <w:tr w:rsidR="00CC218A" w:rsidRPr="00E67C9A" w14:paraId="65BE7E16"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0CFA40C3"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公司办公地址</w:t>
            </w:r>
          </w:p>
        </w:tc>
        <w:sdt>
          <w:sdtPr>
            <w:rPr>
              <w:rFonts w:asciiTheme="minorEastAsia" w:eastAsiaTheme="minorEastAsia" w:hAnsiTheme="minorEastAsia" w:hint="eastAsia"/>
            </w:rPr>
            <w:alias w:val="公司办公地址"/>
            <w:tag w:val="_GBC_5d7ed1a91af0489a99a8b9a1eb39057e"/>
            <w:id w:val="-441612963"/>
          </w:sdtPr>
          <w:sdtEndPr/>
          <w:sdtContent>
            <w:tc>
              <w:tcPr>
                <w:tcW w:w="3493" w:type="pct"/>
                <w:tcBorders>
                  <w:top w:val="single" w:sz="4" w:space="0" w:color="auto"/>
                  <w:left w:val="single" w:sz="4" w:space="0" w:color="auto"/>
                  <w:bottom w:val="single" w:sz="4" w:space="0" w:color="auto"/>
                  <w:right w:val="single" w:sz="4" w:space="0" w:color="auto"/>
                </w:tcBorders>
              </w:tcPr>
              <w:p w14:paraId="77933754"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上海市静安区西藏北路199号</w:t>
                </w:r>
              </w:p>
            </w:tc>
          </w:sdtContent>
        </w:sdt>
      </w:tr>
      <w:tr w:rsidR="00CC218A" w:rsidRPr="00E67C9A" w14:paraId="7D9228F5"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57F7F379"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公司办公地址的邮政编码</w:t>
            </w:r>
          </w:p>
        </w:tc>
        <w:sdt>
          <w:sdtPr>
            <w:rPr>
              <w:rFonts w:asciiTheme="minorEastAsia" w:eastAsiaTheme="minorEastAsia" w:hAnsiTheme="minorEastAsia" w:hint="eastAsia"/>
            </w:rPr>
            <w:alias w:val="公司办公地址邮政编码"/>
            <w:tag w:val="_GBC_0b586d6a76e74eb5bfd69803dd5b3f21"/>
            <w:id w:val="1935089297"/>
          </w:sdtPr>
          <w:sdtEndPr/>
          <w:sdtContent>
            <w:tc>
              <w:tcPr>
                <w:tcW w:w="3493" w:type="pct"/>
                <w:tcBorders>
                  <w:top w:val="single" w:sz="4" w:space="0" w:color="auto"/>
                  <w:left w:val="single" w:sz="4" w:space="0" w:color="auto"/>
                  <w:bottom w:val="single" w:sz="4" w:space="0" w:color="auto"/>
                  <w:right w:val="single" w:sz="4" w:space="0" w:color="auto"/>
                </w:tcBorders>
              </w:tcPr>
              <w:p w14:paraId="5E444EDC"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200070</w:t>
                </w:r>
              </w:p>
            </w:tc>
          </w:sdtContent>
        </w:sdt>
      </w:tr>
      <w:tr w:rsidR="00CC218A" w:rsidRPr="00E67C9A" w14:paraId="179C1D79"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6B3A3371"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公司网址</w:t>
            </w:r>
          </w:p>
        </w:tc>
        <w:sdt>
          <w:sdtPr>
            <w:rPr>
              <w:rFonts w:asciiTheme="minorEastAsia" w:eastAsiaTheme="minorEastAsia" w:hAnsiTheme="minorEastAsia" w:hint="eastAsia"/>
            </w:rPr>
            <w:alias w:val="公司国际互联网网址"/>
            <w:tag w:val="_GBC_7230b5ca49734fc2ad410245ff685045"/>
            <w:id w:val="426234776"/>
          </w:sdtPr>
          <w:sdtEndPr/>
          <w:sdtContent>
            <w:tc>
              <w:tcPr>
                <w:tcW w:w="3493" w:type="pct"/>
                <w:tcBorders>
                  <w:top w:val="single" w:sz="4" w:space="0" w:color="auto"/>
                  <w:left w:val="single" w:sz="4" w:space="0" w:color="auto"/>
                  <w:bottom w:val="single" w:sz="4" w:space="0" w:color="auto"/>
                  <w:right w:val="single" w:sz="4" w:space="0" w:color="auto"/>
                </w:tcBorders>
              </w:tcPr>
              <w:p w14:paraId="32D45A62"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www.bre600708.com</w:t>
                </w:r>
              </w:p>
            </w:tc>
          </w:sdtContent>
        </w:sdt>
      </w:tr>
      <w:tr w:rsidR="00CC218A" w:rsidRPr="00E67C9A" w14:paraId="7D905BB2"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5B236374"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电子信箱</w:t>
            </w:r>
          </w:p>
        </w:tc>
        <w:sdt>
          <w:sdtPr>
            <w:rPr>
              <w:rFonts w:asciiTheme="minorEastAsia" w:eastAsiaTheme="minorEastAsia" w:hAnsiTheme="minorEastAsia" w:hint="eastAsia"/>
            </w:rPr>
            <w:alias w:val="公司电子信箱"/>
            <w:tag w:val="_GBC_229dc578e23341bbaf9302c6a1aaeb1e"/>
            <w:id w:val="-986311674"/>
          </w:sdtPr>
          <w:sdtEndPr/>
          <w:sdtContent>
            <w:tc>
              <w:tcPr>
                <w:tcW w:w="3493" w:type="pct"/>
                <w:tcBorders>
                  <w:top w:val="single" w:sz="4" w:space="0" w:color="auto"/>
                  <w:left w:val="single" w:sz="4" w:space="0" w:color="auto"/>
                  <w:bottom w:val="single" w:sz="4" w:space="0" w:color="auto"/>
                  <w:right w:val="single" w:sz="4" w:space="0" w:color="auto"/>
                </w:tcBorders>
              </w:tcPr>
              <w:p w14:paraId="77AB3154"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tzzrx@bre600708.com</w:t>
                </w:r>
              </w:p>
            </w:tc>
          </w:sdtContent>
        </w:sdt>
      </w:tr>
      <w:tr w:rsidR="00936CDA" w:rsidRPr="00E67C9A" w14:paraId="07AC485F" w14:textId="77777777" w:rsidTr="007F6299">
        <w:trPr>
          <w:trHeight w:val="293"/>
        </w:trPr>
        <w:tc>
          <w:tcPr>
            <w:tcW w:w="1507" w:type="pct"/>
            <w:tcBorders>
              <w:top w:val="single" w:sz="4" w:space="0" w:color="auto"/>
              <w:bottom w:val="single" w:sz="4" w:space="0" w:color="auto"/>
              <w:right w:val="single" w:sz="4" w:space="0" w:color="auto"/>
            </w:tcBorders>
            <w:shd w:val="clear" w:color="auto" w:fill="auto"/>
          </w:tcPr>
          <w:p w14:paraId="261AC95B" w14:textId="77777777" w:rsidR="00936CDA" w:rsidRPr="00E67C9A" w:rsidRDefault="003A1E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报告期内变更情况查询索引</w:t>
            </w:r>
          </w:p>
        </w:tc>
        <w:tc>
          <w:tcPr>
            <w:tcW w:w="3493" w:type="pct"/>
            <w:tcBorders>
              <w:top w:val="single" w:sz="4" w:space="0" w:color="auto"/>
              <w:left w:val="single" w:sz="4" w:space="0" w:color="auto"/>
              <w:bottom w:val="single" w:sz="4" w:space="0" w:color="auto"/>
            </w:tcBorders>
          </w:tcPr>
          <w:p w14:paraId="6CAB6E1D" w14:textId="77777777" w:rsidR="00936CDA" w:rsidRPr="00E67C9A" w:rsidRDefault="003A1E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tr>
    </w:tbl>
    <w:p w14:paraId="77612579" w14:textId="77777777" w:rsidR="00936CDA" w:rsidRPr="00E67C9A" w:rsidRDefault="00936CDA" w:rsidP="00E67C9A">
      <w:pPr>
        <w:kinsoku w:val="0"/>
        <w:overflowPunct w:val="0"/>
        <w:autoSpaceDE w:val="0"/>
        <w:autoSpaceDN w:val="0"/>
        <w:adjustRightInd w:val="0"/>
        <w:snapToGrid w:val="0"/>
        <w:rPr>
          <w:rFonts w:asciiTheme="minorEastAsia" w:eastAsiaTheme="minorEastAsia" w:hAnsiTheme="minorEastAsia"/>
          <w:color w:val="000000" w:themeColor="text1"/>
        </w:rPr>
      </w:pPr>
    </w:p>
    <w:p w14:paraId="64E77F4D"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053"/>
        <w:gridCol w:w="5291"/>
      </w:tblGrid>
      <w:tr w:rsidR="00CC218A" w:rsidRPr="00E67C9A" w14:paraId="6303F173" w14:textId="77777777" w:rsidTr="001327D4">
        <w:trPr>
          <w:trHeight w:val="293"/>
        </w:trPr>
        <w:sdt>
          <w:sdtPr>
            <w:rPr>
              <w:rFonts w:asciiTheme="minorEastAsia" w:eastAsiaTheme="minorEastAsia" w:hAnsiTheme="minorEastAsia"/>
              <w:color w:val="000000" w:themeColor="text1"/>
            </w:rPr>
            <w:tag w:val="_PLD_5a9e1277ac2b48eb8d7aa1b69c532d31"/>
            <w:id w:val="1653790370"/>
          </w:sdtPr>
          <w:sdtEndPr/>
          <w:sdtContent>
            <w:tc>
              <w:tcPr>
                <w:tcW w:w="2169" w:type="pct"/>
                <w:tcBorders>
                  <w:top w:val="single" w:sz="4" w:space="0" w:color="auto"/>
                  <w:bottom w:val="single" w:sz="4" w:space="0" w:color="auto"/>
                  <w:right w:val="single" w:sz="4" w:space="0" w:color="auto"/>
                </w:tcBorders>
                <w:shd w:val="clear" w:color="auto" w:fill="auto"/>
              </w:tcPr>
              <w:p w14:paraId="200B9FFD"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公司选定的信息披露报纸名称</w:t>
                </w:r>
              </w:p>
            </w:tc>
          </w:sdtContent>
        </w:sdt>
        <w:sdt>
          <w:sdtPr>
            <w:rPr>
              <w:rFonts w:asciiTheme="minorEastAsia" w:eastAsiaTheme="minorEastAsia" w:hAnsiTheme="minorEastAsia" w:hint="eastAsia"/>
            </w:rPr>
            <w:alias w:val="公司选定的信息披露报纸名称"/>
            <w:tag w:val="_GBC_ea25303a54e24033a0a9a380e9688e98"/>
            <w:id w:val="910272195"/>
          </w:sdtPr>
          <w:sdtEndPr/>
          <w:sdtContent>
            <w:tc>
              <w:tcPr>
                <w:tcW w:w="2831" w:type="pct"/>
                <w:tcBorders>
                  <w:top w:val="single" w:sz="4" w:space="0" w:color="auto"/>
                  <w:left w:val="single" w:sz="4" w:space="0" w:color="auto"/>
                  <w:bottom w:val="single" w:sz="4" w:space="0" w:color="auto"/>
                  <w:right w:val="single" w:sz="4" w:space="0" w:color="auto"/>
                </w:tcBorders>
              </w:tcPr>
              <w:p w14:paraId="79057FC7"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《上海证券报》、《证券时报》</w:t>
                </w:r>
              </w:p>
            </w:tc>
          </w:sdtContent>
        </w:sdt>
      </w:tr>
      <w:tr w:rsidR="00CC218A" w:rsidRPr="00E67C9A" w14:paraId="64E6BE05" w14:textId="77777777" w:rsidTr="001327D4">
        <w:trPr>
          <w:trHeight w:val="293"/>
        </w:trPr>
        <w:tc>
          <w:tcPr>
            <w:tcW w:w="2169" w:type="pct"/>
            <w:tcBorders>
              <w:top w:val="single" w:sz="4" w:space="0" w:color="auto"/>
              <w:bottom w:val="single" w:sz="4" w:space="0" w:color="auto"/>
              <w:right w:val="single" w:sz="4" w:space="0" w:color="auto"/>
            </w:tcBorders>
            <w:shd w:val="clear" w:color="auto" w:fill="auto"/>
          </w:tcPr>
          <w:p w14:paraId="2952A1DE"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登载半年度报告的</w:t>
            </w:r>
            <w:r w:rsidRPr="00E67C9A">
              <w:rPr>
                <w:rFonts w:asciiTheme="minorEastAsia" w:eastAsiaTheme="minorEastAsia" w:hAnsiTheme="minorEastAsia" w:hint="eastAsia"/>
                <w:color w:val="000000" w:themeColor="text1"/>
              </w:rPr>
              <w:t>网站地</w:t>
            </w:r>
            <w:r w:rsidRPr="00E67C9A">
              <w:rPr>
                <w:rFonts w:asciiTheme="minorEastAsia" w:eastAsiaTheme="minorEastAsia" w:hAnsiTheme="minorEastAsia"/>
                <w:color w:val="000000" w:themeColor="text1"/>
              </w:rPr>
              <w:t>址</w:t>
            </w:r>
          </w:p>
        </w:tc>
        <w:tc>
          <w:tcPr>
            <w:tcW w:w="2831" w:type="pct"/>
            <w:tcBorders>
              <w:top w:val="single" w:sz="4" w:space="0" w:color="auto"/>
              <w:left w:val="single" w:sz="4" w:space="0" w:color="auto"/>
              <w:bottom w:val="single" w:sz="4" w:space="0" w:color="auto"/>
              <w:right w:val="single" w:sz="4" w:space="0" w:color="auto"/>
            </w:tcBorders>
          </w:tcPr>
          <w:p w14:paraId="62189A5D"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www.sse.com.cn</w:t>
            </w:r>
          </w:p>
        </w:tc>
      </w:tr>
      <w:tr w:rsidR="00CC218A" w:rsidRPr="00E67C9A" w14:paraId="1FADEC38" w14:textId="77777777" w:rsidTr="001327D4">
        <w:trPr>
          <w:trHeight w:val="293"/>
        </w:trPr>
        <w:tc>
          <w:tcPr>
            <w:tcW w:w="2169" w:type="pct"/>
            <w:tcBorders>
              <w:top w:val="single" w:sz="4" w:space="0" w:color="auto"/>
              <w:bottom w:val="single" w:sz="4" w:space="0" w:color="auto"/>
              <w:right w:val="single" w:sz="4" w:space="0" w:color="auto"/>
            </w:tcBorders>
            <w:shd w:val="clear" w:color="auto" w:fill="auto"/>
          </w:tcPr>
          <w:p w14:paraId="0314B6AA"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公司半年度报告备置地点</w:t>
            </w:r>
          </w:p>
        </w:tc>
        <w:tc>
          <w:tcPr>
            <w:tcW w:w="2831" w:type="pct"/>
            <w:tcBorders>
              <w:top w:val="single" w:sz="4" w:space="0" w:color="auto"/>
              <w:left w:val="single" w:sz="4" w:space="0" w:color="auto"/>
              <w:bottom w:val="single" w:sz="4" w:space="0" w:color="auto"/>
              <w:right w:val="single" w:sz="4" w:space="0" w:color="auto"/>
            </w:tcBorders>
          </w:tcPr>
          <w:p w14:paraId="4CB03A00" w14:textId="77777777" w:rsidR="00CC218A" w:rsidRPr="00E67C9A" w:rsidRDefault="00CC218A" w:rsidP="00E67C9A">
            <w:pPr>
              <w:kinsoku w:val="0"/>
              <w:overflowPunct w:val="0"/>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本公司董（监）事会办公室</w:t>
            </w:r>
          </w:p>
        </w:tc>
      </w:tr>
      <w:tr w:rsidR="00936CDA" w:rsidRPr="00E67C9A" w14:paraId="19F65C53" w14:textId="77777777" w:rsidTr="00D973CF">
        <w:trPr>
          <w:trHeight w:val="293"/>
        </w:trPr>
        <w:tc>
          <w:tcPr>
            <w:tcW w:w="2169" w:type="pct"/>
            <w:tcBorders>
              <w:top w:val="single" w:sz="4" w:space="0" w:color="auto"/>
              <w:bottom w:val="single" w:sz="4" w:space="0" w:color="auto"/>
              <w:right w:val="single" w:sz="4" w:space="0" w:color="auto"/>
            </w:tcBorders>
            <w:shd w:val="clear" w:color="auto" w:fill="auto"/>
          </w:tcPr>
          <w:p w14:paraId="6E4BDF22" w14:textId="77777777" w:rsidR="00936CDA" w:rsidRPr="00E67C9A" w:rsidRDefault="003A1E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报告期内变更情况查询索引</w:t>
            </w:r>
          </w:p>
        </w:tc>
        <w:tc>
          <w:tcPr>
            <w:tcW w:w="2831" w:type="pct"/>
            <w:tcBorders>
              <w:top w:val="single" w:sz="4" w:space="0" w:color="auto"/>
              <w:left w:val="single" w:sz="4" w:space="0" w:color="auto"/>
              <w:bottom w:val="single" w:sz="4" w:space="0" w:color="auto"/>
            </w:tcBorders>
          </w:tcPr>
          <w:p w14:paraId="6FBBFD6E" w14:textId="77777777" w:rsidR="00936CDA" w:rsidRPr="00E67C9A" w:rsidRDefault="00936CDA" w:rsidP="00E67C9A">
            <w:pPr>
              <w:kinsoku w:val="0"/>
              <w:overflowPunct w:val="0"/>
              <w:autoSpaceDE w:val="0"/>
              <w:autoSpaceDN w:val="0"/>
              <w:adjustRightInd w:val="0"/>
              <w:snapToGrid w:val="0"/>
              <w:rPr>
                <w:rFonts w:asciiTheme="minorEastAsia" w:eastAsiaTheme="minorEastAsia" w:hAnsiTheme="minorEastAsia"/>
              </w:rPr>
            </w:pPr>
          </w:p>
        </w:tc>
      </w:tr>
    </w:tbl>
    <w:p w14:paraId="1B409D45" w14:textId="77777777" w:rsidR="00936CDA" w:rsidRPr="00E67C9A" w:rsidRDefault="00936CDA" w:rsidP="00E67C9A">
      <w:pPr>
        <w:snapToGrid w:val="0"/>
        <w:rPr>
          <w:rFonts w:asciiTheme="minorEastAsia" w:eastAsiaTheme="minorEastAsia" w:hAnsiTheme="minorEastAsia"/>
          <w:color w:val="000000" w:themeColor="text1"/>
        </w:rPr>
      </w:pPr>
    </w:p>
    <w:p w14:paraId="18DE0DA0"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bookmarkStart w:id="14" w:name="_Toc342051045"/>
      <w:bookmarkStart w:id="15" w:name="_Toc342565885"/>
      <w:r w:rsidRPr="00E67C9A">
        <w:rPr>
          <w:rFonts w:asciiTheme="minorEastAsia" w:eastAsiaTheme="minorEastAsia" w:hAnsiTheme="minorEastAsia" w:hint="eastAsia"/>
          <w:color w:val="000000" w:themeColor="text1"/>
        </w:rPr>
        <w:t>公司股票简况</w:t>
      </w:r>
      <w:bookmarkEnd w:id="14"/>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69"/>
        <w:gridCol w:w="1869"/>
        <w:gridCol w:w="1663"/>
        <w:gridCol w:w="1650"/>
        <w:gridCol w:w="2293"/>
      </w:tblGrid>
      <w:tr w:rsidR="00936CDA" w:rsidRPr="00E67C9A" w14:paraId="793394B0" w14:textId="77777777" w:rsidTr="00520EC8">
        <w:trPr>
          <w:trHeight w:val="293"/>
        </w:trPr>
        <w:sdt>
          <w:sdtPr>
            <w:rPr>
              <w:rFonts w:asciiTheme="minorEastAsia" w:eastAsiaTheme="minorEastAsia" w:hAnsiTheme="minorEastAsia"/>
              <w:color w:val="000000" w:themeColor="text1"/>
            </w:rPr>
            <w:tag w:val="_PLD_136d907086394f5eaee0ec7d22ac5510"/>
            <w:id w:val="-1605723083"/>
          </w:sdtPr>
          <w:sdtEndPr/>
          <w:sdtContent>
            <w:tc>
              <w:tcPr>
                <w:tcW w:w="1000" w:type="pct"/>
                <w:tcBorders>
                  <w:top w:val="single" w:sz="4" w:space="0" w:color="auto"/>
                  <w:bottom w:val="single" w:sz="4" w:space="0" w:color="auto"/>
                  <w:right w:val="single" w:sz="4" w:space="0" w:color="auto"/>
                </w:tcBorders>
                <w:shd w:val="clear" w:color="auto" w:fill="auto"/>
              </w:tcPr>
              <w:p w14:paraId="19BD7763" w14:textId="77777777" w:rsidR="00936CDA" w:rsidRPr="00E67C9A" w:rsidRDefault="003A1E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股票种类</w:t>
                </w:r>
              </w:p>
            </w:tc>
          </w:sdtContent>
        </w:sdt>
        <w:sdt>
          <w:sdtPr>
            <w:rPr>
              <w:rFonts w:asciiTheme="minorEastAsia" w:eastAsiaTheme="minorEastAsia" w:hAnsiTheme="minorEastAsia"/>
              <w:color w:val="000000" w:themeColor="text1"/>
            </w:rPr>
            <w:tag w:val="_PLD_6a843bcbb5a24c0aa6b5fa899c00d11d"/>
            <w:id w:val="124281704"/>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1499D6A7" w14:textId="77777777" w:rsidR="00936CDA" w:rsidRPr="00E67C9A" w:rsidRDefault="003A1E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股票上市交易所</w:t>
                </w:r>
              </w:p>
            </w:tc>
          </w:sdtContent>
        </w:sdt>
        <w:sdt>
          <w:sdtPr>
            <w:rPr>
              <w:rFonts w:asciiTheme="minorEastAsia" w:eastAsiaTheme="minorEastAsia" w:hAnsiTheme="minorEastAsia"/>
              <w:color w:val="000000" w:themeColor="text1"/>
            </w:rPr>
            <w:tag w:val="_PLD_c012a58bb3cc4bbd9a7de1f52bd17553"/>
            <w:id w:val="-365987454"/>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14:paraId="6CCC754B" w14:textId="77777777" w:rsidR="00936CDA" w:rsidRPr="00E67C9A" w:rsidRDefault="003A1E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股票简称</w:t>
                </w:r>
              </w:p>
            </w:tc>
          </w:sdtContent>
        </w:sdt>
        <w:sdt>
          <w:sdtPr>
            <w:rPr>
              <w:rFonts w:asciiTheme="minorEastAsia" w:eastAsiaTheme="minorEastAsia" w:hAnsiTheme="minorEastAsia"/>
              <w:color w:val="000000" w:themeColor="text1"/>
            </w:rPr>
            <w:tag w:val="_PLD_9fa1e8781b094b29b21027138e9f63e8"/>
            <w:id w:val="-672730140"/>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14:paraId="7ABCBA06" w14:textId="77777777" w:rsidR="00936CDA" w:rsidRPr="00E67C9A" w:rsidRDefault="003A1E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股票代码</w:t>
                </w:r>
              </w:p>
            </w:tc>
          </w:sdtContent>
        </w:sdt>
        <w:sdt>
          <w:sdtPr>
            <w:rPr>
              <w:rFonts w:asciiTheme="minorEastAsia" w:eastAsiaTheme="minorEastAsia" w:hAnsiTheme="minorEastAsia"/>
              <w:color w:val="000000" w:themeColor="text1"/>
            </w:rPr>
            <w:tag w:val="_PLD_38293dc771ef4460bd5252827867d07d"/>
            <w:id w:val="-576668633"/>
          </w:sdtPr>
          <w:sdtEndPr/>
          <w:sdtContent>
            <w:tc>
              <w:tcPr>
                <w:tcW w:w="1227" w:type="pct"/>
                <w:tcBorders>
                  <w:top w:val="single" w:sz="4" w:space="0" w:color="auto"/>
                  <w:left w:val="single" w:sz="4" w:space="0" w:color="auto"/>
                  <w:bottom w:val="single" w:sz="4" w:space="0" w:color="auto"/>
                </w:tcBorders>
                <w:shd w:val="clear" w:color="auto" w:fill="auto"/>
              </w:tcPr>
              <w:p w14:paraId="35397B15" w14:textId="77777777" w:rsidR="00936CDA" w:rsidRPr="00E67C9A" w:rsidRDefault="003A1E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w:t>
                </w:r>
                <w:proofErr w:type="gramStart"/>
                <w:r w:rsidRPr="00E67C9A">
                  <w:rPr>
                    <w:rFonts w:asciiTheme="minorEastAsia" w:eastAsiaTheme="minorEastAsia" w:hAnsiTheme="minorEastAsia" w:hint="eastAsia"/>
                    <w:color w:val="000000" w:themeColor="text1"/>
                  </w:rPr>
                  <w:t>前股票</w:t>
                </w:r>
                <w:proofErr w:type="gramEnd"/>
                <w:r w:rsidRPr="00E67C9A">
                  <w:rPr>
                    <w:rFonts w:asciiTheme="minorEastAsia" w:eastAsiaTheme="minorEastAsia" w:hAnsiTheme="minorEastAsia" w:hint="eastAsia"/>
                    <w:color w:val="000000" w:themeColor="text1"/>
                  </w:rPr>
                  <w:t>简称</w:t>
                </w:r>
              </w:p>
            </w:tc>
          </w:sdtContent>
        </w:sdt>
      </w:tr>
      <w:sdt>
        <w:sdtPr>
          <w:rPr>
            <w:rFonts w:asciiTheme="minorEastAsia" w:eastAsiaTheme="minorEastAsia" w:hAnsiTheme="minorEastAsia" w:hint="eastAsia"/>
          </w:rPr>
          <w:alias w:val="公司其他股票简况"/>
          <w:tag w:val="_GBC_4e064b55e0734b1d9be1e41379a353e2"/>
          <w:id w:val="6798647"/>
        </w:sdtPr>
        <w:sdtEndPr/>
        <w:sdtContent>
          <w:tr w:rsidR="00520EC8" w:rsidRPr="00E67C9A" w14:paraId="49E4DF5A" w14:textId="77777777" w:rsidTr="00520EC8">
            <w:trPr>
              <w:trHeight w:val="293"/>
            </w:trPr>
            <w:tc>
              <w:tcPr>
                <w:tcW w:w="1000" w:type="pct"/>
                <w:tcBorders>
                  <w:top w:val="single" w:sz="4" w:space="0" w:color="auto"/>
                  <w:left w:val="single" w:sz="4" w:space="0" w:color="auto"/>
                  <w:bottom w:val="single" w:sz="4" w:space="0" w:color="auto"/>
                  <w:right w:val="single" w:sz="4" w:space="0" w:color="auto"/>
                </w:tcBorders>
              </w:tcPr>
              <w:p w14:paraId="4ADC2FC1" w14:textId="77777777" w:rsidR="00520EC8" w:rsidRPr="00E67C9A" w:rsidRDefault="00520EC8" w:rsidP="00E67C9A">
                <w:pPr>
                  <w:kinsoku w:val="0"/>
                  <w:overflowPunct w:val="0"/>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A股</w:t>
                </w:r>
              </w:p>
            </w:tc>
            <w:tc>
              <w:tcPr>
                <w:tcW w:w="1000" w:type="pct"/>
                <w:tcBorders>
                  <w:top w:val="single" w:sz="4" w:space="0" w:color="auto"/>
                  <w:left w:val="single" w:sz="4" w:space="0" w:color="auto"/>
                  <w:bottom w:val="single" w:sz="4" w:space="0" w:color="auto"/>
                  <w:right w:val="single" w:sz="4" w:space="0" w:color="auto"/>
                </w:tcBorders>
              </w:tcPr>
              <w:p w14:paraId="7C20D6DA" w14:textId="77777777" w:rsidR="00520EC8" w:rsidRPr="00E67C9A" w:rsidRDefault="00520EC8" w:rsidP="00E67C9A">
                <w:pPr>
                  <w:kinsoku w:val="0"/>
                  <w:overflowPunct w:val="0"/>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上海证券交易所</w:t>
                </w:r>
              </w:p>
            </w:tc>
            <w:tc>
              <w:tcPr>
                <w:tcW w:w="890" w:type="pct"/>
                <w:tcBorders>
                  <w:top w:val="single" w:sz="4" w:space="0" w:color="auto"/>
                  <w:left w:val="single" w:sz="4" w:space="0" w:color="auto"/>
                  <w:bottom w:val="single" w:sz="4" w:space="0" w:color="auto"/>
                  <w:right w:val="single" w:sz="4" w:space="0" w:color="auto"/>
                </w:tcBorders>
              </w:tcPr>
              <w:p w14:paraId="12DF5DF0" w14:textId="77777777" w:rsidR="00520EC8" w:rsidRPr="00E67C9A" w:rsidRDefault="00520EC8" w:rsidP="00E67C9A">
                <w:pPr>
                  <w:kinsoku w:val="0"/>
                  <w:overflowPunct w:val="0"/>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光明地产</w:t>
                </w:r>
              </w:p>
            </w:tc>
            <w:tc>
              <w:tcPr>
                <w:tcW w:w="883" w:type="pct"/>
                <w:tcBorders>
                  <w:top w:val="single" w:sz="4" w:space="0" w:color="auto"/>
                  <w:left w:val="single" w:sz="4" w:space="0" w:color="auto"/>
                  <w:bottom w:val="single" w:sz="4" w:space="0" w:color="auto"/>
                  <w:right w:val="single" w:sz="4" w:space="0" w:color="auto"/>
                </w:tcBorders>
              </w:tcPr>
              <w:p w14:paraId="1E2373AA" w14:textId="77777777" w:rsidR="00520EC8" w:rsidRPr="00E67C9A" w:rsidRDefault="00520EC8" w:rsidP="00E67C9A">
                <w:pPr>
                  <w:kinsoku w:val="0"/>
                  <w:overflowPunct w:val="0"/>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600708</w:t>
                </w:r>
              </w:p>
            </w:tc>
            <w:tc>
              <w:tcPr>
                <w:tcW w:w="1227" w:type="pct"/>
                <w:tcBorders>
                  <w:top w:val="single" w:sz="4" w:space="0" w:color="auto"/>
                  <w:left w:val="single" w:sz="4" w:space="0" w:color="auto"/>
                  <w:bottom w:val="single" w:sz="4" w:space="0" w:color="auto"/>
                  <w:right w:val="single" w:sz="4" w:space="0" w:color="auto"/>
                </w:tcBorders>
              </w:tcPr>
              <w:p w14:paraId="5119126E" w14:textId="77777777" w:rsidR="00520EC8" w:rsidRPr="00E67C9A" w:rsidRDefault="00520EC8" w:rsidP="00E67C9A">
                <w:pPr>
                  <w:kinsoku w:val="0"/>
                  <w:overflowPunct w:val="0"/>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海博股份、东海股份</w:t>
                </w:r>
              </w:p>
            </w:tc>
          </w:tr>
        </w:sdtContent>
      </w:sdt>
    </w:tbl>
    <w:p w14:paraId="6C594DEB" w14:textId="77777777" w:rsidR="00936CDA" w:rsidRPr="00E67C9A" w:rsidRDefault="00936CDA" w:rsidP="00E67C9A">
      <w:pPr>
        <w:kinsoku w:val="0"/>
        <w:overflowPunct w:val="0"/>
        <w:autoSpaceDE w:val="0"/>
        <w:autoSpaceDN w:val="0"/>
        <w:adjustRightInd w:val="0"/>
        <w:snapToGrid w:val="0"/>
        <w:rPr>
          <w:rFonts w:asciiTheme="minorEastAsia" w:eastAsiaTheme="minorEastAsia" w:hAnsiTheme="minorEastAsia"/>
          <w:color w:val="000000" w:themeColor="text1"/>
        </w:rPr>
      </w:pPr>
    </w:p>
    <w:p w14:paraId="390F227D" w14:textId="77777777" w:rsidR="00936CDA" w:rsidRPr="00E67C9A" w:rsidRDefault="003A1E4E" w:rsidP="00825ED8">
      <w:pPr>
        <w:pStyle w:val="20"/>
        <w:numPr>
          <w:ilvl w:val="0"/>
          <w:numId w:val="95"/>
        </w:numPr>
        <w:snapToGrid w:val="0"/>
        <w:ind w:firstLineChars="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其他有关资料</w:t>
      </w:r>
    </w:p>
    <w:sdt>
      <w:sdtPr>
        <w:rPr>
          <w:rFonts w:asciiTheme="minorEastAsia" w:eastAsiaTheme="minorEastAsia" w:hAnsiTheme="minorEastAsia"/>
          <w:color w:val="000000" w:themeColor="text1"/>
        </w:rPr>
        <w:alias w:val="是否适用：其他有关资料[双击切换]"/>
        <w:tag w:val="_GBC_78c3cc115c0d4dd3bf5e7c57142e5e68"/>
        <w:id w:val="-1697002171"/>
        <w:placeholder>
          <w:docPart w:val="GBC22222222222222222222222222222"/>
        </w:placeholder>
      </w:sdtPr>
      <w:sdtEndPr/>
      <w:sdtContent>
        <w:p w14:paraId="14AAE17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20EC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20EC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A9853B7" w14:textId="77777777" w:rsidR="00936CDA" w:rsidRDefault="00936CDA" w:rsidP="00E67C9A">
      <w:pPr>
        <w:snapToGrid w:val="0"/>
        <w:rPr>
          <w:rFonts w:asciiTheme="minorEastAsia" w:eastAsiaTheme="minorEastAsia" w:hAnsiTheme="minorEastAsia"/>
          <w:color w:val="000000" w:themeColor="text1"/>
          <w:highlight w:val="yellow"/>
          <w:bdr w:val="single" w:sz="4" w:space="0" w:color="auto"/>
        </w:rPr>
      </w:pPr>
    </w:p>
    <w:p w14:paraId="01979279" w14:textId="77777777" w:rsidR="007F6299" w:rsidRDefault="007F6299" w:rsidP="00E67C9A">
      <w:pPr>
        <w:snapToGrid w:val="0"/>
        <w:rPr>
          <w:rFonts w:asciiTheme="minorEastAsia" w:eastAsiaTheme="minorEastAsia" w:hAnsiTheme="minorEastAsia"/>
          <w:color w:val="000000" w:themeColor="text1"/>
          <w:highlight w:val="yellow"/>
          <w:bdr w:val="single" w:sz="4" w:space="0" w:color="auto"/>
        </w:rPr>
      </w:pPr>
    </w:p>
    <w:p w14:paraId="2EDAD8D7" w14:textId="77777777" w:rsidR="007F6299" w:rsidRDefault="007F6299" w:rsidP="00E67C9A">
      <w:pPr>
        <w:snapToGrid w:val="0"/>
        <w:rPr>
          <w:rFonts w:asciiTheme="minorEastAsia" w:eastAsiaTheme="minorEastAsia" w:hAnsiTheme="minorEastAsia"/>
          <w:color w:val="000000" w:themeColor="text1"/>
          <w:highlight w:val="yellow"/>
          <w:bdr w:val="single" w:sz="4" w:space="0" w:color="auto"/>
        </w:rPr>
      </w:pPr>
    </w:p>
    <w:p w14:paraId="7AFCFB12" w14:textId="77777777" w:rsidR="007F6299" w:rsidRPr="00BD05B6" w:rsidRDefault="007F6299" w:rsidP="00E67C9A">
      <w:pPr>
        <w:snapToGrid w:val="0"/>
        <w:rPr>
          <w:rFonts w:asciiTheme="minorEastAsia" w:eastAsiaTheme="minorEastAsia" w:hAnsiTheme="minorEastAsia"/>
          <w:color w:val="000000" w:themeColor="text1"/>
          <w:bdr w:val="single" w:sz="4" w:space="0" w:color="auto"/>
        </w:rPr>
      </w:pPr>
    </w:p>
    <w:p w14:paraId="40D08A3E" w14:textId="77777777" w:rsidR="00936CDA" w:rsidRPr="00BD05B6" w:rsidRDefault="003A1E4E" w:rsidP="00825ED8">
      <w:pPr>
        <w:pStyle w:val="20"/>
        <w:numPr>
          <w:ilvl w:val="0"/>
          <w:numId w:val="95"/>
        </w:numPr>
        <w:snapToGrid w:val="0"/>
        <w:ind w:firstLineChars="0"/>
        <w:rPr>
          <w:rFonts w:asciiTheme="minorEastAsia" w:eastAsiaTheme="minorEastAsia" w:hAnsiTheme="minorEastAsia"/>
          <w:color w:val="000000" w:themeColor="text1"/>
        </w:rPr>
      </w:pPr>
      <w:bookmarkStart w:id="16" w:name="_Toc342056397"/>
      <w:bookmarkStart w:id="17" w:name="_Toc342565889"/>
      <w:r w:rsidRPr="00BD05B6">
        <w:rPr>
          <w:rFonts w:asciiTheme="minorEastAsia" w:eastAsiaTheme="minorEastAsia" w:hAnsiTheme="minorEastAsia" w:hint="eastAsia"/>
          <w:color w:val="000000" w:themeColor="text1"/>
        </w:rPr>
        <w:lastRenderedPageBreak/>
        <w:t>公司主要会计数据和财务指标</w:t>
      </w:r>
      <w:bookmarkEnd w:id="16"/>
      <w:bookmarkEnd w:id="17"/>
    </w:p>
    <w:p w14:paraId="1B54429E" w14:textId="77777777" w:rsidR="00936CDA" w:rsidRPr="00BD05B6" w:rsidRDefault="003A1E4E" w:rsidP="00E67C9A">
      <w:pPr>
        <w:pStyle w:val="30"/>
        <w:numPr>
          <w:ilvl w:val="1"/>
          <w:numId w:val="2"/>
        </w:numPr>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主要会计数据</w:t>
      </w:r>
    </w:p>
    <w:p w14:paraId="0A8C75ED" w14:textId="77777777" w:rsidR="00936CDA" w:rsidRPr="00BD05B6" w:rsidRDefault="003A1E4E"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报告期末公司前三年主要会计数据和财务指标"/>
          <w:tag w:val="_GBC_c7cd0dd826b247dbba8cc8b1a811aefb"/>
          <w:id w:val="-16144332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D05B6">
            <w:rPr>
              <w:rFonts w:asciiTheme="minorEastAsia" w:eastAsiaTheme="minorEastAsia" w:hAnsiTheme="minorEastAsia" w:hint="eastAsia"/>
              <w:color w:val="000000" w:themeColor="text1"/>
            </w:rPr>
            <w:t>元</w:t>
          </w:r>
        </w:sdtContent>
      </w:sdt>
      <w:r w:rsidRPr="00BD05B6">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报告期末公司前三年主要会计数据和财务指标"/>
          <w:tag w:val="_GBC_2df6a5d441324c13bcf6c4c54ac41eb0"/>
          <w:id w:val="3361167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D05B6">
            <w:rPr>
              <w:rFonts w:asciiTheme="minorEastAsia" w:eastAsiaTheme="minorEastAsia" w:hAnsiTheme="minorEastAsia" w:hint="eastAsia"/>
              <w:color w:val="000000" w:themeColor="text1"/>
            </w:rPr>
            <w:t>人民币</w:t>
          </w:r>
        </w:sdtContent>
      </w:sdt>
    </w:p>
    <w:tbl>
      <w:tblPr>
        <w:tblStyle w:val="a6"/>
        <w:tblW w:w="5000" w:type="pct"/>
        <w:tblLook w:val="0000" w:firstRow="0" w:lastRow="0" w:firstColumn="0" w:lastColumn="0" w:noHBand="0" w:noVBand="0"/>
      </w:tblPr>
      <w:tblGrid>
        <w:gridCol w:w="3615"/>
        <w:gridCol w:w="2048"/>
        <w:gridCol w:w="2048"/>
        <w:gridCol w:w="1633"/>
      </w:tblGrid>
      <w:tr w:rsidR="00A20978" w:rsidRPr="00BD05B6" w14:paraId="17E288A2" w14:textId="77777777" w:rsidTr="00566C44">
        <w:trPr>
          <w:trHeight w:val="596"/>
        </w:trPr>
        <w:sdt>
          <w:sdtPr>
            <w:rPr>
              <w:rFonts w:asciiTheme="minorEastAsia" w:eastAsiaTheme="minorEastAsia" w:hAnsiTheme="minorEastAsia" w:hint="eastAsia"/>
              <w:color w:val="000000" w:themeColor="text1"/>
            </w:rPr>
            <w:tag w:val="_PLD_e63d02b963714237aa4678b1878c888d"/>
            <w:id w:val="1298035117"/>
          </w:sdtPr>
          <w:sdtEndPr>
            <w:rPr>
              <w:rFonts w:hint="default"/>
            </w:rPr>
          </w:sdtEndPr>
          <w:sdtContent>
            <w:tc>
              <w:tcPr>
                <w:tcW w:w="1934" w:type="pct"/>
                <w:vAlign w:val="center"/>
              </w:tcPr>
              <w:p w14:paraId="1BD10707"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主要会计数据</w:t>
                </w:r>
              </w:p>
            </w:tc>
          </w:sdtContent>
        </w:sdt>
        <w:sdt>
          <w:sdtPr>
            <w:rPr>
              <w:rFonts w:asciiTheme="minorEastAsia" w:eastAsiaTheme="minorEastAsia" w:hAnsiTheme="minorEastAsia"/>
              <w:color w:val="000000" w:themeColor="text1"/>
            </w:rPr>
            <w:tag w:val="_PLD_913ae157f7e74eee947ea98d96be3599"/>
            <w:id w:val="1193187946"/>
          </w:sdtPr>
          <w:sdtEndPr/>
          <w:sdtContent>
            <w:tc>
              <w:tcPr>
                <w:tcW w:w="1096" w:type="pct"/>
                <w:vAlign w:val="center"/>
              </w:tcPr>
              <w:p w14:paraId="3D074925"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本</w:t>
                </w:r>
                <w:r w:rsidRPr="00BD05B6">
                  <w:rPr>
                    <w:rFonts w:asciiTheme="minorEastAsia" w:eastAsiaTheme="minorEastAsia" w:hAnsiTheme="minorEastAsia"/>
                    <w:color w:val="000000" w:themeColor="text1"/>
                  </w:rPr>
                  <w:t>报告期</w:t>
                </w:r>
              </w:p>
              <w:p w14:paraId="5B8DF3B8"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（1－6月）</w:t>
                </w:r>
              </w:p>
            </w:tc>
          </w:sdtContent>
        </w:sdt>
        <w:sdt>
          <w:sdtPr>
            <w:rPr>
              <w:rFonts w:asciiTheme="minorEastAsia" w:eastAsiaTheme="minorEastAsia" w:hAnsiTheme="minorEastAsia"/>
              <w:color w:val="000000" w:themeColor="text1"/>
            </w:rPr>
            <w:tag w:val="_PLD_0f32665f64034720b1ecd674058f4d8b"/>
            <w:id w:val="602157355"/>
          </w:sdtPr>
          <w:sdtEndPr/>
          <w:sdtContent>
            <w:tc>
              <w:tcPr>
                <w:tcW w:w="1096" w:type="pct"/>
                <w:vAlign w:val="center"/>
              </w:tcPr>
              <w:p w14:paraId="6FCBCD88"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上年同期</w:t>
                </w:r>
              </w:p>
            </w:tc>
          </w:sdtContent>
        </w:sdt>
        <w:sdt>
          <w:sdtPr>
            <w:rPr>
              <w:rFonts w:asciiTheme="minorEastAsia" w:eastAsiaTheme="minorEastAsia" w:hAnsiTheme="minorEastAsia"/>
              <w:color w:val="000000" w:themeColor="text1"/>
            </w:rPr>
            <w:tag w:val="_PLD_e634aa67fe8c44038b152224d8a245d6"/>
            <w:id w:val="-2048052398"/>
          </w:sdtPr>
          <w:sdtEndPr/>
          <w:sdtContent>
            <w:tc>
              <w:tcPr>
                <w:tcW w:w="874" w:type="pct"/>
                <w:vAlign w:val="center"/>
              </w:tcPr>
              <w:p w14:paraId="7898C5A0"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本报告期比上年同期增减(%)</w:t>
                </w:r>
              </w:p>
            </w:tc>
          </w:sdtContent>
        </w:sdt>
      </w:tr>
      <w:tr w:rsidR="00E94B0C" w:rsidRPr="00BD05B6" w14:paraId="37C2F061" w14:textId="77777777" w:rsidTr="00566C44">
        <w:trPr>
          <w:trHeight w:val="285"/>
        </w:trPr>
        <w:tc>
          <w:tcPr>
            <w:tcW w:w="1934" w:type="pct"/>
          </w:tcPr>
          <w:p w14:paraId="68A06BEA" w14:textId="77777777" w:rsidR="00E94B0C" w:rsidRPr="00BD05B6" w:rsidRDefault="00E94B0C"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营业收入</w:t>
            </w:r>
          </w:p>
        </w:tc>
        <w:tc>
          <w:tcPr>
            <w:tcW w:w="1096" w:type="pct"/>
            <w:vAlign w:val="center"/>
          </w:tcPr>
          <w:p w14:paraId="6D58F1A2" w14:textId="7D565BDF" w:rsidR="00E94B0C" w:rsidRPr="00BD05B6" w:rsidRDefault="00E94B0C"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color w:val="000000"/>
              </w:rPr>
              <w:t>3,056,724,846.06</w:t>
            </w:r>
          </w:p>
        </w:tc>
        <w:tc>
          <w:tcPr>
            <w:tcW w:w="1096" w:type="pct"/>
            <w:vAlign w:val="center"/>
          </w:tcPr>
          <w:p w14:paraId="083AB6D6" w14:textId="6F5A2FEF" w:rsidR="00E94B0C" w:rsidRPr="00BD05B6" w:rsidRDefault="00E94B0C"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color w:val="000000"/>
              </w:rPr>
              <w:t>4,488,243,967.69</w:t>
            </w:r>
          </w:p>
        </w:tc>
        <w:tc>
          <w:tcPr>
            <w:tcW w:w="874" w:type="pct"/>
            <w:vAlign w:val="center"/>
          </w:tcPr>
          <w:p w14:paraId="4F84E145" w14:textId="4A246266" w:rsidR="00E94B0C" w:rsidRPr="00BD05B6" w:rsidRDefault="00E94B0C"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color w:val="000000"/>
              </w:rPr>
              <w:t>-31.89</w:t>
            </w:r>
          </w:p>
        </w:tc>
      </w:tr>
      <w:tr w:rsidR="00A20978" w:rsidRPr="00BD05B6" w14:paraId="146734B4" w14:textId="77777777" w:rsidTr="00566C44">
        <w:trPr>
          <w:trHeight w:val="285"/>
        </w:trPr>
        <w:tc>
          <w:tcPr>
            <w:tcW w:w="1934" w:type="pct"/>
          </w:tcPr>
          <w:p w14:paraId="4C8C8AAF" w14:textId="77777777" w:rsidR="00A20978" w:rsidRPr="00BD05B6" w:rsidRDefault="00A20978"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归属于上市公司股东的净利润</w:t>
            </w:r>
          </w:p>
        </w:tc>
        <w:tc>
          <w:tcPr>
            <w:tcW w:w="1096" w:type="pct"/>
            <w:vAlign w:val="center"/>
          </w:tcPr>
          <w:p w14:paraId="46B1466C"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8,241,132.05</w:t>
            </w:r>
          </w:p>
        </w:tc>
        <w:tc>
          <w:tcPr>
            <w:tcW w:w="1096" w:type="pct"/>
            <w:vAlign w:val="center"/>
          </w:tcPr>
          <w:p w14:paraId="19E777D3"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8,692,733.56</w:t>
            </w:r>
          </w:p>
        </w:tc>
        <w:tc>
          <w:tcPr>
            <w:tcW w:w="874" w:type="pct"/>
            <w:vAlign w:val="center"/>
          </w:tcPr>
          <w:p w14:paraId="5FECA448"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-5.20</w:t>
            </w:r>
          </w:p>
        </w:tc>
      </w:tr>
      <w:tr w:rsidR="00A20978" w:rsidRPr="00BD05B6" w14:paraId="6AC89031" w14:textId="77777777" w:rsidTr="00566C44">
        <w:trPr>
          <w:trHeight w:val="285"/>
        </w:trPr>
        <w:tc>
          <w:tcPr>
            <w:tcW w:w="1934" w:type="pct"/>
          </w:tcPr>
          <w:p w14:paraId="565D88FF" w14:textId="77777777" w:rsidR="00A20978" w:rsidRPr="00BD05B6" w:rsidRDefault="00A20978"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归属于上市公司股东的扣除非经常性损益的净利润</w:t>
            </w:r>
          </w:p>
        </w:tc>
        <w:tc>
          <w:tcPr>
            <w:tcW w:w="1096" w:type="pct"/>
            <w:vAlign w:val="center"/>
          </w:tcPr>
          <w:p w14:paraId="5D5D93E6" w14:textId="44A69E0D"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-127,787,305.61</w:t>
            </w:r>
          </w:p>
        </w:tc>
        <w:tc>
          <w:tcPr>
            <w:tcW w:w="1096" w:type="pct"/>
            <w:vAlign w:val="center"/>
          </w:tcPr>
          <w:p w14:paraId="69FFC2A8" w14:textId="6F8455FD"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-21,183,187.31</w:t>
            </w:r>
          </w:p>
        </w:tc>
        <w:tc>
          <w:tcPr>
            <w:tcW w:w="874" w:type="pct"/>
            <w:vAlign w:val="center"/>
          </w:tcPr>
          <w:p w14:paraId="13DB9AA6" w14:textId="32C060BC"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-503.25</w:t>
            </w:r>
          </w:p>
        </w:tc>
      </w:tr>
      <w:tr w:rsidR="00A20978" w:rsidRPr="00BD05B6" w14:paraId="0401535E" w14:textId="77777777" w:rsidTr="00566C44">
        <w:trPr>
          <w:trHeight w:val="285"/>
        </w:trPr>
        <w:tc>
          <w:tcPr>
            <w:tcW w:w="1934" w:type="pct"/>
          </w:tcPr>
          <w:p w14:paraId="2B50A95A" w14:textId="77777777" w:rsidR="00A20978" w:rsidRPr="00BD05B6" w:rsidRDefault="00A20978"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经营活动产生的现金流量净额</w:t>
            </w:r>
          </w:p>
        </w:tc>
        <w:tc>
          <w:tcPr>
            <w:tcW w:w="1096" w:type="pct"/>
            <w:vAlign w:val="center"/>
          </w:tcPr>
          <w:p w14:paraId="507DBDC8"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-2,182,618,083.84</w:t>
            </w:r>
          </w:p>
        </w:tc>
        <w:tc>
          <w:tcPr>
            <w:tcW w:w="1096" w:type="pct"/>
            <w:vAlign w:val="center"/>
          </w:tcPr>
          <w:p w14:paraId="02E68491"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-2,148,024,814.76</w:t>
            </w:r>
          </w:p>
        </w:tc>
        <w:tc>
          <w:tcPr>
            <w:tcW w:w="874" w:type="pct"/>
            <w:vAlign w:val="center"/>
          </w:tcPr>
          <w:p w14:paraId="60785929" w14:textId="77777777"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-1.61</w:t>
            </w:r>
          </w:p>
        </w:tc>
      </w:tr>
      <w:tr w:rsidR="00A20978" w:rsidRPr="00BD05B6" w14:paraId="3AC5419E" w14:textId="77777777" w:rsidTr="00566C44">
        <w:trPr>
          <w:trHeight w:val="533"/>
        </w:trPr>
        <w:tc>
          <w:tcPr>
            <w:tcW w:w="1934" w:type="pct"/>
            <w:vAlign w:val="center"/>
          </w:tcPr>
          <w:p w14:paraId="41E7DC9E"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b75e9aa554cc48539ab9de572d244f45"/>
            <w:id w:val="525755180"/>
          </w:sdtPr>
          <w:sdtEndPr/>
          <w:sdtContent>
            <w:tc>
              <w:tcPr>
                <w:tcW w:w="1096" w:type="pct"/>
                <w:vAlign w:val="center"/>
              </w:tcPr>
              <w:p w14:paraId="77077E53"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本报告期末</w:t>
                </w:r>
              </w:p>
            </w:tc>
          </w:sdtContent>
        </w:sdt>
        <w:sdt>
          <w:sdtPr>
            <w:rPr>
              <w:rFonts w:asciiTheme="minorEastAsia" w:eastAsiaTheme="minorEastAsia" w:hAnsiTheme="minorEastAsia"/>
              <w:color w:val="000000" w:themeColor="text1"/>
            </w:rPr>
            <w:tag w:val="_PLD_7425b2bc6a39452296814978a781ba72"/>
            <w:id w:val="-576672688"/>
          </w:sdtPr>
          <w:sdtEndPr/>
          <w:sdtContent>
            <w:tc>
              <w:tcPr>
                <w:tcW w:w="1096" w:type="pct"/>
                <w:vAlign w:val="center"/>
              </w:tcPr>
              <w:p w14:paraId="758629B0"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上年度末</w:t>
                </w:r>
              </w:p>
            </w:tc>
          </w:sdtContent>
        </w:sdt>
        <w:sdt>
          <w:sdtPr>
            <w:rPr>
              <w:rFonts w:asciiTheme="minorEastAsia" w:eastAsiaTheme="minorEastAsia" w:hAnsiTheme="minorEastAsia"/>
              <w:color w:val="000000" w:themeColor="text1"/>
            </w:rPr>
            <w:tag w:val="_PLD_7a1ba9a6d9b54e51bd320f47b6233184"/>
            <w:id w:val="-889806362"/>
          </w:sdtPr>
          <w:sdtEndPr/>
          <w:sdtContent>
            <w:tc>
              <w:tcPr>
                <w:tcW w:w="874" w:type="pct"/>
                <w:vAlign w:val="center"/>
              </w:tcPr>
              <w:p w14:paraId="36FA48BD" w14:textId="77777777" w:rsidR="00A20978" w:rsidRPr="00BD05B6" w:rsidRDefault="00A20978"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本报告期末比上年度末增减(%)</w:t>
                </w:r>
              </w:p>
            </w:tc>
          </w:sdtContent>
        </w:sdt>
      </w:tr>
      <w:tr w:rsidR="00A20978" w:rsidRPr="00BD05B6" w14:paraId="5A6F5315" w14:textId="77777777" w:rsidTr="00566C44">
        <w:trPr>
          <w:trHeight w:val="285"/>
        </w:trPr>
        <w:tc>
          <w:tcPr>
            <w:tcW w:w="1934" w:type="pct"/>
          </w:tcPr>
          <w:p w14:paraId="3C7324C3" w14:textId="77777777" w:rsidR="00A20978" w:rsidRPr="00BD05B6" w:rsidRDefault="00A20978"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归属于上市公司股东的净资产</w:t>
            </w:r>
          </w:p>
        </w:tc>
        <w:tc>
          <w:tcPr>
            <w:tcW w:w="1096" w:type="pct"/>
            <w:vAlign w:val="center"/>
          </w:tcPr>
          <w:p w14:paraId="285628EE" w14:textId="2F1F674D"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10,814,987,173.41</w:t>
            </w:r>
          </w:p>
        </w:tc>
        <w:tc>
          <w:tcPr>
            <w:tcW w:w="1096" w:type="pct"/>
            <w:vAlign w:val="center"/>
          </w:tcPr>
          <w:p w14:paraId="0C6CEF02" w14:textId="15BDFDA8"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10,814,186,984.22</w:t>
            </w:r>
          </w:p>
        </w:tc>
        <w:tc>
          <w:tcPr>
            <w:tcW w:w="874" w:type="pct"/>
            <w:vAlign w:val="center"/>
          </w:tcPr>
          <w:p w14:paraId="4A19CA36" w14:textId="57F4F759"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0.01</w:t>
            </w:r>
          </w:p>
        </w:tc>
      </w:tr>
      <w:tr w:rsidR="00A20978" w:rsidRPr="00BD05B6" w14:paraId="5C3FB5A8" w14:textId="77777777" w:rsidTr="00566C44">
        <w:trPr>
          <w:trHeight w:val="285"/>
        </w:trPr>
        <w:tc>
          <w:tcPr>
            <w:tcW w:w="1934" w:type="pct"/>
          </w:tcPr>
          <w:p w14:paraId="7BD321D2" w14:textId="77777777" w:rsidR="00A20978" w:rsidRPr="00BD05B6" w:rsidRDefault="00A20978"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总资产</w:t>
            </w:r>
          </w:p>
        </w:tc>
        <w:tc>
          <w:tcPr>
            <w:tcW w:w="1096" w:type="pct"/>
            <w:vAlign w:val="center"/>
          </w:tcPr>
          <w:p w14:paraId="6DC56348" w14:textId="35D71BBA" w:rsidR="00A20978" w:rsidRPr="00BD05B6" w:rsidRDefault="005C68A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63,151,536,451.82</w:t>
            </w:r>
          </w:p>
        </w:tc>
        <w:tc>
          <w:tcPr>
            <w:tcW w:w="1096" w:type="pct"/>
            <w:vAlign w:val="center"/>
          </w:tcPr>
          <w:p w14:paraId="487EB3DF" w14:textId="164FC5B1"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63,697,883,663.16</w:t>
            </w:r>
          </w:p>
        </w:tc>
        <w:tc>
          <w:tcPr>
            <w:tcW w:w="874" w:type="pct"/>
            <w:vAlign w:val="center"/>
          </w:tcPr>
          <w:p w14:paraId="3FC74F73" w14:textId="3A3A4378" w:rsidR="00A20978" w:rsidRPr="00BD05B6" w:rsidRDefault="00A20978"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-0.8</w:t>
            </w:r>
            <w:r w:rsidR="005C68A8" w:rsidRPr="00BD05B6">
              <w:rPr>
                <w:rFonts w:asciiTheme="minorEastAsia" w:eastAsiaTheme="minorEastAsia" w:hAnsiTheme="minorEastAsia" w:hint="eastAsia"/>
              </w:rPr>
              <w:t>6</w:t>
            </w:r>
          </w:p>
        </w:tc>
      </w:tr>
    </w:tbl>
    <w:p w14:paraId="1328E7CB" w14:textId="77777777" w:rsidR="00A20978" w:rsidRPr="00BD05B6" w:rsidRDefault="00A20978" w:rsidP="00E67C9A">
      <w:pPr>
        <w:snapToGrid w:val="0"/>
        <w:rPr>
          <w:rFonts w:asciiTheme="minorEastAsia" w:eastAsiaTheme="minorEastAsia" w:hAnsiTheme="minorEastAsia"/>
        </w:rPr>
      </w:pPr>
    </w:p>
    <w:p w14:paraId="1E9C43EE" w14:textId="77777777" w:rsidR="00936CDA" w:rsidRPr="00BD05B6" w:rsidRDefault="003A1E4E" w:rsidP="00E67C9A">
      <w:pPr>
        <w:pStyle w:val="30"/>
        <w:numPr>
          <w:ilvl w:val="1"/>
          <w:numId w:val="2"/>
        </w:numPr>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主要财务指标</w:t>
      </w:r>
    </w:p>
    <w:tbl>
      <w:tblPr>
        <w:tblStyle w:val="a6"/>
        <w:tblW w:w="5000" w:type="pct"/>
        <w:tblLook w:val="04A0" w:firstRow="1" w:lastRow="0" w:firstColumn="1" w:lastColumn="0" w:noHBand="0" w:noVBand="1"/>
      </w:tblPr>
      <w:tblGrid>
        <w:gridCol w:w="3763"/>
        <w:gridCol w:w="1760"/>
        <w:gridCol w:w="1904"/>
        <w:gridCol w:w="1917"/>
      </w:tblGrid>
      <w:tr w:rsidR="00725A4E" w:rsidRPr="00BD05B6" w14:paraId="1A3952D1" w14:textId="77777777" w:rsidTr="007F6299">
        <w:bookmarkStart w:id="18" w:name="_Toc342056398" w:displacedByCustomXml="next"/>
        <w:bookmarkStart w:id="19" w:name="_Toc342565890" w:displacedByCustomXml="next"/>
        <w:sdt>
          <w:sdtPr>
            <w:rPr>
              <w:rFonts w:asciiTheme="minorEastAsia" w:eastAsiaTheme="minorEastAsia" w:hAnsiTheme="minorEastAsia"/>
              <w:color w:val="000000" w:themeColor="text1"/>
            </w:rPr>
            <w:tag w:val="_PLD_b12e929543994adfbc7a21fe743cd125"/>
            <w:id w:val="1659652006"/>
          </w:sdtPr>
          <w:sdtEndPr/>
          <w:sdtContent>
            <w:tc>
              <w:tcPr>
                <w:tcW w:w="2013" w:type="pct"/>
                <w:shd w:val="clear" w:color="auto" w:fill="auto"/>
                <w:vAlign w:val="center"/>
              </w:tcPr>
              <w:p w14:paraId="3A8360C4" w14:textId="77777777" w:rsidR="00725A4E" w:rsidRPr="00BD05B6" w:rsidRDefault="00725A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主要财务指标</w:t>
                </w:r>
              </w:p>
            </w:tc>
          </w:sdtContent>
        </w:sdt>
        <w:sdt>
          <w:sdtPr>
            <w:rPr>
              <w:rFonts w:asciiTheme="minorEastAsia" w:eastAsiaTheme="minorEastAsia" w:hAnsiTheme="minorEastAsia"/>
              <w:color w:val="000000" w:themeColor="text1"/>
            </w:rPr>
            <w:tag w:val="_PLD_d04f89449ff14c5fa39e871117b7e9e2"/>
            <w:id w:val="281702546"/>
          </w:sdtPr>
          <w:sdtEndPr/>
          <w:sdtContent>
            <w:tc>
              <w:tcPr>
                <w:tcW w:w="941" w:type="pct"/>
                <w:shd w:val="clear" w:color="auto" w:fill="auto"/>
                <w:vAlign w:val="center"/>
              </w:tcPr>
              <w:p w14:paraId="5D2423D5" w14:textId="77777777" w:rsidR="00725A4E" w:rsidRPr="00BD05B6" w:rsidRDefault="00725A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本报告期</w:t>
                </w:r>
              </w:p>
              <w:p w14:paraId="4E7F7A0B" w14:textId="77777777" w:rsidR="00725A4E" w:rsidRPr="00BD05B6" w:rsidRDefault="00725A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（1－6月）</w:t>
                </w:r>
              </w:p>
            </w:tc>
          </w:sdtContent>
        </w:sdt>
        <w:sdt>
          <w:sdtPr>
            <w:rPr>
              <w:rFonts w:asciiTheme="minorEastAsia" w:eastAsiaTheme="minorEastAsia" w:hAnsiTheme="minorEastAsia"/>
              <w:color w:val="000000" w:themeColor="text1"/>
            </w:rPr>
            <w:tag w:val="_PLD_bdb91a2a58254a0e945eecc5aef91521"/>
            <w:id w:val="-481618712"/>
          </w:sdtPr>
          <w:sdtEndPr/>
          <w:sdtContent>
            <w:tc>
              <w:tcPr>
                <w:tcW w:w="1019" w:type="pct"/>
                <w:shd w:val="clear" w:color="auto" w:fill="auto"/>
                <w:vAlign w:val="center"/>
              </w:tcPr>
              <w:p w14:paraId="0B79E5C5" w14:textId="77777777" w:rsidR="00725A4E" w:rsidRPr="00BD05B6" w:rsidRDefault="00725A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上年同期</w:t>
                </w:r>
              </w:p>
            </w:tc>
          </w:sdtContent>
        </w:sdt>
        <w:sdt>
          <w:sdtPr>
            <w:rPr>
              <w:rFonts w:asciiTheme="minorEastAsia" w:eastAsiaTheme="minorEastAsia" w:hAnsiTheme="minorEastAsia"/>
              <w:color w:val="000000" w:themeColor="text1"/>
            </w:rPr>
            <w:tag w:val="_PLD_08306889e5b040aa83784b3f6db386f1"/>
            <w:id w:val="1730498556"/>
          </w:sdtPr>
          <w:sdtEndPr/>
          <w:sdtContent>
            <w:tc>
              <w:tcPr>
                <w:tcW w:w="1026" w:type="pct"/>
                <w:vAlign w:val="center"/>
              </w:tcPr>
              <w:p w14:paraId="5E706E03" w14:textId="77777777" w:rsidR="00725A4E" w:rsidRPr="00BD05B6" w:rsidRDefault="00725A4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本报告期比上年同期增减(%)</w:t>
                </w:r>
              </w:p>
            </w:tc>
          </w:sdtContent>
        </w:sdt>
      </w:tr>
      <w:tr w:rsidR="00725A4E" w:rsidRPr="00BD05B6" w14:paraId="11F91B82" w14:textId="77777777" w:rsidTr="007F6299">
        <w:tc>
          <w:tcPr>
            <w:tcW w:w="2013" w:type="pct"/>
            <w:shd w:val="clear" w:color="auto" w:fill="auto"/>
          </w:tcPr>
          <w:p w14:paraId="242ADAB8" w14:textId="77777777" w:rsidR="00725A4E"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基本每股收益（元／股）</w:t>
            </w:r>
          </w:p>
        </w:tc>
        <w:tc>
          <w:tcPr>
            <w:tcW w:w="941" w:type="pct"/>
            <w:shd w:val="clear" w:color="auto" w:fill="auto"/>
            <w:vAlign w:val="center"/>
          </w:tcPr>
          <w:p w14:paraId="1B158090"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0.0037</w:t>
            </w:r>
          </w:p>
        </w:tc>
        <w:tc>
          <w:tcPr>
            <w:tcW w:w="1019" w:type="pct"/>
            <w:shd w:val="clear" w:color="auto" w:fill="auto"/>
            <w:vAlign w:val="center"/>
          </w:tcPr>
          <w:p w14:paraId="22F1E53D"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0.0039</w:t>
            </w:r>
          </w:p>
        </w:tc>
        <w:tc>
          <w:tcPr>
            <w:tcW w:w="1026" w:type="pct"/>
            <w:vAlign w:val="center"/>
          </w:tcPr>
          <w:p w14:paraId="34F40F3B"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-5.13</w:t>
            </w:r>
          </w:p>
        </w:tc>
      </w:tr>
      <w:tr w:rsidR="00725A4E" w:rsidRPr="00BD05B6" w14:paraId="4E7D5DC2" w14:textId="77777777" w:rsidTr="007F6299">
        <w:tc>
          <w:tcPr>
            <w:tcW w:w="2013" w:type="pct"/>
            <w:shd w:val="clear" w:color="auto" w:fill="auto"/>
          </w:tcPr>
          <w:p w14:paraId="1CA1123C" w14:textId="77777777" w:rsidR="00725A4E"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稀释每股收益（元／股）</w:t>
            </w:r>
          </w:p>
        </w:tc>
        <w:tc>
          <w:tcPr>
            <w:tcW w:w="941" w:type="pct"/>
            <w:shd w:val="clear" w:color="auto" w:fill="auto"/>
            <w:vAlign w:val="center"/>
          </w:tcPr>
          <w:p w14:paraId="6A4550A0"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0.0037</w:t>
            </w:r>
          </w:p>
        </w:tc>
        <w:tc>
          <w:tcPr>
            <w:tcW w:w="1019" w:type="pct"/>
            <w:shd w:val="clear" w:color="auto" w:fill="auto"/>
            <w:vAlign w:val="center"/>
          </w:tcPr>
          <w:p w14:paraId="0032F93F"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0.0039</w:t>
            </w:r>
          </w:p>
        </w:tc>
        <w:tc>
          <w:tcPr>
            <w:tcW w:w="1026" w:type="pct"/>
            <w:vAlign w:val="center"/>
          </w:tcPr>
          <w:p w14:paraId="3E90A7AD"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-5.13</w:t>
            </w:r>
          </w:p>
        </w:tc>
      </w:tr>
      <w:tr w:rsidR="00725A4E" w:rsidRPr="00BD05B6" w14:paraId="5AFB76AD" w14:textId="77777777" w:rsidTr="007F6299">
        <w:tc>
          <w:tcPr>
            <w:tcW w:w="2013" w:type="pct"/>
            <w:shd w:val="clear" w:color="auto" w:fill="auto"/>
          </w:tcPr>
          <w:p w14:paraId="3AD092DB" w14:textId="77777777" w:rsidR="007F6299"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扣除非经常性损益后的基本每股收益</w:t>
            </w:r>
          </w:p>
          <w:p w14:paraId="3A82AF66" w14:textId="6E9EA9DB" w:rsidR="00725A4E"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（元／股）</w:t>
            </w:r>
          </w:p>
        </w:tc>
        <w:tc>
          <w:tcPr>
            <w:tcW w:w="941" w:type="pct"/>
            <w:shd w:val="clear" w:color="auto" w:fill="auto"/>
            <w:vAlign w:val="center"/>
          </w:tcPr>
          <w:p w14:paraId="428FA051"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-0.0573</w:t>
            </w:r>
          </w:p>
        </w:tc>
        <w:tc>
          <w:tcPr>
            <w:tcW w:w="1019" w:type="pct"/>
            <w:shd w:val="clear" w:color="auto" w:fill="auto"/>
            <w:vAlign w:val="center"/>
          </w:tcPr>
          <w:p w14:paraId="1B06091D"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-0.0095</w:t>
            </w:r>
          </w:p>
        </w:tc>
        <w:tc>
          <w:tcPr>
            <w:tcW w:w="1026" w:type="pct"/>
            <w:vAlign w:val="center"/>
          </w:tcPr>
          <w:p w14:paraId="51984E2A"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-503.16</w:t>
            </w:r>
          </w:p>
        </w:tc>
      </w:tr>
      <w:tr w:rsidR="00725A4E" w:rsidRPr="00BD05B6" w14:paraId="778CAF99" w14:textId="77777777" w:rsidTr="007F6299">
        <w:tc>
          <w:tcPr>
            <w:tcW w:w="2013" w:type="pct"/>
            <w:shd w:val="clear" w:color="auto" w:fill="auto"/>
          </w:tcPr>
          <w:p w14:paraId="7C04A761" w14:textId="77777777" w:rsidR="00725A4E"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加权平均净资产收益率（%）</w:t>
            </w:r>
          </w:p>
        </w:tc>
        <w:tc>
          <w:tcPr>
            <w:tcW w:w="941" w:type="pct"/>
            <w:shd w:val="clear" w:color="auto" w:fill="auto"/>
            <w:vAlign w:val="center"/>
          </w:tcPr>
          <w:p w14:paraId="599640F4"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0.08</w:t>
            </w:r>
          </w:p>
        </w:tc>
        <w:tc>
          <w:tcPr>
            <w:tcW w:w="1019" w:type="pct"/>
            <w:shd w:val="clear" w:color="auto" w:fill="auto"/>
            <w:vAlign w:val="center"/>
          </w:tcPr>
          <w:p w14:paraId="7446AF46"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0.08</w:t>
            </w:r>
          </w:p>
        </w:tc>
        <w:tc>
          <w:tcPr>
            <w:tcW w:w="1026" w:type="pct"/>
            <w:vAlign w:val="center"/>
          </w:tcPr>
          <w:p w14:paraId="56BEFA14" w14:textId="7519A846" w:rsidR="00725A4E" w:rsidRPr="00BD05B6" w:rsidRDefault="003560AB" w:rsidP="003560AB">
            <w:pPr>
              <w:kinsoku w:val="0"/>
              <w:overflowPunct w:val="0"/>
              <w:autoSpaceDE w:val="0"/>
              <w:autoSpaceDN w:val="0"/>
              <w:adjustRightInd w:val="0"/>
              <w:snapToGrid w:val="0"/>
              <w:ind w:right="210"/>
              <w:jc w:val="right"/>
              <w:rPr>
                <w:rFonts w:asciiTheme="minorEastAsia" w:eastAsiaTheme="minorEastAsia" w:hAnsiTheme="minorEastAsia"/>
              </w:rPr>
            </w:pPr>
            <w:r>
              <w:rPr>
                <w:rFonts w:asciiTheme="minorEastAsia" w:eastAsiaTheme="minorEastAsia" w:hAnsiTheme="minorEastAsia" w:hint="eastAsia"/>
              </w:rPr>
              <w:t>0</w:t>
            </w:r>
          </w:p>
        </w:tc>
      </w:tr>
      <w:tr w:rsidR="00725A4E" w:rsidRPr="00BD05B6" w14:paraId="6C6EE9AE" w14:textId="77777777" w:rsidTr="007F6299">
        <w:tc>
          <w:tcPr>
            <w:tcW w:w="2013" w:type="pct"/>
            <w:shd w:val="clear" w:color="auto" w:fill="auto"/>
          </w:tcPr>
          <w:p w14:paraId="6B3974B8" w14:textId="77777777" w:rsidR="00725A4E" w:rsidRPr="00BD05B6" w:rsidRDefault="00725A4E" w:rsidP="00E67C9A">
            <w:pPr>
              <w:kinsoku w:val="0"/>
              <w:overflowPunct w:val="0"/>
              <w:autoSpaceDE w:val="0"/>
              <w:autoSpaceDN w:val="0"/>
              <w:adjustRightInd w:val="0"/>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扣除非经常性损益后的加权平均净资产收益率（%）</w:t>
            </w:r>
          </w:p>
        </w:tc>
        <w:tc>
          <w:tcPr>
            <w:tcW w:w="941" w:type="pct"/>
            <w:shd w:val="clear" w:color="auto" w:fill="auto"/>
            <w:vAlign w:val="center"/>
          </w:tcPr>
          <w:p w14:paraId="163FA5AA"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-1.18</w:t>
            </w:r>
          </w:p>
        </w:tc>
        <w:tc>
          <w:tcPr>
            <w:tcW w:w="1019" w:type="pct"/>
            <w:shd w:val="clear" w:color="auto" w:fill="auto"/>
            <w:vAlign w:val="center"/>
          </w:tcPr>
          <w:p w14:paraId="22C3371D" w14:textId="77777777" w:rsidR="00725A4E" w:rsidRPr="00BD05B6" w:rsidRDefault="00725A4E"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rPr>
              <w:t>-0.20</w:t>
            </w:r>
          </w:p>
        </w:tc>
        <w:tc>
          <w:tcPr>
            <w:tcW w:w="1026" w:type="pct"/>
            <w:vAlign w:val="center"/>
          </w:tcPr>
          <w:p w14:paraId="36260A89" w14:textId="5FFE9138" w:rsidR="00725A4E" w:rsidRPr="00BD05B6" w:rsidRDefault="00E67C9A" w:rsidP="00E67C9A">
            <w:pPr>
              <w:kinsoku w:val="0"/>
              <w:overflowPunct w:val="0"/>
              <w:autoSpaceDE w:val="0"/>
              <w:autoSpaceDN w:val="0"/>
              <w:adjustRightInd w:val="0"/>
              <w:snapToGrid w:val="0"/>
              <w:jc w:val="right"/>
              <w:rPr>
                <w:rFonts w:asciiTheme="minorEastAsia" w:eastAsiaTheme="minorEastAsia" w:hAnsiTheme="minorEastAsia"/>
              </w:rPr>
            </w:pPr>
            <w:r w:rsidRPr="00BD05B6">
              <w:rPr>
                <w:rFonts w:asciiTheme="minorEastAsia" w:eastAsiaTheme="minorEastAsia" w:hAnsiTheme="minorEastAsia" w:hint="eastAsia"/>
              </w:rPr>
              <w:t>减少</w:t>
            </w:r>
            <w:r w:rsidRPr="00BD05B6">
              <w:rPr>
                <w:rFonts w:asciiTheme="minorEastAsia" w:eastAsiaTheme="minorEastAsia" w:hAnsiTheme="minorEastAsia"/>
              </w:rPr>
              <w:t>0.98个百分点</w:t>
            </w:r>
          </w:p>
        </w:tc>
      </w:tr>
    </w:tbl>
    <w:p w14:paraId="7607B616" w14:textId="77777777" w:rsidR="00725A4E" w:rsidRPr="00BD05B6" w:rsidRDefault="00725A4E" w:rsidP="00E67C9A">
      <w:pPr>
        <w:snapToGrid w:val="0"/>
        <w:rPr>
          <w:rFonts w:asciiTheme="minorEastAsia" w:eastAsiaTheme="minorEastAsia" w:hAnsiTheme="minorEastAsia"/>
        </w:rPr>
      </w:pPr>
    </w:p>
    <w:p w14:paraId="60D6F856" w14:textId="77777777"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公司主要会计数据和财务指标的说明</w:t>
      </w:r>
    </w:p>
    <w:sdt>
      <w:sdtPr>
        <w:rPr>
          <w:rFonts w:asciiTheme="minorEastAsia" w:eastAsiaTheme="minorEastAsia" w:hAnsiTheme="minorEastAsia"/>
          <w:color w:val="000000" w:themeColor="text1"/>
        </w:rPr>
        <w:alias w:val="是否适用：公司主要会计数据和财务指标的说明[双击切换]"/>
        <w:tag w:val="_GBC_cfe99dae5f804f6f8f02eb429483f98a"/>
        <w:id w:val="1247615793"/>
        <w:placeholder>
          <w:docPart w:val="GBC22222222222222222222222222222"/>
        </w:placeholder>
      </w:sdtPr>
      <w:sdtEndPr/>
      <w:sdtContent>
        <w:p w14:paraId="3201F1C8" w14:textId="3393A445"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00520EC8" w:rsidRPr="00BD05B6">
            <w:rPr>
              <w:rFonts w:asciiTheme="minorEastAsia" w:eastAsiaTheme="minorEastAsia" w:hAnsiTheme="minorEastAsia"/>
              <w:color w:val="000000" w:themeColor="text1"/>
            </w:rPr>
            <w:instrText xml:space="preserve"> 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00520EC8" w:rsidRPr="00BD05B6">
            <w:rPr>
              <w:rFonts w:asciiTheme="minorEastAsia" w:eastAsiaTheme="minorEastAsia" w:hAnsiTheme="minor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r w:rsidR="00347DFF" w:rsidRPr="00BD05B6">
            <w:rPr>
              <w:rFonts w:asciiTheme="minorEastAsia" w:eastAsiaTheme="minorEastAsia" w:hAnsiTheme="minorEastAsia"/>
              <w:color w:val="000000" w:themeColor="text1"/>
            </w:rPr>
            <w:tab/>
          </w:r>
        </w:p>
      </w:sdtContent>
    </w:sdt>
    <w:p w14:paraId="0FA546C6" w14:textId="77777777" w:rsidR="00936CDA" w:rsidRPr="00BD05B6" w:rsidRDefault="00936CDA" w:rsidP="00E67C9A">
      <w:pPr>
        <w:snapToGrid w:val="0"/>
        <w:rPr>
          <w:rFonts w:asciiTheme="minorEastAsia" w:eastAsiaTheme="minorEastAsia" w:hAnsiTheme="minorEastAsia"/>
          <w:color w:val="000000" w:themeColor="text1"/>
        </w:rPr>
      </w:pPr>
    </w:p>
    <w:p w14:paraId="5298C77C" w14:textId="77777777" w:rsidR="00936CDA" w:rsidRPr="00BD05B6" w:rsidRDefault="003A1E4E" w:rsidP="00825ED8">
      <w:pPr>
        <w:pStyle w:val="20"/>
        <w:numPr>
          <w:ilvl w:val="0"/>
          <w:numId w:val="95"/>
        </w:numPr>
        <w:snapToGrid w:val="0"/>
        <w:ind w:firstLineChars="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境内外会计准则下会计数据差异</w:t>
      </w:r>
      <w:bookmarkEnd w:id="19"/>
      <w:bookmarkEnd w:id="18"/>
    </w:p>
    <w:sdt>
      <w:sdtPr>
        <w:rPr>
          <w:rFonts w:asciiTheme="minorEastAsia" w:eastAsiaTheme="minorEastAsia" w:hAnsiTheme="minorEastAsia"/>
          <w:color w:val="000000" w:themeColor="text1"/>
        </w:rPr>
        <w:alias w:val="是否适用：境内外会计准则下会计数据差异[双击切换]"/>
        <w:tag w:val="_GBC_bdabc18d82504a7696c49b78e67b7ce4"/>
        <w:id w:val="-1216504531"/>
        <w:placeholder>
          <w:docPart w:val="GBC22222222222222222222222222222"/>
        </w:placeholder>
      </w:sdtPr>
      <w:sdtEndPr/>
      <w:sdtContent>
        <w:p w14:paraId="4A29CAAB" w14:textId="77777777" w:rsidR="00F27954"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00F27954" w:rsidRPr="00BD05B6">
            <w:rPr>
              <w:rFonts w:asciiTheme="minorEastAsia" w:eastAsiaTheme="minorEastAsia" w:hAnsiTheme="minorEastAsia"/>
              <w:color w:val="000000" w:themeColor="text1"/>
            </w:rPr>
            <w:instrText xml:space="preserve"> 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00F27954" w:rsidRPr="00BD05B6">
            <w:rPr>
              <w:rFonts w:asciiTheme="minorEastAsia" w:eastAsiaTheme="minorEastAsia" w:hAnsiTheme="minor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p>
      </w:sdtContent>
    </w:sdt>
    <w:p w14:paraId="4050EE2B" w14:textId="77777777" w:rsidR="00936CDA" w:rsidRPr="00BD05B6" w:rsidRDefault="00936CDA" w:rsidP="00E67C9A">
      <w:pPr>
        <w:snapToGrid w:val="0"/>
        <w:rPr>
          <w:rFonts w:asciiTheme="minorEastAsia" w:eastAsiaTheme="minorEastAsia" w:hAnsiTheme="minorEastAsia"/>
          <w:color w:val="000000" w:themeColor="text1"/>
        </w:rPr>
      </w:pPr>
    </w:p>
    <w:p w14:paraId="7BCDBE9C" w14:textId="77777777" w:rsidR="00936CDA" w:rsidRPr="00BD05B6" w:rsidRDefault="003A1E4E" w:rsidP="00825ED8">
      <w:pPr>
        <w:pStyle w:val="20"/>
        <w:numPr>
          <w:ilvl w:val="0"/>
          <w:numId w:val="95"/>
        </w:numPr>
        <w:snapToGrid w:val="0"/>
        <w:ind w:firstLineChars="0"/>
        <w:rPr>
          <w:rFonts w:asciiTheme="minorEastAsia" w:eastAsiaTheme="minorEastAsia" w:hAnsiTheme="minorEastAsia"/>
          <w:color w:val="000000" w:themeColor="text1"/>
        </w:rPr>
      </w:pPr>
      <w:bookmarkStart w:id="20" w:name="_Hlk24640273"/>
      <w:bookmarkStart w:id="21" w:name="_Hlk167796974"/>
      <w:bookmarkEnd w:id="20"/>
      <w:r w:rsidRPr="00BD05B6">
        <w:rPr>
          <w:rFonts w:asciiTheme="minorEastAsia" w:eastAsiaTheme="minorEastAsia" w:hAnsiTheme="minorEastAsia" w:hint="eastAsia"/>
          <w:color w:val="000000" w:themeColor="text1"/>
        </w:rPr>
        <w:t>非经常性损益项目和金额</w:t>
      </w:r>
    </w:p>
    <w:sdt>
      <w:sdtPr>
        <w:rPr>
          <w:rFonts w:asciiTheme="minorEastAsia" w:eastAsiaTheme="minorEastAsia" w:hAnsiTheme="minorEastAsia"/>
          <w:color w:val="000000" w:themeColor="text1"/>
        </w:rPr>
        <w:alias w:val="是否适用：扣除非经常性损益项目和金额[双击切换]"/>
        <w:tag w:val="_GBC_43f94504cb3d48cbbe81a75d50663c2d"/>
        <w:id w:val="1131135603"/>
        <w:placeholder>
          <w:docPart w:val="GBC22222222222222222222222222222"/>
        </w:placeholder>
      </w:sdtPr>
      <w:sdtEndPr/>
      <w:sdtContent>
        <w:p w14:paraId="1F166275" w14:textId="77777777"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Pr="00BD05B6">
            <w:rPr>
              <w:rFonts w:asciiTheme="minorEastAsia" w:eastAsiaTheme="minorEastAsia" w:hAnsiTheme="minorEastAsia" w:hint="eastAsia"/>
              <w:color w:val="000000" w:themeColor="text1"/>
            </w:rPr>
            <w:instrText xml:space="preserve">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Pr="00BD05B6">
            <w:rPr>
              <w:rFonts w:asciiTheme="minorEastAsia" w:eastAsiaTheme="minorEastAsia" w:hAnsiTheme="minor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p>
      </w:sdtContent>
    </w:sdt>
    <w:p w14:paraId="38CBD8AE" w14:textId="77777777" w:rsidR="00936CDA" w:rsidRPr="00BD05B6" w:rsidRDefault="003A1E4E"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扣除非经常性损益项目和金额"/>
          <w:tag w:val="_GBC_f9e43a30b40946c08985f868a2ba3b74"/>
          <w:id w:val="447903922"/>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Pr="00BD05B6">
            <w:rPr>
              <w:rFonts w:asciiTheme="minorEastAsia" w:eastAsiaTheme="minorEastAsia" w:hAnsiTheme="minorEastAsia" w:hint="eastAsia"/>
              <w:color w:val="000000" w:themeColor="text1"/>
            </w:rPr>
            <w:t>元</w:t>
          </w:r>
        </w:sdtContent>
      </w:sdt>
      <w:r w:rsidRPr="00BD05B6">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扣除非经常性损益项目和金额"/>
          <w:tag w:val="_GBC_81dc93f6f5e14511b89edb8661fa84fd"/>
          <w:id w:val="-1717039018"/>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D05B6">
            <w:rPr>
              <w:rFonts w:asciiTheme="minorEastAsia" w:eastAsiaTheme="minorEastAsia" w:hAnsiTheme="minorEastAsia" w:hint="eastAsia"/>
              <w:color w:val="000000" w:themeColor="text1"/>
            </w:rPr>
            <w:t>人民币</w:t>
          </w:r>
        </w:sdtContent>
      </w:sdt>
    </w:p>
    <w:tbl>
      <w:tblPr>
        <w:tblStyle w:val="a6"/>
        <w:tblW w:w="5000" w:type="pct"/>
        <w:tblLook w:val="04A0" w:firstRow="1" w:lastRow="0" w:firstColumn="1" w:lastColumn="0" w:noHBand="0" w:noVBand="1"/>
      </w:tblPr>
      <w:tblGrid>
        <w:gridCol w:w="5665"/>
        <w:gridCol w:w="1988"/>
        <w:gridCol w:w="1691"/>
      </w:tblGrid>
      <w:tr w:rsidR="00936CDA" w:rsidRPr="00BD05B6" w14:paraId="355726D9" w14:textId="77777777" w:rsidTr="007F6299">
        <w:sdt>
          <w:sdtPr>
            <w:rPr>
              <w:rFonts w:asciiTheme="minorEastAsia" w:eastAsiaTheme="minorEastAsia" w:hAnsiTheme="minorEastAsia"/>
              <w:color w:val="000000" w:themeColor="text1"/>
              <w:szCs w:val="21"/>
            </w:rPr>
            <w:tag w:val="_PLD_75c3787071e446ebb752a5626cdbd723"/>
            <w:id w:val="80576082"/>
          </w:sdtPr>
          <w:sdtEndPr/>
          <w:sdtContent>
            <w:tc>
              <w:tcPr>
                <w:tcW w:w="3031" w:type="pct"/>
                <w:shd w:val="clear" w:color="auto" w:fill="auto"/>
                <w:vAlign w:val="center"/>
              </w:tcPr>
              <w:p w14:paraId="7F444B32" w14:textId="77777777" w:rsidR="00936CDA" w:rsidRPr="00BD05B6"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非经常性损益项目</w:t>
                </w:r>
              </w:p>
            </w:tc>
          </w:sdtContent>
        </w:sdt>
        <w:sdt>
          <w:sdtPr>
            <w:rPr>
              <w:rFonts w:asciiTheme="minorEastAsia" w:eastAsiaTheme="minorEastAsia" w:hAnsiTheme="minorEastAsia"/>
              <w:color w:val="000000" w:themeColor="text1"/>
              <w:szCs w:val="21"/>
            </w:rPr>
            <w:tag w:val="_PLD_819237cfe12b4f9b95d296101869571d"/>
            <w:id w:val="1948885373"/>
          </w:sdtPr>
          <w:sdtEndPr/>
          <w:sdtContent>
            <w:tc>
              <w:tcPr>
                <w:tcW w:w="1064" w:type="pct"/>
                <w:shd w:val="clear" w:color="auto" w:fill="auto"/>
                <w:vAlign w:val="center"/>
              </w:tcPr>
              <w:p w14:paraId="7A05C202" w14:textId="77777777" w:rsidR="00936CDA" w:rsidRPr="00BD05B6"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金额</w:t>
                </w:r>
              </w:p>
            </w:tc>
          </w:sdtContent>
        </w:sdt>
        <w:sdt>
          <w:sdtPr>
            <w:rPr>
              <w:rFonts w:asciiTheme="minorEastAsia" w:eastAsiaTheme="minorEastAsia" w:hAnsiTheme="minorEastAsia"/>
              <w:color w:val="000000" w:themeColor="text1"/>
              <w:szCs w:val="21"/>
            </w:rPr>
            <w:tag w:val="_PLD_271c1520daad4f06be80c7ac930ea658"/>
            <w:id w:val="-1675646641"/>
          </w:sdtPr>
          <w:sdtEndPr/>
          <w:sdtContent>
            <w:tc>
              <w:tcPr>
                <w:tcW w:w="905" w:type="pct"/>
                <w:shd w:val="clear" w:color="auto" w:fill="auto"/>
                <w:vAlign w:val="center"/>
              </w:tcPr>
              <w:p w14:paraId="49F0C8E0" w14:textId="77777777" w:rsidR="00936CDA" w:rsidRPr="00BD05B6"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附注（如适用）</w:t>
                </w:r>
              </w:p>
            </w:tc>
          </w:sdtContent>
        </w:sdt>
      </w:tr>
      <w:tr w:rsidR="00936CDA" w:rsidRPr="00BD05B6" w14:paraId="28256A26" w14:textId="77777777" w:rsidTr="007F6299">
        <w:tc>
          <w:tcPr>
            <w:tcW w:w="3031" w:type="pct"/>
            <w:shd w:val="clear" w:color="auto" w:fill="auto"/>
          </w:tcPr>
          <w:p w14:paraId="6B7A14C4" w14:textId="77777777" w:rsidR="00936CDA" w:rsidRPr="00BD05B6"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非流动</w:t>
            </w:r>
            <w:r w:rsidRPr="00BD05B6">
              <w:rPr>
                <w:rFonts w:asciiTheme="minorEastAsia" w:eastAsiaTheme="minorEastAsia" w:hAnsiTheme="minorEastAsia" w:hint="eastAsia"/>
                <w:color w:val="000000" w:themeColor="text1"/>
                <w:szCs w:val="21"/>
              </w:rPr>
              <w:t>性</w:t>
            </w:r>
            <w:r w:rsidRPr="00BD05B6">
              <w:rPr>
                <w:rFonts w:asciiTheme="minorEastAsia" w:eastAsiaTheme="minorEastAsia" w:hAnsiTheme="minorEastAsia"/>
                <w:color w:val="000000" w:themeColor="text1"/>
                <w:szCs w:val="21"/>
              </w:rPr>
              <w:t>资产处置损益</w:t>
            </w:r>
            <w:r w:rsidRPr="00BD05B6">
              <w:rPr>
                <w:rFonts w:asciiTheme="minorEastAsia" w:eastAsiaTheme="minorEastAsia" w:hAnsiTheme="minorEastAsia" w:hint="eastAsia"/>
                <w:color w:val="000000" w:themeColor="text1"/>
                <w:szCs w:val="21"/>
              </w:rPr>
              <w:t>，包括已计提资产减值准备的冲销部分</w:t>
            </w:r>
          </w:p>
        </w:tc>
        <w:tc>
          <w:tcPr>
            <w:tcW w:w="1064" w:type="pct"/>
            <w:shd w:val="clear" w:color="auto" w:fill="auto"/>
            <w:vAlign w:val="center"/>
          </w:tcPr>
          <w:p w14:paraId="457B9D69" w14:textId="25F31510" w:rsidR="00936CDA" w:rsidRPr="00BD05B6" w:rsidRDefault="00467A98"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119,726,530.99</w:t>
            </w:r>
          </w:p>
        </w:tc>
        <w:tc>
          <w:tcPr>
            <w:tcW w:w="905" w:type="pct"/>
            <w:shd w:val="clear" w:color="auto" w:fill="auto"/>
            <w:vAlign w:val="center"/>
          </w:tcPr>
          <w:p w14:paraId="3252A8E0" w14:textId="77777777"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009CB408" w14:textId="77777777" w:rsidTr="007F6299">
        <w:tc>
          <w:tcPr>
            <w:tcW w:w="3031" w:type="pct"/>
            <w:shd w:val="clear" w:color="auto" w:fill="auto"/>
          </w:tcPr>
          <w:p w14:paraId="3E66064D"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计入当期损益的政府补助</w:t>
            </w:r>
            <w:r w:rsidRPr="00BD05B6">
              <w:rPr>
                <w:rFonts w:asciiTheme="minorEastAsia" w:eastAsiaTheme="minorEastAsia" w:hAnsiTheme="minorEastAsia" w:hint="eastAsia"/>
                <w:color w:val="000000" w:themeColor="text1"/>
                <w:szCs w:val="21"/>
              </w:rPr>
              <w:t>，但与公司正常经营业务密切相关、符合国家政策规定、按照确定的标准享有、对公司损益产生持续影响的政府补助除外</w:t>
            </w:r>
          </w:p>
        </w:tc>
        <w:tc>
          <w:tcPr>
            <w:tcW w:w="1064" w:type="pct"/>
            <w:shd w:val="clear" w:color="auto" w:fill="auto"/>
            <w:vAlign w:val="center"/>
          </w:tcPr>
          <w:p w14:paraId="6B0C9149" w14:textId="20B155C9" w:rsidR="00347DFF" w:rsidRPr="00BD05B6" w:rsidRDefault="00542766"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4,731,663.60</w:t>
            </w:r>
          </w:p>
        </w:tc>
        <w:tc>
          <w:tcPr>
            <w:tcW w:w="905" w:type="pct"/>
            <w:shd w:val="clear" w:color="auto" w:fill="auto"/>
            <w:vAlign w:val="center"/>
          </w:tcPr>
          <w:p w14:paraId="5C2E8B23"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025F1809" w14:textId="77777777" w:rsidTr="007F6299">
        <w:tc>
          <w:tcPr>
            <w:tcW w:w="3031" w:type="pct"/>
            <w:shd w:val="clear" w:color="auto" w:fill="auto"/>
          </w:tcPr>
          <w:p w14:paraId="16B3431E"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除同公司正常经营业务相关的有效套期保值业务外，</w:t>
            </w:r>
            <w:r w:rsidRPr="00BD05B6">
              <w:rPr>
                <w:rFonts w:asciiTheme="minorEastAsia" w:eastAsiaTheme="minorEastAsia" w:hAnsiTheme="minorEastAsia"/>
                <w:color w:val="000000" w:themeColor="text1"/>
                <w:szCs w:val="21"/>
              </w:rPr>
              <w:t>非金融企业持有金融资产和金融负债产生的公允价值变动损益以及处置金融资产和金融负债产生的损益</w:t>
            </w:r>
          </w:p>
        </w:tc>
        <w:tc>
          <w:tcPr>
            <w:tcW w:w="1064" w:type="pct"/>
            <w:shd w:val="clear" w:color="auto" w:fill="auto"/>
            <w:vAlign w:val="center"/>
          </w:tcPr>
          <w:p w14:paraId="76228FD1" w14:textId="4FDF87EA"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26F439EE"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6CBD0219" w14:textId="77777777" w:rsidTr="007F6299">
        <w:tc>
          <w:tcPr>
            <w:tcW w:w="3031" w:type="pct"/>
            <w:shd w:val="clear" w:color="auto" w:fill="auto"/>
          </w:tcPr>
          <w:p w14:paraId="1529CA11"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计入当期损益的对非金融企业收取的资金占用费</w:t>
            </w:r>
          </w:p>
        </w:tc>
        <w:tc>
          <w:tcPr>
            <w:tcW w:w="1064" w:type="pct"/>
            <w:shd w:val="clear" w:color="auto" w:fill="auto"/>
            <w:vAlign w:val="center"/>
          </w:tcPr>
          <w:p w14:paraId="7F39BBE0" w14:textId="7ED1C0D4" w:rsidR="00347DFF" w:rsidRPr="00BD05B6" w:rsidRDefault="00347DFF"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2,373,990.17</w:t>
            </w:r>
          </w:p>
        </w:tc>
        <w:tc>
          <w:tcPr>
            <w:tcW w:w="905" w:type="pct"/>
            <w:shd w:val="clear" w:color="auto" w:fill="auto"/>
            <w:vAlign w:val="center"/>
          </w:tcPr>
          <w:p w14:paraId="64E97F14"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77BD1F0A" w14:textId="77777777" w:rsidTr="007F6299">
        <w:tc>
          <w:tcPr>
            <w:tcW w:w="3031" w:type="pct"/>
            <w:shd w:val="clear" w:color="auto" w:fill="auto"/>
          </w:tcPr>
          <w:p w14:paraId="2A065F23"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委托他人投资或管理资产的损益</w:t>
            </w:r>
          </w:p>
        </w:tc>
        <w:tc>
          <w:tcPr>
            <w:tcW w:w="1064" w:type="pct"/>
            <w:shd w:val="clear" w:color="auto" w:fill="auto"/>
            <w:vAlign w:val="center"/>
          </w:tcPr>
          <w:p w14:paraId="517C847A" w14:textId="277D1D6D"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30F31017"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4330698A" w14:textId="77777777" w:rsidTr="007F6299">
        <w:tc>
          <w:tcPr>
            <w:tcW w:w="3031" w:type="pct"/>
            <w:shd w:val="clear" w:color="auto" w:fill="auto"/>
          </w:tcPr>
          <w:p w14:paraId="2D5CB6EC"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lastRenderedPageBreak/>
              <w:t>对外委托贷款取得的损益</w:t>
            </w:r>
          </w:p>
        </w:tc>
        <w:tc>
          <w:tcPr>
            <w:tcW w:w="1064" w:type="pct"/>
            <w:shd w:val="clear" w:color="auto" w:fill="auto"/>
            <w:vAlign w:val="center"/>
          </w:tcPr>
          <w:p w14:paraId="58E251FA" w14:textId="05DE9B38"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7D6FC047"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483C1C64" w14:textId="77777777" w:rsidTr="007F6299">
        <w:tc>
          <w:tcPr>
            <w:tcW w:w="3031" w:type="pct"/>
            <w:shd w:val="clear" w:color="auto" w:fill="auto"/>
          </w:tcPr>
          <w:p w14:paraId="334DB5D1"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因不可抗力因</w:t>
            </w:r>
            <w:r w:rsidRPr="00BD05B6">
              <w:rPr>
                <w:rFonts w:asciiTheme="minorEastAsia" w:eastAsiaTheme="minorEastAsia" w:hAnsiTheme="minorEastAsia" w:hint="eastAsia"/>
                <w:color w:val="000000" w:themeColor="text1"/>
                <w:szCs w:val="21"/>
              </w:rPr>
              <w:t>素，如遭受自然灾害而产生的各项资产损失</w:t>
            </w:r>
          </w:p>
        </w:tc>
        <w:tc>
          <w:tcPr>
            <w:tcW w:w="1064" w:type="pct"/>
            <w:shd w:val="clear" w:color="auto" w:fill="auto"/>
            <w:vAlign w:val="center"/>
          </w:tcPr>
          <w:p w14:paraId="4744CEDE" w14:textId="47F564CC"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35C1007A"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7E69E9C1" w14:textId="77777777" w:rsidTr="007F6299">
        <w:tc>
          <w:tcPr>
            <w:tcW w:w="3031" w:type="pct"/>
            <w:shd w:val="clear" w:color="auto" w:fill="auto"/>
          </w:tcPr>
          <w:p w14:paraId="4519FA86"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单独进行减值测试的应收款项减值准备转回</w:t>
            </w:r>
          </w:p>
        </w:tc>
        <w:tc>
          <w:tcPr>
            <w:tcW w:w="1064" w:type="pct"/>
            <w:shd w:val="clear" w:color="auto" w:fill="auto"/>
            <w:vAlign w:val="center"/>
          </w:tcPr>
          <w:p w14:paraId="10ACCA7D" w14:textId="2C28BB74"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4FE0CECA"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0A4523AC" w14:textId="77777777" w:rsidTr="007F6299">
        <w:tc>
          <w:tcPr>
            <w:tcW w:w="3031" w:type="pct"/>
            <w:shd w:val="clear" w:color="auto" w:fill="auto"/>
          </w:tcPr>
          <w:p w14:paraId="4039912B"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企业取得子公司、联营企业及合营企业的投资成本小于取得投资时应享有被投资单位可辨认净资产公允价值产生的收益</w:t>
            </w:r>
          </w:p>
        </w:tc>
        <w:tc>
          <w:tcPr>
            <w:tcW w:w="1064" w:type="pct"/>
            <w:shd w:val="clear" w:color="auto" w:fill="auto"/>
            <w:vAlign w:val="center"/>
          </w:tcPr>
          <w:p w14:paraId="7B82E26E" w14:textId="7222CA78"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67357E8F"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68F67E5B" w14:textId="77777777" w:rsidTr="007F6299">
        <w:tc>
          <w:tcPr>
            <w:tcW w:w="3031" w:type="pct"/>
            <w:shd w:val="clear" w:color="auto" w:fill="auto"/>
          </w:tcPr>
          <w:p w14:paraId="19762A4B"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同</w:t>
            </w:r>
            <w:proofErr w:type="gramStart"/>
            <w:r w:rsidRPr="00BD05B6">
              <w:rPr>
                <w:rFonts w:asciiTheme="minorEastAsia" w:eastAsiaTheme="minorEastAsia" w:hAnsiTheme="minorEastAsia"/>
                <w:color w:val="000000" w:themeColor="text1"/>
                <w:szCs w:val="21"/>
              </w:rPr>
              <w:t>一控制</w:t>
            </w:r>
            <w:proofErr w:type="gramEnd"/>
            <w:r w:rsidRPr="00BD05B6">
              <w:rPr>
                <w:rFonts w:asciiTheme="minorEastAsia" w:eastAsiaTheme="minorEastAsia" w:hAnsiTheme="minorEastAsia"/>
                <w:color w:val="000000" w:themeColor="text1"/>
                <w:szCs w:val="21"/>
              </w:rPr>
              <w:t>下企业合并产生的子公司期初至</w:t>
            </w:r>
            <w:proofErr w:type="gramStart"/>
            <w:r w:rsidRPr="00BD05B6">
              <w:rPr>
                <w:rFonts w:asciiTheme="minorEastAsia" w:eastAsiaTheme="minorEastAsia" w:hAnsiTheme="minorEastAsia"/>
                <w:color w:val="000000" w:themeColor="text1"/>
                <w:szCs w:val="21"/>
              </w:rPr>
              <w:t>合并日</w:t>
            </w:r>
            <w:proofErr w:type="gramEnd"/>
            <w:r w:rsidRPr="00BD05B6">
              <w:rPr>
                <w:rFonts w:asciiTheme="minorEastAsia" w:eastAsiaTheme="minorEastAsia" w:hAnsiTheme="minorEastAsia"/>
                <w:color w:val="000000" w:themeColor="text1"/>
                <w:szCs w:val="21"/>
              </w:rPr>
              <w:t>的当期净损益</w:t>
            </w:r>
          </w:p>
        </w:tc>
        <w:tc>
          <w:tcPr>
            <w:tcW w:w="1064" w:type="pct"/>
            <w:shd w:val="clear" w:color="auto" w:fill="auto"/>
            <w:vAlign w:val="center"/>
          </w:tcPr>
          <w:p w14:paraId="65414A8C" w14:textId="5C55072E"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14D5CBC2"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324AFD6E" w14:textId="77777777" w:rsidTr="007F6299">
        <w:tc>
          <w:tcPr>
            <w:tcW w:w="3031" w:type="pct"/>
            <w:shd w:val="clear" w:color="auto" w:fill="auto"/>
          </w:tcPr>
          <w:p w14:paraId="535A61B1"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非货币性资产交换损益</w:t>
            </w:r>
          </w:p>
        </w:tc>
        <w:tc>
          <w:tcPr>
            <w:tcW w:w="1064" w:type="pct"/>
            <w:shd w:val="clear" w:color="auto" w:fill="auto"/>
            <w:vAlign w:val="center"/>
          </w:tcPr>
          <w:p w14:paraId="4D62AE13" w14:textId="45014EF2"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5DBCE285"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56275ABF" w14:textId="77777777" w:rsidTr="007F6299">
        <w:tc>
          <w:tcPr>
            <w:tcW w:w="3031" w:type="pct"/>
            <w:shd w:val="clear" w:color="auto" w:fill="auto"/>
          </w:tcPr>
          <w:p w14:paraId="01E93B22"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债务重组损益</w:t>
            </w:r>
          </w:p>
        </w:tc>
        <w:tc>
          <w:tcPr>
            <w:tcW w:w="1064" w:type="pct"/>
            <w:shd w:val="clear" w:color="auto" w:fill="auto"/>
            <w:vAlign w:val="center"/>
          </w:tcPr>
          <w:p w14:paraId="6B8E367B" w14:textId="5E3E6E95"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49CCF031"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53769BA4" w14:textId="77777777" w:rsidTr="007F6299">
        <w:tc>
          <w:tcPr>
            <w:tcW w:w="3031" w:type="pct"/>
            <w:shd w:val="clear" w:color="auto" w:fill="auto"/>
          </w:tcPr>
          <w:p w14:paraId="3ED12E26"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企业</w:t>
            </w:r>
            <w:r w:rsidRPr="00BD05B6">
              <w:rPr>
                <w:rFonts w:asciiTheme="minorEastAsia" w:eastAsiaTheme="minorEastAsia" w:hAnsiTheme="minorEastAsia" w:hint="eastAsia"/>
                <w:color w:val="000000" w:themeColor="text1"/>
                <w:szCs w:val="21"/>
              </w:rPr>
              <w:t>因相关经营活动不再持续而发生的一次性费用，如安置职工的支出等</w:t>
            </w:r>
          </w:p>
        </w:tc>
        <w:tc>
          <w:tcPr>
            <w:tcW w:w="1064" w:type="pct"/>
            <w:shd w:val="clear" w:color="auto" w:fill="auto"/>
            <w:vAlign w:val="center"/>
          </w:tcPr>
          <w:p w14:paraId="79E43CB2" w14:textId="1C252DB6"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43F97126"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63D2F72A" w14:textId="77777777" w:rsidTr="007F6299">
        <w:tc>
          <w:tcPr>
            <w:tcW w:w="3031" w:type="pct"/>
            <w:shd w:val="clear" w:color="auto" w:fill="auto"/>
          </w:tcPr>
          <w:p w14:paraId="083DBE72"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因税收、会计等法律、法规</w:t>
            </w:r>
            <w:r w:rsidRPr="00BD05B6">
              <w:rPr>
                <w:rFonts w:asciiTheme="minorEastAsia" w:eastAsiaTheme="minorEastAsia" w:hAnsiTheme="minorEastAsia" w:hint="eastAsia"/>
                <w:color w:val="000000" w:themeColor="text1"/>
                <w:szCs w:val="21"/>
              </w:rPr>
              <w:t>的调整对当期损益产生的一次性影响</w:t>
            </w:r>
          </w:p>
        </w:tc>
        <w:tc>
          <w:tcPr>
            <w:tcW w:w="1064" w:type="pct"/>
            <w:shd w:val="clear" w:color="auto" w:fill="auto"/>
            <w:vAlign w:val="center"/>
          </w:tcPr>
          <w:p w14:paraId="43BFC30D" w14:textId="62CE00D8"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2EAAA6EF" w14:textId="106DE3EF" w:rsidR="00347DFF" w:rsidRPr="00BD05B6" w:rsidRDefault="00347DFF" w:rsidP="00E67C9A">
            <w:pPr>
              <w:snapToGrid w:val="0"/>
              <w:rPr>
                <w:rFonts w:asciiTheme="minorEastAsia" w:eastAsiaTheme="minorEastAsia" w:hAnsiTheme="minorEastAsia"/>
                <w:color w:val="000000" w:themeColor="text1"/>
              </w:rPr>
            </w:pPr>
          </w:p>
        </w:tc>
      </w:tr>
      <w:tr w:rsidR="00347DFF" w:rsidRPr="00BD05B6" w14:paraId="574CE41B" w14:textId="77777777" w:rsidTr="007F6299">
        <w:tc>
          <w:tcPr>
            <w:tcW w:w="3031" w:type="pct"/>
            <w:shd w:val="clear" w:color="auto" w:fill="auto"/>
          </w:tcPr>
          <w:p w14:paraId="2F60E604"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因取消、修改股权激励计划一次性确认的股份支付费用</w:t>
            </w:r>
          </w:p>
        </w:tc>
        <w:tc>
          <w:tcPr>
            <w:tcW w:w="1064" w:type="pct"/>
            <w:shd w:val="clear" w:color="auto" w:fill="auto"/>
            <w:vAlign w:val="center"/>
          </w:tcPr>
          <w:p w14:paraId="3365068A" w14:textId="592969CD"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45B8A2DD" w14:textId="77777777" w:rsidR="00347DFF" w:rsidRPr="00BD05B6" w:rsidRDefault="00347DFF" w:rsidP="00E67C9A">
            <w:pPr>
              <w:snapToGrid w:val="0"/>
              <w:rPr>
                <w:rFonts w:asciiTheme="minorEastAsia" w:eastAsiaTheme="minorEastAsia" w:hAnsiTheme="minorEastAsia"/>
              </w:rPr>
            </w:pPr>
          </w:p>
        </w:tc>
      </w:tr>
      <w:tr w:rsidR="00347DFF" w:rsidRPr="00BD05B6" w14:paraId="5960A361" w14:textId="77777777" w:rsidTr="007F6299">
        <w:tc>
          <w:tcPr>
            <w:tcW w:w="3031" w:type="pct"/>
            <w:shd w:val="clear" w:color="auto" w:fill="auto"/>
          </w:tcPr>
          <w:p w14:paraId="3BD7C842"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对于现金结算的股份支付，在可行权日之后，应付职工薪酬的公允价值变动产生的损益</w:t>
            </w:r>
          </w:p>
        </w:tc>
        <w:tc>
          <w:tcPr>
            <w:tcW w:w="1064" w:type="pct"/>
            <w:shd w:val="clear" w:color="auto" w:fill="auto"/>
            <w:vAlign w:val="center"/>
          </w:tcPr>
          <w:p w14:paraId="602A6DC2" w14:textId="24CCD223"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56C186E3" w14:textId="77777777" w:rsidR="00347DFF" w:rsidRPr="00BD05B6" w:rsidRDefault="00347DFF" w:rsidP="00E67C9A">
            <w:pPr>
              <w:snapToGrid w:val="0"/>
              <w:rPr>
                <w:rFonts w:asciiTheme="minorEastAsia" w:eastAsiaTheme="minorEastAsia" w:hAnsiTheme="minorEastAsia"/>
              </w:rPr>
            </w:pPr>
          </w:p>
        </w:tc>
      </w:tr>
      <w:tr w:rsidR="00347DFF" w:rsidRPr="00BD05B6" w14:paraId="6AE039E6" w14:textId="77777777" w:rsidTr="007F6299">
        <w:tc>
          <w:tcPr>
            <w:tcW w:w="3031" w:type="pct"/>
            <w:shd w:val="clear" w:color="auto" w:fill="auto"/>
          </w:tcPr>
          <w:p w14:paraId="6B68B62C"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采用公允价值模式进行后续计量的投资性房地产公允价值变动产生的损益</w:t>
            </w:r>
          </w:p>
        </w:tc>
        <w:tc>
          <w:tcPr>
            <w:tcW w:w="1064" w:type="pct"/>
            <w:shd w:val="clear" w:color="auto" w:fill="auto"/>
            <w:vAlign w:val="center"/>
          </w:tcPr>
          <w:p w14:paraId="2B21B271" w14:textId="60A65B6F"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46C767A7"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59B3F828" w14:textId="77777777" w:rsidTr="007F6299">
        <w:trPr>
          <w:trHeight w:val="301"/>
        </w:trPr>
        <w:tc>
          <w:tcPr>
            <w:tcW w:w="3031" w:type="pct"/>
            <w:shd w:val="clear" w:color="auto" w:fill="auto"/>
          </w:tcPr>
          <w:p w14:paraId="371A0A4A"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交易价格显失公允的交易产生的收益</w:t>
            </w:r>
          </w:p>
        </w:tc>
        <w:tc>
          <w:tcPr>
            <w:tcW w:w="1064" w:type="pct"/>
            <w:shd w:val="clear" w:color="auto" w:fill="auto"/>
            <w:vAlign w:val="center"/>
          </w:tcPr>
          <w:p w14:paraId="7D099BB6" w14:textId="690E9F8B"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74A7855B"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115DBDCA" w14:textId="77777777" w:rsidTr="007F6299">
        <w:tc>
          <w:tcPr>
            <w:tcW w:w="3031" w:type="pct"/>
            <w:shd w:val="clear" w:color="auto" w:fill="auto"/>
          </w:tcPr>
          <w:p w14:paraId="6843F95C"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与公司正常经营业务无关的或有事项产生的损益</w:t>
            </w:r>
          </w:p>
        </w:tc>
        <w:tc>
          <w:tcPr>
            <w:tcW w:w="1064" w:type="pct"/>
            <w:shd w:val="clear" w:color="auto" w:fill="auto"/>
            <w:vAlign w:val="center"/>
          </w:tcPr>
          <w:p w14:paraId="12C22EAB" w14:textId="43218DDA"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3E850D58"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748944F8" w14:textId="77777777" w:rsidTr="007F6299">
        <w:tc>
          <w:tcPr>
            <w:tcW w:w="3031" w:type="pct"/>
            <w:shd w:val="clear" w:color="auto" w:fill="auto"/>
          </w:tcPr>
          <w:p w14:paraId="5446B989"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受托经营取得的托管费收入</w:t>
            </w:r>
          </w:p>
        </w:tc>
        <w:tc>
          <w:tcPr>
            <w:tcW w:w="1064" w:type="pct"/>
            <w:shd w:val="clear" w:color="auto" w:fill="auto"/>
            <w:vAlign w:val="center"/>
          </w:tcPr>
          <w:p w14:paraId="38489DBA" w14:textId="6CE1FAA5"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54D7C40F"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4F4E3631" w14:textId="77777777" w:rsidTr="007F6299">
        <w:tc>
          <w:tcPr>
            <w:tcW w:w="3031" w:type="pct"/>
            <w:shd w:val="clear" w:color="auto" w:fill="auto"/>
          </w:tcPr>
          <w:p w14:paraId="5127CFE9"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除上述各项之外的其他营业外收入和支出</w:t>
            </w:r>
          </w:p>
        </w:tc>
        <w:tc>
          <w:tcPr>
            <w:tcW w:w="1064" w:type="pct"/>
            <w:shd w:val="clear" w:color="auto" w:fill="auto"/>
            <w:vAlign w:val="center"/>
          </w:tcPr>
          <w:p w14:paraId="7F5FF42F" w14:textId="3341743A" w:rsidR="00347DFF" w:rsidRPr="00BD05B6" w:rsidRDefault="00542766"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32,355,434.47</w:t>
            </w:r>
          </w:p>
        </w:tc>
        <w:tc>
          <w:tcPr>
            <w:tcW w:w="905" w:type="pct"/>
            <w:shd w:val="clear" w:color="auto" w:fill="auto"/>
            <w:vAlign w:val="center"/>
          </w:tcPr>
          <w:p w14:paraId="1F27A769"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5E639B4C" w14:textId="77777777" w:rsidTr="007F6299">
        <w:tc>
          <w:tcPr>
            <w:tcW w:w="3031" w:type="pct"/>
            <w:shd w:val="clear" w:color="auto" w:fill="auto"/>
          </w:tcPr>
          <w:p w14:paraId="0681E7D8"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其他符合非经常性损益定义的损益项目</w:t>
            </w:r>
          </w:p>
        </w:tc>
        <w:tc>
          <w:tcPr>
            <w:tcW w:w="1064" w:type="pct"/>
            <w:shd w:val="clear" w:color="auto" w:fill="auto"/>
            <w:vAlign w:val="center"/>
          </w:tcPr>
          <w:p w14:paraId="40A80E7A" w14:textId="6A75890D" w:rsidR="00347DFF" w:rsidRPr="00BD05B6" w:rsidRDefault="00347DFF" w:rsidP="00E67C9A">
            <w:pPr>
              <w:snapToGrid w:val="0"/>
              <w:jc w:val="right"/>
              <w:rPr>
                <w:rFonts w:asciiTheme="minorEastAsia" w:eastAsiaTheme="minorEastAsia" w:hAnsiTheme="minorEastAsia"/>
                <w:color w:val="000000" w:themeColor="text1"/>
              </w:rPr>
            </w:pPr>
          </w:p>
        </w:tc>
        <w:tc>
          <w:tcPr>
            <w:tcW w:w="905" w:type="pct"/>
            <w:shd w:val="clear" w:color="auto" w:fill="auto"/>
            <w:vAlign w:val="center"/>
          </w:tcPr>
          <w:p w14:paraId="0A404354"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3C710006" w14:textId="77777777" w:rsidTr="007F6299">
        <w:tc>
          <w:tcPr>
            <w:tcW w:w="3031" w:type="pct"/>
            <w:shd w:val="clear" w:color="auto" w:fill="auto"/>
          </w:tcPr>
          <w:p w14:paraId="2E498BC7" w14:textId="77777777" w:rsidR="00347DFF" w:rsidRPr="00BD05B6" w:rsidRDefault="00347DFF" w:rsidP="00E67C9A">
            <w:pPr>
              <w:pStyle w:val="a9"/>
              <w:snapToGrid w:val="0"/>
              <w:ind w:firstLineChars="0" w:firstLine="0"/>
              <w:jc w:val="left"/>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减：</w:t>
            </w:r>
            <w:r w:rsidRPr="00BD05B6">
              <w:rPr>
                <w:rFonts w:asciiTheme="minorEastAsia" w:eastAsiaTheme="minorEastAsia" w:hAnsiTheme="minorEastAsia"/>
                <w:color w:val="000000" w:themeColor="text1"/>
                <w:szCs w:val="21"/>
              </w:rPr>
              <w:t>所得税影响额</w:t>
            </w:r>
          </w:p>
        </w:tc>
        <w:tc>
          <w:tcPr>
            <w:tcW w:w="1064" w:type="pct"/>
            <w:shd w:val="clear" w:color="auto" w:fill="auto"/>
            <w:vAlign w:val="center"/>
          </w:tcPr>
          <w:p w14:paraId="56840A9D" w14:textId="409E1CCB" w:rsidR="00347DFF" w:rsidRPr="00BD05B6" w:rsidRDefault="00542766"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23,087,109.67</w:t>
            </w:r>
          </w:p>
        </w:tc>
        <w:tc>
          <w:tcPr>
            <w:tcW w:w="905" w:type="pct"/>
            <w:shd w:val="clear" w:color="auto" w:fill="auto"/>
            <w:vAlign w:val="center"/>
          </w:tcPr>
          <w:p w14:paraId="22980127"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59431B88" w14:textId="77777777" w:rsidTr="007F6299">
        <w:tc>
          <w:tcPr>
            <w:tcW w:w="3031" w:type="pct"/>
            <w:shd w:val="clear" w:color="auto" w:fill="auto"/>
          </w:tcPr>
          <w:p w14:paraId="561AAB43" w14:textId="77777777" w:rsidR="00347DFF" w:rsidRPr="00BD05B6" w:rsidRDefault="00347DFF" w:rsidP="00E67C9A">
            <w:pPr>
              <w:pStyle w:val="a9"/>
              <w:snapToGrid w:val="0"/>
              <w:jc w:val="left"/>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少数股东权益影响额</w:t>
            </w:r>
            <w:r w:rsidRPr="00BD05B6">
              <w:rPr>
                <w:rFonts w:asciiTheme="minorEastAsia" w:eastAsiaTheme="minorEastAsia" w:hAnsiTheme="minorEastAsia" w:hint="eastAsia"/>
                <w:color w:val="000000" w:themeColor="text1"/>
                <w:szCs w:val="21"/>
              </w:rPr>
              <w:t>（税后）</w:t>
            </w:r>
          </w:p>
        </w:tc>
        <w:tc>
          <w:tcPr>
            <w:tcW w:w="1064" w:type="pct"/>
            <w:shd w:val="clear" w:color="auto" w:fill="auto"/>
            <w:vAlign w:val="center"/>
          </w:tcPr>
          <w:p w14:paraId="5829154F" w14:textId="3F232D99" w:rsidR="00347DFF" w:rsidRPr="00BD05B6" w:rsidRDefault="00542766"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72,071.90</w:t>
            </w:r>
          </w:p>
        </w:tc>
        <w:tc>
          <w:tcPr>
            <w:tcW w:w="905" w:type="pct"/>
            <w:shd w:val="clear" w:color="auto" w:fill="auto"/>
            <w:vAlign w:val="center"/>
          </w:tcPr>
          <w:p w14:paraId="3B236E16"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r w:rsidR="00347DFF" w:rsidRPr="00BD05B6" w14:paraId="42F03CFD" w14:textId="77777777" w:rsidTr="007F6299">
        <w:tc>
          <w:tcPr>
            <w:tcW w:w="3031" w:type="pct"/>
            <w:shd w:val="clear" w:color="auto" w:fill="auto"/>
            <w:vAlign w:val="center"/>
          </w:tcPr>
          <w:p w14:paraId="7E840C91" w14:textId="77777777" w:rsidR="00347DFF" w:rsidRPr="00BD05B6" w:rsidRDefault="00347DFF"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合计</w:t>
            </w:r>
          </w:p>
        </w:tc>
        <w:tc>
          <w:tcPr>
            <w:tcW w:w="1064" w:type="pct"/>
            <w:shd w:val="clear" w:color="auto" w:fill="auto"/>
            <w:vAlign w:val="center"/>
          </w:tcPr>
          <w:p w14:paraId="2AE3008D" w14:textId="6444237E" w:rsidR="00347DFF" w:rsidRPr="00BD05B6" w:rsidRDefault="00542766" w:rsidP="00E67C9A">
            <w:pPr>
              <w:snapToGrid w:val="0"/>
              <w:jc w:val="right"/>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t>136,028,437.66</w:t>
            </w:r>
          </w:p>
        </w:tc>
        <w:tc>
          <w:tcPr>
            <w:tcW w:w="905" w:type="pct"/>
            <w:shd w:val="clear" w:color="auto" w:fill="auto"/>
            <w:vAlign w:val="center"/>
          </w:tcPr>
          <w:p w14:paraId="6198EE06" w14:textId="77777777" w:rsidR="00347DFF" w:rsidRPr="00BD05B6" w:rsidRDefault="00347DFF"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 xml:space="preserve">　</w:t>
            </w:r>
          </w:p>
        </w:tc>
      </w:tr>
    </w:tbl>
    <w:p w14:paraId="15608377" w14:textId="77777777" w:rsidR="00936CDA" w:rsidRPr="00BD05B6" w:rsidRDefault="00936CDA" w:rsidP="00E67C9A">
      <w:pPr>
        <w:snapToGrid w:val="0"/>
        <w:rPr>
          <w:rFonts w:asciiTheme="minorEastAsia" w:eastAsiaTheme="minorEastAsia" w:hAnsiTheme="minorEastAsia"/>
          <w:color w:val="000000" w:themeColor="text1"/>
        </w:rPr>
      </w:pPr>
    </w:p>
    <w:p w14:paraId="32A01FA2" w14:textId="77777777" w:rsidR="00936CDA" w:rsidRPr="00BD05B6" w:rsidRDefault="003A1E4E" w:rsidP="00E67C9A">
      <w:pPr>
        <w:pStyle w:val="ad"/>
        <w:adjustRightInd w:val="0"/>
        <w:snapToGrid w:val="0"/>
        <w:rPr>
          <w:rFonts w:asciiTheme="minorEastAsia" w:eastAsiaTheme="minorEastAsia" w:hAnsiTheme="minorEastAsia"/>
          <w:color w:val="000000" w:themeColor="text1"/>
          <w:kern w:val="0"/>
          <w:szCs w:val="21"/>
        </w:rPr>
      </w:pPr>
      <w:bookmarkStart w:id="22" w:name="_Hlk105685044"/>
      <w:bookmarkStart w:id="23" w:name="_Hlk41379873"/>
      <w:bookmarkStart w:id="24" w:name="_Hlk89096484"/>
      <w:bookmarkStart w:id="25" w:name="_Hlk137045432"/>
      <w:bookmarkEnd w:id="21"/>
      <w:r w:rsidRPr="00BD05B6">
        <w:rPr>
          <w:rFonts w:asciiTheme="minorEastAsia" w:eastAsiaTheme="minorEastAsia" w:hAnsiTheme="minorEastAsia" w:cs="宋体" w:hint="eastAsia"/>
          <w:color w:val="000000" w:themeColor="text1"/>
          <w:kern w:val="0"/>
          <w:szCs w:val="21"/>
        </w:rPr>
        <w:t>对公司将《公开发行证券的公司信息披露解释性公告第</w:t>
      </w:r>
      <w:r w:rsidRPr="00BD05B6">
        <w:rPr>
          <w:rFonts w:asciiTheme="minorEastAsia" w:eastAsiaTheme="minorEastAsia" w:hAnsiTheme="minorEastAsia" w:cs="宋体"/>
          <w:color w:val="000000" w:themeColor="text1"/>
          <w:kern w:val="0"/>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r w:rsidRPr="00BD05B6">
        <w:rPr>
          <w:rFonts w:asciiTheme="minorEastAsia" w:eastAsiaTheme="minorEastAsia" w:hAnsiTheme="minorEastAsia" w:cs="宋体" w:hint="eastAsia"/>
          <w:color w:val="000000" w:themeColor="text1"/>
          <w:kern w:val="0"/>
          <w:szCs w:val="21"/>
        </w:rPr>
        <w:t>。</w:t>
      </w:r>
    </w:p>
    <w:sdt>
      <w:sdtPr>
        <w:rPr>
          <w:rFonts w:asciiTheme="minorEastAsia" w:eastAsiaTheme="minorEastAsia" w:hAnsiTheme="minorEastAsia"/>
          <w:color w:val="000000" w:themeColor="text1"/>
        </w:rPr>
        <w:alias w:val="是否适用：将非经常性损益项目界定为经常性损益项目[双击切换]"/>
        <w:tag w:val="_GBC_2fced4d4c7b049209a471cd2040fe574"/>
        <w:id w:val="-1435124943"/>
        <w:placeholder>
          <w:docPart w:val="GBC22222222222222222222222222222"/>
        </w:placeholder>
      </w:sdtPr>
      <w:sdtEndPr/>
      <w:sdtContent>
        <w:p w14:paraId="3CE4406A" w14:textId="70CFDD6D"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00F34864" w:rsidRPr="00BD05B6">
            <w:rPr>
              <w:rFonts w:asciiTheme="minorEastAsia" w:eastAsiaTheme="minorEastAsia" w:hAnsiTheme="minorEastAsia" w:hint="eastAsia"/>
              <w:color w:val="000000" w:themeColor="text1"/>
            </w:rPr>
            <w:instrText xml:space="preserve"> 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00F34864" w:rsidRPr="00BD05B6">
            <w:rPr>
              <w:rFonts w:asciiTheme="minorEastAsia" w:eastAsiaTheme="minorEastAsia" w:hAnsiTheme="minorEastAsia" w:hint="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p>
      </w:sdtContent>
    </w:sdt>
    <w:bookmarkEnd w:id="25" w:displacedByCustomXml="prev"/>
    <w:bookmarkEnd w:id="24" w:displacedByCustomXml="prev"/>
    <w:bookmarkEnd w:id="23" w:displacedByCustomXml="prev"/>
    <w:p w14:paraId="192DF9C2" w14:textId="77777777" w:rsidR="00F34864" w:rsidRPr="00BD05B6" w:rsidRDefault="00F34864" w:rsidP="00E67C9A">
      <w:pPr>
        <w:snapToGrid w:val="0"/>
        <w:rPr>
          <w:rFonts w:asciiTheme="minorEastAsia" w:eastAsiaTheme="minorEastAsia" w:hAnsiTheme="minorEastAsia"/>
          <w:color w:val="000000" w:themeColor="text1"/>
        </w:rPr>
      </w:pPr>
    </w:p>
    <w:bookmarkEnd w:id="22"/>
    <w:p w14:paraId="1B87F77B" w14:textId="77777777" w:rsidR="00936CDA" w:rsidRPr="00BD05B6" w:rsidRDefault="003A1E4E" w:rsidP="00825ED8">
      <w:pPr>
        <w:pStyle w:val="20"/>
        <w:numPr>
          <w:ilvl w:val="0"/>
          <w:numId w:val="95"/>
        </w:numPr>
        <w:snapToGrid w:val="0"/>
        <w:ind w:firstLineChars="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其他</w:t>
      </w:r>
    </w:p>
    <w:sdt>
      <w:sdtPr>
        <w:rPr>
          <w:rFonts w:asciiTheme="minorEastAsia" w:eastAsiaTheme="minorEastAsia" w:hAnsiTheme="minorEastAsia"/>
          <w:color w:val="000000" w:themeColor="text1"/>
        </w:rPr>
        <w:alias w:val="是否适用：公司简介和主要财务指标其他说明[双击切换]"/>
        <w:tag w:val="_GBC_5b4104dc5c2c4501bc2420c70be30c2a"/>
        <w:id w:val="1139697063"/>
        <w:placeholder>
          <w:docPart w:val="GBC22222222222222222222222222222"/>
        </w:placeholder>
      </w:sdtPr>
      <w:sdtEndPr/>
      <w:sdtContent>
        <w:p w14:paraId="4A2DDC69" w14:textId="77777777" w:rsidR="00936CDA" w:rsidRPr="00E67C9A"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00F27954" w:rsidRPr="00BD05B6">
            <w:rPr>
              <w:rFonts w:asciiTheme="minorEastAsia" w:eastAsiaTheme="minorEastAsia" w:hAnsiTheme="minorEastAsia"/>
              <w:color w:val="000000" w:themeColor="text1"/>
            </w:rPr>
            <w:instrText xml:space="preserve"> 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00F27954" w:rsidRPr="00BD05B6">
            <w:rPr>
              <w:rFonts w:asciiTheme="minorEastAsia" w:eastAsiaTheme="minorEastAsia" w:hAnsiTheme="minor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p>
      </w:sdtContent>
    </w:sdt>
    <w:p w14:paraId="5C6D80DC" w14:textId="6430E6C5" w:rsidR="007F6299" w:rsidRDefault="007F6299" w:rsidP="00E67C9A">
      <w:pPr>
        <w:kinsoku w:val="0"/>
        <w:overflowPunct w:val="0"/>
        <w:autoSpaceDE w:val="0"/>
        <w:autoSpaceDN w:val="0"/>
        <w:adjustRightInd w:val="0"/>
        <w:snapToGrid w:val="0"/>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6FF55428" w14:textId="77777777" w:rsidR="00936CDA" w:rsidRPr="00E67C9A" w:rsidRDefault="003A1E4E" w:rsidP="00E67C9A">
      <w:pPr>
        <w:pStyle w:val="11"/>
        <w:numPr>
          <w:ilvl w:val="0"/>
          <w:numId w:val="3"/>
        </w:numPr>
        <w:rPr>
          <w:rFonts w:ascii="黑体" w:hAnsi="黑体"/>
          <w:color w:val="000000" w:themeColor="text1"/>
        </w:rPr>
      </w:pPr>
      <w:bookmarkStart w:id="26" w:name="_Toc76114274"/>
      <w:bookmarkStart w:id="27" w:name="_Toc142578257"/>
      <w:r w:rsidRPr="00E67C9A">
        <w:rPr>
          <w:rFonts w:ascii="黑体" w:hAnsi="黑体" w:hint="eastAsia"/>
          <w:color w:val="000000" w:themeColor="text1"/>
        </w:rPr>
        <w:lastRenderedPageBreak/>
        <w:t>管理层讨论与分析</w:t>
      </w:r>
      <w:bookmarkEnd w:id="26"/>
      <w:bookmarkEnd w:id="27"/>
    </w:p>
    <w:p w14:paraId="31AA7360" w14:textId="77777777" w:rsidR="00936CDA" w:rsidRPr="00E67C9A" w:rsidRDefault="003A1E4E" w:rsidP="00825ED8">
      <w:pPr>
        <w:pStyle w:val="20"/>
        <w:numPr>
          <w:ilvl w:val="0"/>
          <w:numId w:val="71"/>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报告期内公司所属行业及主营业务情况说明</w:t>
      </w:r>
    </w:p>
    <w:sdt>
      <w:sdtPr>
        <w:rPr>
          <w:rFonts w:asciiTheme="minorEastAsia" w:eastAsiaTheme="minorEastAsia" w:hAnsiTheme="minorEastAsia" w:hint="eastAsia"/>
          <w:color w:val="000000" w:themeColor="text1"/>
        </w:rPr>
        <w:alias w:val="报告期内公司所从事的主要业务、经营模式及行业情况说明"/>
        <w:tag w:val="_GBC_5c28d6f46eea48f892bed0c5fc99ab60"/>
        <w:id w:val="2143146947"/>
        <w:placeholder>
          <w:docPart w:val="GBC22222222222222222222222222222"/>
        </w:placeholder>
      </w:sdtPr>
      <w:sdtEndPr/>
      <w:sdtContent>
        <w:p w14:paraId="79D34490" w14:textId="77777777" w:rsidR="00E5079C" w:rsidRPr="00E5079C" w:rsidRDefault="00E5079C" w:rsidP="00E5079C">
          <w:pPr>
            <w:snapToGrid w:val="0"/>
            <w:ind w:firstLineChars="200" w:firstLine="420"/>
            <w:rPr>
              <w:rFonts w:asciiTheme="minorEastAsia" w:eastAsiaTheme="minorEastAsia" w:hAnsiTheme="minorEastAsia"/>
              <w:color w:val="000000" w:themeColor="text1"/>
            </w:rPr>
          </w:pPr>
          <w:r w:rsidRPr="00E5079C">
            <w:rPr>
              <w:rFonts w:asciiTheme="minorEastAsia" w:eastAsiaTheme="minorEastAsia" w:hAnsiTheme="minorEastAsia" w:hint="eastAsia"/>
              <w:color w:val="000000" w:themeColor="text1"/>
            </w:rPr>
            <w:t xml:space="preserve">光明房地产集团股份有限公司，证券代码:600708，证券简称:“光明地产”。光明地产由原上海海博股份有限公司于2015年7月与农工商房地产（集团）股份有限公司通过重大资产重组组建而成，控股股东为光明食品（集团）有限公司。光明地产作为上海国资背景的上市房企，上海上市公司协会理事单位，上海市五星级诚信创建企业，上海市著名商标，公司开发足迹已遍布江苏、浙江、山东、安徽、河南、河北、湖北、湖南、广西、四川、云南、江西、上海、重庆等十二省二市，累计开发各类住宅、商业办公面积6000多万平方米。公司秉持深耕上海的战略布局，致力建设为具有光明食品产业基因的城市建设运营集成服务商。公司主营业务为房地产综合开发经营、冷链物流产业链，是集房产开发、商业运营、冷链物流、物业服务、建筑施工等为一体的大型国有综合集团型公司。目前，公司拥有下属企业一百多家，下属房产开发项目、商业房产经营集团、物流集团、服务集团、城市建设集团。光明地产下属全资子公司农工商房地产（集团）有限公司具有房地产开发企业国家一级资质，是上海市房地产行业协会理事单位，上海市五星级诚信创建企业。公司开发的房地产项目曾获得中国土木工程最高奖项-詹天佑土木工程奖；中国建筑工程最高奖-鲁班奖；上海市建筑工程最高奖一白玉兰奖。 </w:t>
          </w:r>
        </w:p>
        <w:p w14:paraId="4E0943A3" w14:textId="73864FAA" w:rsidR="00936CDA" w:rsidRPr="00E67C9A" w:rsidRDefault="00E5079C" w:rsidP="00E5079C">
          <w:pPr>
            <w:snapToGrid w:val="0"/>
            <w:ind w:firstLineChars="200" w:firstLine="420"/>
            <w:rPr>
              <w:rFonts w:asciiTheme="minorEastAsia" w:eastAsiaTheme="minorEastAsia" w:hAnsiTheme="minorEastAsia"/>
              <w:color w:val="000000" w:themeColor="text1"/>
            </w:rPr>
          </w:pPr>
          <w:r w:rsidRPr="00E5079C">
            <w:rPr>
              <w:rFonts w:asciiTheme="minorEastAsia" w:eastAsiaTheme="minorEastAsia" w:hAnsiTheme="minorEastAsia" w:hint="eastAsia"/>
              <w:color w:val="000000" w:themeColor="text1"/>
            </w:rPr>
            <w:t>光明地产围绕上海打造具有世界影响力的社会主义现代化国际大都市、浦东新区打造社会主义现代化建设引领区，以及长三角区域一体化国家战略实施、上海自贸试验区临港新片区建设等重大发展机遇，聚焦稳中求进，高质量发展。地产业务板块以“优布局、调结构、去库存、控风险”为重点，在“深耕上海”导向下，内精管理，外强协同，加速去化存量，合理拓展上海本土区域的重点项目。转型业务板块聚焦美好生活的需求导向，积极参与城市更新、城市建设、城市保障等进程，通过专业开发建设能力的发挥提升，以高质量发展为主基调，全力践行“让市民离不开光明”，坚持稳中求进，努力成为光明品牌城市建设、城市保障等综合城市服务功能的重要载体</w:t>
          </w:r>
          <w:r w:rsidR="00BF1BB6" w:rsidRPr="00E67C9A">
            <w:rPr>
              <w:rFonts w:asciiTheme="minorEastAsia" w:eastAsiaTheme="minorEastAsia" w:hAnsiTheme="minorEastAsia" w:hint="eastAsia"/>
              <w:color w:val="000000" w:themeColor="text1"/>
            </w:rPr>
            <w:t>。</w:t>
          </w:r>
        </w:p>
      </w:sdtContent>
    </w:sdt>
    <w:p w14:paraId="547497AF" w14:textId="77777777" w:rsidR="00936CDA" w:rsidRPr="00E67C9A" w:rsidRDefault="00936CDA" w:rsidP="00E67C9A">
      <w:pPr>
        <w:snapToGrid w:val="0"/>
        <w:rPr>
          <w:rFonts w:asciiTheme="minorEastAsia" w:eastAsiaTheme="minorEastAsia" w:hAnsiTheme="minorEastAsia"/>
          <w:color w:val="000000" w:themeColor="text1"/>
        </w:rPr>
      </w:pPr>
    </w:p>
    <w:p w14:paraId="17EBFBC1" w14:textId="77777777" w:rsidR="00936CDA" w:rsidRPr="00E67C9A" w:rsidRDefault="003A1E4E" w:rsidP="00825ED8">
      <w:pPr>
        <w:pStyle w:val="20"/>
        <w:numPr>
          <w:ilvl w:val="0"/>
          <w:numId w:val="71"/>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报告期内核心竞争力分析</w:t>
      </w:r>
    </w:p>
    <w:sdt>
      <w:sdtPr>
        <w:rPr>
          <w:rFonts w:asciiTheme="minorEastAsia" w:eastAsiaTheme="minorEastAsia" w:hAnsiTheme="minorEastAsia"/>
          <w:color w:val="000000" w:themeColor="text1"/>
        </w:rPr>
        <w:alias w:val="是否适用：报告期内核心竞争力分析[双击切换]"/>
        <w:tag w:val="_GBC_f5e4beedb06c4dedb1da9c7f429d840e"/>
        <w:id w:val="1496840523"/>
        <w:placeholder>
          <w:docPart w:val="GBC22222222222222222222222222222"/>
        </w:placeholder>
      </w:sdtPr>
      <w:sdtEndPr/>
      <w:sdtContent>
        <w:p w14:paraId="5325D32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报告期内核心竞争力分析"/>
        <w:tag w:val="_GBC_2aded0644185447a9ec788ba0b35ac4f"/>
        <w:id w:val="546186713"/>
        <w:placeholder>
          <w:docPart w:val="GBC22222222222222222222222222222"/>
        </w:placeholder>
      </w:sdtPr>
      <w:sdtEndPr/>
      <w:sdtContent>
        <w:p w14:paraId="6D22A0A3" w14:textId="77777777" w:rsidR="00CF3263" w:rsidRPr="00E67C9A" w:rsidRDefault="00CF3263" w:rsidP="007F6299">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（一）良好的品牌影响力</w:t>
          </w:r>
          <w:r w:rsidRPr="00E67C9A">
            <w:rPr>
              <w:rFonts w:asciiTheme="minorEastAsia" w:eastAsiaTheme="minorEastAsia" w:hAnsiTheme="minorEastAsia"/>
              <w:color w:val="000000" w:themeColor="text1"/>
            </w:rPr>
            <w:t xml:space="preserve"> </w:t>
          </w:r>
        </w:p>
        <w:p w14:paraId="39C351A4" w14:textId="77777777" w:rsidR="00C32026" w:rsidRPr="00C32026" w:rsidRDefault="00C32026" w:rsidP="00C32026">
          <w:pPr>
            <w:snapToGrid w:val="0"/>
            <w:ind w:firstLineChars="200" w:firstLine="420"/>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 xml:space="preserve">公司控股股东为光明食品（集团）有限公司，公司是其重要成员企业之一，光明地产是上海上市公司协会理事单位，公司下属全资子公司农工商房地产（集团）有限公司具有房地产开发企业国家一级资质，是上海市房地产行业协会理事单位，“农工商房产”为中国驰名商标，公司及其前身农房集团连续多年荣膺“中国房地产开发企业100强”、“中国房地产开发稳健经营10强”。公司所开发的房地产项目获得过中国土木工程最高奖项—詹天佑土木工程奖；中国建筑工程最高奖—鲁班奖；上海市建筑工程最高奖—白玉兰奖等。 </w:t>
          </w:r>
        </w:p>
        <w:p w14:paraId="151FDE8B" w14:textId="77777777" w:rsidR="00C32026" w:rsidRPr="00C32026" w:rsidRDefault="00C32026" w:rsidP="00C32026">
          <w:pPr>
            <w:snapToGrid w:val="0"/>
            <w:ind w:firstLineChars="200" w:firstLine="420"/>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2024年上半年，光明地产上下满载荣誉：</w:t>
          </w:r>
        </w:p>
        <w:p w14:paraId="02A9256F" w14:textId="77777777" w:rsidR="00C32026" w:rsidRPr="00C32026" w:rsidRDefault="00C32026" w:rsidP="00C32026">
          <w:pPr>
            <w:snapToGrid w:val="0"/>
            <w:ind w:firstLineChars="200" w:firstLine="420"/>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1、2024年3月，海博西郊物流安全设备能源部青年团队获评“2023年度上海市青年安全生产岗”；</w:t>
          </w:r>
        </w:p>
        <w:p w14:paraId="2E0DC9E0" w14:textId="77777777" w:rsidR="00C32026" w:rsidRPr="00C32026" w:rsidRDefault="00C32026" w:rsidP="00C32026">
          <w:pPr>
            <w:snapToGrid w:val="0"/>
            <w:ind w:firstLineChars="200" w:firstLine="420"/>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2、2024年5月，上海海博物流（集团）有限公司团支部“2023年度上海市基层团组织典型选树”通报表扬；</w:t>
          </w:r>
        </w:p>
        <w:p w14:paraId="620652D8" w14:textId="77777777" w:rsidR="00C32026" w:rsidRPr="00C32026" w:rsidRDefault="00C32026" w:rsidP="00C32026">
          <w:pPr>
            <w:snapToGrid w:val="0"/>
            <w:ind w:firstLineChars="200" w:firstLine="420"/>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3、2024年5月，服务集团直管项目部李闯荣获2024年上海市五一劳动奖章；</w:t>
          </w:r>
        </w:p>
        <w:p w14:paraId="6241EAFD" w14:textId="27A5095A" w:rsidR="00CF3263" w:rsidRDefault="00C32026" w:rsidP="00825DC7">
          <w:pPr>
            <w:snapToGrid w:val="0"/>
            <w:ind w:firstLineChars="200" w:firstLine="420"/>
            <w:jc w:val="both"/>
            <w:rPr>
              <w:rFonts w:asciiTheme="minorEastAsia" w:eastAsiaTheme="minorEastAsia" w:hAnsiTheme="minorEastAsia"/>
              <w:color w:val="000000" w:themeColor="text1"/>
            </w:rPr>
          </w:pPr>
          <w:r w:rsidRPr="00C32026">
            <w:rPr>
              <w:rFonts w:asciiTheme="minorEastAsia" w:eastAsiaTheme="minorEastAsia" w:hAnsiTheme="minorEastAsia" w:hint="eastAsia"/>
              <w:color w:val="000000" w:themeColor="text1"/>
            </w:rPr>
            <w:t>4、2024年6月，第一事业部下属汇慈公司荣获2023年度上海市重点工程实事立功竞赛优秀集体。</w:t>
          </w:r>
        </w:p>
        <w:p w14:paraId="72014E02" w14:textId="77777777" w:rsidR="004354C0" w:rsidRPr="00E67C9A" w:rsidRDefault="004354C0" w:rsidP="00C32026">
          <w:pPr>
            <w:snapToGrid w:val="0"/>
            <w:ind w:firstLineChars="200" w:firstLine="420"/>
            <w:rPr>
              <w:rFonts w:asciiTheme="minorEastAsia" w:eastAsiaTheme="minorEastAsia" w:hAnsiTheme="minorEastAsia"/>
              <w:color w:val="000000" w:themeColor="text1"/>
            </w:rPr>
          </w:pPr>
        </w:p>
        <w:p w14:paraId="15E0E020" w14:textId="77777777" w:rsidR="00CF3263" w:rsidRPr="00E67C9A" w:rsidRDefault="00CF3263" w:rsidP="007F6299">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（二）完善的法人治理结构</w:t>
          </w:r>
          <w:r w:rsidRPr="00E67C9A">
            <w:rPr>
              <w:rFonts w:asciiTheme="minorEastAsia" w:eastAsiaTheme="minorEastAsia" w:hAnsiTheme="minorEastAsia"/>
              <w:color w:val="000000" w:themeColor="text1"/>
            </w:rPr>
            <w:t xml:space="preserve"> </w:t>
          </w:r>
        </w:p>
        <w:p w14:paraId="60602A23" w14:textId="7BED5F1F" w:rsidR="00CF3263" w:rsidRDefault="004354C0" w:rsidP="007F6299">
          <w:pPr>
            <w:snapToGrid w:val="0"/>
            <w:ind w:firstLineChars="200" w:firstLine="420"/>
            <w:rPr>
              <w:rFonts w:asciiTheme="minorEastAsia" w:eastAsiaTheme="minorEastAsia" w:hAnsiTheme="minorEastAsia"/>
              <w:color w:val="000000" w:themeColor="text1"/>
            </w:rPr>
          </w:pPr>
          <w:r w:rsidRPr="004354C0">
            <w:rPr>
              <w:rFonts w:asciiTheme="minorEastAsia" w:eastAsiaTheme="minorEastAsia" w:hAnsiTheme="minorEastAsia" w:hint="eastAsia"/>
              <w:color w:val="000000" w:themeColor="text1"/>
            </w:rPr>
            <w:t>公司按照《公司法》、《证券法》、《上市公司治理准则》和上海证券交易所有关要求，不断完善公司法人治理结构，充分发挥董事会及各专门委员会的决策和指导作用，强化监事会及纪委的监督机制，完善各类议事规则，合法合规开展信息披露工作，建立健全独立董事工作机制，规范公司运作，切实维护公司及全体股东利益。公司股东大会、董事会、监事会、经营层职责明确，各董事、监事和高级管理人员勤勉尽责，积极参加公司股东大会、董事会和监事会，关联董事对相关关联交易事项进行回避表决，确保了公司安全、稳定、健康、持续的发展。公司结合行业新趋势、企业新动向，不断完善对各条线工作的精细化、精准化，不断夯实提升法人治理水平。</w:t>
          </w:r>
        </w:p>
        <w:p w14:paraId="7B183F87" w14:textId="77777777" w:rsidR="004354C0" w:rsidRPr="00E67C9A" w:rsidRDefault="004354C0" w:rsidP="007F6299">
          <w:pPr>
            <w:snapToGrid w:val="0"/>
            <w:ind w:firstLineChars="200" w:firstLine="420"/>
            <w:rPr>
              <w:rFonts w:asciiTheme="minorEastAsia" w:eastAsiaTheme="minorEastAsia" w:hAnsiTheme="minorEastAsia"/>
              <w:color w:val="000000" w:themeColor="text1"/>
            </w:rPr>
          </w:pPr>
        </w:p>
        <w:p w14:paraId="643D5FCC" w14:textId="77777777" w:rsidR="00CF3263" w:rsidRPr="00E67C9A" w:rsidRDefault="00CF3263" w:rsidP="007F6299">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（三）坚持高质量发展主基调</w:t>
          </w:r>
          <w:r w:rsidRPr="00E67C9A">
            <w:rPr>
              <w:rFonts w:asciiTheme="minorEastAsia" w:eastAsiaTheme="minorEastAsia" w:hAnsiTheme="minorEastAsia"/>
              <w:color w:val="000000" w:themeColor="text1"/>
            </w:rPr>
            <w:t xml:space="preserve">  </w:t>
          </w:r>
        </w:p>
        <w:p w14:paraId="7EAC231B" w14:textId="43A27005" w:rsidR="004646F4" w:rsidRPr="00E67C9A" w:rsidRDefault="004646F4" w:rsidP="00825DC7">
          <w:pPr>
            <w:snapToGrid w:val="0"/>
            <w:ind w:firstLineChars="200" w:firstLine="420"/>
            <w:jc w:val="both"/>
            <w:rPr>
              <w:rFonts w:asciiTheme="minorEastAsia" w:eastAsiaTheme="minorEastAsia" w:hAnsiTheme="minorEastAsia"/>
              <w:color w:val="000000" w:themeColor="text1"/>
            </w:rPr>
          </w:pPr>
          <w:r w:rsidRPr="004646F4">
            <w:rPr>
              <w:rFonts w:asciiTheme="minorEastAsia" w:eastAsiaTheme="minorEastAsia" w:hAnsiTheme="minorEastAsia" w:hint="eastAsia"/>
              <w:color w:val="000000" w:themeColor="text1"/>
            </w:rPr>
            <w:t>公司董事会通过积极研判与适应宏观变化，面对行业变局、市场变化、政策调整等因素的影响，聚焦提升企业管理水平，优化内部管理效能，围绕高质量发展的导向，持续推进管理的深化与效率的提升，重点通过战略引领、规范治理、组织架构、存量去化、控本增效、风险防范、人才建设、党建引领等方面的结构优化与能力提升，以全覆盖管理、全过程管控的强化，为企业的高质量发展积蓄新的动能。通过项目精致化、管理精细化、组织精简化、人员精英化，加速回归上海、回归主业、回归效益的战略推进。聚焦“深耕上海”的战略布局，全力践行“让市民离不开光明”的愿景，推动从地产向资产的转变，努力成为光明总部实体化和综合城市服务功能的重要载体。</w:t>
          </w:r>
        </w:p>
        <w:p w14:paraId="6C06DE91" w14:textId="77777777" w:rsidR="00CF3263" w:rsidRPr="00E67C9A" w:rsidRDefault="00CF3263" w:rsidP="00825DC7">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（四）资金运作降本创新</w:t>
          </w:r>
          <w:r w:rsidRPr="00E67C9A">
            <w:rPr>
              <w:rFonts w:asciiTheme="minorEastAsia" w:eastAsiaTheme="minorEastAsia" w:hAnsiTheme="minorEastAsia"/>
              <w:color w:val="000000" w:themeColor="text1"/>
            </w:rPr>
            <w:t xml:space="preserve"> </w:t>
          </w:r>
        </w:p>
        <w:p w14:paraId="4842FB69" w14:textId="7FB4515E" w:rsidR="004646F4" w:rsidRPr="00E67C9A" w:rsidRDefault="004646F4" w:rsidP="00825DC7">
          <w:pPr>
            <w:snapToGrid w:val="0"/>
            <w:ind w:firstLineChars="200" w:firstLine="420"/>
            <w:jc w:val="both"/>
            <w:rPr>
              <w:rFonts w:asciiTheme="minorEastAsia" w:eastAsiaTheme="minorEastAsia" w:hAnsiTheme="minorEastAsia"/>
              <w:color w:val="000000" w:themeColor="text1"/>
            </w:rPr>
          </w:pPr>
          <w:r w:rsidRPr="004646F4">
            <w:rPr>
              <w:rFonts w:asciiTheme="minorEastAsia" w:eastAsiaTheme="minorEastAsia" w:hAnsiTheme="minorEastAsia" w:hint="eastAsia"/>
              <w:color w:val="000000" w:themeColor="text1"/>
            </w:rPr>
            <w:t>在当前经济存在下行压力、房地产市场信心受到冲击的背景下，公司积极深化金融创新，致力降低融资成本。结合经营发展需求，拓宽融资渠道，盘活存量资产，公司通过中期票据、超短期融资券、公司债等业务，进一步调整和优化公司债务结构，降低财务费用，保障可持续发展。</w:t>
          </w:r>
        </w:p>
        <w:p w14:paraId="2AD9AACC" w14:textId="77777777" w:rsidR="00CF3263" w:rsidRPr="00E67C9A" w:rsidRDefault="00CF3263" w:rsidP="00825DC7">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（五）创新协同的产业平台</w:t>
          </w:r>
          <w:r w:rsidRPr="00E67C9A">
            <w:rPr>
              <w:rFonts w:asciiTheme="minorEastAsia" w:eastAsiaTheme="minorEastAsia" w:hAnsiTheme="minorEastAsia"/>
              <w:color w:val="000000" w:themeColor="text1"/>
            </w:rPr>
            <w:t xml:space="preserve"> </w:t>
          </w:r>
        </w:p>
        <w:p w14:paraId="3F3D8FA5" w14:textId="726AA121" w:rsidR="004646F4" w:rsidRPr="00E67C9A" w:rsidRDefault="004646F4" w:rsidP="00825DC7">
          <w:pPr>
            <w:snapToGrid w:val="0"/>
            <w:ind w:firstLineChars="200" w:firstLine="420"/>
            <w:jc w:val="both"/>
            <w:rPr>
              <w:rFonts w:asciiTheme="minorEastAsia" w:eastAsiaTheme="minorEastAsia" w:hAnsiTheme="minorEastAsia"/>
              <w:color w:val="000000" w:themeColor="text1"/>
            </w:rPr>
          </w:pPr>
          <w:r w:rsidRPr="004646F4">
            <w:rPr>
              <w:rFonts w:asciiTheme="minorEastAsia" w:eastAsiaTheme="minorEastAsia" w:hAnsiTheme="minorEastAsia" w:hint="eastAsia"/>
              <w:color w:val="000000" w:themeColor="text1"/>
            </w:rPr>
            <w:t>公司聚焦产业，协同推进转型平台，聚焦美好生活的需求导向，积极参与到城市更新的进程中，从生活增值服务、商业经营管理、城市更新建设、物流冷链仓储等产业切入点着手，助推公司持续向城市产业建设运营集成服务商迈进，加快将布局转化为业务，将模式转化为效益，将资源转化为资产。</w:t>
          </w:r>
        </w:p>
        <w:p w14:paraId="4F2C9CCF" w14:textId="77777777" w:rsidR="00CF3263" w:rsidRPr="00E67C9A" w:rsidRDefault="00CF3263" w:rsidP="00825DC7">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（六）精简高效的管理构架</w:t>
          </w:r>
          <w:r w:rsidRPr="00E67C9A">
            <w:rPr>
              <w:rFonts w:asciiTheme="minorEastAsia" w:eastAsiaTheme="minorEastAsia" w:hAnsiTheme="minorEastAsia"/>
              <w:color w:val="000000" w:themeColor="text1"/>
            </w:rPr>
            <w:t xml:space="preserve"> </w:t>
          </w:r>
        </w:p>
        <w:p w14:paraId="7D889227" w14:textId="039F0891" w:rsidR="00936CDA" w:rsidRPr="00E67C9A" w:rsidRDefault="004646F4" w:rsidP="00825DC7">
          <w:pPr>
            <w:snapToGrid w:val="0"/>
            <w:ind w:firstLineChars="200" w:firstLine="420"/>
            <w:jc w:val="both"/>
            <w:rPr>
              <w:rFonts w:asciiTheme="minorEastAsia" w:eastAsiaTheme="minorEastAsia" w:hAnsiTheme="minorEastAsia"/>
              <w:color w:val="000000" w:themeColor="text1"/>
            </w:rPr>
          </w:pPr>
          <w:r w:rsidRPr="004646F4">
            <w:rPr>
              <w:rFonts w:asciiTheme="minorEastAsia" w:eastAsiaTheme="minorEastAsia" w:hAnsiTheme="minorEastAsia" w:hint="eastAsia"/>
              <w:color w:val="000000" w:themeColor="text1"/>
            </w:rPr>
            <w:t>公司经营层具有多年的行业经营经验，专业能力出色，市场意识敏锐。公司上下众志成城，具有很强的凝聚力与向心力。公司以“员工第一，崇尚奋斗，爱与尊重”为企业文化，将筑梦人生、造福社会、做强企业、成就员工全面融合，形成了高效的执行力。在公司的不断发展中，形成了一支想做事、能做事、做成事的优秀管理团队。</w:t>
          </w:r>
        </w:p>
      </w:sdtContent>
    </w:sdt>
    <w:p w14:paraId="7B5BE404" w14:textId="77777777" w:rsidR="00936CDA" w:rsidRPr="00E67C9A" w:rsidRDefault="00936CDA" w:rsidP="00E67C9A">
      <w:pPr>
        <w:snapToGrid w:val="0"/>
        <w:rPr>
          <w:rFonts w:asciiTheme="minorEastAsia" w:eastAsiaTheme="minorEastAsia" w:hAnsiTheme="minorEastAsia"/>
          <w:color w:val="000000" w:themeColor="text1"/>
        </w:rPr>
      </w:pPr>
    </w:p>
    <w:p w14:paraId="0F47656B" w14:textId="77777777" w:rsidR="00936CDA" w:rsidRPr="00E67C9A" w:rsidRDefault="003A1E4E" w:rsidP="00825ED8">
      <w:pPr>
        <w:pStyle w:val="20"/>
        <w:numPr>
          <w:ilvl w:val="0"/>
          <w:numId w:val="71"/>
        </w:numPr>
        <w:tabs>
          <w:tab w:val="left" w:pos="426"/>
        </w:tabs>
        <w:snapToGrid w:val="0"/>
        <w:ind w:left="422" w:hanging="422"/>
        <w:jc w:val="left"/>
        <w:rPr>
          <w:rFonts w:asciiTheme="minorEastAsia" w:eastAsiaTheme="minorEastAsia" w:hAnsiTheme="minorEastAsia" w:cs="宋体"/>
          <w:color w:val="000000" w:themeColor="text1"/>
          <w:kern w:val="0"/>
        </w:rPr>
      </w:pPr>
      <w:r w:rsidRPr="00E67C9A">
        <w:rPr>
          <w:rFonts w:asciiTheme="minorEastAsia" w:eastAsiaTheme="minorEastAsia" w:hAnsiTheme="minorEastAsia" w:cs="宋体"/>
          <w:color w:val="000000" w:themeColor="text1"/>
          <w:kern w:val="0"/>
        </w:rPr>
        <w:t>经营情况的讨论与分析</w:t>
      </w:r>
    </w:p>
    <w:sdt>
      <w:sdtPr>
        <w:rPr>
          <w:rFonts w:asciiTheme="minorEastAsia" w:eastAsiaTheme="minorEastAsia" w:hAnsiTheme="minorEastAsia" w:cs="宋体" w:hint="eastAsia"/>
          <w:b w:val="0"/>
          <w:bCs w:val="0"/>
          <w:color w:val="000000" w:themeColor="text1"/>
          <w:kern w:val="0"/>
          <w:szCs w:val="21"/>
        </w:rPr>
        <w:alias w:val="管理层讨论与分析"/>
        <w:tag w:val="_GBC_886258ec69e240da99b57ac102afbda6"/>
        <w:id w:val="1066990742"/>
        <w:placeholder>
          <w:docPart w:val="GBC22222222222222222222222222222"/>
        </w:placeholder>
      </w:sdtPr>
      <w:sdtEndPr>
        <w:rPr>
          <w:highlight w:val="cyan"/>
        </w:rPr>
      </w:sdtEndPr>
      <w:sdtContent>
        <w:p w14:paraId="078995AE" w14:textId="5E05EDC9" w:rsidR="00E106E5" w:rsidRPr="00825DC7" w:rsidRDefault="00E106E5" w:rsidP="00825DC7">
          <w:pPr>
            <w:pStyle w:val="30"/>
            <w:numPr>
              <w:ilvl w:val="0"/>
              <w:numId w:val="7"/>
            </w:numPr>
            <w:snapToGrid w:val="0"/>
            <w:rPr>
              <w:rFonts w:asciiTheme="minorEastAsia" w:eastAsiaTheme="minorEastAsia" w:hAnsiTheme="minorEastAsia"/>
              <w:color w:val="000000" w:themeColor="text1"/>
              <w:szCs w:val="21"/>
            </w:rPr>
          </w:pPr>
          <w:r w:rsidRPr="00825DC7">
            <w:rPr>
              <w:rFonts w:asciiTheme="minorEastAsia" w:eastAsiaTheme="minorEastAsia" w:hAnsiTheme="minorEastAsia" w:hint="eastAsia"/>
              <w:color w:val="000000" w:themeColor="text1"/>
              <w:szCs w:val="21"/>
            </w:rPr>
            <w:t>房地产行业</w:t>
          </w:r>
        </w:p>
        <w:p w14:paraId="443FE5D0" w14:textId="77777777" w:rsidR="00E106E5" w:rsidRPr="00E106E5" w:rsidRDefault="00E106E5" w:rsidP="00E106E5">
          <w:pPr>
            <w:snapToGrid w:val="0"/>
            <w:ind w:firstLineChars="200" w:firstLine="422"/>
            <w:rPr>
              <w:rFonts w:asciiTheme="minorEastAsia" w:eastAsiaTheme="minorEastAsia" w:hAnsiTheme="minorEastAsia"/>
              <w:b/>
              <w:color w:val="000000" w:themeColor="text1"/>
            </w:rPr>
          </w:pPr>
          <w:r w:rsidRPr="00E106E5">
            <w:rPr>
              <w:rFonts w:asciiTheme="minorEastAsia" w:eastAsiaTheme="minorEastAsia" w:hAnsiTheme="minorEastAsia" w:hint="eastAsia"/>
              <w:b/>
              <w:color w:val="000000" w:themeColor="text1"/>
            </w:rPr>
            <w:t>1、优化房地产政策、化解房地产风险</w:t>
          </w:r>
        </w:p>
        <w:p w14:paraId="62603FD7" w14:textId="77777777" w:rsidR="00E106E5" w:rsidRPr="00E106E5" w:rsidRDefault="00E106E5" w:rsidP="00E106E5">
          <w:pPr>
            <w:snapToGrid w:val="0"/>
            <w:rPr>
              <w:rFonts w:asciiTheme="minorEastAsia" w:eastAsiaTheme="minorEastAsia" w:hAnsiTheme="minorEastAsia"/>
              <w:color w:val="000000" w:themeColor="text1"/>
            </w:rPr>
          </w:pPr>
          <w:r w:rsidRPr="00E106E5">
            <w:rPr>
              <w:rFonts w:asciiTheme="minorEastAsia" w:eastAsiaTheme="minorEastAsia" w:hAnsiTheme="minorEastAsia"/>
              <w:color w:val="000000" w:themeColor="text1"/>
            </w:rPr>
            <w:t>2024年是我国实现“十四五”规划目标任务的关键一年，</w:t>
          </w:r>
          <w:r w:rsidRPr="00E106E5">
            <w:rPr>
              <w:rFonts w:asciiTheme="minorEastAsia" w:eastAsiaTheme="minorEastAsia" w:hAnsiTheme="minorEastAsia" w:hint="eastAsia"/>
              <w:color w:val="000000" w:themeColor="text1"/>
            </w:rPr>
            <w:t>面对严峻复杂的国际环境和艰巨繁重的国内改革发展稳定任务，</w:t>
          </w:r>
          <w:r w:rsidRPr="00E106E5">
            <w:rPr>
              <w:rFonts w:asciiTheme="minorEastAsia" w:eastAsiaTheme="minorEastAsia" w:hAnsiTheme="minorEastAsia"/>
              <w:color w:val="000000" w:themeColor="text1"/>
            </w:rPr>
            <w:t>在此背景下，</w:t>
          </w:r>
          <w:r w:rsidRPr="00E106E5">
            <w:rPr>
              <w:rFonts w:asciiTheme="minorEastAsia" w:eastAsiaTheme="minorEastAsia" w:hAnsiTheme="minorEastAsia" w:hint="eastAsia"/>
              <w:color w:val="000000" w:themeColor="text1"/>
            </w:rPr>
            <w:t>党的二十届三中全会和中央政治局会议</w:t>
          </w:r>
          <w:r w:rsidRPr="00E106E5">
            <w:rPr>
              <w:rFonts w:asciiTheme="minorEastAsia" w:eastAsiaTheme="minorEastAsia" w:hAnsiTheme="minorEastAsia"/>
              <w:color w:val="000000" w:themeColor="text1"/>
            </w:rPr>
            <w:t>定调楼市政策方向，</w:t>
          </w:r>
          <w:r w:rsidRPr="00E106E5">
            <w:rPr>
              <w:rFonts w:asciiTheme="minorEastAsia" w:eastAsiaTheme="minorEastAsia" w:hAnsiTheme="minorEastAsia" w:hint="eastAsia"/>
              <w:color w:val="000000" w:themeColor="text1"/>
            </w:rPr>
            <w:t>通过防范化解风险、构建新发展模式、改革融资与预售制度以及完善房地产税收制度等措施，促进房地产市场的平稳健康发展，满足人民群众的多样化住房需求。同时，支持收购存量商品房用作保障性住房等具体举措的提出，为去库存提供了新的思路。此外，新型城镇化、深化户籍制度改革等政策预计也将对提升房市需求产生积极的作用。</w:t>
          </w:r>
        </w:p>
        <w:p w14:paraId="217E0ECC"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（1）销售。2024年</w:t>
          </w:r>
          <w:r w:rsidRPr="00E106E5">
            <w:rPr>
              <w:rFonts w:asciiTheme="minorEastAsia" w:eastAsiaTheme="minorEastAsia" w:hAnsiTheme="minorEastAsia"/>
              <w:color w:val="000000" w:themeColor="text1"/>
            </w:rPr>
            <w:t>1-6月份，新建商品房销售面积47916万平方米，同比下降19.0%，其中住宅销售面积下降21.9%。新建商品房销售额47133亿元，下降25.0%，其中住宅销售额下降26.9%。</w:t>
          </w:r>
        </w:p>
        <w:p w14:paraId="7C0A6CF7" w14:textId="77777777" w:rsidR="00E106E5" w:rsidRPr="00E106E5" w:rsidRDefault="00E106E5" w:rsidP="00825DC7">
          <w:pPr>
            <w:snapToGrid w:val="0"/>
            <w:jc w:val="center"/>
            <w:rPr>
              <w:rFonts w:asciiTheme="minorEastAsia" w:eastAsiaTheme="minorEastAsia" w:hAnsiTheme="minorEastAsia"/>
              <w:color w:val="000000" w:themeColor="text1"/>
            </w:rPr>
          </w:pPr>
          <w:r w:rsidRPr="00E106E5">
            <w:rPr>
              <w:rFonts w:asciiTheme="minorEastAsia" w:eastAsiaTheme="minorEastAsia" w:hAnsiTheme="minorEastAsia"/>
              <w:noProof/>
              <w:color w:val="000000" w:themeColor="text1"/>
            </w:rPr>
            <w:drawing>
              <wp:inline distT="0" distB="0" distL="0" distR="0" wp14:anchorId="57F35EB0" wp14:editId="22499543">
                <wp:extent cx="4325510" cy="2865794"/>
                <wp:effectExtent l="0" t="0" r="0" b="0"/>
                <wp:docPr id="5" name="图片 5" descr="https://www.stats.gov.cn/sj/zxfb/202407/W020240715314554958672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ats.gov.cn/sj/zxfb/202407/W020240715314554958672_ORIG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4576" cy="2885051"/>
                        </a:xfrm>
                        <a:prstGeom prst="rect">
                          <a:avLst/>
                        </a:prstGeom>
                        <a:noFill/>
                        <a:ln>
                          <a:noFill/>
                        </a:ln>
                      </pic:spPr>
                    </pic:pic>
                  </a:graphicData>
                </a:graphic>
              </wp:inline>
            </w:drawing>
          </w:r>
        </w:p>
        <w:p w14:paraId="37033D29" w14:textId="77777777" w:rsidR="00E106E5" w:rsidRPr="00E106E5" w:rsidRDefault="00E106E5" w:rsidP="00E106E5">
          <w:pPr>
            <w:snapToGrid w:val="0"/>
            <w:rPr>
              <w:rFonts w:asciiTheme="minorEastAsia" w:eastAsiaTheme="minorEastAsia" w:hAnsiTheme="minorEastAsia"/>
              <w:b/>
              <w:color w:val="000000" w:themeColor="text1"/>
            </w:rPr>
          </w:pPr>
        </w:p>
        <w:p w14:paraId="124E2A6F"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（2）投资。2024年</w:t>
          </w:r>
          <w:r w:rsidRPr="00E106E5">
            <w:rPr>
              <w:rFonts w:asciiTheme="minorEastAsia" w:eastAsiaTheme="minorEastAsia" w:hAnsiTheme="minorEastAsia"/>
              <w:color w:val="000000" w:themeColor="text1"/>
            </w:rPr>
            <w:t>1-6月份，全国房地产开发投资52529亿元，同比下降10.1%；其中，住宅投资39883亿元，下降10.4%。</w:t>
          </w:r>
        </w:p>
        <w:p w14:paraId="5BBEA450" w14:textId="77777777" w:rsidR="00E106E5" w:rsidRPr="00E106E5" w:rsidRDefault="00E106E5" w:rsidP="00825DC7">
          <w:pPr>
            <w:snapToGrid w:val="0"/>
            <w:jc w:val="center"/>
            <w:rPr>
              <w:rFonts w:asciiTheme="minorEastAsia" w:eastAsiaTheme="minorEastAsia" w:hAnsiTheme="minorEastAsia"/>
              <w:color w:val="000000" w:themeColor="text1"/>
            </w:rPr>
          </w:pPr>
          <w:r w:rsidRPr="00E106E5">
            <w:rPr>
              <w:rFonts w:asciiTheme="minorEastAsia" w:eastAsiaTheme="minorEastAsia" w:hAnsiTheme="minorEastAsia"/>
              <w:noProof/>
              <w:color w:val="000000" w:themeColor="text1"/>
            </w:rPr>
            <w:drawing>
              <wp:inline distT="0" distB="0" distL="0" distR="0" wp14:anchorId="29BC8B8D" wp14:editId="6B874FEF">
                <wp:extent cx="4572000" cy="3009836"/>
                <wp:effectExtent l="0" t="0" r="0" b="635"/>
                <wp:docPr id="3" name="图片 3" descr="https://www.stats.gov.cn/sj/zxfb/202407/W020240715314554743182_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gov.cn/sj/zxfb/202407/W020240715314554743182_ORIGI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4503" cy="3031233"/>
                        </a:xfrm>
                        <a:prstGeom prst="rect">
                          <a:avLst/>
                        </a:prstGeom>
                        <a:noFill/>
                        <a:ln>
                          <a:noFill/>
                        </a:ln>
                      </pic:spPr>
                    </pic:pic>
                  </a:graphicData>
                </a:graphic>
              </wp:inline>
            </w:drawing>
          </w:r>
        </w:p>
        <w:p w14:paraId="3BB26F8C"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（3）开竣工。2024年</w:t>
          </w:r>
          <w:r w:rsidRPr="00E106E5">
            <w:rPr>
              <w:rFonts w:asciiTheme="minorEastAsia" w:eastAsiaTheme="minorEastAsia" w:hAnsiTheme="minorEastAsia"/>
              <w:color w:val="000000" w:themeColor="text1"/>
            </w:rPr>
            <w:t>1-6月份，房地产开发企业房屋施工面积696818万平方米，同比下降12.0%。其中，住宅施工面积487437万平方米，下降12.5%。房屋新开工面积38023万平方米，下降23.7%。其中，住宅新开工面积27748万平方米，下降23.6%。房屋竣工面积26519万平方米，下降21.8%。其中，住宅竣工面积19259万平方米，下降21.7%。</w:t>
          </w:r>
        </w:p>
        <w:p w14:paraId="7AC09F9A" w14:textId="77777777" w:rsidR="00E106E5" w:rsidRDefault="00E106E5" w:rsidP="00E106E5">
          <w:pPr>
            <w:snapToGrid w:val="0"/>
            <w:ind w:firstLineChars="200" w:firstLine="422"/>
            <w:rPr>
              <w:rFonts w:asciiTheme="minorEastAsia" w:eastAsiaTheme="minorEastAsia" w:hAnsiTheme="minorEastAsia"/>
              <w:b/>
              <w:color w:val="000000" w:themeColor="text1"/>
            </w:rPr>
          </w:pPr>
        </w:p>
        <w:p w14:paraId="476E2992" w14:textId="11295C25" w:rsidR="00E106E5" w:rsidRPr="00E106E5" w:rsidRDefault="00E106E5" w:rsidP="00E106E5">
          <w:pPr>
            <w:snapToGrid w:val="0"/>
            <w:ind w:firstLineChars="200" w:firstLine="422"/>
            <w:rPr>
              <w:rFonts w:asciiTheme="minorEastAsia" w:eastAsiaTheme="minorEastAsia" w:hAnsiTheme="minorEastAsia"/>
              <w:b/>
              <w:color w:val="000000" w:themeColor="text1"/>
            </w:rPr>
          </w:pPr>
          <w:r w:rsidRPr="00E106E5">
            <w:rPr>
              <w:rFonts w:asciiTheme="minorEastAsia" w:eastAsiaTheme="minorEastAsia" w:hAnsiTheme="minorEastAsia" w:hint="eastAsia"/>
              <w:b/>
              <w:color w:val="000000" w:themeColor="text1"/>
            </w:rPr>
            <w:t>2、房地产行业发展新模式加快构建</w:t>
          </w:r>
        </w:p>
        <w:p w14:paraId="683DAC77"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自今年</w:t>
          </w:r>
          <w:r w:rsidRPr="00E106E5">
            <w:rPr>
              <w:rFonts w:asciiTheme="minorEastAsia" w:eastAsiaTheme="minorEastAsia" w:hAnsiTheme="minorEastAsia"/>
              <w:color w:val="000000" w:themeColor="text1"/>
            </w:rPr>
            <w:t>5月中旬以来，全国层面统一部署，地方层面“因城施策”，多项房地产支持政策密集出台。</w:t>
          </w:r>
          <w:r w:rsidRPr="00E106E5">
            <w:rPr>
              <w:rFonts w:asciiTheme="minorEastAsia" w:eastAsiaTheme="minorEastAsia" w:hAnsiTheme="minorEastAsia" w:hint="eastAsia"/>
              <w:color w:val="000000" w:themeColor="text1"/>
            </w:rPr>
            <w:t>新一轮房地产政策优化调整力度正持续加大。</w:t>
          </w:r>
          <w:r w:rsidRPr="00E106E5">
            <w:rPr>
              <w:rFonts w:asciiTheme="minorEastAsia" w:eastAsiaTheme="minorEastAsia" w:hAnsiTheme="minorEastAsia"/>
              <w:color w:val="000000" w:themeColor="text1"/>
            </w:rPr>
            <w:t>5月，上海市住房城乡建设管理委等四部门联合印发《关于优化本市房地产市场平稳健康发展政策措施的通知》，提出调整优化住房限购政策、优化住房信贷政策、支持“以旧换新”等九条政策措施。在金融市场方面，</w:t>
          </w:r>
          <w:r w:rsidRPr="00E106E5">
            <w:rPr>
              <w:rFonts w:asciiTheme="minorEastAsia" w:eastAsiaTheme="minorEastAsia" w:hAnsiTheme="minorEastAsia" w:hint="eastAsia"/>
              <w:color w:val="000000" w:themeColor="text1"/>
            </w:rPr>
            <w:t>中国人民银行发布多项通知，明确取消全国层面房贷利率下限、下调房贷首付比例和公积金贷款利率，推出保障性住房再贷款。总的来看，各地各城各区域两极分化的趋势正在加大，构建新发展模式、建设高品质住宅的态势正在稳步推进。</w:t>
          </w:r>
        </w:p>
        <w:p w14:paraId="210E36B0" w14:textId="77777777" w:rsidR="00E106E5" w:rsidRPr="00E106E5" w:rsidRDefault="00E106E5" w:rsidP="00E106E5">
          <w:pPr>
            <w:snapToGrid w:val="0"/>
            <w:rPr>
              <w:rFonts w:asciiTheme="minorEastAsia" w:eastAsiaTheme="minorEastAsia" w:hAnsiTheme="minorEastAsia"/>
              <w:color w:val="000000" w:themeColor="text1"/>
            </w:rPr>
          </w:pPr>
        </w:p>
        <w:p w14:paraId="3954AF2B" w14:textId="537D6236" w:rsidR="00E106E5" w:rsidRPr="00825DC7" w:rsidRDefault="00E106E5" w:rsidP="00825DC7">
          <w:pPr>
            <w:pStyle w:val="30"/>
            <w:numPr>
              <w:ilvl w:val="0"/>
              <w:numId w:val="7"/>
            </w:numPr>
            <w:snapToGrid w:val="0"/>
            <w:rPr>
              <w:rFonts w:asciiTheme="minorEastAsia" w:eastAsiaTheme="minorEastAsia" w:hAnsiTheme="minorEastAsia"/>
              <w:color w:val="000000" w:themeColor="text1"/>
              <w:szCs w:val="21"/>
            </w:rPr>
          </w:pPr>
          <w:r w:rsidRPr="00825DC7">
            <w:rPr>
              <w:rFonts w:asciiTheme="minorEastAsia" w:eastAsiaTheme="minorEastAsia" w:hAnsiTheme="minorEastAsia" w:hint="eastAsia"/>
              <w:color w:val="000000" w:themeColor="text1"/>
              <w:szCs w:val="21"/>
            </w:rPr>
            <w:t>冷链物流行业</w:t>
          </w:r>
        </w:p>
        <w:p w14:paraId="00D0C510"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国家发改委、交通运输部、财政部、商务部等陆续出台政策支持冷链物流基础设施建设，推进冷链物流高质量发展，以冷链物流建设为支点，带动农产品、生物医药、冷链食品等其他产业发展，加速一二三产业融合，满足人们日益增长的对美好生活的需求。</w:t>
          </w:r>
          <w:r w:rsidRPr="00E106E5">
            <w:rPr>
              <w:rFonts w:asciiTheme="minorEastAsia" w:eastAsiaTheme="minorEastAsia" w:hAnsiTheme="minorEastAsia"/>
              <w:color w:val="000000" w:themeColor="text1"/>
            </w:rPr>
            <w:t>2023-2025年是“十四五”的后半程，</w:t>
          </w:r>
          <w:r w:rsidRPr="00E106E5">
            <w:rPr>
              <w:rFonts w:asciiTheme="minorEastAsia" w:eastAsiaTheme="minorEastAsia" w:hAnsiTheme="minorEastAsia" w:hint="eastAsia"/>
              <w:color w:val="000000" w:themeColor="text1"/>
            </w:rPr>
            <w:t>国家发展改革委印发《关于做好2024年国家骨干冷链物流基地建设工作的通知》，河北石家庄、江苏徐州、广西南宁等20个城市获批建设国家骨干冷链物流基地。自2020年以来，国家发展改革委已分4批将86个国家骨干冷链物流基地纳入重点建设名单，覆盖31个省区市及新疆生产建设兵团。随着</w:t>
          </w:r>
          <w:r w:rsidRPr="00E106E5">
            <w:rPr>
              <w:rFonts w:asciiTheme="minorEastAsia" w:eastAsiaTheme="minorEastAsia" w:hAnsiTheme="minorEastAsia"/>
              <w:color w:val="000000" w:themeColor="text1"/>
            </w:rPr>
            <w:t>2024年中央一号文件的发布，农产品冷链物流行业迎来了新的发展机遇。文件中明确提出</w:t>
          </w:r>
          <w:r w:rsidRPr="00E106E5">
            <w:rPr>
              <w:rFonts w:asciiTheme="minorEastAsia" w:eastAsiaTheme="minorEastAsia" w:hAnsiTheme="minorEastAsia" w:hint="eastAsia"/>
              <w:color w:val="000000" w:themeColor="text1"/>
            </w:rPr>
            <w:t>，</w:t>
          </w:r>
          <w:r w:rsidRPr="00E106E5">
            <w:rPr>
              <w:rFonts w:asciiTheme="minorEastAsia" w:eastAsiaTheme="minorEastAsia" w:hAnsiTheme="minorEastAsia"/>
              <w:color w:val="000000" w:themeColor="text1"/>
            </w:rPr>
            <w:t>优化农产品冷链物流体系，加快建设骨干冷链物流基地和县域产地公共冷链物流设施，为行业发展指明了方向。伴随着我国城乡居民收入水平不断提高,消费者对食品的多样性、营养性、口感需求亦大幅提升,加之生鲜电商市场快速崛起,共同助推冷链物流行业</w:t>
          </w:r>
          <w:r w:rsidRPr="00E106E5">
            <w:rPr>
              <w:rFonts w:asciiTheme="minorEastAsia" w:eastAsiaTheme="minorEastAsia" w:hAnsiTheme="minorEastAsia" w:hint="eastAsia"/>
              <w:color w:val="000000" w:themeColor="text1"/>
            </w:rPr>
            <w:t>发展</w:t>
          </w:r>
          <w:r w:rsidRPr="00E106E5">
            <w:rPr>
              <w:rFonts w:asciiTheme="minorEastAsia" w:eastAsiaTheme="minorEastAsia" w:hAnsiTheme="minorEastAsia"/>
              <w:color w:val="000000" w:themeColor="text1"/>
            </w:rPr>
            <w:t>。</w:t>
          </w:r>
        </w:p>
        <w:p w14:paraId="6EDC1C96" w14:textId="77777777" w:rsidR="00E106E5" w:rsidRPr="00825DC7" w:rsidRDefault="00E106E5" w:rsidP="00E106E5">
          <w:pPr>
            <w:snapToGrid w:val="0"/>
            <w:rPr>
              <w:rFonts w:asciiTheme="minorEastAsia" w:eastAsiaTheme="minorEastAsia" w:hAnsiTheme="minorEastAsia"/>
              <w:color w:val="000000" w:themeColor="text1"/>
            </w:rPr>
          </w:pPr>
        </w:p>
        <w:p w14:paraId="0D419AA2" w14:textId="756A8F89" w:rsidR="00E106E5" w:rsidRPr="00825DC7" w:rsidRDefault="00E106E5" w:rsidP="00825DC7">
          <w:pPr>
            <w:pStyle w:val="30"/>
            <w:numPr>
              <w:ilvl w:val="0"/>
              <w:numId w:val="7"/>
            </w:numPr>
            <w:snapToGrid w:val="0"/>
            <w:rPr>
              <w:rFonts w:asciiTheme="minorEastAsia" w:eastAsiaTheme="minorEastAsia" w:hAnsiTheme="minorEastAsia"/>
              <w:color w:val="000000" w:themeColor="text1"/>
              <w:szCs w:val="21"/>
            </w:rPr>
          </w:pPr>
          <w:r w:rsidRPr="00825DC7">
            <w:rPr>
              <w:rFonts w:asciiTheme="minorEastAsia" w:eastAsiaTheme="minorEastAsia" w:hAnsiTheme="minorEastAsia" w:hint="eastAsia"/>
              <w:color w:val="000000" w:themeColor="text1"/>
              <w:szCs w:val="21"/>
            </w:rPr>
            <w:t>报告期内主要经营情况</w:t>
          </w:r>
        </w:p>
        <w:p w14:paraId="28D6014F"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面对国内外复杂多变的宏观形势，在房地产市场供求关系发生重大变化、房地产发展新模式加快构建、行业持续深度调整、市场竞争日趋激烈的背景下，公司锚定目标、加压奋进，坚持深耕上海，</w:t>
          </w:r>
          <w:r w:rsidRPr="00E106E5">
            <w:rPr>
              <w:rFonts w:asciiTheme="minorEastAsia" w:eastAsiaTheme="minorEastAsia" w:hAnsiTheme="minorEastAsia" w:hint="eastAsia"/>
              <w:color w:val="000000" w:themeColor="text1"/>
            </w:rPr>
            <w:lastRenderedPageBreak/>
            <w:t>整合周边区域，加速战略回归，坚定不移促改革、抓发展、控风险，报告期内努力保持了整体生产经营的稳健发展。</w:t>
          </w:r>
        </w:p>
        <w:p w14:paraId="72DB597D" w14:textId="77777777" w:rsidR="00C93B76" w:rsidRPr="00C93B76" w:rsidRDefault="00C93B76" w:rsidP="00E106E5">
          <w:pPr>
            <w:snapToGrid w:val="0"/>
            <w:ind w:firstLineChars="200" w:firstLine="422"/>
            <w:rPr>
              <w:rFonts w:asciiTheme="minorEastAsia" w:eastAsiaTheme="minorEastAsia" w:hAnsiTheme="minorEastAsia"/>
              <w:bCs/>
              <w:color w:val="000000" w:themeColor="text1"/>
            </w:rPr>
          </w:pPr>
          <w:r w:rsidRPr="00C93B76">
            <w:rPr>
              <w:rFonts w:asciiTheme="minorEastAsia" w:eastAsiaTheme="minorEastAsia" w:hAnsiTheme="minorEastAsia" w:hint="eastAsia"/>
              <w:b/>
              <w:color w:val="000000" w:themeColor="text1"/>
            </w:rPr>
            <w:t>经营情况回顾：</w:t>
          </w:r>
          <w:r w:rsidRPr="00C93B76">
            <w:rPr>
              <w:rFonts w:asciiTheme="minorEastAsia" w:eastAsiaTheme="minorEastAsia" w:hAnsiTheme="minorEastAsia" w:hint="eastAsia"/>
              <w:bCs/>
              <w:color w:val="000000" w:themeColor="text1"/>
            </w:rPr>
            <w:t>2024年1-6月，公司实现营业收入30.57亿元，实现利润总额7726万元，归属于上市公司股东的净利润824万元。报告期末，归属于上市公司所有者权益108亿元。</w:t>
          </w:r>
        </w:p>
        <w:p w14:paraId="68F4F036" w14:textId="20E4569C"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稳健投资布局：</w:t>
          </w:r>
          <w:r w:rsidRPr="00E106E5">
            <w:rPr>
              <w:rFonts w:asciiTheme="minorEastAsia" w:eastAsiaTheme="minorEastAsia" w:hAnsiTheme="minorEastAsia" w:hint="eastAsia"/>
              <w:color w:val="000000" w:themeColor="text1"/>
            </w:rPr>
            <w:t>坚定围绕回归战略，聚焦</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深耕上海</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的投资布局导向，积极响应国家关于保障性住房等</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三大工程</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建设导向，在上半年第二季度办理获取了上海市浦东新区民乐大型居住社区（</w:t>
          </w:r>
          <w:r w:rsidRPr="00E106E5">
            <w:rPr>
              <w:rFonts w:asciiTheme="minorEastAsia" w:eastAsiaTheme="minorEastAsia" w:hAnsiTheme="minorEastAsia"/>
              <w:color w:val="000000" w:themeColor="text1"/>
            </w:rPr>
            <w:t xml:space="preserve">PDS3-0201 </w:t>
          </w:r>
          <w:r w:rsidRPr="00E106E5">
            <w:rPr>
              <w:rFonts w:asciiTheme="minorEastAsia" w:eastAsiaTheme="minorEastAsia" w:hAnsiTheme="minorEastAsia" w:hint="eastAsia"/>
              <w:color w:val="000000" w:themeColor="text1"/>
            </w:rPr>
            <w:t>单元）</w:t>
          </w:r>
          <w:r w:rsidRPr="00E106E5">
            <w:rPr>
              <w:rFonts w:asciiTheme="minorEastAsia" w:eastAsiaTheme="minorEastAsia" w:hAnsiTheme="minorEastAsia"/>
              <w:color w:val="000000" w:themeColor="text1"/>
            </w:rPr>
            <w:t xml:space="preserve">L07-02 </w:t>
          </w:r>
          <w:r w:rsidRPr="00E106E5">
            <w:rPr>
              <w:rFonts w:asciiTheme="minorEastAsia" w:eastAsiaTheme="minorEastAsia" w:hAnsiTheme="minorEastAsia" w:hint="eastAsia"/>
              <w:color w:val="000000" w:themeColor="text1"/>
            </w:rPr>
            <w:t>地块的土地权证。同时加快理性收缩非战略重点区域，逐步清理退出低效率、非深耕区域，进一步优化投资结构和区域布局。1-6月，公司新增房地产储备面积为3.12万平方米，上年同期为3.65万平方米，同比下降14.36</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w:t>
          </w:r>
        </w:p>
        <w:p w14:paraId="17B03205"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探索转型发展：</w:t>
          </w:r>
          <w:r w:rsidRPr="00E106E5">
            <w:rPr>
              <w:rFonts w:asciiTheme="minorEastAsia" w:eastAsiaTheme="minorEastAsia" w:hAnsiTheme="minorEastAsia" w:hint="eastAsia"/>
              <w:color w:val="000000" w:themeColor="text1"/>
            </w:rPr>
            <w:t>通过聚焦“三大工程”建设，加快形成健康运行和稳定发展相结合的新模式，通过成立保障房事业部，重点加快浦东川沙六灶0</w:t>
          </w:r>
          <w:r w:rsidRPr="00E106E5">
            <w:rPr>
              <w:rFonts w:asciiTheme="minorEastAsia" w:eastAsiaTheme="minorEastAsia" w:hAnsiTheme="minorEastAsia"/>
              <w:color w:val="000000" w:themeColor="text1"/>
            </w:rPr>
            <w:t>3-04</w:t>
          </w:r>
          <w:r w:rsidRPr="00E106E5">
            <w:rPr>
              <w:rFonts w:asciiTheme="minorEastAsia" w:eastAsiaTheme="minorEastAsia" w:hAnsiTheme="minorEastAsia" w:hint="eastAsia"/>
              <w:color w:val="000000" w:themeColor="text1"/>
            </w:rPr>
            <w:t>地块、浦东惠南民乐L</w:t>
          </w:r>
          <w:r w:rsidRPr="00E106E5">
            <w:rPr>
              <w:rFonts w:asciiTheme="minorEastAsia" w:eastAsiaTheme="minorEastAsia" w:hAnsiTheme="minorEastAsia"/>
              <w:color w:val="000000" w:themeColor="text1"/>
            </w:rPr>
            <w:t>07-02</w:t>
          </w:r>
          <w:r w:rsidRPr="00E106E5">
            <w:rPr>
              <w:rFonts w:asciiTheme="minorEastAsia" w:eastAsiaTheme="minorEastAsia" w:hAnsiTheme="minorEastAsia" w:hint="eastAsia"/>
              <w:color w:val="000000" w:themeColor="text1"/>
            </w:rPr>
            <w:t>地块的开发建设，并积极对接上海区域政府未来的保障房建设需求；通过与上海奉贤、金山等区域政府的不断协调统筹，积极争取公司城中村项目的规划调整、指标平衡与整体开发推进；通过利用公司在已有项目建设中的专业团队与专业能力，积极推进在浦东三林、大团、云南昆明、江苏等地的代建项目拓展，最大化发挥政府沟通和专业背景的优势，探索稳健性代建业务模式的可行性，努力寻求公司在代建领域的业务发展。</w:t>
          </w:r>
        </w:p>
        <w:p w14:paraId="5D7B9A98" w14:textId="3B180FAD"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营销存量去化：</w:t>
          </w:r>
          <w:r w:rsidRPr="00E106E5">
            <w:rPr>
              <w:rFonts w:asciiTheme="minorEastAsia" w:eastAsiaTheme="minorEastAsia" w:hAnsiTheme="minorEastAsia" w:hint="eastAsia"/>
              <w:color w:val="000000" w:themeColor="text1"/>
            </w:rPr>
            <w:t>上半年前5个月，房市量价齐跌接近冰点，形势十分困难，6月在各级、各方、各类政策的刺激下，部分城市出现阶段性回暖迹象，公司紧抓政策窗口期机遇，利用总部“三部两中心”存量去化机制协同各区域、各项目，“一盘一策”灵活制订并实施营销方案，利用全员营销、线上营销、大宗商办资产整体挂牌去化等各类手段多措并举，积极推动了上海临港、金山、浙江湖州、江苏宜兴等重点项目的阶段性集中快速去化。2024年1-6月，公司签约面积为23.60</w:t>
          </w:r>
          <w:r w:rsidR="00424809">
            <w:rPr>
              <w:rFonts w:asciiTheme="minorEastAsia" w:eastAsiaTheme="minorEastAsia" w:hAnsiTheme="minorEastAsia" w:hint="eastAsia"/>
              <w:color w:val="000000" w:themeColor="text1"/>
            </w:rPr>
            <w:t>万</w:t>
          </w:r>
          <w:r w:rsidRPr="00E106E5">
            <w:rPr>
              <w:rFonts w:asciiTheme="minorEastAsia" w:eastAsiaTheme="minorEastAsia" w:hAnsiTheme="minorEastAsia" w:hint="eastAsia"/>
              <w:color w:val="000000" w:themeColor="text1"/>
            </w:rPr>
            <w:t>平方米，上年同期为</w:t>
          </w:r>
          <w:r w:rsidRPr="00E106E5">
            <w:rPr>
              <w:rFonts w:asciiTheme="minorEastAsia" w:eastAsiaTheme="minorEastAsia" w:hAnsiTheme="minorEastAsia"/>
              <w:color w:val="000000" w:themeColor="text1"/>
            </w:rPr>
            <w:t>33.50</w:t>
          </w:r>
          <w:r w:rsidRPr="00E106E5">
            <w:rPr>
              <w:rFonts w:asciiTheme="minorEastAsia" w:eastAsiaTheme="minorEastAsia" w:hAnsiTheme="minorEastAsia" w:hint="eastAsia"/>
              <w:color w:val="000000" w:themeColor="text1"/>
            </w:rPr>
            <w:t>万平方米，同比下降29.56</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。签约金额为23.08亿元，上年同期为</w:t>
          </w:r>
          <w:r w:rsidRPr="00E106E5">
            <w:rPr>
              <w:rFonts w:asciiTheme="minorEastAsia" w:eastAsiaTheme="minorEastAsia" w:hAnsiTheme="minorEastAsia"/>
              <w:color w:val="000000" w:themeColor="text1"/>
            </w:rPr>
            <w:t>36.58</w:t>
          </w:r>
          <w:r w:rsidRPr="00E106E5">
            <w:rPr>
              <w:rFonts w:asciiTheme="minorEastAsia" w:eastAsiaTheme="minorEastAsia" w:hAnsiTheme="minorEastAsia" w:hint="eastAsia"/>
              <w:color w:val="000000" w:themeColor="text1"/>
            </w:rPr>
            <w:t>亿元，同比下降36.91</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w:t>
          </w:r>
        </w:p>
        <w:p w14:paraId="69E69C92"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提升运营管理：</w:t>
          </w:r>
          <w:r w:rsidRPr="00E106E5">
            <w:rPr>
              <w:rFonts w:asciiTheme="minorEastAsia" w:eastAsiaTheme="minorEastAsia" w:hAnsiTheme="minorEastAsia" w:hint="eastAsia"/>
              <w:color w:val="000000" w:themeColor="text1"/>
            </w:rPr>
            <w:t>围绕全面预算管理，结合年度目标计划，通过内部</w:t>
          </w:r>
          <w:r w:rsidRPr="00E106E5">
            <w:rPr>
              <w:rFonts w:asciiTheme="minorEastAsia" w:eastAsiaTheme="minorEastAsia" w:hAnsiTheme="minorEastAsia"/>
              <w:color w:val="000000" w:themeColor="text1"/>
            </w:rPr>
            <w:t>ERP</w:t>
          </w:r>
          <w:r w:rsidRPr="00E106E5">
            <w:rPr>
              <w:rFonts w:asciiTheme="minorEastAsia" w:eastAsiaTheme="minorEastAsia" w:hAnsiTheme="minorEastAsia" w:hint="eastAsia"/>
              <w:color w:val="000000" w:themeColor="text1"/>
            </w:rPr>
            <w:t>、</w:t>
          </w:r>
          <w:r w:rsidRPr="00E106E5">
            <w:rPr>
              <w:rFonts w:asciiTheme="minorEastAsia" w:eastAsiaTheme="minorEastAsia" w:hAnsiTheme="minorEastAsia"/>
              <w:color w:val="000000" w:themeColor="text1"/>
            </w:rPr>
            <w:t>EPC</w:t>
          </w:r>
          <w:r w:rsidRPr="00E106E5">
            <w:rPr>
              <w:rFonts w:asciiTheme="minorEastAsia" w:eastAsiaTheme="minorEastAsia" w:hAnsiTheme="minorEastAsia" w:hint="eastAsia"/>
              <w:color w:val="000000" w:themeColor="text1"/>
            </w:rPr>
            <w:t>、成本控制、集约招采、质量管控等信息化系统，运营管理重视控本增效、成本控制严格动态跟踪，对年内各开竣工项目的重要指标、重要节点逐一梳理，严格落实各个重要环节的品质管控与提升，并通过积极通过统一招采平台的建设，进一步形成信息化、流程化、表单化、数字化助力运营中的合规管控与降本增效。2024年1-6月，公司竣工面积为29.06万平方米。</w:t>
          </w:r>
        </w:p>
        <w:p w14:paraId="4F1187B2"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融资保障平稳：</w:t>
          </w:r>
          <w:r w:rsidRPr="00E106E5">
            <w:rPr>
              <w:rFonts w:asciiTheme="minorEastAsia" w:eastAsiaTheme="minorEastAsia" w:hAnsiTheme="minorEastAsia" w:hint="eastAsia"/>
              <w:color w:val="000000" w:themeColor="text1"/>
            </w:rPr>
            <w:t>坚持有序推进以现金流平衡为重点的年度资金工作，合理安排好年内的融资计划与资金安排，发挥运用好公司债、中期票据等融资渠道，尤其是通过今年7月初成功发行的7亿元中期票据，合规申购金额2</w:t>
          </w:r>
          <w:r w:rsidRPr="00E106E5">
            <w:rPr>
              <w:rFonts w:asciiTheme="minorEastAsia" w:eastAsiaTheme="minorEastAsia" w:hAnsiTheme="minorEastAsia"/>
              <w:color w:val="000000" w:themeColor="text1"/>
            </w:rPr>
            <w:t>4.3</w:t>
          </w:r>
          <w:r w:rsidRPr="00E106E5">
            <w:rPr>
              <w:rFonts w:asciiTheme="minorEastAsia" w:eastAsiaTheme="minorEastAsia" w:hAnsiTheme="minorEastAsia" w:hint="eastAsia"/>
              <w:color w:val="000000" w:themeColor="text1"/>
            </w:rPr>
            <w:t>亿元，票面利率2</w:t>
          </w:r>
          <w:r w:rsidRPr="00E106E5">
            <w:rPr>
              <w:rFonts w:asciiTheme="minorEastAsia" w:eastAsiaTheme="minorEastAsia" w:hAnsiTheme="minorEastAsia"/>
              <w:color w:val="000000" w:themeColor="text1"/>
            </w:rPr>
            <w:t>.53%</w:t>
          </w:r>
          <w:r w:rsidRPr="00E106E5">
            <w:rPr>
              <w:rFonts w:asciiTheme="minorEastAsia" w:eastAsiaTheme="minorEastAsia" w:hAnsiTheme="minorEastAsia" w:hint="eastAsia"/>
              <w:color w:val="000000" w:themeColor="text1"/>
            </w:rPr>
            <w:t>，为历年债券发行价格新低，8月初成功发行的三年期6亿元中期票据同样获得市场普遍认可，合规申购金额2</w:t>
          </w:r>
          <w:r w:rsidRPr="00E106E5">
            <w:rPr>
              <w:rFonts w:asciiTheme="minorEastAsia" w:eastAsiaTheme="minorEastAsia" w:hAnsiTheme="minorEastAsia"/>
              <w:color w:val="000000" w:themeColor="text1"/>
            </w:rPr>
            <w:t>2</w:t>
          </w:r>
          <w:r w:rsidRPr="00E106E5">
            <w:rPr>
              <w:rFonts w:asciiTheme="minorEastAsia" w:eastAsiaTheme="minorEastAsia" w:hAnsiTheme="minorEastAsia" w:hint="eastAsia"/>
              <w:color w:val="000000" w:themeColor="text1"/>
            </w:rPr>
            <w:t>亿元，票面利率2</w:t>
          </w:r>
          <w:r w:rsidRPr="00E106E5">
            <w:rPr>
              <w:rFonts w:asciiTheme="minorEastAsia" w:eastAsiaTheme="minorEastAsia" w:hAnsiTheme="minorEastAsia"/>
              <w:color w:val="000000" w:themeColor="text1"/>
            </w:rPr>
            <w:t>.55%</w:t>
          </w:r>
          <w:r w:rsidRPr="00E106E5">
            <w:rPr>
              <w:rFonts w:asciiTheme="minorEastAsia" w:eastAsiaTheme="minorEastAsia" w:hAnsiTheme="minorEastAsia" w:hint="eastAsia"/>
              <w:color w:val="000000" w:themeColor="text1"/>
            </w:rPr>
            <w:t>。持续降低企业融资成本，稳健保障资金整体平衡与现金流平稳。</w:t>
          </w:r>
        </w:p>
        <w:p w14:paraId="6E8F9EC3"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强化风险管控：</w:t>
          </w:r>
          <w:r w:rsidRPr="00E106E5">
            <w:rPr>
              <w:rFonts w:asciiTheme="minorEastAsia" w:eastAsiaTheme="minorEastAsia" w:hAnsiTheme="minorEastAsia" w:hint="eastAsia"/>
              <w:color w:val="000000" w:themeColor="text1"/>
            </w:rPr>
            <w:t>一是结合上海等战略深耕区域的工作推进，以及部分战略回归的区域收缩，持续对二级区域、组织架构和人员进行优化整合，重点通过阳光机制优化中层干部数量与结构、推进工效联动优化绩效考核，更好的适应当前行业调整趋势；二是重点系统性推进如亏损企业专项治理、应收账款自查清收、受限资金盘活释放、小产证督办、尾盘企业清算注销等一系列专项治理工作，积极通过管理精细化水平的防范风险；三是坚持守牢合规红线、重视产品品质管理，以安全生产为经营管理的底线。</w:t>
          </w:r>
        </w:p>
        <w:p w14:paraId="16CA9CA6"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治理规范运作：</w:t>
          </w:r>
          <w:r w:rsidRPr="00E106E5">
            <w:rPr>
              <w:rFonts w:asciiTheme="minorEastAsia" w:eastAsiaTheme="minorEastAsia" w:hAnsiTheme="minorEastAsia" w:hint="eastAsia"/>
              <w:color w:val="000000" w:themeColor="text1"/>
            </w:rPr>
            <w:t>公司董事会坚持对宏观趋势的研究分析，在公司治理上坚持战略领航、规范运作、高效有序的原则，报告期内，召开董事会5次，审议议案3</w:t>
          </w:r>
          <w:r w:rsidRPr="00E106E5">
            <w:rPr>
              <w:rFonts w:asciiTheme="minorEastAsia" w:eastAsiaTheme="minorEastAsia" w:hAnsiTheme="minorEastAsia"/>
              <w:color w:val="000000" w:themeColor="text1"/>
            </w:rPr>
            <w:t>5</w:t>
          </w:r>
          <w:r w:rsidRPr="00E106E5">
            <w:rPr>
              <w:rFonts w:asciiTheme="minorEastAsia" w:eastAsiaTheme="minorEastAsia" w:hAnsiTheme="minorEastAsia" w:hint="eastAsia"/>
              <w:color w:val="000000" w:themeColor="text1"/>
            </w:rPr>
            <w:t>项，完成《独立董事工作制度》、《独立董事专门会议议事规则》等制度的建立，召开股东大会2次，顺利通过定期报告、关联交易、年度投资融、借款担保、董事补选等重要事项。在市值管理上，积极通过现场股东大会、年度业绩说明会、投资者热线等各类形式，通过年度利润分配的权益分派实施、制订未来三年股东回报规划、年度“提质增效重回报”方案并全面推进落实等举措，多渠道充分进行投资者互动沟通，积极维护投资者权益与股东投资回报，争取投资者与市场的理解与支持。</w:t>
          </w:r>
        </w:p>
        <w:p w14:paraId="75E83EE1" w14:textId="77777777" w:rsidR="00E106E5" w:rsidRPr="00E106E5" w:rsidRDefault="00E106E5" w:rsidP="00E106E5">
          <w:pPr>
            <w:snapToGrid w:val="0"/>
            <w:rPr>
              <w:rFonts w:asciiTheme="minorEastAsia" w:eastAsiaTheme="minorEastAsia" w:hAnsiTheme="minorEastAsia"/>
              <w:color w:val="000000" w:themeColor="text1"/>
            </w:rPr>
          </w:pPr>
        </w:p>
        <w:p w14:paraId="69C12EE1" w14:textId="77777777" w:rsidR="00E106E5" w:rsidRPr="00E106E5" w:rsidRDefault="00E106E5" w:rsidP="00E106E5">
          <w:pPr>
            <w:snapToGrid w:val="0"/>
            <w:ind w:firstLineChars="200" w:firstLine="420"/>
            <w:rPr>
              <w:rFonts w:asciiTheme="minorEastAsia" w:eastAsiaTheme="minorEastAsia" w:hAnsiTheme="minorEastAsia"/>
              <w:color w:val="000000" w:themeColor="text1"/>
            </w:rPr>
          </w:pPr>
          <w:r w:rsidRPr="00E106E5">
            <w:rPr>
              <w:rFonts w:asciiTheme="minorEastAsia" w:eastAsiaTheme="minorEastAsia" w:hAnsiTheme="minorEastAsia" w:hint="eastAsia"/>
              <w:color w:val="000000" w:themeColor="text1"/>
            </w:rPr>
            <w:t>下半年，公司上下将在充分认识行业当前困难和挑战的基础上，紧密结合全年目标任务与重点工作，进一步把握“发展、活力、风险”的要求，集中精力抓推进、抓落实。</w:t>
          </w:r>
        </w:p>
        <w:p w14:paraId="3330525E" w14:textId="77777777"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lastRenderedPageBreak/>
            <w:t>一是稳定现金流平衡，一方面</w:t>
          </w:r>
          <w:r w:rsidRPr="00E106E5">
            <w:rPr>
              <w:rFonts w:asciiTheme="minorEastAsia" w:eastAsiaTheme="minorEastAsia" w:hAnsiTheme="minorEastAsia" w:hint="eastAsia"/>
              <w:color w:val="000000" w:themeColor="text1"/>
            </w:rPr>
            <w:t>重点加快存量去化，持续提升市场洞察力和政策敏感性，以现金流回笼为重点，灵活采用市场化手段，抓住每一个窗口期去化存量，努力在市场竞争中求生存。一盘一策、一时一策，加大回款力度，用好精准营销、集中销售、自销模式和团购优惠等政策工具，集中力量攻坚大宗资产、规模存量和股权转让。同时，探索对收购商品房用作保障性住房政策的研究，压降存量房产规模，加快实现回归上海、回归主业。</w:t>
          </w:r>
          <w:r w:rsidRPr="00E106E5">
            <w:rPr>
              <w:rFonts w:asciiTheme="minorEastAsia" w:eastAsiaTheme="minorEastAsia" w:hAnsiTheme="minorEastAsia" w:hint="eastAsia"/>
              <w:b/>
              <w:color w:val="000000" w:themeColor="text1"/>
            </w:rPr>
            <w:t>另一方面，</w:t>
          </w:r>
          <w:r w:rsidRPr="00E106E5">
            <w:rPr>
              <w:rFonts w:asciiTheme="minorEastAsia" w:eastAsiaTheme="minorEastAsia" w:hAnsiTheme="minorEastAsia" w:hint="eastAsia"/>
              <w:color w:val="000000" w:themeColor="text1"/>
            </w:rPr>
            <w:t>综合统筹好销售回笼、融资、工程等因素，科学合理安排，落实各项贷款按期发放，确保有序兑付债务，并进一步优化融资结构，降低融资成本。</w:t>
          </w:r>
        </w:p>
        <w:p w14:paraId="049EDCFE" w14:textId="5D90A57C" w:rsidR="00E106E5" w:rsidRPr="00E106E5" w:rsidRDefault="00E106E5" w:rsidP="00E106E5">
          <w:pPr>
            <w:snapToGrid w:val="0"/>
            <w:ind w:firstLineChars="200" w:firstLine="422"/>
            <w:rPr>
              <w:rFonts w:asciiTheme="minorEastAsia" w:eastAsiaTheme="minorEastAsia" w:hAnsiTheme="minorEastAsia"/>
              <w:color w:val="000000" w:themeColor="text1"/>
            </w:rPr>
          </w:pPr>
          <w:r w:rsidRPr="00E106E5">
            <w:rPr>
              <w:rFonts w:asciiTheme="minorEastAsia" w:eastAsiaTheme="minorEastAsia" w:hAnsiTheme="minorEastAsia" w:hint="eastAsia"/>
              <w:b/>
              <w:color w:val="000000" w:themeColor="text1"/>
            </w:rPr>
            <w:t>二是稳定业务发展，一方面</w:t>
          </w:r>
          <w:r w:rsidRPr="00E106E5">
            <w:rPr>
              <w:rFonts w:asciiTheme="minorEastAsia" w:eastAsiaTheme="minorEastAsia" w:hAnsiTheme="minorEastAsia" w:hint="eastAsia"/>
              <w:color w:val="000000" w:themeColor="text1"/>
            </w:rPr>
            <w:t>深化</w:t>
          </w:r>
          <w:r w:rsidRPr="00E106E5">
            <w:rPr>
              <w:rFonts w:asciiTheme="minorEastAsia" w:eastAsiaTheme="minorEastAsia" w:hAnsiTheme="minorEastAsia"/>
              <w:color w:val="000000" w:themeColor="text1"/>
            </w:rPr>
            <w:t>开发建设运营全链条专业优势，以高品质落地为目标，</w:t>
          </w:r>
          <w:r w:rsidRPr="00E106E5">
            <w:rPr>
              <w:rFonts w:asciiTheme="minorEastAsia" w:eastAsiaTheme="minorEastAsia" w:hAnsiTheme="minorEastAsia" w:hint="eastAsia"/>
              <w:color w:val="000000" w:themeColor="text1"/>
            </w:rPr>
            <w:t>不断提升在</w:t>
          </w:r>
          <w:r w:rsidRPr="00E106E5">
            <w:rPr>
              <w:rFonts w:asciiTheme="minorEastAsia" w:eastAsiaTheme="minorEastAsia" w:hAnsiTheme="minorEastAsia"/>
              <w:color w:val="000000" w:themeColor="text1"/>
            </w:rPr>
            <w:t>设计、招采、施工、成本等方面的计划、实施、控制能力</w:t>
          </w:r>
          <w:r w:rsidRPr="00E106E5">
            <w:rPr>
              <w:rFonts w:asciiTheme="minorEastAsia" w:eastAsiaTheme="minorEastAsia" w:hAnsiTheme="minorEastAsia" w:hint="eastAsia"/>
              <w:color w:val="000000" w:themeColor="text1"/>
            </w:rPr>
            <w:t>，努力</w:t>
          </w:r>
          <w:r w:rsidRPr="00E106E5">
            <w:rPr>
              <w:rFonts w:asciiTheme="minorEastAsia" w:eastAsiaTheme="minorEastAsia" w:hAnsiTheme="minorEastAsia"/>
              <w:color w:val="000000" w:themeColor="text1"/>
            </w:rPr>
            <w:t>用好的产品来服务市民，真正践行产业与服务共生的战略要求。同时，</w:t>
          </w:r>
          <w:r w:rsidRPr="00E106E5">
            <w:rPr>
              <w:rFonts w:asciiTheme="minorEastAsia" w:eastAsiaTheme="minorEastAsia" w:hAnsiTheme="minorEastAsia" w:hint="eastAsia"/>
              <w:color w:val="000000" w:themeColor="text1"/>
            </w:rPr>
            <w:t>在实践中不断优化</w:t>
          </w:r>
          <w:r w:rsidRPr="00E106E5">
            <w:rPr>
              <w:rFonts w:asciiTheme="minorEastAsia" w:eastAsiaTheme="minorEastAsia" w:hAnsiTheme="minorEastAsia"/>
              <w:color w:val="000000" w:themeColor="text1"/>
            </w:rPr>
            <w:t>统一招采平台和合格供应商库</w:t>
          </w:r>
          <w:r w:rsidRPr="00E106E5">
            <w:rPr>
              <w:rFonts w:asciiTheme="minorEastAsia" w:eastAsiaTheme="minorEastAsia" w:hAnsiTheme="minorEastAsia" w:hint="eastAsia"/>
              <w:color w:val="000000" w:themeColor="text1"/>
            </w:rPr>
            <w:t>管理机制</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color w:val="000000" w:themeColor="text1"/>
            </w:rPr>
            <w:t>进一步形成公开透明、公平公正的招采体系</w:t>
          </w:r>
          <w:r w:rsidRPr="00E106E5">
            <w:rPr>
              <w:rFonts w:asciiTheme="minorEastAsia" w:eastAsiaTheme="minorEastAsia" w:hAnsiTheme="minorEastAsia"/>
              <w:color w:val="000000" w:themeColor="text1"/>
            </w:rPr>
            <w:t>。</w:t>
          </w:r>
          <w:r w:rsidRPr="00E106E5">
            <w:rPr>
              <w:rFonts w:asciiTheme="minorEastAsia" w:eastAsiaTheme="minorEastAsia" w:hAnsiTheme="minorEastAsia" w:hint="eastAsia"/>
              <w:b/>
              <w:color w:val="000000" w:themeColor="text1"/>
            </w:rPr>
            <w:t>另一方面，</w:t>
          </w:r>
          <w:r w:rsidRPr="00E106E5">
            <w:rPr>
              <w:rFonts w:asciiTheme="minorEastAsia" w:eastAsiaTheme="minorEastAsia" w:hAnsiTheme="minorEastAsia" w:hint="eastAsia"/>
              <w:color w:val="000000" w:themeColor="text1"/>
            </w:rPr>
            <w:t>立足于城市发展和</w:t>
          </w:r>
          <w:r w:rsidRPr="00E106E5">
            <w:rPr>
              <w:rFonts w:asciiTheme="minorEastAsia" w:eastAsiaTheme="minorEastAsia" w:hAnsiTheme="minorEastAsia"/>
              <w:color w:val="000000" w:themeColor="text1"/>
            </w:rPr>
            <w:t>光明</w:t>
          </w:r>
          <w:r w:rsidRPr="00E106E5">
            <w:rPr>
              <w:rFonts w:asciiTheme="minorEastAsia" w:eastAsiaTheme="minorEastAsia" w:hAnsiTheme="minorEastAsia" w:hint="eastAsia"/>
              <w:color w:val="000000" w:themeColor="text1"/>
            </w:rPr>
            <w:t>战略，</w:t>
          </w:r>
          <w:r w:rsidRPr="00E106E5">
            <w:rPr>
              <w:rFonts w:asciiTheme="minorEastAsia" w:eastAsiaTheme="minorEastAsia" w:hAnsiTheme="minorEastAsia"/>
              <w:color w:val="000000" w:themeColor="text1"/>
            </w:rPr>
            <w:t>维持</w:t>
          </w:r>
          <w:r w:rsidRPr="00E106E5">
            <w:rPr>
              <w:rFonts w:asciiTheme="minorEastAsia" w:eastAsiaTheme="minorEastAsia" w:hAnsiTheme="minorEastAsia" w:hint="eastAsia"/>
              <w:color w:val="000000" w:themeColor="text1"/>
            </w:rPr>
            <w:t>合理</w:t>
          </w:r>
          <w:r w:rsidRPr="00E106E5">
            <w:rPr>
              <w:rFonts w:asciiTheme="minorEastAsia" w:eastAsiaTheme="minorEastAsia" w:hAnsiTheme="minorEastAsia"/>
              <w:color w:val="000000" w:themeColor="text1"/>
            </w:rPr>
            <w:t>业务增量</w:t>
          </w:r>
          <w:r w:rsidRPr="00E106E5">
            <w:rPr>
              <w:rFonts w:asciiTheme="minorEastAsia" w:eastAsiaTheme="minorEastAsia" w:hAnsiTheme="minorEastAsia" w:hint="eastAsia"/>
              <w:color w:val="000000" w:themeColor="text1"/>
            </w:rPr>
            <w:t>，如开拓三大工程、输出管理服务、内部业务协同等，重点做好与政府间的沟通对接，抓住政策机遇。同时，探索研究代建业务工作的系统性管理模式，力争开拓光明代建品牌。</w:t>
          </w:r>
        </w:p>
        <w:p w14:paraId="19096A52" w14:textId="411271F9" w:rsidR="00936CDA" w:rsidRPr="00825DC7" w:rsidRDefault="00E106E5" w:rsidP="00825DC7">
          <w:pPr>
            <w:snapToGrid w:val="0"/>
            <w:ind w:firstLineChars="200" w:firstLine="422"/>
          </w:pPr>
          <w:r w:rsidRPr="00E106E5">
            <w:rPr>
              <w:rFonts w:asciiTheme="minorEastAsia" w:eastAsiaTheme="minorEastAsia" w:hAnsiTheme="minorEastAsia" w:hint="eastAsia"/>
              <w:b/>
              <w:color w:val="000000" w:themeColor="text1"/>
            </w:rPr>
            <w:t>三是稳定管控优化，一方面</w:t>
          </w:r>
          <w:r w:rsidRPr="00E106E5">
            <w:rPr>
              <w:rFonts w:asciiTheme="minorEastAsia" w:eastAsiaTheme="minorEastAsia" w:hAnsiTheme="minorEastAsia" w:hint="eastAsia"/>
              <w:color w:val="000000" w:themeColor="text1"/>
            </w:rPr>
            <w:t>加快建立与业务规模、发展方向相匹配的管理体系，作为改革的重点任务，进一步优化组织架构，精简人员数量，压缩管理层级，整合后台管理机构，配强一线业务力量。提升干部队伍建设，强化考核结果运用，形成合理的薪酬绩效体系，形成能上能下的良性机制，统筹用好各年龄段干部，加快对优秀年轻人才的培养。</w:t>
          </w:r>
          <w:r w:rsidRPr="00E106E5">
            <w:rPr>
              <w:rFonts w:asciiTheme="minorEastAsia" w:eastAsiaTheme="minorEastAsia" w:hAnsiTheme="minorEastAsia" w:hint="eastAsia"/>
              <w:b/>
              <w:color w:val="000000" w:themeColor="text1"/>
            </w:rPr>
            <w:t>另一方面，</w:t>
          </w:r>
          <w:r w:rsidRPr="00E106E5">
            <w:rPr>
              <w:rFonts w:asciiTheme="minorEastAsia" w:eastAsiaTheme="minorEastAsia" w:hAnsiTheme="minorEastAsia" w:hint="eastAsia"/>
              <w:color w:val="000000" w:themeColor="text1"/>
            </w:rPr>
            <w:t>坚持阶段性行业</w:t>
          </w:r>
          <w:r w:rsidRPr="00E106E5">
            <w:rPr>
              <w:rFonts w:asciiTheme="minorEastAsia" w:eastAsiaTheme="minorEastAsia" w:hAnsiTheme="minorEastAsia"/>
              <w:color w:val="000000" w:themeColor="text1"/>
            </w:rPr>
            <w:t>困难时期下风雨同舟、团结奋进的</w:t>
          </w:r>
          <w:r w:rsidRPr="00E106E5">
            <w:rPr>
              <w:rFonts w:asciiTheme="minorEastAsia" w:eastAsiaTheme="minorEastAsia" w:hAnsiTheme="minorEastAsia" w:hint="eastAsia"/>
              <w:color w:val="000000" w:themeColor="text1"/>
            </w:rPr>
            <w:t>共识，</w:t>
          </w:r>
          <w:r w:rsidRPr="00E106E5">
            <w:rPr>
              <w:rFonts w:asciiTheme="minorEastAsia" w:eastAsiaTheme="minorEastAsia" w:hAnsiTheme="minorEastAsia"/>
              <w:color w:val="000000" w:themeColor="text1"/>
            </w:rPr>
            <w:t>坚决遏制各类安全事故和</w:t>
          </w:r>
          <w:r w:rsidRPr="00E106E5">
            <w:rPr>
              <w:rFonts w:asciiTheme="minorEastAsia" w:eastAsiaTheme="minorEastAsia" w:hAnsiTheme="minorEastAsia" w:hint="eastAsia"/>
              <w:color w:val="000000" w:themeColor="text1"/>
            </w:rPr>
            <w:t>突发</w:t>
          </w:r>
          <w:r w:rsidRPr="00E106E5">
            <w:rPr>
              <w:rFonts w:asciiTheme="minorEastAsia" w:eastAsiaTheme="minorEastAsia" w:hAnsiTheme="minorEastAsia"/>
              <w:color w:val="000000" w:themeColor="text1"/>
            </w:rPr>
            <w:t>事件发生，</w:t>
          </w:r>
          <w:r w:rsidRPr="00E106E5">
            <w:rPr>
              <w:rFonts w:asciiTheme="minorEastAsia" w:eastAsiaTheme="minorEastAsia" w:hAnsiTheme="minorEastAsia" w:hint="eastAsia"/>
              <w:color w:val="000000" w:themeColor="text1"/>
            </w:rPr>
            <w:t>攻坚突破效率堵点，全力投入到年内各项重点工作推进落实中。</w:t>
          </w:r>
        </w:p>
      </w:sdtContent>
    </w:sdt>
    <w:p w14:paraId="19408915" w14:textId="77777777" w:rsidR="00936CDA" w:rsidRPr="00E67C9A" w:rsidRDefault="00936CDA" w:rsidP="00E67C9A">
      <w:pPr>
        <w:snapToGrid w:val="0"/>
        <w:rPr>
          <w:rFonts w:asciiTheme="minorEastAsia" w:eastAsiaTheme="minorEastAsia" w:hAnsiTheme="minorEastAsia"/>
          <w:color w:val="000000" w:themeColor="text1"/>
        </w:rPr>
      </w:pPr>
    </w:p>
    <w:p w14:paraId="5BD7B46F" w14:textId="77777777" w:rsidR="00936CDA" w:rsidRPr="00E67C9A" w:rsidRDefault="003A1E4E" w:rsidP="00E67C9A">
      <w:pPr>
        <w:snapToGrid w:val="0"/>
        <w:rPr>
          <w:rFonts w:asciiTheme="minorEastAsia" w:eastAsiaTheme="minorEastAsia" w:hAnsiTheme="minorEastAsia"/>
          <w:b/>
          <w:bCs/>
          <w:color w:val="000000" w:themeColor="text1"/>
        </w:rPr>
      </w:pPr>
      <w:r w:rsidRPr="00E67C9A">
        <w:rPr>
          <w:rFonts w:asciiTheme="minorEastAsia" w:eastAsiaTheme="minorEastAsia" w:hAnsiTheme="minorEastAsia" w:hint="eastAsia"/>
          <w:b/>
          <w:color w:val="000000" w:themeColor="text1"/>
        </w:rPr>
        <w:t>报告期内公司经营情况的重大变化，以及报告期内发生的对公司经营情况有重大影响和预计未来会有重大影响的事项</w:t>
      </w:r>
    </w:p>
    <w:sdt>
      <w:sdtPr>
        <w:rPr>
          <w:rFonts w:asciiTheme="minorEastAsia" w:eastAsiaTheme="minorEastAsia" w:hAnsiTheme="minorEastAsia" w:hint="eastAsia"/>
          <w:color w:val="000000" w:themeColor="text1"/>
        </w:rPr>
        <w:alias w:val="是否适用：报告期内公司经营情况的重大变化，以及报告期内发生的对公司经营情况有重大影响和预计未来会有重大影响的事项[双击切换]"/>
        <w:tag w:val="_GBC_0f91ff55b5a9406ea662149119d7e23c"/>
        <w:id w:val="1833571653"/>
        <w:placeholder>
          <w:docPart w:val="GBC22222222222222222222222222222"/>
        </w:placeholder>
      </w:sdtPr>
      <w:sdtEndPr/>
      <w:sdtContent>
        <w:p w14:paraId="7D31DCF0" w14:textId="0EC138DC" w:rsidR="00936CDA" w:rsidRPr="00BD05B6"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716C8">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716C8">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CF5E27D" w14:textId="77777777" w:rsidR="00936CDA" w:rsidRPr="00BD05B6" w:rsidRDefault="00936CDA" w:rsidP="00E67C9A">
      <w:pPr>
        <w:snapToGrid w:val="0"/>
        <w:rPr>
          <w:rFonts w:asciiTheme="minorEastAsia" w:eastAsiaTheme="minorEastAsia" w:hAnsiTheme="minorEastAsia"/>
          <w:color w:val="000000" w:themeColor="text1"/>
        </w:rPr>
      </w:pPr>
    </w:p>
    <w:p w14:paraId="7FFEC6A0" w14:textId="77777777" w:rsidR="00936CDA" w:rsidRPr="00BD05B6" w:rsidRDefault="003A1E4E" w:rsidP="00825ED8">
      <w:pPr>
        <w:pStyle w:val="20"/>
        <w:numPr>
          <w:ilvl w:val="0"/>
          <w:numId w:val="71"/>
        </w:numPr>
        <w:tabs>
          <w:tab w:val="left" w:pos="426"/>
        </w:tabs>
        <w:snapToGrid w:val="0"/>
        <w:ind w:left="422" w:hanging="422"/>
        <w:jc w:val="left"/>
        <w:rPr>
          <w:rFonts w:asciiTheme="minorEastAsia" w:eastAsiaTheme="minorEastAsia" w:hAnsiTheme="minorEastAsia" w:cs="宋体"/>
          <w:color w:val="000000" w:themeColor="text1"/>
          <w:kern w:val="0"/>
        </w:rPr>
      </w:pPr>
      <w:r w:rsidRPr="00BD05B6">
        <w:rPr>
          <w:rFonts w:asciiTheme="minorEastAsia" w:eastAsiaTheme="minorEastAsia" w:hAnsiTheme="minorEastAsia" w:cs="宋体" w:hint="eastAsia"/>
          <w:color w:val="000000" w:themeColor="text1"/>
          <w:kern w:val="0"/>
        </w:rPr>
        <w:t>报告期内主要经营情况</w:t>
      </w:r>
    </w:p>
    <w:p w14:paraId="6C16D3A5" w14:textId="77777777" w:rsidR="00936CDA" w:rsidRPr="00BD05B6" w:rsidRDefault="003A1E4E" w:rsidP="00E67C9A">
      <w:pPr>
        <w:pStyle w:val="30"/>
        <w:numPr>
          <w:ilvl w:val="0"/>
          <w:numId w:val="7"/>
        </w:numPr>
        <w:snapToGrid w:val="0"/>
        <w:rPr>
          <w:rFonts w:asciiTheme="minorEastAsia" w:eastAsiaTheme="minorEastAsia" w:hAnsiTheme="minorEastAsia"/>
          <w:color w:val="000000" w:themeColor="text1"/>
          <w:szCs w:val="21"/>
        </w:rPr>
      </w:pPr>
      <w:bookmarkStart w:id="28" w:name="_Toc342559738"/>
      <w:bookmarkStart w:id="29" w:name="_Toc342565895"/>
      <w:r w:rsidRPr="00BD05B6">
        <w:rPr>
          <w:rFonts w:asciiTheme="minorEastAsia" w:eastAsiaTheme="minorEastAsia" w:hAnsiTheme="minorEastAsia" w:hint="eastAsia"/>
          <w:color w:val="000000" w:themeColor="text1"/>
          <w:szCs w:val="21"/>
        </w:rPr>
        <w:t>主营业务分析</w:t>
      </w:r>
      <w:bookmarkEnd w:id="28"/>
      <w:bookmarkEnd w:id="29"/>
    </w:p>
    <w:p w14:paraId="42C253F5" w14:textId="77777777" w:rsidR="00936CDA" w:rsidRPr="00BD05B6" w:rsidRDefault="003A1E4E" w:rsidP="00E67C9A">
      <w:pPr>
        <w:pStyle w:val="4"/>
        <w:numPr>
          <w:ilvl w:val="0"/>
          <w:numId w:val="8"/>
        </w:numPr>
        <w:snapToGrid w:val="0"/>
        <w:rPr>
          <w:rFonts w:asciiTheme="minorEastAsia" w:eastAsiaTheme="minorEastAsia" w:hAnsiTheme="minorEastAsia"/>
          <w:color w:val="000000" w:themeColor="text1"/>
          <w:szCs w:val="21"/>
        </w:rPr>
      </w:pPr>
      <w:bookmarkStart w:id="30" w:name="_Toc342559739"/>
      <w:bookmarkStart w:id="31" w:name="_Toc342565896"/>
      <w:r w:rsidRPr="00BD05B6">
        <w:rPr>
          <w:rFonts w:asciiTheme="minorEastAsia" w:eastAsiaTheme="minorEastAsia" w:hAnsiTheme="minorEastAsia" w:hint="eastAsia"/>
          <w:color w:val="000000" w:themeColor="text1"/>
          <w:szCs w:val="21"/>
        </w:rPr>
        <w:t>财务报表相关科目变动分析表</w:t>
      </w:r>
      <w:bookmarkEnd w:id="30"/>
      <w:bookmarkEnd w:id="31"/>
    </w:p>
    <w:p w14:paraId="4B10E63B" w14:textId="77777777" w:rsidR="002E3D7A" w:rsidRPr="00BD05B6" w:rsidRDefault="002E3D7A" w:rsidP="00E67C9A">
      <w:pPr>
        <w:pStyle w:val="a9"/>
        <w:snapToGrid w:val="0"/>
        <w:ind w:left="360" w:firstLineChars="0" w:firstLine="0"/>
        <w:jc w:val="right"/>
        <w:rPr>
          <w:rFonts w:asciiTheme="minorEastAsia" w:eastAsiaTheme="minorEastAsia" w:hAnsiTheme="minorEastAsia"/>
          <w:color w:val="000000" w:themeColor="text1"/>
          <w:szCs w:val="21"/>
        </w:rPr>
      </w:pPr>
      <w:bookmarkStart w:id="32" w:name="_Toc342559755"/>
      <w:bookmarkStart w:id="33" w:name="_Toc342565903"/>
      <w:r w:rsidRPr="00BD05B6">
        <w:rPr>
          <w:rFonts w:asciiTheme="minorEastAsia" w:eastAsiaTheme="minorEastAsia" w:hAnsiTheme="minorEastAsia" w:hint="eastAsia"/>
          <w:color w:val="000000" w:themeColor="text1"/>
          <w:szCs w:val="21"/>
        </w:rPr>
        <w:t>单位</w:t>
      </w:r>
      <w:r w:rsidRPr="00BD05B6">
        <w:rPr>
          <w:rFonts w:asciiTheme="minorEastAsia" w:eastAsiaTheme="minorEastAsia" w:hAnsiTheme="minorEastAsia"/>
          <w:color w:val="000000" w:themeColor="text1"/>
          <w:szCs w:val="21"/>
        </w:rPr>
        <w:t>：</w:t>
      </w:r>
      <w:sdt>
        <w:sdtPr>
          <w:rPr>
            <w:rFonts w:asciiTheme="minorEastAsia" w:eastAsiaTheme="minorEastAsia" w:hAnsiTheme="minorEastAsia"/>
            <w:color w:val="000000" w:themeColor="text1"/>
            <w:szCs w:val="21"/>
          </w:rPr>
          <w:alias w:val="单位：利润表及现金流量表相关科目变动分析表"/>
          <w:tag w:val="_GBC_ece1a77905b94e6db0c76206578fe2db"/>
          <w:id w:val="1735216"/>
          <w:comboBox>
            <w:listItem w:displayText="元" w:value="1"/>
            <w:listItem w:displayText="千元" w:value="1000"/>
            <w:listItem w:displayText="万元" w:value="10000"/>
            <w:listItem w:displayText="百万元" w:value="1000000"/>
            <w:listItem w:displayText="亿元" w:value="100000000"/>
          </w:comboBox>
        </w:sdtPr>
        <w:sdtEndPr/>
        <w:sdtContent>
          <w:r w:rsidRPr="00BD05B6">
            <w:rPr>
              <w:rFonts w:asciiTheme="minorEastAsia" w:eastAsiaTheme="minorEastAsia" w:hAnsiTheme="minorEastAsia"/>
              <w:color w:val="000000" w:themeColor="text1"/>
              <w:szCs w:val="21"/>
            </w:rPr>
            <w:t>元</w:t>
          </w:r>
        </w:sdtContent>
      </w:sdt>
      <w:r w:rsidRPr="00BD05B6">
        <w:rPr>
          <w:rFonts w:asciiTheme="minorEastAsia" w:eastAsiaTheme="minorEastAsia" w:hAnsiTheme="minorEastAsia" w:hint="eastAsia"/>
          <w:color w:val="000000" w:themeColor="text1"/>
          <w:szCs w:val="21"/>
        </w:rPr>
        <w:t xml:space="preserve">  币种</w:t>
      </w:r>
      <w:r w:rsidRPr="00BD05B6">
        <w:rPr>
          <w:rFonts w:asciiTheme="minorEastAsia" w:eastAsiaTheme="minorEastAsia" w:hAnsiTheme="minorEastAsia"/>
          <w:color w:val="000000" w:themeColor="text1"/>
          <w:szCs w:val="21"/>
        </w:rPr>
        <w:t>：</w:t>
      </w:r>
      <w:sdt>
        <w:sdtPr>
          <w:rPr>
            <w:rFonts w:asciiTheme="minorEastAsia" w:eastAsiaTheme="minorEastAsia" w:hAnsiTheme="minorEastAsia"/>
            <w:color w:val="000000" w:themeColor="text1"/>
            <w:szCs w:val="21"/>
          </w:rPr>
          <w:alias w:val="币种：利润表及现金流量表相关科目变动分析表"/>
          <w:tag w:val="_GBC_6c86f79f9e2349b09f37ad908cd43f73"/>
          <w:id w:val="17431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D05B6">
            <w:rPr>
              <w:rFonts w:asciiTheme="minorEastAsia" w:eastAsiaTheme="minorEastAsia" w:hAnsiTheme="minorEastAsia"/>
              <w:color w:val="000000" w:themeColor="text1"/>
              <w:szCs w:val="21"/>
            </w:rPr>
            <w:t>人民币</w:t>
          </w:r>
        </w:sdtContent>
      </w:sdt>
    </w:p>
    <w:tbl>
      <w:tblPr>
        <w:tblStyle w:val="a6"/>
        <w:tblW w:w="5000" w:type="pct"/>
        <w:tblCellMar>
          <w:left w:w="57" w:type="dxa"/>
          <w:right w:w="57" w:type="dxa"/>
        </w:tblCellMar>
        <w:tblLook w:val="04A0" w:firstRow="1" w:lastRow="0" w:firstColumn="1" w:lastColumn="0" w:noHBand="0" w:noVBand="1"/>
      </w:tblPr>
      <w:tblGrid>
        <w:gridCol w:w="4331"/>
        <w:gridCol w:w="2003"/>
        <w:gridCol w:w="2003"/>
        <w:gridCol w:w="1007"/>
      </w:tblGrid>
      <w:tr w:rsidR="002E3D7A" w:rsidRPr="00BD05B6" w14:paraId="0FFC8334" w14:textId="77777777" w:rsidTr="007F6299">
        <w:bookmarkStart w:id="34" w:name="_Hlk10208057" w:displacedByCustomXml="next"/>
        <w:sdt>
          <w:sdtPr>
            <w:rPr>
              <w:rFonts w:asciiTheme="minorEastAsia" w:eastAsiaTheme="minorEastAsia" w:hAnsiTheme="minorEastAsia"/>
              <w:color w:val="000000" w:themeColor="text1"/>
              <w:szCs w:val="21"/>
            </w:rPr>
            <w:tag w:val="_PLD_2e2e0d1bb8d44a278061305ea6808979"/>
            <w:id w:val="345675307"/>
          </w:sdtPr>
          <w:sdtEndPr/>
          <w:sdtContent>
            <w:tc>
              <w:tcPr>
                <w:tcW w:w="2317" w:type="pct"/>
                <w:vAlign w:val="center"/>
              </w:tcPr>
              <w:p w14:paraId="625D4C4F" w14:textId="77777777" w:rsidR="002E3D7A" w:rsidRPr="00BD05B6" w:rsidRDefault="002E3D7A" w:rsidP="007F6299">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科目</w:t>
                </w:r>
              </w:p>
            </w:tc>
          </w:sdtContent>
        </w:sdt>
        <w:sdt>
          <w:sdtPr>
            <w:rPr>
              <w:rFonts w:asciiTheme="minorEastAsia" w:eastAsiaTheme="minorEastAsia" w:hAnsiTheme="minorEastAsia"/>
              <w:color w:val="000000" w:themeColor="text1"/>
              <w:szCs w:val="21"/>
            </w:rPr>
            <w:tag w:val="_PLD_37391874ab08430b841a55f53c4d20e6"/>
            <w:id w:val="1550496132"/>
          </w:sdtPr>
          <w:sdtEndPr/>
          <w:sdtContent>
            <w:tc>
              <w:tcPr>
                <w:tcW w:w="1072" w:type="pct"/>
                <w:vAlign w:val="center"/>
              </w:tcPr>
              <w:p w14:paraId="30455B9A" w14:textId="77777777" w:rsidR="002E3D7A" w:rsidRPr="00BD05B6" w:rsidRDefault="002E3D7A"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本期数</w:t>
                </w:r>
              </w:p>
            </w:tc>
          </w:sdtContent>
        </w:sdt>
        <w:sdt>
          <w:sdtPr>
            <w:rPr>
              <w:rFonts w:asciiTheme="minorEastAsia" w:eastAsiaTheme="minorEastAsia" w:hAnsiTheme="minorEastAsia"/>
              <w:color w:val="000000" w:themeColor="text1"/>
              <w:szCs w:val="21"/>
            </w:rPr>
            <w:tag w:val="_PLD_d061bf6d7e824e93a5540d2e36feb15d"/>
            <w:id w:val="-2041512294"/>
          </w:sdtPr>
          <w:sdtEndPr/>
          <w:sdtContent>
            <w:tc>
              <w:tcPr>
                <w:tcW w:w="1072" w:type="pct"/>
                <w:vAlign w:val="center"/>
              </w:tcPr>
              <w:p w14:paraId="6FD7E1CF" w14:textId="77777777" w:rsidR="002E3D7A" w:rsidRPr="00BD05B6" w:rsidRDefault="002E3D7A"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上年同期数</w:t>
                </w:r>
              </w:p>
            </w:tc>
          </w:sdtContent>
        </w:sdt>
        <w:sdt>
          <w:sdtPr>
            <w:rPr>
              <w:rFonts w:asciiTheme="minorEastAsia" w:eastAsiaTheme="minorEastAsia" w:hAnsiTheme="minorEastAsia"/>
              <w:color w:val="000000" w:themeColor="text1"/>
              <w:szCs w:val="21"/>
            </w:rPr>
            <w:tag w:val="_PLD_1792b71106c34c75af22292391c96e49"/>
            <w:id w:val="-1201016099"/>
          </w:sdtPr>
          <w:sdtEndPr/>
          <w:sdtContent>
            <w:tc>
              <w:tcPr>
                <w:tcW w:w="539" w:type="pct"/>
                <w:vAlign w:val="center"/>
              </w:tcPr>
              <w:p w14:paraId="490C3981" w14:textId="77777777" w:rsidR="007F6299" w:rsidRPr="00BD05B6" w:rsidRDefault="002E3D7A"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变动比例</w:t>
                </w:r>
              </w:p>
              <w:p w14:paraId="47FEAB40" w14:textId="7506DD2E" w:rsidR="002E3D7A" w:rsidRPr="00BD05B6" w:rsidRDefault="002E3D7A" w:rsidP="00E67C9A">
                <w:pPr>
                  <w:pStyle w:val="a9"/>
                  <w:snapToGrid w:val="0"/>
                  <w:ind w:firstLineChars="0" w:firstLine="0"/>
                  <w:jc w:val="center"/>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w:t>
                </w:r>
              </w:p>
            </w:tc>
          </w:sdtContent>
        </w:sdt>
      </w:tr>
      <w:tr w:rsidR="002E3D7A" w:rsidRPr="00BD05B6" w14:paraId="45EB4A64" w14:textId="77777777" w:rsidTr="007F6299">
        <w:sdt>
          <w:sdtPr>
            <w:rPr>
              <w:rFonts w:asciiTheme="minorEastAsia" w:eastAsiaTheme="minorEastAsia" w:hAnsiTheme="minorEastAsia"/>
              <w:color w:val="000000" w:themeColor="text1"/>
              <w:szCs w:val="21"/>
            </w:rPr>
            <w:tag w:val="_PLD_c7aabd73356d4df6ad6c67395e690823"/>
            <w:id w:val="2133750770"/>
          </w:sdtPr>
          <w:sdtEndPr/>
          <w:sdtContent>
            <w:tc>
              <w:tcPr>
                <w:tcW w:w="2317" w:type="pct"/>
              </w:tcPr>
              <w:p w14:paraId="65422A45"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营业收入</w:t>
                </w:r>
              </w:p>
            </w:tc>
          </w:sdtContent>
        </w:sdt>
        <w:tc>
          <w:tcPr>
            <w:tcW w:w="1072" w:type="pct"/>
          </w:tcPr>
          <w:p w14:paraId="365C84B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3,056,724,846.06</w:t>
            </w:r>
          </w:p>
        </w:tc>
        <w:tc>
          <w:tcPr>
            <w:tcW w:w="1072" w:type="pct"/>
          </w:tcPr>
          <w:p w14:paraId="165D212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4,488,243,967.69</w:t>
            </w:r>
          </w:p>
        </w:tc>
        <w:tc>
          <w:tcPr>
            <w:tcW w:w="539" w:type="pct"/>
          </w:tcPr>
          <w:p w14:paraId="0DCE7F0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-31.89</w:t>
            </w:r>
          </w:p>
        </w:tc>
      </w:tr>
      <w:tr w:rsidR="002E3D7A" w:rsidRPr="00BD05B6" w14:paraId="50286C37" w14:textId="77777777" w:rsidTr="007F6299">
        <w:sdt>
          <w:sdtPr>
            <w:rPr>
              <w:rFonts w:asciiTheme="minorEastAsia" w:eastAsiaTheme="minorEastAsia" w:hAnsiTheme="minorEastAsia"/>
              <w:color w:val="000000" w:themeColor="text1"/>
              <w:szCs w:val="21"/>
            </w:rPr>
            <w:tag w:val="_PLD_143930b444784190b0545eacad3472d8"/>
            <w:id w:val="1706746549"/>
          </w:sdtPr>
          <w:sdtEndPr/>
          <w:sdtContent>
            <w:tc>
              <w:tcPr>
                <w:tcW w:w="2317" w:type="pct"/>
              </w:tcPr>
              <w:p w14:paraId="6E91AFEC"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营业成本</w:t>
                </w:r>
              </w:p>
            </w:tc>
          </w:sdtContent>
        </w:sdt>
        <w:tc>
          <w:tcPr>
            <w:tcW w:w="1072" w:type="pct"/>
          </w:tcPr>
          <w:p w14:paraId="6616E984" w14:textId="452CDBB2" w:rsidR="002E3D7A" w:rsidRPr="00BD05B6" w:rsidRDefault="006D55AB"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2,664,133,788.51</w:t>
            </w:r>
          </w:p>
        </w:tc>
        <w:tc>
          <w:tcPr>
            <w:tcW w:w="1072" w:type="pct"/>
          </w:tcPr>
          <w:p w14:paraId="180965AA"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3,848,651,283.14</w:t>
            </w:r>
          </w:p>
        </w:tc>
        <w:tc>
          <w:tcPr>
            <w:tcW w:w="539" w:type="pct"/>
          </w:tcPr>
          <w:p w14:paraId="3B8DF623" w14:textId="093FF21D" w:rsidR="002E3D7A" w:rsidRPr="00BD05B6" w:rsidRDefault="006D55AB"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-30.78</w:t>
            </w:r>
          </w:p>
        </w:tc>
      </w:tr>
      <w:tr w:rsidR="002E3D7A" w:rsidRPr="00BD05B6" w14:paraId="654BAD1E" w14:textId="77777777" w:rsidTr="007F6299">
        <w:sdt>
          <w:sdtPr>
            <w:rPr>
              <w:rFonts w:asciiTheme="minorEastAsia" w:eastAsiaTheme="minorEastAsia" w:hAnsiTheme="minorEastAsia"/>
              <w:color w:val="000000" w:themeColor="text1"/>
              <w:szCs w:val="21"/>
            </w:rPr>
            <w:tag w:val="_PLD_3140de3631dd486996919c00b7b71b20"/>
            <w:id w:val="-1575045836"/>
          </w:sdtPr>
          <w:sdtEndPr/>
          <w:sdtContent>
            <w:tc>
              <w:tcPr>
                <w:tcW w:w="2317" w:type="pct"/>
              </w:tcPr>
              <w:p w14:paraId="39CC491B"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销售费用</w:t>
                </w:r>
              </w:p>
            </w:tc>
          </w:sdtContent>
        </w:sdt>
        <w:tc>
          <w:tcPr>
            <w:tcW w:w="1072" w:type="pct"/>
          </w:tcPr>
          <w:p w14:paraId="6D1D637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80,602,922.10</w:t>
            </w:r>
          </w:p>
        </w:tc>
        <w:tc>
          <w:tcPr>
            <w:tcW w:w="1072" w:type="pct"/>
          </w:tcPr>
          <w:p w14:paraId="1B7D4065"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161,668,233.87</w:t>
            </w:r>
          </w:p>
        </w:tc>
        <w:tc>
          <w:tcPr>
            <w:tcW w:w="539" w:type="pct"/>
          </w:tcPr>
          <w:p w14:paraId="2F1C21D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-50.14</w:t>
            </w:r>
          </w:p>
        </w:tc>
      </w:tr>
      <w:tr w:rsidR="002E3D7A" w:rsidRPr="00BD05B6" w14:paraId="60931A69" w14:textId="77777777" w:rsidTr="007F6299">
        <w:sdt>
          <w:sdtPr>
            <w:rPr>
              <w:rFonts w:asciiTheme="minorEastAsia" w:eastAsiaTheme="minorEastAsia" w:hAnsiTheme="minorEastAsia"/>
              <w:color w:val="000000" w:themeColor="text1"/>
              <w:szCs w:val="21"/>
            </w:rPr>
            <w:tag w:val="_PLD_6448b6c19be4461084a37286c6a46673"/>
            <w:id w:val="-477146145"/>
          </w:sdtPr>
          <w:sdtEndPr/>
          <w:sdtContent>
            <w:tc>
              <w:tcPr>
                <w:tcW w:w="2317" w:type="pct"/>
              </w:tcPr>
              <w:p w14:paraId="233D3A95"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管理费用</w:t>
                </w:r>
              </w:p>
            </w:tc>
          </w:sdtContent>
        </w:sdt>
        <w:tc>
          <w:tcPr>
            <w:tcW w:w="1072" w:type="pct"/>
          </w:tcPr>
          <w:p w14:paraId="7EFD2211" w14:textId="47A6607B" w:rsidR="002E3D7A" w:rsidRPr="00BD05B6" w:rsidRDefault="00806229"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198,107,142.46</w:t>
            </w:r>
          </w:p>
        </w:tc>
        <w:tc>
          <w:tcPr>
            <w:tcW w:w="1072" w:type="pct"/>
          </w:tcPr>
          <w:p w14:paraId="5010F25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231,056,517.01</w:t>
            </w:r>
          </w:p>
        </w:tc>
        <w:tc>
          <w:tcPr>
            <w:tcW w:w="539" w:type="pct"/>
          </w:tcPr>
          <w:p w14:paraId="352ED44B" w14:textId="506ECB71" w:rsidR="002E3D7A" w:rsidRPr="00BD05B6" w:rsidRDefault="00806229" w:rsidP="00E67C9A">
            <w:pPr>
              <w:snapToGrid w:val="0"/>
              <w:jc w:val="right"/>
              <w:rPr>
                <w:rFonts w:asciiTheme="minorEastAsia" w:eastAsiaTheme="minorEastAsia" w:hAnsiTheme="minorEastAsia" w:cs="Times New Roman"/>
                <w:kern w:val="2"/>
              </w:rPr>
            </w:pPr>
            <w:r w:rsidRPr="00BD05B6">
              <w:rPr>
                <w:rFonts w:asciiTheme="minorEastAsia" w:eastAsiaTheme="minorEastAsia" w:hAnsiTheme="minorEastAsia" w:cs="Times New Roman" w:hint="eastAsia"/>
                <w:kern w:val="2"/>
              </w:rPr>
              <w:t>-14.26</w:t>
            </w:r>
          </w:p>
        </w:tc>
      </w:tr>
      <w:tr w:rsidR="002E3D7A" w:rsidRPr="00BD05B6" w14:paraId="40CBD637" w14:textId="77777777" w:rsidTr="007F6299">
        <w:sdt>
          <w:sdtPr>
            <w:rPr>
              <w:rFonts w:asciiTheme="minorEastAsia" w:eastAsiaTheme="minorEastAsia" w:hAnsiTheme="minorEastAsia"/>
              <w:color w:val="000000" w:themeColor="text1"/>
              <w:szCs w:val="21"/>
            </w:rPr>
            <w:tag w:val="_PLD_d989f363470245b8a8044d51af95f876"/>
            <w:id w:val="-653519300"/>
          </w:sdtPr>
          <w:sdtEndPr/>
          <w:sdtContent>
            <w:tc>
              <w:tcPr>
                <w:tcW w:w="2317" w:type="pct"/>
              </w:tcPr>
              <w:p w14:paraId="06690DD5"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财务费用</w:t>
                </w:r>
              </w:p>
            </w:tc>
          </w:sdtContent>
        </w:sdt>
        <w:tc>
          <w:tcPr>
            <w:tcW w:w="1072" w:type="pct"/>
          </w:tcPr>
          <w:p w14:paraId="0744562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315,011,396.66</w:t>
            </w:r>
          </w:p>
        </w:tc>
        <w:tc>
          <w:tcPr>
            <w:tcW w:w="1072" w:type="pct"/>
          </w:tcPr>
          <w:p w14:paraId="63A9213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362,271,164.18</w:t>
            </w:r>
          </w:p>
        </w:tc>
        <w:tc>
          <w:tcPr>
            <w:tcW w:w="539" w:type="pct"/>
          </w:tcPr>
          <w:p w14:paraId="6A6BB35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-13.05</w:t>
            </w:r>
          </w:p>
        </w:tc>
      </w:tr>
      <w:tr w:rsidR="002E3D7A" w:rsidRPr="00BD05B6" w14:paraId="09F127D0" w14:textId="77777777" w:rsidTr="007F6299">
        <w:sdt>
          <w:sdtPr>
            <w:rPr>
              <w:rFonts w:asciiTheme="minorEastAsia" w:eastAsiaTheme="minorEastAsia" w:hAnsiTheme="minorEastAsia"/>
              <w:color w:val="000000" w:themeColor="text1"/>
              <w:szCs w:val="21"/>
            </w:rPr>
            <w:tag w:val="_PLD_79aac573eb414fcbb6f291d963446057"/>
            <w:id w:val="-134420160"/>
          </w:sdtPr>
          <w:sdtEndPr/>
          <w:sdtContent>
            <w:tc>
              <w:tcPr>
                <w:tcW w:w="2317" w:type="pct"/>
              </w:tcPr>
              <w:p w14:paraId="66E5CC00"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研发费用</w:t>
                </w:r>
              </w:p>
            </w:tc>
          </w:sdtContent>
        </w:sdt>
        <w:tc>
          <w:tcPr>
            <w:tcW w:w="1072" w:type="pct"/>
          </w:tcPr>
          <w:p w14:paraId="18D01BE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p>
        </w:tc>
        <w:tc>
          <w:tcPr>
            <w:tcW w:w="1072" w:type="pct"/>
          </w:tcPr>
          <w:p w14:paraId="02CB4915"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p>
        </w:tc>
        <w:tc>
          <w:tcPr>
            <w:tcW w:w="539" w:type="pct"/>
          </w:tcPr>
          <w:p w14:paraId="4BBF6E2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p>
        </w:tc>
      </w:tr>
      <w:tr w:rsidR="002E3D7A" w:rsidRPr="00BD05B6" w14:paraId="4C3B1038" w14:textId="77777777" w:rsidTr="007F6299">
        <w:sdt>
          <w:sdtPr>
            <w:rPr>
              <w:rFonts w:asciiTheme="minorEastAsia" w:eastAsiaTheme="minorEastAsia" w:hAnsiTheme="minorEastAsia"/>
              <w:color w:val="000000" w:themeColor="text1"/>
              <w:szCs w:val="21"/>
            </w:rPr>
            <w:tag w:val="_PLD_3e652539acb44f708b4f7202c302af4f"/>
            <w:id w:val="1295251990"/>
          </w:sdtPr>
          <w:sdtEndPr/>
          <w:sdtContent>
            <w:tc>
              <w:tcPr>
                <w:tcW w:w="2317" w:type="pct"/>
              </w:tcPr>
              <w:p w14:paraId="0390FAAF"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经营活动产生的现金流量净额</w:t>
                </w:r>
              </w:p>
            </w:tc>
          </w:sdtContent>
        </w:sdt>
        <w:tc>
          <w:tcPr>
            <w:tcW w:w="1072" w:type="pct"/>
          </w:tcPr>
          <w:p w14:paraId="6BEDADD0"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-2,182,618,083.84</w:t>
            </w:r>
          </w:p>
        </w:tc>
        <w:tc>
          <w:tcPr>
            <w:tcW w:w="1072" w:type="pct"/>
          </w:tcPr>
          <w:p w14:paraId="1832052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-2,148,024,814.76</w:t>
            </w:r>
          </w:p>
        </w:tc>
        <w:tc>
          <w:tcPr>
            <w:tcW w:w="539" w:type="pct"/>
          </w:tcPr>
          <w:p w14:paraId="51FC043A"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-1.61</w:t>
            </w:r>
          </w:p>
        </w:tc>
      </w:tr>
      <w:tr w:rsidR="002E3D7A" w:rsidRPr="00BD05B6" w14:paraId="02D44DF9" w14:textId="77777777" w:rsidTr="007F6299">
        <w:sdt>
          <w:sdtPr>
            <w:rPr>
              <w:rFonts w:asciiTheme="minorEastAsia" w:eastAsiaTheme="minorEastAsia" w:hAnsiTheme="minorEastAsia"/>
              <w:color w:val="000000" w:themeColor="text1"/>
              <w:szCs w:val="21"/>
            </w:rPr>
            <w:tag w:val="_PLD_93331660aee640afb46a84edc7e2d2a4"/>
            <w:id w:val="-1909679290"/>
          </w:sdtPr>
          <w:sdtEndPr/>
          <w:sdtContent>
            <w:tc>
              <w:tcPr>
                <w:tcW w:w="2317" w:type="pct"/>
              </w:tcPr>
              <w:p w14:paraId="10EA0472"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投资活动产生的现金流量净额</w:t>
                </w:r>
              </w:p>
            </w:tc>
          </w:sdtContent>
        </w:sdt>
        <w:tc>
          <w:tcPr>
            <w:tcW w:w="1072" w:type="pct"/>
          </w:tcPr>
          <w:p w14:paraId="7CB9438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171,350,139.15</w:t>
            </w:r>
          </w:p>
        </w:tc>
        <w:tc>
          <w:tcPr>
            <w:tcW w:w="1072" w:type="pct"/>
          </w:tcPr>
          <w:p w14:paraId="6A619CF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19,495,226.70</w:t>
            </w:r>
          </w:p>
        </w:tc>
        <w:tc>
          <w:tcPr>
            <w:tcW w:w="539" w:type="pct"/>
          </w:tcPr>
          <w:p w14:paraId="3DD0803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778.93</w:t>
            </w:r>
          </w:p>
        </w:tc>
      </w:tr>
      <w:tr w:rsidR="002E3D7A" w:rsidRPr="00BD05B6" w14:paraId="2300107D" w14:textId="77777777" w:rsidTr="007F6299">
        <w:sdt>
          <w:sdtPr>
            <w:rPr>
              <w:rFonts w:asciiTheme="minorEastAsia" w:eastAsiaTheme="minorEastAsia" w:hAnsiTheme="minorEastAsia"/>
              <w:color w:val="000000" w:themeColor="text1"/>
              <w:szCs w:val="21"/>
            </w:rPr>
            <w:tag w:val="_PLD_8e32eafcb28041f58b5df53597b43172"/>
            <w:id w:val="779307504"/>
          </w:sdtPr>
          <w:sdtEndPr/>
          <w:sdtContent>
            <w:tc>
              <w:tcPr>
                <w:tcW w:w="2317" w:type="pct"/>
              </w:tcPr>
              <w:p w14:paraId="25C00A92" w14:textId="77777777" w:rsidR="002E3D7A" w:rsidRPr="00BD05B6" w:rsidRDefault="002E3D7A" w:rsidP="00E67C9A">
                <w:pPr>
                  <w:pStyle w:val="a9"/>
                  <w:snapToGrid w:val="0"/>
                  <w:ind w:firstLineChars="0" w:firstLine="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筹资活动产生的现金流量净额</w:t>
                </w:r>
              </w:p>
            </w:tc>
          </w:sdtContent>
        </w:sdt>
        <w:tc>
          <w:tcPr>
            <w:tcW w:w="1072" w:type="pct"/>
          </w:tcPr>
          <w:p w14:paraId="536256F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913,587,038.71</w:t>
            </w:r>
          </w:p>
        </w:tc>
        <w:tc>
          <w:tcPr>
            <w:tcW w:w="1072" w:type="pct"/>
          </w:tcPr>
          <w:p w14:paraId="7EAEF6A0"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71,145,213.56</w:t>
            </w:r>
          </w:p>
        </w:tc>
        <w:tc>
          <w:tcPr>
            <w:tcW w:w="539" w:type="pct"/>
          </w:tcPr>
          <w:p w14:paraId="19386179"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1,184.12</w:t>
            </w:r>
          </w:p>
        </w:tc>
      </w:tr>
      <w:sdt>
        <w:sdtPr>
          <w:rPr>
            <w:rFonts w:asciiTheme="minorEastAsia" w:eastAsiaTheme="minorEastAsia" w:hAnsiTheme="minorEastAsia"/>
            <w:color w:val="000000" w:themeColor="text1"/>
            <w:szCs w:val="21"/>
          </w:rPr>
          <w:alias w:val="利润表及现金流量表相关科目变动分析"/>
          <w:tag w:val="_GBC_9dad03000e404d87a1422bfe9c7debe2"/>
          <w:id w:val="21770554"/>
          <w:placeholder>
            <w:docPart w:val="C5C4775277E544FE836D60DCAAEAA865"/>
          </w:placeholder>
        </w:sdtPr>
        <w:sdtEndPr/>
        <w:sdtContent>
          <w:tr w:rsidR="002E3D7A" w:rsidRPr="00BD05B6" w14:paraId="2E05BE33" w14:textId="77777777" w:rsidTr="007F6299">
            <w:tc>
              <w:tcPr>
                <w:tcW w:w="2317" w:type="pct"/>
              </w:tcPr>
              <w:p w14:paraId="5485415C"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税金及附加</w:t>
                </w:r>
              </w:p>
            </w:tc>
            <w:tc>
              <w:tcPr>
                <w:tcW w:w="1072" w:type="pct"/>
              </w:tcPr>
              <w:p w14:paraId="172937DF"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-68,093,115.71</w:t>
                </w:r>
              </w:p>
            </w:tc>
            <w:tc>
              <w:tcPr>
                <w:tcW w:w="1072" w:type="pct"/>
              </w:tcPr>
              <w:p w14:paraId="23512A80"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62,854,950.66</w:t>
                </w:r>
              </w:p>
            </w:tc>
            <w:tc>
              <w:tcPr>
                <w:tcW w:w="539" w:type="pct"/>
              </w:tcPr>
              <w:p w14:paraId="7BD824B9"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-208.33</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729065343"/>
          <w:placeholder>
            <w:docPart w:val="C5C4775277E544FE836D60DCAAEAA865"/>
          </w:placeholder>
        </w:sdtPr>
        <w:sdtEndPr/>
        <w:sdtContent>
          <w:tr w:rsidR="002E3D7A" w:rsidRPr="00BD05B6" w14:paraId="18DB2D35" w14:textId="77777777" w:rsidTr="007F6299">
            <w:tc>
              <w:tcPr>
                <w:tcW w:w="2317" w:type="pct"/>
              </w:tcPr>
              <w:p w14:paraId="2D5E8112"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其他收益</w:t>
                </w:r>
              </w:p>
            </w:tc>
            <w:tc>
              <w:tcPr>
                <w:tcW w:w="1072" w:type="pct"/>
              </w:tcPr>
              <w:p w14:paraId="1D8A618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3,335,287.30</w:t>
                </w:r>
              </w:p>
            </w:tc>
            <w:tc>
              <w:tcPr>
                <w:tcW w:w="1072" w:type="pct"/>
              </w:tcPr>
              <w:p w14:paraId="60CBAD7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27,073,944.29</w:t>
                </w:r>
              </w:p>
            </w:tc>
            <w:tc>
              <w:tcPr>
                <w:tcW w:w="539" w:type="pct"/>
              </w:tcPr>
              <w:p w14:paraId="00CB7885"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-87.68</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55910948"/>
          <w:placeholder>
            <w:docPart w:val="C5C4775277E544FE836D60DCAAEAA865"/>
          </w:placeholder>
        </w:sdtPr>
        <w:sdtEndPr/>
        <w:sdtContent>
          <w:tr w:rsidR="002E3D7A" w:rsidRPr="00BD05B6" w14:paraId="68E328B7" w14:textId="77777777" w:rsidTr="007F6299">
            <w:tc>
              <w:tcPr>
                <w:tcW w:w="2317" w:type="pct"/>
              </w:tcPr>
              <w:p w14:paraId="2B62082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投资收益</w:t>
                </w:r>
              </w:p>
            </w:tc>
            <w:tc>
              <w:tcPr>
                <w:tcW w:w="1072" w:type="pct"/>
              </w:tcPr>
              <w:p w14:paraId="6ADF5A2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49,865,746.81</w:t>
                </w:r>
              </w:p>
            </w:tc>
            <w:tc>
              <w:tcPr>
                <w:tcW w:w="1072" w:type="pct"/>
              </w:tcPr>
              <w:p w14:paraId="15918EA7"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330,272,976.14</w:t>
                </w:r>
              </w:p>
            </w:tc>
            <w:tc>
              <w:tcPr>
                <w:tcW w:w="539" w:type="pct"/>
              </w:tcPr>
              <w:p w14:paraId="0C1A52B2"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-84.90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582296546"/>
          <w:placeholder>
            <w:docPart w:val="C5C4775277E544FE836D60DCAAEAA865"/>
          </w:placeholder>
        </w:sdtPr>
        <w:sdtEndPr/>
        <w:sdtContent>
          <w:tr w:rsidR="002E3D7A" w:rsidRPr="00BD05B6" w14:paraId="100A44E5" w14:textId="77777777" w:rsidTr="007F6299">
            <w:tc>
              <w:tcPr>
                <w:tcW w:w="2317" w:type="pct"/>
              </w:tcPr>
              <w:p w14:paraId="6D9DDB34"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信用减值损失（损失以“-”号填列）</w:t>
                </w:r>
              </w:p>
            </w:tc>
            <w:tc>
              <w:tcPr>
                <w:tcW w:w="1072" w:type="pct"/>
              </w:tcPr>
              <w:p w14:paraId="5BEF5B37"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38,095,205.43</w:t>
                </w:r>
              </w:p>
            </w:tc>
            <w:tc>
              <w:tcPr>
                <w:tcW w:w="1072" w:type="pct"/>
              </w:tcPr>
              <w:p w14:paraId="088B3A9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-4,515,999.48</w:t>
                </w:r>
              </w:p>
            </w:tc>
            <w:tc>
              <w:tcPr>
                <w:tcW w:w="539" w:type="pct"/>
              </w:tcPr>
              <w:p w14:paraId="6053F5D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943.56</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105647348"/>
          <w:placeholder>
            <w:docPart w:val="C5C4775277E544FE836D60DCAAEAA865"/>
          </w:placeholder>
        </w:sdtPr>
        <w:sdtEndPr/>
        <w:sdtContent>
          <w:tr w:rsidR="002E3D7A" w:rsidRPr="00BD05B6" w14:paraId="5FC5E839" w14:textId="77777777" w:rsidTr="007F6299">
            <w:tc>
              <w:tcPr>
                <w:tcW w:w="2317" w:type="pct"/>
              </w:tcPr>
              <w:p w14:paraId="7501C33B"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资产减值损失（损失以“-”号填列）</w:t>
                </w:r>
              </w:p>
            </w:tc>
            <w:tc>
              <w:tcPr>
                <w:tcW w:w="1072" w:type="pct"/>
              </w:tcPr>
              <w:p w14:paraId="5FAB978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257,674.71</w:t>
                </w:r>
              </w:p>
            </w:tc>
            <w:tc>
              <w:tcPr>
                <w:tcW w:w="1072" w:type="pct"/>
              </w:tcPr>
              <w:p w14:paraId="54E21CCB" w14:textId="584F7E8D" w:rsidR="002E3D7A" w:rsidRPr="00BD05B6" w:rsidRDefault="002E3D7A" w:rsidP="00E67C9A">
                <w:pPr>
                  <w:pStyle w:val="a9"/>
                  <w:snapToGrid w:val="0"/>
                  <w:ind w:firstLineChars="0" w:firstLine="0"/>
                  <w:jc w:val="right"/>
                  <w:rPr>
                    <w:rFonts w:asciiTheme="minorEastAsia" w:eastAsiaTheme="minorEastAsia" w:hAnsiTheme="minorEastAsia"/>
                    <w:szCs w:val="21"/>
                  </w:rPr>
                </w:pPr>
              </w:p>
            </w:tc>
            <w:tc>
              <w:tcPr>
                <w:tcW w:w="539" w:type="pct"/>
              </w:tcPr>
              <w:p w14:paraId="01777B6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100.00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283160418"/>
          <w:placeholder>
            <w:docPart w:val="C5C4775277E544FE836D60DCAAEAA865"/>
          </w:placeholder>
        </w:sdtPr>
        <w:sdtEndPr/>
        <w:sdtContent>
          <w:tr w:rsidR="002E3D7A" w:rsidRPr="00BD05B6" w14:paraId="5BEF4326" w14:textId="77777777" w:rsidTr="007F6299">
            <w:tc>
              <w:tcPr>
                <w:tcW w:w="2317" w:type="pct"/>
              </w:tcPr>
              <w:p w14:paraId="466AA953"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资产处置收益（损失以“－”号填列）</w:t>
                </w:r>
              </w:p>
            </w:tc>
            <w:tc>
              <w:tcPr>
                <w:tcW w:w="1072" w:type="pct"/>
              </w:tcPr>
              <w:p w14:paraId="04EEB98F"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85,073,363.27</w:t>
                </w:r>
              </w:p>
            </w:tc>
            <w:tc>
              <w:tcPr>
                <w:tcW w:w="1072" w:type="pct"/>
              </w:tcPr>
              <w:p w14:paraId="555165B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852,785.60</w:t>
                </w:r>
              </w:p>
            </w:tc>
            <w:tc>
              <w:tcPr>
                <w:tcW w:w="539" w:type="pct"/>
              </w:tcPr>
              <w:p w14:paraId="2EB7CAE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9,875.94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439099973"/>
          <w:placeholder>
            <w:docPart w:val="C5C4775277E544FE836D60DCAAEAA865"/>
          </w:placeholder>
        </w:sdtPr>
        <w:sdtEndPr/>
        <w:sdtContent>
          <w:tr w:rsidR="002E3D7A" w:rsidRPr="00BD05B6" w14:paraId="6F45B3A8" w14:textId="77777777" w:rsidTr="007F6299">
            <w:tc>
              <w:tcPr>
                <w:tcW w:w="2317" w:type="pct"/>
              </w:tcPr>
              <w:p w14:paraId="04EFFD19"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营业利润</w:t>
                </w:r>
              </w:p>
            </w:tc>
            <w:tc>
              <w:tcPr>
                <w:tcW w:w="1072" w:type="pct"/>
              </w:tcPr>
              <w:p w14:paraId="05CD57F7"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43,589,989.56</w:t>
                </w:r>
              </w:p>
            </w:tc>
            <w:tc>
              <w:tcPr>
                <w:tcW w:w="1072" w:type="pct"/>
              </w:tcPr>
              <w:p w14:paraId="31B454D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175,425,525.38</w:t>
                </w:r>
              </w:p>
            </w:tc>
            <w:tc>
              <w:tcPr>
                <w:tcW w:w="539" w:type="pct"/>
              </w:tcPr>
              <w:p w14:paraId="6E27286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-75.15</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509284287"/>
          <w:placeholder>
            <w:docPart w:val="C5C4775277E544FE836D60DCAAEAA865"/>
          </w:placeholder>
        </w:sdtPr>
        <w:sdtEndPr/>
        <w:sdtContent>
          <w:tr w:rsidR="002E3D7A" w:rsidRPr="00BD05B6" w14:paraId="710A5241" w14:textId="77777777" w:rsidTr="007F6299">
            <w:tc>
              <w:tcPr>
                <w:tcW w:w="2317" w:type="pct"/>
              </w:tcPr>
              <w:p w14:paraId="600A35BB"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营业外收入</w:t>
                </w:r>
              </w:p>
            </w:tc>
            <w:tc>
              <w:tcPr>
                <w:tcW w:w="1072" w:type="pct"/>
              </w:tcPr>
              <w:p w14:paraId="02BC30F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37,776,067.51</w:t>
                </w:r>
              </w:p>
            </w:tc>
            <w:tc>
              <w:tcPr>
                <w:tcW w:w="1072" w:type="pct"/>
              </w:tcPr>
              <w:p w14:paraId="08AF01A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8,829,966.12</w:t>
                </w:r>
              </w:p>
            </w:tc>
            <w:tc>
              <w:tcPr>
                <w:tcW w:w="539" w:type="pct"/>
              </w:tcPr>
              <w:p w14:paraId="3CDFCEB9"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327.82</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91685661"/>
          <w:placeholder>
            <w:docPart w:val="C5C4775277E544FE836D60DCAAEAA865"/>
          </w:placeholder>
        </w:sdtPr>
        <w:sdtEndPr/>
        <w:sdtContent>
          <w:tr w:rsidR="002E3D7A" w:rsidRPr="00BD05B6" w14:paraId="5CEC18E9" w14:textId="77777777" w:rsidTr="007F6299">
            <w:tc>
              <w:tcPr>
                <w:tcW w:w="2317" w:type="pct"/>
              </w:tcPr>
              <w:p w14:paraId="34028E5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营业外支出</w:t>
                </w:r>
              </w:p>
            </w:tc>
            <w:tc>
              <w:tcPr>
                <w:tcW w:w="1072" w:type="pct"/>
              </w:tcPr>
              <w:p w14:paraId="611B437F"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4,107,944.50</w:t>
                </w:r>
              </w:p>
            </w:tc>
            <w:tc>
              <w:tcPr>
                <w:tcW w:w="1072" w:type="pct"/>
              </w:tcPr>
              <w:p w14:paraId="6DF9393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6,017,924.11</w:t>
                </w:r>
              </w:p>
            </w:tc>
            <w:tc>
              <w:tcPr>
                <w:tcW w:w="539" w:type="pct"/>
              </w:tcPr>
              <w:p w14:paraId="0D14401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-31.74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27520967"/>
          <w:placeholder>
            <w:docPart w:val="C5C4775277E544FE836D60DCAAEAA865"/>
          </w:placeholder>
        </w:sdtPr>
        <w:sdtEndPr/>
        <w:sdtContent>
          <w:tr w:rsidR="002E3D7A" w:rsidRPr="00BD05B6" w14:paraId="788C4996" w14:textId="77777777" w:rsidTr="007F6299">
            <w:tc>
              <w:tcPr>
                <w:tcW w:w="2317" w:type="pct"/>
              </w:tcPr>
              <w:p w14:paraId="688478F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利润总额</w:t>
                </w:r>
              </w:p>
            </w:tc>
            <w:tc>
              <w:tcPr>
                <w:tcW w:w="1072" w:type="pct"/>
              </w:tcPr>
              <w:p w14:paraId="3D2158C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77,258,112.57</w:t>
                </w:r>
              </w:p>
            </w:tc>
            <w:tc>
              <w:tcPr>
                <w:tcW w:w="1072" w:type="pct"/>
              </w:tcPr>
              <w:p w14:paraId="4358655F"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178,237,567.39</w:t>
                </w:r>
              </w:p>
            </w:tc>
            <w:tc>
              <w:tcPr>
                <w:tcW w:w="539" w:type="pct"/>
              </w:tcPr>
              <w:p w14:paraId="3135D07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-56.65</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808550229"/>
          <w:placeholder>
            <w:docPart w:val="C5C4775277E544FE836D60DCAAEAA865"/>
          </w:placeholder>
        </w:sdtPr>
        <w:sdtEndPr/>
        <w:sdtContent>
          <w:tr w:rsidR="002E3D7A" w:rsidRPr="00BD05B6" w14:paraId="20FE8315" w14:textId="77777777" w:rsidTr="007F6299">
            <w:tc>
              <w:tcPr>
                <w:tcW w:w="2317" w:type="pct"/>
              </w:tcPr>
              <w:p w14:paraId="38EFFB33"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净利润</w:t>
                </w:r>
              </w:p>
            </w:tc>
            <w:tc>
              <w:tcPr>
                <w:tcW w:w="1072" w:type="pct"/>
              </w:tcPr>
              <w:p w14:paraId="6984A92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16,936,963.43</w:t>
                </w:r>
              </w:p>
            </w:tc>
            <w:tc>
              <w:tcPr>
                <w:tcW w:w="1072" w:type="pct"/>
              </w:tcPr>
              <w:p w14:paraId="215AC81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100,644,469.57</w:t>
                </w:r>
              </w:p>
            </w:tc>
            <w:tc>
              <w:tcPr>
                <w:tcW w:w="539" w:type="pct"/>
              </w:tcPr>
              <w:p w14:paraId="32B9E7C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-83.17</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564562807"/>
          <w:placeholder>
            <w:docPart w:val="C5C4775277E544FE836D60DCAAEAA865"/>
          </w:placeholder>
        </w:sdtPr>
        <w:sdtEndPr/>
        <w:sdtContent>
          <w:tr w:rsidR="002E3D7A" w:rsidRPr="00BD05B6" w14:paraId="101ED7DE" w14:textId="77777777" w:rsidTr="007F6299">
            <w:tc>
              <w:tcPr>
                <w:tcW w:w="2317" w:type="pct"/>
              </w:tcPr>
              <w:p w14:paraId="5EF78DC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少数股东损益</w:t>
                </w:r>
              </w:p>
            </w:tc>
            <w:tc>
              <w:tcPr>
                <w:tcW w:w="1072" w:type="pct"/>
              </w:tcPr>
              <w:p w14:paraId="5A06DA4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8,695,831.38</w:t>
                </w:r>
              </w:p>
            </w:tc>
            <w:tc>
              <w:tcPr>
                <w:tcW w:w="1072" w:type="pct"/>
              </w:tcPr>
              <w:p w14:paraId="53F04DC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91,951,736.01</w:t>
                </w:r>
              </w:p>
            </w:tc>
            <w:tc>
              <w:tcPr>
                <w:tcW w:w="539" w:type="pct"/>
              </w:tcPr>
              <w:p w14:paraId="44E4946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-90.54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979269092"/>
          <w:placeholder>
            <w:docPart w:val="C5C4775277E544FE836D60DCAAEAA865"/>
          </w:placeholder>
        </w:sdtPr>
        <w:sdtEndPr/>
        <w:sdtContent>
          <w:tr w:rsidR="002E3D7A" w:rsidRPr="00BD05B6" w14:paraId="57E96632" w14:textId="77777777" w:rsidTr="007F6299">
            <w:tc>
              <w:tcPr>
                <w:tcW w:w="2317" w:type="pct"/>
              </w:tcPr>
              <w:p w14:paraId="0A4C10F4"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综合收益总额</w:t>
                </w:r>
              </w:p>
            </w:tc>
            <w:tc>
              <w:tcPr>
                <w:tcW w:w="1072" w:type="pct"/>
              </w:tcPr>
              <w:p w14:paraId="2333280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16,936,963.43</w:t>
                </w:r>
              </w:p>
            </w:tc>
            <w:tc>
              <w:tcPr>
                <w:tcW w:w="1072" w:type="pct"/>
              </w:tcPr>
              <w:p w14:paraId="7C94322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100,644,469.57</w:t>
                </w:r>
              </w:p>
            </w:tc>
            <w:tc>
              <w:tcPr>
                <w:tcW w:w="539" w:type="pct"/>
              </w:tcPr>
              <w:p w14:paraId="5C55855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-83.17</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366523059"/>
          <w:placeholder>
            <w:docPart w:val="C5C4775277E544FE836D60DCAAEAA865"/>
          </w:placeholder>
        </w:sdtPr>
        <w:sdtEndPr/>
        <w:sdtContent>
          <w:tr w:rsidR="002E3D7A" w:rsidRPr="00BD05B6" w14:paraId="637EC46B" w14:textId="77777777" w:rsidTr="007F6299">
            <w:tc>
              <w:tcPr>
                <w:tcW w:w="2317" w:type="pct"/>
              </w:tcPr>
              <w:p w14:paraId="30027537"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归属于少数股东的综合收益总额</w:t>
                </w:r>
              </w:p>
            </w:tc>
            <w:tc>
              <w:tcPr>
                <w:tcW w:w="1072" w:type="pct"/>
              </w:tcPr>
              <w:p w14:paraId="69578BC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8,695,831.38</w:t>
                </w:r>
              </w:p>
            </w:tc>
            <w:tc>
              <w:tcPr>
                <w:tcW w:w="1072" w:type="pct"/>
              </w:tcPr>
              <w:p w14:paraId="5E9A587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91,951,736.01</w:t>
                </w:r>
              </w:p>
            </w:tc>
            <w:tc>
              <w:tcPr>
                <w:tcW w:w="539" w:type="pct"/>
              </w:tcPr>
              <w:p w14:paraId="62409AC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-90.54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00957556"/>
          <w:placeholder>
            <w:docPart w:val="C5C4775277E544FE836D60DCAAEAA865"/>
          </w:placeholder>
        </w:sdtPr>
        <w:sdtEndPr/>
        <w:sdtContent>
          <w:tr w:rsidR="002E3D7A" w:rsidRPr="00BD05B6" w14:paraId="16F0DFAD" w14:textId="77777777" w:rsidTr="007F6299">
            <w:tc>
              <w:tcPr>
                <w:tcW w:w="2317" w:type="pct"/>
              </w:tcPr>
              <w:p w14:paraId="11422DF1"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收到的税费返还</w:t>
                </w:r>
              </w:p>
            </w:tc>
            <w:tc>
              <w:tcPr>
                <w:tcW w:w="1072" w:type="pct"/>
              </w:tcPr>
              <w:p w14:paraId="32E92DB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57,118,870.66</w:t>
                </w:r>
              </w:p>
            </w:tc>
            <w:tc>
              <w:tcPr>
                <w:tcW w:w="1072" w:type="pct"/>
              </w:tcPr>
              <w:p w14:paraId="368AF9E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24,603,297.44</w:t>
                </w:r>
              </w:p>
            </w:tc>
            <w:tc>
              <w:tcPr>
                <w:tcW w:w="539" w:type="pct"/>
              </w:tcPr>
              <w:p w14:paraId="0CA0FC0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132.16</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2095382148"/>
          <w:placeholder>
            <w:docPart w:val="C5C4775277E544FE836D60DCAAEAA865"/>
          </w:placeholder>
        </w:sdtPr>
        <w:sdtEndPr/>
        <w:sdtContent>
          <w:tr w:rsidR="002E3D7A" w:rsidRPr="00BD05B6" w14:paraId="4D60D6A9" w14:textId="77777777" w:rsidTr="007F6299">
            <w:tc>
              <w:tcPr>
                <w:tcW w:w="2317" w:type="pct"/>
              </w:tcPr>
              <w:p w14:paraId="31C1A87F"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支付的其他与经营活动有关的现金</w:t>
                </w:r>
              </w:p>
            </w:tc>
            <w:tc>
              <w:tcPr>
                <w:tcW w:w="1072" w:type="pct"/>
              </w:tcPr>
              <w:p w14:paraId="6D69CFE6"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1,689,366,474.97</w:t>
                </w:r>
              </w:p>
            </w:tc>
            <w:tc>
              <w:tcPr>
                <w:tcW w:w="1072" w:type="pct"/>
              </w:tcPr>
              <w:p w14:paraId="0F599A80"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1,178,519,783.37</w:t>
                </w:r>
              </w:p>
            </w:tc>
            <w:tc>
              <w:tcPr>
                <w:tcW w:w="539" w:type="pct"/>
              </w:tcPr>
              <w:p w14:paraId="7B88E25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43.35</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22947484"/>
          <w:placeholder>
            <w:docPart w:val="C5C4775277E544FE836D60DCAAEAA865"/>
          </w:placeholder>
        </w:sdtPr>
        <w:sdtEndPr/>
        <w:sdtContent>
          <w:tr w:rsidR="002E3D7A" w:rsidRPr="00BD05B6" w14:paraId="1E1EA80E" w14:textId="77777777" w:rsidTr="007F6299">
            <w:tc>
              <w:tcPr>
                <w:tcW w:w="2317" w:type="pct"/>
              </w:tcPr>
              <w:p w14:paraId="1717F953"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取得投资收益所收到的现金</w:t>
                </w:r>
              </w:p>
            </w:tc>
            <w:tc>
              <w:tcPr>
                <w:tcW w:w="1072" w:type="pct"/>
              </w:tcPr>
              <w:p w14:paraId="0DC49629"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230,341.26</w:t>
                </w:r>
              </w:p>
            </w:tc>
            <w:tc>
              <w:tcPr>
                <w:tcW w:w="1072" w:type="pct"/>
              </w:tcPr>
              <w:p w14:paraId="49C14E6D"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10,121,258.50</w:t>
                </w:r>
              </w:p>
            </w:tc>
            <w:tc>
              <w:tcPr>
                <w:tcW w:w="539" w:type="pct"/>
              </w:tcPr>
              <w:p w14:paraId="17EA99E5"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-97.72</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312103816"/>
          <w:placeholder>
            <w:docPart w:val="C5C4775277E544FE836D60DCAAEAA865"/>
          </w:placeholder>
        </w:sdtPr>
        <w:sdtEndPr/>
        <w:sdtContent>
          <w:tr w:rsidR="002E3D7A" w:rsidRPr="00BD05B6" w14:paraId="6275FA6C" w14:textId="77777777" w:rsidTr="007F6299">
            <w:tc>
              <w:tcPr>
                <w:tcW w:w="2317" w:type="pct"/>
              </w:tcPr>
              <w:p w14:paraId="67C5FBF4" w14:textId="77777777" w:rsidR="007F6299"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处置固定资产、无形资产和其他长期资产所</w:t>
                </w:r>
              </w:p>
              <w:p w14:paraId="1921EDF7" w14:textId="315F9DE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收回的现金净额</w:t>
                </w:r>
              </w:p>
            </w:tc>
            <w:tc>
              <w:tcPr>
                <w:tcW w:w="1072" w:type="pct"/>
                <w:vAlign w:val="center"/>
              </w:tcPr>
              <w:p w14:paraId="45B2DE25"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86,209,525.00</w:t>
                </w:r>
              </w:p>
            </w:tc>
            <w:tc>
              <w:tcPr>
                <w:tcW w:w="1072" w:type="pct"/>
                <w:vAlign w:val="center"/>
              </w:tcPr>
              <w:p w14:paraId="7A00FADE"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1,861,366.56</w:t>
                </w:r>
              </w:p>
            </w:tc>
            <w:tc>
              <w:tcPr>
                <w:tcW w:w="539" w:type="pct"/>
                <w:vAlign w:val="center"/>
              </w:tcPr>
              <w:p w14:paraId="12A51727"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4,531.52</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742488304"/>
          <w:placeholder>
            <w:docPart w:val="C5C4775277E544FE836D60DCAAEAA865"/>
          </w:placeholder>
        </w:sdtPr>
        <w:sdtEndPr/>
        <w:sdtContent>
          <w:tr w:rsidR="002E3D7A" w:rsidRPr="00BD05B6" w14:paraId="6C7EA70E" w14:textId="77777777" w:rsidTr="007F6299">
            <w:tc>
              <w:tcPr>
                <w:tcW w:w="2317" w:type="pct"/>
              </w:tcPr>
              <w:p w14:paraId="6314F778"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处置子公司及其他经营单位收回的现金净额</w:t>
                </w:r>
              </w:p>
            </w:tc>
            <w:tc>
              <w:tcPr>
                <w:tcW w:w="1072" w:type="pct"/>
                <w:vAlign w:val="center"/>
              </w:tcPr>
              <w:p w14:paraId="3666A890"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45,969,998.81</w:t>
                </w:r>
              </w:p>
            </w:tc>
            <w:tc>
              <w:tcPr>
                <w:tcW w:w="1072" w:type="pct"/>
                <w:vAlign w:val="center"/>
              </w:tcPr>
              <w:p w14:paraId="1B5D5A5B"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p>
            </w:tc>
            <w:tc>
              <w:tcPr>
                <w:tcW w:w="539" w:type="pct"/>
                <w:vAlign w:val="center"/>
              </w:tcPr>
              <w:p w14:paraId="676017D1"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100.00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685507976"/>
          <w:placeholder>
            <w:docPart w:val="C5C4775277E544FE836D60DCAAEAA865"/>
          </w:placeholder>
        </w:sdtPr>
        <w:sdtEndPr/>
        <w:sdtContent>
          <w:tr w:rsidR="002E3D7A" w:rsidRPr="00BD05B6" w14:paraId="7E259D55" w14:textId="77777777" w:rsidTr="007F6299">
            <w:tc>
              <w:tcPr>
                <w:tcW w:w="2317" w:type="pct"/>
              </w:tcPr>
              <w:p w14:paraId="51DBC722"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收到的其他与投资活动有关的现金</w:t>
                </w:r>
              </w:p>
            </w:tc>
            <w:tc>
              <w:tcPr>
                <w:tcW w:w="1072" w:type="pct"/>
                <w:vAlign w:val="center"/>
              </w:tcPr>
              <w:p w14:paraId="777357B6"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114,403,231.23</w:t>
                </w:r>
              </w:p>
            </w:tc>
            <w:tc>
              <w:tcPr>
                <w:tcW w:w="1072" w:type="pct"/>
                <w:vAlign w:val="center"/>
              </w:tcPr>
              <w:p w14:paraId="1EF8E4B2"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216,202,239.86</w:t>
                </w:r>
              </w:p>
            </w:tc>
            <w:tc>
              <w:tcPr>
                <w:tcW w:w="539" w:type="pct"/>
                <w:vAlign w:val="center"/>
              </w:tcPr>
              <w:p w14:paraId="4D6A32A4"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-47.09</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924842908"/>
          <w:placeholder>
            <w:docPart w:val="C5C4775277E544FE836D60DCAAEAA865"/>
          </w:placeholder>
        </w:sdtPr>
        <w:sdtEndPr/>
        <w:sdtContent>
          <w:tr w:rsidR="002E3D7A" w:rsidRPr="00BD05B6" w14:paraId="31F0ACE1" w14:textId="77777777" w:rsidTr="007F6299">
            <w:tc>
              <w:tcPr>
                <w:tcW w:w="2317" w:type="pct"/>
              </w:tcPr>
              <w:p w14:paraId="39E49A60" w14:textId="77777777" w:rsidR="007F6299"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购建固定资产、无形资产和其他长期资产支</w:t>
                </w:r>
              </w:p>
              <w:p w14:paraId="0411CB55" w14:textId="12033071"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付的现金</w:t>
                </w:r>
              </w:p>
            </w:tc>
            <w:tc>
              <w:tcPr>
                <w:tcW w:w="1072" w:type="pct"/>
                <w:vAlign w:val="center"/>
              </w:tcPr>
              <w:p w14:paraId="39B21C53"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75,462,957.15</w:t>
                </w:r>
              </w:p>
            </w:tc>
            <w:tc>
              <w:tcPr>
                <w:tcW w:w="1072" w:type="pct"/>
                <w:vAlign w:val="center"/>
              </w:tcPr>
              <w:p w14:paraId="00F56895"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54,163,838.22</w:t>
                </w:r>
              </w:p>
            </w:tc>
            <w:tc>
              <w:tcPr>
                <w:tcW w:w="539" w:type="pct"/>
                <w:vAlign w:val="center"/>
              </w:tcPr>
              <w:p w14:paraId="61B9DA18"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39.32</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34066274"/>
          <w:placeholder>
            <w:docPart w:val="C5C4775277E544FE836D60DCAAEAA865"/>
          </w:placeholder>
        </w:sdtPr>
        <w:sdtEndPr/>
        <w:sdtContent>
          <w:tr w:rsidR="002E3D7A" w:rsidRPr="00BD05B6" w14:paraId="42ED755A" w14:textId="77777777" w:rsidTr="007F6299">
            <w:tc>
              <w:tcPr>
                <w:tcW w:w="2317" w:type="pct"/>
              </w:tcPr>
              <w:p w14:paraId="7924F0BA"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支付的其他与投资活动有关的现金</w:t>
                </w:r>
              </w:p>
            </w:tc>
            <w:tc>
              <w:tcPr>
                <w:tcW w:w="1072" w:type="pct"/>
                <w:vAlign w:val="center"/>
              </w:tcPr>
              <w:p w14:paraId="19340A3B"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p>
            </w:tc>
            <w:tc>
              <w:tcPr>
                <w:tcW w:w="1072" w:type="pct"/>
                <w:vAlign w:val="center"/>
              </w:tcPr>
              <w:p w14:paraId="7C793A3E"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154,525,800.00</w:t>
                </w:r>
              </w:p>
            </w:tc>
            <w:tc>
              <w:tcPr>
                <w:tcW w:w="539" w:type="pct"/>
                <w:vAlign w:val="center"/>
              </w:tcPr>
              <w:p w14:paraId="51BC614C"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-100.00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684708214"/>
          <w:placeholder>
            <w:docPart w:val="C5C4775277E544FE836D60DCAAEAA865"/>
          </w:placeholder>
        </w:sdtPr>
        <w:sdtEndPr/>
        <w:sdtContent>
          <w:tr w:rsidR="002E3D7A" w:rsidRPr="00BD05B6" w14:paraId="6B22FFD4" w14:textId="77777777" w:rsidTr="007F6299">
            <w:tc>
              <w:tcPr>
                <w:tcW w:w="2317" w:type="pct"/>
              </w:tcPr>
              <w:p w14:paraId="2ABBE83F"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投资活动现金流出小计</w:t>
                </w:r>
              </w:p>
            </w:tc>
            <w:tc>
              <w:tcPr>
                <w:tcW w:w="1072" w:type="pct"/>
                <w:vAlign w:val="center"/>
              </w:tcPr>
              <w:p w14:paraId="05C9779B"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75,462,957.15</w:t>
                </w:r>
              </w:p>
            </w:tc>
            <w:tc>
              <w:tcPr>
                <w:tcW w:w="1072" w:type="pct"/>
                <w:vAlign w:val="center"/>
              </w:tcPr>
              <w:p w14:paraId="1CFE2A10"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208,689,638.22</w:t>
                </w:r>
              </w:p>
            </w:tc>
            <w:tc>
              <w:tcPr>
                <w:tcW w:w="539" w:type="pct"/>
                <w:vAlign w:val="center"/>
              </w:tcPr>
              <w:p w14:paraId="5DA0567E"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-63.84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568473351"/>
          <w:placeholder>
            <w:docPart w:val="C5C4775277E544FE836D60DCAAEAA865"/>
          </w:placeholder>
        </w:sdtPr>
        <w:sdtEndPr/>
        <w:sdtContent>
          <w:tr w:rsidR="002E3D7A" w:rsidRPr="00BD05B6" w14:paraId="3E3658DD" w14:textId="77777777" w:rsidTr="007F6299">
            <w:tc>
              <w:tcPr>
                <w:tcW w:w="2317" w:type="pct"/>
              </w:tcPr>
              <w:p w14:paraId="38BD62F9"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吸收投资所收到的现金</w:t>
                </w:r>
              </w:p>
            </w:tc>
            <w:tc>
              <w:tcPr>
                <w:tcW w:w="1072" w:type="pct"/>
                <w:vAlign w:val="center"/>
              </w:tcPr>
              <w:p w14:paraId="548AC724"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4,000,000.00</w:t>
                </w:r>
              </w:p>
            </w:tc>
            <w:tc>
              <w:tcPr>
                <w:tcW w:w="1072" w:type="pct"/>
                <w:vAlign w:val="center"/>
              </w:tcPr>
              <w:p w14:paraId="6B06A45D"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730,000.00</w:t>
                </w:r>
              </w:p>
            </w:tc>
            <w:tc>
              <w:tcPr>
                <w:tcW w:w="539" w:type="pct"/>
                <w:vAlign w:val="center"/>
              </w:tcPr>
              <w:p w14:paraId="78DC8063" w14:textId="77777777" w:rsidR="002E3D7A" w:rsidRPr="00BD05B6" w:rsidRDefault="002E3D7A" w:rsidP="007F6299">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447.95</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575115023"/>
          <w:placeholder>
            <w:docPart w:val="C5C4775277E544FE836D60DCAAEAA865"/>
          </w:placeholder>
        </w:sdtPr>
        <w:sdtEndPr/>
        <w:sdtContent>
          <w:tr w:rsidR="002E3D7A" w:rsidRPr="00BD05B6" w14:paraId="0E306EC3" w14:textId="77777777" w:rsidTr="007F6299">
            <w:tc>
              <w:tcPr>
                <w:tcW w:w="2317" w:type="pct"/>
              </w:tcPr>
              <w:p w14:paraId="45FBFCB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其中：子公司吸收少数股东投资收到的现金</w:t>
                </w:r>
              </w:p>
            </w:tc>
            <w:tc>
              <w:tcPr>
                <w:tcW w:w="1072" w:type="pct"/>
              </w:tcPr>
              <w:p w14:paraId="6F1AB79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4,000,000.00</w:t>
                </w:r>
              </w:p>
            </w:tc>
            <w:tc>
              <w:tcPr>
                <w:tcW w:w="1072" w:type="pct"/>
              </w:tcPr>
              <w:p w14:paraId="6F0133A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730,000.00</w:t>
                </w:r>
              </w:p>
            </w:tc>
            <w:tc>
              <w:tcPr>
                <w:tcW w:w="539" w:type="pct"/>
              </w:tcPr>
              <w:p w14:paraId="1C268E5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447.95</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845319018"/>
          <w:placeholder>
            <w:docPart w:val="C5C4775277E544FE836D60DCAAEAA865"/>
          </w:placeholder>
        </w:sdtPr>
        <w:sdtEndPr/>
        <w:sdtContent>
          <w:tr w:rsidR="002E3D7A" w:rsidRPr="00BD05B6" w14:paraId="3415311F" w14:textId="77777777" w:rsidTr="007F6299">
            <w:tc>
              <w:tcPr>
                <w:tcW w:w="2317" w:type="pct"/>
              </w:tcPr>
              <w:p w14:paraId="7315F4AC"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取得借款所收到的现金</w:t>
                </w:r>
              </w:p>
            </w:tc>
            <w:tc>
              <w:tcPr>
                <w:tcW w:w="1072" w:type="pct"/>
              </w:tcPr>
              <w:p w14:paraId="2C584F6A"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13,243,196,475.97</w:t>
                </w:r>
              </w:p>
            </w:tc>
            <w:tc>
              <w:tcPr>
                <w:tcW w:w="1072" w:type="pct"/>
              </w:tcPr>
              <w:p w14:paraId="52EB62C2"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4,927,373,146.27</w:t>
                </w:r>
              </w:p>
            </w:tc>
            <w:tc>
              <w:tcPr>
                <w:tcW w:w="539" w:type="pct"/>
              </w:tcPr>
              <w:p w14:paraId="2B3890B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168.77</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360097635"/>
          <w:placeholder>
            <w:docPart w:val="C5C4775277E544FE836D60DCAAEAA865"/>
          </w:placeholder>
        </w:sdtPr>
        <w:sdtEndPr/>
        <w:sdtContent>
          <w:tr w:rsidR="002E3D7A" w:rsidRPr="00BD05B6" w14:paraId="79D34B9F" w14:textId="77777777" w:rsidTr="007F6299">
            <w:tc>
              <w:tcPr>
                <w:tcW w:w="2317" w:type="pct"/>
              </w:tcPr>
              <w:p w14:paraId="2C0A4E4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筹资活动现金流入小计</w:t>
                </w:r>
              </w:p>
            </w:tc>
            <w:tc>
              <w:tcPr>
                <w:tcW w:w="1072" w:type="pct"/>
              </w:tcPr>
              <w:p w14:paraId="2269AF5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13,247,196,475.97</w:t>
                </w:r>
              </w:p>
            </w:tc>
            <w:tc>
              <w:tcPr>
                <w:tcW w:w="1072" w:type="pct"/>
              </w:tcPr>
              <w:p w14:paraId="4B797E1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4,928,103,146.27</w:t>
                </w:r>
              </w:p>
            </w:tc>
            <w:tc>
              <w:tcPr>
                <w:tcW w:w="539" w:type="pct"/>
              </w:tcPr>
              <w:p w14:paraId="0EE81DF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168.81</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18502967"/>
          <w:placeholder>
            <w:docPart w:val="C5C4775277E544FE836D60DCAAEAA865"/>
          </w:placeholder>
        </w:sdtPr>
        <w:sdtEndPr/>
        <w:sdtContent>
          <w:tr w:rsidR="002E3D7A" w:rsidRPr="00BD05B6" w14:paraId="0225675D" w14:textId="77777777" w:rsidTr="007F6299">
            <w:tc>
              <w:tcPr>
                <w:tcW w:w="2317" w:type="pct"/>
              </w:tcPr>
              <w:p w14:paraId="3A09155D"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偿还债务所支付的现金</w:t>
                </w:r>
              </w:p>
            </w:tc>
            <w:tc>
              <w:tcPr>
                <w:tcW w:w="1072" w:type="pct"/>
              </w:tcPr>
              <w:p w14:paraId="09855B58"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11,576,850,000.00</w:t>
                </w:r>
              </w:p>
            </w:tc>
            <w:tc>
              <w:tcPr>
                <w:tcW w:w="1072" w:type="pct"/>
              </w:tcPr>
              <w:p w14:paraId="5C0DE82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4,200,243,955.97</w:t>
                </w:r>
              </w:p>
            </w:tc>
            <w:tc>
              <w:tcPr>
                <w:tcW w:w="539" w:type="pct"/>
              </w:tcPr>
              <w:p w14:paraId="1C9102CE"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175.62</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407145930"/>
          <w:placeholder>
            <w:docPart w:val="C5C4775277E544FE836D60DCAAEAA865"/>
          </w:placeholder>
        </w:sdtPr>
        <w:sdtEndPr/>
        <w:sdtContent>
          <w:tr w:rsidR="002E3D7A" w:rsidRPr="00BD05B6" w14:paraId="313A1A9E" w14:textId="77777777" w:rsidTr="007F6299">
            <w:tc>
              <w:tcPr>
                <w:tcW w:w="2317" w:type="pct"/>
              </w:tcPr>
              <w:p w14:paraId="6FFB1C0C"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其中：子公司支付给少数股东的股利、利润</w:t>
                </w:r>
              </w:p>
            </w:tc>
            <w:tc>
              <w:tcPr>
                <w:tcW w:w="1072" w:type="pct"/>
              </w:tcPr>
              <w:p w14:paraId="0F6FDA39"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158,114,272.00</w:t>
                </w:r>
              </w:p>
            </w:tc>
            <w:tc>
              <w:tcPr>
                <w:tcW w:w="1072" w:type="pct"/>
              </w:tcPr>
              <w:p w14:paraId="51136970"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22,594,262.04</w:t>
                </w:r>
              </w:p>
            </w:tc>
            <w:tc>
              <w:tcPr>
                <w:tcW w:w="539" w:type="pct"/>
              </w:tcPr>
              <w:p w14:paraId="70C0D862"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599.80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904496338"/>
          <w:placeholder>
            <w:docPart w:val="C5C4775277E544FE836D60DCAAEAA865"/>
          </w:placeholder>
        </w:sdtPr>
        <w:sdtEndPr/>
        <w:sdtContent>
          <w:tr w:rsidR="002E3D7A" w:rsidRPr="00BD05B6" w14:paraId="41C4EE8D" w14:textId="77777777" w:rsidTr="007F6299">
            <w:tc>
              <w:tcPr>
                <w:tcW w:w="2317" w:type="pct"/>
              </w:tcPr>
              <w:p w14:paraId="1D1BF259"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支付的其他与筹资活动有关的现金</w:t>
                </w:r>
              </w:p>
            </w:tc>
            <w:tc>
              <w:tcPr>
                <w:tcW w:w="1072" w:type="pct"/>
              </w:tcPr>
              <w:p w14:paraId="542CF6B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26,577,255.44</w:t>
                </w:r>
              </w:p>
            </w:tc>
            <w:tc>
              <w:tcPr>
                <w:tcW w:w="1072" w:type="pct"/>
              </w:tcPr>
              <w:p w14:paraId="5C0238D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19,120,129.06</w:t>
                </w:r>
              </w:p>
            </w:tc>
            <w:tc>
              <w:tcPr>
                <w:tcW w:w="539" w:type="pct"/>
              </w:tcPr>
              <w:p w14:paraId="5C4AEF2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39.00</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306619766"/>
          <w:placeholder>
            <w:docPart w:val="C5C4775277E544FE836D60DCAAEAA865"/>
          </w:placeholder>
        </w:sdtPr>
        <w:sdtEndPr/>
        <w:sdtContent>
          <w:tr w:rsidR="002E3D7A" w:rsidRPr="00BD05B6" w14:paraId="5624C3B9" w14:textId="77777777" w:rsidTr="007F6299">
            <w:tc>
              <w:tcPr>
                <w:tcW w:w="2317" w:type="pct"/>
              </w:tcPr>
              <w:p w14:paraId="3B007316"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筹资活动现金流出小计</w:t>
                </w:r>
              </w:p>
            </w:tc>
            <w:tc>
              <w:tcPr>
                <w:tcW w:w="1072" w:type="pct"/>
              </w:tcPr>
              <w:p w14:paraId="1B4BE0FF"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12,333,609,437.26</w:t>
                </w:r>
              </w:p>
            </w:tc>
            <w:tc>
              <w:tcPr>
                <w:tcW w:w="1072" w:type="pct"/>
              </w:tcPr>
              <w:p w14:paraId="49034D7C"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4,856,957,932.71</w:t>
                </w:r>
              </w:p>
            </w:tc>
            <w:tc>
              <w:tcPr>
                <w:tcW w:w="539" w:type="pct"/>
              </w:tcPr>
              <w:p w14:paraId="1EC0666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153.94</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1162579746"/>
          <w:placeholder>
            <w:docPart w:val="C5C4775277E544FE836D60DCAAEAA865"/>
          </w:placeholder>
        </w:sdtPr>
        <w:sdtEndPr/>
        <w:sdtContent>
          <w:tr w:rsidR="002E3D7A" w:rsidRPr="00BD05B6" w14:paraId="40559A53" w14:textId="77777777" w:rsidTr="007F6299">
            <w:tc>
              <w:tcPr>
                <w:tcW w:w="2317" w:type="pct"/>
              </w:tcPr>
              <w:p w14:paraId="5B756F4A"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汇率变动对现金及现金等价物的影响</w:t>
                </w:r>
              </w:p>
            </w:tc>
            <w:tc>
              <w:tcPr>
                <w:tcW w:w="1072" w:type="pct"/>
              </w:tcPr>
              <w:p w14:paraId="433B56F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177,921.99</w:t>
                </w:r>
              </w:p>
            </w:tc>
            <w:tc>
              <w:tcPr>
                <w:tcW w:w="1072" w:type="pct"/>
              </w:tcPr>
              <w:p w14:paraId="5684A0A4"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419,969.83</w:t>
                </w:r>
              </w:p>
            </w:tc>
            <w:tc>
              <w:tcPr>
                <w:tcW w:w="539" w:type="pct"/>
              </w:tcPr>
              <w:p w14:paraId="39139C07"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-57.63</w:t>
                </w:r>
              </w:p>
            </w:tc>
          </w:tr>
        </w:sdtContent>
      </w:sdt>
      <w:sdt>
        <w:sdtPr>
          <w:rPr>
            <w:rFonts w:asciiTheme="minorEastAsia" w:eastAsiaTheme="minorEastAsia" w:hAnsiTheme="minorEastAsia"/>
            <w:color w:val="000000" w:themeColor="text1"/>
            <w:szCs w:val="21"/>
          </w:rPr>
          <w:alias w:val="利润表及现金流量表相关科目变动分析"/>
          <w:tag w:val="_GBC_9dad03000e404d87a1422bfe9c7debe2"/>
          <w:id w:val="645795122"/>
          <w:placeholder>
            <w:docPart w:val="C5C4775277E544FE836D60DCAAEAA865"/>
          </w:placeholder>
        </w:sdtPr>
        <w:sdtEndPr/>
        <w:sdtContent>
          <w:tr w:rsidR="002E3D7A" w:rsidRPr="00BD05B6" w14:paraId="1F0825D1" w14:textId="77777777" w:rsidTr="007F6299">
            <w:tc>
              <w:tcPr>
                <w:tcW w:w="2317" w:type="pct"/>
              </w:tcPr>
              <w:p w14:paraId="2F0E3D91" w14:textId="77777777" w:rsidR="002E3D7A" w:rsidRPr="00BD05B6" w:rsidRDefault="002E3D7A" w:rsidP="00E67C9A">
                <w:pPr>
                  <w:pStyle w:val="a9"/>
                  <w:snapToGrid w:val="0"/>
                  <w:ind w:firstLineChars="0" w:firstLine="0"/>
                  <w:rPr>
                    <w:rFonts w:asciiTheme="minorEastAsia" w:eastAsiaTheme="minorEastAsia" w:hAnsiTheme="minorEastAsia"/>
                    <w:szCs w:val="21"/>
                  </w:rPr>
                </w:pPr>
                <w:r w:rsidRPr="00BD05B6">
                  <w:rPr>
                    <w:rFonts w:asciiTheme="minorEastAsia" w:eastAsiaTheme="minorEastAsia" w:hAnsiTheme="minorEastAsia" w:hint="eastAsia"/>
                    <w:szCs w:val="21"/>
                  </w:rPr>
                  <w:t>现金及现金等价物净增加额</w:t>
                </w:r>
              </w:p>
            </w:tc>
            <w:tc>
              <w:tcPr>
                <w:tcW w:w="1072" w:type="pct"/>
              </w:tcPr>
              <w:p w14:paraId="505CAE3B"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-1,097,502,983.99</w:t>
                </w:r>
              </w:p>
            </w:tc>
            <w:tc>
              <w:tcPr>
                <w:tcW w:w="1072" w:type="pct"/>
              </w:tcPr>
              <w:p w14:paraId="0E94DD03"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-2,056,964,404.67</w:t>
                </w:r>
              </w:p>
            </w:tc>
            <w:tc>
              <w:tcPr>
                <w:tcW w:w="539" w:type="pct"/>
              </w:tcPr>
              <w:p w14:paraId="7FEF6BD1" w14:textId="77777777" w:rsidR="002E3D7A" w:rsidRPr="00BD05B6" w:rsidRDefault="002E3D7A" w:rsidP="00E67C9A">
                <w:pPr>
                  <w:pStyle w:val="a9"/>
                  <w:snapToGrid w:val="0"/>
                  <w:ind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46.64</w:t>
                </w:r>
              </w:p>
            </w:tc>
          </w:tr>
        </w:sdtContent>
      </w:sdt>
    </w:tbl>
    <w:bookmarkEnd w:id="34"/>
    <w:p w14:paraId="169F8431"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营业收入变动原因说明：</w:t>
      </w:r>
      <w:sdt>
        <w:sdtPr>
          <w:rPr>
            <w:rFonts w:asciiTheme="minorEastAsia" w:eastAsiaTheme="minorEastAsia" w:hAnsiTheme="minorEastAsia"/>
            <w:color w:val="000000" w:themeColor="text1"/>
            <w:szCs w:val="21"/>
          </w:rPr>
          <w:alias w:val="营业收入变动原因说明"/>
          <w:tag w:val="_GBC_f42c61e6c2ef46fe886ea6ecdd4ea15b"/>
          <w:id w:val="1724187"/>
        </w:sdtPr>
        <w:sdtEndPr/>
        <w:sdtContent>
          <w:r w:rsidRPr="00BD05B6">
            <w:rPr>
              <w:rFonts w:asciiTheme="minorEastAsia" w:eastAsiaTheme="minorEastAsia" w:hAnsiTheme="minorEastAsia"/>
              <w:color w:val="000000" w:themeColor="text1"/>
              <w:szCs w:val="21"/>
            </w:rPr>
            <w:t>主要是本期房产主业结转收入同比减少所致。</w:t>
          </w:r>
        </w:sdtContent>
      </w:sdt>
    </w:p>
    <w:p w14:paraId="009F074C"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营业成本变动原因说明：</w:t>
      </w:r>
      <w:sdt>
        <w:sdtPr>
          <w:rPr>
            <w:rFonts w:asciiTheme="minorEastAsia" w:eastAsiaTheme="minorEastAsia" w:hAnsiTheme="minorEastAsia" w:hint="eastAsia"/>
            <w:color w:val="000000" w:themeColor="text1"/>
            <w:szCs w:val="21"/>
          </w:rPr>
          <w:alias w:val="营业成本变动原因说明"/>
          <w:tag w:val="_GBC_4ab47071f9844da58abe164f6bd272aa"/>
          <w:id w:val="1724948"/>
        </w:sdtPr>
        <w:sdtEndPr/>
        <w:sdtContent>
          <w:r w:rsidRPr="00BD05B6">
            <w:rPr>
              <w:rFonts w:asciiTheme="minorEastAsia" w:eastAsiaTheme="minorEastAsia" w:hAnsiTheme="minorEastAsia" w:hint="eastAsia"/>
              <w:color w:val="000000" w:themeColor="text1"/>
              <w:szCs w:val="21"/>
            </w:rPr>
            <w:t>主要是本期房产收入减少相应结转成本减少所致。</w:t>
          </w:r>
        </w:sdtContent>
      </w:sdt>
    </w:p>
    <w:p w14:paraId="6FE7AAA0"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销售费用变动原因说明：</w:t>
      </w:r>
      <w:sdt>
        <w:sdtPr>
          <w:rPr>
            <w:rFonts w:asciiTheme="minorEastAsia" w:eastAsiaTheme="minorEastAsia" w:hAnsiTheme="minorEastAsia" w:hint="eastAsia"/>
            <w:color w:val="000000" w:themeColor="text1"/>
            <w:szCs w:val="21"/>
          </w:rPr>
          <w:alias w:val="销售费用变动原因说明"/>
          <w:tag w:val="_GBC_d8f3d3236009445ca57b171f1c954fae"/>
          <w:id w:val="1725630"/>
        </w:sdtPr>
        <w:sdtEndPr/>
        <w:sdtContent>
          <w:r w:rsidRPr="00BD05B6">
            <w:rPr>
              <w:rFonts w:asciiTheme="minorEastAsia" w:eastAsiaTheme="minorEastAsia" w:hAnsiTheme="minorEastAsia" w:hint="eastAsia"/>
              <w:color w:val="000000" w:themeColor="text1"/>
              <w:szCs w:val="21"/>
            </w:rPr>
            <w:t>主要是本期房产收入同比减少所致</w:t>
          </w:r>
        </w:sdtContent>
      </w:sdt>
    </w:p>
    <w:p w14:paraId="2589A8ED"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管理费用变动原因说明：</w:t>
      </w:r>
      <w:sdt>
        <w:sdtPr>
          <w:rPr>
            <w:rFonts w:asciiTheme="minorEastAsia" w:eastAsiaTheme="minorEastAsia" w:hAnsiTheme="minorEastAsia" w:hint="eastAsia"/>
            <w:color w:val="000000" w:themeColor="text1"/>
            <w:szCs w:val="21"/>
          </w:rPr>
          <w:alias w:val="管理费用变动原因说明"/>
          <w:tag w:val="_GBC_13103bbe23ee4770b17eecdee03d38a1"/>
          <w:id w:val="1726367"/>
        </w:sdtPr>
        <w:sdtEndPr/>
        <w:sdtContent>
          <w:r w:rsidRPr="00BD05B6">
            <w:rPr>
              <w:rFonts w:asciiTheme="minorEastAsia" w:eastAsiaTheme="minorEastAsia" w:hAnsiTheme="minorEastAsia" w:hint="eastAsia"/>
              <w:color w:val="000000" w:themeColor="text1"/>
              <w:szCs w:val="21"/>
            </w:rPr>
            <w:t>主要是本期职工薪酬及折旧等费用减少所致。</w:t>
          </w:r>
        </w:sdtContent>
      </w:sdt>
    </w:p>
    <w:p w14:paraId="2D224139"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财务费用变动原因说明：</w:t>
      </w:r>
      <w:sdt>
        <w:sdtPr>
          <w:rPr>
            <w:rFonts w:asciiTheme="minorEastAsia" w:eastAsiaTheme="minorEastAsia" w:hAnsiTheme="minorEastAsia" w:hint="eastAsia"/>
            <w:color w:val="000000" w:themeColor="text1"/>
            <w:szCs w:val="21"/>
          </w:rPr>
          <w:alias w:val="财务费用变动原因说明"/>
          <w:tag w:val="_GBC_2876360f1d844724b6ba84d6b9756580"/>
          <w:id w:val="1727089"/>
        </w:sdtPr>
        <w:sdtEndPr/>
        <w:sdtContent>
          <w:r w:rsidRPr="00BD05B6">
            <w:rPr>
              <w:rFonts w:asciiTheme="minorEastAsia" w:eastAsiaTheme="minorEastAsia" w:hAnsiTheme="minorEastAsia" w:hint="eastAsia"/>
              <w:color w:val="000000" w:themeColor="text1"/>
              <w:szCs w:val="21"/>
            </w:rPr>
            <w:t>主要是本期综合资金成本同比减少所致。</w:t>
          </w:r>
        </w:sdtContent>
      </w:sdt>
    </w:p>
    <w:p w14:paraId="162CF93B" w14:textId="248F377B"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研发费用变动原因说明</w:t>
      </w:r>
      <w:r w:rsidRPr="00BD05B6">
        <w:rPr>
          <w:rFonts w:asciiTheme="minorEastAsia" w:eastAsiaTheme="minorEastAsia" w:hAnsiTheme="minorEastAsia"/>
          <w:color w:val="000000" w:themeColor="text1"/>
          <w:szCs w:val="21"/>
        </w:rPr>
        <w:t>：</w:t>
      </w:r>
      <w:sdt>
        <w:sdtPr>
          <w:rPr>
            <w:rFonts w:asciiTheme="minorEastAsia" w:eastAsiaTheme="minorEastAsia" w:hAnsiTheme="minorEastAsia"/>
            <w:color w:val="000000" w:themeColor="text1"/>
            <w:szCs w:val="21"/>
          </w:rPr>
          <w:alias w:val="研发费用变动原因说明"/>
          <w:tag w:val="_GBC_b0b71742eb3f4715afa18751ce433454"/>
          <w:id w:val="30847213"/>
          <w:placeholder>
            <w:docPart w:val="A614C80C7C704092864401B9CFBCF26E"/>
          </w:placeholder>
        </w:sdtPr>
        <w:sdtEndPr/>
        <w:sdtContent>
          <w:r w:rsidR="0029166B">
            <w:rPr>
              <w:rFonts w:asciiTheme="minorEastAsia" w:eastAsiaTheme="minorEastAsia" w:hAnsiTheme="minorEastAsia" w:hint="eastAsia"/>
              <w:color w:val="000000" w:themeColor="text1"/>
              <w:szCs w:val="21"/>
            </w:rPr>
            <w:t>无。</w:t>
          </w:r>
        </w:sdtContent>
      </w:sdt>
    </w:p>
    <w:p w14:paraId="566217E3"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经营活动产生的现金流量净额</w:t>
      </w:r>
      <w:r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经营活动产生的现金流量净额变动原因说明"/>
          <w:tag w:val="_GBC_309323bb8b0046e9bb6afe0231994d50"/>
          <w:id w:val="1727794"/>
        </w:sdtPr>
        <w:sdtEndPr/>
        <w:sdtContent>
          <w:r w:rsidRPr="00BD05B6">
            <w:rPr>
              <w:rFonts w:asciiTheme="minorEastAsia" w:eastAsiaTheme="minorEastAsia" w:hAnsiTheme="minorEastAsia" w:hint="eastAsia"/>
              <w:color w:val="000000" w:themeColor="text1"/>
              <w:szCs w:val="21"/>
            </w:rPr>
            <w:t>主要是本期下属子公司收到房款等减少所致。</w:t>
          </w:r>
        </w:sdtContent>
      </w:sdt>
    </w:p>
    <w:p w14:paraId="0C3B35F0"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投资活动产生的现金流量净额</w:t>
      </w:r>
      <w:r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投资活动产生的现金流量净额变动原因说明"/>
          <w:tag w:val="_GBC_981bcb9573814b8080b52fae435fb1b0"/>
          <w:id w:val="1728062"/>
        </w:sdtPr>
        <w:sdtEndPr/>
        <w:sdtContent>
          <w:r w:rsidRPr="00BD05B6">
            <w:rPr>
              <w:rFonts w:asciiTheme="minorEastAsia" w:eastAsiaTheme="minorEastAsia" w:hAnsiTheme="minorEastAsia" w:hint="eastAsia"/>
              <w:color w:val="000000" w:themeColor="text1"/>
              <w:szCs w:val="21"/>
            </w:rPr>
            <w:t>主要是本期处置资产等收到的现金增加所致。</w:t>
          </w:r>
        </w:sdtContent>
      </w:sdt>
    </w:p>
    <w:p w14:paraId="5690DCD4" w14:textId="77777777" w:rsidR="002E3D7A" w:rsidRPr="00BD05B6" w:rsidRDefault="002E3D7A" w:rsidP="007F6299">
      <w:pPr>
        <w:pStyle w:val="a9"/>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筹资活动产生的现金流量净额</w:t>
      </w:r>
      <w:r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筹资活动产生的现金流量净额变动原因说明"/>
          <w:tag w:val="_GBC_900a9d8acfac4ec18a35c4034161c13e"/>
          <w:id w:val="1728337"/>
        </w:sdtPr>
        <w:sdtEndPr/>
        <w:sdtContent>
          <w:r w:rsidRPr="00BD05B6">
            <w:rPr>
              <w:rFonts w:asciiTheme="minorEastAsia" w:eastAsiaTheme="minorEastAsia" w:hAnsiTheme="minorEastAsia" w:hint="eastAsia"/>
              <w:color w:val="000000" w:themeColor="text1"/>
              <w:szCs w:val="21"/>
            </w:rPr>
            <w:t>主要是本期取得借款等同比增加所致。</w:t>
          </w:r>
        </w:sdtContent>
      </w:sdt>
    </w:p>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627350707"/>
        <w:placeholder>
          <w:docPart w:val="A614C80C7C704092864401B9CFBCF26E"/>
        </w:placeholder>
      </w:sdtPr>
      <w:sdtEndPr/>
      <w:sdtContent>
        <w:p w14:paraId="0E74840A"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962182522"/>
            </w:sdtPr>
            <w:sdtEndPr/>
            <w:sdtContent>
              <w:r w:rsidR="002E3D7A" w:rsidRPr="00BD05B6">
                <w:rPr>
                  <w:rFonts w:asciiTheme="minorEastAsia" w:eastAsiaTheme="minorEastAsia" w:hAnsiTheme="minorEastAsia" w:hint="eastAsia"/>
                  <w:color w:val="000000" w:themeColor="text1"/>
                  <w:szCs w:val="21"/>
                </w:rPr>
                <w:t>税金及附加</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78679194"/>
            </w:sdtPr>
            <w:sdtEndPr/>
            <w:sdtContent>
              <w:r w:rsidR="002E3D7A" w:rsidRPr="00BD05B6">
                <w:rPr>
                  <w:rFonts w:asciiTheme="minorEastAsia" w:eastAsiaTheme="minorEastAsia" w:hAnsiTheme="minorEastAsia" w:hint="eastAsia"/>
                  <w:color w:val="000000" w:themeColor="text1"/>
                  <w:szCs w:val="21"/>
                </w:rPr>
                <w:t>主要是本期房产主业土地增值税等同比减少所致。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607807228"/>
        <w:placeholder>
          <w:docPart w:val="A614C80C7C704092864401B9CFBCF26E"/>
        </w:placeholder>
      </w:sdtPr>
      <w:sdtEndPr/>
      <w:sdtContent>
        <w:p w14:paraId="26FA3100"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066530755"/>
            </w:sdtPr>
            <w:sdtEndPr/>
            <w:sdtContent>
              <w:r w:rsidR="002E3D7A" w:rsidRPr="00BD05B6">
                <w:rPr>
                  <w:rFonts w:asciiTheme="minorEastAsia" w:eastAsiaTheme="minorEastAsia" w:hAnsiTheme="minorEastAsia" w:hint="eastAsia"/>
                  <w:color w:val="000000" w:themeColor="text1"/>
                  <w:szCs w:val="21"/>
                </w:rPr>
                <w:t>其他收益</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420058213"/>
            </w:sdtPr>
            <w:sdtEndPr/>
            <w:sdtContent>
              <w:r w:rsidR="002E3D7A" w:rsidRPr="00BD05B6">
                <w:rPr>
                  <w:rFonts w:asciiTheme="minorEastAsia" w:eastAsiaTheme="minorEastAsia" w:hAnsiTheme="minorEastAsia" w:hint="eastAsia"/>
                  <w:color w:val="000000" w:themeColor="text1"/>
                  <w:szCs w:val="21"/>
                </w:rPr>
                <w:t>主要是本期政府补助等减少所致。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592009357"/>
        <w:placeholder>
          <w:docPart w:val="A614C80C7C704092864401B9CFBCF26E"/>
        </w:placeholder>
      </w:sdtPr>
      <w:sdtEndPr/>
      <w:sdtContent>
        <w:p w14:paraId="67369DC5"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236286554"/>
            </w:sdtPr>
            <w:sdtEndPr/>
            <w:sdtContent>
              <w:r w:rsidR="002E3D7A" w:rsidRPr="00BD05B6">
                <w:rPr>
                  <w:rFonts w:asciiTheme="minorEastAsia" w:eastAsiaTheme="minorEastAsia" w:hAnsiTheme="minorEastAsia" w:hint="eastAsia"/>
                  <w:color w:val="000000" w:themeColor="text1"/>
                  <w:szCs w:val="21"/>
                </w:rPr>
                <w:t>投资收益</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396962971"/>
            </w:sdtPr>
            <w:sdtEndPr/>
            <w:sdtContent>
              <w:r w:rsidR="002E3D7A" w:rsidRPr="00BD05B6">
                <w:rPr>
                  <w:rFonts w:asciiTheme="minorEastAsia" w:eastAsiaTheme="minorEastAsia" w:hAnsiTheme="minorEastAsia" w:hint="eastAsia"/>
                  <w:color w:val="000000" w:themeColor="text1"/>
                  <w:szCs w:val="21"/>
                </w:rPr>
                <w:t>主要是本期合联营企业权益变动所致。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405619567"/>
        <w:placeholder>
          <w:docPart w:val="A614C80C7C704092864401B9CFBCF26E"/>
        </w:placeholder>
      </w:sdtPr>
      <w:sdtEndPr/>
      <w:sdtContent>
        <w:p w14:paraId="354F876D"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149592901"/>
            </w:sdtPr>
            <w:sdtEndPr/>
            <w:sdtContent>
              <w:r w:rsidR="002E3D7A" w:rsidRPr="00BD05B6">
                <w:rPr>
                  <w:rFonts w:asciiTheme="minorEastAsia" w:eastAsiaTheme="minorEastAsia" w:hAnsiTheme="minorEastAsia" w:hint="eastAsia"/>
                  <w:color w:val="000000" w:themeColor="text1"/>
                  <w:szCs w:val="21"/>
                </w:rPr>
                <w:t>信用减值损失（损失以“-”号填列）</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231579842"/>
            </w:sdtPr>
            <w:sdtEndPr/>
            <w:sdtContent>
              <w:r w:rsidR="002E3D7A" w:rsidRPr="00BD05B6">
                <w:rPr>
                  <w:rFonts w:asciiTheme="minorEastAsia" w:eastAsiaTheme="minorEastAsia" w:hAnsiTheme="minorEastAsia" w:hint="eastAsia"/>
                  <w:color w:val="000000" w:themeColor="text1"/>
                  <w:szCs w:val="21"/>
                </w:rPr>
                <w:t>主要是本期应收款项收回相应冲回坏账准备所致。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141073835"/>
        <w:placeholder>
          <w:docPart w:val="A614C80C7C704092864401B9CFBCF26E"/>
        </w:placeholder>
      </w:sdtPr>
      <w:sdtEndPr/>
      <w:sdtContent>
        <w:p w14:paraId="470B39E9"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340827410"/>
            </w:sdtPr>
            <w:sdtEndPr/>
            <w:sdtContent>
              <w:r w:rsidR="002E3D7A" w:rsidRPr="00BD05B6">
                <w:rPr>
                  <w:rFonts w:asciiTheme="minorEastAsia" w:eastAsiaTheme="minorEastAsia" w:hAnsiTheme="minorEastAsia" w:hint="eastAsia"/>
                  <w:color w:val="000000" w:themeColor="text1"/>
                  <w:szCs w:val="21"/>
                </w:rPr>
                <w:t>资产减值损失（损失以“-”号填列）</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751395977"/>
            </w:sdtPr>
            <w:sdtEndPr/>
            <w:sdtContent>
              <w:r w:rsidR="002E3D7A" w:rsidRPr="00BD05B6">
                <w:rPr>
                  <w:rFonts w:asciiTheme="minorEastAsia" w:eastAsiaTheme="minorEastAsia" w:hAnsiTheme="minorEastAsia" w:hint="eastAsia"/>
                  <w:color w:val="000000" w:themeColor="text1"/>
                  <w:szCs w:val="21"/>
                </w:rPr>
                <w:t>主要是本期下属子公司合同资产减值损失冲回所致。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832329968"/>
        <w:placeholder>
          <w:docPart w:val="A614C80C7C704092864401B9CFBCF26E"/>
        </w:placeholder>
      </w:sdtPr>
      <w:sdtEndPr/>
      <w:sdtContent>
        <w:p w14:paraId="14B98D45"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221556771"/>
            </w:sdtPr>
            <w:sdtEndPr/>
            <w:sdtContent>
              <w:r w:rsidR="002E3D7A" w:rsidRPr="00BD05B6">
                <w:rPr>
                  <w:rFonts w:asciiTheme="minorEastAsia" w:eastAsiaTheme="minorEastAsia" w:hAnsiTheme="minorEastAsia" w:hint="eastAsia"/>
                  <w:color w:val="000000" w:themeColor="text1"/>
                  <w:szCs w:val="21"/>
                </w:rPr>
                <w:t>资产处置收益（损失以“－”号填列）</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452783679"/>
            </w:sdtPr>
            <w:sdtEndPr/>
            <w:sdtContent>
              <w:r w:rsidR="002E3D7A" w:rsidRPr="00BD05B6">
                <w:rPr>
                  <w:rFonts w:asciiTheme="minorEastAsia" w:eastAsiaTheme="minorEastAsia" w:hAnsiTheme="minorEastAsia" w:hint="eastAsia"/>
                  <w:color w:val="000000" w:themeColor="text1"/>
                  <w:szCs w:val="21"/>
                </w:rPr>
                <w:t>主要是本期下属子公司资产处置收益同比增加所致。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361331023"/>
        <w:placeholder>
          <w:docPart w:val="A614C80C7C704092864401B9CFBCF26E"/>
        </w:placeholder>
      </w:sdtPr>
      <w:sdtEndPr/>
      <w:sdtContent>
        <w:p w14:paraId="2D6D3994"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04498648"/>
            </w:sdtPr>
            <w:sdtEndPr/>
            <w:sdtContent>
              <w:r w:rsidR="002E3D7A" w:rsidRPr="00BD05B6">
                <w:rPr>
                  <w:rFonts w:asciiTheme="minorEastAsia" w:eastAsiaTheme="minorEastAsia" w:hAnsiTheme="minorEastAsia" w:hint="eastAsia"/>
                  <w:color w:val="000000" w:themeColor="text1"/>
                  <w:szCs w:val="21"/>
                </w:rPr>
                <w:t>营业利润</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671712943"/>
            </w:sdtPr>
            <w:sdtEndPr/>
            <w:sdtContent>
              <w:r w:rsidR="002E3D7A" w:rsidRPr="00BD05B6">
                <w:rPr>
                  <w:rFonts w:asciiTheme="minorEastAsia" w:eastAsiaTheme="minorEastAsia" w:hAnsiTheme="minorEastAsia" w:hint="eastAsia"/>
                  <w:color w:val="000000" w:themeColor="text1"/>
                  <w:szCs w:val="21"/>
                </w:rPr>
                <w:t>主要是本期房产收入结转同比减少所致。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2045407345"/>
        <w:placeholder>
          <w:docPart w:val="A614C80C7C704092864401B9CFBCF26E"/>
        </w:placeholder>
      </w:sdtPr>
      <w:sdtEndPr/>
      <w:sdtContent>
        <w:p w14:paraId="5246AE5E" w14:textId="6507F0EA"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80226189"/>
            </w:sdtPr>
            <w:sdtEndPr/>
            <w:sdtContent>
              <w:r w:rsidR="002E3D7A" w:rsidRPr="00BD05B6">
                <w:rPr>
                  <w:rFonts w:asciiTheme="minorEastAsia" w:eastAsiaTheme="minorEastAsia" w:hAnsiTheme="minorEastAsia" w:hint="eastAsia"/>
                  <w:color w:val="000000" w:themeColor="text1"/>
                  <w:szCs w:val="21"/>
                </w:rPr>
                <w:t>营业外收入</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469645518"/>
            </w:sdtPr>
            <w:sdtEndPr/>
            <w:sdtContent>
              <w:r w:rsidR="002E3D7A" w:rsidRPr="00BD05B6">
                <w:rPr>
                  <w:rFonts w:asciiTheme="minorEastAsia" w:eastAsiaTheme="minorEastAsia" w:hAnsiTheme="minorEastAsia" w:hint="eastAsia"/>
                  <w:color w:val="000000" w:themeColor="text1"/>
                  <w:szCs w:val="21"/>
                </w:rPr>
                <w:t>主要是本期补偿款等收入增加所致。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54652437"/>
        <w:placeholder>
          <w:docPart w:val="A614C80C7C704092864401B9CFBCF26E"/>
        </w:placeholder>
      </w:sdtPr>
      <w:sdtEndPr/>
      <w:sdtContent>
        <w:p w14:paraId="7C9C308D"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440808012"/>
            </w:sdtPr>
            <w:sdtEndPr/>
            <w:sdtContent>
              <w:r w:rsidR="002E3D7A" w:rsidRPr="00BD05B6">
                <w:rPr>
                  <w:rFonts w:asciiTheme="minorEastAsia" w:eastAsiaTheme="minorEastAsia" w:hAnsiTheme="minorEastAsia" w:hint="eastAsia"/>
                  <w:color w:val="000000" w:themeColor="text1"/>
                  <w:szCs w:val="21"/>
                </w:rPr>
                <w:t>营业外支出</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550465927"/>
            </w:sdtPr>
            <w:sdtEndPr/>
            <w:sdtContent>
              <w:r w:rsidR="002E3D7A" w:rsidRPr="00BD05B6">
                <w:rPr>
                  <w:rFonts w:asciiTheme="minorEastAsia" w:eastAsiaTheme="minorEastAsia" w:hAnsiTheme="minorEastAsia" w:hint="eastAsia"/>
                  <w:color w:val="000000" w:themeColor="text1"/>
                  <w:szCs w:val="21"/>
                </w:rPr>
                <w:t>主要是本期下属子公司偶然性支出减少所致。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53747646"/>
        <w:placeholder>
          <w:docPart w:val="A614C80C7C704092864401B9CFBCF26E"/>
        </w:placeholder>
      </w:sdtPr>
      <w:sdtEndPr/>
      <w:sdtContent>
        <w:p w14:paraId="0EFF7A5A"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818724441"/>
            </w:sdtPr>
            <w:sdtEndPr/>
            <w:sdtContent>
              <w:r w:rsidR="002E3D7A" w:rsidRPr="00BD05B6">
                <w:rPr>
                  <w:rFonts w:asciiTheme="minorEastAsia" w:eastAsiaTheme="minorEastAsia" w:hAnsiTheme="minorEastAsia" w:hint="eastAsia"/>
                  <w:color w:val="000000" w:themeColor="text1"/>
                  <w:szCs w:val="21"/>
                </w:rPr>
                <w:t>利润总额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258297992"/>
            </w:sdtPr>
            <w:sdtEndPr/>
            <w:sdtContent>
              <w:r w:rsidR="002E3D7A" w:rsidRPr="00BD05B6">
                <w:rPr>
                  <w:rFonts w:asciiTheme="minorEastAsia" w:eastAsiaTheme="minorEastAsia" w:hAnsiTheme="minorEastAsia" w:hint="eastAsia"/>
                  <w:color w:val="000000" w:themeColor="text1"/>
                  <w:szCs w:val="21"/>
                </w:rPr>
                <w:t>主要是本期房产收入结转同比减少所致。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25452887"/>
        <w:placeholder>
          <w:docPart w:val="A614C80C7C704092864401B9CFBCF26E"/>
        </w:placeholder>
      </w:sdtPr>
      <w:sdtEndPr/>
      <w:sdtContent>
        <w:p w14:paraId="7A057C2C"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2120021437"/>
            </w:sdtPr>
            <w:sdtEndPr/>
            <w:sdtContent>
              <w:r w:rsidR="002E3D7A" w:rsidRPr="00BD05B6">
                <w:rPr>
                  <w:rFonts w:asciiTheme="minorEastAsia" w:eastAsiaTheme="minorEastAsia" w:hAnsiTheme="minorEastAsia" w:hint="eastAsia"/>
                  <w:color w:val="000000" w:themeColor="text1"/>
                  <w:szCs w:val="21"/>
                </w:rPr>
                <w:t>净利润</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339073087"/>
            </w:sdtPr>
            <w:sdtEndPr/>
            <w:sdtContent>
              <w:r w:rsidR="002E3D7A" w:rsidRPr="00BD05B6">
                <w:rPr>
                  <w:rFonts w:asciiTheme="minorEastAsia" w:eastAsiaTheme="minorEastAsia" w:hAnsiTheme="minorEastAsia" w:hint="eastAsia"/>
                  <w:color w:val="000000" w:themeColor="text1"/>
                  <w:szCs w:val="21"/>
                </w:rPr>
                <w:t>主要是本期房产主业利润同比减少所致。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504053650"/>
        <w:placeholder>
          <w:docPart w:val="A614C80C7C704092864401B9CFBCF26E"/>
        </w:placeholder>
      </w:sdtPr>
      <w:sdtEndPr/>
      <w:sdtContent>
        <w:p w14:paraId="3F79AE01"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696966057"/>
            </w:sdtPr>
            <w:sdtEndPr/>
            <w:sdtContent>
              <w:r w:rsidR="002E3D7A" w:rsidRPr="00BD05B6">
                <w:rPr>
                  <w:rFonts w:asciiTheme="minorEastAsia" w:eastAsiaTheme="minorEastAsia" w:hAnsiTheme="minorEastAsia" w:hint="eastAsia"/>
                  <w:color w:val="000000" w:themeColor="text1"/>
                  <w:szCs w:val="21"/>
                </w:rPr>
                <w:t>少数股东损益</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011482592"/>
            </w:sdtPr>
            <w:sdtEndPr/>
            <w:sdtContent>
              <w:r w:rsidR="002E3D7A" w:rsidRPr="00BD05B6">
                <w:rPr>
                  <w:rFonts w:asciiTheme="minorEastAsia" w:eastAsiaTheme="minorEastAsia" w:hAnsiTheme="minorEastAsia" w:hint="eastAsia"/>
                  <w:color w:val="000000" w:themeColor="text1"/>
                  <w:szCs w:val="21"/>
                </w:rPr>
                <w:t>主要是少数股东参股公司本期盈利减少所致。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815639765"/>
        <w:placeholder>
          <w:docPart w:val="A614C80C7C704092864401B9CFBCF26E"/>
        </w:placeholder>
      </w:sdtPr>
      <w:sdtEndPr/>
      <w:sdtContent>
        <w:p w14:paraId="3A152651"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372390277"/>
            </w:sdtPr>
            <w:sdtEndPr/>
            <w:sdtContent>
              <w:r w:rsidR="002E3D7A" w:rsidRPr="00BD05B6">
                <w:rPr>
                  <w:rFonts w:asciiTheme="minorEastAsia" w:eastAsiaTheme="minorEastAsia" w:hAnsiTheme="minorEastAsia" w:hint="eastAsia"/>
                  <w:color w:val="000000" w:themeColor="text1"/>
                  <w:szCs w:val="21"/>
                </w:rPr>
                <w:t>综合收益总额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271014150"/>
            </w:sdtPr>
            <w:sdtEndPr/>
            <w:sdtContent>
              <w:r w:rsidR="002E3D7A" w:rsidRPr="00BD05B6">
                <w:rPr>
                  <w:rFonts w:asciiTheme="minorEastAsia" w:eastAsiaTheme="minorEastAsia" w:hAnsiTheme="minorEastAsia" w:hint="eastAsia"/>
                  <w:color w:val="000000" w:themeColor="text1"/>
                  <w:szCs w:val="21"/>
                </w:rPr>
                <w:t>主要是本期房产主业利润同比减少所致。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454530626"/>
        <w:placeholder>
          <w:docPart w:val="A614C80C7C704092864401B9CFBCF26E"/>
        </w:placeholder>
      </w:sdtPr>
      <w:sdtEndPr/>
      <w:sdtContent>
        <w:p w14:paraId="586BD5FA"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2072029781"/>
            </w:sdtPr>
            <w:sdtEndPr/>
            <w:sdtContent>
              <w:r w:rsidR="002E3D7A" w:rsidRPr="00BD05B6">
                <w:rPr>
                  <w:rFonts w:asciiTheme="minorEastAsia" w:eastAsiaTheme="minorEastAsia" w:hAnsiTheme="minorEastAsia" w:hint="eastAsia"/>
                  <w:color w:val="000000" w:themeColor="text1"/>
                  <w:szCs w:val="21"/>
                </w:rPr>
                <w:t>归属于少数股东的综合收益总额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770396435"/>
            </w:sdtPr>
            <w:sdtEndPr/>
            <w:sdtContent>
              <w:r w:rsidR="002E3D7A" w:rsidRPr="00BD05B6">
                <w:rPr>
                  <w:rFonts w:asciiTheme="minorEastAsia" w:eastAsiaTheme="minorEastAsia" w:hAnsiTheme="minorEastAsia" w:hint="eastAsia"/>
                  <w:color w:val="000000" w:themeColor="text1"/>
                  <w:szCs w:val="21"/>
                </w:rPr>
                <w:t>主要是少数股东参股公司本期盈利减少所致。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767816483"/>
        <w:placeholder>
          <w:docPart w:val="A614C80C7C704092864401B9CFBCF26E"/>
        </w:placeholder>
      </w:sdtPr>
      <w:sdtEndPr/>
      <w:sdtContent>
        <w:p w14:paraId="3BFCCEE2"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2131776836"/>
            </w:sdtPr>
            <w:sdtEndPr/>
            <w:sdtContent>
              <w:r w:rsidR="002E3D7A" w:rsidRPr="00BD05B6">
                <w:rPr>
                  <w:rFonts w:asciiTheme="minorEastAsia" w:eastAsiaTheme="minorEastAsia" w:hAnsiTheme="minorEastAsia" w:hint="eastAsia"/>
                  <w:color w:val="000000" w:themeColor="text1"/>
                  <w:szCs w:val="21"/>
                </w:rPr>
                <w:t>收到的税费返还</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109471982"/>
            </w:sdtPr>
            <w:sdtEndPr/>
            <w:sdtContent>
              <w:r w:rsidR="002E3D7A" w:rsidRPr="00BD05B6">
                <w:rPr>
                  <w:rFonts w:asciiTheme="minorEastAsia" w:eastAsiaTheme="minorEastAsia" w:hAnsiTheme="minorEastAsia" w:hint="eastAsia"/>
                  <w:color w:val="000000" w:themeColor="text1"/>
                  <w:szCs w:val="21"/>
                </w:rPr>
                <w:t>主要是下属子公司收到税费返还增加所致。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831221336"/>
        <w:placeholder>
          <w:docPart w:val="A614C80C7C704092864401B9CFBCF26E"/>
        </w:placeholder>
      </w:sdtPr>
      <w:sdtEndPr/>
      <w:sdtContent>
        <w:p w14:paraId="6C997FA0"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268695582"/>
            </w:sdtPr>
            <w:sdtEndPr/>
            <w:sdtContent>
              <w:r w:rsidR="002E3D7A" w:rsidRPr="00BD05B6">
                <w:rPr>
                  <w:rFonts w:asciiTheme="minorEastAsia" w:eastAsiaTheme="minorEastAsia" w:hAnsiTheme="minorEastAsia" w:hint="eastAsia"/>
                  <w:color w:val="000000" w:themeColor="text1"/>
                  <w:szCs w:val="21"/>
                </w:rPr>
                <w:t>支付的其他与经营活动有关的现金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261672030"/>
            </w:sdtPr>
            <w:sdtEndPr/>
            <w:sdtContent>
              <w:r w:rsidR="002E3D7A" w:rsidRPr="00BD05B6">
                <w:rPr>
                  <w:rFonts w:asciiTheme="minorEastAsia" w:eastAsiaTheme="minorEastAsia" w:hAnsiTheme="minorEastAsia" w:hint="eastAsia"/>
                  <w:color w:val="000000" w:themeColor="text1"/>
                  <w:szCs w:val="21"/>
                </w:rPr>
                <w:t>主要是本期支付企业间往来增加所致。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638254765"/>
        <w:placeholder>
          <w:docPart w:val="A614C80C7C704092864401B9CFBCF26E"/>
        </w:placeholder>
      </w:sdtPr>
      <w:sdtEndPr/>
      <w:sdtContent>
        <w:p w14:paraId="57C220EC"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239710519"/>
            </w:sdtPr>
            <w:sdtEndPr/>
            <w:sdtContent>
              <w:r w:rsidR="002E3D7A" w:rsidRPr="00BD05B6">
                <w:rPr>
                  <w:rFonts w:asciiTheme="minorEastAsia" w:eastAsiaTheme="minorEastAsia" w:hAnsiTheme="minorEastAsia" w:hint="eastAsia"/>
                  <w:color w:val="000000" w:themeColor="text1"/>
                  <w:szCs w:val="21"/>
                </w:rPr>
                <w:t>取得投资收益所收到的现金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221052116"/>
            </w:sdtPr>
            <w:sdtEndPr/>
            <w:sdtContent>
              <w:r w:rsidR="002E3D7A" w:rsidRPr="00BD05B6">
                <w:rPr>
                  <w:rFonts w:asciiTheme="minorEastAsia" w:eastAsiaTheme="minorEastAsia" w:hAnsiTheme="minorEastAsia" w:hint="eastAsia"/>
                  <w:color w:val="000000" w:themeColor="text1"/>
                  <w:szCs w:val="21"/>
                </w:rPr>
                <w:t>主要是本期收到合联营企业投资收益减少所致。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374998630"/>
        <w:placeholder>
          <w:docPart w:val="A614C80C7C704092864401B9CFBCF26E"/>
        </w:placeholder>
      </w:sdtPr>
      <w:sdtEndPr/>
      <w:sdtContent>
        <w:p w14:paraId="4D75EB0E"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882673982"/>
            </w:sdtPr>
            <w:sdtEndPr/>
            <w:sdtContent>
              <w:r w:rsidR="002E3D7A" w:rsidRPr="00BD05B6">
                <w:rPr>
                  <w:rFonts w:asciiTheme="minorEastAsia" w:eastAsiaTheme="minorEastAsia" w:hAnsiTheme="minorEastAsia" w:hint="eastAsia"/>
                  <w:color w:val="000000" w:themeColor="text1"/>
                  <w:szCs w:val="21"/>
                </w:rPr>
                <w:t>处置固定资产、无形资产和其他长期资产所收回的现金净额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049219840"/>
            </w:sdtPr>
            <w:sdtEndPr/>
            <w:sdtContent>
              <w:r w:rsidR="002E3D7A" w:rsidRPr="00BD05B6">
                <w:rPr>
                  <w:rFonts w:asciiTheme="minorEastAsia" w:eastAsiaTheme="minorEastAsia" w:hAnsiTheme="minorEastAsia" w:hint="eastAsia"/>
                  <w:color w:val="000000" w:themeColor="text1"/>
                  <w:szCs w:val="21"/>
                </w:rPr>
                <w:t>主要是本期处置固定资产等收到的现金增加所致。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434448107"/>
        <w:placeholder>
          <w:docPart w:val="A614C80C7C704092864401B9CFBCF26E"/>
        </w:placeholder>
      </w:sdtPr>
      <w:sdtEndPr/>
      <w:sdtContent>
        <w:p w14:paraId="3FC75273"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628431074"/>
            </w:sdtPr>
            <w:sdtEndPr/>
            <w:sdtContent>
              <w:r w:rsidR="002E3D7A" w:rsidRPr="00BD05B6">
                <w:rPr>
                  <w:rFonts w:asciiTheme="minorEastAsia" w:eastAsiaTheme="minorEastAsia" w:hAnsiTheme="minorEastAsia" w:hint="eastAsia"/>
                  <w:color w:val="000000" w:themeColor="text1"/>
                  <w:szCs w:val="21"/>
                </w:rPr>
                <w:t>处置子公司及其他经营单位收回的现金净额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744826397"/>
            </w:sdtPr>
            <w:sdtEndPr/>
            <w:sdtContent>
              <w:r w:rsidR="002E3D7A" w:rsidRPr="00BD05B6">
                <w:rPr>
                  <w:rFonts w:asciiTheme="minorEastAsia" w:eastAsiaTheme="minorEastAsia" w:hAnsiTheme="minorEastAsia" w:hint="eastAsia"/>
                  <w:color w:val="000000" w:themeColor="text1"/>
                  <w:szCs w:val="21"/>
                </w:rPr>
                <w:t>主要是本期处置子公司收到的现金增加所致。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613014728"/>
        <w:placeholder>
          <w:docPart w:val="A614C80C7C704092864401B9CFBCF26E"/>
        </w:placeholder>
      </w:sdtPr>
      <w:sdtEndPr/>
      <w:sdtContent>
        <w:p w14:paraId="5CB2E1DD"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202901885"/>
            </w:sdtPr>
            <w:sdtEndPr/>
            <w:sdtContent>
              <w:r w:rsidR="002E3D7A" w:rsidRPr="00BD05B6">
                <w:rPr>
                  <w:rFonts w:asciiTheme="minorEastAsia" w:eastAsiaTheme="minorEastAsia" w:hAnsiTheme="minorEastAsia" w:hint="eastAsia"/>
                  <w:color w:val="000000" w:themeColor="text1"/>
                  <w:szCs w:val="21"/>
                </w:rPr>
                <w:t>收到的其他与投资活动有关的现金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666709461"/>
            </w:sdtPr>
            <w:sdtEndPr/>
            <w:sdtContent>
              <w:r w:rsidR="002E3D7A" w:rsidRPr="00BD05B6">
                <w:rPr>
                  <w:rFonts w:asciiTheme="minorEastAsia" w:eastAsiaTheme="minorEastAsia" w:hAnsiTheme="minorEastAsia" w:hint="eastAsia"/>
                  <w:color w:val="000000" w:themeColor="text1"/>
                  <w:szCs w:val="21"/>
                </w:rPr>
                <w:t>主要是本期收到合联营企业前期垫款减少所致。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455633655"/>
        <w:placeholder>
          <w:docPart w:val="A614C80C7C704092864401B9CFBCF26E"/>
        </w:placeholder>
      </w:sdtPr>
      <w:sdtEndPr/>
      <w:sdtContent>
        <w:p w14:paraId="558FBE31"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492213045"/>
            </w:sdtPr>
            <w:sdtEndPr/>
            <w:sdtContent>
              <w:r w:rsidR="002E3D7A" w:rsidRPr="00BD05B6">
                <w:rPr>
                  <w:rFonts w:asciiTheme="minorEastAsia" w:eastAsiaTheme="minorEastAsia" w:hAnsiTheme="minorEastAsia" w:hint="eastAsia"/>
                  <w:color w:val="000000" w:themeColor="text1"/>
                  <w:szCs w:val="21"/>
                </w:rPr>
                <w:t>购建固定资产、无形资产和其他长期资产支付的现金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229819232"/>
            </w:sdtPr>
            <w:sdtEndPr/>
            <w:sdtContent>
              <w:r w:rsidR="002E3D7A" w:rsidRPr="00BD05B6">
                <w:rPr>
                  <w:rFonts w:asciiTheme="minorEastAsia" w:eastAsiaTheme="minorEastAsia" w:hAnsiTheme="minorEastAsia" w:hint="eastAsia"/>
                  <w:color w:val="000000" w:themeColor="text1"/>
                  <w:szCs w:val="21"/>
                </w:rPr>
                <w:t>主要是本期下属子公司支付在建工程款增加所致。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8852556"/>
        <w:placeholder>
          <w:docPart w:val="A614C80C7C704092864401B9CFBCF26E"/>
        </w:placeholder>
      </w:sdtPr>
      <w:sdtEndPr/>
      <w:sdtContent>
        <w:p w14:paraId="06802EA7"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955443511"/>
            </w:sdtPr>
            <w:sdtEndPr/>
            <w:sdtContent>
              <w:r w:rsidR="002E3D7A" w:rsidRPr="00BD05B6">
                <w:rPr>
                  <w:rFonts w:asciiTheme="minorEastAsia" w:eastAsiaTheme="minorEastAsia" w:hAnsiTheme="minorEastAsia" w:hint="eastAsia"/>
                  <w:color w:val="000000" w:themeColor="text1"/>
                  <w:szCs w:val="21"/>
                </w:rPr>
                <w:t>支付的其他与投资活动有关的现金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642229379"/>
            </w:sdtPr>
            <w:sdtEndPr/>
            <w:sdtContent>
              <w:r w:rsidR="002E3D7A" w:rsidRPr="00BD05B6">
                <w:rPr>
                  <w:rFonts w:asciiTheme="minorEastAsia" w:eastAsiaTheme="minorEastAsia" w:hAnsiTheme="minorEastAsia" w:hint="eastAsia"/>
                  <w:color w:val="000000" w:themeColor="text1"/>
                  <w:szCs w:val="21"/>
                </w:rPr>
                <w:t>主要是本期支付合联营企业往来款减少所致。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56239984"/>
        <w:placeholder>
          <w:docPart w:val="A614C80C7C704092864401B9CFBCF26E"/>
        </w:placeholder>
      </w:sdtPr>
      <w:sdtEndPr/>
      <w:sdtContent>
        <w:p w14:paraId="7E8A6FC4"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828721339"/>
            </w:sdtPr>
            <w:sdtEndPr/>
            <w:sdtContent>
              <w:r w:rsidR="002E3D7A" w:rsidRPr="00BD05B6">
                <w:rPr>
                  <w:rFonts w:asciiTheme="minorEastAsia" w:eastAsiaTheme="minorEastAsia" w:hAnsiTheme="minorEastAsia" w:hint="eastAsia"/>
                  <w:color w:val="000000" w:themeColor="text1"/>
                  <w:szCs w:val="21"/>
                </w:rPr>
                <w:t>投资活动现金流出小计</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2103561598"/>
            </w:sdtPr>
            <w:sdtEndPr/>
            <w:sdtContent>
              <w:r w:rsidR="002E3D7A" w:rsidRPr="00BD05B6">
                <w:rPr>
                  <w:rFonts w:asciiTheme="minorEastAsia" w:eastAsiaTheme="minorEastAsia" w:hAnsiTheme="minorEastAsia" w:hint="eastAsia"/>
                  <w:color w:val="000000" w:themeColor="text1"/>
                  <w:szCs w:val="21"/>
                </w:rPr>
                <w:t>主要是本期支付合联营企业往来款等减少所致。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238283596"/>
        <w:placeholder>
          <w:docPart w:val="A614C80C7C704092864401B9CFBCF26E"/>
        </w:placeholder>
      </w:sdtPr>
      <w:sdtEndPr/>
      <w:sdtContent>
        <w:p w14:paraId="1FEEADC3"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06168384"/>
            </w:sdtPr>
            <w:sdtEndPr/>
            <w:sdtContent>
              <w:r w:rsidR="002E3D7A" w:rsidRPr="00BD05B6">
                <w:rPr>
                  <w:rFonts w:asciiTheme="minorEastAsia" w:eastAsiaTheme="minorEastAsia" w:hAnsiTheme="minorEastAsia" w:hint="eastAsia"/>
                  <w:color w:val="000000" w:themeColor="text1"/>
                  <w:szCs w:val="21"/>
                </w:rPr>
                <w:t>吸收投资所收到的现金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528490353"/>
            </w:sdtPr>
            <w:sdtEndPr/>
            <w:sdtContent>
              <w:r w:rsidR="002E3D7A" w:rsidRPr="00BD05B6">
                <w:rPr>
                  <w:rFonts w:asciiTheme="minorEastAsia" w:eastAsiaTheme="minorEastAsia" w:hAnsiTheme="minorEastAsia" w:hint="eastAsia"/>
                  <w:color w:val="000000" w:themeColor="text1"/>
                  <w:szCs w:val="21"/>
                </w:rPr>
                <w:t>主要是本期下属子公司收到少数股东投资款增加所致。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556306665"/>
        <w:placeholder>
          <w:docPart w:val="A614C80C7C704092864401B9CFBCF26E"/>
        </w:placeholder>
      </w:sdtPr>
      <w:sdtEndPr/>
      <w:sdtContent>
        <w:p w14:paraId="228CD98C"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022364959"/>
            </w:sdtPr>
            <w:sdtEndPr/>
            <w:sdtContent>
              <w:r w:rsidR="002E3D7A" w:rsidRPr="00BD05B6">
                <w:rPr>
                  <w:rFonts w:asciiTheme="minorEastAsia" w:eastAsiaTheme="minorEastAsia" w:hAnsiTheme="minorEastAsia" w:hint="eastAsia"/>
                  <w:color w:val="000000" w:themeColor="text1"/>
                  <w:szCs w:val="21"/>
                </w:rPr>
                <w:t>其中：子公司吸收少数股东投资收到的现金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884641261"/>
            </w:sdtPr>
            <w:sdtEndPr/>
            <w:sdtContent>
              <w:r w:rsidR="002E3D7A" w:rsidRPr="00BD05B6">
                <w:rPr>
                  <w:rFonts w:asciiTheme="minorEastAsia" w:eastAsiaTheme="minorEastAsia" w:hAnsiTheme="minorEastAsia" w:hint="eastAsia"/>
                  <w:color w:val="000000" w:themeColor="text1"/>
                  <w:szCs w:val="21"/>
                </w:rPr>
                <w:t>主要是本期下属子公司收到少数股东投资款增加所致。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613084730"/>
        <w:placeholder>
          <w:docPart w:val="A614C80C7C704092864401B9CFBCF26E"/>
        </w:placeholder>
      </w:sdtPr>
      <w:sdtEndPr/>
      <w:sdtContent>
        <w:p w14:paraId="1082A32F"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236771412"/>
            </w:sdtPr>
            <w:sdtEndPr/>
            <w:sdtContent>
              <w:r w:rsidR="002E3D7A" w:rsidRPr="00BD05B6">
                <w:rPr>
                  <w:rFonts w:asciiTheme="minorEastAsia" w:eastAsiaTheme="minorEastAsia" w:hAnsiTheme="minorEastAsia" w:hint="eastAsia"/>
                  <w:color w:val="000000" w:themeColor="text1"/>
                  <w:szCs w:val="21"/>
                </w:rPr>
                <w:t>取得借款所收到的现金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707416064"/>
            </w:sdtPr>
            <w:sdtEndPr/>
            <w:sdtContent>
              <w:r w:rsidR="002E3D7A" w:rsidRPr="00BD05B6">
                <w:rPr>
                  <w:rFonts w:asciiTheme="minorEastAsia" w:eastAsiaTheme="minorEastAsia" w:hAnsiTheme="minorEastAsia" w:hint="eastAsia"/>
                  <w:color w:val="000000" w:themeColor="text1"/>
                  <w:szCs w:val="21"/>
                </w:rPr>
                <w:t>主要是本期取得借款同比增加所致。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470433973"/>
        <w:placeholder>
          <w:docPart w:val="A614C80C7C704092864401B9CFBCF26E"/>
        </w:placeholder>
      </w:sdtPr>
      <w:sdtEndPr/>
      <w:sdtContent>
        <w:p w14:paraId="7EBAF4F2"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506673508"/>
            </w:sdtPr>
            <w:sdtEndPr/>
            <w:sdtContent>
              <w:r w:rsidR="002E3D7A" w:rsidRPr="00BD05B6">
                <w:rPr>
                  <w:rFonts w:asciiTheme="minorEastAsia" w:eastAsiaTheme="minorEastAsia" w:hAnsiTheme="minorEastAsia" w:hint="eastAsia"/>
                  <w:color w:val="000000" w:themeColor="text1"/>
                  <w:szCs w:val="21"/>
                </w:rPr>
                <w:t>筹资活动现金流入小计</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605684819"/>
            </w:sdtPr>
            <w:sdtEndPr/>
            <w:sdtContent>
              <w:r w:rsidR="002E3D7A" w:rsidRPr="00BD05B6">
                <w:rPr>
                  <w:rFonts w:asciiTheme="minorEastAsia" w:eastAsiaTheme="minorEastAsia" w:hAnsiTheme="minorEastAsia" w:hint="eastAsia"/>
                  <w:color w:val="000000" w:themeColor="text1"/>
                  <w:szCs w:val="21"/>
                </w:rPr>
                <w:t>主要是本期取得借款等同比增加所致。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958524833"/>
        <w:placeholder>
          <w:docPart w:val="A614C80C7C704092864401B9CFBCF26E"/>
        </w:placeholder>
      </w:sdtPr>
      <w:sdtEndPr/>
      <w:sdtContent>
        <w:p w14:paraId="6553F4ED"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539635247"/>
            </w:sdtPr>
            <w:sdtEndPr/>
            <w:sdtContent>
              <w:r w:rsidR="002E3D7A" w:rsidRPr="00BD05B6">
                <w:rPr>
                  <w:rFonts w:asciiTheme="minorEastAsia" w:eastAsiaTheme="minorEastAsia" w:hAnsiTheme="minorEastAsia" w:hint="eastAsia"/>
                  <w:color w:val="000000" w:themeColor="text1"/>
                  <w:szCs w:val="21"/>
                </w:rPr>
                <w:t>偿还债务所支付的现金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73558665"/>
            </w:sdtPr>
            <w:sdtEndPr/>
            <w:sdtContent>
              <w:r w:rsidR="002E3D7A" w:rsidRPr="00BD05B6">
                <w:rPr>
                  <w:rFonts w:asciiTheme="minorEastAsia" w:eastAsiaTheme="minorEastAsia" w:hAnsiTheme="minorEastAsia" w:hint="eastAsia"/>
                  <w:color w:val="000000" w:themeColor="text1"/>
                  <w:szCs w:val="21"/>
                </w:rPr>
                <w:t>主要是本期偿还借款等同比增加所致。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77890985"/>
        <w:placeholder>
          <w:docPart w:val="A614C80C7C704092864401B9CFBCF26E"/>
        </w:placeholder>
      </w:sdtPr>
      <w:sdtEndPr/>
      <w:sdtContent>
        <w:p w14:paraId="60E8229B"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834526185"/>
            </w:sdtPr>
            <w:sdtEndPr/>
            <w:sdtContent>
              <w:r w:rsidR="002E3D7A" w:rsidRPr="00BD05B6">
                <w:rPr>
                  <w:rFonts w:asciiTheme="minorEastAsia" w:eastAsiaTheme="minorEastAsia" w:hAnsiTheme="minorEastAsia" w:hint="eastAsia"/>
                  <w:color w:val="000000" w:themeColor="text1"/>
                  <w:szCs w:val="21"/>
                </w:rPr>
                <w:t>其中：子公司支付给少数股东的股利、利润</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839006956"/>
            </w:sdtPr>
            <w:sdtEndPr/>
            <w:sdtContent>
              <w:r w:rsidR="002E3D7A" w:rsidRPr="00BD05B6">
                <w:rPr>
                  <w:rFonts w:asciiTheme="minorEastAsia" w:eastAsiaTheme="minorEastAsia" w:hAnsiTheme="minorEastAsia" w:hint="eastAsia"/>
                  <w:color w:val="000000" w:themeColor="text1"/>
                  <w:szCs w:val="21"/>
                </w:rPr>
                <w:t>主要是本期下属子公司支付少数股东股利增加所致。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166169760"/>
        <w:placeholder>
          <w:docPart w:val="A614C80C7C704092864401B9CFBCF26E"/>
        </w:placeholder>
      </w:sdtPr>
      <w:sdtEndPr/>
      <w:sdtContent>
        <w:p w14:paraId="44846D79"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809307062"/>
            </w:sdtPr>
            <w:sdtEndPr/>
            <w:sdtContent>
              <w:r w:rsidR="002E3D7A" w:rsidRPr="00BD05B6">
                <w:rPr>
                  <w:rFonts w:asciiTheme="minorEastAsia" w:eastAsiaTheme="minorEastAsia" w:hAnsiTheme="minorEastAsia" w:hint="eastAsia"/>
                  <w:color w:val="000000" w:themeColor="text1"/>
                  <w:szCs w:val="21"/>
                </w:rPr>
                <w:t>支付的其他与筹资活动有关的现金</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344940333"/>
            </w:sdtPr>
            <w:sdtEndPr/>
            <w:sdtContent>
              <w:r w:rsidR="002E3D7A" w:rsidRPr="00BD05B6">
                <w:rPr>
                  <w:rFonts w:asciiTheme="minorEastAsia" w:eastAsiaTheme="minorEastAsia" w:hAnsiTheme="minorEastAsia" w:hint="eastAsia"/>
                  <w:color w:val="000000" w:themeColor="text1"/>
                  <w:szCs w:val="21"/>
                </w:rPr>
                <w:t>主要是本期筹资费用等支付的现金增加所致。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488453000"/>
        <w:placeholder>
          <w:docPart w:val="A614C80C7C704092864401B9CFBCF26E"/>
        </w:placeholder>
      </w:sdtPr>
      <w:sdtEndPr/>
      <w:sdtContent>
        <w:p w14:paraId="27689AA4"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835499676"/>
            </w:sdtPr>
            <w:sdtEndPr/>
            <w:sdtContent>
              <w:r w:rsidR="002E3D7A" w:rsidRPr="00BD05B6">
                <w:rPr>
                  <w:rFonts w:asciiTheme="minorEastAsia" w:eastAsiaTheme="minorEastAsia" w:hAnsiTheme="minorEastAsia" w:hint="eastAsia"/>
                  <w:color w:val="000000" w:themeColor="text1"/>
                  <w:szCs w:val="21"/>
                </w:rPr>
                <w:t>筹资活动现金流出小计</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456950105"/>
            </w:sdtPr>
            <w:sdtEndPr/>
            <w:sdtContent>
              <w:r w:rsidR="002E3D7A" w:rsidRPr="00BD05B6">
                <w:rPr>
                  <w:rFonts w:asciiTheme="minorEastAsia" w:eastAsiaTheme="minorEastAsia" w:hAnsiTheme="minorEastAsia" w:hint="eastAsia"/>
                  <w:color w:val="000000" w:themeColor="text1"/>
                  <w:szCs w:val="21"/>
                </w:rPr>
                <w:t>主要是本期偿还借款等增加所致。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252044029"/>
        <w:placeholder>
          <w:docPart w:val="A614C80C7C704092864401B9CFBCF26E"/>
        </w:placeholder>
      </w:sdtPr>
      <w:sdtEndPr/>
      <w:sdtContent>
        <w:p w14:paraId="73015DB1"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1368067952"/>
            </w:sdtPr>
            <w:sdtEndPr/>
            <w:sdtContent>
              <w:r w:rsidR="002E3D7A" w:rsidRPr="00BD05B6">
                <w:rPr>
                  <w:rFonts w:asciiTheme="minorEastAsia" w:eastAsiaTheme="minorEastAsia" w:hAnsiTheme="minorEastAsia" w:hint="eastAsia"/>
                  <w:color w:val="000000" w:themeColor="text1"/>
                  <w:szCs w:val="21"/>
                </w:rPr>
                <w:t>汇率变动对现金及现金等价物的影响</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847146078"/>
            </w:sdtPr>
            <w:sdtEndPr/>
            <w:sdtContent>
              <w:r w:rsidR="002E3D7A" w:rsidRPr="00BD05B6">
                <w:rPr>
                  <w:rFonts w:asciiTheme="minorEastAsia" w:eastAsiaTheme="minorEastAsia" w:hAnsiTheme="minorEastAsia" w:hint="eastAsia"/>
                  <w:color w:val="000000" w:themeColor="text1"/>
                  <w:szCs w:val="21"/>
                </w:rPr>
                <w:t>主要是下属子公司外币结算业务汇率变化本期同比减少所致。</w:t>
              </w:r>
            </w:sdtContent>
          </w:sdt>
        </w:p>
      </w:sdtContent>
    </w:sdt>
    <w:sdt>
      <w:sdtPr>
        <w:rPr>
          <w:rFonts w:asciiTheme="minorEastAsia" w:eastAsiaTheme="minorEastAsia" w:hAnsiTheme="minorEastAsia" w:hint="eastAsia"/>
          <w:color w:val="000000" w:themeColor="text1"/>
          <w:szCs w:val="21"/>
        </w:rPr>
        <w:alias w:val="利润表及现金流量表相关科目变动分析"/>
        <w:tag w:val="_GBC_94f5ff32e4ce4847911acff5a0adb36c"/>
        <w:id w:val="1293939756"/>
        <w:placeholder>
          <w:docPart w:val="A614C80C7C704092864401B9CFBCF26E"/>
        </w:placeholder>
      </w:sdtPr>
      <w:sdtEndPr/>
      <w:sdtContent>
        <w:p w14:paraId="16744085" w14:textId="77777777" w:rsidR="002E3D7A" w:rsidRPr="00BD05B6" w:rsidRDefault="00C54B92" w:rsidP="007F6299">
          <w:pPr>
            <w:pStyle w:val="a9"/>
            <w:snapToGrid w:val="0"/>
            <w:rPr>
              <w:rFonts w:asciiTheme="minorEastAsia" w:eastAsiaTheme="minorEastAsia" w:hAnsiTheme="minorEastAsia"/>
              <w:color w:val="000000" w:themeColor="text1"/>
              <w:szCs w:val="21"/>
            </w:rPr>
          </w:pPr>
          <w:sdt>
            <w:sdtPr>
              <w:rPr>
                <w:rFonts w:asciiTheme="minorEastAsia" w:eastAsiaTheme="minorEastAsia" w:hAnsiTheme="minorEastAsia" w:hint="eastAsia"/>
                <w:color w:val="000000" w:themeColor="text1"/>
                <w:szCs w:val="21"/>
              </w:rPr>
              <w:alias w:val="利润表及现金流量表相关科目变动分析-科目名称"/>
              <w:tag w:val="_GBC_764a55650aaf4240a584071ddd35a587"/>
              <w:id w:val="-542437341"/>
            </w:sdtPr>
            <w:sdtEndPr/>
            <w:sdtContent>
              <w:r w:rsidR="002E3D7A" w:rsidRPr="00BD05B6">
                <w:rPr>
                  <w:rFonts w:asciiTheme="minorEastAsia" w:eastAsiaTheme="minorEastAsia" w:hAnsiTheme="minorEastAsia" w:hint="eastAsia"/>
                  <w:color w:val="000000" w:themeColor="text1"/>
                  <w:szCs w:val="21"/>
                </w:rPr>
                <w:t>现金及现金等价物净增加额</w:t>
              </w:r>
            </w:sdtContent>
          </w:sdt>
          <w:r w:rsidR="002E3D7A" w:rsidRPr="00BD05B6">
            <w:rPr>
              <w:rFonts w:asciiTheme="minorEastAsia" w:eastAsiaTheme="minorEastAsia" w:hAnsiTheme="minorEastAsia" w:hint="eastAsia"/>
              <w:color w:val="000000" w:themeColor="text1"/>
              <w:szCs w:val="21"/>
            </w:rPr>
            <w:t>变动原因说明：</w:t>
          </w:r>
          <w:sdt>
            <w:sdtPr>
              <w:rPr>
                <w:rFonts w:asciiTheme="minorEastAsia" w:eastAsiaTheme="minorEastAsia" w:hAnsiTheme="minorEastAsia" w:hint="eastAsia"/>
                <w:color w:val="000000" w:themeColor="text1"/>
                <w:szCs w:val="21"/>
              </w:rPr>
              <w:alias w:val="利润表及现金流量表相关科目变动分析-变动原因说明"/>
              <w:tag w:val="_GBC_1f225b75164341838c2f2de40a1ee736"/>
              <w:id w:val="1717702030"/>
            </w:sdtPr>
            <w:sdtEndPr/>
            <w:sdtContent>
              <w:r w:rsidR="002E3D7A" w:rsidRPr="00BD05B6">
                <w:rPr>
                  <w:rFonts w:asciiTheme="minorEastAsia" w:eastAsiaTheme="minorEastAsia" w:hAnsiTheme="minorEastAsia" w:hint="eastAsia"/>
                  <w:color w:val="000000" w:themeColor="text1"/>
                  <w:szCs w:val="21"/>
                </w:rPr>
                <w:t>主要是投资活动及筹资活动现金流量净额同比增加等所致。</w:t>
              </w:r>
            </w:sdtContent>
          </w:sdt>
        </w:p>
      </w:sdtContent>
    </w:sdt>
    <w:p w14:paraId="1C5F3BC6" w14:textId="0CD25363" w:rsidR="004D588A" w:rsidRPr="00BD05B6" w:rsidRDefault="004D588A" w:rsidP="00E67C9A">
      <w:pPr>
        <w:pStyle w:val="a9"/>
        <w:snapToGrid w:val="0"/>
        <w:ind w:firstLineChars="0" w:firstLine="0"/>
        <w:jc w:val="left"/>
        <w:rPr>
          <w:rFonts w:asciiTheme="minorEastAsia" w:eastAsiaTheme="minorEastAsia" w:hAnsiTheme="minorEastAsia"/>
          <w:color w:val="000000" w:themeColor="text1"/>
          <w:szCs w:val="21"/>
        </w:rPr>
      </w:pPr>
    </w:p>
    <w:p w14:paraId="5D8EDA8D" w14:textId="77777777" w:rsidR="00590BB9" w:rsidRPr="00BD05B6" w:rsidRDefault="00590BB9" w:rsidP="00E67C9A">
      <w:pPr>
        <w:pStyle w:val="4"/>
        <w:numPr>
          <w:ilvl w:val="0"/>
          <w:numId w:val="8"/>
        </w:numPr>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hint="eastAsia"/>
          <w:color w:val="000000" w:themeColor="text1"/>
          <w:szCs w:val="21"/>
        </w:rPr>
        <w:t>本期</w:t>
      </w:r>
      <w:r w:rsidRPr="00BD05B6">
        <w:rPr>
          <w:rFonts w:asciiTheme="minorEastAsia" w:eastAsiaTheme="minorEastAsia" w:hAnsiTheme="minorEastAsia"/>
          <w:color w:val="000000" w:themeColor="text1"/>
          <w:szCs w:val="21"/>
        </w:rPr>
        <w:t>公司</w:t>
      </w:r>
      <w:r w:rsidRPr="00BD05B6">
        <w:rPr>
          <w:rFonts w:asciiTheme="minorEastAsia" w:eastAsiaTheme="minorEastAsia" w:hAnsiTheme="minorEastAsia" w:hint="eastAsia"/>
          <w:color w:val="000000" w:themeColor="text1"/>
          <w:szCs w:val="21"/>
        </w:rPr>
        <w:t>业务类型、</w:t>
      </w:r>
      <w:r w:rsidRPr="00BD05B6">
        <w:rPr>
          <w:rFonts w:asciiTheme="minorEastAsia" w:eastAsiaTheme="minorEastAsia" w:hAnsiTheme="minorEastAsia"/>
          <w:color w:val="000000" w:themeColor="text1"/>
          <w:szCs w:val="21"/>
        </w:rPr>
        <w:t>利润构成或利润来源发生重大变动的详细说明</w:t>
      </w:r>
    </w:p>
    <w:sdt>
      <w:sdtPr>
        <w:rPr>
          <w:rFonts w:asciiTheme="minorEastAsia" w:eastAsiaTheme="minorEastAsia" w:hAnsiTheme="minorEastAsia"/>
          <w:color w:val="000000" w:themeColor="text1"/>
        </w:rPr>
        <w:alias w:val="是否适用：公司利润构成或利润来源发生重大变动的详细说明[双击切换]"/>
        <w:tag w:val="_GBC_cf62b49cb7b54052a77aa6c4ec7218c8"/>
        <w:id w:val="2058890949"/>
        <w:placeholder>
          <w:docPart w:val="81B9783F1D124906950AD452034E9299"/>
        </w:placeholder>
      </w:sdtPr>
      <w:sdtEndPr/>
      <w:sdtContent>
        <w:p w14:paraId="4C632CFC" w14:textId="3278E66D" w:rsidR="00590BB9" w:rsidRPr="00BD05B6" w:rsidRDefault="00590BB9"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color w:val="000000" w:themeColor="text1"/>
            </w:rPr>
            <w:fldChar w:fldCharType="begin"/>
          </w:r>
          <w:r w:rsidR="00E62CE7" w:rsidRPr="00BD05B6">
            <w:rPr>
              <w:rFonts w:asciiTheme="minorEastAsia" w:eastAsiaTheme="minorEastAsia" w:hAnsiTheme="minorEastAsia"/>
              <w:color w:val="000000" w:themeColor="text1"/>
            </w:rPr>
            <w:instrText xml:space="preserve"> MACROBUTTON  SnrToggleCheckbox √适用 </w:instrText>
          </w:r>
          <w:r w:rsidRPr="00BD05B6">
            <w:rPr>
              <w:rFonts w:asciiTheme="minorEastAsia" w:eastAsiaTheme="minorEastAsia" w:hAnsiTheme="minorEastAsia"/>
              <w:color w:val="000000" w:themeColor="text1"/>
            </w:rPr>
            <w:fldChar w:fldCharType="end"/>
          </w:r>
          <w:r w:rsidRPr="00BD05B6">
            <w:rPr>
              <w:rFonts w:asciiTheme="minorEastAsia" w:eastAsiaTheme="minorEastAsia" w:hAnsiTheme="minorEastAsia"/>
              <w:color w:val="000000" w:themeColor="text1"/>
            </w:rPr>
            <w:fldChar w:fldCharType="begin"/>
          </w:r>
          <w:r w:rsidR="00E62CE7" w:rsidRPr="00BD05B6">
            <w:rPr>
              <w:rFonts w:asciiTheme="minorEastAsia" w:eastAsiaTheme="minorEastAsia" w:hAnsiTheme="minorEastAsia"/>
              <w:color w:val="000000" w:themeColor="text1"/>
            </w:rPr>
            <w:instrText xml:space="preserve"> MACROBUTTON  SnrToggleCheckbox □不适用 </w:instrText>
          </w:r>
          <w:r w:rsidRPr="00BD05B6">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主营业务构成情况的说明"/>
        <w:tag w:val="_GBC_41b59ccce05a44b68f8d6cbcf3c41007"/>
        <w:id w:val="9918973"/>
      </w:sdtPr>
      <w:sdtEndPr/>
      <w:sdtContent>
        <w:p w14:paraId="13C1B09E" w14:textId="77777777" w:rsidR="00590BB9" w:rsidRPr="00BD05B6" w:rsidRDefault="00590BB9" w:rsidP="00D73366">
          <w:pPr>
            <w:snapToGrid w:val="0"/>
            <w:spacing w:line="360" w:lineRule="auto"/>
            <w:rPr>
              <w:rFonts w:asciiTheme="minorEastAsia" w:eastAsiaTheme="minorEastAsia" w:hAnsiTheme="minorEastAsia"/>
            </w:rPr>
          </w:pPr>
        </w:p>
        <w:tbl>
          <w:tblPr>
            <w:tblW w:w="5000" w:type="pct"/>
            <w:tblLayout w:type="fixed"/>
            <w:tblCellMar>
              <w:left w:w="28" w:type="dxa"/>
              <w:right w:w="57" w:type="dxa"/>
            </w:tblCellMar>
            <w:tblLook w:val="04A0" w:firstRow="1" w:lastRow="0" w:firstColumn="1" w:lastColumn="0" w:noHBand="0" w:noVBand="1"/>
          </w:tblPr>
          <w:tblGrid>
            <w:gridCol w:w="1556"/>
            <w:gridCol w:w="1663"/>
            <w:gridCol w:w="1663"/>
            <w:gridCol w:w="785"/>
            <w:gridCol w:w="992"/>
            <w:gridCol w:w="953"/>
            <w:gridCol w:w="1732"/>
          </w:tblGrid>
          <w:tr w:rsidR="00590BB9" w:rsidRPr="00BD05B6" w14:paraId="30354CB6" w14:textId="77777777" w:rsidTr="007F6299">
            <w:trPr>
              <w:trHeight w:val="28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A1548D"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主营业务分行业情况</w:t>
                </w:r>
              </w:p>
            </w:tc>
          </w:tr>
          <w:tr w:rsidR="00590BB9" w:rsidRPr="00BD05B6" w14:paraId="05210904" w14:textId="77777777" w:rsidTr="007F6299">
            <w:trPr>
              <w:trHeight w:val="280"/>
            </w:trPr>
            <w:tc>
              <w:tcPr>
                <w:tcW w:w="832"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CCB165"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分行业</w:t>
                </w:r>
              </w:p>
            </w:tc>
            <w:tc>
              <w:tcPr>
                <w:tcW w:w="22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BE29E9"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2024年1-6月</w:t>
                </w:r>
              </w:p>
            </w:tc>
            <w:tc>
              <w:tcPr>
                <w:tcW w:w="531" w:type="pct"/>
                <w:vMerge w:val="restart"/>
                <w:tcBorders>
                  <w:top w:val="single" w:sz="4" w:space="0" w:color="000000"/>
                  <w:left w:val="single" w:sz="4" w:space="0" w:color="000000"/>
                  <w:right w:val="single" w:sz="4" w:space="0" w:color="000000"/>
                </w:tcBorders>
                <w:shd w:val="clear" w:color="auto" w:fill="auto"/>
                <w:vAlign w:val="center"/>
                <w:hideMark/>
              </w:tcPr>
              <w:p w14:paraId="645AAEA7"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营业收入比上年增减（%）</w:t>
                </w:r>
              </w:p>
            </w:tc>
            <w:tc>
              <w:tcPr>
                <w:tcW w:w="510" w:type="pct"/>
                <w:vMerge w:val="restart"/>
                <w:tcBorders>
                  <w:top w:val="single" w:sz="4" w:space="0" w:color="000000"/>
                  <w:left w:val="single" w:sz="4" w:space="0" w:color="000000"/>
                  <w:right w:val="single" w:sz="4" w:space="0" w:color="000000"/>
                </w:tcBorders>
                <w:shd w:val="clear" w:color="auto" w:fill="auto"/>
                <w:vAlign w:val="center"/>
                <w:hideMark/>
              </w:tcPr>
              <w:p w14:paraId="05EB22CD"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营业成本比上年增减（%）</w:t>
                </w:r>
              </w:p>
            </w:tc>
            <w:tc>
              <w:tcPr>
                <w:tcW w:w="927" w:type="pct"/>
                <w:vMerge w:val="restart"/>
                <w:tcBorders>
                  <w:top w:val="single" w:sz="4" w:space="0" w:color="000000"/>
                  <w:left w:val="single" w:sz="4" w:space="0" w:color="000000"/>
                  <w:right w:val="single" w:sz="4" w:space="0" w:color="000000"/>
                </w:tcBorders>
                <w:shd w:val="clear" w:color="auto" w:fill="auto"/>
                <w:vAlign w:val="center"/>
                <w:hideMark/>
              </w:tcPr>
              <w:p w14:paraId="28A2B5B1" w14:textId="544B7F2E" w:rsidR="00590BB9" w:rsidRPr="00BD05B6" w:rsidRDefault="00590BB9"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毛利率比上年增减</w:t>
                </w:r>
              </w:p>
            </w:tc>
          </w:tr>
          <w:tr w:rsidR="00590BB9" w:rsidRPr="00BD05B6" w14:paraId="5881F12A" w14:textId="77777777" w:rsidTr="007F6299">
            <w:trPr>
              <w:trHeight w:val="280"/>
            </w:trPr>
            <w:tc>
              <w:tcPr>
                <w:tcW w:w="832" w:type="pct"/>
                <w:vMerge/>
                <w:tcBorders>
                  <w:top w:val="single" w:sz="4" w:space="0" w:color="000000"/>
                  <w:left w:val="single" w:sz="4" w:space="0" w:color="000000"/>
                  <w:bottom w:val="single" w:sz="4" w:space="0" w:color="000000"/>
                  <w:right w:val="single" w:sz="4" w:space="0" w:color="000000"/>
                </w:tcBorders>
                <w:vAlign w:val="center"/>
                <w:hideMark/>
              </w:tcPr>
              <w:p w14:paraId="5F639D64" w14:textId="77777777" w:rsidR="00590BB9" w:rsidRPr="00BD05B6" w:rsidRDefault="00590BB9" w:rsidP="00D73366">
                <w:pPr>
                  <w:snapToGrid w:val="0"/>
                  <w:spacing w:line="360" w:lineRule="auto"/>
                  <w:rPr>
                    <w:rFonts w:asciiTheme="minorEastAsia" w:eastAsiaTheme="minorEastAsia" w:hAnsiTheme="minorEastAsia"/>
                    <w:sz w:val="18"/>
                    <w:szCs w:val="18"/>
                  </w:rPr>
                </w:pP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99F559"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营业收入</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662004"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营业成本</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E6F445"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毛利率（%）</w:t>
                </w:r>
              </w:p>
            </w:tc>
            <w:tc>
              <w:tcPr>
                <w:tcW w:w="531" w:type="pct"/>
                <w:vMerge/>
                <w:tcBorders>
                  <w:left w:val="single" w:sz="4" w:space="0" w:color="000000"/>
                  <w:bottom w:val="single" w:sz="4" w:space="0" w:color="000000"/>
                  <w:right w:val="single" w:sz="4" w:space="0" w:color="000000"/>
                </w:tcBorders>
                <w:vAlign w:val="center"/>
                <w:hideMark/>
              </w:tcPr>
              <w:p w14:paraId="0B35EB76" w14:textId="77777777" w:rsidR="00590BB9" w:rsidRPr="00BD05B6" w:rsidRDefault="00590BB9" w:rsidP="00D73366">
                <w:pPr>
                  <w:snapToGrid w:val="0"/>
                  <w:spacing w:line="360" w:lineRule="auto"/>
                  <w:rPr>
                    <w:rFonts w:asciiTheme="minorEastAsia" w:eastAsiaTheme="minorEastAsia" w:hAnsiTheme="minorEastAsia"/>
                    <w:sz w:val="18"/>
                    <w:szCs w:val="18"/>
                  </w:rPr>
                </w:pPr>
              </w:p>
            </w:tc>
            <w:tc>
              <w:tcPr>
                <w:tcW w:w="510" w:type="pct"/>
                <w:vMerge/>
                <w:tcBorders>
                  <w:left w:val="single" w:sz="4" w:space="0" w:color="000000"/>
                  <w:bottom w:val="single" w:sz="4" w:space="0" w:color="000000"/>
                  <w:right w:val="single" w:sz="4" w:space="0" w:color="000000"/>
                </w:tcBorders>
                <w:vAlign w:val="center"/>
                <w:hideMark/>
              </w:tcPr>
              <w:p w14:paraId="2E96D307" w14:textId="77777777" w:rsidR="00590BB9" w:rsidRPr="00BD05B6" w:rsidRDefault="00590BB9" w:rsidP="00D73366">
                <w:pPr>
                  <w:snapToGrid w:val="0"/>
                  <w:spacing w:line="360" w:lineRule="auto"/>
                  <w:rPr>
                    <w:rFonts w:asciiTheme="minorEastAsia" w:eastAsiaTheme="minorEastAsia" w:hAnsiTheme="minorEastAsia"/>
                    <w:sz w:val="18"/>
                    <w:szCs w:val="18"/>
                  </w:rPr>
                </w:pPr>
              </w:p>
            </w:tc>
            <w:tc>
              <w:tcPr>
                <w:tcW w:w="927" w:type="pct"/>
                <w:vMerge/>
                <w:tcBorders>
                  <w:left w:val="single" w:sz="4" w:space="0" w:color="000000"/>
                  <w:bottom w:val="single" w:sz="4" w:space="0" w:color="000000"/>
                  <w:right w:val="single" w:sz="4" w:space="0" w:color="000000"/>
                </w:tcBorders>
                <w:vAlign w:val="center"/>
                <w:hideMark/>
              </w:tcPr>
              <w:p w14:paraId="6B2A801E" w14:textId="77777777" w:rsidR="00590BB9" w:rsidRPr="00BD05B6" w:rsidRDefault="00590BB9" w:rsidP="00D73366">
                <w:pPr>
                  <w:snapToGrid w:val="0"/>
                  <w:spacing w:line="360" w:lineRule="auto"/>
                  <w:rPr>
                    <w:rFonts w:asciiTheme="minorEastAsia" w:eastAsiaTheme="minorEastAsia" w:hAnsiTheme="minorEastAsia"/>
                    <w:sz w:val="18"/>
                    <w:szCs w:val="18"/>
                  </w:rPr>
                </w:pPr>
              </w:p>
            </w:tc>
          </w:tr>
          <w:tr w:rsidR="009448DB" w:rsidRPr="00BD05B6" w14:paraId="34A4DA4E"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0DB240" w14:textId="77777777" w:rsidR="009448DB" w:rsidRPr="00BD05B6" w:rsidRDefault="009448DB"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房地产开发及配套</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7BFA80" w14:textId="0E572087"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2,380,631,944.48</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45AB49" w14:textId="4EBE12A0"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2,043,240,429.16</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C8DE7E" w14:textId="6CDD6574"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14.17</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0C72D9" w14:textId="3FCD0C06"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-36.37</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9EB7F7" w14:textId="679D5B07"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-35.71</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043CFE" w14:textId="31C3175E"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减少0.</w:t>
                </w:r>
                <w:r w:rsidRPr="00BD05B6">
                  <w:rPr>
                    <w:rFonts w:asciiTheme="minorEastAsia" w:eastAsiaTheme="minorEastAsia" w:hAnsiTheme="minorEastAsia" w:hint="eastAsia"/>
                    <w:sz w:val="18"/>
                    <w:szCs w:val="18"/>
                  </w:rPr>
                  <w:t>8</w:t>
                </w:r>
                <w:r w:rsidRPr="00BD05B6">
                  <w:rPr>
                    <w:rFonts w:asciiTheme="minorEastAsia" w:eastAsiaTheme="minorEastAsia" w:hAnsiTheme="minorEastAsia"/>
                    <w:sz w:val="18"/>
                    <w:szCs w:val="18"/>
                  </w:rPr>
                  <w:t>8个百分比</w:t>
                </w:r>
              </w:p>
            </w:tc>
          </w:tr>
          <w:tr w:rsidR="009448DB" w:rsidRPr="00BD05B6" w14:paraId="3BEABEE8"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57A9BE" w14:textId="77777777" w:rsidR="009448DB" w:rsidRPr="00BD05B6" w:rsidRDefault="009448DB"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物业及租赁</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7BBD5" w14:textId="7079A38C"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294,573,589.05</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C41A" w14:textId="3ADD8902"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267,089,489.68</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8FE99" w14:textId="5FDDD769"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9.33</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C15AA" w14:textId="282E4A23"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-20.60</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EBC2" w14:textId="09E6A8D2"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-10.65</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BC3283" w14:textId="7948ED6C"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减少1</w:t>
                </w:r>
                <w:r w:rsidRPr="00BD05B6">
                  <w:rPr>
                    <w:rFonts w:asciiTheme="minorEastAsia" w:eastAsiaTheme="minorEastAsia" w:hAnsiTheme="minorEastAsia" w:hint="eastAsia"/>
                    <w:sz w:val="18"/>
                    <w:szCs w:val="18"/>
                  </w:rPr>
                  <w:t>0</w:t>
                </w:r>
                <w:r w:rsidRPr="00BD05B6">
                  <w:rPr>
                    <w:rFonts w:asciiTheme="minorEastAsia" w:eastAsiaTheme="minorEastAsia" w:hAnsiTheme="minorEastAsia"/>
                    <w:sz w:val="18"/>
                    <w:szCs w:val="18"/>
                  </w:rPr>
                  <w:t>.</w:t>
                </w:r>
                <w:r w:rsidRPr="00BD05B6">
                  <w:rPr>
                    <w:rFonts w:asciiTheme="minorEastAsia" w:eastAsiaTheme="minorEastAsia" w:hAnsiTheme="minorEastAsia" w:hint="eastAsia"/>
                    <w:sz w:val="18"/>
                    <w:szCs w:val="18"/>
                  </w:rPr>
                  <w:t>09</w:t>
                </w:r>
                <w:r w:rsidRPr="00BD05B6">
                  <w:rPr>
                    <w:rFonts w:asciiTheme="minorEastAsia" w:eastAsiaTheme="minorEastAsia" w:hAnsiTheme="minorEastAsia"/>
                    <w:sz w:val="18"/>
                    <w:szCs w:val="18"/>
                  </w:rPr>
                  <w:t>个百分比</w:t>
                </w:r>
              </w:p>
            </w:tc>
          </w:tr>
          <w:tr w:rsidR="009448DB" w:rsidRPr="00BD05B6" w14:paraId="255DA5A6"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AA92AA" w14:textId="77777777" w:rsidR="009448DB" w:rsidRPr="00BD05B6" w:rsidRDefault="009448DB"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其他</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C94912" w14:textId="716BEFDB"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307,494,609.09</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04EBB1" w14:textId="5229CB13"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279,646,687.60</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D2A8F5" w14:textId="28607677"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9.06</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8C008" w14:textId="739D302A"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-14.51</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DBC4A7" w14:textId="6D299D22"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color w:val="000000"/>
                    <w:sz w:val="18"/>
                    <w:szCs w:val="18"/>
                  </w:rPr>
                  <w:t>-16.08</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141B07" w14:textId="42F75DAB" w:rsidR="009448DB" w:rsidRPr="00BD05B6" w:rsidRDefault="009448DB"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增加1.7</w:t>
                </w:r>
                <w:r w:rsidRPr="00BD05B6">
                  <w:rPr>
                    <w:rFonts w:asciiTheme="minorEastAsia" w:eastAsiaTheme="minorEastAsia" w:hAnsiTheme="minorEastAsia" w:hint="eastAsia"/>
                    <w:sz w:val="18"/>
                    <w:szCs w:val="18"/>
                  </w:rPr>
                  <w:t>0</w:t>
                </w:r>
                <w:r w:rsidRPr="00BD05B6">
                  <w:rPr>
                    <w:rFonts w:asciiTheme="minorEastAsia" w:eastAsiaTheme="minorEastAsia" w:hAnsiTheme="minorEastAsia"/>
                    <w:sz w:val="18"/>
                    <w:szCs w:val="18"/>
                  </w:rPr>
                  <w:t>个百分比</w:t>
                </w:r>
              </w:p>
            </w:tc>
          </w:tr>
          <w:tr w:rsidR="00590BB9" w:rsidRPr="00BD05B6" w14:paraId="23AC73C8" w14:textId="77777777" w:rsidTr="007F6299">
            <w:trPr>
              <w:trHeight w:val="28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89D6F"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主营业务分地区情况</w:t>
                </w:r>
              </w:p>
            </w:tc>
          </w:tr>
          <w:tr w:rsidR="00590BB9" w:rsidRPr="00BD05B6" w14:paraId="3B4FB2BE" w14:textId="77777777" w:rsidTr="007F6299">
            <w:trPr>
              <w:trHeight w:val="56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E28BEF"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分地区</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1F2637"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营业收入</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09F662"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营业成本</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3DBE61"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毛利率（%）</w:t>
                </w:r>
              </w:p>
            </w:tc>
            <w:tc>
              <w:tcPr>
                <w:tcW w:w="5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BD7298"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营业收入比上年增减（%）</w:t>
                </w:r>
              </w:p>
            </w:tc>
            <w:tc>
              <w:tcPr>
                <w:tcW w:w="51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E20583" w14:textId="77777777" w:rsidR="00590BB9" w:rsidRPr="00BD05B6" w:rsidRDefault="00590BB9" w:rsidP="00D73366">
                <w:pPr>
                  <w:snapToGrid w:val="0"/>
                  <w:spacing w:line="360" w:lineRule="auto"/>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营业成本比上年增减（%）</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A59B1" w14:textId="61893CC0" w:rsidR="00590BB9" w:rsidRPr="00BD05B6" w:rsidRDefault="00590BB9"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毛利率比上年增减</w:t>
                </w:r>
              </w:p>
            </w:tc>
          </w:tr>
          <w:tr w:rsidR="001663CF" w:rsidRPr="00BD05B6" w14:paraId="0E55592F"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8FBE3" w14:textId="77777777" w:rsidR="001663CF" w:rsidRPr="00BD05B6" w:rsidRDefault="001663CF"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华东地区</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341DA3" w14:textId="77A67759"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2,416,157,329.72</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61DEE3" w14:textId="7D3E83ED"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2,082,637,191.66</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B0A126" w14:textId="62581C1F"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13.80</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232437" w14:textId="35A921DF"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-30.96</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314406" w14:textId="74E07506"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-28.24</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0B5F57" w14:textId="3D7E638E" w:rsidR="001663CF" w:rsidRPr="00BD05B6" w:rsidRDefault="001663CF"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减少3.</w:t>
                </w:r>
                <w:r w:rsidRPr="00BD05B6">
                  <w:rPr>
                    <w:rFonts w:asciiTheme="minorEastAsia" w:eastAsiaTheme="minorEastAsia" w:hAnsiTheme="minorEastAsia" w:hint="eastAsia"/>
                    <w:sz w:val="18"/>
                    <w:szCs w:val="18"/>
                  </w:rPr>
                  <w:t>2</w:t>
                </w:r>
                <w:r w:rsidR="00A13B92" w:rsidRPr="00BD05B6">
                  <w:rPr>
                    <w:rFonts w:asciiTheme="minorEastAsia" w:eastAsiaTheme="minorEastAsia" w:hAnsiTheme="minorEastAsia" w:hint="eastAsia"/>
                    <w:sz w:val="18"/>
                    <w:szCs w:val="18"/>
                  </w:rPr>
                  <w:t>8</w:t>
                </w:r>
                <w:r w:rsidRPr="00BD05B6">
                  <w:rPr>
                    <w:rFonts w:asciiTheme="minorEastAsia" w:eastAsiaTheme="minorEastAsia" w:hAnsiTheme="minorEastAsia"/>
                    <w:sz w:val="18"/>
                    <w:szCs w:val="18"/>
                  </w:rPr>
                  <w:t>个百分比</w:t>
                </w:r>
              </w:p>
            </w:tc>
          </w:tr>
          <w:tr w:rsidR="001663CF" w:rsidRPr="00BD05B6" w14:paraId="13977FFB"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B2BF9" w14:textId="77777777" w:rsidR="001663CF" w:rsidRPr="00BD05B6" w:rsidRDefault="001663CF"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华中地区</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E2EFBD" w14:textId="424E0A5A"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466,234,830.16</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13D7F0" w14:textId="7FA58B5C"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456,119,411.26</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4FE775" w14:textId="0CE0464E"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2.17</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F421A" w14:textId="7C64DFE3"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563.85</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47CE09" w14:textId="772DE4F5"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573.54</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B8335D" w14:textId="77777777" w:rsidR="001663CF" w:rsidRPr="00BD05B6" w:rsidRDefault="001663CF"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减少1.41个百分比</w:t>
                </w:r>
              </w:p>
            </w:tc>
          </w:tr>
          <w:tr w:rsidR="001663CF" w:rsidRPr="007F6299" w14:paraId="4E2F9DD9" w14:textId="77777777" w:rsidTr="007F6299">
            <w:trPr>
              <w:trHeight w:val="280"/>
            </w:trPr>
            <w:tc>
              <w:tcPr>
                <w:tcW w:w="83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58A24" w14:textId="77777777" w:rsidR="001663CF" w:rsidRPr="00BD05B6" w:rsidRDefault="001663CF" w:rsidP="00D73366">
                <w:pPr>
                  <w:snapToGrid w:val="0"/>
                  <w:spacing w:line="360" w:lineRule="auto"/>
                  <w:rPr>
                    <w:rFonts w:asciiTheme="minorEastAsia" w:eastAsiaTheme="minorEastAsia" w:hAnsiTheme="minorEastAsia"/>
                    <w:sz w:val="18"/>
                    <w:szCs w:val="18"/>
                  </w:rPr>
                </w:pPr>
                <w:r w:rsidRPr="00BD05B6">
                  <w:rPr>
                    <w:rFonts w:asciiTheme="minorEastAsia" w:eastAsiaTheme="minorEastAsia" w:hAnsiTheme="minorEastAsia"/>
                    <w:sz w:val="18"/>
                    <w:szCs w:val="18"/>
                  </w:rPr>
                  <w:t>西南地区</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614544" w14:textId="6A9F44F9"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100,307,982.74</w:t>
                </w:r>
              </w:p>
            </w:tc>
            <w:tc>
              <w:tcPr>
                <w:tcW w:w="89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AB38C3" w14:textId="776074AF"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51,220,003.52</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D82CE" w14:textId="4A694B0B"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48.94</w:t>
                </w:r>
              </w:p>
            </w:tc>
            <w:tc>
              <w:tcPr>
                <w:tcW w:w="53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7FFD50" w14:textId="36839053"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-88.88</w:t>
                </w:r>
              </w:p>
            </w:tc>
            <w:tc>
              <w:tcPr>
                <w:tcW w:w="51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25D627" w14:textId="13AEED1F" w:rsidR="001663CF" w:rsidRPr="00BD05B6" w:rsidRDefault="001663CF" w:rsidP="00D73366">
                <w:pPr>
                  <w:snapToGrid w:val="0"/>
                  <w:spacing w:line="360" w:lineRule="auto"/>
                  <w:jc w:val="right"/>
                  <w:rPr>
                    <w:rFonts w:asciiTheme="minorEastAsia" w:eastAsiaTheme="minorEastAsia" w:hAnsiTheme="minorEastAsia"/>
                    <w:color w:val="000000"/>
                    <w:sz w:val="18"/>
                    <w:szCs w:val="18"/>
                  </w:rPr>
                </w:pPr>
                <w:r w:rsidRPr="00BD05B6">
                  <w:rPr>
                    <w:rFonts w:asciiTheme="minorEastAsia" w:eastAsiaTheme="minorEastAsia" w:hAnsiTheme="minorEastAsia" w:hint="eastAsia"/>
                    <w:color w:val="000000"/>
                    <w:sz w:val="18"/>
                    <w:szCs w:val="18"/>
                  </w:rPr>
                  <w:t>-93.91</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958C2E" w14:textId="77777777" w:rsidR="001663CF" w:rsidRPr="007F6299" w:rsidRDefault="001663CF" w:rsidP="00D73366">
                <w:pPr>
                  <w:snapToGrid w:val="0"/>
                  <w:spacing w:line="360"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增加42.12个百分比</w:t>
                </w:r>
              </w:p>
            </w:tc>
          </w:tr>
        </w:tbl>
        <w:p w14:paraId="13C75F35" w14:textId="77777777" w:rsidR="00590BB9" w:rsidRPr="00E67C9A" w:rsidRDefault="00C54B92" w:rsidP="00E67C9A">
          <w:pPr>
            <w:snapToGrid w:val="0"/>
            <w:rPr>
              <w:rFonts w:asciiTheme="minorEastAsia" w:eastAsiaTheme="minorEastAsia" w:hAnsiTheme="minorEastAsia"/>
            </w:rPr>
          </w:pPr>
        </w:p>
      </w:sdtContent>
    </w:sdt>
    <w:p w14:paraId="01FD5744" w14:textId="77777777" w:rsidR="00936CDA" w:rsidRPr="00727B65" w:rsidRDefault="003A1E4E" w:rsidP="00E67C9A">
      <w:pPr>
        <w:pStyle w:val="30"/>
        <w:numPr>
          <w:ilvl w:val="0"/>
          <w:numId w:val="7"/>
        </w:numPr>
        <w:snapToGrid w:val="0"/>
        <w:rPr>
          <w:rFonts w:asciiTheme="minorEastAsia" w:eastAsiaTheme="minorEastAsia" w:hAnsiTheme="minorEastAsia"/>
          <w:color w:val="000000" w:themeColor="text1"/>
          <w:szCs w:val="21"/>
        </w:rPr>
      </w:pPr>
      <w:r w:rsidRPr="00727B65">
        <w:rPr>
          <w:rFonts w:asciiTheme="minorEastAsia" w:eastAsiaTheme="minorEastAsia" w:hAnsiTheme="minorEastAsia"/>
          <w:color w:val="000000" w:themeColor="text1"/>
          <w:szCs w:val="21"/>
        </w:rPr>
        <w:t>非主营业务导致利润重大变化的说明</w:t>
      </w:r>
    </w:p>
    <w:sdt>
      <w:sdtPr>
        <w:rPr>
          <w:rFonts w:asciiTheme="minorEastAsia" w:eastAsiaTheme="minorEastAsia" w:hAnsiTheme="minorEastAsia" w:hint="eastAsia"/>
          <w:color w:val="000000" w:themeColor="text1"/>
        </w:rPr>
        <w:alias w:val="是否适用：非主营业务来源分析[双击切换]"/>
        <w:tag w:val="_GBC_45f0580c6f114551af0270412b25ccd0"/>
        <w:id w:val="-1355184223"/>
        <w:placeholder>
          <w:docPart w:val="GBC22222222222222222222222222222"/>
        </w:placeholder>
      </w:sdtPr>
      <w:sdtEndPr/>
      <w:sdtContent>
        <w:p w14:paraId="6F098E29" w14:textId="66AB8E66" w:rsidR="00936CDA" w:rsidRDefault="003A1E4E" w:rsidP="00E67C9A">
          <w:pPr>
            <w:snapToGrid w:val="0"/>
            <w:rPr>
              <w:rFonts w:asciiTheme="minorEastAsia" w:eastAsiaTheme="minorEastAsia" w:hAnsiTheme="minorEastAsia"/>
              <w:color w:val="000000" w:themeColor="text1"/>
            </w:rPr>
          </w:pPr>
          <w:r w:rsidRPr="00727B65">
            <w:rPr>
              <w:rFonts w:asciiTheme="minorEastAsia" w:eastAsiaTheme="minorEastAsia" w:hAnsiTheme="minorEastAsia"/>
              <w:color w:val="000000" w:themeColor="text1"/>
            </w:rPr>
            <w:fldChar w:fldCharType="begin"/>
          </w:r>
          <w:r w:rsidR="00D73366">
            <w:rPr>
              <w:rFonts w:asciiTheme="minorEastAsia" w:eastAsiaTheme="minorEastAsia" w:hAnsiTheme="minorEastAsia"/>
              <w:color w:val="000000" w:themeColor="text1"/>
            </w:rPr>
            <w:instrText xml:space="preserve"> MACROBUTTON  SnrToggleCheckbox √适用 </w:instrText>
          </w:r>
          <w:r w:rsidRPr="00727B65">
            <w:rPr>
              <w:rFonts w:asciiTheme="minorEastAsia" w:eastAsiaTheme="minorEastAsia" w:hAnsiTheme="minorEastAsia"/>
              <w:color w:val="000000" w:themeColor="text1"/>
            </w:rPr>
            <w:fldChar w:fldCharType="end"/>
          </w:r>
          <w:r w:rsidRPr="00727B65">
            <w:rPr>
              <w:rFonts w:asciiTheme="minorEastAsia" w:eastAsiaTheme="minorEastAsia" w:hAnsiTheme="minorEastAsia"/>
              <w:color w:val="000000" w:themeColor="text1"/>
            </w:rPr>
            <w:fldChar w:fldCharType="begin"/>
          </w:r>
          <w:r w:rsidR="00D73366">
            <w:rPr>
              <w:rFonts w:asciiTheme="minorEastAsia" w:eastAsiaTheme="minorEastAsia" w:hAnsiTheme="minorEastAsia"/>
              <w:color w:val="000000" w:themeColor="text1"/>
            </w:rPr>
            <w:instrText xml:space="preserve"> MACROBUTTON  SnrToggleCheckbox □不适用 </w:instrText>
          </w:r>
          <w:r w:rsidRPr="00727B65">
            <w:rPr>
              <w:rFonts w:asciiTheme="minorEastAsia" w:eastAsiaTheme="minorEastAsia" w:hAnsiTheme="minorEastAsia"/>
              <w:color w:val="000000" w:themeColor="text1"/>
            </w:rPr>
            <w:fldChar w:fldCharType="end"/>
          </w:r>
        </w:p>
      </w:sdtContent>
    </w:sdt>
    <w:sdt>
      <w:sdtPr>
        <w:rPr>
          <w:rFonts w:hint="eastAsia"/>
          <w:color w:val="000000" w:themeColor="text1"/>
        </w:rPr>
        <w:alias w:val="非主营业务来源分析"/>
        <w:tag w:val="_GBC_7dd535a8775b496390613215adb5a07f"/>
        <w:id w:val="223649516"/>
        <w:placeholder>
          <w:docPart w:val="3AAEC112F2E1473B9B9C0C3E97DE2DDA"/>
        </w:placeholder>
      </w:sdtPr>
      <w:sdtEndPr/>
      <w:sdtContent>
        <w:p w14:paraId="55F3768C" w14:textId="77777777" w:rsidR="00D73366" w:rsidRDefault="00D73366" w:rsidP="00D73366">
          <w:pPr>
            <w:spacing w:line="360" w:lineRule="auto"/>
            <w:ind w:firstLineChars="200" w:firstLine="420"/>
            <w:rPr>
              <w:color w:val="000000" w:themeColor="text1"/>
            </w:rPr>
          </w:pPr>
        </w:p>
        <w:p w14:paraId="413630DB" w14:textId="77777777" w:rsidR="00D73366" w:rsidRPr="00D73366" w:rsidRDefault="00D73366" w:rsidP="00D73366">
          <w:pPr>
            <w:spacing w:line="360" w:lineRule="auto"/>
            <w:ind w:firstLineChars="200" w:firstLine="420"/>
            <w:rPr>
              <w:color w:val="000000" w:themeColor="text1"/>
            </w:rPr>
          </w:pPr>
          <w:r w:rsidRPr="00D73366">
            <w:rPr>
              <w:rFonts w:hint="eastAsia"/>
              <w:color w:val="000000" w:themeColor="text1"/>
            </w:rPr>
            <w:t>公司全资子公司上海申宏冷藏储运有限公司所使用的位于上海市杨浦区军工路</w:t>
          </w:r>
          <w:r w:rsidRPr="00D73366">
            <w:rPr>
              <w:color w:val="000000" w:themeColor="text1"/>
            </w:rPr>
            <w:t>461号的地籍编号为长白街道226街坊6/1丘地块的国有土地使用权，由上海市杨浦区土地储备中心收储，相应补偿金额为8,994.3825万元。截至2024年1月末，公司已收到杨浦土储中心支付的全额收购补偿款，并将地块移交给杨浦土储中心。具体内容详见《上海证券报》、《证券时报》及上海证券交易所网站www.sse.com.cn（临2024-001）。</w:t>
          </w:r>
        </w:p>
        <w:p w14:paraId="5DE84046" w14:textId="56FD2B5B" w:rsidR="00D73366" w:rsidRDefault="00D73366" w:rsidP="00D73366">
          <w:pPr>
            <w:spacing w:line="360" w:lineRule="auto"/>
            <w:ind w:firstLineChars="200" w:firstLine="420"/>
            <w:rPr>
              <w:color w:val="000000" w:themeColor="text1"/>
            </w:rPr>
          </w:pPr>
          <w:r w:rsidRPr="00D73366">
            <w:rPr>
              <w:color w:val="000000" w:themeColor="text1"/>
            </w:rPr>
            <w:t>2024年6月，本公司和上海市糖业烟酒（集团）有限公司（以下简称“糖酒集团”）签订《上海市产权交易合同》，本公司以295,081,369.61元（其中股权价格为125,200,000.00元）的价格将持有的上海海博供应链管理有限公司的100%股权全部份额及相应股东借款转让给糖酒集团，于2024年6月完成股权变更，实现投资收益32,713,570.45元。具体内容详见《上海证券报》、《证券时报》及上海证券交易所网站www.sse.com.cn（临2024-041）。</w:t>
          </w:r>
        </w:p>
      </w:sdtContent>
    </w:sdt>
    <w:p w14:paraId="61E74121" w14:textId="77777777" w:rsidR="00A471C6" w:rsidRDefault="00A471C6" w:rsidP="00E67C9A">
      <w:pPr>
        <w:tabs>
          <w:tab w:val="left" w:pos="7830"/>
        </w:tabs>
        <w:snapToGrid w:val="0"/>
        <w:rPr>
          <w:rFonts w:asciiTheme="minorEastAsia" w:eastAsiaTheme="minorEastAsia" w:hAnsiTheme="minorEastAsia"/>
          <w:color w:val="000000" w:themeColor="text1"/>
          <w:highlight w:val="yellow"/>
        </w:rPr>
      </w:pPr>
    </w:p>
    <w:p w14:paraId="4AB10E8B" w14:textId="77777777" w:rsidR="00825DC7" w:rsidRPr="00E67C9A" w:rsidRDefault="00825DC7" w:rsidP="00E67C9A">
      <w:pPr>
        <w:tabs>
          <w:tab w:val="left" w:pos="7830"/>
        </w:tabs>
        <w:snapToGrid w:val="0"/>
        <w:rPr>
          <w:rFonts w:asciiTheme="minorEastAsia" w:eastAsiaTheme="minorEastAsia" w:hAnsiTheme="minorEastAsia"/>
          <w:color w:val="000000" w:themeColor="text1"/>
          <w:highlight w:val="yellow"/>
        </w:rPr>
        <w:sectPr w:rsidR="00825DC7" w:rsidRPr="00E67C9A" w:rsidSect="00E67C9A">
          <w:pgSz w:w="11906" w:h="16838"/>
          <w:pgMar w:top="1525" w:right="1276" w:bottom="1440" w:left="1276" w:header="851" w:footer="992" w:gutter="0"/>
          <w:cols w:space="425"/>
          <w:docGrid w:linePitch="312"/>
        </w:sectPr>
      </w:pPr>
    </w:p>
    <w:p w14:paraId="77832F33" w14:textId="77777777" w:rsidR="00936CDA" w:rsidRPr="00BD05B6" w:rsidRDefault="00936CDA" w:rsidP="00E67C9A">
      <w:pPr>
        <w:snapToGrid w:val="0"/>
        <w:rPr>
          <w:rFonts w:asciiTheme="minorEastAsia" w:eastAsiaTheme="minorEastAsia" w:hAnsiTheme="minorEastAsia"/>
          <w:color w:val="000000" w:themeColor="text1"/>
        </w:rPr>
      </w:pPr>
    </w:p>
    <w:p w14:paraId="7EB6A837" w14:textId="77777777" w:rsidR="00936CDA" w:rsidRPr="00BD05B6" w:rsidRDefault="003A1E4E" w:rsidP="00E67C9A">
      <w:pPr>
        <w:pStyle w:val="30"/>
        <w:numPr>
          <w:ilvl w:val="0"/>
          <w:numId w:val="7"/>
        </w:numPr>
        <w:snapToGrid w:val="0"/>
        <w:rPr>
          <w:rFonts w:asciiTheme="minorEastAsia" w:eastAsiaTheme="minorEastAsia" w:hAnsiTheme="minorEastAsia"/>
          <w:color w:val="000000" w:themeColor="text1"/>
          <w:szCs w:val="21"/>
        </w:rPr>
      </w:pPr>
      <w:r w:rsidRPr="00BD05B6">
        <w:rPr>
          <w:rFonts w:asciiTheme="minorEastAsia" w:eastAsiaTheme="minorEastAsia" w:hAnsiTheme="minorEastAsia"/>
          <w:color w:val="000000" w:themeColor="text1"/>
          <w:szCs w:val="21"/>
        </w:rPr>
        <w:t>资产、负债情况分析</w:t>
      </w:r>
    </w:p>
    <w:p w14:paraId="40604D60" w14:textId="77777777" w:rsidR="00936CDA" w:rsidRPr="00BD05B6"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资产、负债情况分析[双击切换]"/>
          <w:tag w:val="_GBC_7e768f46f428417e8696bff3cfaf9902"/>
          <w:id w:val="1173070700"/>
          <w:placeholder>
            <w:docPart w:val="GBC22222222222222222222222222222"/>
          </w:placeholder>
        </w:sdtPr>
        <w:sdtEndPr/>
        <w:sdtContent>
          <w:r w:rsidR="003A1E4E" w:rsidRPr="00BD05B6">
            <w:rPr>
              <w:rFonts w:asciiTheme="minorEastAsia" w:eastAsiaTheme="minorEastAsia" w:hAnsiTheme="minorEastAsia"/>
              <w:color w:val="000000" w:themeColor="text1"/>
            </w:rPr>
            <w:fldChar w:fldCharType="begin"/>
          </w:r>
          <w:r w:rsidR="003A1E4E" w:rsidRPr="00BD05B6">
            <w:rPr>
              <w:rFonts w:asciiTheme="minorEastAsia" w:eastAsiaTheme="minorEastAsia" w:hAnsiTheme="minorEastAsia"/>
              <w:color w:val="000000" w:themeColor="text1"/>
            </w:rPr>
            <w:instrText xml:space="preserve"> </w:instrText>
          </w:r>
          <w:r w:rsidR="003A1E4E" w:rsidRPr="00BD05B6">
            <w:rPr>
              <w:rFonts w:asciiTheme="minorEastAsia" w:eastAsiaTheme="minorEastAsia" w:hAnsiTheme="minorEastAsia" w:hint="eastAsia"/>
              <w:color w:val="000000" w:themeColor="text1"/>
            </w:rPr>
            <w:instrText>MACROBUTTON  SnrToggleCheckbox √适用</w:instrText>
          </w:r>
          <w:r w:rsidR="003A1E4E" w:rsidRPr="00BD05B6">
            <w:rPr>
              <w:rFonts w:asciiTheme="minorEastAsia" w:eastAsiaTheme="minorEastAsia" w:hAnsiTheme="minorEastAsia"/>
              <w:color w:val="000000" w:themeColor="text1"/>
            </w:rPr>
            <w:instrText xml:space="preserve"> </w:instrText>
          </w:r>
          <w:r w:rsidR="003A1E4E" w:rsidRPr="00BD05B6">
            <w:rPr>
              <w:rFonts w:asciiTheme="minorEastAsia" w:eastAsiaTheme="minorEastAsia" w:hAnsiTheme="minorEastAsia"/>
              <w:color w:val="000000" w:themeColor="text1"/>
            </w:rPr>
            <w:fldChar w:fldCharType="end"/>
          </w:r>
          <w:r w:rsidR="003A1E4E" w:rsidRPr="00BD05B6">
            <w:rPr>
              <w:rFonts w:asciiTheme="minorEastAsia" w:eastAsiaTheme="minorEastAsia" w:hAnsiTheme="minorEastAsia"/>
              <w:color w:val="000000" w:themeColor="text1"/>
            </w:rPr>
            <w:fldChar w:fldCharType="begin"/>
          </w:r>
          <w:r w:rsidR="003A1E4E" w:rsidRPr="00BD05B6">
            <w:rPr>
              <w:rFonts w:asciiTheme="minorEastAsia" w:eastAsiaTheme="minorEastAsia" w:hAnsiTheme="minorEastAsia"/>
              <w:color w:val="000000" w:themeColor="text1"/>
            </w:rPr>
            <w:instrText xml:space="preserve"> MACROBUTTON  SnrToggleCheckbox □不适用 </w:instrText>
          </w:r>
          <w:r w:rsidR="003A1E4E" w:rsidRPr="00BD05B6">
            <w:rPr>
              <w:rFonts w:asciiTheme="minorEastAsia" w:eastAsiaTheme="minorEastAsia" w:hAnsiTheme="minorEastAsia"/>
              <w:color w:val="000000" w:themeColor="text1"/>
            </w:rPr>
            <w:fldChar w:fldCharType="end"/>
          </w:r>
        </w:sdtContent>
      </w:sdt>
    </w:p>
    <w:p w14:paraId="49853E68" w14:textId="77777777" w:rsidR="00936CDA" w:rsidRPr="00BD05B6" w:rsidRDefault="003A1E4E" w:rsidP="00825ED8">
      <w:pPr>
        <w:pStyle w:val="4"/>
        <w:numPr>
          <w:ilvl w:val="0"/>
          <w:numId w:val="72"/>
        </w:numPr>
        <w:snapToGrid w:val="0"/>
        <w:rPr>
          <w:rFonts w:asciiTheme="minorEastAsia" w:eastAsiaTheme="minorEastAsia" w:hAnsiTheme="minorEastAsia"/>
          <w:b w:val="0"/>
          <w:color w:val="000000" w:themeColor="text1"/>
          <w:szCs w:val="21"/>
        </w:rPr>
      </w:pPr>
      <w:bookmarkStart w:id="35" w:name="_Hlk74730011"/>
      <w:r w:rsidRPr="00BD05B6">
        <w:rPr>
          <w:rFonts w:asciiTheme="minorEastAsia" w:eastAsiaTheme="minorEastAsia" w:hAnsiTheme="minorEastAsia"/>
          <w:color w:val="000000" w:themeColor="text1"/>
          <w:szCs w:val="21"/>
        </w:rPr>
        <w:t>资产</w:t>
      </w:r>
      <w:r w:rsidRPr="00BD05B6">
        <w:rPr>
          <w:rFonts w:asciiTheme="minorEastAsia" w:eastAsiaTheme="minorEastAsia" w:hAnsiTheme="minorEastAsia" w:hint="eastAsia"/>
          <w:color w:val="000000" w:themeColor="text1"/>
          <w:szCs w:val="21"/>
        </w:rPr>
        <w:t>及</w:t>
      </w:r>
      <w:r w:rsidRPr="00BD05B6">
        <w:rPr>
          <w:rFonts w:asciiTheme="minorEastAsia" w:eastAsiaTheme="minorEastAsia" w:hAnsiTheme="minorEastAsia"/>
          <w:color w:val="000000" w:themeColor="text1"/>
          <w:szCs w:val="21"/>
        </w:rPr>
        <w:t>负债</w:t>
      </w:r>
      <w:r w:rsidRPr="00BD05B6">
        <w:rPr>
          <w:rFonts w:asciiTheme="minorEastAsia" w:eastAsiaTheme="minorEastAsia" w:hAnsiTheme="minorEastAsia" w:hint="eastAsia"/>
          <w:color w:val="000000" w:themeColor="text1"/>
          <w:szCs w:val="21"/>
        </w:rPr>
        <w:t>状</w:t>
      </w:r>
      <w:r w:rsidRPr="00BD05B6">
        <w:rPr>
          <w:rFonts w:asciiTheme="minorEastAsia" w:eastAsiaTheme="minorEastAsia" w:hAnsiTheme="minorEastAsia"/>
          <w:color w:val="000000" w:themeColor="text1"/>
          <w:szCs w:val="21"/>
        </w:rPr>
        <w:t>况</w:t>
      </w:r>
    </w:p>
    <w:p w14:paraId="17B7F027" w14:textId="77777777" w:rsidR="00936CDA" w:rsidRPr="00BD05B6" w:rsidRDefault="003A1E4E" w:rsidP="00825DC7">
      <w:pPr>
        <w:jc w:val="right"/>
      </w:pPr>
      <w:r w:rsidRPr="00BD05B6">
        <w:rPr>
          <w:rFonts w:hint="eastAsia"/>
        </w:rPr>
        <w:t>单位：</w:t>
      </w:r>
      <w:sdt>
        <w:sdtPr>
          <w:rPr>
            <w:rFonts w:hint="eastAsia"/>
          </w:rPr>
          <w:alias w:val="单位：资产负债状况分析"/>
          <w:tag w:val="_GBC_21de4e2184d94baf8e19137a1d0d5b74"/>
          <w:id w:val="-12413330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BD05B6">
            <w:rPr>
              <w:rFonts w:hint="eastAsia"/>
            </w:rPr>
            <w:t>元</w:t>
          </w:r>
        </w:sdtContent>
      </w:sdt>
    </w:p>
    <w:tbl>
      <w:tblPr>
        <w:tblStyle w:val="a6"/>
        <w:tblW w:w="5000" w:type="pct"/>
        <w:tblLook w:val="04A0" w:firstRow="1" w:lastRow="0" w:firstColumn="1" w:lastColumn="0" w:noHBand="0" w:noVBand="1"/>
      </w:tblPr>
      <w:tblGrid>
        <w:gridCol w:w="1838"/>
        <w:gridCol w:w="1844"/>
        <w:gridCol w:w="1134"/>
        <w:gridCol w:w="1987"/>
        <w:gridCol w:w="1558"/>
        <w:gridCol w:w="1415"/>
        <w:gridCol w:w="4784"/>
      </w:tblGrid>
      <w:tr w:rsidR="004904D8" w:rsidRPr="00BD05B6" w14:paraId="034BD74F" w14:textId="77777777" w:rsidTr="00825DC7">
        <w:trPr>
          <w:trHeight w:val="18"/>
        </w:trPr>
        <w:sdt>
          <w:sdtPr>
            <w:rPr>
              <w:rFonts w:asciiTheme="minorEastAsia" w:eastAsiaTheme="minorEastAsia" w:hAnsiTheme="minorEastAsia"/>
              <w:color w:val="000000" w:themeColor="text1"/>
              <w:sz w:val="18"/>
              <w:szCs w:val="18"/>
            </w:rPr>
            <w:tag w:val="_PLD_d0f356a255cd4ad2a1d809f43b17afe4"/>
            <w:id w:val="1024901552"/>
          </w:sdtPr>
          <w:sdtEndPr/>
          <w:sdtContent>
            <w:tc>
              <w:tcPr>
                <w:tcW w:w="631" w:type="pct"/>
                <w:vAlign w:val="center"/>
              </w:tcPr>
              <w:p w14:paraId="280150D8"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项目名称</w:t>
                </w:r>
              </w:p>
            </w:tc>
          </w:sdtContent>
        </w:sdt>
        <w:sdt>
          <w:sdtPr>
            <w:rPr>
              <w:rFonts w:asciiTheme="minorEastAsia" w:eastAsiaTheme="minorEastAsia" w:hAnsiTheme="minorEastAsia"/>
              <w:color w:val="000000" w:themeColor="text1"/>
              <w:sz w:val="18"/>
              <w:szCs w:val="18"/>
            </w:rPr>
            <w:tag w:val="_PLD_908740cf286747d79d5abbe407fef2b5"/>
            <w:id w:val="-727386567"/>
          </w:sdtPr>
          <w:sdtEndPr/>
          <w:sdtContent>
            <w:tc>
              <w:tcPr>
                <w:tcW w:w="633" w:type="pct"/>
                <w:vAlign w:val="center"/>
              </w:tcPr>
              <w:p w14:paraId="558730B4"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本期期末数</w:t>
                </w:r>
              </w:p>
            </w:tc>
          </w:sdtContent>
        </w:sdt>
        <w:sdt>
          <w:sdtPr>
            <w:rPr>
              <w:rFonts w:asciiTheme="minorEastAsia" w:eastAsiaTheme="minorEastAsia" w:hAnsiTheme="minorEastAsia"/>
              <w:color w:val="000000" w:themeColor="text1"/>
              <w:sz w:val="18"/>
              <w:szCs w:val="18"/>
            </w:rPr>
            <w:tag w:val="_PLD_329bbbc9fa484c0990e705c4343b8bd2"/>
            <w:id w:val="1250469309"/>
          </w:sdtPr>
          <w:sdtEndPr/>
          <w:sdtContent>
            <w:tc>
              <w:tcPr>
                <w:tcW w:w="389" w:type="pct"/>
                <w:vAlign w:val="center"/>
              </w:tcPr>
              <w:p w14:paraId="3E64591C"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本期期末数占总资产的比例（%）</w:t>
                </w:r>
              </w:p>
            </w:tc>
          </w:sdtContent>
        </w:sdt>
        <w:sdt>
          <w:sdtPr>
            <w:rPr>
              <w:rFonts w:asciiTheme="minorEastAsia" w:eastAsiaTheme="minorEastAsia" w:hAnsiTheme="minorEastAsia"/>
              <w:color w:val="000000" w:themeColor="text1"/>
              <w:sz w:val="18"/>
              <w:szCs w:val="18"/>
            </w:rPr>
            <w:tag w:val="_PLD_56ec8d815a204f39816e77d18cf2ac7e"/>
            <w:id w:val="-1337459499"/>
          </w:sdtPr>
          <w:sdtEndPr/>
          <w:sdtContent>
            <w:tc>
              <w:tcPr>
                <w:tcW w:w="682" w:type="pct"/>
                <w:vAlign w:val="center"/>
              </w:tcPr>
              <w:p w14:paraId="2ABB5A58"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上</w:t>
                </w:r>
                <w:r w:rsidRPr="00BD05B6">
                  <w:rPr>
                    <w:rFonts w:asciiTheme="minorEastAsia" w:eastAsiaTheme="minorEastAsia" w:hAnsiTheme="minorEastAsia" w:hint="eastAsia"/>
                    <w:color w:val="000000" w:themeColor="text1"/>
                    <w:sz w:val="18"/>
                    <w:szCs w:val="18"/>
                  </w:rPr>
                  <w:t>年</w:t>
                </w:r>
                <w:r w:rsidRPr="00BD05B6">
                  <w:rPr>
                    <w:rFonts w:asciiTheme="minorEastAsia" w:eastAsiaTheme="minorEastAsia" w:hAnsiTheme="minorEastAsia"/>
                    <w:color w:val="000000" w:themeColor="text1"/>
                    <w:sz w:val="18"/>
                    <w:szCs w:val="18"/>
                  </w:rPr>
                  <w:t>期末数</w:t>
                </w:r>
              </w:p>
            </w:tc>
          </w:sdtContent>
        </w:sdt>
        <w:sdt>
          <w:sdtPr>
            <w:rPr>
              <w:rFonts w:asciiTheme="minorEastAsia" w:eastAsiaTheme="minorEastAsia" w:hAnsiTheme="minorEastAsia"/>
              <w:color w:val="000000" w:themeColor="text1"/>
              <w:sz w:val="18"/>
              <w:szCs w:val="18"/>
            </w:rPr>
            <w:tag w:val="_PLD_4bc2806364aa476db7b5ac96d585ad18"/>
            <w:id w:val="-616522476"/>
          </w:sdtPr>
          <w:sdtEndPr/>
          <w:sdtContent>
            <w:tc>
              <w:tcPr>
                <w:tcW w:w="535" w:type="pct"/>
                <w:vAlign w:val="center"/>
              </w:tcPr>
              <w:p w14:paraId="7085AD45"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上</w:t>
                </w:r>
                <w:r w:rsidRPr="00BD05B6">
                  <w:rPr>
                    <w:rFonts w:asciiTheme="minorEastAsia" w:eastAsiaTheme="minorEastAsia" w:hAnsiTheme="minorEastAsia" w:hint="eastAsia"/>
                    <w:color w:val="000000" w:themeColor="text1"/>
                    <w:sz w:val="18"/>
                    <w:szCs w:val="18"/>
                  </w:rPr>
                  <w:t>年</w:t>
                </w:r>
                <w:r w:rsidRPr="00BD05B6">
                  <w:rPr>
                    <w:rFonts w:asciiTheme="minorEastAsia" w:eastAsiaTheme="minorEastAsia" w:hAnsiTheme="minorEastAsia"/>
                    <w:color w:val="000000" w:themeColor="text1"/>
                    <w:sz w:val="18"/>
                    <w:szCs w:val="18"/>
                  </w:rPr>
                  <w:t>期末数占总资产的比例（%）</w:t>
                </w:r>
              </w:p>
            </w:tc>
          </w:sdtContent>
        </w:sdt>
        <w:sdt>
          <w:sdtPr>
            <w:rPr>
              <w:rFonts w:asciiTheme="minorEastAsia" w:eastAsiaTheme="minorEastAsia" w:hAnsiTheme="minorEastAsia"/>
              <w:color w:val="000000" w:themeColor="text1"/>
              <w:sz w:val="18"/>
              <w:szCs w:val="18"/>
            </w:rPr>
            <w:tag w:val="_PLD_4cfcbfaae8d94f2d87cb33b122df7a82"/>
            <w:id w:val="2060891935"/>
          </w:sdtPr>
          <w:sdtEndPr/>
          <w:sdtContent>
            <w:tc>
              <w:tcPr>
                <w:tcW w:w="486" w:type="pct"/>
                <w:vAlign w:val="center"/>
              </w:tcPr>
              <w:p w14:paraId="53551EF6"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本期期末金额较上</w:t>
                </w:r>
                <w:r w:rsidRPr="00BD05B6">
                  <w:rPr>
                    <w:rFonts w:asciiTheme="minorEastAsia" w:eastAsiaTheme="minorEastAsia" w:hAnsiTheme="minorEastAsia" w:hint="eastAsia"/>
                    <w:color w:val="000000" w:themeColor="text1"/>
                    <w:sz w:val="18"/>
                    <w:szCs w:val="18"/>
                  </w:rPr>
                  <w:t>年</w:t>
                </w:r>
                <w:r w:rsidRPr="00BD05B6">
                  <w:rPr>
                    <w:rFonts w:asciiTheme="minorEastAsia" w:eastAsiaTheme="minorEastAsia" w:hAnsiTheme="minorEastAsia"/>
                    <w:color w:val="000000" w:themeColor="text1"/>
                    <w:sz w:val="18"/>
                    <w:szCs w:val="18"/>
                  </w:rPr>
                  <w:t>期末变动比例（%）</w:t>
                </w:r>
              </w:p>
            </w:tc>
          </w:sdtContent>
        </w:sdt>
        <w:sdt>
          <w:sdtPr>
            <w:rPr>
              <w:rFonts w:asciiTheme="minorEastAsia" w:eastAsiaTheme="minorEastAsia" w:hAnsiTheme="minorEastAsia"/>
              <w:color w:val="000000" w:themeColor="text1"/>
              <w:sz w:val="18"/>
              <w:szCs w:val="18"/>
            </w:rPr>
            <w:tag w:val="_PLD_2acc4b359fa846d5bfb9939daf2ce46b"/>
            <w:id w:val="-1880148632"/>
          </w:sdtPr>
          <w:sdtEndPr/>
          <w:sdtContent>
            <w:tc>
              <w:tcPr>
                <w:tcW w:w="1643" w:type="pct"/>
                <w:vAlign w:val="center"/>
              </w:tcPr>
              <w:p w14:paraId="0391969E" w14:textId="77777777" w:rsidR="00A471C6" w:rsidRPr="00BD05B6" w:rsidRDefault="00A471C6" w:rsidP="004904D8">
                <w:pPr>
                  <w:snapToGrid w:val="0"/>
                  <w:spacing w:line="276" w:lineRule="auto"/>
                  <w:jc w:val="center"/>
                  <w:rPr>
                    <w:rStyle w:val="5Char3"/>
                    <w:rFonts w:asciiTheme="minorEastAsia" w:eastAsiaTheme="minorEastAsia" w:hAnsiTheme="minorEastAsia"/>
                    <w:b w:val="0"/>
                    <w:bCs w:val="0"/>
                    <w:color w:val="000000" w:themeColor="text1"/>
                    <w:sz w:val="18"/>
                    <w:szCs w:val="18"/>
                  </w:rPr>
                </w:pPr>
                <w:r w:rsidRPr="00BD05B6">
                  <w:rPr>
                    <w:rFonts w:asciiTheme="minorEastAsia" w:eastAsiaTheme="minorEastAsia" w:hAnsiTheme="minorEastAsia"/>
                    <w:color w:val="000000" w:themeColor="text1"/>
                    <w:sz w:val="18"/>
                    <w:szCs w:val="18"/>
                  </w:rPr>
                  <w:t>情况说明</w:t>
                </w:r>
              </w:p>
            </w:tc>
          </w:sdtContent>
        </w:sdt>
      </w:tr>
      <w:tr w:rsidR="004904D8" w:rsidRPr="00BD05B6" w14:paraId="56AA81FF" w14:textId="77777777" w:rsidTr="00825DC7">
        <w:trPr>
          <w:trHeight w:val="18"/>
        </w:trPr>
        <w:tc>
          <w:tcPr>
            <w:tcW w:w="631" w:type="pct"/>
            <w:vAlign w:val="center"/>
          </w:tcPr>
          <w:p w14:paraId="0F8FB61D"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货币资金</w:t>
            </w:r>
          </w:p>
        </w:tc>
        <w:tc>
          <w:tcPr>
            <w:tcW w:w="633" w:type="pct"/>
            <w:vAlign w:val="center"/>
          </w:tcPr>
          <w:p w14:paraId="174A23CC" w14:textId="77777777" w:rsidR="00A471C6" w:rsidRPr="00BD05B6" w:rsidRDefault="00A471C6" w:rsidP="004904D8">
            <w:pPr>
              <w:snapToGrid w:val="0"/>
              <w:spacing w:line="276" w:lineRule="auto"/>
              <w:jc w:val="righ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5,254,234,885.56</w:t>
            </w:r>
          </w:p>
        </w:tc>
        <w:tc>
          <w:tcPr>
            <w:tcW w:w="389" w:type="pct"/>
            <w:vAlign w:val="center"/>
          </w:tcPr>
          <w:p w14:paraId="124C0880" w14:textId="77777777" w:rsidR="00A471C6" w:rsidRPr="00BD05B6" w:rsidRDefault="00A471C6" w:rsidP="004904D8">
            <w:pPr>
              <w:snapToGrid w:val="0"/>
              <w:spacing w:line="276" w:lineRule="auto"/>
              <w:jc w:val="righ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8.32</w:t>
            </w:r>
          </w:p>
        </w:tc>
        <w:tc>
          <w:tcPr>
            <w:tcW w:w="682" w:type="pct"/>
            <w:vAlign w:val="center"/>
          </w:tcPr>
          <w:p w14:paraId="09EEE39B" w14:textId="77777777" w:rsidR="00A471C6" w:rsidRPr="00BD05B6" w:rsidRDefault="00A471C6" w:rsidP="004904D8">
            <w:pPr>
              <w:snapToGrid w:val="0"/>
              <w:spacing w:line="276" w:lineRule="auto"/>
              <w:jc w:val="righ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6,385,867,174.21</w:t>
            </w:r>
          </w:p>
        </w:tc>
        <w:tc>
          <w:tcPr>
            <w:tcW w:w="535" w:type="pct"/>
            <w:vAlign w:val="center"/>
          </w:tcPr>
          <w:p w14:paraId="2C9E6144" w14:textId="77777777" w:rsidR="00A471C6" w:rsidRPr="00BD05B6" w:rsidRDefault="00A471C6" w:rsidP="004904D8">
            <w:pPr>
              <w:snapToGrid w:val="0"/>
              <w:spacing w:line="276" w:lineRule="auto"/>
              <w:jc w:val="righ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10.03</w:t>
            </w:r>
          </w:p>
        </w:tc>
        <w:tc>
          <w:tcPr>
            <w:tcW w:w="486" w:type="pct"/>
            <w:vAlign w:val="center"/>
          </w:tcPr>
          <w:p w14:paraId="53062AC5" w14:textId="77777777" w:rsidR="00A471C6" w:rsidRPr="00BD05B6" w:rsidRDefault="00A471C6" w:rsidP="004904D8">
            <w:pPr>
              <w:snapToGrid w:val="0"/>
              <w:spacing w:line="276" w:lineRule="auto"/>
              <w:jc w:val="righ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-17.72</w:t>
            </w:r>
          </w:p>
        </w:tc>
        <w:tc>
          <w:tcPr>
            <w:tcW w:w="1643" w:type="pct"/>
            <w:vAlign w:val="center"/>
          </w:tcPr>
          <w:p w14:paraId="2EA3A2D5" w14:textId="013AFA1D"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主要下属子公司工程款等支付增加所致。</w:t>
            </w:r>
          </w:p>
        </w:tc>
      </w:tr>
      <w:tr w:rsidR="004904D8" w:rsidRPr="00BD05B6" w14:paraId="6AA2117D" w14:textId="77777777" w:rsidTr="00825DC7">
        <w:trPr>
          <w:trHeight w:val="18"/>
        </w:trPr>
        <w:tc>
          <w:tcPr>
            <w:tcW w:w="631" w:type="pct"/>
            <w:vAlign w:val="center"/>
          </w:tcPr>
          <w:p w14:paraId="6649EB73" w14:textId="0D15ABAD"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应收款项</w:t>
            </w:r>
            <w:r w:rsidR="00331BB6" w:rsidRPr="00BD05B6">
              <w:rPr>
                <w:rFonts w:asciiTheme="minorEastAsia" w:eastAsiaTheme="minorEastAsia" w:hAnsiTheme="minorEastAsia" w:hint="eastAsia"/>
                <w:sz w:val="18"/>
                <w:szCs w:val="18"/>
              </w:rPr>
              <w:t>融资</w:t>
            </w:r>
          </w:p>
        </w:tc>
        <w:tc>
          <w:tcPr>
            <w:tcW w:w="633" w:type="pct"/>
            <w:vAlign w:val="center"/>
          </w:tcPr>
          <w:p w14:paraId="3CDA967C" w14:textId="24277688" w:rsidR="00A471C6" w:rsidRPr="00BD05B6" w:rsidRDefault="00A471C6" w:rsidP="004904D8">
            <w:pPr>
              <w:snapToGrid w:val="0"/>
              <w:spacing w:line="276" w:lineRule="auto"/>
              <w:jc w:val="right"/>
              <w:rPr>
                <w:rFonts w:asciiTheme="minorEastAsia" w:eastAsiaTheme="minorEastAsia" w:hAnsiTheme="minorEastAsia"/>
                <w:sz w:val="18"/>
                <w:szCs w:val="18"/>
              </w:rPr>
            </w:pPr>
          </w:p>
        </w:tc>
        <w:tc>
          <w:tcPr>
            <w:tcW w:w="389" w:type="pct"/>
            <w:vAlign w:val="center"/>
          </w:tcPr>
          <w:p w14:paraId="28CBE89E" w14:textId="3E036ADD" w:rsidR="00A471C6" w:rsidRPr="00BD05B6" w:rsidRDefault="00A471C6" w:rsidP="004904D8">
            <w:pPr>
              <w:snapToGrid w:val="0"/>
              <w:spacing w:line="276" w:lineRule="auto"/>
              <w:jc w:val="right"/>
              <w:rPr>
                <w:rFonts w:asciiTheme="minorEastAsia" w:eastAsiaTheme="minorEastAsia" w:hAnsiTheme="minorEastAsia"/>
                <w:sz w:val="18"/>
                <w:szCs w:val="18"/>
              </w:rPr>
            </w:pPr>
          </w:p>
        </w:tc>
        <w:tc>
          <w:tcPr>
            <w:tcW w:w="682" w:type="pct"/>
            <w:vAlign w:val="center"/>
          </w:tcPr>
          <w:p w14:paraId="31A7B982"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10,000,000.00</w:t>
            </w:r>
          </w:p>
        </w:tc>
        <w:tc>
          <w:tcPr>
            <w:tcW w:w="535" w:type="pct"/>
            <w:vAlign w:val="center"/>
          </w:tcPr>
          <w:p w14:paraId="0A848E57"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0.02</w:t>
            </w:r>
          </w:p>
        </w:tc>
        <w:tc>
          <w:tcPr>
            <w:tcW w:w="486" w:type="pct"/>
            <w:vAlign w:val="center"/>
          </w:tcPr>
          <w:p w14:paraId="1A55587B"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-100.00</w:t>
            </w:r>
          </w:p>
        </w:tc>
        <w:tc>
          <w:tcPr>
            <w:tcW w:w="1643" w:type="pct"/>
            <w:vAlign w:val="center"/>
          </w:tcPr>
          <w:p w14:paraId="573014FD" w14:textId="242533FB"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主要是下属子公司本期应收票据</w:t>
            </w:r>
            <w:r w:rsidR="00331BB6" w:rsidRPr="00BD05B6">
              <w:rPr>
                <w:rFonts w:asciiTheme="minorEastAsia" w:eastAsiaTheme="minorEastAsia" w:hAnsiTheme="minorEastAsia" w:hint="eastAsia"/>
                <w:sz w:val="18"/>
                <w:szCs w:val="18"/>
              </w:rPr>
              <w:t>减少</w:t>
            </w:r>
            <w:r w:rsidRPr="00BD05B6">
              <w:rPr>
                <w:rFonts w:asciiTheme="minorEastAsia" w:eastAsiaTheme="minorEastAsia" w:hAnsiTheme="minorEastAsia"/>
                <w:sz w:val="18"/>
                <w:szCs w:val="18"/>
              </w:rPr>
              <w:t>所致。</w:t>
            </w:r>
          </w:p>
        </w:tc>
      </w:tr>
      <w:tr w:rsidR="004904D8" w:rsidRPr="00BD05B6" w14:paraId="056855E5" w14:textId="77777777" w:rsidTr="00825DC7">
        <w:trPr>
          <w:trHeight w:val="18"/>
        </w:trPr>
        <w:tc>
          <w:tcPr>
            <w:tcW w:w="631" w:type="pct"/>
            <w:vAlign w:val="center"/>
          </w:tcPr>
          <w:p w14:paraId="6685D19C"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存货</w:t>
            </w:r>
          </w:p>
        </w:tc>
        <w:tc>
          <w:tcPr>
            <w:tcW w:w="633" w:type="pct"/>
            <w:vAlign w:val="center"/>
          </w:tcPr>
          <w:p w14:paraId="36C72869" w14:textId="54B2168D" w:rsidR="00A471C6" w:rsidRPr="00BD05B6" w:rsidRDefault="00405FE1"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40,751,979,405.34</w:t>
            </w:r>
          </w:p>
        </w:tc>
        <w:tc>
          <w:tcPr>
            <w:tcW w:w="389" w:type="pct"/>
            <w:vAlign w:val="center"/>
          </w:tcPr>
          <w:p w14:paraId="11661CB7" w14:textId="0750817A" w:rsidR="00A471C6" w:rsidRPr="00BD05B6" w:rsidRDefault="00405FE1"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64.5</w:t>
            </w:r>
            <w:r w:rsidR="001E3A1C" w:rsidRPr="00BD05B6">
              <w:rPr>
                <w:rFonts w:asciiTheme="minorEastAsia" w:eastAsiaTheme="minorEastAsia" w:hAnsiTheme="minorEastAsia" w:hint="eastAsia"/>
                <w:sz w:val="18"/>
                <w:szCs w:val="18"/>
              </w:rPr>
              <w:t>3</w:t>
            </w:r>
          </w:p>
        </w:tc>
        <w:tc>
          <w:tcPr>
            <w:tcW w:w="682" w:type="pct"/>
            <w:vAlign w:val="center"/>
          </w:tcPr>
          <w:p w14:paraId="1568406C"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40,000,277,949.67</w:t>
            </w:r>
          </w:p>
        </w:tc>
        <w:tc>
          <w:tcPr>
            <w:tcW w:w="535" w:type="pct"/>
            <w:vAlign w:val="center"/>
          </w:tcPr>
          <w:p w14:paraId="5B7C1B97"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62.80</w:t>
            </w:r>
          </w:p>
        </w:tc>
        <w:tc>
          <w:tcPr>
            <w:tcW w:w="486" w:type="pct"/>
            <w:vAlign w:val="center"/>
          </w:tcPr>
          <w:p w14:paraId="433B5E13" w14:textId="08C6A77A" w:rsidR="00A471C6" w:rsidRPr="00BD05B6" w:rsidRDefault="00405FE1"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1.88</w:t>
            </w:r>
          </w:p>
        </w:tc>
        <w:tc>
          <w:tcPr>
            <w:tcW w:w="1643" w:type="pct"/>
            <w:shd w:val="clear" w:color="auto" w:fill="auto"/>
            <w:vAlign w:val="center"/>
          </w:tcPr>
          <w:p w14:paraId="5794E028" w14:textId="5560C683" w:rsidR="00A471C6" w:rsidRPr="00BD05B6" w:rsidRDefault="004444FA"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主要是本期</w:t>
            </w:r>
            <w:r w:rsidR="008E3A08" w:rsidRPr="00BD05B6">
              <w:rPr>
                <w:rFonts w:asciiTheme="minorEastAsia" w:eastAsiaTheme="minorEastAsia" w:hAnsiTheme="minorEastAsia" w:hint="eastAsia"/>
                <w:sz w:val="18"/>
                <w:szCs w:val="18"/>
              </w:rPr>
              <w:t>下属子公司开发成本增加</w:t>
            </w:r>
            <w:r w:rsidRPr="00BD05B6">
              <w:rPr>
                <w:rFonts w:asciiTheme="minorEastAsia" w:eastAsiaTheme="minorEastAsia" w:hAnsiTheme="minorEastAsia" w:hint="eastAsia"/>
                <w:sz w:val="18"/>
                <w:szCs w:val="18"/>
              </w:rPr>
              <w:t>所致。</w:t>
            </w:r>
          </w:p>
        </w:tc>
      </w:tr>
      <w:tr w:rsidR="004904D8" w:rsidRPr="00BD05B6" w14:paraId="5D270C83" w14:textId="77777777" w:rsidTr="00825DC7">
        <w:trPr>
          <w:trHeight w:val="18"/>
        </w:trPr>
        <w:tc>
          <w:tcPr>
            <w:tcW w:w="631" w:type="pct"/>
            <w:vAlign w:val="center"/>
          </w:tcPr>
          <w:p w14:paraId="0EB3F33C"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合同资产</w:t>
            </w:r>
          </w:p>
        </w:tc>
        <w:tc>
          <w:tcPr>
            <w:tcW w:w="633" w:type="pct"/>
            <w:vAlign w:val="center"/>
          </w:tcPr>
          <w:p w14:paraId="2886EB63"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146,492,031.10</w:t>
            </w:r>
          </w:p>
        </w:tc>
        <w:tc>
          <w:tcPr>
            <w:tcW w:w="389" w:type="pct"/>
            <w:vAlign w:val="center"/>
          </w:tcPr>
          <w:p w14:paraId="5B00FD58"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0.23</w:t>
            </w:r>
          </w:p>
        </w:tc>
        <w:tc>
          <w:tcPr>
            <w:tcW w:w="682" w:type="pct"/>
            <w:vAlign w:val="center"/>
          </w:tcPr>
          <w:p w14:paraId="500404A4"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10,251,859.76</w:t>
            </w:r>
          </w:p>
        </w:tc>
        <w:tc>
          <w:tcPr>
            <w:tcW w:w="535" w:type="pct"/>
            <w:vAlign w:val="center"/>
          </w:tcPr>
          <w:p w14:paraId="4532E217"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0.02</w:t>
            </w:r>
          </w:p>
        </w:tc>
        <w:tc>
          <w:tcPr>
            <w:tcW w:w="486" w:type="pct"/>
            <w:vAlign w:val="center"/>
          </w:tcPr>
          <w:p w14:paraId="4C187661"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1,328.93</w:t>
            </w:r>
          </w:p>
        </w:tc>
        <w:tc>
          <w:tcPr>
            <w:tcW w:w="1643" w:type="pct"/>
            <w:shd w:val="clear" w:color="auto" w:fill="auto"/>
            <w:vAlign w:val="center"/>
          </w:tcPr>
          <w:p w14:paraId="618241E6"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主要是下属子公司本期工程建设合同资产增加所致。</w:t>
            </w:r>
          </w:p>
        </w:tc>
      </w:tr>
      <w:tr w:rsidR="004904D8" w:rsidRPr="00BD05B6" w14:paraId="3DF614E0" w14:textId="77777777" w:rsidTr="00825DC7">
        <w:trPr>
          <w:trHeight w:val="18"/>
        </w:trPr>
        <w:tc>
          <w:tcPr>
            <w:tcW w:w="631" w:type="pct"/>
            <w:vAlign w:val="center"/>
          </w:tcPr>
          <w:p w14:paraId="3E17F660"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投资性房地产</w:t>
            </w:r>
          </w:p>
        </w:tc>
        <w:tc>
          <w:tcPr>
            <w:tcW w:w="633" w:type="pct"/>
            <w:vAlign w:val="center"/>
          </w:tcPr>
          <w:p w14:paraId="38539339"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52,621,905.05</w:t>
            </w:r>
          </w:p>
        </w:tc>
        <w:tc>
          <w:tcPr>
            <w:tcW w:w="389" w:type="pct"/>
            <w:vAlign w:val="center"/>
          </w:tcPr>
          <w:p w14:paraId="7943BD15"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0.08</w:t>
            </w:r>
          </w:p>
        </w:tc>
        <w:tc>
          <w:tcPr>
            <w:tcW w:w="682" w:type="pct"/>
            <w:vAlign w:val="center"/>
          </w:tcPr>
          <w:p w14:paraId="36B9C47E"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54,175,689.85</w:t>
            </w:r>
          </w:p>
        </w:tc>
        <w:tc>
          <w:tcPr>
            <w:tcW w:w="535" w:type="pct"/>
            <w:vAlign w:val="center"/>
          </w:tcPr>
          <w:p w14:paraId="0FB3E4FA"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0.09</w:t>
            </w:r>
          </w:p>
        </w:tc>
        <w:tc>
          <w:tcPr>
            <w:tcW w:w="486" w:type="pct"/>
            <w:vAlign w:val="center"/>
          </w:tcPr>
          <w:p w14:paraId="0363FE13"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-2.87</w:t>
            </w:r>
          </w:p>
        </w:tc>
        <w:tc>
          <w:tcPr>
            <w:tcW w:w="1643" w:type="pct"/>
            <w:vAlign w:val="center"/>
          </w:tcPr>
          <w:p w14:paraId="2E16DBAC" w14:textId="77777777"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主要是下属子公司投资性房地产摊销所致。</w:t>
            </w:r>
          </w:p>
        </w:tc>
      </w:tr>
      <w:tr w:rsidR="004904D8" w:rsidRPr="00BD05B6" w14:paraId="74D7FAC0" w14:textId="77777777" w:rsidTr="00825DC7">
        <w:trPr>
          <w:trHeight w:val="18"/>
        </w:trPr>
        <w:tc>
          <w:tcPr>
            <w:tcW w:w="631" w:type="pct"/>
            <w:vAlign w:val="center"/>
          </w:tcPr>
          <w:p w14:paraId="248BA27A" w14:textId="77777777" w:rsidR="00C23604" w:rsidRPr="00BD05B6" w:rsidRDefault="00C23604"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长期股权投资</w:t>
            </w:r>
          </w:p>
        </w:tc>
        <w:tc>
          <w:tcPr>
            <w:tcW w:w="633" w:type="pct"/>
            <w:vAlign w:val="center"/>
          </w:tcPr>
          <w:p w14:paraId="1BE4F8A4" w14:textId="3D18E158" w:rsidR="00C23604" w:rsidRPr="00BD05B6" w:rsidRDefault="00C23604"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2,175,377,644.81</w:t>
            </w:r>
          </w:p>
        </w:tc>
        <w:tc>
          <w:tcPr>
            <w:tcW w:w="389" w:type="pct"/>
            <w:vAlign w:val="center"/>
          </w:tcPr>
          <w:p w14:paraId="3A2368A5" w14:textId="7E89BFD6" w:rsidR="00C23604" w:rsidRPr="00BD05B6" w:rsidRDefault="00C23604"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3.44</w:t>
            </w:r>
          </w:p>
        </w:tc>
        <w:tc>
          <w:tcPr>
            <w:tcW w:w="682" w:type="pct"/>
            <w:vAlign w:val="center"/>
          </w:tcPr>
          <w:p w14:paraId="7B725D33" w14:textId="059170E7" w:rsidR="00C23604" w:rsidRPr="00BD05B6" w:rsidRDefault="00C23604"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2,157,155,461.91</w:t>
            </w:r>
          </w:p>
        </w:tc>
        <w:tc>
          <w:tcPr>
            <w:tcW w:w="535" w:type="pct"/>
            <w:vAlign w:val="center"/>
          </w:tcPr>
          <w:p w14:paraId="6D6E76DE" w14:textId="37A500A5" w:rsidR="00C23604" w:rsidRPr="00BD05B6" w:rsidRDefault="00C23604"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3.39</w:t>
            </w:r>
          </w:p>
        </w:tc>
        <w:tc>
          <w:tcPr>
            <w:tcW w:w="486" w:type="pct"/>
            <w:vAlign w:val="center"/>
          </w:tcPr>
          <w:p w14:paraId="41D320E7" w14:textId="0D051345" w:rsidR="00C23604" w:rsidRPr="00BD05B6" w:rsidRDefault="00C23604"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0.84</w:t>
            </w:r>
          </w:p>
        </w:tc>
        <w:tc>
          <w:tcPr>
            <w:tcW w:w="1643" w:type="pct"/>
            <w:vAlign w:val="center"/>
          </w:tcPr>
          <w:p w14:paraId="5BA21A4E" w14:textId="77777777" w:rsidR="00C23604" w:rsidRPr="00BD05B6" w:rsidRDefault="00C23604"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主要是母公司按持股比例承担合联营企业权益变动所致。</w:t>
            </w:r>
          </w:p>
        </w:tc>
      </w:tr>
      <w:tr w:rsidR="004904D8" w:rsidRPr="00BD05B6" w14:paraId="717B06B8" w14:textId="77777777" w:rsidTr="00825DC7">
        <w:trPr>
          <w:trHeight w:val="18"/>
        </w:trPr>
        <w:tc>
          <w:tcPr>
            <w:tcW w:w="631" w:type="pct"/>
            <w:vAlign w:val="center"/>
          </w:tcPr>
          <w:p w14:paraId="1CBB7E7B"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固定资产</w:t>
            </w:r>
          </w:p>
        </w:tc>
        <w:tc>
          <w:tcPr>
            <w:tcW w:w="633" w:type="pct"/>
            <w:vAlign w:val="center"/>
          </w:tcPr>
          <w:p w14:paraId="5FEFE95B"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760,426,747.81</w:t>
            </w:r>
          </w:p>
        </w:tc>
        <w:tc>
          <w:tcPr>
            <w:tcW w:w="389" w:type="pct"/>
            <w:vAlign w:val="center"/>
          </w:tcPr>
          <w:p w14:paraId="11D83C80"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1.20</w:t>
            </w:r>
          </w:p>
        </w:tc>
        <w:tc>
          <w:tcPr>
            <w:tcW w:w="682" w:type="pct"/>
            <w:vAlign w:val="center"/>
          </w:tcPr>
          <w:p w14:paraId="2F95B851"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781,780,387.68</w:t>
            </w:r>
          </w:p>
        </w:tc>
        <w:tc>
          <w:tcPr>
            <w:tcW w:w="535" w:type="pct"/>
            <w:vAlign w:val="center"/>
          </w:tcPr>
          <w:p w14:paraId="1DCCCFA6"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1.23</w:t>
            </w:r>
          </w:p>
        </w:tc>
        <w:tc>
          <w:tcPr>
            <w:tcW w:w="486" w:type="pct"/>
            <w:vAlign w:val="center"/>
          </w:tcPr>
          <w:p w14:paraId="5546CD13"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-2.73</w:t>
            </w:r>
          </w:p>
        </w:tc>
        <w:tc>
          <w:tcPr>
            <w:tcW w:w="1643" w:type="pct"/>
            <w:vAlign w:val="center"/>
          </w:tcPr>
          <w:p w14:paraId="18362D78" w14:textId="7ED2BDE6" w:rsidR="00A471C6" w:rsidRPr="00BD05B6" w:rsidRDefault="007F2D88"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hint="eastAsia"/>
                <w:sz w:val="18"/>
                <w:szCs w:val="18"/>
              </w:rPr>
              <w:t>主要是下属子公司本期固定资产折旧所致。</w:t>
            </w:r>
          </w:p>
        </w:tc>
      </w:tr>
      <w:tr w:rsidR="004904D8" w:rsidRPr="00BD05B6" w14:paraId="64402F96" w14:textId="77777777" w:rsidTr="00825DC7">
        <w:trPr>
          <w:trHeight w:val="18"/>
        </w:trPr>
        <w:tc>
          <w:tcPr>
            <w:tcW w:w="631" w:type="pct"/>
            <w:vAlign w:val="center"/>
          </w:tcPr>
          <w:p w14:paraId="17BDAE8B"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在建工程</w:t>
            </w:r>
          </w:p>
        </w:tc>
        <w:tc>
          <w:tcPr>
            <w:tcW w:w="633" w:type="pct"/>
            <w:vAlign w:val="center"/>
          </w:tcPr>
          <w:p w14:paraId="62DDBAF9"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744,509,011.47</w:t>
            </w:r>
          </w:p>
        </w:tc>
        <w:tc>
          <w:tcPr>
            <w:tcW w:w="389" w:type="pct"/>
            <w:vAlign w:val="center"/>
          </w:tcPr>
          <w:p w14:paraId="6F5AD04D"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1.18</w:t>
            </w:r>
          </w:p>
        </w:tc>
        <w:tc>
          <w:tcPr>
            <w:tcW w:w="682" w:type="pct"/>
            <w:vAlign w:val="center"/>
          </w:tcPr>
          <w:p w14:paraId="09F5FEC1"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723,385,608.29</w:t>
            </w:r>
          </w:p>
        </w:tc>
        <w:tc>
          <w:tcPr>
            <w:tcW w:w="535" w:type="pct"/>
            <w:vAlign w:val="center"/>
          </w:tcPr>
          <w:p w14:paraId="3D3AF16E"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1.14</w:t>
            </w:r>
          </w:p>
        </w:tc>
        <w:tc>
          <w:tcPr>
            <w:tcW w:w="486" w:type="pct"/>
            <w:vAlign w:val="center"/>
          </w:tcPr>
          <w:p w14:paraId="194CCF19"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2.92</w:t>
            </w:r>
          </w:p>
        </w:tc>
        <w:tc>
          <w:tcPr>
            <w:tcW w:w="1643" w:type="pct"/>
            <w:vAlign w:val="center"/>
          </w:tcPr>
          <w:p w14:paraId="32B1A629" w14:textId="77777777"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主要是下属子公司本期在建项目成本增加所致。</w:t>
            </w:r>
          </w:p>
        </w:tc>
      </w:tr>
      <w:tr w:rsidR="004904D8" w:rsidRPr="00BD05B6" w14:paraId="276C774E" w14:textId="77777777" w:rsidTr="00825DC7">
        <w:trPr>
          <w:trHeight w:val="18"/>
        </w:trPr>
        <w:tc>
          <w:tcPr>
            <w:tcW w:w="631" w:type="pct"/>
            <w:vAlign w:val="center"/>
          </w:tcPr>
          <w:p w14:paraId="0D6E6C48"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使用权资产</w:t>
            </w:r>
          </w:p>
        </w:tc>
        <w:tc>
          <w:tcPr>
            <w:tcW w:w="633" w:type="pct"/>
            <w:vAlign w:val="center"/>
          </w:tcPr>
          <w:p w14:paraId="603CB103"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76,836,800.96</w:t>
            </w:r>
          </w:p>
        </w:tc>
        <w:tc>
          <w:tcPr>
            <w:tcW w:w="389" w:type="pct"/>
            <w:vAlign w:val="center"/>
          </w:tcPr>
          <w:p w14:paraId="135FBC66"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0.12</w:t>
            </w:r>
          </w:p>
        </w:tc>
        <w:tc>
          <w:tcPr>
            <w:tcW w:w="682" w:type="pct"/>
            <w:vAlign w:val="center"/>
          </w:tcPr>
          <w:p w14:paraId="5ACB55A4"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100,399,873.87</w:t>
            </w:r>
          </w:p>
        </w:tc>
        <w:tc>
          <w:tcPr>
            <w:tcW w:w="535" w:type="pct"/>
            <w:vAlign w:val="center"/>
          </w:tcPr>
          <w:p w14:paraId="45A16472"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0.16</w:t>
            </w:r>
          </w:p>
        </w:tc>
        <w:tc>
          <w:tcPr>
            <w:tcW w:w="486" w:type="pct"/>
            <w:vAlign w:val="center"/>
          </w:tcPr>
          <w:p w14:paraId="5B974A85"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-23.47</w:t>
            </w:r>
          </w:p>
        </w:tc>
        <w:tc>
          <w:tcPr>
            <w:tcW w:w="1643" w:type="pct"/>
            <w:vAlign w:val="center"/>
          </w:tcPr>
          <w:p w14:paraId="5612B9BD" w14:textId="3113BD6B" w:rsidR="00A471C6" w:rsidRPr="00BD05B6" w:rsidRDefault="007F2D88"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主要是下属子公司本期使用权资产摊销所致。</w:t>
            </w:r>
          </w:p>
        </w:tc>
      </w:tr>
      <w:tr w:rsidR="004904D8" w:rsidRPr="00BD05B6" w14:paraId="42914D18" w14:textId="77777777" w:rsidTr="00825DC7">
        <w:trPr>
          <w:trHeight w:val="18"/>
        </w:trPr>
        <w:tc>
          <w:tcPr>
            <w:tcW w:w="631" w:type="pct"/>
            <w:vAlign w:val="center"/>
          </w:tcPr>
          <w:p w14:paraId="0729B78B"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短期借款</w:t>
            </w:r>
          </w:p>
        </w:tc>
        <w:tc>
          <w:tcPr>
            <w:tcW w:w="633" w:type="pct"/>
            <w:vAlign w:val="center"/>
          </w:tcPr>
          <w:p w14:paraId="6672F88E"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342,000,000.00</w:t>
            </w:r>
          </w:p>
        </w:tc>
        <w:tc>
          <w:tcPr>
            <w:tcW w:w="389" w:type="pct"/>
            <w:vAlign w:val="center"/>
          </w:tcPr>
          <w:p w14:paraId="63B64E1A"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0.54</w:t>
            </w:r>
          </w:p>
        </w:tc>
        <w:tc>
          <w:tcPr>
            <w:tcW w:w="682" w:type="pct"/>
            <w:vAlign w:val="center"/>
          </w:tcPr>
          <w:p w14:paraId="63DF3893"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546,674,843.58</w:t>
            </w:r>
          </w:p>
        </w:tc>
        <w:tc>
          <w:tcPr>
            <w:tcW w:w="535" w:type="pct"/>
            <w:vAlign w:val="center"/>
          </w:tcPr>
          <w:p w14:paraId="058A4648"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0.86</w:t>
            </w:r>
          </w:p>
        </w:tc>
        <w:tc>
          <w:tcPr>
            <w:tcW w:w="486" w:type="pct"/>
            <w:vAlign w:val="center"/>
          </w:tcPr>
          <w:p w14:paraId="24B6FAB2"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-37.44</w:t>
            </w:r>
          </w:p>
        </w:tc>
        <w:tc>
          <w:tcPr>
            <w:tcW w:w="1643" w:type="pct"/>
            <w:vAlign w:val="center"/>
          </w:tcPr>
          <w:p w14:paraId="1ABC3D88" w14:textId="77777777"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主要是本期短期借款减少所致。</w:t>
            </w:r>
          </w:p>
        </w:tc>
      </w:tr>
      <w:tr w:rsidR="004904D8" w:rsidRPr="00BD05B6" w14:paraId="0AD5AF83" w14:textId="77777777" w:rsidTr="00825DC7">
        <w:trPr>
          <w:trHeight w:val="18"/>
        </w:trPr>
        <w:tc>
          <w:tcPr>
            <w:tcW w:w="631" w:type="pct"/>
            <w:vAlign w:val="center"/>
          </w:tcPr>
          <w:p w14:paraId="5B475E85" w14:textId="77777777" w:rsidR="00A471C6" w:rsidRPr="00BD05B6" w:rsidRDefault="00A471C6"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合同负债</w:t>
            </w:r>
          </w:p>
        </w:tc>
        <w:tc>
          <w:tcPr>
            <w:tcW w:w="633" w:type="pct"/>
            <w:vAlign w:val="center"/>
          </w:tcPr>
          <w:p w14:paraId="5C01F51F"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4,138,321,530.61</w:t>
            </w:r>
          </w:p>
        </w:tc>
        <w:tc>
          <w:tcPr>
            <w:tcW w:w="389" w:type="pct"/>
            <w:vAlign w:val="center"/>
          </w:tcPr>
          <w:p w14:paraId="52259A2D"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6.55</w:t>
            </w:r>
          </w:p>
        </w:tc>
        <w:tc>
          <w:tcPr>
            <w:tcW w:w="682" w:type="pct"/>
            <w:vAlign w:val="center"/>
          </w:tcPr>
          <w:p w14:paraId="07988A1E"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4,905,939,582.74</w:t>
            </w:r>
          </w:p>
        </w:tc>
        <w:tc>
          <w:tcPr>
            <w:tcW w:w="535" w:type="pct"/>
            <w:vAlign w:val="center"/>
          </w:tcPr>
          <w:p w14:paraId="01F7453E"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7.70</w:t>
            </w:r>
          </w:p>
        </w:tc>
        <w:tc>
          <w:tcPr>
            <w:tcW w:w="486" w:type="pct"/>
            <w:vAlign w:val="center"/>
          </w:tcPr>
          <w:p w14:paraId="062812AD" w14:textId="77777777" w:rsidR="00A471C6" w:rsidRPr="00BD05B6" w:rsidRDefault="00A471C6"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-15.65</w:t>
            </w:r>
          </w:p>
        </w:tc>
        <w:tc>
          <w:tcPr>
            <w:tcW w:w="1643" w:type="pct"/>
            <w:vAlign w:val="center"/>
          </w:tcPr>
          <w:p w14:paraId="4A611E56" w14:textId="77777777" w:rsidR="00A471C6" w:rsidRPr="00BD05B6" w:rsidRDefault="00A471C6"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主要是下属子公司本期预收房款结转所致。</w:t>
            </w:r>
          </w:p>
        </w:tc>
      </w:tr>
      <w:tr w:rsidR="004904D8" w:rsidRPr="00BD05B6" w14:paraId="7A58917F" w14:textId="77777777" w:rsidTr="00825DC7">
        <w:trPr>
          <w:trHeight w:val="18"/>
        </w:trPr>
        <w:tc>
          <w:tcPr>
            <w:tcW w:w="631" w:type="pct"/>
            <w:vAlign w:val="center"/>
          </w:tcPr>
          <w:p w14:paraId="42BAFCD2"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长期借款</w:t>
            </w:r>
          </w:p>
        </w:tc>
        <w:tc>
          <w:tcPr>
            <w:tcW w:w="633" w:type="pct"/>
            <w:vAlign w:val="center"/>
          </w:tcPr>
          <w:p w14:paraId="1A81E207" w14:textId="4D63C48A"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23,201,734,955.97</w:t>
            </w:r>
          </w:p>
        </w:tc>
        <w:tc>
          <w:tcPr>
            <w:tcW w:w="389" w:type="pct"/>
            <w:vAlign w:val="center"/>
          </w:tcPr>
          <w:p w14:paraId="03C8E2F0" w14:textId="1816E9C3"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36.74</w:t>
            </w:r>
          </w:p>
        </w:tc>
        <w:tc>
          <w:tcPr>
            <w:tcW w:w="682" w:type="pct"/>
            <w:vAlign w:val="center"/>
          </w:tcPr>
          <w:p w14:paraId="4CB6D419" w14:textId="5C974B05"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22,644,360,980.00</w:t>
            </w:r>
          </w:p>
        </w:tc>
        <w:tc>
          <w:tcPr>
            <w:tcW w:w="535" w:type="pct"/>
            <w:vAlign w:val="center"/>
          </w:tcPr>
          <w:p w14:paraId="1CF3A4CA" w14:textId="5042BC31"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35.55</w:t>
            </w:r>
          </w:p>
        </w:tc>
        <w:tc>
          <w:tcPr>
            <w:tcW w:w="486" w:type="pct"/>
            <w:vAlign w:val="center"/>
          </w:tcPr>
          <w:p w14:paraId="4A05ADD4" w14:textId="7DC1F072"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2.46</w:t>
            </w:r>
          </w:p>
        </w:tc>
        <w:tc>
          <w:tcPr>
            <w:tcW w:w="1643" w:type="pct"/>
            <w:vAlign w:val="center"/>
          </w:tcPr>
          <w:p w14:paraId="56EA6CB0" w14:textId="66947C5B"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主要是本期长期借款增加所致。</w:t>
            </w:r>
          </w:p>
        </w:tc>
      </w:tr>
      <w:tr w:rsidR="004904D8" w:rsidRPr="00BD05B6" w14:paraId="1ADB92F0" w14:textId="77777777" w:rsidTr="00825DC7">
        <w:trPr>
          <w:trHeight w:val="18"/>
        </w:trPr>
        <w:tc>
          <w:tcPr>
            <w:tcW w:w="631" w:type="pct"/>
            <w:vAlign w:val="center"/>
          </w:tcPr>
          <w:p w14:paraId="32D2B51E"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租赁负债</w:t>
            </w:r>
          </w:p>
        </w:tc>
        <w:tc>
          <w:tcPr>
            <w:tcW w:w="633" w:type="pct"/>
            <w:vAlign w:val="center"/>
          </w:tcPr>
          <w:p w14:paraId="587AFCAA"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65,385,381.81</w:t>
            </w:r>
          </w:p>
        </w:tc>
        <w:tc>
          <w:tcPr>
            <w:tcW w:w="389" w:type="pct"/>
            <w:vAlign w:val="center"/>
          </w:tcPr>
          <w:p w14:paraId="013BEB84"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0.10</w:t>
            </w:r>
          </w:p>
        </w:tc>
        <w:tc>
          <w:tcPr>
            <w:tcW w:w="682" w:type="pct"/>
            <w:vAlign w:val="center"/>
          </w:tcPr>
          <w:p w14:paraId="72C6CDB0"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83,751,771.54</w:t>
            </w:r>
          </w:p>
        </w:tc>
        <w:tc>
          <w:tcPr>
            <w:tcW w:w="535" w:type="pct"/>
            <w:vAlign w:val="center"/>
          </w:tcPr>
          <w:p w14:paraId="4FCDD59E"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0.13</w:t>
            </w:r>
          </w:p>
        </w:tc>
        <w:tc>
          <w:tcPr>
            <w:tcW w:w="486" w:type="pct"/>
            <w:vAlign w:val="center"/>
          </w:tcPr>
          <w:p w14:paraId="2688FD5E"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-21.93</w:t>
            </w:r>
          </w:p>
        </w:tc>
        <w:tc>
          <w:tcPr>
            <w:tcW w:w="1643" w:type="pct"/>
            <w:vAlign w:val="center"/>
          </w:tcPr>
          <w:p w14:paraId="706CD95C" w14:textId="46A295B3" w:rsidR="009548D9" w:rsidRPr="00BD05B6" w:rsidRDefault="009548D9"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hint="eastAsia"/>
                <w:sz w:val="18"/>
                <w:szCs w:val="18"/>
              </w:rPr>
              <w:t>主要是本期支付租赁付款额所致。</w:t>
            </w:r>
          </w:p>
        </w:tc>
      </w:tr>
      <w:tr w:rsidR="004904D8" w:rsidRPr="00BD05B6" w14:paraId="3B82A9EC" w14:textId="77777777" w:rsidTr="00825DC7">
        <w:trPr>
          <w:trHeight w:val="18"/>
        </w:trPr>
        <w:tc>
          <w:tcPr>
            <w:tcW w:w="631" w:type="pct"/>
            <w:vAlign w:val="center"/>
          </w:tcPr>
          <w:p w14:paraId="03C89C10" w14:textId="0F228139" w:rsidR="00E805E3" w:rsidRPr="00BD05B6" w:rsidRDefault="00E805E3" w:rsidP="004904D8">
            <w:pPr>
              <w:snapToGrid w:val="0"/>
              <w:spacing w:line="276" w:lineRule="auto"/>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预付</w:t>
            </w:r>
            <w:r w:rsidR="002472A5" w:rsidRPr="00BD05B6">
              <w:rPr>
                <w:rFonts w:asciiTheme="minorEastAsia" w:eastAsiaTheme="minorEastAsia" w:hAnsiTheme="minorEastAsia" w:hint="eastAsia"/>
                <w:sz w:val="18"/>
                <w:szCs w:val="18"/>
              </w:rPr>
              <w:t>款项</w:t>
            </w:r>
          </w:p>
        </w:tc>
        <w:tc>
          <w:tcPr>
            <w:tcW w:w="633" w:type="pct"/>
            <w:vAlign w:val="center"/>
          </w:tcPr>
          <w:p w14:paraId="4217C404" w14:textId="1EBD96A8" w:rsidR="00E805E3" w:rsidRPr="00BD05B6" w:rsidRDefault="00E805E3"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1,593,452,935.77</w:t>
            </w:r>
          </w:p>
        </w:tc>
        <w:tc>
          <w:tcPr>
            <w:tcW w:w="389" w:type="pct"/>
            <w:vAlign w:val="center"/>
          </w:tcPr>
          <w:p w14:paraId="24C79BC1" w14:textId="0D7905B1" w:rsidR="00E805E3" w:rsidRPr="00BD05B6" w:rsidRDefault="00E805E3"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2.52</w:t>
            </w:r>
          </w:p>
        </w:tc>
        <w:tc>
          <w:tcPr>
            <w:tcW w:w="682" w:type="pct"/>
            <w:vAlign w:val="center"/>
          </w:tcPr>
          <w:p w14:paraId="18AF0DD6" w14:textId="76DC1A95" w:rsidR="00E805E3" w:rsidRPr="00BD05B6" w:rsidRDefault="00E805E3"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2,656,069,795.80</w:t>
            </w:r>
          </w:p>
        </w:tc>
        <w:tc>
          <w:tcPr>
            <w:tcW w:w="535" w:type="pct"/>
            <w:vAlign w:val="center"/>
          </w:tcPr>
          <w:p w14:paraId="0EB2929A" w14:textId="6D63A099" w:rsidR="00E805E3" w:rsidRPr="00BD05B6" w:rsidRDefault="00E805E3"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4.17</w:t>
            </w:r>
          </w:p>
        </w:tc>
        <w:tc>
          <w:tcPr>
            <w:tcW w:w="486" w:type="pct"/>
            <w:vAlign w:val="center"/>
          </w:tcPr>
          <w:p w14:paraId="73AED8D6" w14:textId="19718FCA" w:rsidR="00E805E3" w:rsidRPr="00BD05B6" w:rsidRDefault="00E805E3"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-40.01</w:t>
            </w:r>
          </w:p>
        </w:tc>
        <w:tc>
          <w:tcPr>
            <w:tcW w:w="1643" w:type="pct"/>
            <w:vAlign w:val="center"/>
          </w:tcPr>
          <w:p w14:paraId="15C1811B" w14:textId="6C6C66E4" w:rsidR="00E805E3" w:rsidRPr="00BD05B6" w:rsidRDefault="00E805E3"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主要是下属子公司本期预付</w:t>
            </w:r>
            <w:r w:rsidR="000B06AB" w:rsidRPr="00BD05B6">
              <w:rPr>
                <w:rFonts w:asciiTheme="minorEastAsia" w:eastAsiaTheme="minorEastAsia" w:hAnsiTheme="minorEastAsia" w:hint="eastAsia"/>
                <w:sz w:val="18"/>
                <w:szCs w:val="18"/>
              </w:rPr>
              <w:t>转</w:t>
            </w:r>
            <w:r w:rsidRPr="00BD05B6">
              <w:rPr>
                <w:rFonts w:asciiTheme="minorEastAsia" w:eastAsiaTheme="minorEastAsia" w:hAnsiTheme="minorEastAsia" w:hint="eastAsia"/>
                <w:sz w:val="18"/>
                <w:szCs w:val="18"/>
              </w:rPr>
              <w:t>开发</w:t>
            </w:r>
            <w:r w:rsidR="00774507" w:rsidRPr="00BD05B6">
              <w:rPr>
                <w:rFonts w:asciiTheme="minorEastAsia" w:eastAsiaTheme="minorEastAsia" w:hAnsiTheme="minorEastAsia" w:hint="eastAsia"/>
                <w:sz w:val="18"/>
                <w:szCs w:val="18"/>
              </w:rPr>
              <w:t>成本</w:t>
            </w:r>
            <w:r w:rsidRPr="00BD05B6">
              <w:rPr>
                <w:rFonts w:asciiTheme="minorEastAsia" w:eastAsiaTheme="minorEastAsia" w:hAnsiTheme="minorEastAsia" w:hint="eastAsia"/>
                <w:sz w:val="18"/>
                <w:szCs w:val="18"/>
              </w:rPr>
              <w:t>所致。</w:t>
            </w:r>
          </w:p>
        </w:tc>
      </w:tr>
      <w:tr w:rsidR="004904D8" w:rsidRPr="00BD05B6" w14:paraId="28E0B167" w14:textId="77777777" w:rsidTr="00825DC7">
        <w:trPr>
          <w:trHeight w:val="18"/>
        </w:trPr>
        <w:tc>
          <w:tcPr>
            <w:tcW w:w="631" w:type="pct"/>
            <w:vAlign w:val="center"/>
          </w:tcPr>
          <w:p w14:paraId="74A0C60B"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应付职工薪酬</w:t>
            </w:r>
          </w:p>
        </w:tc>
        <w:tc>
          <w:tcPr>
            <w:tcW w:w="633" w:type="pct"/>
            <w:vAlign w:val="center"/>
          </w:tcPr>
          <w:p w14:paraId="56DA916D"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35,646,166.51</w:t>
            </w:r>
          </w:p>
        </w:tc>
        <w:tc>
          <w:tcPr>
            <w:tcW w:w="389" w:type="pct"/>
            <w:vAlign w:val="center"/>
          </w:tcPr>
          <w:p w14:paraId="1A09DF23"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0.06</w:t>
            </w:r>
          </w:p>
        </w:tc>
        <w:tc>
          <w:tcPr>
            <w:tcW w:w="682" w:type="pct"/>
            <w:vAlign w:val="center"/>
          </w:tcPr>
          <w:p w14:paraId="07C201B5"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71,916,303.33</w:t>
            </w:r>
          </w:p>
        </w:tc>
        <w:tc>
          <w:tcPr>
            <w:tcW w:w="535" w:type="pct"/>
            <w:vAlign w:val="center"/>
          </w:tcPr>
          <w:p w14:paraId="38C834E0"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0.11</w:t>
            </w:r>
          </w:p>
        </w:tc>
        <w:tc>
          <w:tcPr>
            <w:tcW w:w="486" w:type="pct"/>
            <w:vAlign w:val="center"/>
          </w:tcPr>
          <w:p w14:paraId="73A15116"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-50.43</w:t>
            </w:r>
          </w:p>
        </w:tc>
        <w:tc>
          <w:tcPr>
            <w:tcW w:w="1643" w:type="pct"/>
            <w:vAlign w:val="center"/>
          </w:tcPr>
          <w:p w14:paraId="0EB09F6C" w14:textId="77777777" w:rsidR="009548D9" w:rsidRPr="00BD05B6" w:rsidRDefault="009548D9"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主要是本期发放年终工资奖金所致。</w:t>
            </w:r>
          </w:p>
        </w:tc>
      </w:tr>
      <w:tr w:rsidR="004904D8" w:rsidRPr="00BD05B6" w14:paraId="2E069459" w14:textId="77777777" w:rsidTr="00825DC7">
        <w:trPr>
          <w:trHeight w:val="18"/>
        </w:trPr>
        <w:tc>
          <w:tcPr>
            <w:tcW w:w="631" w:type="pct"/>
            <w:vAlign w:val="center"/>
          </w:tcPr>
          <w:p w14:paraId="4F02749D"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应交税费</w:t>
            </w:r>
          </w:p>
        </w:tc>
        <w:tc>
          <w:tcPr>
            <w:tcW w:w="633" w:type="pct"/>
            <w:vAlign w:val="center"/>
          </w:tcPr>
          <w:p w14:paraId="2C408DB8" w14:textId="3E94B99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576,235,325.65</w:t>
            </w:r>
          </w:p>
        </w:tc>
        <w:tc>
          <w:tcPr>
            <w:tcW w:w="389" w:type="pct"/>
            <w:vAlign w:val="center"/>
          </w:tcPr>
          <w:p w14:paraId="438987C9" w14:textId="50E04FAF"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0.91</w:t>
            </w:r>
          </w:p>
        </w:tc>
        <w:tc>
          <w:tcPr>
            <w:tcW w:w="682" w:type="pct"/>
            <w:vAlign w:val="center"/>
          </w:tcPr>
          <w:p w14:paraId="0E2B0FDA" w14:textId="3C174618"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850,973,246.82</w:t>
            </w:r>
          </w:p>
        </w:tc>
        <w:tc>
          <w:tcPr>
            <w:tcW w:w="535" w:type="pct"/>
            <w:vAlign w:val="center"/>
          </w:tcPr>
          <w:p w14:paraId="250BCBE7" w14:textId="63E8E20E"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1.34</w:t>
            </w:r>
          </w:p>
        </w:tc>
        <w:tc>
          <w:tcPr>
            <w:tcW w:w="486" w:type="pct"/>
            <w:vAlign w:val="center"/>
          </w:tcPr>
          <w:p w14:paraId="509A2F1D" w14:textId="7D2091EB"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-32.29</w:t>
            </w:r>
          </w:p>
        </w:tc>
        <w:tc>
          <w:tcPr>
            <w:tcW w:w="1643" w:type="pct"/>
            <w:vAlign w:val="center"/>
          </w:tcPr>
          <w:p w14:paraId="460E4F57" w14:textId="2DAE143B" w:rsidR="009548D9" w:rsidRPr="00BD05B6" w:rsidRDefault="009548D9" w:rsidP="004904D8">
            <w:pPr>
              <w:snapToGrid w:val="0"/>
              <w:spacing w:line="276" w:lineRule="auto"/>
              <w:jc w:val="left"/>
              <w:rPr>
                <w:rStyle w:val="5Char3"/>
                <w:rFonts w:asciiTheme="minorEastAsia" w:eastAsiaTheme="minorEastAsia" w:hAnsiTheme="minorEastAsia"/>
                <w:b w:val="0"/>
                <w:bCs w:val="0"/>
                <w:sz w:val="18"/>
                <w:szCs w:val="18"/>
              </w:rPr>
            </w:pPr>
            <w:r w:rsidRPr="00BD05B6">
              <w:rPr>
                <w:rFonts w:asciiTheme="minorEastAsia" w:eastAsiaTheme="minorEastAsia" w:hAnsiTheme="minorEastAsia"/>
                <w:sz w:val="18"/>
                <w:szCs w:val="18"/>
              </w:rPr>
              <w:t>主要是本期计提税金减少所致。</w:t>
            </w:r>
          </w:p>
        </w:tc>
      </w:tr>
      <w:tr w:rsidR="004904D8" w:rsidRPr="00BD05B6" w14:paraId="60986FC7" w14:textId="77777777" w:rsidTr="00825DC7">
        <w:trPr>
          <w:trHeight w:val="18"/>
        </w:trPr>
        <w:tc>
          <w:tcPr>
            <w:tcW w:w="631" w:type="pct"/>
            <w:vAlign w:val="center"/>
          </w:tcPr>
          <w:p w14:paraId="4D75E8B5"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应付债券</w:t>
            </w:r>
          </w:p>
        </w:tc>
        <w:tc>
          <w:tcPr>
            <w:tcW w:w="633" w:type="pct"/>
            <w:vAlign w:val="center"/>
          </w:tcPr>
          <w:p w14:paraId="3F6D4172"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6,500,000,000.00</w:t>
            </w:r>
          </w:p>
        </w:tc>
        <w:tc>
          <w:tcPr>
            <w:tcW w:w="389" w:type="pct"/>
            <w:vAlign w:val="center"/>
          </w:tcPr>
          <w:p w14:paraId="5D747626"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10.29</w:t>
            </w:r>
          </w:p>
        </w:tc>
        <w:tc>
          <w:tcPr>
            <w:tcW w:w="682" w:type="pct"/>
            <w:vAlign w:val="center"/>
          </w:tcPr>
          <w:p w14:paraId="57E5716F"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4,900,000,000.00</w:t>
            </w:r>
          </w:p>
        </w:tc>
        <w:tc>
          <w:tcPr>
            <w:tcW w:w="535" w:type="pct"/>
            <w:vAlign w:val="center"/>
          </w:tcPr>
          <w:p w14:paraId="183DA32B"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7.69</w:t>
            </w:r>
          </w:p>
        </w:tc>
        <w:tc>
          <w:tcPr>
            <w:tcW w:w="486" w:type="pct"/>
            <w:vAlign w:val="center"/>
          </w:tcPr>
          <w:p w14:paraId="0FA9550F"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32.65</w:t>
            </w:r>
          </w:p>
        </w:tc>
        <w:tc>
          <w:tcPr>
            <w:tcW w:w="1643" w:type="pct"/>
            <w:vAlign w:val="center"/>
          </w:tcPr>
          <w:p w14:paraId="6E30C8E8"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主要是本期发行中期票据、公司债所致。</w:t>
            </w:r>
          </w:p>
        </w:tc>
      </w:tr>
      <w:tr w:rsidR="004904D8" w:rsidRPr="00BD05B6" w14:paraId="7F92CA6F" w14:textId="77777777" w:rsidTr="00825DC7">
        <w:trPr>
          <w:trHeight w:val="18"/>
        </w:trPr>
        <w:tc>
          <w:tcPr>
            <w:tcW w:w="631" w:type="pct"/>
            <w:vAlign w:val="center"/>
          </w:tcPr>
          <w:p w14:paraId="53051D1A"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长期应付职工薪酬</w:t>
            </w:r>
          </w:p>
        </w:tc>
        <w:tc>
          <w:tcPr>
            <w:tcW w:w="633" w:type="pct"/>
            <w:vAlign w:val="center"/>
          </w:tcPr>
          <w:p w14:paraId="063A594C"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203,365.89</w:t>
            </w:r>
          </w:p>
        </w:tc>
        <w:tc>
          <w:tcPr>
            <w:tcW w:w="389" w:type="pct"/>
            <w:vAlign w:val="center"/>
          </w:tcPr>
          <w:p w14:paraId="07806CD7"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0.00</w:t>
            </w:r>
          </w:p>
        </w:tc>
        <w:tc>
          <w:tcPr>
            <w:tcW w:w="682" w:type="pct"/>
            <w:vAlign w:val="center"/>
          </w:tcPr>
          <w:p w14:paraId="64DC185E"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453,115.34</w:t>
            </w:r>
          </w:p>
        </w:tc>
        <w:tc>
          <w:tcPr>
            <w:tcW w:w="535" w:type="pct"/>
            <w:vAlign w:val="center"/>
          </w:tcPr>
          <w:p w14:paraId="6A9FCB0D"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0.00</w:t>
            </w:r>
          </w:p>
        </w:tc>
        <w:tc>
          <w:tcPr>
            <w:tcW w:w="486" w:type="pct"/>
            <w:vAlign w:val="center"/>
          </w:tcPr>
          <w:p w14:paraId="0F3DAA10"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-55.12</w:t>
            </w:r>
          </w:p>
        </w:tc>
        <w:tc>
          <w:tcPr>
            <w:tcW w:w="1643" w:type="pct"/>
            <w:vAlign w:val="center"/>
          </w:tcPr>
          <w:p w14:paraId="4BB1D059"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主要是本期离岗人员薪资及社保费等减少所致。</w:t>
            </w:r>
          </w:p>
        </w:tc>
      </w:tr>
      <w:tr w:rsidR="004904D8" w:rsidRPr="00BD05B6" w14:paraId="23927A8E" w14:textId="77777777" w:rsidTr="00825DC7">
        <w:trPr>
          <w:trHeight w:val="18"/>
        </w:trPr>
        <w:tc>
          <w:tcPr>
            <w:tcW w:w="631" w:type="pct"/>
            <w:vAlign w:val="center"/>
          </w:tcPr>
          <w:p w14:paraId="3D6CF7F0"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递延所得税负债</w:t>
            </w:r>
          </w:p>
        </w:tc>
        <w:tc>
          <w:tcPr>
            <w:tcW w:w="633" w:type="pct"/>
            <w:vAlign w:val="center"/>
          </w:tcPr>
          <w:p w14:paraId="18709685" w14:textId="5035A651"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65,836,079.57</w:t>
            </w:r>
          </w:p>
        </w:tc>
        <w:tc>
          <w:tcPr>
            <w:tcW w:w="389" w:type="pct"/>
            <w:vAlign w:val="center"/>
          </w:tcPr>
          <w:p w14:paraId="324B281C" w14:textId="603D8CDF"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0.1</w:t>
            </w:r>
            <w:r w:rsidR="00D8722F" w:rsidRPr="00BD05B6">
              <w:rPr>
                <w:rFonts w:asciiTheme="minorEastAsia" w:eastAsiaTheme="minorEastAsia" w:hAnsiTheme="minorEastAsia" w:hint="eastAsia"/>
                <w:sz w:val="18"/>
                <w:szCs w:val="18"/>
              </w:rPr>
              <w:t>0</w:t>
            </w:r>
          </w:p>
        </w:tc>
        <w:tc>
          <w:tcPr>
            <w:tcW w:w="682" w:type="pct"/>
            <w:vAlign w:val="center"/>
          </w:tcPr>
          <w:p w14:paraId="084E9211"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159,552,200.64</w:t>
            </w:r>
          </w:p>
        </w:tc>
        <w:tc>
          <w:tcPr>
            <w:tcW w:w="535" w:type="pct"/>
            <w:vAlign w:val="center"/>
          </w:tcPr>
          <w:p w14:paraId="49464C20" w14:textId="77777777"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0.25</w:t>
            </w:r>
          </w:p>
        </w:tc>
        <w:tc>
          <w:tcPr>
            <w:tcW w:w="486" w:type="pct"/>
            <w:vAlign w:val="center"/>
          </w:tcPr>
          <w:p w14:paraId="28E33913" w14:textId="658ADCB4" w:rsidR="009548D9" w:rsidRPr="00BD05B6" w:rsidRDefault="009548D9" w:rsidP="004904D8">
            <w:pPr>
              <w:snapToGrid w:val="0"/>
              <w:spacing w:line="276" w:lineRule="auto"/>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-58.74</w:t>
            </w:r>
          </w:p>
        </w:tc>
        <w:tc>
          <w:tcPr>
            <w:tcW w:w="1643" w:type="pct"/>
            <w:vAlign w:val="center"/>
          </w:tcPr>
          <w:p w14:paraId="30115263" w14:textId="77777777" w:rsidR="009548D9" w:rsidRPr="00BD05B6" w:rsidRDefault="009548D9" w:rsidP="004904D8">
            <w:pPr>
              <w:snapToGrid w:val="0"/>
              <w:spacing w:line="276" w:lineRule="auto"/>
              <w:jc w:val="left"/>
              <w:rPr>
                <w:rFonts w:asciiTheme="minorEastAsia" w:eastAsiaTheme="minorEastAsia" w:hAnsiTheme="minorEastAsia"/>
                <w:sz w:val="18"/>
                <w:szCs w:val="18"/>
              </w:rPr>
            </w:pPr>
            <w:r w:rsidRPr="00BD05B6">
              <w:rPr>
                <w:rFonts w:asciiTheme="minorEastAsia" w:eastAsiaTheme="minorEastAsia" w:hAnsiTheme="minorEastAsia"/>
                <w:sz w:val="18"/>
                <w:szCs w:val="18"/>
              </w:rPr>
              <w:t>主要是本期应纳税暂时性差异影响所致。</w:t>
            </w:r>
          </w:p>
        </w:tc>
      </w:tr>
    </w:tbl>
    <w:p w14:paraId="45746437" w14:textId="77777777" w:rsidR="00A471C6" w:rsidRPr="00BD05B6" w:rsidRDefault="00A471C6" w:rsidP="00E67C9A">
      <w:pPr>
        <w:snapToGrid w:val="0"/>
        <w:rPr>
          <w:rFonts w:asciiTheme="minorEastAsia" w:eastAsiaTheme="minorEastAsia" w:hAnsiTheme="minorEastAsia"/>
        </w:rPr>
      </w:pPr>
    </w:p>
    <w:p w14:paraId="36B92341" w14:textId="77777777" w:rsidR="00936CDA" w:rsidRPr="00BD05B6" w:rsidRDefault="003A1E4E" w:rsidP="00E67C9A">
      <w:pPr>
        <w:snapToGrid w:val="0"/>
        <w:rPr>
          <w:rFonts w:asciiTheme="minorEastAsia" w:eastAsiaTheme="minorEastAsia" w:hAnsiTheme="minorEastAsia"/>
          <w:color w:val="000000" w:themeColor="text1"/>
        </w:rPr>
      </w:pPr>
      <w:r w:rsidRPr="00BD05B6">
        <w:rPr>
          <w:rFonts w:asciiTheme="minorEastAsia" w:eastAsiaTheme="minorEastAsia" w:hAnsiTheme="minorEastAsia" w:hint="eastAsia"/>
          <w:color w:val="000000" w:themeColor="text1"/>
        </w:rPr>
        <w:t>其他说明</w:t>
      </w:r>
    </w:p>
    <w:sdt>
      <w:sdtPr>
        <w:rPr>
          <w:rFonts w:asciiTheme="minorEastAsia" w:eastAsiaTheme="minorEastAsia" w:hAnsiTheme="minorEastAsia" w:hint="eastAsia"/>
          <w:color w:val="000000" w:themeColor="text1"/>
        </w:rPr>
        <w:alias w:val="资产及负债状况的其他说明"/>
        <w:tag w:val="_GBC_cb3eda90e3e24589a444c633ca113f7e"/>
        <w:id w:val="1070774147"/>
        <w:placeholder>
          <w:docPart w:val="GBC22222222222222222222222222222"/>
        </w:placeholder>
      </w:sdtPr>
      <w:sdtEndPr/>
      <w:sdtContent>
        <w:p w14:paraId="778A4575" w14:textId="16E5FB18" w:rsidR="00936CDA" w:rsidRPr="00E67C9A" w:rsidRDefault="00863026" w:rsidP="00E67C9A">
          <w:pPr>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无。</w:t>
          </w:r>
        </w:p>
      </w:sdtContent>
    </w:sdt>
    <w:bookmarkEnd w:id="35"/>
    <w:p w14:paraId="6D32703F" w14:textId="77777777" w:rsidR="00A471C6" w:rsidRPr="00E67C9A" w:rsidRDefault="00A471C6" w:rsidP="00E67C9A">
      <w:pPr>
        <w:snapToGrid w:val="0"/>
        <w:rPr>
          <w:rFonts w:asciiTheme="minorEastAsia" w:eastAsiaTheme="minorEastAsia" w:hAnsiTheme="minorEastAsia"/>
          <w:color w:val="000000" w:themeColor="text1"/>
        </w:rPr>
        <w:sectPr w:rsidR="00A471C6" w:rsidRPr="00E67C9A" w:rsidSect="007F6299">
          <w:pgSz w:w="16838" w:h="11906" w:orient="landscape"/>
          <w:pgMar w:top="1525" w:right="1134" w:bottom="1276" w:left="1134" w:header="851" w:footer="992" w:gutter="0"/>
          <w:cols w:space="425"/>
          <w:docGrid w:linePitch="312"/>
        </w:sectPr>
      </w:pPr>
    </w:p>
    <w:p w14:paraId="68E22738" w14:textId="77777777" w:rsidR="00936CDA" w:rsidRPr="00E67C9A" w:rsidRDefault="003A1E4E" w:rsidP="00825ED8">
      <w:pPr>
        <w:pStyle w:val="4"/>
        <w:numPr>
          <w:ilvl w:val="0"/>
          <w:numId w:val="72"/>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境外资产</w:t>
      </w:r>
      <w:r w:rsidRPr="00E67C9A">
        <w:rPr>
          <w:rFonts w:asciiTheme="minorEastAsia" w:eastAsiaTheme="minorEastAsia" w:hAnsiTheme="minorEastAsia"/>
          <w:color w:val="000000" w:themeColor="text1"/>
          <w:szCs w:val="21"/>
        </w:rPr>
        <w:t>情</w:t>
      </w:r>
      <w:r w:rsidRPr="00E67C9A">
        <w:rPr>
          <w:rFonts w:asciiTheme="minorEastAsia" w:eastAsiaTheme="minorEastAsia" w:hAnsiTheme="minorEastAsia" w:hint="eastAsia"/>
          <w:color w:val="000000" w:themeColor="text1"/>
          <w:szCs w:val="21"/>
        </w:rPr>
        <w:t>况</w:t>
      </w:r>
    </w:p>
    <w:sdt>
      <w:sdtPr>
        <w:rPr>
          <w:rFonts w:asciiTheme="minorEastAsia" w:eastAsiaTheme="minorEastAsia" w:hAnsiTheme="minorEastAsia"/>
          <w:color w:val="000000" w:themeColor="text1"/>
        </w:rPr>
        <w:alias w:val="是否适用：境外资产情况 [双击切换]"/>
        <w:tag w:val="_GBC_95d71e9a9dcd4966863ba2859a3bf0b7"/>
        <w:id w:val="1939399004"/>
        <w:placeholder>
          <w:docPart w:val="GBC22222222222222222222222222222"/>
        </w:placeholder>
      </w:sdtPr>
      <w:sdtEndPr/>
      <w:sdtContent>
        <w:p w14:paraId="47078B46" w14:textId="77777777" w:rsidR="0002757F"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2757F"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2757F"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36" w:name="_Hlk105685192" w:displacedByCustomXml="prev"/>
    <w:p w14:paraId="77850A06" w14:textId="77777777" w:rsidR="00936CDA" w:rsidRPr="00E67C9A" w:rsidRDefault="00936CDA" w:rsidP="00E67C9A">
      <w:pPr>
        <w:snapToGrid w:val="0"/>
        <w:rPr>
          <w:rFonts w:asciiTheme="minorEastAsia" w:eastAsiaTheme="minorEastAsia" w:hAnsiTheme="minorEastAsia"/>
          <w:color w:val="000000" w:themeColor="text1"/>
        </w:rPr>
      </w:pPr>
    </w:p>
    <w:bookmarkEnd w:id="36"/>
    <w:p w14:paraId="32127C59" w14:textId="77777777" w:rsidR="00337BD6" w:rsidRPr="00E67C9A" w:rsidRDefault="00337BD6" w:rsidP="00825ED8">
      <w:pPr>
        <w:pStyle w:val="4"/>
        <w:numPr>
          <w:ilvl w:val="0"/>
          <w:numId w:val="7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截至报告期末主要资产受限情</w:t>
      </w:r>
      <w:r w:rsidRPr="00E67C9A">
        <w:rPr>
          <w:rFonts w:asciiTheme="minorEastAsia" w:eastAsiaTheme="minorEastAsia" w:hAnsiTheme="minorEastAsia" w:hint="eastAsia"/>
          <w:color w:val="000000" w:themeColor="text1"/>
          <w:szCs w:val="21"/>
        </w:rPr>
        <w:t>况</w:t>
      </w:r>
    </w:p>
    <w:sdt>
      <w:sdtPr>
        <w:rPr>
          <w:rFonts w:asciiTheme="minorEastAsia" w:eastAsiaTheme="minorEastAsia" w:hAnsiTheme="minorEastAsia" w:hint="eastAsia"/>
          <w:color w:val="000000" w:themeColor="text1"/>
        </w:rPr>
        <w:alias w:val="是否适用：主要资产受限情况[双击切换]"/>
        <w:tag w:val="_GBC_e9f1a2b3f13345eaac848c40837fffbb"/>
        <w:id w:val="435647076"/>
        <w:placeholder>
          <w:docPart w:val="C56703433059422781A9A75E542EA25A"/>
        </w:placeholder>
      </w:sdtPr>
      <w:sdtEndPr/>
      <w:sdtContent>
        <w:p w14:paraId="0A392433" w14:textId="3E5D18F7" w:rsidR="00337BD6" w:rsidRPr="00E67C9A" w:rsidRDefault="00337BD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42DFA"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42DFA"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主要资产受限情况"/>
        <w:tag w:val="_GBC_a45de9537ca94b758cc1d9c201a60b53"/>
        <w:id w:val="-744798295"/>
        <w:placeholder>
          <w:docPart w:val="C56703433059422781A9A75E542EA25A"/>
        </w:placeholder>
      </w:sdtPr>
      <w:sdtEndPr/>
      <w:sdtContent>
        <w:p w14:paraId="4D2E5F0A" w14:textId="68EEE38A" w:rsidR="00337BD6" w:rsidRPr="00E67C9A" w:rsidRDefault="00842DFA" w:rsidP="00E67C9A">
          <w:pPr>
            <w:snapToGrid w:val="0"/>
            <w:ind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截止报告期末，公司受限资产账面价值为</w:t>
          </w:r>
          <w:r w:rsidRPr="00E67C9A">
            <w:rPr>
              <w:rFonts w:asciiTheme="minorEastAsia" w:eastAsiaTheme="minorEastAsia" w:hAnsiTheme="minorEastAsia"/>
              <w:color w:val="000000" w:themeColor="text1"/>
            </w:rPr>
            <w:t>22,677,061,261.99元，详见“第十节七、31所有权或使用权受到限制的资产”。</w:t>
          </w:r>
        </w:p>
      </w:sdtContent>
    </w:sdt>
    <w:p w14:paraId="5C1F13DE" w14:textId="77777777" w:rsidR="00337BD6" w:rsidRPr="00E67C9A" w:rsidRDefault="00337BD6" w:rsidP="00E67C9A">
      <w:pPr>
        <w:snapToGrid w:val="0"/>
        <w:rPr>
          <w:rFonts w:asciiTheme="minorEastAsia" w:eastAsiaTheme="minorEastAsia" w:hAnsiTheme="minorEastAsia"/>
          <w:color w:val="000000" w:themeColor="text1"/>
        </w:rPr>
      </w:pPr>
    </w:p>
    <w:p w14:paraId="01A9F77B" w14:textId="77777777" w:rsidR="00936CDA" w:rsidRPr="00E67C9A" w:rsidRDefault="003A1E4E" w:rsidP="00825ED8">
      <w:pPr>
        <w:pStyle w:val="4"/>
        <w:numPr>
          <w:ilvl w:val="0"/>
          <w:numId w:val="7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其他说明</w:t>
      </w:r>
    </w:p>
    <w:sdt>
      <w:sdtPr>
        <w:rPr>
          <w:rFonts w:asciiTheme="minorEastAsia" w:eastAsiaTheme="minorEastAsia" w:hAnsiTheme="minorEastAsia" w:hint="eastAsia"/>
          <w:color w:val="000000" w:themeColor="text1"/>
        </w:rPr>
        <w:alias w:val="是否适用：资产及负债状况的其他说明[双击切换]"/>
        <w:tag w:val="_GBC_ba674147d80648fba521aedf33ce0b27"/>
        <w:id w:val="1383441158"/>
        <w:placeholder>
          <w:docPart w:val="GBC22222222222222222222222222222"/>
        </w:placeholder>
      </w:sdtPr>
      <w:sdtEndPr/>
      <w:sdtContent>
        <w:p w14:paraId="7087D85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2757F"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2757F"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16DFD5B" w14:textId="77777777" w:rsidR="00936CDA" w:rsidRPr="00E67C9A" w:rsidRDefault="00936CDA" w:rsidP="00E67C9A">
      <w:pPr>
        <w:snapToGrid w:val="0"/>
        <w:rPr>
          <w:rFonts w:asciiTheme="minorEastAsia" w:eastAsiaTheme="minorEastAsia" w:hAnsiTheme="minorEastAsia"/>
          <w:color w:val="000000" w:themeColor="text1"/>
        </w:rPr>
      </w:pPr>
    </w:p>
    <w:p w14:paraId="239D77CF" w14:textId="77777777" w:rsidR="00936CDA" w:rsidRPr="009F2D12" w:rsidRDefault="003A1E4E" w:rsidP="00E67C9A">
      <w:pPr>
        <w:pStyle w:val="30"/>
        <w:numPr>
          <w:ilvl w:val="0"/>
          <w:numId w:val="7"/>
        </w:numPr>
        <w:snapToGrid w:val="0"/>
        <w:rPr>
          <w:rFonts w:asciiTheme="minorEastAsia" w:eastAsiaTheme="minorEastAsia" w:hAnsiTheme="minorEastAsia"/>
          <w:color w:val="000000" w:themeColor="text1"/>
          <w:szCs w:val="21"/>
        </w:rPr>
      </w:pPr>
      <w:r w:rsidRPr="009F2D12">
        <w:rPr>
          <w:rFonts w:asciiTheme="minorEastAsia" w:eastAsiaTheme="minorEastAsia" w:hAnsiTheme="minorEastAsia" w:hint="eastAsia"/>
          <w:color w:val="000000" w:themeColor="text1"/>
          <w:szCs w:val="21"/>
        </w:rPr>
        <w:t>投资状况分析</w:t>
      </w:r>
    </w:p>
    <w:p w14:paraId="6B09FB77" w14:textId="77777777" w:rsidR="00936CDA" w:rsidRPr="009F2D12" w:rsidRDefault="003A1E4E" w:rsidP="00825ED8">
      <w:pPr>
        <w:pStyle w:val="4"/>
        <w:numPr>
          <w:ilvl w:val="0"/>
          <w:numId w:val="94"/>
        </w:numPr>
        <w:snapToGrid w:val="0"/>
        <w:rPr>
          <w:rFonts w:asciiTheme="minorEastAsia" w:eastAsiaTheme="minorEastAsia" w:hAnsiTheme="minorEastAsia"/>
          <w:color w:val="000000" w:themeColor="text1"/>
          <w:szCs w:val="21"/>
        </w:rPr>
      </w:pPr>
      <w:r w:rsidRPr="009F2D12">
        <w:rPr>
          <w:rFonts w:asciiTheme="minorEastAsia" w:eastAsiaTheme="minorEastAsia" w:hAnsiTheme="minorEastAsia"/>
          <w:color w:val="000000" w:themeColor="text1"/>
          <w:szCs w:val="21"/>
        </w:rPr>
        <w:t>对外股权投资总体分析</w:t>
      </w:r>
    </w:p>
    <w:p w14:paraId="7900F811" w14:textId="3D8853BC" w:rsidR="00936CDA" w:rsidRPr="009F2D12"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是否适用：对外股权投资总体分析[双击切换]"/>
          <w:tag w:val="_GBC_d1852fb41d2a420f9f1d78c35235341a"/>
          <w:id w:val="-359823809"/>
          <w:placeholder>
            <w:docPart w:val="GBC22222222222222222222222222222"/>
          </w:placeholder>
        </w:sdtPr>
        <w:sdtEndPr/>
        <w:sdtContent>
          <w:r w:rsidR="003A1E4E" w:rsidRPr="009F2D12">
            <w:rPr>
              <w:rFonts w:asciiTheme="minorEastAsia" w:eastAsiaTheme="minorEastAsia" w:hAnsiTheme="minorEastAsia"/>
              <w:color w:val="000000" w:themeColor="text1"/>
            </w:rPr>
            <w:fldChar w:fldCharType="begin"/>
          </w:r>
          <w:r w:rsidR="009F2D12" w:rsidRPr="009F2D12">
            <w:rPr>
              <w:rFonts w:asciiTheme="minorEastAsia" w:eastAsiaTheme="minorEastAsia" w:hAnsiTheme="minorEastAsia" w:hint="eastAsia"/>
              <w:color w:val="000000" w:themeColor="text1"/>
            </w:rPr>
            <w:instrText xml:space="preserve"> MACROBUTTON  SnrToggleCheckbox □适用 </w:instrText>
          </w:r>
          <w:r w:rsidR="003A1E4E" w:rsidRPr="009F2D12">
            <w:rPr>
              <w:rFonts w:asciiTheme="minorEastAsia" w:eastAsiaTheme="minorEastAsia" w:hAnsiTheme="minorEastAsia"/>
              <w:color w:val="000000" w:themeColor="text1"/>
            </w:rPr>
            <w:fldChar w:fldCharType="end"/>
          </w:r>
          <w:r w:rsidR="003A1E4E" w:rsidRPr="009F2D12">
            <w:rPr>
              <w:rFonts w:asciiTheme="minorEastAsia" w:eastAsiaTheme="minorEastAsia" w:hAnsiTheme="minorEastAsia"/>
              <w:color w:val="000000" w:themeColor="text1"/>
            </w:rPr>
            <w:fldChar w:fldCharType="begin"/>
          </w:r>
          <w:r w:rsidR="009F2D12" w:rsidRPr="009F2D12">
            <w:rPr>
              <w:rFonts w:asciiTheme="minorEastAsia" w:eastAsiaTheme="minorEastAsia" w:hAnsiTheme="minorEastAsia" w:hint="eastAsia"/>
              <w:color w:val="000000" w:themeColor="text1"/>
            </w:rPr>
            <w:instrText xml:space="preserve"> MACROBUTTON  SnrToggleCheckbox √不适用 </w:instrText>
          </w:r>
          <w:r w:rsidR="003A1E4E" w:rsidRPr="009F2D12">
            <w:rPr>
              <w:rFonts w:asciiTheme="minorEastAsia" w:eastAsiaTheme="minorEastAsia" w:hAnsiTheme="minorEastAsia"/>
              <w:color w:val="000000" w:themeColor="text1"/>
            </w:rPr>
            <w:fldChar w:fldCharType="end"/>
          </w:r>
        </w:sdtContent>
      </w:sdt>
    </w:p>
    <w:p w14:paraId="25A43C77" w14:textId="77777777" w:rsidR="007F6299" w:rsidRDefault="007F6299" w:rsidP="00E67C9A">
      <w:pPr>
        <w:snapToGrid w:val="0"/>
        <w:rPr>
          <w:rFonts w:asciiTheme="minorEastAsia" w:eastAsiaTheme="minorEastAsia" w:hAnsiTheme="minorEastAsia"/>
          <w:color w:val="000000" w:themeColor="text1"/>
        </w:rPr>
      </w:pPr>
    </w:p>
    <w:p w14:paraId="7E5B7AE1" w14:textId="77777777" w:rsidR="00936CDA" w:rsidRPr="00171656" w:rsidRDefault="003A1E4E" w:rsidP="00825ED8">
      <w:pPr>
        <w:pStyle w:val="5"/>
        <w:numPr>
          <w:ilvl w:val="0"/>
          <w:numId w:val="96"/>
        </w:numPr>
        <w:tabs>
          <w:tab w:val="num" w:pos="360"/>
        </w:tabs>
        <w:snapToGrid w:val="0"/>
        <w:ind w:left="0" w:firstLine="0"/>
        <w:rPr>
          <w:rFonts w:asciiTheme="minorEastAsia" w:eastAsiaTheme="minorEastAsia" w:hAnsiTheme="minorEastAsia"/>
          <w:color w:val="000000" w:themeColor="text1"/>
          <w:szCs w:val="21"/>
        </w:rPr>
      </w:pPr>
      <w:bookmarkStart w:id="37" w:name="_Hlk137045665"/>
      <w:r w:rsidRPr="00171656">
        <w:rPr>
          <w:rFonts w:asciiTheme="minorEastAsia" w:eastAsiaTheme="minorEastAsia" w:hAnsiTheme="minorEastAsia" w:hint="eastAsia"/>
          <w:color w:val="000000" w:themeColor="text1"/>
          <w:szCs w:val="21"/>
        </w:rPr>
        <w:t>重大的股权投资</w:t>
      </w:r>
    </w:p>
    <w:sdt>
      <w:sdtPr>
        <w:rPr>
          <w:rFonts w:asciiTheme="minorEastAsia" w:eastAsiaTheme="minorEastAsia" w:hAnsiTheme="minorEastAsia" w:hint="eastAsia"/>
          <w:color w:val="000000" w:themeColor="text1"/>
        </w:rPr>
        <w:alias w:val="是否适用：重大的股权投资[双击切换]"/>
        <w:tag w:val="_GBC_9d4d997d9f994cccbb938afa207cfaf2"/>
        <w:id w:val="-1636331620"/>
        <w:placeholder>
          <w:docPart w:val="GBC22222222222222222222222222222"/>
        </w:placeholder>
      </w:sdtPr>
      <w:sdtEndPr/>
      <w:sdtContent>
        <w:p w14:paraId="16860BF7" w14:textId="5244BC76" w:rsidR="00936CDA" w:rsidRPr="00171656" w:rsidRDefault="003A1E4E" w:rsidP="00E67C9A">
          <w:pPr>
            <w:snapToGrid w:val="0"/>
            <w:rPr>
              <w:rFonts w:asciiTheme="minorEastAsia" w:eastAsiaTheme="minorEastAsia" w:hAnsiTheme="minorEastAsia"/>
              <w:color w:val="000000" w:themeColor="text1"/>
            </w:rPr>
          </w:pPr>
          <w:r w:rsidRPr="00171656">
            <w:rPr>
              <w:rFonts w:asciiTheme="minorEastAsia" w:eastAsiaTheme="minorEastAsia" w:hAnsiTheme="minorEastAsia"/>
              <w:color w:val="000000" w:themeColor="text1"/>
            </w:rPr>
            <w:fldChar w:fldCharType="begin"/>
          </w:r>
          <w:r w:rsidR="00171656" w:rsidRPr="00171656">
            <w:rPr>
              <w:rFonts w:asciiTheme="minorEastAsia" w:eastAsiaTheme="minorEastAsia" w:hAnsiTheme="minorEastAsia" w:hint="eastAsia"/>
              <w:color w:val="000000" w:themeColor="text1"/>
            </w:rPr>
            <w:instrText xml:space="preserve"> MACROBUTTON  SnrToggleCheckbox □适用  </w:instrText>
          </w:r>
          <w:r w:rsidRPr="00171656">
            <w:rPr>
              <w:rFonts w:asciiTheme="minorEastAsia" w:eastAsiaTheme="minorEastAsia" w:hAnsiTheme="minorEastAsia"/>
              <w:color w:val="000000" w:themeColor="text1"/>
            </w:rPr>
            <w:fldChar w:fldCharType="end"/>
          </w:r>
          <w:r w:rsidRPr="00171656">
            <w:rPr>
              <w:rFonts w:asciiTheme="minorEastAsia" w:eastAsiaTheme="minorEastAsia" w:hAnsiTheme="minorEastAsia"/>
              <w:color w:val="000000" w:themeColor="text1"/>
            </w:rPr>
            <w:fldChar w:fldCharType="begin"/>
          </w:r>
          <w:r w:rsidR="00171656" w:rsidRPr="00171656">
            <w:rPr>
              <w:rFonts w:asciiTheme="minorEastAsia" w:eastAsiaTheme="minorEastAsia" w:hAnsiTheme="minorEastAsia" w:hint="eastAsia"/>
              <w:color w:val="000000" w:themeColor="text1"/>
            </w:rPr>
            <w:instrText xml:space="preserve"> MACROBUTTON  SnrToggleCheckbox √不适用 </w:instrText>
          </w:r>
          <w:r w:rsidRPr="00171656">
            <w:rPr>
              <w:rFonts w:asciiTheme="minorEastAsia" w:eastAsiaTheme="minorEastAsia" w:hAnsiTheme="minorEastAsia"/>
              <w:color w:val="000000" w:themeColor="text1"/>
            </w:rPr>
            <w:fldChar w:fldCharType="end"/>
          </w:r>
        </w:p>
      </w:sdtContent>
    </w:sdt>
    <w:bookmarkEnd w:id="37" w:displacedByCustomXml="prev"/>
    <w:p w14:paraId="2F85D0E2" w14:textId="77777777" w:rsidR="006F4956" w:rsidRPr="00171656" w:rsidRDefault="006F4956" w:rsidP="00E67C9A">
      <w:pPr>
        <w:snapToGrid w:val="0"/>
        <w:rPr>
          <w:rFonts w:asciiTheme="minorEastAsia" w:eastAsiaTheme="minorEastAsia" w:hAnsiTheme="minorEastAsia"/>
          <w:color w:val="000000" w:themeColor="text1"/>
        </w:rPr>
      </w:pPr>
    </w:p>
    <w:p w14:paraId="3BAB32E3" w14:textId="77777777" w:rsidR="00936CDA" w:rsidRPr="00171656" w:rsidRDefault="003A1E4E" w:rsidP="00825ED8">
      <w:pPr>
        <w:pStyle w:val="5"/>
        <w:numPr>
          <w:ilvl w:val="0"/>
          <w:numId w:val="96"/>
        </w:numPr>
        <w:tabs>
          <w:tab w:val="num" w:pos="360"/>
        </w:tabs>
        <w:snapToGrid w:val="0"/>
        <w:ind w:left="0" w:firstLine="0"/>
        <w:rPr>
          <w:rFonts w:asciiTheme="minorEastAsia" w:eastAsiaTheme="minorEastAsia" w:hAnsiTheme="minorEastAsia"/>
          <w:color w:val="000000" w:themeColor="text1"/>
          <w:szCs w:val="21"/>
        </w:rPr>
      </w:pPr>
      <w:r w:rsidRPr="00171656">
        <w:rPr>
          <w:rFonts w:asciiTheme="minorEastAsia" w:eastAsiaTheme="minorEastAsia" w:hAnsiTheme="minorEastAsia" w:hint="eastAsia"/>
          <w:color w:val="000000" w:themeColor="text1"/>
          <w:szCs w:val="21"/>
        </w:rPr>
        <w:t>重大的非股权</w:t>
      </w:r>
      <w:r w:rsidRPr="00171656">
        <w:rPr>
          <w:rFonts w:asciiTheme="minorEastAsia" w:eastAsiaTheme="minorEastAsia" w:hAnsiTheme="minorEastAsia" w:cs="宋体" w:hint="eastAsia"/>
          <w:color w:val="000000" w:themeColor="text1"/>
          <w:kern w:val="0"/>
          <w:szCs w:val="21"/>
        </w:rPr>
        <w:t>投资</w:t>
      </w:r>
    </w:p>
    <w:sdt>
      <w:sdtPr>
        <w:rPr>
          <w:rFonts w:asciiTheme="minorEastAsia" w:eastAsiaTheme="minorEastAsia" w:hAnsiTheme="minorEastAsia" w:hint="eastAsia"/>
          <w:color w:val="000000" w:themeColor="text1"/>
        </w:rPr>
        <w:alias w:val="是否适用：重大的非股权投资[双击切换]"/>
        <w:tag w:val="_GBC_ea7fdcb7583549f38c0db41e73af0a8b"/>
        <w:id w:val="-383798816"/>
        <w:placeholder>
          <w:docPart w:val="GBC22222222222222222222222222222"/>
        </w:placeholder>
      </w:sdtPr>
      <w:sdtEndPr/>
      <w:sdtContent>
        <w:p w14:paraId="31CBFE90" w14:textId="46BC299D" w:rsidR="00936CDA" w:rsidRPr="00E67C9A" w:rsidRDefault="003A1E4E" w:rsidP="00E67C9A">
          <w:pPr>
            <w:snapToGrid w:val="0"/>
            <w:rPr>
              <w:rFonts w:asciiTheme="minorEastAsia" w:eastAsiaTheme="minorEastAsia" w:hAnsiTheme="minorEastAsia"/>
              <w:color w:val="000000" w:themeColor="text1"/>
            </w:rPr>
          </w:pPr>
          <w:r w:rsidRPr="00171656">
            <w:rPr>
              <w:rFonts w:asciiTheme="minorEastAsia" w:eastAsiaTheme="minorEastAsia" w:hAnsiTheme="minorEastAsia"/>
              <w:color w:val="000000" w:themeColor="text1"/>
            </w:rPr>
            <w:fldChar w:fldCharType="begin"/>
          </w:r>
          <w:r w:rsidR="00171656" w:rsidRPr="00171656">
            <w:rPr>
              <w:rFonts w:asciiTheme="minorEastAsia" w:eastAsiaTheme="minorEastAsia" w:hAnsiTheme="minorEastAsia" w:hint="eastAsia"/>
              <w:color w:val="000000" w:themeColor="text1"/>
            </w:rPr>
            <w:instrText xml:space="preserve"> MACROBUTTON  SnrToggleCheckbox □适用 </w:instrText>
          </w:r>
          <w:r w:rsidRPr="00171656">
            <w:rPr>
              <w:rFonts w:asciiTheme="minorEastAsia" w:eastAsiaTheme="minorEastAsia" w:hAnsiTheme="minorEastAsia"/>
              <w:color w:val="000000" w:themeColor="text1"/>
            </w:rPr>
            <w:fldChar w:fldCharType="end"/>
          </w:r>
          <w:r w:rsidRPr="00171656">
            <w:rPr>
              <w:rFonts w:asciiTheme="minorEastAsia" w:eastAsiaTheme="minorEastAsia" w:hAnsiTheme="minorEastAsia"/>
              <w:color w:val="000000" w:themeColor="text1"/>
            </w:rPr>
            <w:fldChar w:fldCharType="begin"/>
          </w:r>
          <w:r w:rsidR="00171656" w:rsidRPr="00171656">
            <w:rPr>
              <w:rFonts w:asciiTheme="minorEastAsia" w:eastAsiaTheme="minorEastAsia" w:hAnsiTheme="minorEastAsia" w:hint="eastAsia"/>
              <w:color w:val="000000" w:themeColor="text1"/>
            </w:rPr>
            <w:instrText xml:space="preserve"> MACROBUTTON  SnrToggleCheckbox √不适用 </w:instrText>
          </w:r>
          <w:r w:rsidRPr="00171656">
            <w:rPr>
              <w:rFonts w:asciiTheme="minorEastAsia" w:eastAsiaTheme="minorEastAsia" w:hAnsiTheme="minorEastAsia"/>
              <w:color w:val="000000" w:themeColor="text1"/>
            </w:rPr>
            <w:fldChar w:fldCharType="end"/>
          </w:r>
        </w:p>
      </w:sdtContent>
    </w:sdt>
    <w:p w14:paraId="79F1BAD1" w14:textId="77777777" w:rsidR="00936CDA" w:rsidRPr="00E67C9A" w:rsidRDefault="00936CDA" w:rsidP="00E67C9A">
      <w:pPr>
        <w:snapToGrid w:val="0"/>
        <w:rPr>
          <w:rFonts w:asciiTheme="minorEastAsia" w:eastAsiaTheme="minorEastAsia" w:hAnsiTheme="minorEastAsia"/>
          <w:color w:val="000000" w:themeColor="text1"/>
        </w:rPr>
      </w:pPr>
    </w:p>
    <w:p w14:paraId="4998E254" w14:textId="77777777" w:rsidR="00936CDA" w:rsidRPr="00E67C9A" w:rsidRDefault="003A1E4E" w:rsidP="00825ED8">
      <w:pPr>
        <w:pStyle w:val="5"/>
        <w:numPr>
          <w:ilvl w:val="0"/>
          <w:numId w:val="96"/>
        </w:numPr>
        <w:tabs>
          <w:tab w:val="num" w:pos="360"/>
        </w:tabs>
        <w:snapToGrid w:val="0"/>
        <w:ind w:left="0" w:firstLine="0"/>
        <w:rPr>
          <w:rFonts w:asciiTheme="minorEastAsia" w:eastAsiaTheme="minorEastAsia" w:hAnsiTheme="minorEastAsia" w:cs="宋体"/>
          <w:kern w:val="0"/>
          <w:szCs w:val="21"/>
        </w:rPr>
      </w:pPr>
      <w:bookmarkStart w:id="38" w:name="_Hlk137045755"/>
      <w:bookmarkStart w:id="39" w:name="_Hlk40532846"/>
      <w:r w:rsidRPr="00E67C9A">
        <w:rPr>
          <w:rFonts w:asciiTheme="minorEastAsia" w:eastAsiaTheme="minorEastAsia" w:hAnsiTheme="minorEastAsia" w:cs="宋体" w:hint="eastAsia"/>
          <w:kern w:val="0"/>
          <w:szCs w:val="21"/>
        </w:rPr>
        <w:t>以公允价值计量的金融资产</w:t>
      </w:r>
    </w:p>
    <w:sdt>
      <w:sdtPr>
        <w:rPr>
          <w:rFonts w:asciiTheme="minorEastAsia" w:eastAsiaTheme="minorEastAsia" w:hAnsiTheme="minorEastAsia" w:hint="eastAsia"/>
        </w:rPr>
        <w:alias w:val="是否适用：以公允价值计量的金融资产[双击切换]"/>
        <w:tag w:val="_GBC_541ff98e64424f46b08f9f3687c1ea7a"/>
        <w:id w:val="2136441416"/>
        <w:placeholder>
          <w:docPart w:val="GBC22222222222222222222222222222"/>
        </w:placeholder>
      </w:sdtPr>
      <w:sdtEndPr/>
      <w:sdtContent>
        <w:p w14:paraId="092F9AD8" w14:textId="77777777" w:rsidR="00936CDA" w:rsidRPr="00BD05B6" w:rsidRDefault="003A1E4E" w:rsidP="00E67C9A">
          <w:pPr>
            <w:snapToGrid w:val="0"/>
            <w:rPr>
              <w:rFonts w:asciiTheme="minorEastAsia" w:eastAsiaTheme="minorEastAsia" w:hAnsiTheme="minorEastAsia"/>
            </w:rPr>
          </w:pPr>
          <w:r w:rsidRPr="00E67C9A">
            <w:rPr>
              <w:rFonts w:asciiTheme="minorEastAsia" w:eastAsiaTheme="minorEastAsia" w:hAnsiTheme="minorEastAsia"/>
            </w:rPr>
            <w:fldChar w:fldCharType="begin"/>
          </w:r>
          <w:r w:rsidRPr="00E67C9A">
            <w:rPr>
              <w:rFonts w:asciiTheme="minorEastAsia" w:eastAsiaTheme="minorEastAsia" w:hAnsiTheme="minorEastAsia"/>
            </w:rPr>
            <w:instrText xml:space="preserve"> </w:instrText>
          </w:r>
          <w:r w:rsidRPr="00E67C9A">
            <w:rPr>
              <w:rFonts w:asciiTheme="minorEastAsia" w:eastAsiaTheme="minorEastAsia" w:hAnsiTheme="minorEastAsia" w:hint="eastAsia"/>
            </w:rPr>
            <w:instrText xml:space="preserve">MACROBUTTON  SnrToggleCheckbox √适用 </w:instrText>
          </w:r>
          <w:r w:rsidRPr="00E67C9A">
            <w:rPr>
              <w:rFonts w:asciiTheme="minorEastAsia" w:eastAsiaTheme="minorEastAsia" w:hAnsiTheme="minorEastAsia"/>
            </w:rPr>
            <w:instrText xml:space="preserve"> </w:instrText>
          </w:r>
          <w:r w:rsidRPr="00E67C9A">
            <w:rPr>
              <w:rFonts w:asciiTheme="minorEastAsia" w:eastAsiaTheme="minorEastAsia" w:hAnsiTheme="minorEastAsia"/>
            </w:rPr>
            <w:fldChar w:fldCharType="end"/>
          </w:r>
          <w:r w:rsidRPr="00E67C9A">
            <w:rPr>
              <w:rFonts w:asciiTheme="minorEastAsia" w:eastAsiaTheme="minorEastAsia" w:hAnsiTheme="minorEastAsia"/>
            </w:rPr>
            <w:fldChar w:fldCharType="begin"/>
          </w:r>
          <w:r w:rsidRPr="00E67C9A">
            <w:rPr>
              <w:rFonts w:asciiTheme="minorEastAsia" w:eastAsiaTheme="minorEastAsia" w:hAnsiTheme="minorEastAsia"/>
            </w:rPr>
            <w:instrText xml:space="preserve"> MACROBUTTON  SnrToggleCheckbox □不适用 </w:instrText>
          </w:r>
          <w:r w:rsidRPr="00E67C9A">
            <w:rPr>
              <w:rFonts w:asciiTheme="minorEastAsia" w:eastAsiaTheme="minorEastAsia" w:hAnsiTheme="minorEastAsia"/>
            </w:rPr>
            <w:fldChar w:fldCharType="end"/>
          </w:r>
        </w:p>
      </w:sdtContent>
    </w:sdt>
    <w:p w14:paraId="0253FA48" w14:textId="77777777" w:rsidR="00936CDA" w:rsidRPr="00BD05B6" w:rsidRDefault="003A1E4E" w:rsidP="00E67C9A">
      <w:pPr>
        <w:pStyle w:val="15"/>
        <w:snapToGrid w:val="0"/>
        <w:ind w:left="360" w:firstLineChars="0" w:firstLine="0"/>
        <w:jc w:val="right"/>
        <w:rPr>
          <w:rFonts w:asciiTheme="minorEastAsia" w:eastAsiaTheme="minorEastAsia" w:hAnsiTheme="minorEastAsia"/>
          <w:szCs w:val="21"/>
        </w:rPr>
      </w:pPr>
      <w:r w:rsidRPr="00BD05B6">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以公允价值计量的金融资产"/>
          <w:tag w:val="_GBC_1c2aaa623bd0423791ad9edf7fcfb564"/>
          <w:id w:val="150123255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BD05B6">
            <w:rPr>
              <w:rFonts w:asciiTheme="minorEastAsia" w:eastAsiaTheme="minorEastAsia" w:hAnsiTheme="minorEastAsia" w:hint="eastAsia"/>
              <w:szCs w:val="21"/>
            </w:rPr>
            <w:t>元</w:t>
          </w:r>
        </w:sdtContent>
      </w:sdt>
      <w:r w:rsidRPr="00BD05B6">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以公允价值计量的金融资产"/>
          <w:tag w:val="_GBC_7946a1d9804e4752a8d28bb04a1c1fe2"/>
          <w:id w:val="12264906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BD05B6">
            <w:rPr>
              <w:rFonts w:asciiTheme="minorEastAsia" w:eastAsiaTheme="minorEastAsia" w:hAnsiTheme="minorEastAs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1"/>
        <w:gridCol w:w="1561"/>
        <w:gridCol w:w="1328"/>
        <w:gridCol w:w="1610"/>
        <w:gridCol w:w="1607"/>
        <w:gridCol w:w="1610"/>
        <w:gridCol w:w="1607"/>
        <w:gridCol w:w="1651"/>
        <w:gridCol w:w="1605"/>
      </w:tblGrid>
      <w:tr w:rsidR="00A8672E" w:rsidRPr="00BD05B6" w14:paraId="572FC947" w14:textId="77777777" w:rsidTr="007F6299">
        <w:bookmarkEnd w:id="39" w:displacedByCustomXml="next"/>
        <w:sdt>
          <w:sdtPr>
            <w:rPr>
              <w:rFonts w:asciiTheme="minorEastAsia" w:eastAsiaTheme="minorEastAsia" w:hAnsiTheme="minorEastAsia" w:cs="Times New Roman" w:hint="eastAsia"/>
              <w:sz w:val="18"/>
              <w:szCs w:val="18"/>
            </w:rPr>
            <w:tag w:val="_PLD_b4279fe84ffd49f892f0e4236d8485e0"/>
            <w:id w:val="1215077963"/>
          </w:sdtPr>
          <w:sdtEndPr/>
          <w:sdtContent>
            <w:tc>
              <w:tcPr>
                <w:tcW w:w="680" w:type="pct"/>
                <w:shd w:val="clear" w:color="auto" w:fill="auto"/>
                <w:vAlign w:val="center"/>
              </w:tcPr>
              <w:p w14:paraId="6404C148"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cs="Times New Roman" w:hint="eastAsia"/>
                    <w:sz w:val="18"/>
                    <w:szCs w:val="18"/>
                  </w:rPr>
                  <w:t>资产类别</w:t>
                </w:r>
              </w:p>
            </w:tc>
          </w:sdtContent>
        </w:sdt>
        <w:sdt>
          <w:sdtPr>
            <w:rPr>
              <w:rFonts w:asciiTheme="minorEastAsia" w:eastAsiaTheme="minorEastAsia" w:hAnsiTheme="minorEastAsia" w:hint="eastAsia"/>
              <w:sz w:val="18"/>
              <w:szCs w:val="18"/>
            </w:rPr>
            <w:tag w:val="_PLD_8c2e4dc1bb324e79bc03b22ad26f792e"/>
            <w:id w:val="52900031"/>
          </w:sdtPr>
          <w:sdtEndPr/>
          <w:sdtContent>
            <w:tc>
              <w:tcPr>
                <w:tcW w:w="536" w:type="pct"/>
                <w:shd w:val="clear" w:color="auto" w:fill="auto"/>
                <w:vAlign w:val="center"/>
              </w:tcPr>
              <w:p w14:paraId="2577D6BA"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期初数</w:t>
                </w:r>
              </w:p>
            </w:tc>
          </w:sdtContent>
        </w:sdt>
        <w:sdt>
          <w:sdtPr>
            <w:rPr>
              <w:rFonts w:asciiTheme="minorEastAsia" w:eastAsiaTheme="minorEastAsia" w:hAnsiTheme="minorEastAsia" w:hint="eastAsia"/>
              <w:sz w:val="18"/>
              <w:szCs w:val="18"/>
            </w:rPr>
            <w:tag w:val="_PLD_7f931a153d8147eda6f368a9567bc298"/>
            <w:id w:val="1717693168"/>
          </w:sdtPr>
          <w:sdtEndPr/>
          <w:sdtContent>
            <w:tc>
              <w:tcPr>
                <w:tcW w:w="456" w:type="pct"/>
                <w:shd w:val="clear" w:color="auto" w:fill="auto"/>
                <w:vAlign w:val="center"/>
              </w:tcPr>
              <w:p w14:paraId="017562CF" w14:textId="77777777" w:rsidR="00A8672E" w:rsidRPr="00BD05B6" w:rsidRDefault="00A8672E" w:rsidP="00E67C9A">
                <w:pPr>
                  <w:snapToGrid w:val="0"/>
                  <w:jc w:val="center"/>
                  <w:rPr>
                    <w:rFonts w:asciiTheme="minorEastAsia" w:eastAsiaTheme="minorEastAsia" w:hAnsiTheme="minorEastAsia"/>
                    <w:b/>
                    <w:sz w:val="18"/>
                    <w:szCs w:val="18"/>
                  </w:rPr>
                </w:pPr>
                <w:r w:rsidRPr="00BD05B6">
                  <w:rPr>
                    <w:rFonts w:asciiTheme="minorEastAsia" w:eastAsiaTheme="minorEastAsia" w:hAnsiTheme="minorEastAsia" w:hint="eastAsia"/>
                    <w:sz w:val="18"/>
                    <w:szCs w:val="18"/>
                  </w:rPr>
                  <w:t>本期公允价值变动损益</w:t>
                </w:r>
              </w:p>
            </w:tc>
          </w:sdtContent>
        </w:sdt>
        <w:sdt>
          <w:sdtPr>
            <w:rPr>
              <w:rFonts w:asciiTheme="minorEastAsia" w:eastAsiaTheme="minorEastAsia" w:hAnsiTheme="minorEastAsia" w:hint="eastAsia"/>
              <w:sz w:val="18"/>
              <w:szCs w:val="18"/>
            </w:rPr>
            <w:tag w:val="_PLD_27da79c178c64f67a920ab85f142ffda"/>
            <w:id w:val="1664351664"/>
          </w:sdtPr>
          <w:sdtEndPr/>
          <w:sdtContent>
            <w:tc>
              <w:tcPr>
                <w:tcW w:w="553" w:type="pct"/>
                <w:shd w:val="clear" w:color="auto" w:fill="auto"/>
                <w:vAlign w:val="center"/>
              </w:tcPr>
              <w:p w14:paraId="0F5C4C62"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计入权益的累计公允价值变动</w:t>
                </w:r>
              </w:p>
            </w:tc>
          </w:sdtContent>
        </w:sdt>
        <w:sdt>
          <w:sdtPr>
            <w:rPr>
              <w:rFonts w:asciiTheme="minorEastAsia" w:eastAsiaTheme="minorEastAsia" w:hAnsiTheme="minorEastAsia" w:hint="eastAsia"/>
              <w:sz w:val="18"/>
              <w:szCs w:val="18"/>
            </w:rPr>
            <w:tag w:val="_PLD_0fad7d8c41374a0d890f4c32253b8649"/>
            <w:id w:val="-1283882943"/>
          </w:sdtPr>
          <w:sdtEndPr/>
          <w:sdtContent>
            <w:tc>
              <w:tcPr>
                <w:tcW w:w="552" w:type="pct"/>
                <w:shd w:val="clear" w:color="auto" w:fill="auto"/>
                <w:vAlign w:val="center"/>
              </w:tcPr>
              <w:p w14:paraId="62EB1362"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本期计提的减值</w:t>
                </w:r>
              </w:p>
            </w:tc>
          </w:sdtContent>
        </w:sdt>
        <w:sdt>
          <w:sdtPr>
            <w:rPr>
              <w:rFonts w:asciiTheme="minorEastAsia" w:eastAsiaTheme="minorEastAsia" w:hAnsiTheme="minorEastAsia" w:hint="eastAsia"/>
              <w:sz w:val="18"/>
              <w:szCs w:val="18"/>
            </w:rPr>
            <w:tag w:val="_PLD_8ff680d02d9d41dca633590f5d9750a8"/>
            <w:id w:val="-1422333888"/>
          </w:sdtPr>
          <w:sdtEndPr/>
          <w:sdtContent>
            <w:tc>
              <w:tcPr>
                <w:tcW w:w="553" w:type="pct"/>
                <w:shd w:val="clear" w:color="auto" w:fill="auto"/>
                <w:vAlign w:val="center"/>
              </w:tcPr>
              <w:p w14:paraId="6F537C64"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本期购买金额</w:t>
                </w:r>
              </w:p>
            </w:tc>
          </w:sdtContent>
        </w:sdt>
        <w:sdt>
          <w:sdtPr>
            <w:rPr>
              <w:rFonts w:asciiTheme="minorEastAsia" w:eastAsiaTheme="minorEastAsia" w:hAnsiTheme="minorEastAsia" w:hint="eastAsia"/>
              <w:sz w:val="18"/>
              <w:szCs w:val="18"/>
            </w:rPr>
            <w:tag w:val="_PLD_e83492f8af03443b91d02a1661f56291"/>
            <w:id w:val="1453825471"/>
          </w:sdtPr>
          <w:sdtEndPr/>
          <w:sdtContent>
            <w:tc>
              <w:tcPr>
                <w:tcW w:w="552" w:type="pct"/>
                <w:shd w:val="clear" w:color="auto" w:fill="auto"/>
                <w:vAlign w:val="center"/>
              </w:tcPr>
              <w:p w14:paraId="70D7EC21"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本期出售/赎回金额</w:t>
                </w:r>
              </w:p>
            </w:tc>
          </w:sdtContent>
        </w:sdt>
        <w:sdt>
          <w:sdtPr>
            <w:rPr>
              <w:rFonts w:asciiTheme="minorEastAsia" w:eastAsiaTheme="minorEastAsia" w:hAnsiTheme="minorEastAsia" w:hint="eastAsia"/>
              <w:sz w:val="18"/>
              <w:szCs w:val="18"/>
            </w:rPr>
            <w:tag w:val="_PLD_7aaffff291e240b5adc74b8ad3728c6e"/>
            <w:id w:val="41715415"/>
          </w:sdtPr>
          <w:sdtEndPr/>
          <w:sdtContent>
            <w:tc>
              <w:tcPr>
                <w:tcW w:w="567" w:type="pct"/>
                <w:shd w:val="clear" w:color="auto" w:fill="auto"/>
                <w:vAlign w:val="center"/>
              </w:tcPr>
              <w:p w14:paraId="268AAC18"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其他变动</w:t>
                </w:r>
              </w:p>
            </w:tc>
          </w:sdtContent>
        </w:sdt>
        <w:sdt>
          <w:sdtPr>
            <w:rPr>
              <w:rFonts w:asciiTheme="minorEastAsia" w:eastAsiaTheme="minorEastAsia" w:hAnsiTheme="minorEastAsia" w:hint="eastAsia"/>
              <w:sz w:val="18"/>
              <w:szCs w:val="18"/>
            </w:rPr>
            <w:tag w:val="_PLD_d765878830274571b732d6e366f7811e"/>
            <w:id w:val="1343751816"/>
          </w:sdtPr>
          <w:sdtEndPr/>
          <w:sdtContent>
            <w:tc>
              <w:tcPr>
                <w:tcW w:w="552" w:type="pct"/>
                <w:shd w:val="clear" w:color="auto" w:fill="auto"/>
                <w:vAlign w:val="center"/>
              </w:tcPr>
              <w:p w14:paraId="30F8E32B"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期末数</w:t>
                </w:r>
              </w:p>
            </w:tc>
          </w:sdtContent>
        </w:sdt>
      </w:tr>
      <w:tr w:rsidR="00A8672E" w:rsidRPr="00BD05B6" w14:paraId="02932734" w14:textId="77777777" w:rsidTr="007F6299">
        <w:tc>
          <w:tcPr>
            <w:tcW w:w="680" w:type="pct"/>
            <w:shd w:val="clear" w:color="auto" w:fill="auto"/>
          </w:tcPr>
          <w:p w14:paraId="2DDE3B2F" w14:textId="77777777" w:rsidR="00A8672E" w:rsidRPr="00BD05B6" w:rsidRDefault="00A8672E" w:rsidP="00E67C9A">
            <w:pPr>
              <w:snapToGrid w:val="0"/>
              <w:jc w:val="both"/>
              <w:rPr>
                <w:rFonts w:asciiTheme="minorEastAsia" w:eastAsiaTheme="minorEastAsia" w:hAnsiTheme="minorEastAsia"/>
                <w:sz w:val="18"/>
                <w:szCs w:val="18"/>
              </w:rPr>
            </w:pPr>
            <w:r w:rsidRPr="00BD05B6">
              <w:rPr>
                <w:rFonts w:asciiTheme="minorEastAsia" w:eastAsiaTheme="minorEastAsia" w:hAnsiTheme="minorEastAsia"/>
                <w:sz w:val="18"/>
                <w:szCs w:val="18"/>
              </w:rPr>
              <w:t>应收款项融资</w:t>
            </w:r>
          </w:p>
        </w:tc>
        <w:tc>
          <w:tcPr>
            <w:tcW w:w="536" w:type="pct"/>
            <w:shd w:val="clear" w:color="auto" w:fill="auto"/>
          </w:tcPr>
          <w:p w14:paraId="41915051" w14:textId="241E4423" w:rsidR="00A8672E" w:rsidRPr="00BD05B6" w:rsidRDefault="00A8672E"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10,000,000.00</w:t>
            </w:r>
          </w:p>
        </w:tc>
        <w:tc>
          <w:tcPr>
            <w:tcW w:w="456" w:type="pct"/>
            <w:shd w:val="clear" w:color="auto" w:fill="auto"/>
            <w:vAlign w:val="center"/>
          </w:tcPr>
          <w:p w14:paraId="7EC30FE2" w14:textId="3007E9FE" w:rsidR="00A8672E" w:rsidRPr="00BD05B6" w:rsidRDefault="00A8672E" w:rsidP="00E67C9A">
            <w:pPr>
              <w:snapToGrid w:val="0"/>
              <w:ind w:right="720"/>
              <w:jc w:val="center"/>
              <w:rPr>
                <w:rFonts w:asciiTheme="minorEastAsia" w:eastAsiaTheme="minorEastAsia" w:hAnsiTheme="minorEastAsia"/>
                <w:sz w:val="18"/>
                <w:szCs w:val="18"/>
              </w:rPr>
            </w:pPr>
          </w:p>
        </w:tc>
        <w:tc>
          <w:tcPr>
            <w:tcW w:w="553" w:type="pct"/>
            <w:shd w:val="clear" w:color="auto" w:fill="auto"/>
          </w:tcPr>
          <w:p w14:paraId="1C4556DA"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2B21A584" w14:textId="77777777" w:rsidR="00A8672E" w:rsidRPr="00BD05B6" w:rsidRDefault="00A8672E" w:rsidP="00E67C9A">
            <w:pPr>
              <w:snapToGrid w:val="0"/>
              <w:jc w:val="right"/>
              <w:rPr>
                <w:rFonts w:asciiTheme="minorEastAsia" w:eastAsiaTheme="minorEastAsia" w:hAnsiTheme="minorEastAsia"/>
                <w:sz w:val="18"/>
                <w:szCs w:val="18"/>
              </w:rPr>
            </w:pPr>
          </w:p>
        </w:tc>
        <w:tc>
          <w:tcPr>
            <w:tcW w:w="553" w:type="pct"/>
            <w:shd w:val="clear" w:color="auto" w:fill="auto"/>
          </w:tcPr>
          <w:p w14:paraId="44D774E5"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18AC5B06" w14:textId="77777777" w:rsidR="00A8672E" w:rsidRPr="00BD05B6" w:rsidRDefault="00A8672E" w:rsidP="00E67C9A">
            <w:pPr>
              <w:snapToGrid w:val="0"/>
              <w:jc w:val="right"/>
              <w:rPr>
                <w:rFonts w:asciiTheme="minorEastAsia" w:eastAsiaTheme="minorEastAsia" w:hAnsiTheme="minorEastAsia"/>
                <w:sz w:val="18"/>
                <w:szCs w:val="18"/>
              </w:rPr>
            </w:pPr>
          </w:p>
        </w:tc>
        <w:tc>
          <w:tcPr>
            <w:tcW w:w="567" w:type="pct"/>
            <w:shd w:val="clear" w:color="auto" w:fill="auto"/>
          </w:tcPr>
          <w:p w14:paraId="272CA2E3" w14:textId="21911608" w:rsidR="00A8672E" w:rsidRPr="00BD05B6" w:rsidRDefault="00D57CCA"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w:t>
            </w:r>
            <w:r w:rsidR="00DB1AA1" w:rsidRPr="00BD05B6">
              <w:rPr>
                <w:rFonts w:asciiTheme="minorEastAsia" w:eastAsiaTheme="minorEastAsia" w:hAnsiTheme="minorEastAsia" w:hint="eastAsia"/>
                <w:sz w:val="18"/>
                <w:szCs w:val="18"/>
              </w:rPr>
              <w:t>10,000,000.00</w:t>
            </w:r>
          </w:p>
        </w:tc>
        <w:tc>
          <w:tcPr>
            <w:tcW w:w="552" w:type="pct"/>
            <w:shd w:val="clear" w:color="auto" w:fill="auto"/>
            <w:vAlign w:val="center"/>
          </w:tcPr>
          <w:p w14:paraId="7671B0A8" w14:textId="3FF750EA" w:rsidR="00A8672E" w:rsidRPr="00BD05B6" w:rsidRDefault="00A8672E"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w:t>
            </w:r>
          </w:p>
        </w:tc>
      </w:tr>
      <w:tr w:rsidR="00A8672E" w:rsidRPr="00BD05B6" w14:paraId="793A1C8F" w14:textId="77777777" w:rsidTr="007F6299">
        <w:tc>
          <w:tcPr>
            <w:tcW w:w="680" w:type="pct"/>
            <w:shd w:val="clear" w:color="auto" w:fill="auto"/>
          </w:tcPr>
          <w:p w14:paraId="6253A744" w14:textId="77777777" w:rsidR="00A8672E" w:rsidRPr="00BD05B6" w:rsidRDefault="00A8672E" w:rsidP="00E67C9A">
            <w:pPr>
              <w:snapToGrid w:val="0"/>
              <w:jc w:val="both"/>
              <w:rPr>
                <w:rFonts w:asciiTheme="minorEastAsia" w:eastAsiaTheme="minorEastAsia" w:hAnsiTheme="minorEastAsia"/>
                <w:sz w:val="18"/>
                <w:szCs w:val="18"/>
              </w:rPr>
            </w:pPr>
            <w:r w:rsidRPr="00BD05B6">
              <w:rPr>
                <w:rFonts w:asciiTheme="minorEastAsia" w:eastAsiaTheme="minorEastAsia" w:hAnsiTheme="minorEastAsia"/>
                <w:sz w:val="18"/>
                <w:szCs w:val="18"/>
              </w:rPr>
              <w:t>其他权益工具投资</w:t>
            </w:r>
          </w:p>
        </w:tc>
        <w:tc>
          <w:tcPr>
            <w:tcW w:w="536" w:type="pct"/>
            <w:shd w:val="clear" w:color="auto" w:fill="auto"/>
          </w:tcPr>
          <w:p w14:paraId="3E44D072" w14:textId="3458CEAC" w:rsidR="00A8672E" w:rsidRPr="00BD05B6" w:rsidRDefault="00A8672E"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100,000.00</w:t>
            </w:r>
          </w:p>
        </w:tc>
        <w:tc>
          <w:tcPr>
            <w:tcW w:w="456" w:type="pct"/>
            <w:shd w:val="clear" w:color="auto" w:fill="auto"/>
            <w:vAlign w:val="center"/>
          </w:tcPr>
          <w:p w14:paraId="70FD6FBE" w14:textId="4DFD5B80" w:rsidR="00A8672E" w:rsidRPr="00BD05B6" w:rsidRDefault="00A8672E" w:rsidP="00E67C9A">
            <w:pPr>
              <w:snapToGrid w:val="0"/>
              <w:jc w:val="right"/>
              <w:rPr>
                <w:rFonts w:asciiTheme="minorEastAsia" w:eastAsiaTheme="minorEastAsia" w:hAnsiTheme="minorEastAsia"/>
                <w:sz w:val="18"/>
                <w:szCs w:val="18"/>
              </w:rPr>
            </w:pPr>
          </w:p>
        </w:tc>
        <w:tc>
          <w:tcPr>
            <w:tcW w:w="553" w:type="pct"/>
            <w:shd w:val="clear" w:color="auto" w:fill="auto"/>
          </w:tcPr>
          <w:p w14:paraId="45B4AD0E"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3F5FD49E" w14:textId="77777777" w:rsidR="00A8672E" w:rsidRPr="00BD05B6" w:rsidRDefault="00A8672E" w:rsidP="00E67C9A">
            <w:pPr>
              <w:snapToGrid w:val="0"/>
              <w:jc w:val="right"/>
              <w:rPr>
                <w:rFonts w:asciiTheme="minorEastAsia" w:eastAsiaTheme="minorEastAsia" w:hAnsiTheme="minorEastAsia"/>
                <w:sz w:val="18"/>
                <w:szCs w:val="18"/>
              </w:rPr>
            </w:pPr>
          </w:p>
        </w:tc>
        <w:tc>
          <w:tcPr>
            <w:tcW w:w="553" w:type="pct"/>
            <w:shd w:val="clear" w:color="auto" w:fill="auto"/>
          </w:tcPr>
          <w:p w14:paraId="5A6C85C4"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10549E47" w14:textId="77777777" w:rsidR="00A8672E" w:rsidRPr="00BD05B6" w:rsidRDefault="00A8672E" w:rsidP="00E67C9A">
            <w:pPr>
              <w:snapToGrid w:val="0"/>
              <w:jc w:val="right"/>
              <w:rPr>
                <w:rFonts w:asciiTheme="minorEastAsia" w:eastAsiaTheme="minorEastAsia" w:hAnsiTheme="minorEastAsia"/>
                <w:sz w:val="18"/>
                <w:szCs w:val="18"/>
              </w:rPr>
            </w:pPr>
          </w:p>
        </w:tc>
        <w:tc>
          <w:tcPr>
            <w:tcW w:w="567" w:type="pct"/>
            <w:shd w:val="clear" w:color="auto" w:fill="auto"/>
          </w:tcPr>
          <w:p w14:paraId="1948B6C1"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vAlign w:val="center"/>
          </w:tcPr>
          <w:p w14:paraId="1597BCFE" w14:textId="0DE8027E" w:rsidR="00A8672E" w:rsidRPr="00BD05B6" w:rsidRDefault="00A8672E"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sz w:val="18"/>
                <w:szCs w:val="18"/>
              </w:rPr>
              <w:t>100,000.00</w:t>
            </w:r>
          </w:p>
        </w:tc>
      </w:tr>
      <w:tr w:rsidR="00A8672E" w:rsidRPr="00BD05B6" w14:paraId="14105A70" w14:textId="77777777" w:rsidTr="007F6299">
        <w:tc>
          <w:tcPr>
            <w:tcW w:w="680" w:type="pct"/>
            <w:shd w:val="clear" w:color="auto" w:fill="auto"/>
          </w:tcPr>
          <w:p w14:paraId="4566944F" w14:textId="77777777" w:rsidR="00A8672E" w:rsidRPr="00BD05B6" w:rsidRDefault="00A8672E" w:rsidP="00E67C9A">
            <w:pPr>
              <w:snapToGrid w:val="0"/>
              <w:jc w:val="center"/>
              <w:rPr>
                <w:rFonts w:asciiTheme="minorEastAsia" w:eastAsiaTheme="minorEastAsia" w:hAnsiTheme="minorEastAsia"/>
                <w:sz w:val="18"/>
                <w:szCs w:val="18"/>
              </w:rPr>
            </w:pPr>
            <w:r w:rsidRPr="00BD05B6">
              <w:rPr>
                <w:rFonts w:asciiTheme="minorEastAsia" w:eastAsiaTheme="minorEastAsia" w:hAnsiTheme="minorEastAsia"/>
                <w:sz w:val="18"/>
                <w:szCs w:val="18"/>
              </w:rPr>
              <w:t>合计</w:t>
            </w:r>
          </w:p>
        </w:tc>
        <w:tc>
          <w:tcPr>
            <w:tcW w:w="536" w:type="pct"/>
            <w:shd w:val="clear" w:color="auto" w:fill="auto"/>
          </w:tcPr>
          <w:p w14:paraId="0B546601" w14:textId="6F051EF1" w:rsidR="00A8672E" w:rsidRPr="00BD05B6" w:rsidRDefault="00DB1AA1"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10,100,000.00</w:t>
            </w:r>
          </w:p>
        </w:tc>
        <w:tc>
          <w:tcPr>
            <w:tcW w:w="456" w:type="pct"/>
            <w:shd w:val="clear" w:color="auto" w:fill="auto"/>
          </w:tcPr>
          <w:p w14:paraId="3FD9FCE5" w14:textId="77777777" w:rsidR="00A8672E" w:rsidRPr="00BD05B6" w:rsidRDefault="00A8672E" w:rsidP="00E67C9A">
            <w:pPr>
              <w:snapToGrid w:val="0"/>
              <w:jc w:val="right"/>
              <w:rPr>
                <w:rFonts w:asciiTheme="minorEastAsia" w:eastAsiaTheme="minorEastAsia" w:hAnsiTheme="minorEastAsia"/>
                <w:sz w:val="18"/>
                <w:szCs w:val="18"/>
              </w:rPr>
            </w:pPr>
          </w:p>
        </w:tc>
        <w:tc>
          <w:tcPr>
            <w:tcW w:w="553" w:type="pct"/>
            <w:shd w:val="clear" w:color="auto" w:fill="auto"/>
          </w:tcPr>
          <w:p w14:paraId="28C7B070"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0FC88AF6" w14:textId="77777777" w:rsidR="00A8672E" w:rsidRPr="00BD05B6" w:rsidRDefault="00A8672E" w:rsidP="00E67C9A">
            <w:pPr>
              <w:snapToGrid w:val="0"/>
              <w:jc w:val="right"/>
              <w:rPr>
                <w:rFonts w:asciiTheme="minorEastAsia" w:eastAsiaTheme="minorEastAsia" w:hAnsiTheme="minorEastAsia"/>
                <w:sz w:val="18"/>
                <w:szCs w:val="18"/>
              </w:rPr>
            </w:pPr>
          </w:p>
        </w:tc>
        <w:tc>
          <w:tcPr>
            <w:tcW w:w="553" w:type="pct"/>
            <w:shd w:val="clear" w:color="auto" w:fill="auto"/>
          </w:tcPr>
          <w:p w14:paraId="1B87C3C7" w14:textId="77777777" w:rsidR="00A8672E" w:rsidRPr="00BD05B6" w:rsidRDefault="00A8672E" w:rsidP="00E67C9A">
            <w:pPr>
              <w:snapToGrid w:val="0"/>
              <w:jc w:val="right"/>
              <w:rPr>
                <w:rFonts w:asciiTheme="minorEastAsia" w:eastAsiaTheme="minorEastAsia" w:hAnsiTheme="minorEastAsia"/>
                <w:sz w:val="18"/>
                <w:szCs w:val="18"/>
              </w:rPr>
            </w:pPr>
          </w:p>
        </w:tc>
        <w:tc>
          <w:tcPr>
            <w:tcW w:w="552" w:type="pct"/>
            <w:shd w:val="clear" w:color="auto" w:fill="auto"/>
          </w:tcPr>
          <w:p w14:paraId="426E7CEA" w14:textId="77777777" w:rsidR="00A8672E" w:rsidRPr="00BD05B6" w:rsidRDefault="00A8672E" w:rsidP="00E67C9A">
            <w:pPr>
              <w:snapToGrid w:val="0"/>
              <w:jc w:val="right"/>
              <w:rPr>
                <w:rFonts w:asciiTheme="minorEastAsia" w:eastAsiaTheme="minorEastAsia" w:hAnsiTheme="minorEastAsia"/>
                <w:sz w:val="18"/>
                <w:szCs w:val="18"/>
              </w:rPr>
            </w:pPr>
          </w:p>
        </w:tc>
        <w:tc>
          <w:tcPr>
            <w:tcW w:w="567" w:type="pct"/>
            <w:shd w:val="clear" w:color="auto" w:fill="auto"/>
          </w:tcPr>
          <w:p w14:paraId="23BAEBC2" w14:textId="2121B31C" w:rsidR="00A8672E" w:rsidRPr="00BD05B6" w:rsidRDefault="00D57CCA"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w:t>
            </w:r>
            <w:r w:rsidR="00DB1AA1" w:rsidRPr="00BD05B6">
              <w:rPr>
                <w:rFonts w:asciiTheme="minorEastAsia" w:eastAsiaTheme="minorEastAsia" w:hAnsiTheme="minorEastAsia" w:hint="eastAsia"/>
                <w:sz w:val="18"/>
                <w:szCs w:val="18"/>
              </w:rPr>
              <w:t>10,000,000.00</w:t>
            </w:r>
          </w:p>
        </w:tc>
        <w:tc>
          <w:tcPr>
            <w:tcW w:w="552" w:type="pct"/>
            <w:shd w:val="clear" w:color="auto" w:fill="auto"/>
          </w:tcPr>
          <w:p w14:paraId="54F347A5" w14:textId="7B90590F" w:rsidR="00A8672E" w:rsidRPr="00BD05B6" w:rsidRDefault="00DB1AA1" w:rsidP="00E67C9A">
            <w:pPr>
              <w:snapToGrid w:val="0"/>
              <w:jc w:val="right"/>
              <w:rPr>
                <w:rFonts w:asciiTheme="minorEastAsia" w:eastAsiaTheme="minorEastAsia" w:hAnsiTheme="minorEastAsia"/>
                <w:sz w:val="18"/>
                <w:szCs w:val="18"/>
              </w:rPr>
            </w:pPr>
            <w:r w:rsidRPr="00BD05B6">
              <w:rPr>
                <w:rFonts w:asciiTheme="minorEastAsia" w:eastAsiaTheme="minorEastAsia" w:hAnsiTheme="minorEastAsia" w:hint="eastAsia"/>
                <w:sz w:val="18"/>
                <w:szCs w:val="18"/>
              </w:rPr>
              <w:t>100,000.00</w:t>
            </w:r>
          </w:p>
        </w:tc>
      </w:tr>
    </w:tbl>
    <w:p w14:paraId="49D192EA" w14:textId="77777777" w:rsidR="00825DC7" w:rsidRDefault="00825DC7" w:rsidP="00E67C9A">
      <w:pPr>
        <w:snapToGrid w:val="0"/>
        <w:rPr>
          <w:rFonts w:asciiTheme="minorEastAsia" w:eastAsiaTheme="minorEastAsia" w:hAnsiTheme="minorEastAsia"/>
        </w:rPr>
        <w:sectPr w:rsidR="00825DC7" w:rsidSect="007F6299">
          <w:pgSz w:w="16838" w:h="11906" w:orient="landscape"/>
          <w:pgMar w:top="1525" w:right="1134" w:bottom="1276" w:left="1134" w:header="851" w:footer="992" w:gutter="0"/>
          <w:cols w:space="425"/>
          <w:docGrid w:linePitch="312"/>
        </w:sectPr>
      </w:pPr>
    </w:p>
    <w:p w14:paraId="526A37D4" w14:textId="73C43927" w:rsidR="00A8672E" w:rsidRPr="00E67C9A" w:rsidRDefault="00A8672E" w:rsidP="00E67C9A">
      <w:pPr>
        <w:snapToGrid w:val="0"/>
        <w:rPr>
          <w:rFonts w:asciiTheme="minorEastAsia" w:eastAsiaTheme="minorEastAsia" w:hAnsiTheme="minorEastAsia"/>
        </w:rPr>
      </w:pPr>
    </w:p>
    <w:p w14:paraId="6FEA8A8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证券投资情况</w:t>
      </w:r>
    </w:p>
    <w:sdt>
      <w:sdtPr>
        <w:rPr>
          <w:rFonts w:asciiTheme="minorEastAsia" w:eastAsiaTheme="minorEastAsia" w:hAnsiTheme="minorEastAsia"/>
          <w:color w:val="000000" w:themeColor="text1"/>
        </w:rPr>
        <w:alias w:val="是否适用：证券投资情况[双击切换]"/>
        <w:tag w:val="_GBC_5a8828b10b2a437a9b496037ef93ad06"/>
        <w:id w:val="-1907138334"/>
        <w:placeholder>
          <w:docPart w:val="GBC22222222222222222222222222222"/>
        </w:placeholder>
      </w:sdtPr>
      <w:sdtEndPr/>
      <w:sdtContent>
        <w:p w14:paraId="13D1D9C7" w14:textId="77777777" w:rsidR="00040366"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40" w:name="_Hlk40533881" w:displacedByCustomXml="prev"/>
    <w:bookmarkEnd w:id="40"/>
    <w:p w14:paraId="749C74B1" w14:textId="77777777" w:rsidR="006F4956" w:rsidRPr="00E67C9A" w:rsidRDefault="006F4956" w:rsidP="00E67C9A">
      <w:pPr>
        <w:snapToGrid w:val="0"/>
        <w:rPr>
          <w:rFonts w:asciiTheme="minorEastAsia" w:eastAsiaTheme="minorEastAsia" w:hAnsiTheme="minorEastAsia"/>
          <w:color w:val="000000" w:themeColor="text1"/>
        </w:rPr>
      </w:pPr>
    </w:p>
    <w:p w14:paraId="31359C7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证券投资情况的说明</w:t>
      </w:r>
    </w:p>
    <w:sdt>
      <w:sdtPr>
        <w:rPr>
          <w:rFonts w:asciiTheme="minorEastAsia" w:eastAsiaTheme="minorEastAsia" w:hAnsiTheme="minorEastAsia"/>
          <w:color w:val="000000" w:themeColor="text1"/>
        </w:rPr>
        <w:alias w:val="是否适用：证券投资情况的说明[双击切换]"/>
        <w:tag w:val="_GBC_8d1fa1a2f7a54e699abfdd630205bd35"/>
        <w:id w:val="-1892110939"/>
        <w:placeholder>
          <w:docPart w:val="GBC22222222222222222222222222222"/>
        </w:placeholder>
      </w:sdtPr>
      <w:sdtEndPr/>
      <w:sdtContent>
        <w:p w14:paraId="70C160B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5A84F9B" w14:textId="77777777" w:rsidR="006F4956" w:rsidRPr="00E67C9A" w:rsidRDefault="006F4956" w:rsidP="00E67C9A">
      <w:pPr>
        <w:snapToGrid w:val="0"/>
        <w:rPr>
          <w:rFonts w:asciiTheme="minorEastAsia" w:eastAsiaTheme="minorEastAsia" w:hAnsiTheme="minorEastAsia"/>
          <w:color w:val="000000" w:themeColor="text1"/>
        </w:rPr>
      </w:pPr>
      <w:bookmarkStart w:id="41" w:name="_Hlk40534809"/>
    </w:p>
    <w:p w14:paraId="6502C25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私募基金投资情况</w:t>
      </w:r>
    </w:p>
    <w:sdt>
      <w:sdtPr>
        <w:rPr>
          <w:rFonts w:asciiTheme="minorEastAsia" w:eastAsiaTheme="minorEastAsia" w:hAnsiTheme="minorEastAsia"/>
          <w:color w:val="000000" w:themeColor="text1"/>
        </w:rPr>
        <w:alias w:val="是否适用：私募基金投资情况[双击切换]"/>
        <w:tag w:val="_GBC_56fccff6af834e4e8e9f8aea6f269d2f"/>
        <w:id w:val="41261483"/>
        <w:placeholder>
          <w:docPart w:val="GBC22222222222222222222222222222"/>
        </w:placeholder>
      </w:sdtPr>
      <w:sdtEndPr/>
      <w:sdtContent>
        <w:p w14:paraId="35E6D6C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41"/>
    <w:p w14:paraId="73C97EB4" w14:textId="77777777" w:rsidR="006F4956" w:rsidRPr="00E67C9A" w:rsidRDefault="006F4956" w:rsidP="00E67C9A">
      <w:pPr>
        <w:snapToGrid w:val="0"/>
        <w:rPr>
          <w:rFonts w:asciiTheme="minorEastAsia" w:eastAsiaTheme="minorEastAsia" w:hAnsiTheme="minorEastAsia"/>
          <w:color w:val="000000" w:themeColor="text1"/>
        </w:rPr>
      </w:pPr>
    </w:p>
    <w:p w14:paraId="140EC25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衍生品投资情况</w:t>
      </w:r>
    </w:p>
    <w:sdt>
      <w:sdtPr>
        <w:rPr>
          <w:rFonts w:asciiTheme="minorEastAsia" w:eastAsiaTheme="minorEastAsia" w:hAnsiTheme="minorEastAsia" w:hint="eastAsia"/>
          <w:color w:val="000000" w:themeColor="text1"/>
        </w:rPr>
        <w:alias w:val="是否适用：衍生品投资情况  [双击切换]"/>
        <w:tag w:val="_GBC_bfd154b38b804edbb19ff4896b6b9c42"/>
        <w:id w:val="1349054906"/>
        <w:placeholder>
          <w:docPart w:val="GBC22222222222222222222222222222"/>
        </w:placeholder>
      </w:sdtPr>
      <w:sdtEndPr/>
      <w:sdtContent>
        <w:p w14:paraId="07FDFDB1" w14:textId="5E754C59" w:rsidR="00825DC7"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40366"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8" w:displacedByCustomXml="prev"/>
    <w:p w14:paraId="44755112" w14:textId="77777777" w:rsidR="00936CDA" w:rsidRPr="00E67C9A" w:rsidRDefault="00936CDA" w:rsidP="00E67C9A">
      <w:pPr>
        <w:snapToGrid w:val="0"/>
        <w:rPr>
          <w:rFonts w:asciiTheme="minorEastAsia" w:eastAsiaTheme="minorEastAsia" w:hAnsiTheme="minorEastAsia"/>
          <w:color w:val="000000" w:themeColor="text1"/>
        </w:rPr>
      </w:pPr>
    </w:p>
    <w:p w14:paraId="302567A3" w14:textId="77777777" w:rsidR="00822BB1" w:rsidRDefault="00822BB1">
      <w:pPr>
        <w:pStyle w:val="30"/>
        <w:numPr>
          <w:ilvl w:val="0"/>
          <w:numId w:val="7"/>
        </w:numPr>
        <w:rPr>
          <w:rFonts w:ascii="宋体" w:hAnsi="宋体"/>
          <w:color w:val="000000" w:themeColor="text1"/>
        </w:rPr>
      </w:pPr>
      <w:r>
        <w:rPr>
          <w:rFonts w:ascii="宋体" w:hAnsi="宋体"/>
          <w:color w:val="000000" w:themeColor="text1"/>
        </w:rPr>
        <w:t>重大资产和股权出售</w:t>
      </w:r>
    </w:p>
    <w:sdt>
      <w:sdtPr>
        <w:rPr>
          <w:rFonts w:hint="eastAsia"/>
          <w:color w:val="000000" w:themeColor="text1"/>
        </w:rPr>
        <w:alias w:val="是否适用：重大资产和股权出售[双击切换]"/>
        <w:tag w:val="_GBC_f566f251245e49238092032f065852be"/>
        <w:id w:val="1616331907"/>
        <w:placeholder>
          <w:docPart w:val="C59A5B2196C74D06A75AC6326BF26721"/>
        </w:placeholder>
      </w:sdtPr>
      <w:sdtEndPr/>
      <w:sdtContent>
        <w:p w14:paraId="2605A4B8" w14:textId="2FDB13F9" w:rsidR="00822BB1" w:rsidRDefault="00822BB1">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重大资产和股权出售情况"/>
        <w:tag w:val="_GBC_9cd8839732f849f198bbcd5d106cb7c4"/>
        <w:id w:val="-1608346631"/>
        <w:lock w:val="sdtLocked"/>
        <w:placeholder>
          <w:docPart w:val="C59A5B2196C74D06A75AC6326BF26721"/>
        </w:placeholder>
      </w:sdtPr>
      <w:sdtEndPr/>
      <w:sdtContent>
        <w:p w14:paraId="279E6A1C" w14:textId="77777777" w:rsidR="00822BB1" w:rsidRPr="00822BB1" w:rsidRDefault="00822BB1" w:rsidP="00822BB1">
          <w:pPr>
            <w:ind w:firstLineChars="200" w:firstLine="420"/>
            <w:rPr>
              <w:color w:val="000000" w:themeColor="text1"/>
            </w:rPr>
          </w:pPr>
          <w:r w:rsidRPr="00822BB1">
            <w:rPr>
              <w:rFonts w:hint="eastAsia"/>
              <w:color w:val="000000" w:themeColor="text1"/>
            </w:rPr>
            <w:t>公司于</w:t>
          </w:r>
          <w:r w:rsidRPr="00822BB1">
            <w:rPr>
              <w:color w:val="000000" w:themeColor="text1"/>
            </w:rPr>
            <w:t>2024年6月21日分别召开了第九届董事会第二十一次会议、第九届监事会第十三次会议，审议通过了《关于转让全资子公司上海海博供应链管理有限公司100%股权及债权暨关联交易的议案》，同意公司通过上海联合产权交易所协议转让方式，向关联方上海市糖业烟酒（集团）有限公司（下称“糖酒集团”）转让公司下属全资子公司上海海博供应链管理有限公司（下称“海博供应链”）100%股权。另约定于海博供应链股权工商变更登记完成之前归还相应股东借款，本次交易涉及合计金额为人民币295,081,369.61元，分为两部分：（1）海博</w:t>
          </w:r>
          <w:r w:rsidRPr="00822BB1">
            <w:rPr>
              <w:rFonts w:hint="eastAsia"/>
              <w:color w:val="000000" w:themeColor="text1"/>
            </w:rPr>
            <w:t>供应链</w:t>
          </w:r>
          <w:r w:rsidRPr="00822BB1">
            <w:rPr>
              <w:color w:val="000000" w:themeColor="text1"/>
            </w:rPr>
            <w:t>100%股权通过上海联合产权交易所协议转让方式，股权价格为以国资评估备案确认的评估价值人民币125,200,000.00元；（2）截至审计评估基准日的相应股东借款人民币169,881,369.61元（最终以股权转让交易日的实际股东借款全部本息为准）。</w:t>
          </w:r>
        </w:p>
        <w:p w14:paraId="035977E9" w14:textId="77777777" w:rsidR="00822BB1" w:rsidRPr="00822BB1" w:rsidRDefault="00822BB1" w:rsidP="00822BB1">
          <w:pPr>
            <w:ind w:firstLineChars="200" w:firstLine="420"/>
            <w:rPr>
              <w:color w:val="000000" w:themeColor="text1"/>
            </w:rPr>
          </w:pPr>
          <w:r w:rsidRPr="00822BB1">
            <w:rPr>
              <w:rFonts w:hint="eastAsia"/>
              <w:color w:val="000000" w:themeColor="text1"/>
            </w:rPr>
            <w:t>本次交易符合上市公司在当前房地产行业市场形势复杂变化下的经营策略，不会对公司的战略发展、经营模式、业务规模造成重大影响，有利于公司当前快速回笼投入，优化资产负债结构，为未来资源布局提供动力，有利于更好的实现企业长期的合理平衡发展。经初步测算，如本次交易完成，预计将实现归属母公司的净利润约为人民币</w:t>
          </w:r>
          <w:r w:rsidRPr="00822BB1">
            <w:rPr>
              <w:color w:val="000000" w:themeColor="text1"/>
            </w:rPr>
            <w:t>2600万元（上述数据未经审计，对公司净利润影响额以注册会计师年度审计数据为准）。本次交易完成后，本公司将不再持有海博供应链及其下属全资子公司上海明悦全胜酒业发展有限公司、上海明悦全胜企业发展有限公司和控股子公司上海</w:t>
          </w:r>
          <w:r w:rsidRPr="00822BB1">
            <w:rPr>
              <w:rFonts w:hint="eastAsia"/>
              <w:color w:val="000000" w:themeColor="text1"/>
            </w:rPr>
            <w:t>西郊福斯特国际贸易有限公司的股权。上市公司将不存在为海博供应链及其下属公司提供担保、委托海博供应链及其下属公司的理财、及其占用上市公司资金等方面的情况。</w:t>
          </w:r>
        </w:p>
        <w:p w14:paraId="418CEBC7" w14:textId="1A59E0EA" w:rsidR="00822BB1" w:rsidRDefault="00822BB1" w:rsidP="00822BB1">
          <w:pPr>
            <w:ind w:firstLineChars="200" w:firstLine="420"/>
            <w:rPr>
              <w:color w:val="000000" w:themeColor="text1"/>
            </w:rPr>
          </w:pPr>
          <w:r w:rsidRPr="00822BB1">
            <w:rPr>
              <w:rFonts w:hint="eastAsia"/>
              <w:color w:val="000000" w:themeColor="text1"/>
            </w:rPr>
            <w:t>具体内容分别详见</w:t>
          </w:r>
          <w:r w:rsidRPr="00822BB1">
            <w:rPr>
              <w:color w:val="000000" w:themeColor="text1"/>
            </w:rPr>
            <w:t>2024年6月22日在《上海证券报》、《证券时报》及上海证券交易所网站www.sse.com.cn披露的（临2024-039）、（临2024-040）、（临2024-041）。</w:t>
          </w:r>
        </w:p>
      </w:sdtContent>
    </w:sdt>
    <w:p w14:paraId="0B730111" w14:textId="77777777" w:rsidR="00822BB1" w:rsidRDefault="00822BB1" w:rsidP="00E67C9A">
      <w:pPr>
        <w:snapToGrid w:val="0"/>
        <w:rPr>
          <w:rFonts w:asciiTheme="minorEastAsia" w:eastAsiaTheme="minorEastAsia" w:hAnsiTheme="minorEastAsia"/>
          <w:color w:val="000000" w:themeColor="text1"/>
          <w:highlight w:val="yellow"/>
        </w:rPr>
      </w:pPr>
    </w:p>
    <w:p w14:paraId="55FC99E1" w14:textId="77777777" w:rsidR="00822BB1" w:rsidRPr="00E67C9A" w:rsidRDefault="00822BB1" w:rsidP="00E67C9A">
      <w:pPr>
        <w:snapToGrid w:val="0"/>
        <w:rPr>
          <w:rFonts w:asciiTheme="minorEastAsia" w:eastAsiaTheme="minorEastAsia" w:hAnsiTheme="minorEastAsia"/>
          <w:color w:val="000000" w:themeColor="text1"/>
          <w:highlight w:val="yellow"/>
        </w:rPr>
        <w:sectPr w:rsidR="00822BB1" w:rsidRPr="00E67C9A" w:rsidSect="00E67C9A">
          <w:pgSz w:w="11906" w:h="16838"/>
          <w:pgMar w:top="1525" w:right="1276" w:bottom="1440" w:left="1276" w:header="851" w:footer="992" w:gutter="0"/>
          <w:cols w:space="425"/>
          <w:docGrid w:linePitch="312"/>
        </w:sectPr>
      </w:pPr>
    </w:p>
    <w:p w14:paraId="0989CB08" w14:textId="77777777" w:rsidR="00936CDA" w:rsidRPr="00E27036" w:rsidRDefault="00936CDA" w:rsidP="00E67C9A">
      <w:pPr>
        <w:snapToGrid w:val="0"/>
        <w:rPr>
          <w:rFonts w:asciiTheme="minorEastAsia" w:eastAsiaTheme="minorEastAsia" w:hAnsiTheme="minorEastAsia"/>
          <w:color w:val="000000" w:themeColor="text1"/>
        </w:rPr>
      </w:pPr>
    </w:p>
    <w:p w14:paraId="063EB98B" w14:textId="77777777" w:rsidR="00936CDA" w:rsidRPr="00E27036" w:rsidRDefault="003A1E4E" w:rsidP="00E67C9A">
      <w:pPr>
        <w:pStyle w:val="30"/>
        <w:numPr>
          <w:ilvl w:val="0"/>
          <w:numId w:val="7"/>
        </w:numPr>
        <w:snapToGrid w:val="0"/>
        <w:rPr>
          <w:rFonts w:asciiTheme="minorEastAsia" w:eastAsiaTheme="minorEastAsia" w:hAnsiTheme="minorEastAsia"/>
          <w:color w:val="000000" w:themeColor="text1"/>
          <w:szCs w:val="21"/>
        </w:rPr>
      </w:pPr>
      <w:r w:rsidRPr="00E27036">
        <w:rPr>
          <w:rFonts w:asciiTheme="minorEastAsia" w:eastAsiaTheme="minorEastAsia" w:hAnsiTheme="minorEastAsia" w:hint="eastAsia"/>
          <w:color w:val="000000" w:themeColor="text1"/>
          <w:szCs w:val="21"/>
        </w:rPr>
        <w:t>主要控股参股公司分析</w:t>
      </w:r>
    </w:p>
    <w:sdt>
      <w:sdtPr>
        <w:rPr>
          <w:rFonts w:asciiTheme="minorEastAsia" w:eastAsiaTheme="minorEastAsia" w:hAnsiTheme="minorEastAsia"/>
          <w:color w:val="000000" w:themeColor="text1"/>
        </w:rPr>
        <w:alias w:val="是否适用：主要控股参股公司分析[双击切换]"/>
        <w:tag w:val="_GBC_3f3bd67865a44413bcd1143c0df7558d"/>
        <w:id w:val="182631708"/>
        <w:placeholder>
          <w:docPart w:val="GBC22222222222222222222222222222"/>
        </w:placeholder>
      </w:sdtPr>
      <w:sdtEndPr/>
      <w:sdtContent>
        <w:p w14:paraId="2F60AF7C"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主要子公司、参股公司分析"/>
        <w:tag w:val="_GBC_839e73df2f5d460cbcde577c1623d15c"/>
        <w:id w:val="1125429211"/>
        <w:placeholder>
          <w:docPart w:val="GBC22222222222222222222222222222"/>
        </w:placeholder>
      </w:sdtPr>
      <w:sdtEndPr/>
      <w:sdtContent>
        <w:p w14:paraId="2D01E0DB" w14:textId="77777777" w:rsidR="00A8672E" w:rsidRPr="00E67C9A" w:rsidRDefault="00A8672E" w:rsidP="00E67C9A">
          <w:pPr>
            <w:snapToGrid w:val="0"/>
            <w:rPr>
              <w:rFonts w:asciiTheme="minorEastAsia" w:eastAsiaTheme="minorEastAsia" w:hAnsiTheme="minorEastAsia"/>
              <w:color w:val="000000" w:themeColor="text1"/>
            </w:rPr>
          </w:pPr>
        </w:p>
        <w:tbl>
          <w:tblPr>
            <w:tblW w:w="5000" w:type="pct"/>
            <w:tblLook w:val="04A0" w:firstRow="1" w:lastRow="0" w:firstColumn="1" w:lastColumn="0" w:noHBand="0" w:noVBand="1"/>
          </w:tblPr>
          <w:tblGrid>
            <w:gridCol w:w="3456"/>
            <w:gridCol w:w="1657"/>
            <w:gridCol w:w="1829"/>
            <w:gridCol w:w="1768"/>
            <w:gridCol w:w="1939"/>
            <w:gridCol w:w="1759"/>
            <w:gridCol w:w="2152"/>
          </w:tblGrid>
          <w:tr w:rsidR="00DB1AA1" w:rsidRPr="007F6299" w14:paraId="54883DE5" w14:textId="77777777" w:rsidTr="007F6299">
            <w:trPr>
              <w:trHeight w:val="20"/>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BFC6A"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公司名称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18AF3398"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注册资本（元）</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145B13D5"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报告期末总资产（元）</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5147C0B"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报告期末净资产（元）</w:t>
                </w: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7DE7652B"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报告期内实现营业收入（元）</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31212526"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报告期内实现净利润（元）</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5F9AE677" w14:textId="77777777" w:rsidR="00A8672E" w:rsidRPr="007F6299" w:rsidRDefault="00A8672E" w:rsidP="007F6299">
                <w:pPr>
                  <w:snapToGrid w:val="0"/>
                  <w:jc w:val="center"/>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报告期内实现归属于母公司的净利润（元）</w:t>
                </w:r>
              </w:p>
            </w:tc>
          </w:tr>
          <w:tr w:rsidR="00DB1AA1" w:rsidRPr="007F6299" w14:paraId="072113E5"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9BB4BCB"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农工商房地产（集团）有限公司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715756C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1,120,000,000.00</w:t>
                </w:r>
              </w:p>
            </w:tc>
            <w:tc>
              <w:tcPr>
                <w:tcW w:w="628" w:type="pct"/>
                <w:tcBorders>
                  <w:top w:val="nil"/>
                  <w:left w:val="nil"/>
                  <w:bottom w:val="single" w:sz="4" w:space="0" w:color="auto"/>
                  <w:right w:val="single" w:sz="4" w:space="0" w:color="auto"/>
                </w:tcBorders>
                <w:shd w:val="clear" w:color="auto" w:fill="auto"/>
                <w:noWrap/>
                <w:vAlign w:val="center"/>
                <w:hideMark/>
              </w:tcPr>
              <w:p w14:paraId="3EA9EF2F"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44,869,900,656.66</w:t>
                </w:r>
              </w:p>
            </w:tc>
            <w:tc>
              <w:tcPr>
                <w:tcW w:w="607" w:type="pct"/>
                <w:tcBorders>
                  <w:top w:val="nil"/>
                  <w:left w:val="nil"/>
                  <w:bottom w:val="single" w:sz="4" w:space="0" w:color="auto"/>
                  <w:right w:val="single" w:sz="4" w:space="0" w:color="auto"/>
                </w:tcBorders>
                <w:shd w:val="clear" w:color="auto" w:fill="auto"/>
                <w:noWrap/>
                <w:vAlign w:val="center"/>
                <w:hideMark/>
              </w:tcPr>
              <w:p w14:paraId="1849A98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7,326,451,141.62</w:t>
                </w:r>
              </w:p>
            </w:tc>
            <w:tc>
              <w:tcPr>
                <w:tcW w:w="666" w:type="pct"/>
                <w:tcBorders>
                  <w:top w:val="nil"/>
                  <w:left w:val="nil"/>
                  <w:bottom w:val="single" w:sz="4" w:space="0" w:color="auto"/>
                  <w:right w:val="single" w:sz="4" w:space="0" w:color="auto"/>
                </w:tcBorders>
                <w:shd w:val="clear" w:color="auto" w:fill="auto"/>
                <w:noWrap/>
                <w:vAlign w:val="center"/>
                <w:hideMark/>
              </w:tcPr>
              <w:p w14:paraId="5CF9768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2,603,968,938.43</w:t>
                </w:r>
              </w:p>
            </w:tc>
            <w:tc>
              <w:tcPr>
                <w:tcW w:w="604" w:type="pct"/>
                <w:tcBorders>
                  <w:top w:val="nil"/>
                  <w:left w:val="nil"/>
                  <w:bottom w:val="single" w:sz="4" w:space="0" w:color="auto"/>
                  <w:right w:val="single" w:sz="4" w:space="0" w:color="auto"/>
                </w:tcBorders>
                <w:shd w:val="clear" w:color="auto" w:fill="auto"/>
                <w:noWrap/>
                <w:vAlign w:val="center"/>
                <w:hideMark/>
              </w:tcPr>
              <w:p w14:paraId="69444A9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79,013,851.47</w:t>
                </w:r>
              </w:p>
            </w:tc>
            <w:tc>
              <w:tcPr>
                <w:tcW w:w="739" w:type="pct"/>
                <w:tcBorders>
                  <w:top w:val="nil"/>
                  <w:left w:val="nil"/>
                  <w:bottom w:val="single" w:sz="4" w:space="0" w:color="auto"/>
                  <w:right w:val="single" w:sz="4" w:space="0" w:color="auto"/>
                </w:tcBorders>
                <w:shd w:val="clear" w:color="auto" w:fill="auto"/>
                <w:noWrap/>
                <w:vAlign w:val="center"/>
                <w:hideMark/>
              </w:tcPr>
              <w:p w14:paraId="7BEE7C3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77,841,289.83</w:t>
                </w:r>
              </w:p>
            </w:tc>
          </w:tr>
          <w:tr w:rsidR="00DB1AA1" w:rsidRPr="007F6299" w14:paraId="0D7EA28E"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B04E2AE"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上海申宏冷藏储运有限公司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578E05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26,940,000.00</w:t>
                </w:r>
              </w:p>
            </w:tc>
            <w:tc>
              <w:tcPr>
                <w:tcW w:w="628" w:type="pct"/>
                <w:tcBorders>
                  <w:top w:val="nil"/>
                  <w:left w:val="nil"/>
                  <w:bottom w:val="single" w:sz="4" w:space="0" w:color="auto"/>
                  <w:right w:val="single" w:sz="4" w:space="0" w:color="auto"/>
                </w:tcBorders>
                <w:shd w:val="clear" w:color="auto" w:fill="auto"/>
                <w:noWrap/>
                <w:vAlign w:val="center"/>
                <w:hideMark/>
              </w:tcPr>
              <w:p w14:paraId="2942324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1,787,173,877.16</w:t>
                </w:r>
              </w:p>
            </w:tc>
            <w:tc>
              <w:tcPr>
                <w:tcW w:w="607" w:type="pct"/>
                <w:tcBorders>
                  <w:top w:val="nil"/>
                  <w:left w:val="nil"/>
                  <w:bottom w:val="single" w:sz="4" w:space="0" w:color="auto"/>
                  <w:right w:val="single" w:sz="4" w:space="0" w:color="auto"/>
                </w:tcBorders>
                <w:shd w:val="clear" w:color="auto" w:fill="auto"/>
                <w:noWrap/>
                <w:vAlign w:val="center"/>
                <w:hideMark/>
              </w:tcPr>
              <w:p w14:paraId="6B8ED59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273,644,724.04</w:t>
                </w:r>
              </w:p>
            </w:tc>
            <w:tc>
              <w:tcPr>
                <w:tcW w:w="666" w:type="pct"/>
                <w:tcBorders>
                  <w:top w:val="nil"/>
                  <w:left w:val="nil"/>
                  <w:bottom w:val="single" w:sz="4" w:space="0" w:color="auto"/>
                  <w:right w:val="single" w:sz="4" w:space="0" w:color="auto"/>
                </w:tcBorders>
                <w:shd w:val="clear" w:color="auto" w:fill="auto"/>
                <w:noWrap/>
                <w:vAlign w:val="center"/>
                <w:hideMark/>
              </w:tcPr>
              <w:p w14:paraId="61A58E0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17,109,139.03</w:t>
                </w:r>
              </w:p>
            </w:tc>
            <w:tc>
              <w:tcPr>
                <w:tcW w:w="604" w:type="pct"/>
                <w:tcBorders>
                  <w:top w:val="nil"/>
                  <w:left w:val="nil"/>
                  <w:bottom w:val="single" w:sz="4" w:space="0" w:color="auto"/>
                  <w:right w:val="single" w:sz="4" w:space="0" w:color="auto"/>
                </w:tcBorders>
                <w:shd w:val="clear" w:color="auto" w:fill="auto"/>
                <w:noWrap/>
                <w:vAlign w:val="center"/>
                <w:hideMark/>
              </w:tcPr>
              <w:p w14:paraId="2746599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48,129,439.10</w:t>
                </w:r>
              </w:p>
            </w:tc>
            <w:tc>
              <w:tcPr>
                <w:tcW w:w="739" w:type="pct"/>
                <w:tcBorders>
                  <w:top w:val="nil"/>
                  <w:left w:val="nil"/>
                  <w:bottom w:val="single" w:sz="4" w:space="0" w:color="auto"/>
                  <w:right w:val="single" w:sz="4" w:space="0" w:color="auto"/>
                </w:tcBorders>
                <w:shd w:val="clear" w:color="auto" w:fill="auto"/>
                <w:noWrap/>
                <w:vAlign w:val="center"/>
                <w:hideMark/>
              </w:tcPr>
              <w:p w14:paraId="50E8C94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48,129,439.10</w:t>
                </w:r>
              </w:p>
            </w:tc>
          </w:tr>
          <w:tr w:rsidR="00DB1AA1" w:rsidRPr="007F6299" w14:paraId="48FDB0EB"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4E2EDB6E"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上海海博物流（集团）有限公司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76A4ED7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200,000,000.00</w:t>
                </w:r>
              </w:p>
            </w:tc>
            <w:tc>
              <w:tcPr>
                <w:tcW w:w="628" w:type="pct"/>
                <w:tcBorders>
                  <w:top w:val="nil"/>
                  <w:left w:val="nil"/>
                  <w:bottom w:val="single" w:sz="4" w:space="0" w:color="auto"/>
                  <w:right w:val="single" w:sz="4" w:space="0" w:color="auto"/>
                </w:tcBorders>
                <w:shd w:val="clear" w:color="auto" w:fill="auto"/>
                <w:noWrap/>
                <w:vAlign w:val="center"/>
                <w:hideMark/>
              </w:tcPr>
              <w:p w14:paraId="3037CF2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107,161,429.88</w:t>
                </w:r>
              </w:p>
            </w:tc>
            <w:tc>
              <w:tcPr>
                <w:tcW w:w="607" w:type="pct"/>
                <w:tcBorders>
                  <w:top w:val="nil"/>
                  <w:left w:val="nil"/>
                  <w:bottom w:val="single" w:sz="4" w:space="0" w:color="auto"/>
                  <w:right w:val="single" w:sz="4" w:space="0" w:color="auto"/>
                </w:tcBorders>
                <w:shd w:val="clear" w:color="auto" w:fill="auto"/>
                <w:noWrap/>
                <w:vAlign w:val="center"/>
                <w:hideMark/>
              </w:tcPr>
              <w:p w14:paraId="6812864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-55,619,583.66</w:t>
                </w:r>
              </w:p>
            </w:tc>
            <w:tc>
              <w:tcPr>
                <w:tcW w:w="666" w:type="pct"/>
                <w:tcBorders>
                  <w:top w:val="nil"/>
                  <w:left w:val="nil"/>
                  <w:bottom w:val="single" w:sz="4" w:space="0" w:color="auto"/>
                  <w:right w:val="single" w:sz="4" w:space="0" w:color="auto"/>
                </w:tcBorders>
                <w:shd w:val="clear" w:color="auto" w:fill="auto"/>
                <w:noWrap/>
                <w:vAlign w:val="center"/>
                <w:hideMark/>
              </w:tcPr>
              <w:p w14:paraId="29B6F2D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15,806,556.26</w:t>
                </w:r>
              </w:p>
            </w:tc>
            <w:tc>
              <w:tcPr>
                <w:tcW w:w="604" w:type="pct"/>
                <w:tcBorders>
                  <w:top w:val="nil"/>
                  <w:left w:val="nil"/>
                  <w:bottom w:val="single" w:sz="4" w:space="0" w:color="auto"/>
                  <w:right w:val="single" w:sz="4" w:space="0" w:color="auto"/>
                </w:tcBorders>
                <w:shd w:val="clear" w:color="auto" w:fill="auto"/>
                <w:noWrap/>
                <w:vAlign w:val="center"/>
                <w:hideMark/>
              </w:tcPr>
              <w:p w14:paraId="6A8FFFA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-20,853,640.56</w:t>
                </w:r>
              </w:p>
            </w:tc>
            <w:tc>
              <w:tcPr>
                <w:tcW w:w="739" w:type="pct"/>
                <w:tcBorders>
                  <w:top w:val="nil"/>
                  <w:left w:val="nil"/>
                  <w:bottom w:val="single" w:sz="4" w:space="0" w:color="auto"/>
                  <w:right w:val="single" w:sz="4" w:space="0" w:color="auto"/>
                </w:tcBorders>
                <w:shd w:val="clear" w:color="auto" w:fill="auto"/>
                <w:noWrap/>
                <w:vAlign w:val="center"/>
                <w:hideMark/>
              </w:tcPr>
              <w:p w14:paraId="314F445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-20,853,640.56</w:t>
                </w:r>
              </w:p>
            </w:tc>
          </w:tr>
          <w:tr w:rsidR="00DB1AA1" w:rsidRPr="007F6299" w14:paraId="209EB696"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4779161D"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上海海博西郊物流有限公司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0B52423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115,000,000.00</w:t>
                </w:r>
              </w:p>
            </w:tc>
            <w:tc>
              <w:tcPr>
                <w:tcW w:w="628" w:type="pct"/>
                <w:tcBorders>
                  <w:top w:val="nil"/>
                  <w:left w:val="nil"/>
                  <w:bottom w:val="single" w:sz="4" w:space="0" w:color="auto"/>
                  <w:right w:val="single" w:sz="4" w:space="0" w:color="auto"/>
                </w:tcBorders>
                <w:shd w:val="clear" w:color="auto" w:fill="auto"/>
                <w:noWrap/>
                <w:vAlign w:val="center"/>
                <w:hideMark/>
              </w:tcPr>
              <w:p w14:paraId="6DC2C5C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1,258,160,448.12</w:t>
                </w:r>
              </w:p>
            </w:tc>
            <w:tc>
              <w:tcPr>
                <w:tcW w:w="607" w:type="pct"/>
                <w:tcBorders>
                  <w:top w:val="nil"/>
                  <w:left w:val="nil"/>
                  <w:bottom w:val="single" w:sz="4" w:space="0" w:color="auto"/>
                  <w:right w:val="single" w:sz="4" w:space="0" w:color="auto"/>
                </w:tcBorders>
                <w:shd w:val="clear" w:color="auto" w:fill="auto"/>
                <w:noWrap/>
                <w:vAlign w:val="center"/>
                <w:hideMark/>
              </w:tcPr>
              <w:p w14:paraId="6429DA3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-35,897,916.16</w:t>
                </w:r>
              </w:p>
            </w:tc>
            <w:tc>
              <w:tcPr>
                <w:tcW w:w="666" w:type="pct"/>
                <w:tcBorders>
                  <w:top w:val="nil"/>
                  <w:left w:val="nil"/>
                  <w:bottom w:val="single" w:sz="4" w:space="0" w:color="auto"/>
                  <w:right w:val="single" w:sz="4" w:space="0" w:color="auto"/>
                </w:tcBorders>
                <w:shd w:val="clear" w:color="auto" w:fill="auto"/>
                <w:noWrap/>
                <w:vAlign w:val="center"/>
                <w:hideMark/>
              </w:tcPr>
              <w:p w14:paraId="34A5BDCF"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29,052,518.81</w:t>
                </w:r>
              </w:p>
            </w:tc>
            <w:tc>
              <w:tcPr>
                <w:tcW w:w="604" w:type="pct"/>
                <w:tcBorders>
                  <w:top w:val="nil"/>
                  <w:left w:val="nil"/>
                  <w:bottom w:val="single" w:sz="4" w:space="0" w:color="auto"/>
                  <w:right w:val="single" w:sz="4" w:space="0" w:color="auto"/>
                </w:tcBorders>
                <w:shd w:val="clear" w:color="auto" w:fill="auto"/>
                <w:noWrap/>
                <w:vAlign w:val="center"/>
                <w:hideMark/>
              </w:tcPr>
              <w:p w14:paraId="556F86C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-11,474,903.49</w:t>
                </w:r>
              </w:p>
            </w:tc>
            <w:tc>
              <w:tcPr>
                <w:tcW w:w="739" w:type="pct"/>
                <w:tcBorders>
                  <w:top w:val="nil"/>
                  <w:left w:val="nil"/>
                  <w:bottom w:val="single" w:sz="4" w:space="0" w:color="auto"/>
                  <w:right w:val="single" w:sz="4" w:space="0" w:color="auto"/>
                </w:tcBorders>
                <w:shd w:val="clear" w:color="auto" w:fill="auto"/>
                <w:noWrap/>
                <w:vAlign w:val="center"/>
                <w:hideMark/>
              </w:tcPr>
              <w:p w14:paraId="3291DB8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-11,474,903.49</w:t>
                </w:r>
              </w:p>
            </w:tc>
          </w:tr>
          <w:tr w:rsidR="00DB1AA1" w:rsidRPr="007F6299" w14:paraId="170AABD6"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3CF605A"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上海海博斯班赛国际物流有限公司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45B0179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70,000,000.00</w:t>
                </w:r>
              </w:p>
            </w:tc>
            <w:tc>
              <w:tcPr>
                <w:tcW w:w="628" w:type="pct"/>
                <w:tcBorders>
                  <w:top w:val="nil"/>
                  <w:left w:val="nil"/>
                  <w:bottom w:val="single" w:sz="4" w:space="0" w:color="auto"/>
                  <w:right w:val="single" w:sz="4" w:space="0" w:color="auto"/>
                </w:tcBorders>
                <w:shd w:val="clear" w:color="auto" w:fill="auto"/>
                <w:noWrap/>
                <w:vAlign w:val="center"/>
                <w:hideMark/>
              </w:tcPr>
              <w:p w14:paraId="0F85CCD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206,153,769.33</w:t>
                </w:r>
              </w:p>
            </w:tc>
            <w:tc>
              <w:tcPr>
                <w:tcW w:w="607" w:type="pct"/>
                <w:tcBorders>
                  <w:top w:val="nil"/>
                  <w:left w:val="nil"/>
                  <w:bottom w:val="single" w:sz="4" w:space="0" w:color="auto"/>
                  <w:right w:val="single" w:sz="4" w:space="0" w:color="auto"/>
                </w:tcBorders>
                <w:shd w:val="clear" w:color="auto" w:fill="auto"/>
                <w:noWrap/>
                <w:vAlign w:val="center"/>
                <w:hideMark/>
              </w:tcPr>
              <w:p w14:paraId="1B10AE9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116,358,614.85</w:t>
                </w:r>
              </w:p>
            </w:tc>
            <w:tc>
              <w:tcPr>
                <w:tcW w:w="666" w:type="pct"/>
                <w:tcBorders>
                  <w:top w:val="nil"/>
                  <w:left w:val="nil"/>
                  <w:bottom w:val="single" w:sz="4" w:space="0" w:color="auto"/>
                  <w:right w:val="single" w:sz="4" w:space="0" w:color="auto"/>
                </w:tcBorders>
                <w:shd w:val="clear" w:color="auto" w:fill="auto"/>
                <w:noWrap/>
                <w:vAlign w:val="center"/>
                <w:hideMark/>
              </w:tcPr>
              <w:p w14:paraId="6A06F08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79,900,876.25</w:t>
                </w:r>
              </w:p>
            </w:tc>
            <w:tc>
              <w:tcPr>
                <w:tcW w:w="604" w:type="pct"/>
                <w:tcBorders>
                  <w:top w:val="nil"/>
                  <w:left w:val="nil"/>
                  <w:bottom w:val="single" w:sz="4" w:space="0" w:color="auto"/>
                  <w:right w:val="single" w:sz="4" w:space="0" w:color="auto"/>
                </w:tcBorders>
                <w:shd w:val="clear" w:color="auto" w:fill="auto"/>
                <w:noWrap/>
                <w:vAlign w:val="center"/>
                <w:hideMark/>
              </w:tcPr>
              <w:p w14:paraId="2746802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2,168,416.01</w:t>
                </w:r>
              </w:p>
            </w:tc>
            <w:tc>
              <w:tcPr>
                <w:tcW w:w="739" w:type="pct"/>
                <w:tcBorders>
                  <w:top w:val="nil"/>
                  <w:left w:val="nil"/>
                  <w:bottom w:val="single" w:sz="4" w:space="0" w:color="auto"/>
                  <w:right w:val="single" w:sz="4" w:space="0" w:color="auto"/>
                </w:tcBorders>
                <w:shd w:val="clear" w:color="auto" w:fill="auto"/>
                <w:noWrap/>
                <w:vAlign w:val="center"/>
                <w:hideMark/>
              </w:tcPr>
              <w:p w14:paraId="56AF1D7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2,168,416.01</w:t>
                </w:r>
              </w:p>
            </w:tc>
          </w:tr>
          <w:tr w:rsidR="00DB1AA1" w:rsidRPr="007F6299" w14:paraId="3FB01565"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F6EF468"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光明房地产集团上海汇晟置业有限公司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EA2EE1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150,000,000.00</w:t>
                </w:r>
              </w:p>
            </w:tc>
            <w:tc>
              <w:tcPr>
                <w:tcW w:w="628" w:type="pct"/>
                <w:tcBorders>
                  <w:top w:val="nil"/>
                  <w:left w:val="nil"/>
                  <w:bottom w:val="single" w:sz="4" w:space="0" w:color="auto"/>
                  <w:right w:val="single" w:sz="4" w:space="0" w:color="auto"/>
                </w:tcBorders>
                <w:shd w:val="clear" w:color="auto" w:fill="auto"/>
                <w:noWrap/>
                <w:vAlign w:val="center"/>
                <w:hideMark/>
              </w:tcPr>
              <w:p w14:paraId="3B946D3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1,282,894,402.66</w:t>
                </w:r>
              </w:p>
            </w:tc>
            <w:tc>
              <w:tcPr>
                <w:tcW w:w="607" w:type="pct"/>
                <w:tcBorders>
                  <w:top w:val="nil"/>
                  <w:left w:val="nil"/>
                  <w:bottom w:val="single" w:sz="4" w:space="0" w:color="auto"/>
                  <w:right w:val="single" w:sz="4" w:space="0" w:color="auto"/>
                </w:tcBorders>
                <w:shd w:val="clear" w:color="auto" w:fill="auto"/>
                <w:noWrap/>
                <w:vAlign w:val="center"/>
                <w:hideMark/>
              </w:tcPr>
              <w:p w14:paraId="482F1C7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255,628,611.13</w:t>
                </w:r>
              </w:p>
            </w:tc>
            <w:tc>
              <w:tcPr>
                <w:tcW w:w="666" w:type="pct"/>
                <w:tcBorders>
                  <w:top w:val="nil"/>
                  <w:left w:val="nil"/>
                  <w:bottom w:val="single" w:sz="4" w:space="0" w:color="auto"/>
                  <w:right w:val="single" w:sz="4" w:space="0" w:color="auto"/>
                </w:tcBorders>
                <w:shd w:val="clear" w:color="auto" w:fill="auto"/>
                <w:noWrap/>
                <w:vAlign w:val="center"/>
                <w:hideMark/>
              </w:tcPr>
              <w:p w14:paraId="5264E01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02F6D0A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-14,908,618.96</w:t>
                </w:r>
              </w:p>
            </w:tc>
            <w:tc>
              <w:tcPr>
                <w:tcW w:w="739" w:type="pct"/>
                <w:tcBorders>
                  <w:top w:val="nil"/>
                  <w:left w:val="nil"/>
                  <w:bottom w:val="single" w:sz="4" w:space="0" w:color="auto"/>
                  <w:right w:val="single" w:sz="4" w:space="0" w:color="auto"/>
                </w:tcBorders>
                <w:shd w:val="clear" w:color="auto" w:fill="auto"/>
                <w:noWrap/>
                <w:vAlign w:val="center"/>
                <w:hideMark/>
              </w:tcPr>
              <w:p w14:paraId="51AEF31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-14,908,618.96</w:t>
                </w:r>
              </w:p>
            </w:tc>
          </w:tr>
          <w:tr w:rsidR="00DB1AA1" w:rsidRPr="007F6299" w14:paraId="6D30BFB5"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613186FA"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光明房地产集团上海金山卫置业有限公司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4414030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4EC4239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361,581,359.81</w:t>
                </w:r>
              </w:p>
            </w:tc>
            <w:tc>
              <w:tcPr>
                <w:tcW w:w="607" w:type="pct"/>
                <w:tcBorders>
                  <w:top w:val="nil"/>
                  <w:left w:val="nil"/>
                  <w:bottom w:val="single" w:sz="4" w:space="0" w:color="auto"/>
                  <w:right w:val="single" w:sz="4" w:space="0" w:color="auto"/>
                </w:tcBorders>
                <w:shd w:val="clear" w:color="auto" w:fill="auto"/>
                <w:noWrap/>
                <w:vAlign w:val="center"/>
                <w:hideMark/>
              </w:tcPr>
              <w:p w14:paraId="5595423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-33,426,205.32</w:t>
                </w:r>
              </w:p>
            </w:tc>
            <w:tc>
              <w:tcPr>
                <w:tcW w:w="666" w:type="pct"/>
                <w:tcBorders>
                  <w:top w:val="nil"/>
                  <w:left w:val="nil"/>
                  <w:bottom w:val="single" w:sz="4" w:space="0" w:color="auto"/>
                  <w:right w:val="single" w:sz="4" w:space="0" w:color="auto"/>
                </w:tcBorders>
                <w:shd w:val="clear" w:color="auto" w:fill="auto"/>
                <w:noWrap/>
                <w:vAlign w:val="center"/>
                <w:hideMark/>
              </w:tcPr>
              <w:p w14:paraId="5A1A68A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422E011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-9,371,246.37</w:t>
                </w:r>
              </w:p>
            </w:tc>
            <w:tc>
              <w:tcPr>
                <w:tcW w:w="739" w:type="pct"/>
                <w:tcBorders>
                  <w:top w:val="nil"/>
                  <w:left w:val="nil"/>
                  <w:bottom w:val="single" w:sz="4" w:space="0" w:color="auto"/>
                  <w:right w:val="single" w:sz="4" w:space="0" w:color="auto"/>
                </w:tcBorders>
                <w:shd w:val="clear" w:color="auto" w:fill="auto"/>
                <w:noWrap/>
                <w:vAlign w:val="center"/>
                <w:hideMark/>
              </w:tcPr>
              <w:p w14:paraId="79EBFC0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-9,371,246.37</w:t>
                </w:r>
              </w:p>
            </w:tc>
          </w:tr>
          <w:tr w:rsidR="00DB1AA1" w:rsidRPr="007F6299" w14:paraId="0B9C76DB"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23765E3"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上海光明泗泾建设发展有限公司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24C74E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6A2EA28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38,481,061.81</w:t>
                </w:r>
              </w:p>
            </w:tc>
            <w:tc>
              <w:tcPr>
                <w:tcW w:w="607" w:type="pct"/>
                <w:tcBorders>
                  <w:top w:val="nil"/>
                  <w:left w:val="nil"/>
                  <w:bottom w:val="single" w:sz="4" w:space="0" w:color="auto"/>
                  <w:right w:val="single" w:sz="4" w:space="0" w:color="auto"/>
                </w:tcBorders>
                <w:shd w:val="clear" w:color="auto" w:fill="auto"/>
                <w:noWrap/>
                <w:vAlign w:val="center"/>
                <w:hideMark/>
              </w:tcPr>
              <w:p w14:paraId="1A1E249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37,867,963.41</w:t>
                </w:r>
              </w:p>
            </w:tc>
            <w:tc>
              <w:tcPr>
                <w:tcW w:w="666" w:type="pct"/>
                <w:tcBorders>
                  <w:top w:val="nil"/>
                  <w:left w:val="nil"/>
                  <w:bottom w:val="single" w:sz="4" w:space="0" w:color="auto"/>
                  <w:right w:val="single" w:sz="4" w:space="0" w:color="auto"/>
                </w:tcBorders>
                <w:shd w:val="clear" w:color="auto" w:fill="auto"/>
                <w:noWrap/>
                <w:vAlign w:val="center"/>
                <w:hideMark/>
              </w:tcPr>
              <w:p w14:paraId="116F290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708689E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-2,456,798.87</w:t>
                </w:r>
              </w:p>
            </w:tc>
            <w:tc>
              <w:tcPr>
                <w:tcW w:w="739" w:type="pct"/>
                <w:tcBorders>
                  <w:top w:val="nil"/>
                  <w:left w:val="nil"/>
                  <w:bottom w:val="single" w:sz="4" w:space="0" w:color="auto"/>
                  <w:right w:val="single" w:sz="4" w:space="0" w:color="auto"/>
                </w:tcBorders>
                <w:shd w:val="clear" w:color="auto" w:fill="auto"/>
                <w:noWrap/>
                <w:vAlign w:val="center"/>
                <w:hideMark/>
              </w:tcPr>
              <w:p w14:paraId="7466176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-2,456,798.87</w:t>
                </w:r>
              </w:p>
            </w:tc>
          </w:tr>
          <w:tr w:rsidR="00DB1AA1" w:rsidRPr="007F6299" w14:paraId="1E3F7573"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C885819"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杭州千岛湖立元置业有限公司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5A874D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0A968FE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912,814,370.89</w:t>
                </w:r>
              </w:p>
            </w:tc>
            <w:tc>
              <w:tcPr>
                <w:tcW w:w="607" w:type="pct"/>
                <w:tcBorders>
                  <w:top w:val="nil"/>
                  <w:left w:val="nil"/>
                  <w:bottom w:val="single" w:sz="4" w:space="0" w:color="auto"/>
                  <w:right w:val="single" w:sz="4" w:space="0" w:color="auto"/>
                </w:tcBorders>
                <w:shd w:val="clear" w:color="auto" w:fill="auto"/>
                <w:noWrap/>
                <w:vAlign w:val="center"/>
                <w:hideMark/>
              </w:tcPr>
              <w:p w14:paraId="4D1B752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-215,106,534.34</w:t>
                </w:r>
              </w:p>
            </w:tc>
            <w:tc>
              <w:tcPr>
                <w:tcW w:w="666" w:type="pct"/>
                <w:tcBorders>
                  <w:top w:val="nil"/>
                  <w:left w:val="nil"/>
                  <w:bottom w:val="single" w:sz="4" w:space="0" w:color="auto"/>
                  <w:right w:val="single" w:sz="4" w:space="0" w:color="auto"/>
                </w:tcBorders>
                <w:shd w:val="clear" w:color="auto" w:fill="auto"/>
                <w:noWrap/>
                <w:vAlign w:val="center"/>
                <w:hideMark/>
              </w:tcPr>
              <w:p w14:paraId="316AF42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7,969,381.65</w:t>
                </w:r>
              </w:p>
            </w:tc>
            <w:tc>
              <w:tcPr>
                <w:tcW w:w="604" w:type="pct"/>
                <w:tcBorders>
                  <w:top w:val="nil"/>
                  <w:left w:val="nil"/>
                  <w:bottom w:val="single" w:sz="4" w:space="0" w:color="auto"/>
                  <w:right w:val="single" w:sz="4" w:space="0" w:color="auto"/>
                </w:tcBorders>
                <w:shd w:val="clear" w:color="auto" w:fill="auto"/>
                <w:noWrap/>
                <w:vAlign w:val="center"/>
                <w:hideMark/>
              </w:tcPr>
              <w:p w14:paraId="6F2617F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-35,076,056.82</w:t>
                </w:r>
              </w:p>
            </w:tc>
            <w:tc>
              <w:tcPr>
                <w:tcW w:w="739" w:type="pct"/>
                <w:tcBorders>
                  <w:top w:val="nil"/>
                  <w:left w:val="nil"/>
                  <w:bottom w:val="single" w:sz="4" w:space="0" w:color="auto"/>
                  <w:right w:val="single" w:sz="4" w:space="0" w:color="auto"/>
                </w:tcBorders>
                <w:shd w:val="clear" w:color="auto" w:fill="auto"/>
                <w:noWrap/>
                <w:vAlign w:val="center"/>
                <w:hideMark/>
              </w:tcPr>
              <w:p w14:paraId="23736D9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-35,076,056.82</w:t>
                </w:r>
              </w:p>
            </w:tc>
          </w:tr>
          <w:tr w:rsidR="00DB1AA1" w:rsidRPr="007F6299" w14:paraId="49FC5623"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389767A"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烟台平土房地产有限公司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4B92D48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60,000,000.00</w:t>
                </w:r>
              </w:p>
            </w:tc>
            <w:tc>
              <w:tcPr>
                <w:tcW w:w="628" w:type="pct"/>
                <w:tcBorders>
                  <w:top w:val="nil"/>
                  <w:left w:val="nil"/>
                  <w:bottom w:val="single" w:sz="4" w:space="0" w:color="auto"/>
                  <w:right w:val="single" w:sz="4" w:space="0" w:color="auto"/>
                </w:tcBorders>
                <w:shd w:val="clear" w:color="auto" w:fill="auto"/>
                <w:noWrap/>
                <w:vAlign w:val="center"/>
                <w:hideMark/>
              </w:tcPr>
              <w:p w14:paraId="5AF101D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444,139,950.41</w:t>
                </w:r>
              </w:p>
            </w:tc>
            <w:tc>
              <w:tcPr>
                <w:tcW w:w="607" w:type="pct"/>
                <w:tcBorders>
                  <w:top w:val="nil"/>
                  <w:left w:val="nil"/>
                  <w:bottom w:val="single" w:sz="4" w:space="0" w:color="auto"/>
                  <w:right w:val="single" w:sz="4" w:space="0" w:color="auto"/>
                </w:tcBorders>
                <w:shd w:val="clear" w:color="auto" w:fill="auto"/>
                <w:noWrap/>
                <w:vAlign w:val="center"/>
                <w:hideMark/>
              </w:tcPr>
              <w:p w14:paraId="6AE035B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-649,631,503.08</w:t>
                </w:r>
              </w:p>
            </w:tc>
            <w:tc>
              <w:tcPr>
                <w:tcW w:w="666" w:type="pct"/>
                <w:tcBorders>
                  <w:top w:val="nil"/>
                  <w:left w:val="nil"/>
                  <w:bottom w:val="single" w:sz="4" w:space="0" w:color="auto"/>
                  <w:right w:val="single" w:sz="4" w:space="0" w:color="auto"/>
                </w:tcBorders>
                <w:shd w:val="clear" w:color="auto" w:fill="auto"/>
                <w:noWrap/>
                <w:vAlign w:val="center"/>
                <w:hideMark/>
              </w:tcPr>
              <w:p w14:paraId="3678EE6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585E4E9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-18,337,417.15</w:t>
                </w:r>
              </w:p>
            </w:tc>
            <w:tc>
              <w:tcPr>
                <w:tcW w:w="739" w:type="pct"/>
                <w:tcBorders>
                  <w:top w:val="nil"/>
                  <w:left w:val="nil"/>
                  <w:bottom w:val="single" w:sz="4" w:space="0" w:color="auto"/>
                  <w:right w:val="single" w:sz="4" w:space="0" w:color="auto"/>
                </w:tcBorders>
                <w:shd w:val="clear" w:color="auto" w:fill="auto"/>
                <w:noWrap/>
                <w:vAlign w:val="center"/>
                <w:hideMark/>
              </w:tcPr>
              <w:p w14:paraId="34F8DB2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-18,337,417.15</w:t>
                </w:r>
              </w:p>
            </w:tc>
          </w:tr>
          <w:tr w:rsidR="00DB1AA1" w:rsidRPr="007F6299" w14:paraId="42F6BC94"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708156ED"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宜兴鸿鹄地产开发有限公司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CF0B69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20,000,000.00</w:t>
                </w:r>
              </w:p>
            </w:tc>
            <w:tc>
              <w:tcPr>
                <w:tcW w:w="628" w:type="pct"/>
                <w:tcBorders>
                  <w:top w:val="nil"/>
                  <w:left w:val="nil"/>
                  <w:bottom w:val="single" w:sz="4" w:space="0" w:color="auto"/>
                  <w:right w:val="single" w:sz="4" w:space="0" w:color="auto"/>
                </w:tcBorders>
                <w:shd w:val="clear" w:color="auto" w:fill="auto"/>
                <w:noWrap/>
                <w:vAlign w:val="center"/>
                <w:hideMark/>
              </w:tcPr>
              <w:p w14:paraId="299A69E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215,866,898.23</w:t>
                </w:r>
              </w:p>
            </w:tc>
            <w:tc>
              <w:tcPr>
                <w:tcW w:w="607" w:type="pct"/>
                <w:tcBorders>
                  <w:top w:val="nil"/>
                  <w:left w:val="nil"/>
                  <w:bottom w:val="single" w:sz="4" w:space="0" w:color="auto"/>
                  <w:right w:val="single" w:sz="4" w:space="0" w:color="auto"/>
                </w:tcBorders>
                <w:shd w:val="clear" w:color="auto" w:fill="auto"/>
                <w:noWrap/>
                <w:vAlign w:val="center"/>
                <w:hideMark/>
              </w:tcPr>
              <w:p w14:paraId="23DD4D4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130,019,894.43</w:t>
                </w:r>
              </w:p>
            </w:tc>
            <w:tc>
              <w:tcPr>
                <w:tcW w:w="666" w:type="pct"/>
                <w:tcBorders>
                  <w:top w:val="nil"/>
                  <w:left w:val="nil"/>
                  <w:bottom w:val="single" w:sz="4" w:space="0" w:color="auto"/>
                  <w:right w:val="single" w:sz="4" w:space="0" w:color="auto"/>
                </w:tcBorders>
                <w:shd w:val="clear" w:color="auto" w:fill="auto"/>
                <w:noWrap/>
                <w:vAlign w:val="center"/>
                <w:hideMark/>
              </w:tcPr>
              <w:p w14:paraId="7BE9B95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4,881,394.21</w:t>
                </w:r>
              </w:p>
            </w:tc>
            <w:tc>
              <w:tcPr>
                <w:tcW w:w="604" w:type="pct"/>
                <w:tcBorders>
                  <w:top w:val="nil"/>
                  <w:left w:val="nil"/>
                  <w:bottom w:val="single" w:sz="4" w:space="0" w:color="auto"/>
                  <w:right w:val="single" w:sz="4" w:space="0" w:color="auto"/>
                </w:tcBorders>
                <w:shd w:val="clear" w:color="auto" w:fill="auto"/>
                <w:noWrap/>
                <w:vAlign w:val="center"/>
                <w:hideMark/>
              </w:tcPr>
              <w:p w14:paraId="5078FD3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-1,528,780.59</w:t>
                </w:r>
              </w:p>
            </w:tc>
            <w:tc>
              <w:tcPr>
                <w:tcW w:w="739" w:type="pct"/>
                <w:tcBorders>
                  <w:top w:val="nil"/>
                  <w:left w:val="nil"/>
                  <w:bottom w:val="single" w:sz="4" w:space="0" w:color="auto"/>
                  <w:right w:val="single" w:sz="4" w:space="0" w:color="auto"/>
                </w:tcBorders>
                <w:shd w:val="clear" w:color="auto" w:fill="auto"/>
                <w:noWrap/>
                <w:vAlign w:val="center"/>
                <w:hideMark/>
              </w:tcPr>
              <w:p w14:paraId="4C96744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-1,528,780.59</w:t>
                </w:r>
              </w:p>
            </w:tc>
          </w:tr>
          <w:tr w:rsidR="00DB1AA1" w:rsidRPr="007F6299" w14:paraId="4C6C693C"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EAD40E0"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光明房地产集团江苏明宏置业有限公司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79E935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098637E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130,296,811.08</w:t>
                </w:r>
              </w:p>
            </w:tc>
            <w:tc>
              <w:tcPr>
                <w:tcW w:w="607" w:type="pct"/>
                <w:tcBorders>
                  <w:top w:val="nil"/>
                  <w:left w:val="nil"/>
                  <w:bottom w:val="single" w:sz="4" w:space="0" w:color="auto"/>
                  <w:right w:val="single" w:sz="4" w:space="0" w:color="auto"/>
                </w:tcBorders>
                <w:shd w:val="clear" w:color="auto" w:fill="auto"/>
                <w:noWrap/>
                <w:vAlign w:val="center"/>
                <w:hideMark/>
              </w:tcPr>
              <w:p w14:paraId="7D1BA2EF"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91,996,179.98</w:t>
                </w:r>
              </w:p>
            </w:tc>
            <w:tc>
              <w:tcPr>
                <w:tcW w:w="666" w:type="pct"/>
                <w:tcBorders>
                  <w:top w:val="nil"/>
                  <w:left w:val="nil"/>
                  <w:bottom w:val="single" w:sz="4" w:space="0" w:color="auto"/>
                  <w:right w:val="single" w:sz="4" w:space="0" w:color="auto"/>
                </w:tcBorders>
                <w:shd w:val="clear" w:color="auto" w:fill="auto"/>
                <w:noWrap/>
                <w:vAlign w:val="center"/>
                <w:hideMark/>
              </w:tcPr>
              <w:p w14:paraId="28469AF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14,500,095.47</w:t>
                </w:r>
              </w:p>
            </w:tc>
            <w:tc>
              <w:tcPr>
                <w:tcW w:w="604" w:type="pct"/>
                <w:tcBorders>
                  <w:top w:val="nil"/>
                  <w:left w:val="nil"/>
                  <w:bottom w:val="single" w:sz="4" w:space="0" w:color="auto"/>
                  <w:right w:val="single" w:sz="4" w:space="0" w:color="auto"/>
                </w:tcBorders>
                <w:shd w:val="clear" w:color="auto" w:fill="auto"/>
                <w:noWrap/>
                <w:vAlign w:val="center"/>
                <w:hideMark/>
              </w:tcPr>
              <w:p w14:paraId="37B4D8F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-2,906,167.81</w:t>
                </w:r>
              </w:p>
            </w:tc>
            <w:tc>
              <w:tcPr>
                <w:tcW w:w="739" w:type="pct"/>
                <w:tcBorders>
                  <w:top w:val="nil"/>
                  <w:left w:val="nil"/>
                  <w:bottom w:val="single" w:sz="4" w:space="0" w:color="auto"/>
                  <w:right w:val="single" w:sz="4" w:space="0" w:color="auto"/>
                </w:tcBorders>
                <w:shd w:val="clear" w:color="auto" w:fill="auto"/>
                <w:noWrap/>
                <w:vAlign w:val="center"/>
                <w:hideMark/>
              </w:tcPr>
              <w:p w14:paraId="2FF45BA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-2,906,167.81</w:t>
                </w:r>
              </w:p>
            </w:tc>
          </w:tr>
          <w:tr w:rsidR="00DB1AA1" w:rsidRPr="007F6299" w14:paraId="28F2C262"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760E07A6"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云南光明紫博置业有限公司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134857E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59600DD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3,800,675,428.64</w:t>
                </w:r>
              </w:p>
            </w:tc>
            <w:tc>
              <w:tcPr>
                <w:tcW w:w="607" w:type="pct"/>
                <w:tcBorders>
                  <w:top w:val="nil"/>
                  <w:left w:val="nil"/>
                  <w:bottom w:val="single" w:sz="4" w:space="0" w:color="auto"/>
                  <w:right w:val="single" w:sz="4" w:space="0" w:color="auto"/>
                </w:tcBorders>
                <w:shd w:val="clear" w:color="auto" w:fill="auto"/>
                <w:noWrap/>
                <w:vAlign w:val="center"/>
                <w:hideMark/>
              </w:tcPr>
              <w:p w14:paraId="5500707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132,020,020.83</w:t>
                </w:r>
              </w:p>
            </w:tc>
            <w:tc>
              <w:tcPr>
                <w:tcW w:w="666" w:type="pct"/>
                <w:tcBorders>
                  <w:top w:val="nil"/>
                  <w:left w:val="nil"/>
                  <w:bottom w:val="single" w:sz="4" w:space="0" w:color="auto"/>
                  <w:right w:val="single" w:sz="4" w:space="0" w:color="auto"/>
                </w:tcBorders>
                <w:shd w:val="clear" w:color="auto" w:fill="auto"/>
                <w:noWrap/>
                <w:vAlign w:val="center"/>
                <w:hideMark/>
              </w:tcPr>
              <w:p w14:paraId="0CE739E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63,657,028.61</w:t>
                </w:r>
              </w:p>
            </w:tc>
            <w:tc>
              <w:tcPr>
                <w:tcW w:w="604" w:type="pct"/>
                <w:tcBorders>
                  <w:top w:val="nil"/>
                  <w:left w:val="nil"/>
                  <w:bottom w:val="single" w:sz="4" w:space="0" w:color="auto"/>
                  <w:right w:val="single" w:sz="4" w:space="0" w:color="auto"/>
                </w:tcBorders>
                <w:shd w:val="clear" w:color="auto" w:fill="auto"/>
                <w:noWrap/>
                <w:vAlign w:val="center"/>
                <w:hideMark/>
              </w:tcPr>
              <w:p w14:paraId="1DA5475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-15,163,389.94</w:t>
                </w:r>
              </w:p>
            </w:tc>
            <w:tc>
              <w:tcPr>
                <w:tcW w:w="739" w:type="pct"/>
                <w:tcBorders>
                  <w:top w:val="nil"/>
                  <w:left w:val="nil"/>
                  <w:bottom w:val="single" w:sz="4" w:space="0" w:color="auto"/>
                  <w:right w:val="single" w:sz="4" w:space="0" w:color="auto"/>
                </w:tcBorders>
                <w:shd w:val="clear" w:color="auto" w:fill="auto"/>
                <w:noWrap/>
                <w:vAlign w:val="center"/>
                <w:hideMark/>
              </w:tcPr>
              <w:p w14:paraId="68AF523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-15,163,389.94</w:t>
                </w:r>
              </w:p>
            </w:tc>
          </w:tr>
          <w:tr w:rsidR="00DB1AA1" w:rsidRPr="007F6299" w14:paraId="6C433996"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417E360"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常州明城置业发展有限公司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237A8F1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2FCFA46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571,106,879.02</w:t>
                </w:r>
              </w:p>
            </w:tc>
            <w:tc>
              <w:tcPr>
                <w:tcW w:w="607" w:type="pct"/>
                <w:tcBorders>
                  <w:top w:val="nil"/>
                  <w:left w:val="nil"/>
                  <w:bottom w:val="single" w:sz="4" w:space="0" w:color="auto"/>
                  <w:right w:val="single" w:sz="4" w:space="0" w:color="auto"/>
                </w:tcBorders>
                <w:shd w:val="clear" w:color="auto" w:fill="auto"/>
                <w:noWrap/>
                <w:vAlign w:val="center"/>
                <w:hideMark/>
              </w:tcPr>
              <w:p w14:paraId="4BE27E0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110,185,356.97</w:t>
                </w:r>
              </w:p>
            </w:tc>
            <w:tc>
              <w:tcPr>
                <w:tcW w:w="666" w:type="pct"/>
                <w:tcBorders>
                  <w:top w:val="nil"/>
                  <w:left w:val="nil"/>
                  <w:bottom w:val="single" w:sz="4" w:space="0" w:color="auto"/>
                  <w:right w:val="single" w:sz="4" w:space="0" w:color="auto"/>
                </w:tcBorders>
                <w:shd w:val="clear" w:color="auto" w:fill="auto"/>
                <w:noWrap/>
                <w:vAlign w:val="center"/>
                <w:hideMark/>
              </w:tcPr>
              <w:p w14:paraId="4B09830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9,329,968.81</w:t>
                </w:r>
              </w:p>
            </w:tc>
            <w:tc>
              <w:tcPr>
                <w:tcW w:w="604" w:type="pct"/>
                <w:tcBorders>
                  <w:top w:val="nil"/>
                  <w:left w:val="nil"/>
                  <w:bottom w:val="single" w:sz="4" w:space="0" w:color="auto"/>
                  <w:right w:val="single" w:sz="4" w:space="0" w:color="auto"/>
                </w:tcBorders>
                <w:shd w:val="clear" w:color="auto" w:fill="auto"/>
                <w:noWrap/>
                <w:vAlign w:val="center"/>
                <w:hideMark/>
              </w:tcPr>
              <w:p w14:paraId="46F444A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-6,250,886.60</w:t>
                </w:r>
              </w:p>
            </w:tc>
            <w:tc>
              <w:tcPr>
                <w:tcW w:w="739" w:type="pct"/>
                <w:tcBorders>
                  <w:top w:val="nil"/>
                  <w:left w:val="nil"/>
                  <w:bottom w:val="single" w:sz="4" w:space="0" w:color="auto"/>
                  <w:right w:val="single" w:sz="4" w:space="0" w:color="auto"/>
                </w:tcBorders>
                <w:shd w:val="clear" w:color="auto" w:fill="auto"/>
                <w:noWrap/>
                <w:vAlign w:val="center"/>
                <w:hideMark/>
              </w:tcPr>
              <w:p w14:paraId="23FAEC2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-6,250,886.60</w:t>
                </w:r>
              </w:p>
            </w:tc>
          </w:tr>
          <w:tr w:rsidR="00DB1AA1" w:rsidRPr="007F6299" w14:paraId="1A5D4C8A"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6A051505"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光明房地产集团（苏州）置业有限公司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0043F7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1E03086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648,281,821.93</w:t>
                </w:r>
              </w:p>
            </w:tc>
            <w:tc>
              <w:tcPr>
                <w:tcW w:w="607" w:type="pct"/>
                <w:tcBorders>
                  <w:top w:val="nil"/>
                  <w:left w:val="nil"/>
                  <w:bottom w:val="single" w:sz="4" w:space="0" w:color="auto"/>
                  <w:right w:val="single" w:sz="4" w:space="0" w:color="auto"/>
                </w:tcBorders>
                <w:shd w:val="clear" w:color="auto" w:fill="auto"/>
                <w:noWrap/>
                <w:vAlign w:val="center"/>
                <w:hideMark/>
              </w:tcPr>
              <w:p w14:paraId="75671BC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12,669,516.46</w:t>
                </w:r>
              </w:p>
            </w:tc>
            <w:tc>
              <w:tcPr>
                <w:tcW w:w="666" w:type="pct"/>
                <w:tcBorders>
                  <w:top w:val="nil"/>
                  <w:left w:val="nil"/>
                  <w:bottom w:val="single" w:sz="4" w:space="0" w:color="auto"/>
                  <w:right w:val="single" w:sz="4" w:space="0" w:color="auto"/>
                </w:tcBorders>
                <w:shd w:val="clear" w:color="auto" w:fill="auto"/>
                <w:noWrap/>
                <w:vAlign w:val="center"/>
                <w:hideMark/>
              </w:tcPr>
              <w:p w14:paraId="0FA1ADD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38,674,388.07</w:t>
                </w:r>
              </w:p>
            </w:tc>
            <w:tc>
              <w:tcPr>
                <w:tcW w:w="604" w:type="pct"/>
                <w:tcBorders>
                  <w:top w:val="nil"/>
                  <w:left w:val="nil"/>
                  <w:bottom w:val="single" w:sz="4" w:space="0" w:color="auto"/>
                  <w:right w:val="single" w:sz="4" w:space="0" w:color="auto"/>
                </w:tcBorders>
                <w:shd w:val="clear" w:color="auto" w:fill="auto"/>
                <w:noWrap/>
                <w:vAlign w:val="center"/>
                <w:hideMark/>
              </w:tcPr>
              <w:p w14:paraId="4897A17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-8,065,976.53</w:t>
                </w:r>
              </w:p>
            </w:tc>
            <w:tc>
              <w:tcPr>
                <w:tcW w:w="739" w:type="pct"/>
                <w:tcBorders>
                  <w:top w:val="nil"/>
                  <w:left w:val="nil"/>
                  <w:bottom w:val="single" w:sz="4" w:space="0" w:color="auto"/>
                  <w:right w:val="single" w:sz="4" w:space="0" w:color="auto"/>
                </w:tcBorders>
                <w:shd w:val="clear" w:color="auto" w:fill="auto"/>
                <w:noWrap/>
                <w:vAlign w:val="center"/>
                <w:hideMark/>
              </w:tcPr>
              <w:p w14:paraId="7C1A5C8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-8,065,976.53</w:t>
                </w:r>
              </w:p>
            </w:tc>
          </w:tr>
          <w:tr w:rsidR="00DB1AA1" w:rsidRPr="007F6299" w14:paraId="1F2E67DF"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084E1058"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武汉明利房地产开发有限公司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35D5BB0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6374410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942,092,727.44</w:t>
                </w:r>
              </w:p>
            </w:tc>
            <w:tc>
              <w:tcPr>
                <w:tcW w:w="607" w:type="pct"/>
                <w:tcBorders>
                  <w:top w:val="nil"/>
                  <w:left w:val="nil"/>
                  <w:bottom w:val="single" w:sz="4" w:space="0" w:color="auto"/>
                  <w:right w:val="single" w:sz="4" w:space="0" w:color="auto"/>
                </w:tcBorders>
                <w:shd w:val="clear" w:color="auto" w:fill="auto"/>
                <w:noWrap/>
                <w:vAlign w:val="center"/>
                <w:hideMark/>
              </w:tcPr>
              <w:p w14:paraId="7DEF625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-136,723,499.70</w:t>
                </w:r>
              </w:p>
            </w:tc>
            <w:tc>
              <w:tcPr>
                <w:tcW w:w="666" w:type="pct"/>
                <w:tcBorders>
                  <w:top w:val="nil"/>
                  <w:left w:val="nil"/>
                  <w:bottom w:val="single" w:sz="4" w:space="0" w:color="auto"/>
                  <w:right w:val="single" w:sz="4" w:space="0" w:color="auto"/>
                </w:tcBorders>
                <w:shd w:val="clear" w:color="auto" w:fill="auto"/>
                <w:noWrap/>
                <w:vAlign w:val="center"/>
                <w:hideMark/>
              </w:tcPr>
              <w:p w14:paraId="639C714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20,736,737.57</w:t>
                </w:r>
              </w:p>
            </w:tc>
            <w:tc>
              <w:tcPr>
                <w:tcW w:w="604" w:type="pct"/>
                <w:tcBorders>
                  <w:top w:val="nil"/>
                  <w:left w:val="nil"/>
                  <w:bottom w:val="single" w:sz="4" w:space="0" w:color="auto"/>
                  <w:right w:val="single" w:sz="4" w:space="0" w:color="auto"/>
                </w:tcBorders>
                <w:shd w:val="clear" w:color="auto" w:fill="auto"/>
                <w:noWrap/>
                <w:vAlign w:val="center"/>
                <w:hideMark/>
              </w:tcPr>
              <w:p w14:paraId="03B3A51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-21,861,640.46</w:t>
                </w:r>
              </w:p>
            </w:tc>
            <w:tc>
              <w:tcPr>
                <w:tcW w:w="739" w:type="pct"/>
                <w:tcBorders>
                  <w:top w:val="nil"/>
                  <w:left w:val="nil"/>
                  <w:bottom w:val="single" w:sz="4" w:space="0" w:color="auto"/>
                  <w:right w:val="single" w:sz="4" w:space="0" w:color="auto"/>
                </w:tcBorders>
                <w:shd w:val="clear" w:color="auto" w:fill="auto"/>
                <w:noWrap/>
                <w:vAlign w:val="center"/>
                <w:hideMark/>
              </w:tcPr>
              <w:p w14:paraId="1DD212F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-21,861,640.46</w:t>
                </w:r>
              </w:p>
            </w:tc>
          </w:tr>
          <w:tr w:rsidR="00DB1AA1" w:rsidRPr="007F6299" w14:paraId="461EFEB7"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52539D31"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郑州光明开元置业有限公司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CC2501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7586924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503,227,434.03</w:t>
                </w:r>
              </w:p>
            </w:tc>
            <w:tc>
              <w:tcPr>
                <w:tcW w:w="607" w:type="pct"/>
                <w:tcBorders>
                  <w:top w:val="nil"/>
                  <w:left w:val="nil"/>
                  <w:bottom w:val="single" w:sz="4" w:space="0" w:color="auto"/>
                  <w:right w:val="single" w:sz="4" w:space="0" w:color="auto"/>
                </w:tcBorders>
                <w:shd w:val="clear" w:color="auto" w:fill="auto"/>
                <w:noWrap/>
                <w:vAlign w:val="center"/>
                <w:hideMark/>
              </w:tcPr>
              <w:p w14:paraId="46A5F85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-188,566,228.31</w:t>
                </w:r>
              </w:p>
            </w:tc>
            <w:tc>
              <w:tcPr>
                <w:tcW w:w="666" w:type="pct"/>
                <w:tcBorders>
                  <w:top w:val="nil"/>
                  <w:left w:val="nil"/>
                  <w:bottom w:val="single" w:sz="4" w:space="0" w:color="auto"/>
                  <w:right w:val="single" w:sz="4" w:space="0" w:color="auto"/>
                </w:tcBorders>
                <w:shd w:val="clear" w:color="auto" w:fill="auto"/>
                <w:noWrap/>
                <w:vAlign w:val="center"/>
                <w:hideMark/>
              </w:tcPr>
              <w:p w14:paraId="68361AD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7EB1A5F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-15,315,466.40</w:t>
                </w:r>
              </w:p>
            </w:tc>
            <w:tc>
              <w:tcPr>
                <w:tcW w:w="739" w:type="pct"/>
                <w:tcBorders>
                  <w:top w:val="nil"/>
                  <w:left w:val="nil"/>
                  <w:bottom w:val="single" w:sz="4" w:space="0" w:color="auto"/>
                  <w:right w:val="single" w:sz="4" w:space="0" w:color="auto"/>
                </w:tcBorders>
                <w:shd w:val="clear" w:color="auto" w:fill="auto"/>
                <w:noWrap/>
                <w:vAlign w:val="center"/>
                <w:hideMark/>
              </w:tcPr>
              <w:p w14:paraId="0039D7F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-15,315,466.40</w:t>
                </w:r>
              </w:p>
            </w:tc>
          </w:tr>
          <w:tr w:rsidR="00DB1AA1" w:rsidRPr="007F6299" w14:paraId="5F540152"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2E1E801C"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苏州绿淼不动产开发有限公司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3257AE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40,000,000.00</w:t>
                </w:r>
              </w:p>
            </w:tc>
            <w:tc>
              <w:tcPr>
                <w:tcW w:w="628" w:type="pct"/>
                <w:tcBorders>
                  <w:top w:val="nil"/>
                  <w:left w:val="nil"/>
                  <w:bottom w:val="single" w:sz="4" w:space="0" w:color="auto"/>
                  <w:right w:val="single" w:sz="4" w:space="0" w:color="auto"/>
                </w:tcBorders>
                <w:shd w:val="clear" w:color="auto" w:fill="auto"/>
                <w:noWrap/>
                <w:vAlign w:val="center"/>
                <w:hideMark/>
              </w:tcPr>
              <w:p w14:paraId="2FE9BE4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445,057,373.90</w:t>
                </w:r>
              </w:p>
            </w:tc>
            <w:tc>
              <w:tcPr>
                <w:tcW w:w="607" w:type="pct"/>
                <w:tcBorders>
                  <w:top w:val="nil"/>
                  <w:left w:val="nil"/>
                  <w:bottom w:val="single" w:sz="4" w:space="0" w:color="auto"/>
                  <w:right w:val="single" w:sz="4" w:space="0" w:color="auto"/>
                </w:tcBorders>
                <w:shd w:val="clear" w:color="auto" w:fill="auto"/>
                <w:noWrap/>
                <w:vAlign w:val="center"/>
                <w:hideMark/>
              </w:tcPr>
              <w:p w14:paraId="3534632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150,481,248.02</w:t>
                </w:r>
              </w:p>
            </w:tc>
            <w:tc>
              <w:tcPr>
                <w:tcW w:w="666" w:type="pct"/>
                <w:tcBorders>
                  <w:top w:val="nil"/>
                  <w:left w:val="nil"/>
                  <w:bottom w:val="single" w:sz="4" w:space="0" w:color="auto"/>
                  <w:right w:val="single" w:sz="4" w:space="0" w:color="auto"/>
                </w:tcBorders>
                <w:shd w:val="clear" w:color="auto" w:fill="auto"/>
                <w:noWrap/>
                <w:vAlign w:val="center"/>
                <w:hideMark/>
              </w:tcPr>
              <w:p w14:paraId="35CCE16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27,674,782.57</w:t>
                </w:r>
              </w:p>
            </w:tc>
            <w:tc>
              <w:tcPr>
                <w:tcW w:w="604" w:type="pct"/>
                <w:tcBorders>
                  <w:top w:val="nil"/>
                  <w:left w:val="nil"/>
                  <w:bottom w:val="single" w:sz="4" w:space="0" w:color="auto"/>
                  <w:right w:val="single" w:sz="4" w:space="0" w:color="auto"/>
                </w:tcBorders>
                <w:shd w:val="clear" w:color="auto" w:fill="auto"/>
                <w:noWrap/>
                <w:vAlign w:val="center"/>
                <w:hideMark/>
              </w:tcPr>
              <w:p w14:paraId="0FF1020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4,480,395.92</w:t>
                </w:r>
              </w:p>
            </w:tc>
            <w:tc>
              <w:tcPr>
                <w:tcW w:w="739" w:type="pct"/>
                <w:tcBorders>
                  <w:top w:val="nil"/>
                  <w:left w:val="nil"/>
                  <w:bottom w:val="single" w:sz="4" w:space="0" w:color="auto"/>
                  <w:right w:val="single" w:sz="4" w:space="0" w:color="auto"/>
                </w:tcBorders>
                <w:shd w:val="clear" w:color="auto" w:fill="auto"/>
                <w:noWrap/>
                <w:vAlign w:val="center"/>
                <w:hideMark/>
              </w:tcPr>
              <w:p w14:paraId="2BE7311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4,480,395.92</w:t>
                </w:r>
              </w:p>
            </w:tc>
          </w:tr>
          <w:tr w:rsidR="00DB1AA1" w:rsidRPr="007F6299" w14:paraId="2326B68B"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34C3942F"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上海光明房地产服务集团有限公司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4E18B06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50,000,000.00</w:t>
                </w:r>
              </w:p>
            </w:tc>
            <w:tc>
              <w:tcPr>
                <w:tcW w:w="628" w:type="pct"/>
                <w:tcBorders>
                  <w:top w:val="nil"/>
                  <w:left w:val="nil"/>
                  <w:bottom w:val="single" w:sz="4" w:space="0" w:color="auto"/>
                  <w:right w:val="single" w:sz="4" w:space="0" w:color="auto"/>
                </w:tcBorders>
                <w:shd w:val="clear" w:color="auto" w:fill="auto"/>
                <w:noWrap/>
                <w:vAlign w:val="center"/>
                <w:hideMark/>
              </w:tcPr>
              <w:p w14:paraId="24345DC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509,957,140.41</w:t>
                </w:r>
              </w:p>
            </w:tc>
            <w:tc>
              <w:tcPr>
                <w:tcW w:w="607" w:type="pct"/>
                <w:tcBorders>
                  <w:top w:val="nil"/>
                  <w:left w:val="nil"/>
                  <w:bottom w:val="single" w:sz="4" w:space="0" w:color="auto"/>
                  <w:right w:val="single" w:sz="4" w:space="0" w:color="auto"/>
                </w:tcBorders>
                <w:shd w:val="clear" w:color="auto" w:fill="auto"/>
                <w:noWrap/>
                <w:vAlign w:val="center"/>
                <w:hideMark/>
              </w:tcPr>
              <w:p w14:paraId="07FD4BA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40,927,274.06</w:t>
                </w:r>
              </w:p>
            </w:tc>
            <w:tc>
              <w:tcPr>
                <w:tcW w:w="666" w:type="pct"/>
                <w:tcBorders>
                  <w:top w:val="nil"/>
                  <w:left w:val="nil"/>
                  <w:bottom w:val="single" w:sz="4" w:space="0" w:color="auto"/>
                  <w:right w:val="single" w:sz="4" w:space="0" w:color="auto"/>
                </w:tcBorders>
                <w:shd w:val="clear" w:color="auto" w:fill="auto"/>
                <w:noWrap/>
                <w:vAlign w:val="center"/>
                <w:hideMark/>
              </w:tcPr>
              <w:p w14:paraId="1B4CAC7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338,713,587.34</w:t>
                </w:r>
              </w:p>
            </w:tc>
            <w:tc>
              <w:tcPr>
                <w:tcW w:w="604" w:type="pct"/>
                <w:tcBorders>
                  <w:top w:val="nil"/>
                  <w:left w:val="nil"/>
                  <w:bottom w:val="single" w:sz="4" w:space="0" w:color="auto"/>
                  <w:right w:val="single" w:sz="4" w:space="0" w:color="auto"/>
                </w:tcBorders>
                <w:shd w:val="clear" w:color="auto" w:fill="auto"/>
                <w:noWrap/>
                <w:vAlign w:val="center"/>
                <w:hideMark/>
              </w:tcPr>
              <w:p w14:paraId="67807CA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5,693,846.10</w:t>
                </w:r>
              </w:p>
            </w:tc>
            <w:tc>
              <w:tcPr>
                <w:tcW w:w="739" w:type="pct"/>
                <w:tcBorders>
                  <w:top w:val="nil"/>
                  <w:left w:val="nil"/>
                  <w:bottom w:val="single" w:sz="4" w:space="0" w:color="auto"/>
                  <w:right w:val="single" w:sz="4" w:space="0" w:color="auto"/>
                </w:tcBorders>
                <w:shd w:val="clear" w:color="auto" w:fill="auto"/>
                <w:noWrap/>
                <w:vAlign w:val="center"/>
                <w:hideMark/>
              </w:tcPr>
              <w:p w14:paraId="473A504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5,648,230.09</w:t>
                </w:r>
              </w:p>
            </w:tc>
          </w:tr>
          <w:tr w:rsidR="00DB1AA1" w:rsidRPr="007F6299" w14:paraId="2DF1502B"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F35CAEA"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光明房地产集团上海汇兆置业有限公司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DB6335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01DD9E7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3,228,737,224.54</w:t>
                </w:r>
              </w:p>
            </w:tc>
            <w:tc>
              <w:tcPr>
                <w:tcW w:w="607" w:type="pct"/>
                <w:tcBorders>
                  <w:top w:val="nil"/>
                  <w:left w:val="nil"/>
                  <w:bottom w:val="single" w:sz="4" w:space="0" w:color="auto"/>
                  <w:right w:val="single" w:sz="4" w:space="0" w:color="auto"/>
                </w:tcBorders>
                <w:shd w:val="clear" w:color="auto" w:fill="auto"/>
                <w:noWrap/>
                <w:vAlign w:val="center"/>
                <w:hideMark/>
              </w:tcPr>
              <w:p w14:paraId="2E15759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85,874,587.05</w:t>
                </w:r>
              </w:p>
            </w:tc>
            <w:tc>
              <w:tcPr>
                <w:tcW w:w="666" w:type="pct"/>
                <w:tcBorders>
                  <w:top w:val="nil"/>
                  <w:left w:val="nil"/>
                  <w:bottom w:val="single" w:sz="4" w:space="0" w:color="auto"/>
                  <w:right w:val="single" w:sz="4" w:space="0" w:color="auto"/>
                </w:tcBorders>
                <w:shd w:val="clear" w:color="auto" w:fill="auto"/>
                <w:noWrap/>
                <w:vAlign w:val="center"/>
                <w:hideMark/>
              </w:tcPr>
              <w:p w14:paraId="084C7EA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79A33C2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567,145.00</w:t>
                </w:r>
              </w:p>
            </w:tc>
            <w:tc>
              <w:tcPr>
                <w:tcW w:w="739" w:type="pct"/>
                <w:tcBorders>
                  <w:top w:val="nil"/>
                  <w:left w:val="nil"/>
                  <w:bottom w:val="single" w:sz="4" w:space="0" w:color="auto"/>
                  <w:right w:val="single" w:sz="4" w:space="0" w:color="auto"/>
                </w:tcBorders>
                <w:shd w:val="clear" w:color="auto" w:fill="auto"/>
                <w:noWrap/>
                <w:vAlign w:val="center"/>
                <w:hideMark/>
              </w:tcPr>
              <w:p w14:paraId="0648B26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567,145.00</w:t>
                </w:r>
              </w:p>
            </w:tc>
          </w:tr>
          <w:tr w:rsidR="00DB1AA1" w:rsidRPr="007F6299" w14:paraId="31BE863E"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D9D5C49"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邯郸市望源房地产开发有限公司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38EA2E1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0AF8075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91,146,386.18</w:t>
                </w:r>
              </w:p>
            </w:tc>
            <w:tc>
              <w:tcPr>
                <w:tcW w:w="607" w:type="pct"/>
                <w:tcBorders>
                  <w:top w:val="nil"/>
                  <w:left w:val="nil"/>
                  <w:bottom w:val="single" w:sz="4" w:space="0" w:color="auto"/>
                  <w:right w:val="single" w:sz="4" w:space="0" w:color="auto"/>
                </w:tcBorders>
                <w:shd w:val="clear" w:color="auto" w:fill="auto"/>
                <w:noWrap/>
                <w:vAlign w:val="center"/>
                <w:hideMark/>
              </w:tcPr>
              <w:p w14:paraId="683DA722"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90,698,210.91</w:t>
                </w:r>
              </w:p>
            </w:tc>
            <w:tc>
              <w:tcPr>
                <w:tcW w:w="666" w:type="pct"/>
                <w:tcBorders>
                  <w:top w:val="nil"/>
                  <w:left w:val="nil"/>
                  <w:bottom w:val="single" w:sz="4" w:space="0" w:color="auto"/>
                  <w:right w:val="single" w:sz="4" w:space="0" w:color="auto"/>
                </w:tcBorders>
                <w:shd w:val="clear" w:color="auto" w:fill="auto"/>
                <w:noWrap/>
                <w:vAlign w:val="center"/>
                <w:hideMark/>
              </w:tcPr>
              <w:p w14:paraId="2041B51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13CD293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-18,499.73</w:t>
                </w:r>
              </w:p>
            </w:tc>
            <w:tc>
              <w:tcPr>
                <w:tcW w:w="739" w:type="pct"/>
                <w:tcBorders>
                  <w:top w:val="nil"/>
                  <w:left w:val="nil"/>
                  <w:bottom w:val="single" w:sz="4" w:space="0" w:color="auto"/>
                  <w:right w:val="single" w:sz="4" w:space="0" w:color="auto"/>
                </w:tcBorders>
                <w:shd w:val="clear" w:color="auto" w:fill="auto"/>
                <w:noWrap/>
                <w:vAlign w:val="center"/>
                <w:hideMark/>
              </w:tcPr>
              <w:p w14:paraId="40B31878"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-18,499.73</w:t>
                </w:r>
              </w:p>
            </w:tc>
          </w:tr>
          <w:tr w:rsidR="00DB1AA1" w:rsidRPr="007F6299" w14:paraId="4064354A"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7530B969"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无锡明景置业有限公司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945D685"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50,000,000.00</w:t>
                </w:r>
              </w:p>
            </w:tc>
            <w:tc>
              <w:tcPr>
                <w:tcW w:w="628" w:type="pct"/>
                <w:tcBorders>
                  <w:top w:val="nil"/>
                  <w:left w:val="nil"/>
                  <w:bottom w:val="single" w:sz="4" w:space="0" w:color="auto"/>
                  <w:right w:val="single" w:sz="4" w:space="0" w:color="auto"/>
                </w:tcBorders>
                <w:shd w:val="clear" w:color="auto" w:fill="auto"/>
                <w:noWrap/>
                <w:vAlign w:val="center"/>
                <w:hideMark/>
              </w:tcPr>
              <w:p w14:paraId="3743A36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160,930,915.52</w:t>
                </w:r>
              </w:p>
            </w:tc>
            <w:tc>
              <w:tcPr>
                <w:tcW w:w="607" w:type="pct"/>
                <w:tcBorders>
                  <w:top w:val="nil"/>
                  <w:left w:val="nil"/>
                  <w:bottom w:val="single" w:sz="4" w:space="0" w:color="auto"/>
                  <w:right w:val="single" w:sz="4" w:space="0" w:color="auto"/>
                </w:tcBorders>
                <w:shd w:val="clear" w:color="auto" w:fill="auto"/>
                <w:noWrap/>
                <w:vAlign w:val="center"/>
                <w:hideMark/>
              </w:tcPr>
              <w:p w14:paraId="38DF8BC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67,371,702.89</w:t>
                </w:r>
              </w:p>
            </w:tc>
            <w:tc>
              <w:tcPr>
                <w:tcW w:w="666" w:type="pct"/>
                <w:tcBorders>
                  <w:top w:val="nil"/>
                  <w:left w:val="nil"/>
                  <w:bottom w:val="single" w:sz="4" w:space="0" w:color="auto"/>
                  <w:right w:val="single" w:sz="4" w:space="0" w:color="auto"/>
                </w:tcBorders>
                <w:shd w:val="clear" w:color="auto" w:fill="auto"/>
                <w:noWrap/>
                <w:vAlign w:val="center"/>
                <w:hideMark/>
              </w:tcPr>
              <w:p w14:paraId="7301BBA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64,220.18</w:t>
                </w:r>
              </w:p>
            </w:tc>
            <w:tc>
              <w:tcPr>
                <w:tcW w:w="604" w:type="pct"/>
                <w:tcBorders>
                  <w:top w:val="nil"/>
                  <w:left w:val="nil"/>
                  <w:bottom w:val="single" w:sz="4" w:space="0" w:color="auto"/>
                  <w:right w:val="single" w:sz="4" w:space="0" w:color="auto"/>
                </w:tcBorders>
                <w:shd w:val="clear" w:color="auto" w:fill="auto"/>
                <w:noWrap/>
                <w:vAlign w:val="center"/>
                <w:hideMark/>
              </w:tcPr>
              <w:p w14:paraId="2488497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-879,367.44</w:t>
                </w:r>
              </w:p>
            </w:tc>
            <w:tc>
              <w:tcPr>
                <w:tcW w:w="739" w:type="pct"/>
                <w:tcBorders>
                  <w:top w:val="nil"/>
                  <w:left w:val="nil"/>
                  <w:bottom w:val="single" w:sz="4" w:space="0" w:color="auto"/>
                  <w:right w:val="single" w:sz="4" w:space="0" w:color="auto"/>
                </w:tcBorders>
                <w:shd w:val="clear" w:color="auto" w:fill="auto"/>
                <w:noWrap/>
                <w:vAlign w:val="center"/>
                <w:hideMark/>
              </w:tcPr>
              <w:p w14:paraId="1B77076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-879,367.44</w:t>
                </w:r>
              </w:p>
            </w:tc>
          </w:tr>
          <w:tr w:rsidR="00DB1AA1" w:rsidRPr="007F6299" w14:paraId="2ECB661F"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5F5D322B"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常州亿泰房地产开发有限公司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155A971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4F63A779"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128,794,501.22</w:t>
                </w:r>
              </w:p>
            </w:tc>
            <w:tc>
              <w:tcPr>
                <w:tcW w:w="607" w:type="pct"/>
                <w:tcBorders>
                  <w:top w:val="nil"/>
                  <w:left w:val="nil"/>
                  <w:bottom w:val="single" w:sz="4" w:space="0" w:color="auto"/>
                  <w:right w:val="single" w:sz="4" w:space="0" w:color="auto"/>
                </w:tcBorders>
                <w:shd w:val="clear" w:color="auto" w:fill="auto"/>
                <w:noWrap/>
                <w:vAlign w:val="center"/>
                <w:hideMark/>
              </w:tcPr>
              <w:p w14:paraId="3D1C9D6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107,862,264.19</w:t>
                </w:r>
              </w:p>
            </w:tc>
            <w:tc>
              <w:tcPr>
                <w:tcW w:w="666" w:type="pct"/>
                <w:tcBorders>
                  <w:top w:val="nil"/>
                  <w:left w:val="nil"/>
                  <w:bottom w:val="single" w:sz="4" w:space="0" w:color="auto"/>
                  <w:right w:val="single" w:sz="4" w:space="0" w:color="auto"/>
                </w:tcBorders>
                <w:shd w:val="clear" w:color="auto" w:fill="auto"/>
                <w:noWrap/>
                <w:vAlign w:val="center"/>
                <w:hideMark/>
              </w:tcPr>
              <w:p w14:paraId="0DD061F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311,028.43</w:t>
                </w:r>
              </w:p>
            </w:tc>
            <w:tc>
              <w:tcPr>
                <w:tcW w:w="604" w:type="pct"/>
                <w:tcBorders>
                  <w:top w:val="nil"/>
                  <w:left w:val="nil"/>
                  <w:bottom w:val="single" w:sz="4" w:space="0" w:color="auto"/>
                  <w:right w:val="single" w:sz="4" w:space="0" w:color="auto"/>
                </w:tcBorders>
                <w:shd w:val="clear" w:color="auto" w:fill="auto"/>
                <w:noWrap/>
                <w:vAlign w:val="center"/>
                <w:hideMark/>
              </w:tcPr>
              <w:p w14:paraId="0E4A6AB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-1,994,110.08</w:t>
                </w:r>
              </w:p>
            </w:tc>
            <w:tc>
              <w:tcPr>
                <w:tcW w:w="739" w:type="pct"/>
                <w:tcBorders>
                  <w:top w:val="nil"/>
                  <w:left w:val="nil"/>
                  <w:bottom w:val="single" w:sz="4" w:space="0" w:color="auto"/>
                  <w:right w:val="single" w:sz="4" w:space="0" w:color="auto"/>
                </w:tcBorders>
                <w:shd w:val="clear" w:color="auto" w:fill="auto"/>
                <w:noWrap/>
                <w:vAlign w:val="center"/>
                <w:hideMark/>
              </w:tcPr>
              <w:p w14:paraId="57ECB43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-1,994,110.08</w:t>
                </w:r>
              </w:p>
            </w:tc>
          </w:tr>
          <w:tr w:rsidR="00DB1AA1" w:rsidRPr="007F6299" w14:paraId="4498C54E"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4C19848F"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郑州星樽置业有限公司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09FF3ED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201B60C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2,120,076,779.20</w:t>
                </w:r>
              </w:p>
            </w:tc>
            <w:tc>
              <w:tcPr>
                <w:tcW w:w="607" w:type="pct"/>
                <w:tcBorders>
                  <w:top w:val="nil"/>
                  <w:left w:val="nil"/>
                  <w:bottom w:val="single" w:sz="4" w:space="0" w:color="auto"/>
                  <w:right w:val="single" w:sz="4" w:space="0" w:color="auto"/>
                </w:tcBorders>
                <w:shd w:val="clear" w:color="auto" w:fill="auto"/>
                <w:noWrap/>
                <w:vAlign w:val="center"/>
                <w:hideMark/>
              </w:tcPr>
              <w:p w14:paraId="555B95F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-154,983,497.86</w:t>
                </w:r>
              </w:p>
            </w:tc>
            <w:tc>
              <w:tcPr>
                <w:tcW w:w="666" w:type="pct"/>
                <w:tcBorders>
                  <w:top w:val="nil"/>
                  <w:left w:val="nil"/>
                  <w:bottom w:val="single" w:sz="4" w:space="0" w:color="auto"/>
                  <w:right w:val="single" w:sz="4" w:space="0" w:color="auto"/>
                </w:tcBorders>
                <w:shd w:val="clear" w:color="auto" w:fill="auto"/>
                <w:noWrap/>
                <w:vAlign w:val="center"/>
                <w:hideMark/>
              </w:tcPr>
              <w:p w14:paraId="35960ED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58C4E2B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-3,565,959.49</w:t>
                </w:r>
              </w:p>
            </w:tc>
            <w:tc>
              <w:tcPr>
                <w:tcW w:w="739" w:type="pct"/>
                <w:tcBorders>
                  <w:top w:val="nil"/>
                  <w:left w:val="nil"/>
                  <w:bottom w:val="single" w:sz="4" w:space="0" w:color="auto"/>
                  <w:right w:val="single" w:sz="4" w:space="0" w:color="auto"/>
                </w:tcBorders>
                <w:shd w:val="clear" w:color="auto" w:fill="auto"/>
                <w:noWrap/>
                <w:vAlign w:val="center"/>
                <w:hideMark/>
              </w:tcPr>
              <w:p w14:paraId="143B5E2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-3,565,959.49</w:t>
                </w:r>
              </w:p>
            </w:tc>
          </w:tr>
          <w:tr w:rsidR="00DB1AA1" w:rsidRPr="007F6299" w14:paraId="6BBC2767"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33D61CD3"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宁波嘉佳置业有限公司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381C9C2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30,000,000.00</w:t>
                </w:r>
              </w:p>
            </w:tc>
            <w:tc>
              <w:tcPr>
                <w:tcW w:w="628" w:type="pct"/>
                <w:tcBorders>
                  <w:top w:val="nil"/>
                  <w:left w:val="nil"/>
                  <w:bottom w:val="single" w:sz="4" w:space="0" w:color="auto"/>
                  <w:right w:val="single" w:sz="4" w:space="0" w:color="auto"/>
                </w:tcBorders>
                <w:shd w:val="clear" w:color="auto" w:fill="auto"/>
                <w:noWrap/>
                <w:vAlign w:val="center"/>
                <w:hideMark/>
              </w:tcPr>
              <w:p w14:paraId="3CA035C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269,537,534.51</w:t>
                </w:r>
              </w:p>
            </w:tc>
            <w:tc>
              <w:tcPr>
                <w:tcW w:w="607" w:type="pct"/>
                <w:tcBorders>
                  <w:top w:val="nil"/>
                  <w:left w:val="nil"/>
                  <w:bottom w:val="single" w:sz="4" w:space="0" w:color="auto"/>
                  <w:right w:val="single" w:sz="4" w:space="0" w:color="auto"/>
                </w:tcBorders>
                <w:shd w:val="clear" w:color="auto" w:fill="auto"/>
                <w:noWrap/>
                <w:vAlign w:val="center"/>
                <w:hideMark/>
              </w:tcPr>
              <w:p w14:paraId="693CCFF0"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-42,627,119.78</w:t>
                </w:r>
              </w:p>
            </w:tc>
            <w:tc>
              <w:tcPr>
                <w:tcW w:w="666" w:type="pct"/>
                <w:tcBorders>
                  <w:top w:val="nil"/>
                  <w:left w:val="nil"/>
                  <w:bottom w:val="single" w:sz="4" w:space="0" w:color="auto"/>
                  <w:right w:val="single" w:sz="4" w:space="0" w:color="auto"/>
                </w:tcBorders>
                <w:shd w:val="clear" w:color="auto" w:fill="auto"/>
                <w:noWrap/>
                <w:vAlign w:val="center"/>
                <w:hideMark/>
              </w:tcPr>
              <w:p w14:paraId="5D021B8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0.00</w:t>
                </w:r>
              </w:p>
            </w:tc>
            <w:tc>
              <w:tcPr>
                <w:tcW w:w="604" w:type="pct"/>
                <w:tcBorders>
                  <w:top w:val="nil"/>
                  <w:left w:val="nil"/>
                  <w:bottom w:val="single" w:sz="4" w:space="0" w:color="auto"/>
                  <w:right w:val="single" w:sz="4" w:space="0" w:color="auto"/>
                </w:tcBorders>
                <w:shd w:val="clear" w:color="auto" w:fill="auto"/>
                <w:noWrap/>
                <w:vAlign w:val="center"/>
                <w:hideMark/>
              </w:tcPr>
              <w:p w14:paraId="34E7E99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-873,231.74</w:t>
                </w:r>
              </w:p>
            </w:tc>
            <w:tc>
              <w:tcPr>
                <w:tcW w:w="739" w:type="pct"/>
                <w:tcBorders>
                  <w:top w:val="nil"/>
                  <w:left w:val="nil"/>
                  <w:bottom w:val="single" w:sz="4" w:space="0" w:color="auto"/>
                  <w:right w:val="single" w:sz="4" w:space="0" w:color="auto"/>
                </w:tcBorders>
                <w:shd w:val="clear" w:color="auto" w:fill="auto"/>
                <w:noWrap/>
                <w:vAlign w:val="center"/>
                <w:hideMark/>
              </w:tcPr>
              <w:p w14:paraId="3FF9C30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-873,231.74</w:t>
                </w:r>
              </w:p>
            </w:tc>
          </w:tr>
          <w:tr w:rsidR="00DB1AA1" w:rsidRPr="007F6299" w14:paraId="70887B23"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2C409347"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上海农工商房地产置业有限公司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445EE42F"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0764AD4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623,024,675.20</w:t>
                </w:r>
              </w:p>
            </w:tc>
            <w:tc>
              <w:tcPr>
                <w:tcW w:w="607" w:type="pct"/>
                <w:tcBorders>
                  <w:top w:val="nil"/>
                  <w:left w:val="nil"/>
                  <w:bottom w:val="single" w:sz="4" w:space="0" w:color="auto"/>
                  <w:right w:val="single" w:sz="4" w:space="0" w:color="auto"/>
                </w:tcBorders>
                <w:shd w:val="clear" w:color="auto" w:fill="auto"/>
                <w:noWrap/>
                <w:vAlign w:val="center"/>
                <w:hideMark/>
              </w:tcPr>
              <w:p w14:paraId="3C592EB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609,365,498.87</w:t>
                </w:r>
              </w:p>
            </w:tc>
            <w:tc>
              <w:tcPr>
                <w:tcW w:w="666" w:type="pct"/>
                <w:tcBorders>
                  <w:top w:val="nil"/>
                  <w:left w:val="nil"/>
                  <w:bottom w:val="single" w:sz="4" w:space="0" w:color="auto"/>
                  <w:right w:val="single" w:sz="4" w:space="0" w:color="auto"/>
                </w:tcBorders>
                <w:shd w:val="clear" w:color="auto" w:fill="auto"/>
                <w:noWrap/>
                <w:vAlign w:val="center"/>
                <w:hideMark/>
              </w:tcPr>
              <w:p w14:paraId="4462618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14,252,776.02</w:t>
                </w:r>
              </w:p>
            </w:tc>
            <w:tc>
              <w:tcPr>
                <w:tcW w:w="604" w:type="pct"/>
                <w:tcBorders>
                  <w:top w:val="nil"/>
                  <w:left w:val="nil"/>
                  <w:bottom w:val="single" w:sz="4" w:space="0" w:color="auto"/>
                  <w:right w:val="single" w:sz="4" w:space="0" w:color="auto"/>
                </w:tcBorders>
                <w:shd w:val="clear" w:color="auto" w:fill="auto"/>
                <w:noWrap/>
                <w:vAlign w:val="center"/>
                <w:hideMark/>
              </w:tcPr>
              <w:p w14:paraId="0D4518BF"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-3,993,444.55</w:t>
                </w:r>
              </w:p>
            </w:tc>
            <w:tc>
              <w:tcPr>
                <w:tcW w:w="739" w:type="pct"/>
                <w:tcBorders>
                  <w:top w:val="nil"/>
                  <w:left w:val="nil"/>
                  <w:bottom w:val="single" w:sz="4" w:space="0" w:color="auto"/>
                  <w:right w:val="single" w:sz="4" w:space="0" w:color="auto"/>
                </w:tcBorders>
                <w:shd w:val="clear" w:color="auto" w:fill="auto"/>
                <w:noWrap/>
                <w:vAlign w:val="center"/>
                <w:hideMark/>
              </w:tcPr>
              <w:p w14:paraId="2ED3058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-3,993,444.55</w:t>
                </w:r>
              </w:p>
            </w:tc>
          </w:tr>
          <w:tr w:rsidR="00DB1AA1" w:rsidRPr="007F6299" w14:paraId="21A35F3D"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3EE8DF28"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上海光明城市建设发展（集团）有限公司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06C5DBAC"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6F891CAA"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100,727,642.87</w:t>
                </w:r>
              </w:p>
            </w:tc>
            <w:tc>
              <w:tcPr>
                <w:tcW w:w="607" w:type="pct"/>
                <w:tcBorders>
                  <w:top w:val="nil"/>
                  <w:left w:val="nil"/>
                  <w:bottom w:val="single" w:sz="4" w:space="0" w:color="auto"/>
                  <w:right w:val="single" w:sz="4" w:space="0" w:color="auto"/>
                </w:tcBorders>
                <w:shd w:val="clear" w:color="auto" w:fill="auto"/>
                <w:noWrap/>
                <w:vAlign w:val="center"/>
                <w:hideMark/>
              </w:tcPr>
              <w:p w14:paraId="7A1D950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100,271,958.81</w:t>
                </w:r>
              </w:p>
            </w:tc>
            <w:tc>
              <w:tcPr>
                <w:tcW w:w="666" w:type="pct"/>
                <w:tcBorders>
                  <w:top w:val="nil"/>
                  <w:left w:val="nil"/>
                  <w:bottom w:val="single" w:sz="4" w:space="0" w:color="auto"/>
                  <w:right w:val="single" w:sz="4" w:space="0" w:color="auto"/>
                </w:tcBorders>
                <w:shd w:val="clear" w:color="auto" w:fill="auto"/>
                <w:noWrap/>
                <w:vAlign w:val="center"/>
                <w:hideMark/>
              </w:tcPr>
              <w:p w14:paraId="5BEAFD5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1,625,050.00</w:t>
                </w:r>
              </w:p>
            </w:tc>
            <w:tc>
              <w:tcPr>
                <w:tcW w:w="604" w:type="pct"/>
                <w:tcBorders>
                  <w:top w:val="nil"/>
                  <w:left w:val="nil"/>
                  <w:bottom w:val="single" w:sz="4" w:space="0" w:color="auto"/>
                  <w:right w:val="single" w:sz="4" w:space="0" w:color="auto"/>
                </w:tcBorders>
                <w:shd w:val="clear" w:color="auto" w:fill="auto"/>
                <w:noWrap/>
                <w:vAlign w:val="center"/>
                <w:hideMark/>
              </w:tcPr>
              <w:p w14:paraId="6105DDA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14,232.49</w:t>
                </w:r>
              </w:p>
            </w:tc>
            <w:tc>
              <w:tcPr>
                <w:tcW w:w="739" w:type="pct"/>
                <w:tcBorders>
                  <w:top w:val="nil"/>
                  <w:left w:val="nil"/>
                  <w:bottom w:val="single" w:sz="4" w:space="0" w:color="auto"/>
                  <w:right w:val="single" w:sz="4" w:space="0" w:color="auto"/>
                </w:tcBorders>
                <w:shd w:val="clear" w:color="auto" w:fill="auto"/>
                <w:noWrap/>
                <w:vAlign w:val="center"/>
                <w:hideMark/>
              </w:tcPr>
              <w:p w14:paraId="3916255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14,232.49</w:t>
                </w:r>
              </w:p>
            </w:tc>
          </w:tr>
          <w:tr w:rsidR="00DB1AA1" w:rsidRPr="007F6299" w14:paraId="1F7326CA"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3895877"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常州天宸房地产开发有限公司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171394A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653A0F0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472,980,863.63</w:t>
                </w:r>
              </w:p>
            </w:tc>
            <w:tc>
              <w:tcPr>
                <w:tcW w:w="607" w:type="pct"/>
                <w:tcBorders>
                  <w:top w:val="nil"/>
                  <w:left w:val="nil"/>
                  <w:bottom w:val="single" w:sz="4" w:space="0" w:color="auto"/>
                  <w:right w:val="single" w:sz="4" w:space="0" w:color="auto"/>
                </w:tcBorders>
                <w:shd w:val="clear" w:color="auto" w:fill="auto"/>
                <w:noWrap/>
                <w:vAlign w:val="center"/>
                <w:hideMark/>
              </w:tcPr>
              <w:p w14:paraId="7F5F42E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125,323,861.27</w:t>
                </w:r>
              </w:p>
            </w:tc>
            <w:tc>
              <w:tcPr>
                <w:tcW w:w="666" w:type="pct"/>
                <w:tcBorders>
                  <w:top w:val="nil"/>
                  <w:left w:val="nil"/>
                  <w:bottom w:val="single" w:sz="4" w:space="0" w:color="auto"/>
                  <w:right w:val="single" w:sz="4" w:space="0" w:color="auto"/>
                </w:tcBorders>
                <w:shd w:val="clear" w:color="auto" w:fill="auto"/>
                <w:noWrap/>
                <w:vAlign w:val="center"/>
                <w:hideMark/>
              </w:tcPr>
              <w:p w14:paraId="04967D13"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-0.10</w:t>
                </w:r>
              </w:p>
            </w:tc>
            <w:tc>
              <w:tcPr>
                <w:tcW w:w="604" w:type="pct"/>
                <w:tcBorders>
                  <w:top w:val="nil"/>
                  <w:left w:val="nil"/>
                  <w:bottom w:val="single" w:sz="4" w:space="0" w:color="auto"/>
                  <w:right w:val="single" w:sz="4" w:space="0" w:color="auto"/>
                </w:tcBorders>
                <w:shd w:val="clear" w:color="auto" w:fill="auto"/>
                <w:noWrap/>
                <w:vAlign w:val="center"/>
                <w:hideMark/>
              </w:tcPr>
              <w:p w14:paraId="1C48FDC6"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-645,331.06</w:t>
                </w:r>
              </w:p>
            </w:tc>
            <w:tc>
              <w:tcPr>
                <w:tcW w:w="739" w:type="pct"/>
                <w:tcBorders>
                  <w:top w:val="nil"/>
                  <w:left w:val="nil"/>
                  <w:bottom w:val="single" w:sz="4" w:space="0" w:color="auto"/>
                  <w:right w:val="single" w:sz="4" w:space="0" w:color="auto"/>
                </w:tcBorders>
                <w:shd w:val="clear" w:color="auto" w:fill="auto"/>
                <w:noWrap/>
                <w:vAlign w:val="center"/>
                <w:hideMark/>
              </w:tcPr>
              <w:p w14:paraId="373C4D6D"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-645,331.06</w:t>
                </w:r>
              </w:p>
            </w:tc>
          </w:tr>
          <w:tr w:rsidR="00DB1AA1" w:rsidRPr="007F6299" w14:paraId="73CBA20B" w14:textId="77777777" w:rsidTr="007F6299">
            <w:trPr>
              <w:trHeight w:val="20"/>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14:paraId="1FA3E535" w14:textId="77777777" w:rsidR="00A8672E" w:rsidRPr="007F6299" w:rsidRDefault="00A8672E" w:rsidP="00E67C9A">
                <w:pPr>
                  <w:snapToGrid w:val="0"/>
                  <w:jc w:val="both"/>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上海志胜置业有限公司</w:t>
                </w:r>
              </w:p>
            </w:tc>
            <w:tc>
              <w:tcPr>
                <w:tcW w:w="569" w:type="pct"/>
                <w:tcBorders>
                  <w:top w:val="nil"/>
                  <w:left w:val="nil"/>
                  <w:bottom w:val="single" w:sz="4" w:space="0" w:color="auto"/>
                  <w:right w:val="single" w:sz="4" w:space="0" w:color="auto"/>
                </w:tcBorders>
                <w:shd w:val="clear" w:color="auto" w:fill="auto"/>
                <w:noWrap/>
                <w:vAlign w:val="center"/>
                <w:hideMark/>
              </w:tcPr>
              <w:p w14:paraId="6D9CE337"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100,000,000.00</w:t>
                </w:r>
              </w:p>
            </w:tc>
            <w:tc>
              <w:tcPr>
                <w:tcW w:w="628" w:type="pct"/>
                <w:tcBorders>
                  <w:top w:val="nil"/>
                  <w:left w:val="nil"/>
                  <w:bottom w:val="single" w:sz="4" w:space="0" w:color="auto"/>
                  <w:right w:val="single" w:sz="4" w:space="0" w:color="auto"/>
                </w:tcBorders>
                <w:shd w:val="clear" w:color="auto" w:fill="auto"/>
                <w:noWrap/>
                <w:vAlign w:val="center"/>
                <w:hideMark/>
              </w:tcPr>
              <w:p w14:paraId="36C5A154"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2,916,243,023.45</w:t>
                </w:r>
              </w:p>
            </w:tc>
            <w:tc>
              <w:tcPr>
                <w:tcW w:w="607" w:type="pct"/>
                <w:tcBorders>
                  <w:top w:val="nil"/>
                  <w:left w:val="nil"/>
                  <w:bottom w:val="single" w:sz="4" w:space="0" w:color="auto"/>
                  <w:right w:val="single" w:sz="4" w:space="0" w:color="auto"/>
                </w:tcBorders>
                <w:shd w:val="clear" w:color="auto" w:fill="auto"/>
                <w:noWrap/>
                <w:vAlign w:val="center"/>
                <w:hideMark/>
              </w:tcPr>
              <w:p w14:paraId="56CAE02B"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-238,913,244.59</w:t>
                </w:r>
              </w:p>
            </w:tc>
            <w:tc>
              <w:tcPr>
                <w:tcW w:w="666" w:type="pct"/>
                <w:tcBorders>
                  <w:top w:val="nil"/>
                  <w:left w:val="nil"/>
                  <w:bottom w:val="single" w:sz="4" w:space="0" w:color="auto"/>
                  <w:right w:val="single" w:sz="4" w:space="0" w:color="auto"/>
                </w:tcBorders>
                <w:shd w:val="clear" w:color="auto" w:fill="auto"/>
                <w:noWrap/>
                <w:vAlign w:val="center"/>
                <w:hideMark/>
              </w:tcPr>
              <w:p w14:paraId="4006A47E"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95,923,909.16</w:t>
                </w:r>
              </w:p>
            </w:tc>
            <w:tc>
              <w:tcPr>
                <w:tcW w:w="604" w:type="pct"/>
                <w:tcBorders>
                  <w:top w:val="nil"/>
                  <w:left w:val="nil"/>
                  <w:bottom w:val="single" w:sz="4" w:space="0" w:color="auto"/>
                  <w:right w:val="single" w:sz="4" w:space="0" w:color="auto"/>
                </w:tcBorders>
                <w:shd w:val="clear" w:color="auto" w:fill="auto"/>
                <w:noWrap/>
                <w:vAlign w:val="center"/>
                <w:hideMark/>
              </w:tcPr>
              <w:p w14:paraId="59E14B9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1,178,792.11</w:t>
                </w:r>
              </w:p>
            </w:tc>
            <w:tc>
              <w:tcPr>
                <w:tcW w:w="739" w:type="pct"/>
                <w:tcBorders>
                  <w:top w:val="nil"/>
                  <w:left w:val="nil"/>
                  <w:bottom w:val="single" w:sz="4" w:space="0" w:color="auto"/>
                  <w:right w:val="single" w:sz="4" w:space="0" w:color="auto"/>
                </w:tcBorders>
                <w:shd w:val="clear" w:color="auto" w:fill="auto"/>
                <w:noWrap/>
                <w:vAlign w:val="center"/>
                <w:hideMark/>
              </w:tcPr>
              <w:p w14:paraId="331CD2B1" w14:textId="77777777" w:rsidR="00A8672E" w:rsidRPr="007F6299" w:rsidRDefault="00A8672E" w:rsidP="00E67C9A">
                <w:pPr>
                  <w:snapToGrid w:val="0"/>
                  <w:jc w:val="right"/>
                  <w:rPr>
                    <w:rFonts w:asciiTheme="minorEastAsia" w:eastAsiaTheme="minorEastAsia" w:hAnsiTheme="minorEastAsia"/>
                    <w:color w:val="000000"/>
                    <w:sz w:val="18"/>
                    <w:szCs w:val="18"/>
                  </w:rPr>
                </w:pPr>
                <w:r w:rsidRPr="007F6299">
                  <w:rPr>
                    <w:rFonts w:asciiTheme="minorEastAsia" w:eastAsiaTheme="minorEastAsia" w:hAnsiTheme="minorEastAsia" w:hint="eastAsia"/>
                    <w:color w:val="000000"/>
                    <w:sz w:val="18"/>
                    <w:szCs w:val="18"/>
                  </w:rPr>
                  <w:t>1,885,706.99</w:t>
                </w:r>
              </w:p>
            </w:tc>
          </w:tr>
        </w:tbl>
        <w:p w14:paraId="2B390569" w14:textId="2D2985E1" w:rsidR="00936CDA" w:rsidRPr="00E67C9A" w:rsidRDefault="00C54B92" w:rsidP="00E67C9A">
          <w:pPr>
            <w:snapToGrid w:val="0"/>
            <w:rPr>
              <w:rFonts w:asciiTheme="minorEastAsia" w:eastAsiaTheme="minorEastAsia" w:hAnsiTheme="minorEastAsia"/>
              <w:color w:val="000000" w:themeColor="text1"/>
            </w:rPr>
          </w:pPr>
        </w:p>
      </w:sdtContent>
    </w:sdt>
    <w:p w14:paraId="1F0AD368" w14:textId="77777777" w:rsidR="00A9025A" w:rsidRPr="00E67C9A" w:rsidRDefault="00A9025A" w:rsidP="00E67C9A">
      <w:pPr>
        <w:snapToGrid w:val="0"/>
        <w:rPr>
          <w:rFonts w:asciiTheme="minorEastAsia" w:eastAsiaTheme="minorEastAsia" w:hAnsiTheme="minorEastAsia"/>
          <w:color w:val="000000" w:themeColor="text1"/>
        </w:rPr>
        <w:sectPr w:rsidR="00A9025A" w:rsidRPr="00E67C9A" w:rsidSect="007F6299">
          <w:pgSz w:w="16838" w:h="11906" w:orient="landscape"/>
          <w:pgMar w:top="1525" w:right="1134" w:bottom="1276" w:left="1134" w:header="851" w:footer="992" w:gutter="0"/>
          <w:cols w:space="425"/>
          <w:docGrid w:linePitch="312"/>
        </w:sectPr>
      </w:pPr>
    </w:p>
    <w:p w14:paraId="45914D0F" w14:textId="77777777" w:rsidR="00936CDA" w:rsidRPr="00E67C9A" w:rsidRDefault="00936CDA" w:rsidP="00E67C9A">
      <w:pPr>
        <w:snapToGrid w:val="0"/>
        <w:rPr>
          <w:rFonts w:asciiTheme="minorEastAsia" w:eastAsiaTheme="minorEastAsia" w:hAnsiTheme="minorEastAsia"/>
          <w:color w:val="000000" w:themeColor="text1"/>
        </w:rPr>
      </w:pPr>
    </w:p>
    <w:p w14:paraId="72460FF6" w14:textId="77777777" w:rsidR="00936CDA" w:rsidRPr="00E27036" w:rsidRDefault="003A1E4E" w:rsidP="00E67C9A">
      <w:pPr>
        <w:pStyle w:val="30"/>
        <w:numPr>
          <w:ilvl w:val="0"/>
          <w:numId w:val="7"/>
        </w:numPr>
        <w:snapToGrid w:val="0"/>
        <w:rPr>
          <w:rFonts w:asciiTheme="minorEastAsia" w:eastAsiaTheme="minorEastAsia" w:hAnsiTheme="minorEastAsia"/>
          <w:color w:val="000000" w:themeColor="text1"/>
          <w:szCs w:val="21"/>
        </w:rPr>
      </w:pPr>
      <w:r w:rsidRPr="00E27036">
        <w:rPr>
          <w:rFonts w:asciiTheme="minorEastAsia" w:eastAsiaTheme="minorEastAsia" w:hAnsiTheme="minorEastAsia"/>
          <w:color w:val="000000" w:themeColor="text1"/>
          <w:szCs w:val="21"/>
        </w:rPr>
        <w:t>公司控制的结构化主体情况</w:t>
      </w:r>
    </w:p>
    <w:sdt>
      <w:sdtPr>
        <w:rPr>
          <w:rFonts w:asciiTheme="minorEastAsia" w:eastAsiaTheme="minorEastAsia" w:hAnsiTheme="minorEastAsia" w:hint="eastAsia"/>
          <w:color w:val="000000" w:themeColor="text1"/>
        </w:rPr>
        <w:alias w:val="是否适用：公司控制的结构化主体情况[双击切换]"/>
        <w:tag w:val="_GBC_6dee8f13bc9a4596ad3e5af6f90f0b8b"/>
        <w:id w:val="-1096089546"/>
        <w:placeholder>
          <w:docPart w:val="GBC22222222222222222222222222222"/>
        </w:placeholder>
      </w:sdtPr>
      <w:sdtEndPr/>
      <w:sdtContent>
        <w:p w14:paraId="04DF5691"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w:instrText>
          </w:r>
          <w:r w:rsidRPr="00E27036">
            <w:rPr>
              <w:rFonts w:asciiTheme="minorEastAsia" w:eastAsiaTheme="minorEastAsia" w:hAnsiTheme="minorEastAsia" w:hint="eastAsia"/>
              <w:color w:val="000000" w:themeColor="text1"/>
            </w:rPr>
            <w:instrText>MACROBUTTON  SnrToggleCheckbox √适用</w:instrText>
          </w:r>
          <w:r w:rsidRPr="00E27036">
            <w:rPr>
              <w:rFonts w:asciiTheme="minorEastAsia" w:eastAsiaTheme="minorEastAsia" w:hAnsiTheme="minorEastAsia"/>
              <w:color w:val="000000" w:themeColor="text1"/>
            </w:rPr>
            <w:instrText xml:space="preserve">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公司控制的特殊目的主体情况"/>
        <w:tag w:val="_GBC_1272ff16a11e42f5b10c9b0499f093f9"/>
        <w:id w:val="1710455116"/>
        <w:placeholder>
          <w:docPart w:val="GBC22222222222222222222222222222"/>
        </w:placeholder>
      </w:sdtPr>
      <w:sdtEndPr/>
      <w:sdtContent>
        <w:p w14:paraId="0708B872" w14:textId="30F323EB" w:rsidR="00040366" w:rsidRPr="00E27036" w:rsidRDefault="00040366" w:rsidP="00E67C9A">
          <w:pPr>
            <w:snapToGrid w:val="0"/>
            <w:rPr>
              <w:rFonts w:asciiTheme="minorEastAsia" w:eastAsiaTheme="minorEastAsia" w:hAnsiTheme="minorEastAsia"/>
              <w:color w:val="000000" w:themeColor="text1"/>
            </w:rPr>
          </w:pPr>
        </w:p>
        <w:tbl>
          <w:tblPr>
            <w:tblW w:w="5000" w:type="pct"/>
            <w:tblLayout w:type="fixed"/>
            <w:tblLook w:val="04A0" w:firstRow="1" w:lastRow="0" w:firstColumn="1" w:lastColumn="0" w:noHBand="0" w:noVBand="1"/>
          </w:tblPr>
          <w:tblGrid>
            <w:gridCol w:w="2830"/>
            <w:gridCol w:w="1992"/>
            <w:gridCol w:w="4522"/>
          </w:tblGrid>
          <w:tr w:rsidR="005B667B" w:rsidRPr="00E27036" w14:paraId="5B1963EC" w14:textId="77777777" w:rsidTr="007F6299">
            <w:trPr>
              <w:trHeight w:val="276"/>
            </w:trPr>
            <w:tc>
              <w:tcPr>
                <w:tcW w:w="1514" w:type="pct"/>
                <w:tcBorders>
                  <w:top w:val="single" w:sz="4" w:space="0" w:color="auto"/>
                  <w:left w:val="single" w:sz="4" w:space="0" w:color="auto"/>
                  <w:bottom w:val="single" w:sz="4" w:space="0" w:color="auto"/>
                  <w:right w:val="single" w:sz="4" w:space="0" w:color="auto"/>
                </w:tcBorders>
                <w:noWrap/>
                <w:vAlign w:val="center"/>
                <w:hideMark/>
              </w:tcPr>
              <w:p w14:paraId="749890A1" w14:textId="77777777" w:rsidR="00040366" w:rsidRPr="00E27036" w:rsidRDefault="00040366" w:rsidP="00E67C9A">
                <w:pPr>
                  <w:snapToGrid w:val="0"/>
                  <w:jc w:val="center"/>
                  <w:rPr>
                    <w:rFonts w:asciiTheme="minorEastAsia" w:eastAsiaTheme="minorEastAsia" w:hAnsiTheme="minorEastAsia"/>
                    <w:bCs/>
                    <w:color w:val="000000"/>
                  </w:rPr>
                </w:pPr>
                <w:r w:rsidRPr="00E27036">
                  <w:rPr>
                    <w:rFonts w:asciiTheme="minorEastAsia" w:eastAsiaTheme="minorEastAsia" w:hAnsiTheme="minorEastAsia" w:hint="eastAsia"/>
                    <w:color w:val="000000"/>
                  </w:rPr>
                  <w:t>名称</w:t>
                </w:r>
              </w:p>
            </w:tc>
            <w:tc>
              <w:tcPr>
                <w:tcW w:w="1066" w:type="pct"/>
                <w:tcBorders>
                  <w:top w:val="single" w:sz="4" w:space="0" w:color="auto"/>
                  <w:left w:val="nil"/>
                  <w:bottom w:val="single" w:sz="4" w:space="0" w:color="auto"/>
                  <w:right w:val="single" w:sz="4" w:space="0" w:color="auto"/>
                </w:tcBorders>
                <w:noWrap/>
                <w:vAlign w:val="center"/>
                <w:hideMark/>
              </w:tcPr>
              <w:p w14:paraId="1BF15891" w14:textId="77777777" w:rsidR="00040366" w:rsidRPr="00E27036" w:rsidRDefault="00040366" w:rsidP="00E67C9A">
                <w:pPr>
                  <w:snapToGrid w:val="0"/>
                  <w:jc w:val="center"/>
                  <w:rPr>
                    <w:rFonts w:asciiTheme="minorEastAsia" w:eastAsiaTheme="minorEastAsia" w:hAnsiTheme="minorEastAsia"/>
                    <w:bCs/>
                    <w:color w:val="000000"/>
                  </w:rPr>
                </w:pPr>
                <w:r w:rsidRPr="00E27036">
                  <w:rPr>
                    <w:rFonts w:asciiTheme="minorEastAsia" w:eastAsiaTheme="minorEastAsia" w:hAnsiTheme="minorEastAsia" w:hint="eastAsia"/>
                    <w:color w:val="000000"/>
                  </w:rPr>
                  <w:t>是否纳入合并范围</w:t>
                </w:r>
              </w:p>
            </w:tc>
            <w:tc>
              <w:tcPr>
                <w:tcW w:w="2420" w:type="pct"/>
                <w:tcBorders>
                  <w:top w:val="single" w:sz="4" w:space="0" w:color="auto"/>
                  <w:left w:val="nil"/>
                  <w:bottom w:val="single" w:sz="4" w:space="0" w:color="auto"/>
                  <w:right w:val="single" w:sz="4" w:space="0" w:color="auto"/>
                </w:tcBorders>
                <w:noWrap/>
                <w:vAlign w:val="center"/>
                <w:hideMark/>
              </w:tcPr>
              <w:p w14:paraId="14DF71B2" w14:textId="77777777" w:rsidR="00040366" w:rsidRPr="00E27036" w:rsidRDefault="00040366" w:rsidP="00E67C9A">
                <w:pPr>
                  <w:snapToGrid w:val="0"/>
                  <w:jc w:val="center"/>
                  <w:rPr>
                    <w:rFonts w:asciiTheme="minorEastAsia" w:eastAsiaTheme="minorEastAsia" w:hAnsiTheme="minorEastAsia"/>
                    <w:bCs/>
                    <w:color w:val="000000"/>
                  </w:rPr>
                </w:pPr>
                <w:r w:rsidRPr="00E27036">
                  <w:rPr>
                    <w:rFonts w:asciiTheme="minorEastAsia" w:eastAsiaTheme="minorEastAsia" w:hAnsiTheme="minorEastAsia" w:hint="eastAsia"/>
                    <w:color w:val="000000"/>
                  </w:rPr>
                  <w:t>纳入合并范围的依据</w:t>
                </w:r>
              </w:p>
            </w:tc>
          </w:tr>
          <w:tr w:rsidR="004444FA" w:rsidRPr="00E67C9A" w14:paraId="223E2A72" w14:textId="77777777" w:rsidTr="007F6299">
            <w:trPr>
              <w:trHeight w:val="276"/>
            </w:trPr>
            <w:tc>
              <w:tcPr>
                <w:tcW w:w="1514" w:type="pct"/>
                <w:tcBorders>
                  <w:top w:val="nil"/>
                  <w:left w:val="single" w:sz="4" w:space="0" w:color="auto"/>
                  <w:bottom w:val="single" w:sz="4" w:space="0" w:color="auto"/>
                  <w:right w:val="single" w:sz="4" w:space="0" w:color="auto"/>
                </w:tcBorders>
                <w:noWrap/>
                <w:vAlign w:val="center"/>
                <w:hideMark/>
              </w:tcPr>
              <w:p w14:paraId="781B3FA7" w14:textId="3B5C4DCA" w:rsidR="004444FA" w:rsidRPr="00E27036" w:rsidRDefault="004444FA" w:rsidP="00E67C9A">
                <w:pPr>
                  <w:snapToGrid w:val="0"/>
                  <w:rPr>
                    <w:rFonts w:asciiTheme="minorEastAsia" w:eastAsiaTheme="minorEastAsia" w:hAnsiTheme="minorEastAsia"/>
                    <w:color w:val="000000"/>
                  </w:rPr>
                </w:pPr>
                <w:r w:rsidRPr="00E27036">
                  <w:rPr>
                    <w:rFonts w:asciiTheme="minorEastAsia" w:eastAsiaTheme="minorEastAsia" w:hAnsiTheme="minorEastAsia" w:hint="eastAsia"/>
                    <w:color w:val="000000"/>
                  </w:rPr>
                  <w:t>上海农房投资发展合伙企业（有限合伙）</w:t>
                </w:r>
              </w:p>
            </w:tc>
            <w:tc>
              <w:tcPr>
                <w:tcW w:w="1066" w:type="pct"/>
                <w:tcBorders>
                  <w:top w:val="nil"/>
                  <w:left w:val="nil"/>
                  <w:bottom w:val="single" w:sz="4" w:space="0" w:color="auto"/>
                  <w:right w:val="single" w:sz="4" w:space="0" w:color="auto"/>
                </w:tcBorders>
                <w:noWrap/>
                <w:vAlign w:val="center"/>
                <w:hideMark/>
              </w:tcPr>
              <w:p w14:paraId="4865F196" w14:textId="14DEA68B" w:rsidR="004444FA" w:rsidRPr="00E27036" w:rsidRDefault="004444FA" w:rsidP="00E67C9A">
                <w:pPr>
                  <w:snapToGrid w:val="0"/>
                  <w:jc w:val="center"/>
                  <w:rPr>
                    <w:rFonts w:asciiTheme="minorEastAsia" w:eastAsiaTheme="minorEastAsia" w:hAnsiTheme="minorEastAsia"/>
                    <w:color w:val="000000"/>
                  </w:rPr>
                </w:pPr>
                <w:r w:rsidRPr="00E27036">
                  <w:rPr>
                    <w:rFonts w:asciiTheme="minorEastAsia" w:eastAsiaTheme="minorEastAsia" w:hAnsiTheme="minorEastAsia" w:hint="eastAsia"/>
                    <w:color w:val="000000"/>
                  </w:rPr>
                  <w:t>是</w:t>
                </w:r>
              </w:p>
            </w:tc>
            <w:tc>
              <w:tcPr>
                <w:tcW w:w="2420" w:type="pct"/>
                <w:tcBorders>
                  <w:top w:val="nil"/>
                  <w:left w:val="nil"/>
                  <w:bottom w:val="single" w:sz="4" w:space="0" w:color="auto"/>
                  <w:right w:val="single" w:sz="4" w:space="0" w:color="auto"/>
                </w:tcBorders>
                <w:noWrap/>
                <w:vAlign w:val="center"/>
                <w:hideMark/>
              </w:tcPr>
              <w:p w14:paraId="09F1F484" w14:textId="109FC26A" w:rsidR="004444FA" w:rsidRPr="00E27036" w:rsidRDefault="004444FA" w:rsidP="00E67C9A">
                <w:pPr>
                  <w:snapToGrid w:val="0"/>
                  <w:rPr>
                    <w:rFonts w:asciiTheme="minorEastAsia" w:eastAsiaTheme="minorEastAsia" w:hAnsiTheme="minorEastAsia"/>
                    <w:color w:val="000000"/>
                  </w:rPr>
                </w:pPr>
                <w:r w:rsidRPr="00E27036">
                  <w:rPr>
                    <w:rFonts w:asciiTheme="minorEastAsia" w:eastAsiaTheme="minorEastAsia" w:hAnsiTheme="minorEastAsia" w:hint="eastAsia"/>
                    <w:color w:val="000000"/>
                  </w:rPr>
                  <w:t xml:space="preserve">根据合伙协议，公司作为GP控制人，实际控制该合伙企业 </w:t>
                </w:r>
              </w:p>
            </w:tc>
          </w:tr>
        </w:tbl>
        <w:p w14:paraId="45EF1D9F" w14:textId="77777777" w:rsidR="00936CDA" w:rsidRPr="00E67C9A" w:rsidRDefault="00C54B92" w:rsidP="00E67C9A">
          <w:pPr>
            <w:snapToGrid w:val="0"/>
            <w:rPr>
              <w:rFonts w:asciiTheme="minorEastAsia" w:eastAsiaTheme="minorEastAsia" w:hAnsiTheme="minorEastAsia"/>
              <w:color w:val="000000" w:themeColor="text1"/>
            </w:rPr>
          </w:pPr>
        </w:p>
      </w:sdtContent>
    </w:sdt>
    <w:p w14:paraId="01503E2C" w14:textId="77777777" w:rsidR="00936CDA" w:rsidRPr="00E67C9A" w:rsidRDefault="003A1E4E" w:rsidP="00825ED8">
      <w:pPr>
        <w:pStyle w:val="20"/>
        <w:numPr>
          <w:ilvl w:val="0"/>
          <w:numId w:val="71"/>
        </w:numPr>
        <w:tabs>
          <w:tab w:val="left" w:pos="426"/>
        </w:tabs>
        <w:snapToGrid w:val="0"/>
        <w:ind w:left="422" w:hanging="422"/>
        <w:jc w:val="left"/>
        <w:rPr>
          <w:rFonts w:asciiTheme="minorEastAsia" w:eastAsiaTheme="minorEastAsia" w:hAnsiTheme="minorEastAsia" w:cs="宋体"/>
          <w:color w:val="000000" w:themeColor="text1"/>
          <w:kern w:val="0"/>
        </w:rPr>
      </w:pPr>
      <w:r w:rsidRPr="00E67C9A">
        <w:rPr>
          <w:rFonts w:asciiTheme="minorEastAsia" w:eastAsiaTheme="minorEastAsia" w:hAnsiTheme="minorEastAsia" w:cs="宋体" w:hint="eastAsia"/>
          <w:color w:val="000000" w:themeColor="text1"/>
          <w:kern w:val="0"/>
        </w:rPr>
        <w:t>其他披露事项</w:t>
      </w:r>
    </w:p>
    <w:p w14:paraId="62CEE069" w14:textId="77777777" w:rsidR="00F3551A" w:rsidRPr="00E67C9A" w:rsidRDefault="00F3551A" w:rsidP="00825ED8">
      <w:pPr>
        <w:pStyle w:val="30"/>
        <w:numPr>
          <w:ilvl w:val="0"/>
          <w:numId w:val="7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可能面对的风险</w:t>
      </w:r>
    </w:p>
    <w:sdt>
      <w:sdtPr>
        <w:rPr>
          <w:rFonts w:asciiTheme="minorEastAsia" w:eastAsiaTheme="minorEastAsia" w:hAnsiTheme="minorEastAsia" w:hint="eastAsia"/>
          <w:color w:val="000000" w:themeColor="text1"/>
        </w:rPr>
        <w:alias w:val="是否适用：可能面对的风险[双击切换]"/>
        <w:tag w:val="_GBC_2a971d8ab5884d3eb5547ede4e1e17c9"/>
        <w:id w:val="1379438278"/>
        <w:placeholder>
          <w:docPart w:val="43C54E350BF641CC98D8E596090D84A2"/>
        </w:placeholder>
      </w:sdtPr>
      <w:sdtEndPr/>
      <w:sdtContent>
        <w:p w14:paraId="3584086B" w14:textId="6F029B6C" w:rsidR="00F3551A" w:rsidRPr="00E67C9A" w:rsidRDefault="00F3551A"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D416E">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D416E">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公司可能面对的风险"/>
        <w:tag w:val="_GBC_6e03b01ba4f1453dbc563404b41bfdbc"/>
        <w:id w:val="-1920633513"/>
        <w:placeholder>
          <w:docPart w:val="43C54E350BF641CC98D8E596090D84A2"/>
        </w:placeholder>
      </w:sdtPr>
      <w:sdtEndPr/>
      <w:sdtContent>
        <w:p w14:paraId="508DCF88" w14:textId="77777777" w:rsidR="00706B3B" w:rsidRPr="00706B3B" w:rsidRDefault="00706B3B" w:rsidP="00706B3B">
          <w:pPr>
            <w:snapToGrid w:val="0"/>
            <w:ind w:firstLineChars="200" w:firstLine="420"/>
            <w:rPr>
              <w:rFonts w:asciiTheme="minorEastAsia" w:eastAsiaTheme="minorEastAsia" w:hAnsiTheme="minorEastAsia"/>
              <w:color w:val="000000" w:themeColor="text1"/>
            </w:rPr>
          </w:pPr>
          <w:r w:rsidRPr="00706B3B">
            <w:rPr>
              <w:rFonts w:asciiTheme="minorEastAsia" w:eastAsiaTheme="minorEastAsia" w:hAnsiTheme="minorEastAsia" w:hint="eastAsia"/>
              <w:color w:val="000000" w:themeColor="text1"/>
            </w:rPr>
            <w:t xml:space="preserve">1、政策风险。当前，国内外经济形势依然错综复杂，房地产政策方面，在当前国内构建房地产新发展模式的背景下，推进一城一策，严格防范房地产金融风险。房地产行业方面, “房地产市场供求关系发生重大变化”定调楼市，但当前房价的下跌预期仍然对行业市场的量价修复形成重要影响。政策风险还体现在公司受土地政策、房地产相关政策、冷链物流产业发展政策、财政税收政策变化的影响。公司将加强政策研究，适应宏观调控政策的变化，在市场判断、战略制定、项目销售、资金回笼等各环节做好充分的准备。 </w:t>
          </w:r>
        </w:p>
        <w:p w14:paraId="6B5F7549" w14:textId="77777777" w:rsidR="00706B3B" w:rsidRPr="00706B3B" w:rsidRDefault="00706B3B" w:rsidP="00706B3B">
          <w:pPr>
            <w:snapToGrid w:val="0"/>
            <w:ind w:firstLineChars="200" w:firstLine="420"/>
            <w:rPr>
              <w:rFonts w:asciiTheme="minorEastAsia" w:eastAsiaTheme="minorEastAsia" w:hAnsiTheme="minorEastAsia"/>
              <w:color w:val="000000" w:themeColor="text1"/>
            </w:rPr>
          </w:pPr>
          <w:r w:rsidRPr="00706B3B">
            <w:rPr>
              <w:rFonts w:asciiTheme="minorEastAsia" w:eastAsiaTheme="minorEastAsia" w:hAnsiTheme="minorEastAsia" w:hint="eastAsia"/>
              <w:color w:val="000000" w:themeColor="text1"/>
            </w:rPr>
            <w:t xml:space="preserve">2、市场风险。国内房地产行业处于完全市场竞争阶段，由于行业壁垒较低，国内拥有资金、土地资源的企业以及拥有资金、技术、管理优势的开发商均积极介入国内房地产市场。当前宏观环境下，购房者愈发理性和成熟，对于产品品牌、产品品质、户型设计、物业管理和服务等提出了更高的要求。房地产市场是地区性的市场，当地市场环境条件，尤其是市场供求关系，对公司在当地的销售和业绩状况影响很大，现阶段部分地区持续需求下降、供应过剩、周转缓慢的情况，如仍无改变，存在较大存货跌价的风险，持续低迷的市场对企业、行业、经济、金融均会形成不利影响，公司要加强市场监测，谨慎判断投资拓展的区域，及时调整产品结构、价格、营销策略及区域布局。 </w:t>
          </w:r>
        </w:p>
        <w:p w14:paraId="48236C67" w14:textId="77777777" w:rsidR="00706B3B" w:rsidRPr="00706B3B" w:rsidRDefault="00706B3B" w:rsidP="00706B3B">
          <w:pPr>
            <w:snapToGrid w:val="0"/>
            <w:ind w:firstLineChars="200" w:firstLine="420"/>
            <w:rPr>
              <w:rFonts w:asciiTheme="minorEastAsia" w:eastAsiaTheme="minorEastAsia" w:hAnsiTheme="minorEastAsia"/>
              <w:color w:val="000000" w:themeColor="text1"/>
            </w:rPr>
          </w:pPr>
          <w:r w:rsidRPr="00706B3B">
            <w:rPr>
              <w:rFonts w:asciiTheme="minorEastAsia" w:eastAsiaTheme="minorEastAsia" w:hAnsiTheme="minorEastAsia" w:hint="eastAsia"/>
              <w:color w:val="000000" w:themeColor="text1"/>
            </w:rPr>
            <w:t xml:space="preserve">3、财务风险。房地产行业是资金密集型行业，对资金需求量大，需求时间长。利率市场化改革继续深化，对于房地产企业的融资和经营会产生影响。在个人住房贷款方面，随着市场变化，银行也会不断调整个人住房贷款政策，首付比例和利率高低的变化都将影响购房者的按揭融资成本和潜在客户的购买力，也将对公司销售产生影响。资金链的安全与否直接决定着企业的生命，宏观政策、资本市场变动或其他突发事件可能会导致公司面临财务风险，公司将持续加强经营管控，确保现金流安全，加强对利率政策、货币政策的研究，早作准备，降低财务风险。 </w:t>
          </w:r>
        </w:p>
        <w:p w14:paraId="2543B668" w14:textId="12028110" w:rsidR="00F3551A" w:rsidRPr="00E67C9A" w:rsidRDefault="00706B3B" w:rsidP="00706B3B">
          <w:pPr>
            <w:snapToGrid w:val="0"/>
            <w:ind w:firstLineChars="200" w:firstLine="420"/>
            <w:rPr>
              <w:rFonts w:asciiTheme="minorEastAsia" w:eastAsiaTheme="minorEastAsia" w:hAnsiTheme="minorEastAsia"/>
              <w:color w:val="000000" w:themeColor="text1"/>
            </w:rPr>
          </w:pPr>
          <w:r w:rsidRPr="00706B3B">
            <w:rPr>
              <w:rFonts w:asciiTheme="minorEastAsia" w:eastAsiaTheme="minorEastAsia" w:hAnsiTheme="minorEastAsia" w:hint="eastAsia"/>
              <w:color w:val="000000" w:themeColor="text1"/>
            </w:rPr>
            <w:t>4、经营风险。房地产供求关系的重大变化会对公司经营策略产生影响，例如更加理性审慎投资、阶段性土地储备增量减少、产品价格与回笼速率的平衡、营销去化速率放缓引起相关费用增加等，在市场信心缓慢恢复的过程中，行业竞争愈发激烈，中小型房企将面临严峻生存考验。公司主要的房地产开发项目为住宅项目，具有投入资金大、开发周期长等特点，对于项目整体开发的管控具有较高的要求。同时，房地产开发和经营涉及的相关行业范围广，合作单位多，需接受规划、国土、建设、房管、消防和环保等多个政府部门的审批和监管，这对项目的开发控制能力提出较高要求。公司将在行业景气度下降的背景下积极应变、加速去化回笼、应对未来如行业持续下行带来的潜在风险。</w:t>
          </w:r>
        </w:p>
      </w:sdtContent>
    </w:sdt>
    <w:p w14:paraId="19715C13" w14:textId="77777777" w:rsidR="006F6633" w:rsidRPr="00E67C9A" w:rsidRDefault="006F6633" w:rsidP="00E67C9A">
      <w:pPr>
        <w:snapToGrid w:val="0"/>
        <w:rPr>
          <w:rFonts w:asciiTheme="minorEastAsia" w:eastAsiaTheme="minorEastAsia" w:hAnsiTheme="minorEastAsia"/>
          <w:color w:val="000000" w:themeColor="text1"/>
        </w:rPr>
      </w:pPr>
    </w:p>
    <w:p w14:paraId="3B43F473" w14:textId="77777777" w:rsidR="00936CDA" w:rsidRPr="00E67C9A" w:rsidRDefault="003A1E4E" w:rsidP="00825ED8">
      <w:pPr>
        <w:pStyle w:val="30"/>
        <w:numPr>
          <w:ilvl w:val="0"/>
          <w:numId w:val="7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其他披露事项</w:t>
      </w:r>
    </w:p>
    <w:sdt>
      <w:sdtPr>
        <w:rPr>
          <w:rFonts w:asciiTheme="minorEastAsia" w:eastAsiaTheme="minorEastAsia" w:hAnsiTheme="minorEastAsia" w:hint="eastAsia"/>
          <w:color w:val="000000" w:themeColor="text1"/>
        </w:rPr>
        <w:alias w:val="是否适用：董事会其他需要披露的事项[双击切换]"/>
        <w:tag w:val="_GBC_4bd5ba6bf4044aee9ecd40a0c2fc29bf"/>
        <w:id w:val="2078243974"/>
        <w:placeholder>
          <w:docPart w:val="GBC22222222222222222222222222222"/>
        </w:placeholder>
      </w:sdtPr>
      <w:sdtEndPr/>
      <w:sdtContent>
        <w:p w14:paraId="3905B1AD" w14:textId="010ADDF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AF4">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AF4">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2"/>
    <w:bookmarkEnd w:id="33"/>
    <w:p w14:paraId="57F8DD58" w14:textId="77777777" w:rsidR="007F6299" w:rsidRDefault="007F6299" w:rsidP="00E67C9A">
      <w:pPr>
        <w:snapToGrid w:val="0"/>
        <w:rPr>
          <w:rFonts w:asciiTheme="minorEastAsia" w:eastAsiaTheme="minorEastAsia" w:hAnsiTheme="minorEastAsia"/>
          <w:color w:val="000000" w:themeColor="text1"/>
        </w:rPr>
        <w:sectPr w:rsidR="007F6299" w:rsidSect="00E67C9A">
          <w:pgSz w:w="11906" w:h="16838"/>
          <w:pgMar w:top="1525" w:right="1276" w:bottom="1440" w:left="1276" w:header="851" w:footer="992" w:gutter="0"/>
          <w:cols w:space="425"/>
          <w:docGrid w:linePitch="312"/>
        </w:sectPr>
      </w:pPr>
    </w:p>
    <w:p w14:paraId="3F171785" w14:textId="77777777" w:rsidR="00936CDA" w:rsidRPr="00E67C9A" w:rsidRDefault="003A1E4E" w:rsidP="00E67C9A">
      <w:pPr>
        <w:pStyle w:val="11"/>
        <w:numPr>
          <w:ilvl w:val="0"/>
          <w:numId w:val="3"/>
        </w:numPr>
        <w:rPr>
          <w:rFonts w:ascii="黑体" w:hAnsi="黑体"/>
          <w:color w:val="000000" w:themeColor="text1"/>
        </w:rPr>
      </w:pPr>
      <w:bookmarkStart w:id="42" w:name="_Toc76114275"/>
      <w:bookmarkStart w:id="43" w:name="_Toc142578258"/>
      <w:r w:rsidRPr="00E67C9A">
        <w:rPr>
          <w:rFonts w:ascii="黑体" w:hAnsi="黑体" w:hint="eastAsia"/>
          <w:color w:val="000000" w:themeColor="text1"/>
        </w:rPr>
        <w:lastRenderedPageBreak/>
        <w:t>公司治理</w:t>
      </w:r>
      <w:bookmarkEnd w:id="42"/>
      <w:bookmarkEnd w:id="43"/>
    </w:p>
    <w:p w14:paraId="73EE1631" w14:textId="77777777" w:rsidR="00936CDA" w:rsidRPr="00E67C9A" w:rsidRDefault="003A1E4E" w:rsidP="00825ED8">
      <w:pPr>
        <w:pStyle w:val="20"/>
        <w:numPr>
          <w:ilvl w:val="0"/>
          <w:numId w:val="86"/>
        </w:numPr>
        <w:tabs>
          <w:tab w:val="left" w:pos="426"/>
        </w:tabs>
        <w:snapToGrid w:val="0"/>
        <w:ind w:firstLineChars="0"/>
        <w:jc w:val="left"/>
        <w:rPr>
          <w:rFonts w:asciiTheme="minorEastAsia" w:eastAsiaTheme="minorEastAsia" w:hAnsiTheme="minorEastAsia"/>
          <w:color w:val="000000" w:themeColor="text1"/>
        </w:rPr>
      </w:pPr>
      <w:bookmarkStart w:id="44" w:name="_Hlk74646363"/>
      <w:r w:rsidRPr="00E67C9A">
        <w:rPr>
          <w:rFonts w:asciiTheme="minorEastAsia" w:eastAsiaTheme="minorEastAsia" w:hAnsiTheme="minorEastAsia"/>
          <w:color w:val="000000" w:themeColor="text1"/>
        </w:rP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947"/>
        <w:gridCol w:w="1779"/>
        <w:gridCol w:w="1947"/>
        <w:gridCol w:w="1392"/>
      </w:tblGrid>
      <w:tr w:rsidR="00936CDA" w:rsidRPr="00E67C9A" w14:paraId="7807F3CC" w14:textId="77777777" w:rsidTr="007F6299">
        <w:trPr>
          <w:trHeight w:val="165"/>
        </w:trPr>
        <w:sdt>
          <w:sdtPr>
            <w:rPr>
              <w:rFonts w:asciiTheme="minorEastAsia" w:eastAsiaTheme="minorEastAsia" w:hAnsiTheme="minorEastAsia"/>
              <w:color w:val="000000" w:themeColor="text1"/>
            </w:rPr>
            <w:tag w:val="_PLD_22bc61a8a37f49b2b6002bda8044b00b"/>
            <w:id w:val="897704476"/>
          </w:sdtPr>
          <w:sdtEndPr/>
          <w:sdtContent>
            <w:tc>
              <w:tcPr>
                <w:tcW w:w="1219" w:type="pct"/>
                <w:vAlign w:val="center"/>
              </w:tcPr>
              <w:p w14:paraId="0FD63D94" w14:textId="77777777" w:rsidR="00936CDA" w:rsidRPr="00E67C9A"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会议届次</w:t>
                </w:r>
              </w:p>
            </w:tc>
          </w:sdtContent>
        </w:sdt>
        <w:sdt>
          <w:sdtPr>
            <w:rPr>
              <w:rFonts w:asciiTheme="minorEastAsia" w:eastAsiaTheme="minorEastAsia" w:hAnsiTheme="minorEastAsia"/>
              <w:color w:val="000000" w:themeColor="text1"/>
            </w:rPr>
            <w:tag w:val="_PLD_4d4c6f75c14e44a5ae87874c2dde133c"/>
            <w:id w:val="-1344934313"/>
          </w:sdtPr>
          <w:sdtEndPr/>
          <w:sdtContent>
            <w:tc>
              <w:tcPr>
                <w:tcW w:w="1042" w:type="pct"/>
                <w:vAlign w:val="center"/>
              </w:tcPr>
              <w:p w14:paraId="29052046" w14:textId="77777777" w:rsidR="00936CDA" w:rsidRPr="00E67C9A"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召开日期</w:t>
                </w:r>
              </w:p>
            </w:tc>
          </w:sdtContent>
        </w:sdt>
        <w:sdt>
          <w:sdtPr>
            <w:rPr>
              <w:rFonts w:asciiTheme="minorEastAsia" w:eastAsiaTheme="minorEastAsia" w:hAnsiTheme="minorEastAsia"/>
              <w:color w:val="000000" w:themeColor="text1"/>
            </w:rPr>
            <w:tag w:val="_PLD_63dde22e2e0a412986c86439c3ed05c3"/>
            <w:id w:val="-222992462"/>
          </w:sdtPr>
          <w:sdtEndPr/>
          <w:sdtContent>
            <w:tc>
              <w:tcPr>
                <w:tcW w:w="952" w:type="pct"/>
                <w:vAlign w:val="center"/>
              </w:tcPr>
              <w:p w14:paraId="0A1DB519" w14:textId="77777777" w:rsidR="007F6299"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决议刊登的指定</w:t>
                </w:r>
              </w:p>
              <w:p w14:paraId="44B3D82C" w14:textId="30B92CBE" w:rsidR="00936CDA" w:rsidRPr="00E67C9A"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网站的查询索引</w:t>
                </w:r>
              </w:p>
            </w:tc>
          </w:sdtContent>
        </w:sdt>
        <w:sdt>
          <w:sdtPr>
            <w:rPr>
              <w:rFonts w:asciiTheme="minorEastAsia" w:eastAsiaTheme="minorEastAsia" w:hAnsiTheme="minorEastAsia"/>
              <w:color w:val="000000" w:themeColor="text1"/>
            </w:rPr>
            <w:tag w:val="_PLD_68e4d17d74f541f9b1d7075bcbb5b6c5"/>
            <w:id w:val="1653251950"/>
          </w:sdtPr>
          <w:sdtEndPr/>
          <w:sdtContent>
            <w:tc>
              <w:tcPr>
                <w:tcW w:w="1042" w:type="pct"/>
                <w:vAlign w:val="center"/>
              </w:tcPr>
              <w:p w14:paraId="4AF63264" w14:textId="77777777" w:rsidR="007F6299"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决议刊登的</w:t>
                </w:r>
              </w:p>
              <w:p w14:paraId="4278F969" w14:textId="61F7F719" w:rsidR="00936CDA" w:rsidRPr="00E67C9A"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披露日期</w:t>
                </w:r>
              </w:p>
            </w:tc>
          </w:sdtContent>
        </w:sdt>
        <w:tc>
          <w:tcPr>
            <w:tcW w:w="745" w:type="pct"/>
            <w:vAlign w:val="center"/>
          </w:tcPr>
          <w:sdt>
            <w:sdtPr>
              <w:rPr>
                <w:rFonts w:asciiTheme="minorEastAsia" w:eastAsiaTheme="minorEastAsia" w:hAnsiTheme="minorEastAsia" w:hint="eastAsia"/>
                <w:color w:val="000000" w:themeColor="text1"/>
              </w:rPr>
              <w:tag w:val="_PLD_d7d78aa5be2349bcb77c83b55ac046e4"/>
              <w:id w:val="-1758817451"/>
            </w:sdtPr>
            <w:sdtEndPr/>
            <w:sdtContent>
              <w:p w14:paraId="3604FA6D" w14:textId="77777777" w:rsidR="00936CDA" w:rsidRPr="00E67C9A" w:rsidRDefault="003A1E4E" w:rsidP="00E67C9A">
                <w:pPr>
                  <w:widowControl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会议决议</w:t>
                </w:r>
              </w:p>
            </w:sdtContent>
          </w:sdt>
        </w:tc>
      </w:tr>
      <w:sdt>
        <w:sdtPr>
          <w:rPr>
            <w:rFonts w:asciiTheme="minorEastAsia" w:eastAsiaTheme="minorEastAsia" w:hAnsiTheme="minorEastAsia" w:hint="eastAsia"/>
          </w:rPr>
          <w:alias w:val="股东大会情况"/>
          <w:tag w:val="_TUP_4299ac0eb78c4c11ae0a1812edf5a2f1"/>
          <w:id w:val="805979034"/>
        </w:sdtPr>
        <w:sdtEndPr/>
        <w:sdtContent>
          <w:tr w:rsidR="005B667B" w:rsidRPr="00E67C9A" w14:paraId="64359012" w14:textId="77777777" w:rsidTr="007F6299">
            <w:trPr>
              <w:trHeight w:val="195"/>
            </w:trPr>
            <w:tc>
              <w:tcPr>
                <w:tcW w:w="1219" w:type="pct"/>
                <w:tcBorders>
                  <w:top w:val="single" w:sz="4" w:space="0" w:color="auto"/>
                  <w:left w:val="single" w:sz="4" w:space="0" w:color="auto"/>
                  <w:bottom w:val="single" w:sz="4" w:space="0" w:color="auto"/>
                  <w:right w:val="single" w:sz="4" w:space="0" w:color="auto"/>
                </w:tcBorders>
                <w:vAlign w:val="center"/>
              </w:tcPr>
              <w:p w14:paraId="6420CEE5"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3</w:t>
                </w:r>
                <w:r w:rsidRPr="00E67C9A">
                  <w:rPr>
                    <w:rFonts w:asciiTheme="minorEastAsia" w:eastAsiaTheme="minorEastAsia" w:hAnsiTheme="minorEastAsia" w:hint="eastAsia"/>
                  </w:rPr>
                  <w:t>年年度股东大会</w:t>
                </w:r>
              </w:p>
            </w:tc>
            <w:tc>
              <w:tcPr>
                <w:tcW w:w="1042" w:type="pct"/>
                <w:tcBorders>
                  <w:top w:val="single" w:sz="4" w:space="0" w:color="auto"/>
                  <w:left w:val="single" w:sz="4" w:space="0" w:color="auto"/>
                  <w:bottom w:val="single" w:sz="4" w:space="0" w:color="auto"/>
                  <w:right w:val="single" w:sz="4" w:space="0" w:color="auto"/>
                </w:tcBorders>
                <w:vAlign w:val="center"/>
              </w:tcPr>
              <w:p w14:paraId="59AE15B6"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4</w:t>
                </w:r>
                <w:r w:rsidRPr="00E67C9A">
                  <w:rPr>
                    <w:rFonts w:asciiTheme="minorEastAsia" w:eastAsiaTheme="minorEastAsia" w:hAnsiTheme="minorEastAsia" w:hint="eastAsia"/>
                  </w:rPr>
                  <w:t>年5月</w:t>
                </w:r>
                <w:r w:rsidRPr="00E67C9A">
                  <w:rPr>
                    <w:rFonts w:asciiTheme="minorEastAsia" w:eastAsiaTheme="minorEastAsia" w:hAnsiTheme="minorEastAsia"/>
                  </w:rPr>
                  <w:t>23</w:t>
                </w:r>
                <w:r w:rsidRPr="00E67C9A">
                  <w:rPr>
                    <w:rFonts w:asciiTheme="minorEastAsia" w:eastAsiaTheme="minorEastAsia" w:hAnsiTheme="minorEastAsia" w:hint="eastAsia"/>
                  </w:rPr>
                  <w:t>日</w:t>
                </w:r>
              </w:p>
            </w:tc>
            <w:tc>
              <w:tcPr>
                <w:tcW w:w="952" w:type="pct"/>
                <w:tcBorders>
                  <w:top w:val="single" w:sz="4" w:space="0" w:color="auto"/>
                  <w:left w:val="single" w:sz="4" w:space="0" w:color="auto"/>
                  <w:bottom w:val="single" w:sz="4" w:space="0" w:color="auto"/>
                  <w:right w:val="single" w:sz="4" w:space="0" w:color="auto"/>
                </w:tcBorders>
                <w:vAlign w:val="center"/>
              </w:tcPr>
              <w:p w14:paraId="0683BDE3"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www.sse.com.cn</w:t>
                </w:r>
              </w:p>
            </w:tc>
            <w:tc>
              <w:tcPr>
                <w:tcW w:w="1042" w:type="pct"/>
                <w:tcBorders>
                  <w:top w:val="single" w:sz="4" w:space="0" w:color="auto"/>
                  <w:left w:val="single" w:sz="4" w:space="0" w:color="auto"/>
                  <w:bottom w:val="single" w:sz="4" w:space="0" w:color="auto"/>
                  <w:right w:val="single" w:sz="4" w:space="0" w:color="auto"/>
                </w:tcBorders>
                <w:vAlign w:val="center"/>
              </w:tcPr>
              <w:p w14:paraId="07186DFB"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4</w:t>
                </w:r>
                <w:r w:rsidRPr="00E67C9A">
                  <w:rPr>
                    <w:rFonts w:asciiTheme="minorEastAsia" w:eastAsiaTheme="minorEastAsia" w:hAnsiTheme="minorEastAsia" w:hint="eastAsia"/>
                  </w:rPr>
                  <w:t>年</w:t>
                </w:r>
                <w:r w:rsidRPr="00E67C9A">
                  <w:rPr>
                    <w:rFonts w:asciiTheme="minorEastAsia" w:eastAsiaTheme="minorEastAsia" w:hAnsiTheme="minorEastAsia"/>
                  </w:rPr>
                  <w:t>5</w:t>
                </w:r>
                <w:r w:rsidRPr="00E67C9A">
                  <w:rPr>
                    <w:rFonts w:asciiTheme="minorEastAsia" w:eastAsiaTheme="minorEastAsia" w:hAnsiTheme="minorEastAsia" w:hint="eastAsia"/>
                  </w:rPr>
                  <w:t>月</w:t>
                </w:r>
                <w:r w:rsidRPr="00E67C9A">
                  <w:rPr>
                    <w:rFonts w:asciiTheme="minorEastAsia" w:eastAsiaTheme="minorEastAsia" w:hAnsiTheme="minorEastAsia"/>
                  </w:rPr>
                  <w:t>24</w:t>
                </w:r>
                <w:r w:rsidRPr="00E67C9A">
                  <w:rPr>
                    <w:rFonts w:asciiTheme="minorEastAsia" w:eastAsiaTheme="minorEastAsia" w:hAnsiTheme="minorEastAsia" w:hint="eastAsia"/>
                  </w:rPr>
                  <w:t>日</w:t>
                </w:r>
              </w:p>
            </w:tc>
            <w:tc>
              <w:tcPr>
                <w:tcW w:w="745" w:type="pct"/>
                <w:tcBorders>
                  <w:top w:val="single" w:sz="4" w:space="0" w:color="auto"/>
                  <w:left w:val="single" w:sz="4" w:space="0" w:color="auto"/>
                  <w:bottom w:val="single" w:sz="4" w:space="0" w:color="auto"/>
                  <w:right w:val="single" w:sz="4" w:space="0" w:color="auto"/>
                </w:tcBorders>
                <w:vAlign w:val="center"/>
              </w:tcPr>
              <w:p w14:paraId="4F3FF8B8" w14:textId="419856AE"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临202</w:t>
                </w:r>
                <w:r w:rsidRPr="00E67C9A">
                  <w:rPr>
                    <w:rFonts w:asciiTheme="minorEastAsia" w:eastAsiaTheme="minorEastAsia" w:hAnsiTheme="minorEastAsia"/>
                  </w:rPr>
                  <w:t>4</w:t>
                </w:r>
                <w:r w:rsidRPr="00E67C9A">
                  <w:rPr>
                    <w:rFonts w:asciiTheme="minorEastAsia" w:eastAsiaTheme="minorEastAsia" w:hAnsiTheme="minorEastAsia" w:hint="eastAsia"/>
                  </w:rPr>
                  <w:t>-0</w:t>
                </w:r>
                <w:r w:rsidRPr="00E67C9A">
                  <w:rPr>
                    <w:rFonts w:asciiTheme="minorEastAsia" w:eastAsiaTheme="minorEastAsia" w:hAnsiTheme="minorEastAsia"/>
                  </w:rPr>
                  <w:t>30</w:t>
                </w:r>
              </w:p>
            </w:tc>
          </w:tr>
        </w:sdtContent>
      </w:sdt>
      <w:sdt>
        <w:sdtPr>
          <w:rPr>
            <w:rFonts w:asciiTheme="minorEastAsia" w:eastAsiaTheme="minorEastAsia" w:hAnsiTheme="minorEastAsia" w:hint="eastAsia"/>
          </w:rPr>
          <w:alias w:val="股东大会情况"/>
          <w:tag w:val="_TUP_4299ac0eb78c4c11ae0a1812edf5a2f1"/>
          <w:id w:val="-1932657004"/>
        </w:sdtPr>
        <w:sdtEndPr/>
        <w:sdtContent>
          <w:tr w:rsidR="005B667B" w:rsidRPr="00E67C9A" w14:paraId="6B649503" w14:textId="77777777" w:rsidTr="007F6299">
            <w:trPr>
              <w:trHeight w:val="195"/>
            </w:trPr>
            <w:tc>
              <w:tcPr>
                <w:tcW w:w="1219" w:type="pct"/>
                <w:tcBorders>
                  <w:top w:val="single" w:sz="4" w:space="0" w:color="auto"/>
                  <w:left w:val="single" w:sz="4" w:space="0" w:color="auto"/>
                  <w:bottom w:val="single" w:sz="4" w:space="0" w:color="auto"/>
                  <w:right w:val="single" w:sz="4" w:space="0" w:color="auto"/>
                </w:tcBorders>
                <w:vAlign w:val="center"/>
              </w:tcPr>
              <w:p w14:paraId="4CB7657E" w14:textId="77777777" w:rsidR="007F6299"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4</w:t>
                </w:r>
                <w:r w:rsidRPr="00E67C9A">
                  <w:rPr>
                    <w:rFonts w:asciiTheme="minorEastAsia" w:eastAsiaTheme="minorEastAsia" w:hAnsiTheme="minorEastAsia" w:hint="eastAsia"/>
                  </w:rPr>
                  <w:t>年第一次临时</w:t>
                </w:r>
              </w:p>
              <w:p w14:paraId="75E4EB96" w14:textId="32BD5DED"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股东大会</w:t>
                </w:r>
              </w:p>
            </w:tc>
            <w:tc>
              <w:tcPr>
                <w:tcW w:w="1042" w:type="pct"/>
                <w:tcBorders>
                  <w:top w:val="single" w:sz="4" w:space="0" w:color="auto"/>
                  <w:left w:val="single" w:sz="4" w:space="0" w:color="auto"/>
                  <w:bottom w:val="single" w:sz="4" w:space="0" w:color="auto"/>
                  <w:right w:val="single" w:sz="4" w:space="0" w:color="auto"/>
                </w:tcBorders>
                <w:vAlign w:val="center"/>
              </w:tcPr>
              <w:p w14:paraId="6A2ECCA8"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4</w:t>
                </w:r>
                <w:r w:rsidRPr="00E67C9A">
                  <w:rPr>
                    <w:rFonts w:asciiTheme="minorEastAsia" w:eastAsiaTheme="minorEastAsia" w:hAnsiTheme="minorEastAsia" w:hint="eastAsia"/>
                  </w:rPr>
                  <w:t>年6月</w:t>
                </w:r>
                <w:r w:rsidRPr="00E67C9A">
                  <w:rPr>
                    <w:rFonts w:asciiTheme="minorEastAsia" w:eastAsiaTheme="minorEastAsia" w:hAnsiTheme="minorEastAsia"/>
                  </w:rPr>
                  <w:t>27</w:t>
                </w:r>
                <w:r w:rsidRPr="00E67C9A">
                  <w:rPr>
                    <w:rFonts w:asciiTheme="minorEastAsia" w:eastAsiaTheme="minorEastAsia" w:hAnsiTheme="minorEastAsia" w:hint="eastAsia"/>
                  </w:rPr>
                  <w:t>日</w:t>
                </w:r>
              </w:p>
            </w:tc>
            <w:tc>
              <w:tcPr>
                <w:tcW w:w="952" w:type="pct"/>
                <w:tcBorders>
                  <w:top w:val="single" w:sz="4" w:space="0" w:color="auto"/>
                  <w:left w:val="single" w:sz="4" w:space="0" w:color="auto"/>
                  <w:bottom w:val="single" w:sz="4" w:space="0" w:color="auto"/>
                  <w:right w:val="single" w:sz="4" w:space="0" w:color="auto"/>
                </w:tcBorders>
                <w:vAlign w:val="center"/>
              </w:tcPr>
              <w:p w14:paraId="206E29EA"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www.sse.com.cn</w:t>
                </w:r>
              </w:p>
            </w:tc>
            <w:tc>
              <w:tcPr>
                <w:tcW w:w="1042" w:type="pct"/>
                <w:tcBorders>
                  <w:top w:val="single" w:sz="4" w:space="0" w:color="auto"/>
                  <w:left w:val="single" w:sz="4" w:space="0" w:color="auto"/>
                  <w:bottom w:val="single" w:sz="4" w:space="0" w:color="auto"/>
                  <w:right w:val="single" w:sz="4" w:space="0" w:color="auto"/>
                </w:tcBorders>
                <w:vAlign w:val="center"/>
              </w:tcPr>
              <w:p w14:paraId="3D4ACA87" w14:textId="77777777"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202</w:t>
                </w:r>
                <w:r w:rsidRPr="00E67C9A">
                  <w:rPr>
                    <w:rFonts w:asciiTheme="minorEastAsia" w:eastAsiaTheme="minorEastAsia" w:hAnsiTheme="minorEastAsia"/>
                  </w:rPr>
                  <w:t>4</w:t>
                </w:r>
                <w:r w:rsidRPr="00E67C9A">
                  <w:rPr>
                    <w:rFonts w:asciiTheme="minorEastAsia" w:eastAsiaTheme="minorEastAsia" w:hAnsiTheme="minorEastAsia" w:hint="eastAsia"/>
                  </w:rPr>
                  <w:t>年6月</w:t>
                </w:r>
                <w:r w:rsidRPr="00E67C9A">
                  <w:rPr>
                    <w:rFonts w:asciiTheme="minorEastAsia" w:eastAsiaTheme="minorEastAsia" w:hAnsiTheme="minorEastAsia"/>
                  </w:rPr>
                  <w:t>28</w:t>
                </w:r>
                <w:r w:rsidRPr="00E67C9A">
                  <w:rPr>
                    <w:rFonts w:asciiTheme="minorEastAsia" w:eastAsiaTheme="minorEastAsia" w:hAnsiTheme="minorEastAsia" w:hint="eastAsia"/>
                  </w:rPr>
                  <w:t>日</w:t>
                </w:r>
              </w:p>
            </w:tc>
            <w:tc>
              <w:tcPr>
                <w:tcW w:w="745" w:type="pct"/>
                <w:tcBorders>
                  <w:top w:val="single" w:sz="4" w:space="0" w:color="auto"/>
                  <w:left w:val="single" w:sz="4" w:space="0" w:color="auto"/>
                  <w:bottom w:val="single" w:sz="4" w:space="0" w:color="auto"/>
                  <w:right w:val="single" w:sz="4" w:space="0" w:color="auto"/>
                </w:tcBorders>
                <w:vAlign w:val="center"/>
              </w:tcPr>
              <w:p w14:paraId="794872AF" w14:textId="15866D48" w:rsidR="005B667B" w:rsidRPr="00E67C9A" w:rsidRDefault="005B667B" w:rsidP="007F6299">
                <w:pPr>
                  <w:widowControl w:val="0"/>
                  <w:snapToGrid w:val="0"/>
                  <w:jc w:val="center"/>
                  <w:rPr>
                    <w:rFonts w:asciiTheme="minorEastAsia" w:eastAsiaTheme="minorEastAsia" w:hAnsiTheme="minorEastAsia"/>
                  </w:rPr>
                </w:pPr>
                <w:r w:rsidRPr="00E67C9A">
                  <w:rPr>
                    <w:rFonts w:asciiTheme="minorEastAsia" w:eastAsiaTheme="minorEastAsia" w:hAnsiTheme="minorEastAsia" w:hint="eastAsia"/>
                  </w:rPr>
                  <w:t>临202</w:t>
                </w:r>
                <w:r w:rsidRPr="00E67C9A">
                  <w:rPr>
                    <w:rFonts w:asciiTheme="minorEastAsia" w:eastAsiaTheme="minorEastAsia" w:hAnsiTheme="minorEastAsia"/>
                  </w:rPr>
                  <w:t>4</w:t>
                </w:r>
                <w:r w:rsidRPr="00E67C9A">
                  <w:rPr>
                    <w:rFonts w:asciiTheme="minorEastAsia" w:eastAsiaTheme="minorEastAsia" w:hAnsiTheme="minorEastAsia" w:hint="eastAsia"/>
                  </w:rPr>
                  <w:t>-0</w:t>
                </w:r>
                <w:r w:rsidR="00ED2084" w:rsidRPr="00E67C9A">
                  <w:rPr>
                    <w:rFonts w:asciiTheme="minorEastAsia" w:eastAsiaTheme="minorEastAsia" w:hAnsiTheme="minorEastAsia"/>
                  </w:rPr>
                  <w:t>43</w:t>
                </w:r>
              </w:p>
            </w:tc>
          </w:tr>
        </w:sdtContent>
      </w:sdt>
    </w:tbl>
    <w:p w14:paraId="0CB59498" w14:textId="77777777" w:rsidR="00936CDA" w:rsidRPr="00E67C9A" w:rsidRDefault="00936CDA" w:rsidP="00E67C9A">
      <w:pPr>
        <w:snapToGrid w:val="0"/>
        <w:rPr>
          <w:rFonts w:asciiTheme="minorEastAsia" w:eastAsiaTheme="minorEastAsia" w:hAnsiTheme="minorEastAsia"/>
          <w:color w:val="000000" w:themeColor="text1"/>
        </w:rPr>
      </w:pPr>
    </w:p>
    <w:p w14:paraId="2D12527A" w14:textId="77777777" w:rsidR="00936CDA" w:rsidRPr="00E67C9A" w:rsidRDefault="003A1E4E" w:rsidP="00E67C9A">
      <w:pPr>
        <w:snapToGrid w:val="0"/>
        <w:rPr>
          <w:rFonts w:asciiTheme="minorEastAsia" w:eastAsiaTheme="minorEastAsia" w:hAnsiTheme="minorEastAsia"/>
          <w:b/>
          <w:color w:val="000000" w:themeColor="text1"/>
        </w:rPr>
      </w:pPr>
      <w:bookmarkStart w:id="45" w:name="_Hlk41294309"/>
      <w:bookmarkEnd w:id="44"/>
      <w:r w:rsidRPr="00E67C9A">
        <w:rPr>
          <w:rFonts w:asciiTheme="minorEastAsia" w:eastAsiaTheme="minorEastAsia" w:hAnsiTheme="minorEastAsia" w:hint="eastAsia"/>
          <w:b/>
          <w:color w:val="000000" w:themeColor="text1"/>
        </w:rPr>
        <w:t>表决权恢复的优先股股东请求召开临时股东大会</w:t>
      </w:r>
    </w:p>
    <w:sdt>
      <w:sdtPr>
        <w:rPr>
          <w:rFonts w:asciiTheme="minorEastAsia" w:eastAsiaTheme="minorEastAsia" w:hAnsiTheme="minorEastAsia"/>
          <w:color w:val="000000" w:themeColor="text1"/>
        </w:rPr>
        <w:alias w:val="是否适用：表决权恢复的优先股股东请求召开临时股东大会[双击切换]"/>
        <w:tag w:val="_GBC_07c9bc8db9ab4498ac0bfac48beddedc"/>
        <w:id w:val="-1940139272"/>
        <w:placeholder>
          <w:docPart w:val="GBC22222222222222222222222222222"/>
        </w:placeholder>
      </w:sdtPr>
      <w:sdtEndPr/>
      <w:sdtContent>
        <w:p w14:paraId="32F2E23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B667B"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B667B"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45"/>
    <w:p w14:paraId="2ADC63C5" w14:textId="77777777" w:rsidR="00936CDA" w:rsidRPr="00E67C9A" w:rsidRDefault="00936CDA" w:rsidP="00E67C9A">
      <w:pPr>
        <w:snapToGrid w:val="0"/>
        <w:rPr>
          <w:rFonts w:asciiTheme="minorEastAsia" w:eastAsiaTheme="minorEastAsia" w:hAnsiTheme="minorEastAsia"/>
          <w:color w:val="000000" w:themeColor="text1"/>
        </w:rPr>
      </w:pPr>
    </w:p>
    <w:p w14:paraId="63EC3A9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股东大会情况说明</w:t>
      </w:r>
    </w:p>
    <w:sdt>
      <w:sdtPr>
        <w:rPr>
          <w:rFonts w:asciiTheme="minorEastAsia" w:eastAsiaTheme="minorEastAsia" w:hAnsiTheme="minorEastAsia" w:hint="eastAsia"/>
          <w:color w:val="000000" w:themeColor="text1"/>
        </w:rPr>
        <w:alias w:val="是否适用：股东大会情况说明[双击切换]"/>
        <w:tag w:val="_GBC_bc06fc78c35044b0a848192606e2a5ad"/>
        <w:id w:val="-418171346"/>
        <w:placeholder>
          <w:docPart w:val="GBC22222222222222222222222222222"/>
        </w:placeholder>
      </w:sdtPr>
      <w:sdtEndPr/>
      <w:sdtContent>
        <w:p w14:paraId="7891356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年度股东大会情况的说明"/>
        <w:tag w:val="_GBC_f97651ca2866412b9255a1ff13fdc83d"/>
        <w:id w:val="-630171806"/>
        <w:placeholder>
          <w:docPart w:val="GBC22222222222222222222222222222"/>
        </w:placeholder>
      </w:sdtPr>
      <w:sdtEndPr/>
      <w:sdtContent>
        <w:p w14:paraId="75BBB717"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公司于</w:t>
          </w:r>
          <w:r w:rsidRPr="00E67C9A">
            <w:rPr>
              <w:rFonts w:asciiTheme="minorEastAsia" w:eastAsiaTheme="minorEastAsia" w:hAnsiTheme="minorEastAsia"/>
              <w:color w:val="000000" w:themeColor="text1"/>
            </w:rPr>
            <w:t>2024年5月23日召开2023年年度股东大会，会议审议通过了</w:t>
          </w:r>
          <w:r w:rsidRPr="00E67C9A">
            <w:rPr>
              <w:rFonts w:asciiTheme="minorEastAsia" w:eastAsiaTheme="minorEastAsia" w:hAnsiTheme="minorEastAsia" w:hint="eastAsia"/>
              <w:color w:val="000000" w:themeColor="text1"/>
            </w:rPr>
            <w:t>：</w:t>
          </w:r>
        </w:p>
        <w:p w14:paraId="3D6BF08E"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提案一：</w:t>
          </w:r>
          <w:r w:rsidRPr="00E67C9A">
            <w:rPr>
              <w:rFonts w:asciiTheme="minorEastAsia" w:eastAsiaTheme="minorEastAsia" w:hAnsiTheme="minorEastAsia"/>
              <w:color w:val="000000" w:themeColor="text1"/>
            </w:rPr>
            <w:t xml:space="preserve">2023年度董事会工作报告；     </w:t>
          </w:r>
        </w:p>
        <w:p w14:paraId="70F85385"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提案二：</w:t>
          </w:r>
          <w:r w:rsidRPr="00E67C9A">
            <w:rPr>
              <w:rFonts w:asciiTheme="minorEastAsia" w:eastAsiaTheme="minorEastAsia" w:hAnsiTheme="minorEastAsia"/>
              <w:color w:val="000000" w:themeColor="text1"/>
            </w:rPr>
            <w:t>2023年度监事会工作报告；</w:t>
          </w:r>
        </w:p>
        <w:p w14:paraId="01A910A7"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提案三：</w:t>
          </w:r>
          <w:r w:rsidRPr="00E67C9A">
            <w:rPr>
              <w:rFonts w:asciiTheme="minorEastAsia" w:eastAsiaTheme="minorEastAsia" w:hAnsiTheme="minorEastAsia"/>
              <w:color w:val="000000" w:themeColor="text1"/>
            </w:rPr>
            <w:t>2023年年度报告及摘要；</w:t>
          </w:r>
        </w:p>
        <w:p w14:paraId="4DF0898B"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提案四：</w:t>
          </w:r>
          <w:r w:rsidRPr="00E67C9A">
            <w:rPr>
              <w:rFonts w:asciiTheme="minorEastAsia" w:eastAsiaTheme="minorEastAsia" w:hAnsiTheme="minorEastAsia"/>
              <w:color w:val="000000" w:themeColor="text1"/>
            </w:rPr>
            <w:t>2023年财务决算报告；</w:t>
          </w:r>
        </w:p>
        <w:p w14:paraId="1FD98027"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提案五：</w:t>
          </w:r>
          <w:r w:rsidRPr="00E67C9A">
            <w:rPr>
              <w:rFonts w:asciiTheme="minorEastAsia" w:eastAsiaTheme="minorEastAsia" w:hAnsiTheme="minorEastAsia"/>
              <w:color w:val="000000" w:themeColor="text1"/>
            </w:rPr>
            <w:t>2024年财务预算报告；</w:t>
          </w:r>
        </w:p>
        <w:p w14:paraId="76161143"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提案六：关于</w:t>
          </w:r>
          <w:r w:rsidRPr="00E67C9A">
            <w:rPr>
              <w:rFonts w:asciiTheme="minorEastAsia" w:eastAsiaTheme="minorEastAsia" w:hAnsiTheme="minorEastAsia"/>
              <w:color w:val="000000" w:themeColor="text1"/>
            </w:rPr>
            <w:t>2023年度利润分配的预案；</w:t>
          </w:r>
        </w:p>
        <w:p w14:paraId="47A120EA"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提案七：关于续聘会计师事务所的提案；</w:t>
          </w:r>
        </w:p>
        <w:p w14:paraId="0B78884E"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提案八：关于</w:t>
          </w:r>
          <w:r w:rsidRPr="00E67C9A">
            <w:rPr>
              <w:rFonts w:asciiTheme="minorEastAsia" w:eastAsiaTheme="minorEastAsia" w:hAnsiTheme="minorEastAsia"/>
              <w:color w:val="000000" w:themeColor="text1"/>
            </w:rPr>
            <w:t>2024年度预计对外提供财务资助额度的提案；</w:t>
          </w:r>
        </w:p>
        <w:p w14:paraId="2A11BCE7"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提案九：关于</w:t>
          </w:r>
          <w:r w:rsidRPr="00E67C9A">
            <w:rPr>
              <w:rFonts w:asciiTheme="minorEastAsia" w:eastAsiaTheme="minorEastAsia" w:hAnsiTheme="minorEastAsia"/>
              <w:color w:val="000000" w:themeColor="text1"/>
            </w:rPr>
            <w:t>2024年度预计日常关联交易的提案；</w:t>
          </w:r>
        </w:p>
        <w:p w14:paraId="0588B5F9"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提案十：关于</w:t>
          </w:r>
          <w:r w:rsidRPr="00E67C9A">
            <w:rPr>
              <w:rFonts w:asciiTheme="minorEastAsia" w:eastAsiaTheme="minorEastAsia" w:hAnsiTheme="minorEastAsia"/>
              <w:color w:val="000000" w:themeColor="text1"/>
            </w:rPr>
            <w:t>2023年度董事、监事和高级管理人员薪酬情况的提案；</w:t>
          </w:r>
        </w:p>
        <w:p w14:paraId="68B9D2F1"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提案十一：关于支付独立董事</w:t>
          </w:r>
          <w:r w:rsidRPr="00E67C9A">
            <w:rPr>
              <w:rFonts w:asciiTheme="minorEastAsia" w:eastAsiaTheme="minorEastAsia" w:hAnsiTheme="minorEastAsia"/>
              <w:color w:val="000000" w:themeColor="text1"/>
            </w:rPr>
            <w:t>2024年度津贴的提案；</w:t>
          </w:r>
        </w:p>
        <w:p w14:paraId="3BDE5E50"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提案十二：关于未来三年（</w:t>
          </w:r>
          <w:r w:rsidRPr="00E67C9A">
            <w:rPr>
              <w:rFonts w:asciiTheme="minorEastAsia" w:eastAsiaTheme="minorEastAsia" w:hAnsiTheme="minorEastAsia"/>
              <w:color w:val="000000" w:themeColor="text1"/>
            </w:rPr>
            <w:t>2024-2026年度）股东回报规划的提案；</w:t>
          </w:r>
        </w:p>
        <w:p w14:paraId="5CD4F914"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提案十三：关于申请注册发行中期票据的提案；</w:t>
          </w:r>
        </w:p>
        <w:p w14:paraId="7164622F"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提案十四：关于补选公司董事的提案。</w:t>
          </w:r>
        </w:p>
        <w:p w14:paraId="331790D2"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p>
        <w:p w14:paraId="2A1BA9EC"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公司于</w:t>
          </w:r>
          <w:r w:rsidRPr="00E67C9A">
            <w:rPr>
              <w:rFonts w:asciiTheme="minorEastAsia" w:eastAsiaTheme="minorEastAsia" w:hAnsiTheme="minorEastAsia"/>
              <w:color w:val="000000" w:themeColor="text1"/>
            </w:rPr>
            <w:t>2024年6月27日召开2024年第一次临时股东大会，会议审议通过了</w:t>
          </w:r>
          <w:r w:rsidRPr="00E67C9A">
            <w:rPr>
              <w:rFonts w:asciiTheme="minorEastAsia" w:eastAsiaTheme="minorEastAsia" w:hAnsiTheme="minorEastAsia" w:hint="eastAsia"/>
              <w:color w:val="000000" w:themeColor="text1"/>
            </w:rPr>
            <w:t>：</w:t>
          </w:r>
        </w:p>
        <w:p w14:paraId="02529037"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提案一：关于核定</w:t>
          </w:r>
          <w:r w:rsidRPr="00E67C9A">
            <w:rPr>
              <w:rFonts w:asciiTheme="minorEastAsia" w:eastAsiaTheme="minorEastAsia" w:hAnsiTheme="minorEastAsia"/>
              <w:color w:val="000000" w:themeColor="text1"/>
            </w:rPr>
            <w:t xml:space="preserve">2024年度房地产项目权益土地储备投资额度的提案；     </w:t>
          </w:r>
        </w:p>
        <w:p w14:paraId="34733A6A"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提案二：关于核定</w:t>
          </w:r>
          <w:r w:rsidRPr="00E67C9A">
            <w:rPr>
              <w:rFonts w:asciiTheme="minorEastAsia" w:eastAsiaTheme="minorEastAsia" w:hAnsiTheme="minorEastAsia"/>
              <w:color w:val="000000" w:themeColor="text1"/>
            </w:rPr>
            <w:t>2024年度融资计划的提案；</w:t>
          </w:r>
        </w:p>
        <w:p w14:paraId="4394C356"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提案三：关于核定</w:t>
          </w:r>
          <w:r w:rsidRPr="00E67C9A">
            <w:rPr>
              <w:rFonts w:asciiTheme="minorEastAsia" w:eastAsiaTheme="minorEastAsia" w:hAnsiTheme="minorEastAsia"/>
              <w:color w:val="000000" w:themeColor="text1"/>
            </w:rPr>
            <w:t>2024年度对外担保额度的提案；</w:t>
          </w:r>
        </w:p>
        <w:p w14:paraId="3D168805" w14:textId="77777777" w:rsidR="00BB128B" w:rsidRPr="00E67C9A" w:rsidRDefault="00BB128B" w:rsidP="00825DC7">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提案四：关于</w:t>
          </w:r>
          <w:r w:rsidRPr="00E67C9A">
            <w:rPr>
              <w:rFonts w:asciiTheme="minorEastAsia" w:eastAsiaTheme="minorEastAsia" w:hAnsiTheme="minorEastAsia"/>
              <w:color w:val="000000" w:themeColor="text1"/>
            </w:rPr>
            <w:t>2024年度控股股东及其关联方向公司及下属子公司提供借款预计暨关联交易的提案；</w:t>
          </w:r>
        </w:p>
        <w:p w14:paraId="246CF020" w14:textId="77777777" w:rsidR="00BB128B"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提案五：关于</w:t>
          </w:r>
          <w:r w:rsidRPr="00E67C9A">
            <w:rPr>
              <w:rFonts w:asciiTheme="minorEastAsia" w:eastAsiaTheme="minorEastAsia" w:hAnsiTheme="minorEastAsia"/>
              <w:color w:val="000000" w:themeColor="text1"/>
            </w:rPr>
            <w:t>2024年度向控股股东支付担保费预计暨关联交易的提案；</w:t>
          </w:r>
        </w:p>
        <w:p w14:paraId="0244B9F8" w14:textId="77777777" w:rsidR="00936CDA" w:rsidRPr="00E67C9A" w:rsidRDefault="00BB128B"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提案六：关于申请开展供应链资产支持计划业务的提案。</w:t>
          </w:r>
        </w:p>
      </w:sdtContent>
    </w:sdt>
    <w:p w14:paraId="219F175E" w14:textId="77777777" w:rsidR="00936CDA" w:rsidRPr="00E67C9A" w:rsidRDefault="00936CDA" w:rsidP="00E67C9A">
      <w:pPr>
        <w:snapToGrid w:val="0"/>
        <w:rPr>
          <w:rFonts w:asciiTheme="minorEastAsia" w:eastAsiaTheme="minorEastAsia" w:hAnsiTheme="minorEastAsia"/>
          <w:color w:val="000000" w:themeColor="text1"/>
        </w:rPr>
      </w:pPr>
    </w:p>
    <w:p w14:paraId="6F50346F" w14:textId="77777777" w:rsidR="00936CDA" w:rsidRPr="00E67C9A" w:rsidRDefault="003A1E4E" w:rsidP="00825ED8">
      <w:pPr>
        <w:pStyle w:val="20"/>
        <w:numPr>
          <w:ilvl w:val="0"/>
          <w:numId w:val="86"/>
        </w:numPr>
        <w:tabs>
          <w:tab w:val="left" w:pos="426"/>
        </w:tabs>
        <w:snapToGrid w:val="0"/>
        <w:ind w:left="422" w:hanging="422"/>
        <w:jc w:val="left"/>
        <w:rPr>
          <w:rFonts w:asciiTheme="minorEastAsia" w:eastAsiaTheme="minorEastAsia" w:hAnsiTheme="minorEastAsia"/>
          <w:color w:val="000000" w:themeColor="text1"/>
        </w:rPr>
      </w:pPr>
      <w:bookmarkStart w:id="46" w:name="_Toc342057949"/>
      <w:bookmarkStart w:id="47" w:name="_Toc342566009"/>
      <w:r w:rsidRPr="00E67C9A">
        <w:rPr>
          <w:rFonts w:asciiTheme="minorEastAsia" w:eastAsiaTheme="minorEastAsia" w:hAnsiTheme="minorEastAsia" w:hint="eastAsia"/>
          <w:color w:val="000000" w:themeColor="text1"/>
        </w:rPr>
        <w:t>公司董事、监事、高级管理人员变动情况</w:t>
      </w:r>
      <w:bookmarkEnd w:id="46"/>
      <w:bookmarkEnd w:id="47"/>
    </w:p>
    <w:sdt>
      <w:sdtPr>
        <w:rPr>
          <w:rFonts w:asciiTheme="minorEastAsia" w:eastAsiaTheme="minorEastAsia" w:hAnsiTheme="minorEastAsia"/>
          <w:color w:val="000000" w:themeColor="text1"/>
        </w:rPr>
        <w:alias w:val="是否适用：公司董事、监事、高级管理人员变动情况[双击切换]"/>
        <w:tag w:val="_GBC_001d837207464f1aaa52a7fb8cd9d226"/>
        <w:id w:val="-1413853233"/>
        <w:placeholder>
          <w:docPart w:val="GBC22222222222222222222222222222"/>
        </w:placeholder>
      </w:sdtPr>
      <w:sdtEndPr/>
      <w:sdtContent>
        <w:p w14:paraId="72F87B8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70"/>
        <w:gridCol w:w="3237"/>
        <w:gridCol w:w="3037"/>
      </w:tblGrid>
      <w:tr w:rsidR="00936CDA" w:rsidRPr="00E67C9A" w14:paraId="57A5328F" w14:textId="77777777" w:rsidTr="00C95668">
        <w:sdt>
          <w:sdtPr>
            <w:rPr>
              <w:rFonts w:asciiTheme="minorEastAsia" w:eastAsiaTheme="minorEastAsia" w:hAnsiTheme="minorEastAsia"/>
              <w:color w:val="000000" w:themeColor="text1"/>
            </w:rPr>
            <w:tag w:val="_PLD_8d21520223e04755b8822b634d237604"/>
            <w:id w:val="277379231"/>
          </w:sdtPr>
          <w:sdtEndPr/>
          <w:sdtContent>
            <w:tc>
              <w:tcPr>
                <w:tcW w:w="1643" w:type="pct"/>
                <w:shd w:val="clear" w:color="auto" w:fill="auto"/>
              </w:tcPr>
              <w:p w14:paraId="41A72DBA" w14:textId="77777777" w:rsidR="00936CDA" w:rsidRPr="00E67C9A" w:rsidRDefault="003A1E4E" w:rsidP="00456AF4">
                <w:pPr>
                  <w:kinsoku w:val="0"/>
                  <w:overflowPunct w:val="0"/>
                  <w:autoSpaceDE w:val="0"/>
                  <w:autoSpaceDN w:val="0"/>
                  <w:adjustRightInd w:val="0"/>
                  <w:snapToGrid w:val="0"/>
                  <w:spacing w:line="276" w:lineRule="auto"/>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姓名</w:t>
                </w:r>
              </w:p>
            </w:tc>
          </w:sdtContent>
        </w:sdt>
        <w:sdt>
          <w:sdtPr>
            <w:rPr>
              <w:rFonts w:asciiTheme="minorEastAsia" w:eastAsiaTheme="minorEastAsia" w:hAnsiTheme="minorEastAsia"/>
              <w:color w:val="000000" w:themeColor="text1"/>
            </w:rPr>
            <w:tag w:val="_PLD_fbd3bf633b6f43caac5e618a32167462"/>
            <w:id w:val="-897976828"/>
          </w:sdtPr>
          <w:sdtEndPr/>
          <w:sdtContent>
            <w:tc>
              <w:tcPr>
                <w:tcW w:w="1732" w:type="pct"/>
                <w:shd w:val="clear" w:color="auto" w:fill="auto"/>
              </w:tcPr>
              <w:p w14:paraId="45920A04" w14:textId="77777777" w:rsidR="00936CDA" w:rsidRPr="00E67C9A" w:rsidRDefault="003A1E4E" w:rsidP="00456AF4">
                <w:pPr>
                  <w:kinsoku w:val="0"/>
                  <w:overflowPunct w:val="0"/>
                  <w:autoSpaceDE w:val="0"/>
                  <w:autoSpaceDN w:val="0"/>
                  <w:adjustRightInd w:val="0"/>
                  <w:snapToGrid w:val="0"/>
                  <w:spacing w:line="276" w:lineRule="auto"/>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担任的职务</w:t>
                </w:r>
              </w:p>
            </w:tc>
          </w:sdtContent>
        </w:sdt>
        <w:sdt>
          <w:sdtPr>
            <w:rPr>
              <w:rFonts w:asciiTheme="minorEastAsia" w:eastAsiaTheme="minorEastAsia" w:hAnsiTheme="minorEastAsia"/>
              <w:color w:val="000000" w:themeColor="text1"/>
            </w:rPr>
            <w:tag w:val="_PLD_32b7efb7e5ea42b9a9c73ad4470b3d12"/>
            <w:id w:val="1459844705"/>
          </w:sdtPr>
          <w:sdtEndPr/>
          <w:sdtContent>
            <w:tc>
              <w:tcPr>
                <w:tcW w:w="1625" w:type="pct"/>
                <w:shd w:val="clear" w:color="auto" w:fill="auto"/>
              </w:tcPr>
              <w:p w14:paraId="0E97264E" w14:textId="77777777" w:rsidR="00936CDA" w:rsidRPr="00E67C9A" w:rsidRDefault="003A1E4E" w:rsidP="00456AF4">
                <w:pPr>
                  <w:kinsoku w:val="0"/>
                  <w:overflowPunct w:val="0"/>
                  <w:autoSpaceDE w:val="0"/>
                  <w:autoSpaceDN w:val="0"/>
                  <w:adjustRightInd w:val="0"/>
                  <w:snapToGrid w:val="0"/>
                  <w:spacing w:line="276" w:lineRule="auto"/>
                  <w:jc w:val="center"/>
                  <w:rPr>
                    <w:rFonts w:asciiTheme="minorEastAsia" w:eastAsiaTheme="minorEastAsia" w:hAnsiTheme="minorEastAsia"/>
                    <w:color w:val="000000" w:themeColor="text1"/>
                    <w:highlight w:val="cyan"/>
                  </w:rPr>
                </w:pPr>
                <w:r w:rsidRPr="00E67C9A">
                  <w:rPr>
                    <w:rFonts w:asciiTheme="minorEastAsia" w:eastAsiaTheme="minorEastAsia" w:hAnsiTheme="minorEastAsia" w:hint="eastAsia"/>
                    <w:color w:val="000000" w:themeColor="text1"/>
                  </w:rPr>
                  <w:t>变动情形</w:t>
                </w:r>
              </w:p>
            </w:tc>
          </w:sdtContent>
        </w:sdt>
      </w:tr>
      <w:tr w:rsidR="00936CDA" w:rsidRPr="00E67C9A" w14:paraId="0987F313" w14:textId="77777777" w:rsidTr="00C95668">
        <w:tc>
          <w:tcPr>
            <w:tcW w:w="1643" w:type="pct"/>
          </w:tcPr>
          <w:p w14:paraId="779188F0" w14:textId="77777777" w:rsidR="00936CDA" w:rsidRPr="00E67C9A" w:rsidRDefault="00BB128B" w:rsidP="00456AF4">
            <w:pPr>
              <w:kinsoku w:val="0"/>
              <w:overflowPunct w:val="0"/>
              <w:autoSpaceDE w:val="0"/>
              <w:autoSpaceDN w:val="0"/>
              <w:adjustRightInd w:val="0"/>
              <w:snapToGrid w:val="0"/>
              <w:spacing w:line="276" w:lineRule="auto"/>
              <w:rPr>
                <w:rFonts w:asciiTheme="minorEastAsia" w:eastAsiaTheme="minorEastAsia" w:hAnsiTheme="minorEastAsia"/>
              </w:rPr>
            </w:pPr>
            <w:r w:rsidRPr="00E67C9A">
              <w:rPr>
                <w:rFonts w:asciiTheme="minorEastAsia" w:eastAsiaTheme="minorEastAsia" w:hAnsiTheme="minorEastAsia" w:hint="eastAsia"/>
              </w:rPr>
              <w:t>罗锦斐</w:t>
            </w:r>
          </w:p>
        </w:tc>
        <w:tc>
          <w:tcPr>
            <w:tcW w:w="1732" w:type="pct"/>
          </w:tcPr>
          <w:p w14:paraId="253F5C18" w14:textId="77777777" w:rsidR="00936CDA" w:rsidRPr="00E67C9A" w:rsidRDefault="00BB128B" w:rsidP="00456AF4">
            <w:pPr>
              <w:kinsoku w:val="0"/>
              <w:overflowPunct w:val="0"/>
              <w:autoSpaceDE w:val="0"/>
              <w:autoSpaceDN w:val="0"/>
              <w:adjustRightInd w:val="0"/>
              <w:snapToGrid w:val="0"/>
              <w:spacing w:line="276" w:lineRule="auto"/>
              <w:rPr>
                <w:rFonts w:asciiTheme="minorEastAsia" w:eastAsiaTheme="minorEastAsia" w:hAnsiTheme="minorEastAsia"/>
              </w:rPr>
            </w:pPr>
            <w:r w:rsidRPr="00E67C9A">
              <w:rPr>
                <w:rFonts w:asciiTheme="minorEastAsia" w:eastAsiaTheme="minorEastAsia" w:hAnsiTheme="minorEastAsia" w:hint="eastAsia"/>
              </w:rPr>
              <w:t>董事</w:t>
            </w:r>
          </w:p>
        </w:tc>
        <w:sdt>
          <w:sdtPr>
            <w:rPr>
              <w:rFonts w:asciiTheme="minorEastAsia" w:eastAsiaTheme="minorEastAsia" w:hAnsiTheme="minorEastAsia" w:hint="eastAsia"/>
              <w:color w:val="000000" w:themeColor="text1"/>
            </w:rPr>
            <w:alias w:val="公司董事、监事、高级管理人员的变动情形"/>
            <w:tag w:val="_GBC_466f24fb36cc4d949be4225fed8d37c7"/>
            <w:id w:val="-1346322155"/>
            <w:comboBox>
              <w:listItem w:displayText="聘任" w:value="聘任"/>
              <w:listItem w:displayText="离任" w:value="离任"/>
              <w:listItem w:displayText="解任" w:value="解任"/>
              <w:listItem w:displayText="选举" w:value="选举"/>
            </w:comboBox>
          </w:sdtPr>
          <w:sdtEndPr/>
          <w:sdtContent>
            <w:tc>
              <w:tcPr>
                <w:tcW w:w="1625" w:type="pct"/>
              </w:tcPr>
              <w:p w14:paraId="0ABCD6C5" w14:textId="77777777" w:rsidR="00936CDA" w:rsidRPr="00E67C9A" w:rsidRDefault="00BB128B" w:rsidP="00456AF4">
                <w:pPr>
                  <w:kinsoku w:val="0"/>
                  <w:overflowPunct w:val="0"/>
                  <w:autoSpaceDE w:val="0"/>
                  <w:autoSpaceDN w:val="0"/>
                  <w:adjustRightInd w:val="0"/>
                  <w:snapToGrid w:val="0"/>
                  <w:spacing w:line="276" w:lineRule="auto"/>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选举</w:t>
                </w:r>
              </w:p>
            </w:tc>
          </w:sdtContent>
        </w:sdt>
      </w:tr>
      <w:tr w:rsidR="00936CDA" w:rsidRPr="00E67C9A" w14:paraId="2C4DD51F" w14:textId="77777777" w:rsidTr="00C95668">
        <w:tc>
          <w:tcPr>
            <w:tcW w:w="1643" w:type="pct"/>
          </w:tcPr>
          <w:p w14:paraId="3F84D986" w14:textId="77777777" w:rsidR="00936CDA" w:rsidRPr="00E67C9A" w:rsidRDefault="00BB128B" w:rsidP="00456AF4">
            <w:pPr>
              <w:kinsoku w:val="0"/>
              <w:overflowPunct w:val="0"/>
              <w:autoSpaceDE w:val="0"/>
              <w:autoSpaceDN w:val="0"/>
              <w:adjustRightInd w:val="0"/>
              <w:snapToGrid w:val="0"/>
              <w:spacing w:line="276" w:lineRule="auto"/>
              <w:rPr>
                <w:rFonts w:asciiTheme="minorEastAsia" w:eastAsiaTheme="minorEastAsia" w:hAnsiTheme="minorEastAsia"/>
              </w:rPr>
            </w:pPr>
            <w:r w:rsidRPr="00E67C9A">
              <w:rPr>
                <w:rFonts w:asciiTheme="minorEastAsia" w:eastAsiaTheme="minorEastAsia" w:hAnsiTheme="minorEastAsia" w:hint="eastAsia"/>
              </w:rPr>
              <w:t>吴通红</w:t>
            </w:r>
          </w:p>
        </w:tc>
        <w:tc>
          <w:tcPr>
            <w:tcW w:w="1732" w:type="pct"/>
          </w:tcPr>
          <w:p w14:paraId="6699B74E" w14:textId="77777777" w:rsidR="00936CDA" w:rsidRPr="00E67C9A" w:rsidRDefault="00BB128B" w:rsidP="00456AF4">
            <w:pPr>
              <w:kinsoku w:val="0"/>
              <w:overflowPunct w:val="0"/>
              <w:autoSpaceDE w:val="0"/>
              <w:autoSpaceDN w:val="0"/>
              <w:adjustRightInd w:val="0"/>
              <w:snapToGrid w:val="0"/>
              <w:spacing w:line="276" w:lineRule="auto"/>
              <w:rPr>
                <w:rFonts w:asciiTheme="minorEastAsia" w:eastAsiaTheme="minorEastAsia" w:hAnsiTheme="minorEastAsia"/>
              </w:rPr>
            </w:pPr>
            <w:r w:rsidRPr="00E67C9A">
              <w:rPr>
                <w:rFonts w:asciiTheme="minorEastAsia" w:eastAsiaTheme="minorEastAsia" w:hAnsiTheme="minorEastAsia" w:hint="eastAsia"/>
              </w:rPr>
              <w:t>董事（原）</w:t>
            </w:r>
          </w:p>
        </w:tc>
        <w:sdt>
          <w:sdtPr>
            <w:rPr>
              <w:rFonts w:asciiTheme="minorEastAsia" w:eastAsiaTheme="minorEastAsia" w:hAnsiTheme="minorEastAsia"/>
              <w:color w:val="000000" w:themeColor="text1"/>
            </w:rPr>
            <w:alias w:val="公司董事、监事、高级管理人员的变动情形"/>
            <w:tag w:val="_GBC_466f24fb36cc4d949be4225fed8d37c7"/>
            <w:id w:val="-1561631644"/>
            <w:comboBox>
              <w:listItem w:displayText="聘任" w:value="聘任"/>
              <w:listItem w:displayText="离任" w:value="离任"/>
              <w:listItem w:displayText="解任" w:value="解任"/>
              <w:listItem w:displayText="选举" w:value="选举"/>
            </w:comboBox>
          </w:sdtPr>
          <w:sdtEndPr/>
          <w:sdtContent>
            <w:tc>
              <w:tcPr>
                <w:tcW w:w="1625" w:type="pct"/>
              </w:tcPr>
              <w:p w14:paraId="321A0C12" w14:textId="77777777" w:rsidR="00936CDA" w:rsidRPr="00E67C9A" w:rsidRDefault="00BB128B" w:rsidP="00456AF4">
                <w:pPr>
                  <w:kinsoku w:val="0"/>
                  <w:overflowPunct w:val="0"/>
                  <w:autoSpaceDE w:val="0"/>
                  <w:autoSpaceDN w:val="0"/>
                  <w:adjustRightInd w:val="0"/>
                  <w:snapToGrid w:val="0"/>
                  <w:spacing w:line="276" w:lineRule="auto"/>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离任</w:t>
                </w:r>
              </w:p>
            </w:tc>
          </w:sdtContent>
        </w:sdt>
      </w:tr>
    </w:tbl>
    <w:p w14:paraId="40F5E426" w14:textId="77777777" w:rsidR="00936CDA" w:rsidRPr="00E67C9A" w:rsidRDefault="00936CDA" w:rsidP="00E67C9A">
      <w:pPr>
        <w:snapToGrid w:val="0"/>
        <w:rPr>
          <w:rFonts w:asciiTheme="minorEastAsia" w:eastAsiaTheme="minorEastAsia" w:hAnsiTheme="minorEastAsia"/>
          <w:color w:val="000000" w:themeColor="text1"/>
        </w:rPr>
      </w:pPr>
    </w:p>
    <w:p w14:paraId="343E502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公司董事、监事、高级管理人员变动的情况说明</w:t>
      </w:r>
    </w:p>
    <w:sdt>
      <w:sdtPr>
        <w:rPr>
          <w:rFonts w:asciiTheme="minorEastAsia" w:eastAsiaTheme="minorEastAsia" w:hAnsiTheme="minorEastAsia" w:hint="eastAsia"/>
          <w:color w:val="000000" w:themeColor="text1"/>
        </w:rPr>
        <w:alias w:val="是否适用：公司董事、监事、高级管理人员变动的情况说明 [双击切换]"/>
        <w:tag w:val="_GBC_1eda708e71a542fa89f6ad1bb8abbf70"/>
        <w:id w:val="-1765982636"/>
        <w:placeholder>
          <w:docPart w:val="GBC22222222222222222222222222222"/>
        </w:placeholder>
      </w:sdtPr>
      <w:sdtEndPr/>
      <w:sdtContent>
        <w:p w14:paraId="5595096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公司董事、监事、高级管理人员变动的情况说明"/>
        <w:tag w:val="_GBC_f2e7651aeda04cb8847fc3d49af6315f"/>
        <w:id w:val="1672611532"/>
        <w:placeholder>
          <w:docPart w:val="GBC22222222222222222222222222222"/>
        </w:placeholder>
      </w:sdtPr>
      <w:sdtEndPr/>
      <w:sdtContent>
        <w:p w14:paraId="5195D70E" w14:textId="71CE4DB5" w:rsidR="00316F7F" w:rsidRPr="00E67C9A" w:rsidRDefault="006806A7" w:rsidP="00B805D2">
          <w:pPr>
            <w:snapToGrid w:val="0"/>
            <w:spacing w:line="276" w:lineRule="auto"/>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2024</w:t>
          </w:r>
          <w:r w:rsidRPr="00E67C9A">
            <w:rPr>
              <w:rFonts w:asciiTheme="minorEastAsia" w:eastAsiaTheme="minorEastAsia" w:hAnsiTheme="minorEastAsia" w:hint="eastAsia"/>
              <w:color w:val="000000" w:themeColor="text1"/>
            </w:rPr>
            <w:t>年4月29日，公司董事会收到董事吴通红先生的书面辞职申请。因工作需要，吴通红先生请求辞去公司董事的职务。吴通红先生递交的辞职申请自送达公司董事会时生效。</w:t>
          </w:r>
        </w:p>
        <w:p w14:paraId="7C6827D9" w14:textId="77777777" w:rsidR="00316F7F" w:rsidRPr="00E67C9A" w:rsidRDefault="006806A7" w:rsidP="00B805D2">
          <w:pPr>
            <w:snapToGrid w:val="0"/>
            <w:spacing w:line="276" w:lineRule="auto"/>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2024年4月29日，公司</w:t>
          </w:r>
          <w:r w:rsidRPr="00E67C9A">
            <w:rPr>
              <w:rFonts w:asciiTheme="minorEastAsia" w:eastAsiaTheme="minorEastAsia" w:hAnsiTheme="minorEastAsia" w:hint="eastAsia"/>
            </w:rPr>
            <w:t>召开第九届董事会第十九次会议，审议通过了《关于补选公司董事的议案》</w:t>
          </w:r>
          <w:r w:rsidR="00C4681E" w:rsidRPr="00E67C9A">
            <w:rPr>
              <w:rFonts w:asciiTheme="minorEastAsia" w:eastAsiaTheme="minorEastAsia" w:hAnsiTheme="minorEastAsia" w:hint="eastAsia"/>
            </w:rPr>
            <w:t>。</w:t>
          </w:r>
          <w:r w:rsidR="00316F7F" w:rsidRPr="00E67C9A">
            <w:rPr>
              <w:rFonts w:asciiTheme="minorEastAsia" w:eastAsiaTheme="minorEastAsia" w:hAnsiTheme="minorEastAsia" w:hint="eastAsia"/>
            </w:rPr>
            <w:t>经公司控股股东光明食品（集团）有限公司提议，经公司董事会提名委员会讨论通过，公司董事会一致同意，推荐罗锦斐先生</w:t>
          </w:r>
          <w:r w:rsidR="00C4681E" w:rsidRPr="00E67C9A">
            <w:rPr>
              <w:rFonts w:asciiTheme="minorEastAsia" w:eastAsiaTheme="minorEastAsia" w:hAnsiTheme="minorEastAsia" w:hint="eastAsia"/>
            </w:rPr>
            <w:t>为公司第九届董事会非独立董事候选人，并提交股东大会审议。上述议案在提交公司董事会审议前，已经公司第九届董事会提名委员会第六次会议审议并全票通过。</w:t>
          </w:r>
        </w:p>
        <w:p w14:paraId="42CDA206" w14:textId="77777777" w:rsidR="00936CDA" w:rsidRPr="00E67C9A" w:rsidRDefault="00C4681E" w:rsidP="00B805D2">
          <w:pPr>
            <w:snapToGrid w:val="0"/>
            <w:spacing w:line="276" w:lineRule="auto"/>
            <w:ind w:firstLineChars="200" w:firstLine="420"/>
            <w:rPr>
              <w:rFonts w:asciiTheme="minorEastAsia" w:eastAsiaTheme="minorEastAsia" w:hAnsiTheme="minorEastAsia"/>
            </w:rPr>
          </w:pPr>
          <w:r w:rsidRPr="00E67C9A">
            <w:rPr>
              <w:rFonts w:asciiTheme="minorEastAsia" w:eastAsiaTheme="minorEastAsia" w:hAnsiTheme="minorEastAsia" w:hint="eastAsia"/>
            </w:rPr>
            <w:t>2024年5月23日，</w:t>
          </w:r>
          <w:r w:rsidRPr="00E67C9A">
            <w:rPr>
              <w:rFonts w:asciiTheme="minorEastAsia" w:eastAsiaTheme="minorEastAsia" w:hAnsiTheme="minorEastAsia" w:hint="eastAsia"/>
              <w:color w:val="000000" w:themeColor="text1"/>
            </w:rPr>
            <w:t>公司</w:t>
          </w:r>
          <w:r w:rsidRPr="00E67C9A">
            <w:rPr>
              <w:rFonts w:asciiTheme="minorEastAsia" w:eastAsiaTheme="minorEastAsia" w:hAnsiTheme="minorEastAsia"/>
              <w:color w:val="000000" w:themeColor="text1"/>
            </w:rPr>
            <w:t>召开2023年年度股东大会</w:t>
          </w:r>
          <w:r w:rsidRPr="00E67C9A">
            <w:rPr>
              <w:rFonts w:asciiTheme="minorEastAsia" w:eastAsiaTheme="minorEastAsia" w:hAnsiTheme="minorEastAsia" w:hint="eastAsia"/>
              <w:color w:val="000000" w:themeColor="text1"/>
            </w:rPr>
            <w:t>，审议通过《关于补选公司董事的提案》，罗锦斐先生被选举为公司第九届董事会非独立董事，任职期限自公司股东大会审议通过之日起至公司第九届董事会任期届满止。</w:t>
          </w:r>
        </w:p>
      </w:sdtContent>
    </w:sdt>
    <w:p w14:paraId="65CD9320" w14:textId="77777777" w:rsidR="00936CDA" w:rsidRPr="00E67C9A" w:rsidRDefault="00936CDA" w:rsidP="00E67C9A">
      <w:pPr>
        <w:snapToGrid w:val="0"/>
        <w:rPr>
          <w:rFonts w:asciiTheme="minorEastAsia" w:eastAsiaTheme="minorEastAsia" w:hAnsiTheme="minorEastAsia"/>
          <w:color w:val="000000" w:themeColor="text1"/>
        </w:rPr>
      </w:pPr>
    </w:p>
    <w:p w14:paraId="1A920F64" w14:textId="77777777" w:rsidR="00936CDA" w:rsidRPr="00E67C9A" w:rsidRDefault="003A1E4E" w:rsidP="00825ED8">
      <w:pPr>
        <w:pStyle w:val="20"/>
        <w:numPr>
          <w:ilvl w:val="0"/>
          <w:numId w:val="86"/>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利润分配或资本公积金转增预案</w:t>
      </w:r>
    </w:p>
    <w:p w14:paraId="70651DDB" w14:textId="77777777" w:rsidR="00936CDA" w:rsidRPr="00E67C9A" w:rsidRDefault="003A1E4E" w:rsidP="00E67C9A">
      <w:pPr>
        <w:snapToGrid w:val="0"/>
        <w:rPr>
          <w:rFonts w:asciiTheme="minorEastAsia" w:eastAsiaTheme="minorEastAsia" w:hAnsiTheme="minorEastAsia"/>
          <w:b/>
          <w:bCs/>
          <w:color w:val="000000" w:themeColor="text1"/>
        </w:rPr>
      </w:pPr>
      <w:r w:rsidRPr="00E67C9A">
        <w:rPr>
          <w:rFonts w:asciiTheme="minorEastAsia" w:eastAsiaTheme="minorEastAsia" w:hAnsiTheme="minorEastAsia"/>
          <w:b/>
          <w:color w:val="000000" w:themeColor="text1"/>
        </w:rPr>
        <w:t>半年度拟定的利润分配预案、公积金转增股本预案</w:t>
      </w:r>
    </w:p>
    <w:tbl>
      <w:tblPr>
        <w:tblStyle w:val="a6"/>
        <w:tblW w:w="5000" w:type="pct"/>
        <w:tblLook w:val="04A0" w:firstRow="1" w:lastRow="0" w:firstColumn="1" w:lastColumn="0" w:noHBand="0" w:noVBand="1"/>
      </w:tblPr>
      <w:tblGrid>
        <w:gridCol w:w="4672"/>
        <w:gridCol w:w="4672"/>
      </w:tblGrid>
      <w:tr w:rsidR="00936CDA" w:rsidRPr="00E67C9A" w14:paraId="09752C52" w14:textId="77777777" w:rsidTr="007F6299">
        <w:sdt>
          <w:sdtPr>
            <w:rPr>
              <w:rFonts w:asciiTheme="minorEastAsia" w:eastAsiaTheme="minorEastAsia" w:hAnsiTheme="minorEastAsia"/>
              <w:color w:val="000000" w:themeColor="text1"/>
            </w:rPr>
            <w:tag w:val="_PLD_dee68179c02c4ccc8a9b8d7e3f70f2c6"/>
            <w:id w:val="92060025"/>
          </w:sdtPr>
          <w:sdtEndPr/>
          <w:sdtContent>
            <w:tc>
              <w:tcPr>
                <w:tcW w:w="2500" w:type="pct"/>
              </w:tcPr>
              <w:p w14:paraId="7237530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是否分配或转增</w:t>
                </w:r>
              </w:p>
            </w:tc>
          </w:sdtContent>
        </w:sdt>
        <w:sdt>
          <w:sdtPr>
            <w:rPr>
              <w:rFonts w:asciiTheme="minorEastAsia" w:eastAsiaTheme="minorEastAsia" w:hAnsiTheme="minorEastAsia" w:hint="eastAsia"/>
              <w:color w:val="000000" w:themeColor="text1"/>
            </w:rPr>
            <w:alias w:val="是否分配或转增"/>
            <w:tag w:val="_GBC_1aa3bb539f35454da0536200efcc4f60"/>
            <w:id w:val="-1275401551"/>
            <w:comboBox>
              <w:listItem w:displayText="是" w:value="true"/>
              <w:listItem w:displayText="否" w:value="false"/>
            </w:comboBox>
          </w:sdtPr>
          <w:sdtEndPr/>
          <w:sdtContent>
            <w:tc>
              <w:tcPr>
                <w:tcW w:w="2500" w:type="pct"/>
              </w:tcPr>
              <w:p w14:paraId="4F79A9D5" w14:textId="77777777" w:rsidR="00936CDA" w:rsidRPr="00E67C9A" w:rsidRDefault="00DB1B3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否</w:t>
                </w:r>
              </w:p>
            </w:tc>
          </w:sdtContent>
        </w:sdt>
      </w:tr>
      <w:tr w:rsidR="00936CDA" w:rsidRPr="00E67C9A" w14:paraId="56F39472" w14:textId="77777777" w:rsidTr="007F6299">
        <w:tc>
          <w:tcPr>
            <w:tcW w:w="2500" w:type="pct"/>
          </w:tcPr>
          <w:p w14:paraId="6F31F46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每10股送红股数（股）</w:t>
            </w:r>
          </w:p>
        </w:tc>
        <w:tc>
          <w:tcPr>
            <w:tcW w:w="2500" w:type="pct"/>
          </w:tcPr>
          <w:p w14:paraId="6A799FC7" w14:textId="77777777" w:rsidR="00936CDA" w:rsidRPr="00E67C9A" w:rsidRDefault="00DB1B38"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0</w:t>
            </w:r>
          </w:p>
        </w:tc>
      </w:tr>
      <w:tr w:rsidR="00936CDA" w:rsidRPr="00E67C9A" w14:paraId="533AFC3E" w14:textId="77777777" w:rsidTr="007F6299">
        <w:tc>
          <w:tcPr>
            <w:tcW w:w="2500" w:type="pct"/>
          </w:tcPr>
          <w:p w14:paraId="5992BC9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每10股派息数(元)（含税）</w:t>
            </w:r>
          </w:p>
        </w:tc>
        <w:tc>
          <w:tcPr>
            <w:tcW w:w="2500" w:type="pct"/>
          </w:tcPr>
          <w:p w14:paraId="6D5AE61E" w14:textId="77777777" w:rsidR="00936CDA" w:rsidRPr="00E67C9A" w:rsidRDefault="00DB1B38" w:rsidP="00E67C9A">
            <w:pPr>
              <w:snapToGrid w:val="0"/>
              <w:jc w:val="center"/>
              <w:rPr>
                <w:rFonts w:asciiTheme="minorEastAsia" w:eastAsiaTheme="minorEastAsia" w:hAnsiTheme="minorEastAsia"/>
              </w:rPr>
            </w:pPr>
            <w:r w:rsidRPr="00E67C9A">
              <w:rPr>
                <w:rFonts w:asciiTheme="minorEastAsia" w:eastAsiaTheme="minorEastAsia" w:hAnsiTheme="minorEastAsia"/>
              </w:rPr>
              <w:t>0</w:t>
            </w:r>
          </w:p>
        </w:tc>
      </w:tr>
      <w:tr w:rsidR="00936CDA" w:rsidRPr="00E67C9A" w14:paraId="13792345" w14:textId="77777777" w:rsidTr="007F6299">
        <w:tc>
          <w:tcPr>
            <w:tcW w:w="2500" w:type="pct"/>
          </w:tcPr>
          <w:p w14:paraId="18EBAD5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每10股转增数（股）</w:t>
            </w:r>
          </w:p>
        </w:tc>
        <w:tc>
          <w:tcPr>
            <w:tcW w:w="2500" w:type="pct"/>
          </w:tcPr>
          <w:p w14:paraId="2466B6A2" w14:textId="77777777" w:rsidR="00936CDA" w:rsidRPr="00E67C9A" w:rsidRDefault="00DB1B38"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0</w:t>
            </w:r>
          </w:p>
        </w:tc>
      </w:tr>
      <w:tr w:rsidR="00936CDA" w:rsidRPr="00E67C9A" w14:paraId="35B30EDD" w14:textId="77777777" w:rsidTr="007F6299">
        <w:sdt>
          <w:sdtPr>
            <w:rPr>
              <w:rFonts w:asciiTheme="minorEastAsia" w:eastAsiaTheme="minorEastAsia" w:hAnsiTheme="minorEastAsia"/>
              <w:color w:val="000000" w:themeColor="text1"/>
            </w:rPr>
            <w:tag w:val="_PLD_6f4b1db2793f4d00b5b11589fa8a57fc"/>
            <w:id w:val="-392730693"/>
          </w:sdtPr>
          <w:sdtEndPr/>
          <w:sdtContent>
            <w:tc>
              <w:tcPr>
                <w:tcW w:w="5000" w:type="pct"/>
                <w:gridSpan w:val="2"/>
              </w:tcPr>
              <w:p w14:paraId="294ACD4F"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利润分配或资本公积金转增预案的相关情况说明</w:t>
                </w:r>
              </w:p>
            </w:tc>
          </w:sdtContent>
        </w:sdt>
      </w:tr>
      <w:tr w:rsidR="00936CDA" w:rsidRPr="00E67C9A" w14:paraId="1B35CB27" w14:textId="77777777" w:rsidTr="007F6299">
        <w:tc>
          <w:tcPr>
            <w:tcW w:w="5000" w:type="pct"/>
            <w:gridSpan w:val="2"/>
          </w:tcPr>
          <w:p w14:paraId="314E12D9" w14:textId="77777777" w:rsidR="00936CDA" w:rsidRPr="00E67C9A" w:rsidRDefault="00DB1B3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无</w:t>
            </w:r>
          </w:p>
        </w:tc>
      </w:tr>
    </w:tbl>
    <w:p w14:paraId="79BF531B" w14:textId="77777777" w:rsidR="00936CDA" w:rsidRPr="00E67C9A" w:rsidRDefault="00936CDA" w:rsidP="00E67C9A">
      <w:pPr>
        <w:snapToGrid w:val="0"/>
        <w:rPr>
          <w:rFonts w:asciiTheme="minorEastAsia" w:eastAsiaTheme="minorEastAsia" w:hAnsiTheme="minorEastAsia"/>
          <w:color w:val="000000" w:themeColor="text1"/>
        </w:rPr>
      </w:pPr>
    </w:p>
    <w:p w14:paraId="3BE43F00" w14:textId="77777777" w:rsidR="00936CDA" w:rsidRPr="00E67C9A" w:rsidRDefault="003A1E4E" w:rsidP="00825ED8">
      <w:pPr>
        <w:pStyle w:val="20"/>
        <w:numPr>
          <w:ilvl w:val="0"/>
          <w:numId w:val="86"/>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公司股权激励计划、员工持股计划或其他员工激励措施的情况及其影响</w:t>
      </w:r>
    </w:p>
    <w:p w14:paraId="3E51B725" w14:textId="77777777" w:rsidR="00936CDA" w:rsidRPr="00E67C9A" w:rsidRDefault="003A1E4E" w:rsidP="00E67C9A">
      <w:pPr>
        <w:pStyle w:val="30"/>
        <w:numPr>
          <w:ilvl w:val="1"/>
          <w:numId w:val="9"/>
        </w:numPr>
        <w:snapToGrid w:val="0"/>
        <w:rPr>
          <w:rFonts w:asciiTheme="minorEastAsia" w:eastAsiaTheme="minorEastAsia" w:hAnsiTheme="minorEastAsia"/>
          <w:color w:val="000000" w:themeColor="text1"/>
          <w:kern w:val="44"/>
          <w:szCs w:val="21"/>
        </w:rPr>
      </w:pPr>
      <w:bookmarkStart w:id="48" w:name="_Hlk74641818"/>
      <w:r w:rsidRPr="00E67C9A">
        <w:rPr>
          <w:rFonts w:asciiTheme="minorEastAsia" w:eastAsiaTheme="minorEastAsia" w:hAnsiTheme="minorEastAsia" w:hint="eastAsia"/>
          <w:color w:val="000000" w:themeColor="text1"/>
          <w:kern w:val="44"/>
          <w:szCs w:val="21"/>
        </w:rPr>
        <w:t>相关股权激励事项已在临时公告披露且后续实施无进展或变化的</w:t>
      </w:r>
    </w:p>
    <w:sdt>
      <w:sdtPr>
        <w:rPr>
          <w:rFonts w:asciiTheme="minorEastAsia" w:eastAsiaTheme="minorEastAsia" w:hAnsiTheme="minorEastAsia"/>
          <w:color w:val="000000" w:themeColor="text1"/>
        </w:rPr>
        <w:alias w:val="是否适用：相关激励事项已在临时公告披露且后续实施无进展或变化的[双击切换]"/>
        <w:tag w:val="_GBC_3c43a5cea9ef47daa40f133532dcd63c"/>
        <w:id w:val="-718591582"/>
        <w:placeholder>
          <w:docPart w:val="GBC22222222222222222222222222222"/>
        </w:placeholder>
      </w:sdtPr>
      <w:sdtEndPr/>
      <w:sdtContent>
        <w:p w14:paraId="5FEBDF9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6EE1CFD" w14:textId="77777777" w:rsidR="00DB1B38" w:rsidRPr="00E67C9A" w:rsidRDefault="00DB1B38" w:rsidP="00E67C9A">
      <w:pPr>
        <w:snapToGrid w:val="0"/>
        <w:rPr>
          <w:rFonts w:asciiTheme="minorEastAsia" w:eastAsiaTheme="minorEastAsia" w:hAnsiTheme="minorEastAsia"/>
          <w:color w:val="000000" w:themeColor="text1"/>
        </w:rPr>
      </w:pPr>
    </w:p>
    <w:bookmarkEnd w:id="48"/>
    <w:p w14:paraId="27DB1464" w14:textId="77777777" w:rsidR="00936CDA" w:rsidRPr="00E67C9A" w:rsidRDefault="003A1E4E" w:rsidP="00E67C9A">
      <w:pPr>
        <w:pStyle w:val="30"/>
        <w:numPr>
          <w:ilvl w:val="1"/>
          <w:numId w:val="9"/>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临时公告未披露或有后续进展的激励情况</w:t>
      </w:r>
    </w:p>
    <w:p w14:paraId="1AAA0B2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股权激励情况</w:t>
      </w:r>
    </w:p>
    <w:sdt>
      <w:sdtPr>
        <w:rPr>
          <w:rFonts w:asciiTheme="minorEastAsia" w:eastAsiaTheme="minorEastAsia" w:hAnsiTheme="minorEastAsia"/>
          <w:color w:val="000000" w:themeColor="text1"/>
        </w:rPr>
        <w:alias w:val="是否适用：股权激励情况[双击切换]"/>
        <w:tag w:val="_GBC_388221bc7be24cdca55be337256c8bc1"/>
        <w:id w:val="-354814421"/>
        <w:placeholder>
          <w:docPart w:val="GBC22222222222222222222222222222"/>
        </w:placeholder>
      </w:sdtPr>
      <w:sdtEndPr/>
      <w:sdtContent>
        <w:p w14:paraId="087BCF2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0C71D82" w14:textId="77777777" w:rsidR="00DB1B38" w:rsidRPr="00E67C9A" w:rsidRDefault="00DB1B38" w:rsidP="00E67C9A">
      <w:pPr>
        <w:snapToGrid w:val="0"/>
        <w:rPr>
          <w:rFonts w:asciiTheme="minorEastAsia" w:eastAsiaTheme="minorEastAsia" w:hAnsiTheme="minorEastAsia"/>
          <w:color w:val="000000" w:themeColor="text1"/>
        </w:rPr>
      </w:pPr>
    </w:p>
    <w:p w14:paraId="41C3ADE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p w14:paraId="0AF2B702" w14:textId="7777777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股权激励情况的说明[双击切换]"/>
          <w:tag w:val="_GBC_e5a032ecd3e24335b29a38809f65a990"/>
          <w:id w:val="-1732835990"/>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1C637D87" w14:textId="77777777" w:rsidR="00936CDA" w:rsidRPr="00E67C9A" w:rsidRDefault="00936CDA" w:rsidP="00E67C9A">
      <w:pPr>
        <w:snapToGrid w:val="0"/>
        <w:rPr>
          <w:rFonts w:asciiTheme="minorEastAsia" w:eastAsiaTheme="minorEastAsia" w:hAnsiTheme="minorEastAsia"/>
          <w:color w:val="000000" w:themeColor="text1"/>
        </w:rPr>
      </w:pPr>
    </w:p>
    <w:p w14:paraId="2FD3678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员工持股计划情况</w:t>
      </w:r>
    </w:p>
    <w:sdt>
      <w:sdtPr>
        <w:rPr>
          <w:rFonts w:asciiTheme="minorEastAsia" w:eastAsiaTheme="minorEastAsia" w:hAnsiTheme="minorEastAsia"/>
          <w:color w:val="000000" w:themeColor="text1"/>
        </w:rPr>
        <w:alias w:val="是否适用：员工持股计划情况[双击切换]"/>
        <w:tag w:val="_GBC_60a13b60efda4715a83fed9c5960ee3b"/>
        <w:id w:val="-1951083587"/>
        <w:placeholder>
          <w:docPart w:val="GBC22222222222222222222222222222"/>
        </w:placeholder>
      </w:sdtPr>
      <w:sdtEndPr/>
      <w:sdtContent>
        <w:p w14:paraId="5C387F50" w14:textId="77777777" w:rsidR="00936CDA" w:rsidRPr="00E67C9A" w:rsidRDefault="003A1E4E" w:rsidP="00E67C9A">
          <w:pPr>
            <w:snapToGrid w:val="0"/>
            <w:rPr>
              <w:rFonts w:asciiTheme="minorEastAsia" w:eastAsiaTheme="minorEastAsia" w:hAnsiTheme="minorEastAsia"/>
              <w:bCs/>
              <w:color w:val="000000" w:themeColor="text1"/>
            </w:rPr>
          </w:pP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E78F9E6" w14:textId="77777777" w:rsidR="00936CDA" w:rsidRPr="00E67C9A" w:rsidRDefault="00936CDA" w:rsidP="00E67C9A">
      <w:pPr>
        <w:snapToGrid w:val="0"/>
        <w:rPr>
          <w:rFonts w:asciiTheme="minorEastAsia" w:eastAsiaTheme="minorEastAsia" w:hAnsiTheme="minorEastAsia"/>
          <w:bCs/>
          <w:color w:val="000000" w:themeColor="text1"/>
        </w:rPr>
      </w:pPr>
    </w:p>
    <w:p w14:paraId="0217E49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其他激励措施</w:t>
      </w:r>
    </w:p>
    <w:sdt>
      <w:sdtPr>
        <w:rPr>
          <w:rFonts w:asciiTheme="minorEastAsia" w:eastAsiaTheme="minorEastAsia" w:hAnsiTheme="minorEastAsia"/>
          <w:color w:val="000000" w:themeColor="text1"/>
        </w:rPr>
        <w:alias w:val="是否适用：其他激励措施[双击切换]"/>
        <w:tag w:val="_GBC_87e3c04518ac4bed97846d84cc8784e1"/>
        <w:id w:val="1340120831"/>
        <w:placeholder>
          <w:docPart w:val="GBC22222222222222222222222222222"/>
        </w:placeholder>
      </w:sdtPr>
      <w:sdtEndPr/>
      <w:sdtContent>
        <w:p w14:paraId="69A94E64" w14:textId="77777777" w:rsidR="00936CDA" w:rsidRPr="00E67C9A" w:rsidRDefault="003A1E4E" w:rsidP="00E67C9A">
          <w:pPr>
            <w:snapToGrid w:val="0"/>
            <w:rPr>
              <w:rFonts w:asciiTheme="minorEastAsia" w:eastAsiaTheme="minorEastAsia" w:hAnsiTheme="minorEastAsia"/>
              <w:bCs/>
              <w:color w:val="000000" w:themeColor="text1"/>
            </w:rPr>
          </w:pP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46383"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7C6D0B8" w14:textId="77777777" w:rsidR="007F6299" w:rsidRDefault="007F6299" w:rsidP="00E67C9A">
      <w:pPr>
        <w:snapToGrid w:val="0"/>
        <w:rPr>
          <w:rFonts w:asciiTheme="minorEastAsia" w:eastAsiaTheme="minorEastAsia" w:hAnsiTheme="minorEastAsia"/>
          <w:color w:val="000000" w:themeColor="text1"/>
        </w:rPr>
        <w:sectPr w:rsidR="007F6299" w:rsidSect="00E67C9A">
          <w:pgSz w:w="11906" w:h="16838"/>
          <w:pgMar w:top="1525" w:right="1276" w:bottom="1440" w:left="1276" w:header="851" w:footer="992" w:gutter="0"/>
          <w:cols w:space="425"/>
          <w:docGrid w:linePitch="312"/>
        </w:sectPr>
      </w:pPr>
    </w:p>
    <w:p w14:paraId="42913012" w14:textId="77777777" w:rsidR="00936CDA" w:rsidRPr="00E67C9A" w:rsidRDefault="003A1E4E" w:rsidP="00E67C9A">
      <w:pPr>
        <w:pStyle w:val="11"/>
        <w:numPr>
          <w:ilvl w:val="0"/>
          <w:numId w:val="3"/>
        </w:numPr>
        <w:rPr>
          <w:rFonts w:ascii="黑体" w:hAnsi="黑体"/>
          <w:color w:val="000000" w:themeColor="text1"/>
        </w:rPr>
      </w:pPr>
      <w:bookmarkStart w:id="49" w:name="_Toc76114276"/>
      <w:bookmarkStart w:id="50" w:name="_Toc142578259"/>
      <w:r w:rsidRPr="00E67C9A">
        <w:rPr>
          <w:rFonts w:ascii="黑体" w:hAnsi="黑体" w:hint="eastAsia"/>
          <w:color w:val="000000" w:themeColor="text1"/>
        </w:rPr>
        <w:lastRenderedPageBreak/>
        <w:t>环境与社会责任</w:t>
      </w:r>
      <w:bookmarkEnd w:id="49"/>
      <w:bookmarkEnd w:id="50"/>
    </w:p>
    <w:p w14:paraId="56EE0C90" w14:textId="77777777" w:rsidR="00936CDA" w:rsidRPr="00E67C9A" w:rsidRDefault="003A1E4E" w:rsidP="00825ED8">
      <w:pPr>
        <w:pStyle w:val="20"/>
        <w:numPr>
          <w:ilvl w:val="0"/>
          <w:numId w:val="87"/>
        </w:numPr>
        <w:tabs>
          <w:tab w:val="left" w:pos="426"/>
        </w:tabs>
        <w:snapToGrid w:val="0"/>
        <w:ind w:left="450" w:firstLineChars="0" w:hanging="450"/>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环境</w:t>
      </w:r>
      <w:r w:rsidRPr="00E67C9A">
        <w:rPr>
          <w:rFonts w:asciiTheme="minorEastAsia" w:eastAsiaTheme="minorEastAsia" w:hAnsiTheme="minorEastAsia"/>
          <w:color w:val="000000" w:themeColor="text1"/>
        </w:rPr>
        <w:t>信息情况</w:t>
      </w:r>
    </w:p>
    <w:p w14:paraId="0564CAFB" w14:textId="77777777" w:rsidR="00936CDA" w:rsidRPr="00E67C9A" w:rsidRDefault="003A1E4E" w:rsidP="00825ED8">
      <w:pPr>
        <w:pStyle w:val="30"/>
        <w:numPr>
          <w:ilvl w:val="0"/>
          <w:numId w:val="7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属于环境保护部门公布的重点排污单位的公司及其</w:t>
      </w:r>
      <w:r w:rsidRPr="00E67C9A">
        <w:rPr>
          <w:rFonts w:asciiTheme="minorEastAsia" w:eastAsiaTheme="minorEastAsia" w:hAnsiTheme="minorEastAsia" w:hint="eastAsia"/>
          <w:color w:val="000000" w:themeColor="text1"/>
          <w:szCs w:val="21"/>
        </w:rPr>
        <w:t>主要</w:t>
      </w:r>
      <w:r w:rsidRPr="00E67C9A">
        <w:rPr>
          <w:rFonts w:asciiTheme="minorEastAsia" w:eastAsiaTheme="minorEastAsia" w:hAnsiTheme="minorEastAsia"/>
          <w:color w:val="000000" w:themeColor="text1"/>
          <w:szCs w:val="21"/>
        </w:rPr>
        <w:t>子公司的环保情况说明</w:t>
      </w:r>
    </w:p>
    <w:sdt>
      <w:sdtPr>
        <w:rPr>
          <w:rFonts w:asciiTheme="minorEastAsia" w:eastAsiaTheme="minorEastAsia" w:hAnsiTheme="minorEastAsia" w:hint="eastAsia"/>
          <w:color w:val="000000" w:themeColor="text1"/>
        </w:rPr>
        <w:alias w:val="是否适用：重点排污单位环保情况[双击切换]"/>
        <w:tag w:val="_GBC_820250e25791459fb9ab9ed79c168408"/>
        <w:id w:val="703908821"/>
        <w:placeholder>
          <w:docPart w:val="GBC22222222222222222222222222222"/>
        </w:placeholder>
      </w:sdtPr>
      <w:sdtEndPr/>
      <w:sdtContent>
        <w:p w14:paraId="06CBAA6C" w14:textId="77777777" w:rsidR="00DB1B3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5801898" w14:textId="77777777" w:rsidR="00936CDA" w:rsidRPr="00E67C9A" w:rsidRDefault="00936CDA" w:rsidP="00E67C9A">
      <w:pPr>
        <w:snapToGrid w:val="0"/>
        <w:rPr>
          <w:rFonts w:asciiTheme="minorEastAsia" w:eastAsiaTheme="minorEastAsia" w:hAnsiTheme="minorEastAsia"/>
          <w:color w:val="000000" w:themeColor="text1"/>
        </w:rPr>
      </w:pPr>
    </w:p>
    <w:p w14:paraId="5E3C4A98" w14:textId="77777777" w:rsidR="00936CDA" w:rsidRPr="00E67C9A" w:rsidRDefault="003A1E4E" w:rsidP="00825ED8">
      <w:pPr>
        <w:pStyle w:val="30"/>
        <w:numPr>
          <w:ilvl w:val="0"/>
          <w:numId w:val="7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重点排污单位之外的公司环保情况说明</w:t>
      </w:r>
    </w:p>
    <w:sdt>
      <w:sdtPr>
        <w:rPr>
          <w:rFonts w:asciiTheme="minorEastAsia" w:eastAsiaTheme="minorEastAsia" w:hAnsiTheme="minorEastAsia"/>
          <w:color w:val="000000" w:themeColor="text1"/>
        </w:rPr>
        <w:alias w:val="是否适用：重点排污单位之外的公司的环保情况[双击切换]"/>
        <w:tag w:val="_GBC_5429e6d325df48abbf95eb4f87e71363"/>
        <w:id w:val="502094335"/>
        <w:placeholder>
          <w:docPart w:val="GBC22222222222222222222222222222"/>
        </w:placeholder>
      </w:sdtPr>
      <w:sdtEndPr/>
      <w:sdtContent>
        <w:p w14:paraId="4A069F15" w14:textId="77777777" w:rsidR="00DB1B3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B11B7C0" w14:textId="77777777" w:rsidR="00936CDA" w:rsidRPr="00E67C9A" w:rsidRDefault="00936CDA" w:rsidP="00E67C9A">
      <w:pPr>
        <w:snapToGrid w:val="0"/>
        <w:rPr>
          <w:rFonts w:asciiTheme="minorEastAsia" w:eastAsiaTheme="minorEastAsia" w:hAnsiTheme="minorEastAsia"/>
          <w:color w:val="000000" w:themeColor="text1"/>
        </w:rPr>
      </w:pPr>
    </w:p>
    <w:p w14:paraId="71C339C2" w14:textId="77777777" w:rsidR="00936CDA" w:rsidRPr="00E67C9A" w:rsidRDefault="003A1E4E" w:rsidP="00825ED8">
      <w:pPr>
        <w:pStyle w:val="30"/>
        <w:numPr>
          <w:ilvl w:val="0"/>
          <w:numId w:val="7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报告期内披露环境信息内容的后续进展或变化情况的说明</w:t>
      </w:r>
    </w:p>
    <w:sdt>
      <w:sdtPr>
        <w:rPr>
          <w:rFonts w:asciiTheme="minorEastAsia" w:eastAsiaTheme="minorEastAsia" w:hAnsiTheme="minorEastAsia"/>
          <w:color w:val="000000" w:themeColor="text1"/>
        </w:rPr>
        <w:alias w:val="是否适用：披露环境信息内容的后续进展或变化情况[双击切换]"/>
        <w:tag w:val="_GBC_451a415ae7344df7ba110ec71bce5279"/>
        <w:id w:val="-248890507"/>
        <w:placeholder>
          <w:docPart w:val="GBC22222222222222222222222222222"/>
        </w:placeholder>
      </w:sdtPr>
      <w:sdtEndPr/>
      <w:sdtContent>
        <w:p w14:paraId="698BAEC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B1B3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EBDDAE5" w14:textId="77777777" w:rsidR="00DB1B38" w:rsidRPr="00E67C9A" w:rsidRDefault="00DB1B38" w:rsidP="00E67C9A">
      <w:pPr>
        <w:snapToGrid w:val="0"/>
        <w:rPr>
          <w:rFonts w:asciiTheme="minorEastAsia" w:eastAsiaTheme="minorEastAsia" w:hAnsiTheme="minorEastAsia"/>
          <w:color w:val="000000" w:themeColor="text1"/>
        </w:rPr>
      </w:pPr>
    </w:p>
    <w:p w14:paraId="65F4FD85" w14:textId="370370FA" w:rsidR="00C847C5" w:rsidRPr="00E67C9A" w:rsidRDefault="00C847C5" w:rsidP="00825ED8">
      <w:pPr>
        <w:pStyle w:val="30"/>
        <w:numPr>
          <w:ilvl w:val="0"/>
          <w:numId w:val="73"/>
        </w:numPr>
        <w:snapToGrid w:val="0"/>
        <w:ind w:left="450" w:hanging="45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有利于保护生态、防治污染、履行环境责任的相关信息</w:t>
      </w:r>
    </w:p>
    <w:sdt>
      <w:sdtPr>
        <w:rPr>
          <w:rFonts w:asciiTheme="minorEastAsia" w:eastAsiaTheme="minorEastAsia" w:hAnsiTheme="minorEastAsia"/>
          <w:color w:val="000000" w:themeColor="text1"/>
        </w:rPr>
        <w:alias w:val="是否适用：有利于保护生态、防治污染、履行环境责任的相关信息[双击切换]"/>
        <w:tag w:val="_GBC_1d95a0d39baa46e594806677748c6810"/>
        <w:id w:val="-761688498"/>
        <w:placeholder>
          <w:docPart w:val="F58E791ACFCB48648119343B6634ED6B"/>
        </w:placeholder>
      </w:sdtPr>
      <w:sdtEndPr/>
      <w:sdtContent>
        <w:p w14:paraId="02AECED5" w14:textId="6EBAA890" w:rsidR="00C847C5" w:rsidRPr="00E67C9A" w:rsidRDefault="00C847C5"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有利于保护生态、防治污染、履行环境责任的相关信息"/>
        <w:tag w:val="_GBC_a7d973127b43494bb6876b836c3ec06c"/>
        <w:id w:val="-240414296"/>
        <w:placeholder>
          <w:docPart w:val="F58E791ACFCB48648119343B6634ED6B"/>
        </w:placeholder>
      </w:sdtPr>
      <w:sdtEndPr>
        <w:rPr>
          <w:rFonts w:hint="eastAsia"/>
        </w:rPr>
      </w:sdtEndPr>
      <w:sdtContent>
        <w:p w14:paraId="5A114E9C" w14:textId="77777777" w:rsidR="00D5584A" w:rsidRPr="00D5584A" w:rsidRDefault="00D5584A" w:rsidP="00D5584A">
          <w:pPr>
            <w:snapToGrid w:val="0"/>
            <w:ind w:firstLineChars="200" w:firstLine="420"/>
            <w:rPr>
              <w:rFonts w:asciiTheme="minorEastAsia" w:eastAsiaTheme="minorEastAsia" w:hAnsiTheme="minorEastAsia"/>
              <w:color w:val="000000" w:themeColor="text1"/>
            </w:rPr>
          </w:pPr>
          <w:r w:rsidRPr="00D5584A">
            <w:rPr>
              <w:rFonts w:asciiTheme="minorEastAsia" w:eastAsiaTheme="minorEastAsia" w:hAnsiTheme="minorEastAsia" w:hint="eastAsia"/>
              <w:color w:val="000000" w:themeColor="text1"/>
            </w:rPr>
            <w:t xml:space="preserve">公司秉持绿色发展理念，立足自身专业优势，考虑建筑与人、与自然的和谐之道，不断推动绿色建筑节能技术及应用，践行绿色运营，为创造健康生活环境，提升绿色生活品质贡献力量。 </w:t>
          </w:r>
        </w:p>
        <w:p w14:paraId="6501A87C" w14:textId="77777777" w:rsidR="00D5584A" w:rsidRPr="00D5584A" w:rsidRDefault="00D5584A" w:rsidP="00D5584A">
          <w:pPr>
            <w:snapToGrid w:val="0"/>
            <w:ind w:firstLineChars="200" w:firstLine="420"/>
            <w:rPr>
              <w:rFonts w:asciiTheme="minorEastAsia" w:eastAsiaTheme="minorEastAsia" w:hAnsiTheme="minorEastAsia"/>
              <w:color w:val="000000" w:themeColor="text1"/>
            </w:rPr>
          </w:pPr>
          <w:r w:rsidRPr="00D5584A">
            <w:rPr>
              <w:rFonts w:asciiTheme="minorEastAsia" w:eastAsiaTheme="minorEastAsia" w:hAnsiTheme="minorEastAsia" w:hint="eastAsia"/>
              <w:color w:val="000000" w:themeColor="text1"/>
            </w:rPr>
            <w:t xml:space="preserve">公司投资建设的项目符合国家和地方的环境质量控制标准和污染物排放标准，在设计和竣工时通过了相关专业部门的审核和验收。公司建设项目均符合国家和地方的建筑节能设计标准，所涉及的节能设计、能耗检测都满足要求。 </w:t>
          </w:r>
        </w:p>
        <w:p w14:paraId="7C16A1DA" w14:textId="581B58A7" w:rsidR="00056F68" w:rsidRDefault="00D5584A" w:rsidP="00D5584A">
          <w:pPr>
            <w:snapToGrid w:val="0"/>
            <w:ind w:firstLineChars="200" w:firstLine="420"/>
            <w:rPr>
              <w:rFonts w:asciiTheme="minorEastAsia" w:eastAsiaTheme="minorEastAsia" w:hAnsiTheme="minorEastAsia"/>
              <w:color w:val="000000" w:themeColor="text1"/>
            </w:rPr>
          </w:pPr>
          <w:r w:rsidRPr="00D5584A">
            <w:rPr>
              <w:rFonts w:asciiTheme="minorEastAsia" w:eastAsiaTheme="minorEastAsia" w:hAnsiTheme="minorEastAsia" w:hint="eastAsia"/>
              <w:color w:val="000000" w:themeColor="text1"/>
            </w:rPr>
            <w:t>公司围绕绿色建筑领域，不断提升旗下物业和项目的环境效益，严格奉行国家和地方绿色建筑标准。公司投资建设的项目符合国家和地方环境质量控制标准和污物排放标准，住宅建筑隔声性能达到高要求标准限值、外窗严密，以达到星级绿色建筑要求</w:t>
          </w:r>
          <w:r w:rsidR="001E0801">
            <w:rPr>
              <w:rFonts w:asciiTheme="minorEastAsia" w:eastAsiaTheme="minorEastAsia" w:hAnsiTheme="minorEastAsia" w:hint="eastAsia"/>
              <w:color w:val="000000" w:themeColor="text1"/>
            </w:rPr>
            <w:t>。</w:t>
          </w:r>
        </w:p>
        <w:p w14:paraId="1D0E5F57" w14:textId="77777777" w:rsidR="001E0801" w:rsidRPr="00E67C9A" w:rsidRDefault="00C54B92" w:rsidP="00D5584A">
          <w:pPr>
            <w:snapToGrid w:val="0"/>
            <w:ind w:firstLineChars="200" w:firstLine="420"/>
            <w:rPr>
              <w:rFonts w:asciiTheme="minorEastAsia" w:eastAsiaTheme="minorEastAsia" w:hAnsiTheme="minorEastAsia"/>
              <w:color w:val="000000" w:themeColor="text1"/>
            </w:rPr>
          </w:pPr>
        </w:p>
      </w:sdtContent>
    </w:sdt>
    <w:p w14:paraId="12AA240F" w14:textId="77777777" w:rsidR="00463C50" w:rsidRDefault="00463C50" w:rsidP="00463C50">
      <w:pPr>
        <w:pStyle w:val="30"/>
        <w:numPr>
          <w:ilvl w:val="0"/>
          <w:numId w:val="73"/>
        </w:numPr>
        <w:ind w:left="450" w:hanging="450"/>
        <w:rPr>
          <w:rFonts w:ascii="宋体" w:hAnsi="宋体"/>
          <w:color w:val="000000" w:themeColor="text1"/>
        </w:rPr>
      </w:pPr>
      <w:bookmarkStart w:id="51" w:name="_Hlk138060310"/>
      <w:r>
        <w:rPr>
          <w:rFonts w:ascii="宋体" w:hAnsi="宋体"/>
          <w:color w:val="000000" w:themeColor="text1"/>
        </w:rPr>
        <w:t>在报告期内为减少其碳排放所采取的措施及效果</w:t>
      </w:r>
    </w:p>
    <w:sdt>
      <w:sdtPr>
        <w:rPr>
          <w:color w:val="000000" w:themeColor="text1"/>
        </w:rPr>
        <w:alias w:val="是否适用：在报告期内为减少其碳排放所采取的措施及效果 [双击切换]"/>
        <w:tag w:val="_GBC_3f6f203e2a75413bbe27afcb7ca629ab"/>
        <w:id w:val="1906098143"/>
        <w:placeholder>
          <w:docPart w:val="0E81F8648F1F4005B5381F5325A94B20"/>
        </w:placeholder>
      </w:sdtPr>
      <w:sdtEndPr/>
      <w:sdtContent>
        <w:p w14:paraId="243618AF" w14:textId="0AB78E7C" w:rsidR="00463C50" w:rsidRDefault="00463C50">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在报告期内为减少其碳排放所采取的措施及效果 "/>
        <w:tag w:val="_GBC_8746e0ea6a004dee9126fc2c7e2176a8"/>
        <w:id w:val="-1659846601"/>
        <w:lock w:val="sdtLocked"/>
        <w:placeholder>
          <w:docPart w:val="0E81F8648F1F4005B5381F5325A94B20"/>
        </w:placeholder>
      </w:sdtPr>
      <w:sdtEndPr/>
      <w:sdtContent>
        <w:p w14:paraId="76235803" w14:textId="77777777" w:rsidR="00463C50" w:rsidRDefault="00463C50">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528"/>
          </w:tblGrid>
          <w:tr w:rsidR="00463C50" w:rsidRPr="001E0801" w14:paraId="7535462F" w14:textId="77777777" w:rsidTr="00421A73">
            <w:tc>
              <w:tcPr>
                <w:tcW w:w="2577" w:type="pct"/>
                <w:tcBorders>
                  <w:top w:val="single" w:sz="4" w:space="0" w:color="auto"/>
                  <w:left w:val="single" w:sz="4" w:space="0" w:color="auto"/>
                  <w:bottom w:val="single" w:sz="4" w:space="0" w:color="auto"/>
                  <w:right w:val="single" w:sz="4" w:space="0" w:color="auto"/>
                </w:tcBorders>
                <w:vAlign w:val="center"/>
                <w:hideMark/>
              </w:tcPr>
              <w:p w14:paraId="44F45D35" w14:textId="77777777" w:rsidR="00463C50" w:rsidRPr="001E0801" w:rsidRDefault="00463C50" w:rsidP="00421A73">
                <w:pPr>
                  <w:widowControl w:val="0"/>
                  <w:jc w:val="both"/>
                  <w:rPr>
                    <w:rFonts w:cs="Times New Roman"/>
                    <w:bCs/>
                  </w:rPr>
                </w:pPr>
                <w:r w:rsidRPr="001E0801">
                  <w:rPr>
                    <w:rFonts w:cs="Times New Roman" w:hint="eastAsia"/>
                    <w:bCs/>
                  </w:rPr>
                  <w:t>是否采取减碳措施</w:t>
                </w:r>
              </w:p>
            </w:tc>
            <w:tc>
              <w:tcPr>
                <w:tcW w:w="2423" w:type="pct"/>
                <w:tcBorders>
                  <w:top w:val="single" w:sz="4" w:space="0" w:color="auto"/>
                  <w:left w:val="nil"/>
                  <w:bottom w:val="single" w:sz="4" w:space="0" w:color="auto"/>
                  <w:right w:val="single" w:sz="4" w:space="0" w:color="auto"/>
                </w:tcBorders>
                <w:vAlign w:val="center"/>
                <w:hideMark/>
              </w:tcPr>
              <w:p w14:paraId="6DA8864E" w14:textId="77777777" w:rsidR="00463C50" w:rsidRPr="001E0801" w:rsidRDefault="00463C50" w:rsidP="00421A73">
                <w:pPr>
                  <w:widowControl w:val="0"/>
                  <w:jc w:val="center"/>
                  <w:rPr>
                    <w:rFonts w:cs="Times New Roman"/>
                    <w:bCs/>
                  </w:rPr>
                </w:pPr>
                <w:r w:rsidRPr="001E0801">
                  <w:rPr>
                    <w:rFonts w:cs="Times New Roman" w:hint="eastAsia"/>
                    <w:bCs/>
                  </w:rPr>
                  <w:t>是</w:t>
                </w:r>
              </w:p>
            </w:tc>
          </w:tr>
          <w:tr w:rsidR="00463C50" w:rsidRPr="001E0801" w14:paraId="627FC60C" w14:textId="77777777" w:rsidTr="00421A73">
            <w:tc>
              <w:tcPr>
                <w:tcW w:w="2577" w:type="pct"/>
                <w:tcBorders>
                  <w:top w:val="single" w:sz="4" w:space="0" w:color="auto"/>
                  <w:left w:val="single" w:sz="4" w:space="0" w:color="auto"/>
                  <w:bottom w:val="single" w:sz="4" w:space="0" w:color="auto"/>
                  <w:right w:val="single" w:sz="4" w:space="0" w:color="auto"/>
                </w:tcBorders>
                <w:vAlign w:val="center"/>
                <w:hideMark/>
              </w:tcPr>
              <w:p w14:paraId="17D26FFD" w14:textId="77777777" w:rsidR="00463C50" w:rsidRPr="001E0801" w:rsidRDefault="00463C50" w:rsidP="00421A73">
                <w:pPr>
                  <w:widowControl w:val="0"/>
                  <w:jc w:val="both"/>
                  <w:rPr>
                    <w:rFonts w:cs="Times New Roman"/>
                    <w:bCs/>
                  </w:rPr>
                </w:pPr>
                <w:r w:rsidRPr="001E0801">
                  <w:rPr>
                    <w:rFonts w:cs="Times New Roman" w:hint="eastAsia"/>
                    <w:bCs/>
                  </w:rPr>
                  <w:t>减少排放二氧化碳当量（单位：吨）</w:t>
                </w:r>
              </w:p>
            </w:tc>
            <w:tc>
              <w:tcPr>
                <w:tcW w:w="2423" w:type="pct"/>
                <w:tcBorders>
                  <w:top w:val="single" w:sz="4" w:space="0" w:color="auto"/>
                  <w:left w:val="nil"/>
                  <w:bottom w:val="single" w:sz="4" w:space="0" w:color="auto"/>
                  <w:right w:val="single" w:sz="4" w:space="0" w:color="auto"/>
                </w:tcBorders>
                <w:vAlign w:val="center"/>
                <w:hideMark/>
              </w:tcPr>
              <w:p w14:paraId="7F1EFA93" w14:textId="5EE670E4" w:rsidR="00463C50" w:rsidRPr="001E0801" w:rsidRDefault="00945D84" w:rsidP="00945D84">
                <w:pPr>
                  <w:widowControl w:val="0"/>
                  <w:ind w:right="27"/>
                  <w:jc w:val="both"/>
                  <w:rPr>
                    <w:rFonts w:cs="Times New Roman"/>
                    <w:bCs/>
                  </w:rPr>
                </w:pPr>
                <w:r w:rsidRPr="00945D84">
                  <w:rPr>
                    <w:rFonts w:cs="Times New Roman"/>
                    <w:bCs/>
                  </w:rPr>
                  <w:t>2024上半年光伏发电量约263</w:t>
                </w:r>
                <w:r w:rsidR="00463C50" w:rsidRPr="001E0801">
                  <w:rPr>
                    <w:rFonts w:cs="Times New Roman" w:hint="eastAsia"/>
                    <w:bCs/>
                  </w:rPr>
                  <w:t>MWh</w:t>
                </w:r>
                <w:r>
                  <w:rPr>
                    <w:rFonts w:cs="Times New Roman" w:hint="eastAsia"/>
                    <w:bCs/>
                  </w:rPr>
                  <w:t>，减</w:t>
                </w:r>
                <w:r w:rsidR="00463C50" w:rsidRPr="001E0801">
                  <w:rPr>
                    <w:rFonts w:cs="Times New Roman" w:hint="eastAsia"/>
                    <w:bCs/>
                  </w:rPr>
                  <w:t>少碳排放量约</w:t>
                </w:r>
                <w:r>
                  <w:rPr>
                    <w:rFonts w:cs="Times New Roman"/>
                    <w:bCs/>
                  </w:rPr>
                  <w:t>220</w:t>
                </w:r>
                <w:r w:rsidR="00463C50" w:rsidRPr="001E0801">
                  <w:rPr>
                    <w:rFonts w:cs="Times New Roman" w:hint="eastAsia"/>
                    <w:bCs/>
                  </w:rPr>
                  <w:t>吨</w:t>
                </w:r>
                <w:r>
                  <w:rPr>
                    <w:rFonts w:cs="Times New Roman" w:hint="eastAsia"/>
                    <w:bCs/>
                  </w:rPr>
                  <w:t>左右</w:t>
                </w:r>
                <w:r w:rsidR="00463C50" w:rsidRPr="001E0801">
                  <w:rPr>
                    <w:rFonts w:cs="Times New Roman" w:hint="eastAsia"/>
                    <w:bCs/>
                  </w:rPr>
                  <w:t>。</w:t>
                </w:r>
              </w:p>
            </w:tc>
          </w:tr>
          <w:tr w:rsidR="00463C50" w:rsidRPr="001E0801" w14:paraId="432DA27D" w14:textId="77777777" w:rsidTr="00421A73">
            <w:tc>
              <w:tcPr>
                <w:tcW w:w="2577" w:type="pct"/>
                <w:tcBorders>
                  <w:top w:val="single" w:sz="4" w:space="0" w:color="auto"/>
                  <w:left w:val="single" w:sz="4" w:space="0" w:color="auto"/>
                  <w:bottom w:val="single" w:sz="4" w:space="0" w:color="auto"/>
                  <w:right w:val="single" w:sz="4" w:space="0" w:color="auto"/>
                </w:tcBorders>
                <w:vAlign w:val="center"/>
                <w:hideMark/>
              </w:tcPr>
              <w:p w14:paraId="5ADDA2E2" w14:textId="77777777" w:rsidR="00463C50" w:rsidRPr="001E0801" w:rsidRDefault="00463C50" w:rsidP="00421A73">
                <w:pPr>
                  <w:widowControl w:val="0"/>
                  <w:jc w:val="both"/>
                  <w:rPr>
                    <w:rFonts w:cs="Times New Roman"/>
                    <w:bCs/>
                  </w:rPr>
                </w:pPr>
                <w:r w:rsidRPr="001E0801">
                  <w:rPr>
                    <w:rFonts w:cs="Times New Roman" w:hint="eastAsia"/>
                    <w:bCs/>
                  </w:rPr>
                  <w:t>减碳措施类型（如使用清洁能源发电、在生产过程中使用减碳技术、研发生产助于减碳的新产品等）</w:t>
                </w:r>
              </w:p>
            </w:tc>
            <w:tc>
              <w:tcPr>
                <w:tcW w:w="2423" w:type="pct"/>
                <w:tcBorders>
                  <w:top w:val="single" w:sz="4" w:space="0" w:color="auto"/>
                  <w:left w:val="nil"/>
                  <w:bottom w:val="single" w:sz="4" w:space="0" w:color="auto"/>
                  <w:right w:val="single" w:sz="4" w:space="0" w:color="auto"/>
                </w:tcBorders>
                <w:vAlign w:val="center"/>
                <w:hideMark/>
              </w:tcPr>
              <w:p w14:paraId="03BEA0DB" w14:textId="77777777" w:rsidR="00463C50" w:rsidRPr="001E0801" w:rsidRDefault="00463C50" w:rsidP="00421A73">
                <w:pPr>
                  <w:widowControl w:val="0"/>
                  <w:jc w:val="both"/>
                  <w:rPr>
                    <w:rFonts w:cs="Times New Roman"/>
                    <w:bCs/>
                  </w:rPr>
                </w:pPr>
                <w:r w:rsidRPr="001E0801">
                  <w:rPr>
                    <w:rFonts w:cs="Times New Roman" w:hint="eastAsia"/>
                    <w:bCs/>
                  </w:rPr>
                  <w:t>西虹桥冷链物流园一期建设分布式光伏发电系统，采用绿色电力供冷库使用。</w:t>
                </w:r>
              </w:p>
            </w:tc>
          </w:tr>
        </w:tbl>
        <w:p w14:paraId="3D03E136" w14:textId="73BB5E73" w:rsidR="00463C50" w:rsidRPr="00463C50" w:rsidRDefault="00463C50">
          <w:pPr>
            <w:rPr>
              <w:color w:val="000000" w:themeColor="text1"/>
            </w:rPr>
          </w:pPr>
        </w:p>
        <w:p w14:paraId="4A5DC51E" w14:textId="52C1F339" w:rsidR="00463C50" w:rsidRDefault="00463C50">
          <w:pPr>
            <w:rPr>
              <w:color w:val="000000" w:themeColor="text1"/>
            </w:rPr>
          </w:pPr>
          <w:r w:rsidRPr="00463C50">
            <w:rPr>
              <w:rFonts w:hint="eastAsia"/>
              <w:color w:val="000000" w:themeColor="text1"/>
            </w:rPr>
            <w:t>具体说明：公司积极响应国家“双碳”政策，坚持绿色低碳的高质量可持续发展模式，积极探索节能减排实现路径。报告期内，公司下属物流板块的海博西虹桥冷链物流园一期</w:t>
          </w:r>
          <w:r w:rsidRPr="00463C50">
            <w:rPr>
              <w:color w:val="000000" w:themeColor="text1"/>
            </w:rPr>
            <w:t>1#2#3#冷库屋顶建设了分布式光伏发电系统，装机容量800kW,降低了因太阳光照射对冷库内温升的影响，同时采用绿色电力供冷库使用，减少了二氧化碳排放。</w:t>
          </w:r>
        </w:p>
      </w:sdtContent>
    </w:sdt>
    <w:bookmarkEnd w:id="51"/>
    <w:p w14:paraId="3B7BB47F" w14:textId="77777777" w:rsidR="001E0801" w:rsidRPr="00E67C9A" w:rsidRDefault="001E0801" w:rsidP="00E67C9A">
      <w:pPr>
        <w:snapToGrid w:val="0"/>
        <w:rPr>
          <w:rFonts w:asciiTheme="minorEastAsia" w:eastAsiaTheme="minorEastAsia" w:hAnsiTheme="minorEastAsia"/>
          <w:color w:val="000000" w:themeColor="text1"/>
        </w:rPr>
      </w:pPr>
    </w:p>
    <w:p w14:paraId="13988670" w14:textId="77777777" w:rsidR="004B352D" w:rsidRPr="00E67C9A" w:rsidRDefault="004B352D" w:rsidP="00825ED8">
      <w:pPr>
        <w:pStyle w:val="20"/>
        <w:numPr>
          <w:ilvl w:val="0"/>
          <w:numId w:val="87"/>
        </w:numPr>
        <w:tabs>
          <w:tab w:val="left" w:pos="426"/>
        </w:tabs>
        <w:snapToGrid w:val="0"/>
        <w:ind w:left="422" w:hanging="422"/>
        <w:jc w:val="left"/>
        <w:rPr>
          <w:rFonts w:asciiTheme="minorEastAsia" w:eastAsiaTheme="minorEastAsia" w:hAnsiTheme="minorEastAsia"/>
          <w:color w:val="000000" w:themeColor="text1"/>
        </w:rPr>
      </w:pPr>
      <w:bookmarkStart w:id="52" w:name="_Hlk138060542"/>
      <w:bookmarkStart w:id="53" w:name="_Hlk137046383"/>
      <w:r w:rsidRPr="00E67C9A">
        <w:rPr>
          <w:rFonts w:asciiTheme="minorEastAsia" w:eastAsiaTheme="minorEastAsia" w:hAnsiTheme="minorEastAsia" w:hint="eastAsia"/>
          <w:color w:val="000000" w:themeColor="text1"/>
        </w:rPr>
        <w:t>巩固拓展脱贫攻坚成果、乡村振兴等工作具体情况</w:t>
      </w:r>
    </w:p>
    <w:sdt>
      <w:sdtPr>
        <w:rPr>
          <w:rFonts w:asciiTheme="minorEastAsia" w:eastAsiaTheme="minorEastAsia" w:hAnsiTheme="minorEastAsia"/>
          <w:color w:val="000000" w:themeColor="text1"/>
        </w:rPr>
        <w:alias w:val="是否适用：巩固拓展脱贫攻坚成果、乡村振兴工作具体情况[双击切换]"/>
        <w:tag w:val="_GBC_7f424183824c43c9809b2bbaefe89688"/>
        <w:id w:val="-1120529144"/>
        <w:placeholder>
          <w:docPart w:val="A242E0034B3842CA845768AD3C889122"/>
        </w:placeholder>
      </w:sdtPr>
      <w:sdtEndPr/>
      <w:sdtContent>
        <w:p w14:paraId="5D6A263A" w14:textId="77BD9B22" w:rsidR="004B352D" w:rsidRPr="00E67C9A" w:rsidRDefault="004B352D"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2F75"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2F75"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巩固拓展脱贫攻坚成果、乡村振兴工作具体情况"/>
        <w:tag w:val="_GBC_47fe8bcbd1294a14b7be74e9da037113"/>
        <w:id w:val="634457528"/>
        <w:placeholder>
          <w:docPart w:val="A242E0034B3842CA845768AD3C889122"/>
        </w:placeholder>
      </w:sdtPr>
      <w:sdtEndPr>
        <w:rPr>
          <w:rFonts w:hint="eastAsia"/>
        </w:rPr>
      </w:sdtEndPr>
      <w:sdtContent>
        <w:p w14:paraId="1B58339A" w14:textId="511DF4C3" w:rsidR="00CF2F75" w:rsidRPr="00E67C9A" w:rsidRDefault="00901C0E" w:rsidP="00901C0E">
          <w:pPr>
            <w:snapToGrid w:val="0"/>
            <w:ind w:firstLineChars="200" w:firstLine="420"/>
            <w:rPr>
              <w:rFonts w:asciiTheme="minorEastAsia" w:eastAsiaTheme="minorEastAsia" w:hAnsiTheme="minorEastAsia"/>
              <w:color w:val="000000" w:themeColor="text1"/>
            </w:rPr>
          </w:pPr>
          <w:r w:rsidRPr="00901C0E">
            <w:rPr>
              <w:rFonts w:asciiTheme="minorEastAsia" w:eastAsiaTheme="minorEastAsia" w:hAnsiTheme="minorEastAsia" w:hint="eastAsia"/>
              <w:color w:val="000000" w:themeColor="text1"/>
            </w:rPr>
            <w:t>根据《中共中央国务院关于全面推进乡村振兴加快农业农村现代化的意见》《关于开展“双一百”村企结对精准扶贫行动的通知》等文件精神及脱贫退出“四不摘”等工作要求，深化2023-2025年帮扶，夯实巩固脱贫成果，推进脱贫攻坚和乡村振兴有机衔接。2024年光明地产与云南剑川县象图乡丰登村继续开展精准扶贫行动，结合象图乡丰登村的实际情况，对云南省大理州剑川县象图乡丰登村人居环境提升及产业配套设施建设，拨付帮扶资金50万元。主要用于实施丰登村村内主干道绿化美化1000㎡和太阳能路灯亮化20盏，建设垃圾收集储运点一个，修补村内主干道损毁50米（宽4.5米）；提升改造丰登村委会、为民服务中心100㎡，并设党建宣传栏4块；完善村内产业配套设施和农产品生产加工、储运及销售产业链。</w:t>
          </w:r>
        </w:p>
      </w:sdtContent>
    </w:sdt>
    <w:bookmarkEnd w:id="52"/>
    <w:p w14:paraId="129660B3"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E67C9A">
          <w:pgSz w:w="11906" w:h="16838"/>
          <w:pgMar w:top="1525" w:right="1276" w:bottom="1440" w:left="1276" w:header="851" w:footer="992" w:gutter="0"/>
          <w:cols w:space="425"/>
          <w:docGrid w:linePitch="312"/>
        </w:sectPr>
      </w:pPr>
    </w:p>
    <w:p w14:paraId="151FFFB7" w14:textId="1686BD4D" w:rsidR="00936CDA" w:rsidRPr="00825DC7" w:rsidRDefault="003A1E4E" w:rsidP="00825DC7">
      <w:pPr>
        <w:pStyle w:val="11"/>
        <w:numPr>
          <w:ilvl w:val="0"/>
          <w:numId w:val="3"/>
        </w:numPr>
        <w:rPr>
          <w:rFonts w:ascii="黑体" w:hAnsi="黑体"/>
          <w:color w:val="000000" w:themeColor="text1"/>
        </w:rPr>
      </w:pPr>
      <w:bookmarkStart w:id="54" w:name="_Toc76114277"/>
      <w:bookmarkStart w:id="55" w:name="_Toc142578260"/>
      <w:bookmarkEnd w:id="53"/>
      <w:r w:rsidRPr="00E67C9A">
        <w:rPr>
          <w:rFonts w:ascii="黑体" w:hAnsi="黑体"/>
          <w:color w:val="000000" w:themeColor="text1"/>
        </w:rPr>
        <w:lastRenderedPageBreak/>
        <w:t>重要事项</w:t>
      </w:r>
      <w:bookmarkEnd w:id="54"/>
      <w:bookmarkEnd w:id="55"/>
    </w:p>
    <w:p w14:paraId="07A1DD8F" w14:textId="77777777" w:rsidR="00936CDA" w:rsidRPr="00E67C9A" w:rsidRDefault="003A1E4E" w:rsidP="00825ED8">
      <w:pPr>
        <w:pStyle w:val="20"/>
        <w:numPr>
          <w:ilvl w:val="0"/>
          <w:numId w:val="88"/>
        </w:numPr>
        <w:tabs>
          <w:tab w:val="left" w:pos="426"/>
        </w:tabs>
        <w:snapToGrid w:val="0"/>
        <w:ind w:firstLineChars="0"/>
        <w:jc w:val="left"/>
        <w:rPr>
          <w:rFonts w:asciiTheme="minorEastAsia" w:eastAsiaTheme="minorEastAsia" w:hAnsiTheme="minorEastAsia"/>
          <w:color w:val="000000" w:themeColor="text1"/>
        </w:rPr>
      </w:pPr>
      <w:bookmarkStart w:id="56" w:name="_Toc342565988"/>
      <w:r w:rsidRPr="00E67C9A">
        <w:rPr>
          <w:rFonts w:asciiTheme="minorEastAsia" w:eastAsiaTheme="minorEastAsia" w:hAnsiTheme="minorEastAsia" w:hint="eastAsia"/>
          <w:color w:val="000000" w:themeColor="text1"/>
        </w:rPr>
        <w:t>承诺事项履行情况</w:t>
      </w:r>
    </w:p>
    <w:p w14:paraId="67BD74C3" w14:textId="77777777" w:rsidR="00936CDA" w:rsidRPr="00E67C9A" w:rsidRDefault="003A1E4E" w:rsidP="00E67C9A">
      <w:pPr>
        <w:pStyle w:val="30"/>
        <w:numPr>
          <w:ilvl w:val="1"/>
          <w:numId w:val="15"/>
        </w:numPr>
        <w:snapToGrid w:val="0"/>
        <w:rPr>
          <w:rFonts w:asciiTheme="minorEastAsia" w:eastAsiaTheme="minorEastAsia" w:hAnsiTheme="minorEastAsia"/>
          <w:color w:val="000000" w:themeColor="text1"/>
          <w:szCs w:val="21"/>
        </w:rPr>
      </w:pPr>
      <w:bookmarkStart w:id="57" w:name="_Hlk167798036"/>
      <w:r w:rsidRPr="00E67C9A">
        <w:rPr>
          <w:rFonts w:asciiTheme="minorEastAsia" w:eastAsiaTheme="minorEastAsia" w:hAnsiTheme="minorEastAsia" w:hint="eastAsia"/>
          <w:color w:val="000000" w:themeColor="text1"/>
          <w:szCs w:val="21"/>
        </w:rPr>
        <w:t>公司实际控制人、股东、关联方、收购人以及公司等承诺相关方在报告期内或持续到报告期内的承诺事项</w:t>
      </w:r>
    </w:p>
    <w:sdt>
      <w:sdtPr>
        <w:rPr>
          <w:rFonts w:asciiTheme="minorEastAsia" w:eastAsiaTheme="minorEastAsia" w:hAnsiTheme="minorEastAsia"/>
          <w:color w:val="000000" w:themeColor="text1"/>
        </w:rPr>
        <w:alias w:val="是否适用：公司实际控制人、股东、关联方、收购人以及公司等承诺相关方在报告期内或持续到报告期内的承诺事项 [双击切换]"/>
        <w:tag w:val="_GBC_1b3cd268fdf44711b46a5537ed6234e6"/>
        <w:id w:val="-929194749"/>
        <w:placeholder>
          <w:docPart w:val="GBC22222222222222222222222222222"/>
        </w:placeholder>
      </w:sdtPr>
      <w:sdtEndPr/>
      <w:sdtContent>
        <w:p w14:paraId="6A35576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8"/>
        <w:gridCol w:w="709"/>
        <w:gridCol w:w="1274"/>
        <w:gridCol w:w="7512"/>
        <w:gridCol w:w="708"/>
        <w:gridCol w:w="569"/>
        <w:gridCol w:w="708"/>
        <w:gridCol w:w="708"/>
        <w:gridCol w:w="992"/>
        <w:gridCol w:w="1098"/>
      </w:tblGrid>
      <w:tr w:rsidR="000A14C6" w:rsidRPr="0069637D" w14:paraId="6CF3495F" w14:textId="77777777" w:rsidTr="00825DC7">
        <w:trPr>
          <w:trHeight w:val="20"/>
        </w:trPr>
        <w:bookmarkEnd w:id="57" w:displacedByCustomXml="next"/>
        <w:sdt>
          <w:sdtPr>
            <w:rPr>
              <w:rFonts w:asciiTheme="minorEastAsia" w:hAnsiTheme="minorEastAsia"/>
              <w:color w:val="000000" w:themeColor="text1"/>
              <w:sz w:val="18"/>
              <w:szCs w:val="18"/>
            </w:rPr>
            <w:tag w:val="_PLD_2f48c631d4f145bb89e0b412b579c044"/>
            <w:id w:val="-629554021"/>
          </w:sdtPr>
          <w:sdtEndPr/>
          <w:sdtContent>
            <w:tc>
              <w:tcPr>
                <w:tcW w:w="280" w:type="pct"/>
                <w:shd w:val="clear" w:color="auto" w:fill="auto"/>
                <w:vAlign w:val="center"/>
              </w:tcPr>
              <w:p w14:paraId="31BBDC21"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承诺背景</w:t>
                </w:r>
              </w:p>
            </w:tc>
          </w:sdtContent>
        </w:sdt>
        <w:sdt>
          <w:sdtPr>
            <w:rPr>
              <w:rFonts w:asciiTheme="minorEastAsia" w:hAnsiTheme="minorEastAsia"/>
              <w:color w:val="000000" w:themeColor="text1"/>
              <w:sz w:val="18"/>
              <w:szCs w:val="18"/>
            </w:rPr>
            <w:tag w:val="_PLD_9a17726fa949480a8fa734c2daa367c5"/>
            <w:id w:val="-810786320"/>
          </w:sdtPr>
          <w:sdtEndPr/>
          <w:sdtContent>
            <w:tc>
              <w:tcPr>
                <w:tcW w:w="234" w:type="pct"/>
                <w:shd w:val="clear" w:color="auto" w:fill="auto"/>
                <w:vAlign w:val="center"/>
              </w:tcPr>
              <w:p w14:paraId="0EF8BC67"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w:t>
                </w:r>
              </w:p>
              <w:p w14:paraId="776069CC"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类型</w:t>
                </w:r>
              </w:p>
            </w:tc>
          </w:sdtContent>
        </w:sdt>
        <w:sdt>
          <w:sdtPr>
            <w:rPr>
              <w:rFonts w:asciiTheme="minorEastAsia" w:hAnsiTheme="minorEastAsia"/>
              <w:color w:val="000000" w:themeColor="text1"/>
              <w:sz w:val="18"/>
              <w:szCs w:val="18"/>
            </w:rPr>
            <w:tag w:val="_PLD_dd4d33263e224736aca1317e23b8393b"/>
            <w:id w:val="2145008382"/>
          </w:sdtPr>
          <w:sdtEndPr/>
          <w:sdtContent>
            <w:tc>
              <w:tcPr>
                <w:tcW w:w="421" w:type="pct"/>
                <w:shd w:val="clear" w:color="auto" w:fill="auto"/>
                <w:vAlign w:val="center"/>
              </w:tcPr>
              <w:p w14:paraId="48C7A1A8"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承诺方</w:t>
                </w:r>
              </w:p>
            </w:tc>
          </w:sdtContent>
        </w:sdt>
        <w:sdt>
          <w:sdtPr>
            <w:rPr>
              <w:rFonts w:asciiTheme="minorEastAsia" w:hAnsiTheme="minorEastAsia"/>
              <w:color w:val="000000" w:themeColor="text1"/>
              <w:sz w:val="18"/>
              <w:szCs w:val="18"/>
            </w:rPr>
            <w:tag w:val="_PLD_2827daa4881746e8af82dd1a4a5cdfc9"/>
            <w:id w:val="1978719894"/>
          </w:sdtPr>
          <w:sdtEndPr/>
          <w:sdtContent>
            <w:tc>
              <w:tcPr>
                <w:tcW w:w="2483" w:type="pct"/>
                <w:shd w:val="clear" w:color="auto" w:fill="auto"/>
                <w:vAlign w:val="center"/>
              </w:tcPr>
              <w:p w14:paraId="2D918F43"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w:t>
                </w:r>
              </w:p>
              <w:p w14:paraId="4431C007"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内容</w:t>
                </w:r>
              </w:p>
            </w:tc>
          </w:sdtContent>
        </w:sdt>
        <w:sdt>
          <w:sdtPr>
            <w:rPr>
              <w:rFonts w:asciiTheme="minorEastAsia" w:hAnsiTheme="minorEastAsia" w:hint="eastAsia"/>
              <w:color w:val="000000" w:themeColor="text1"/>
              <w:sz w:val="18"/>
              <w:szCs w:val="18"/>
            </w:rPr>
            <w:tag w:val="_PLD_0faf19b77a3a4c9f9dfef5d67a6c073e"/>
            <w:id w:val="-1735153815"/>
          </w:sdtPr>
          <w:sdtEndPr/>
          <w:sdtContent>
            <w:tc>
              <w:tcPr>
                <w:tcW w:w="234" w:type="pct"/>
                <w:vAlign w:val="center"/>
              </w:tcPr>
              <w:p w14:paraId="43A09958"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承诺时间</w:t>
                </w:r>
              </w:p>
            </w:tc>
          </w:sdtContent>
        </w:sdt>
        <w:sdt>
          <w:sdtPr>
            <w:rPr>
              <w:rFonts w:asciiTheme="minorEastAsia" w:hAnsiTheme="minorEastAsia"/>
              <w:color w:val="000000" w:themeColor="text1"/>
              <w:sz w:val="18"/>
              <w:szCs w:val="18"/>
            </w:rPr>
            <w:tag w:val="_PLD_5712764119844cacbd807a7b3cc06229"/>
            <w:id w:val="-1210178500"/>
          </w:sdtPr>
          <w:sdtEndPr/>
          <w:sdtContent>
            <w:tc>
              <w:tcPr>
                <w:tcW w:w="188" w:type="pct"/>
                <w:shd w:val="clear" w:color="auto" w:fill="auto"/>
                <w:vAlign w:val="center"/>
              </w:tcPr>
              <w:p w14:paraId="0327A5C8"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是否有履行期限</w:t>
                </w:r>
              </w:p>
            </w:tc>
          </w:sdtContent>
        </w:sdt>
        <w:sdt>
          <w:sdtPr>
            <w:rPr>
              <w:rFonts w:asciiTheme="minorEastAsia" w:hAnsiTheme="minorEastAsia" w:hint="eastAsia"/>
              <w:color w:val="000000" w:themeColor="text1"/>
              <w:sz w:val="18"/>
              <w:szCs w:val="18"/>
            </w:rPr>
            <w:tag w:val="_PLD_086966425efd4cf5aa843a606f19d41f"/>
            <w:id w:val="1351911090"/>
          </w:sdtPr>
          <w:sdtEndPr/>
          <w:sdtContent>
            <w:tc>
              <w:tcPr>
                <w:tcW w:w="234" w:type="pct"/>
                <w:vAlign w:val="center"/>
              </w:tcPr>
              <w:p w14:paraId="230F90D9"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承诺期限</w:t>
                </w:r>
              </w:p>
            </w:tc>
          </w:sdtContent>
        </w:sdt>
        <w:sdt>
          <w:sdtPr>
            <w:rPr>
              <w:rFonts w:asciiTheme="minorEastAsia" w:hAnsiTheme="minorEastAsia"/>
              <w:color w:val="000000" w:themeColor="text1"/>
              <w:sz w:val="18"/>
              <w:szCs w:val="18"/>
            </w:rPr>
            <w:tag w:val="_PLD_c57f62b5ce044c04a606e760d1fb2925"/>
            <w:id w:val="-922110269"/>
          </w:sdtPr>
          <w:sdtEndPr/>
          <w:sdtContent>
            <w:tc>
              <w:tcPr>
                <w:tcW w:w="234" w:type="pct"/>
                <w:shd w:val="clear" w:color="auto" w:fill="auto"/>
                <w:vAlign w:val="center"/>
              </w:tcPr>
              <w:p w14:paraId="2734883D"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是否及时严格履行</w:t>
                </w:r>
              </w:p>
            </w:tc>
          </w:sdtContent>
        </w:sdt>
        <w:sdt>
          <w:sdtPr>
            <w:rPr>
              <w:rFonts w:asciiTheme="minorEastAsia" w:hAnsiTheme="minorEastAsia"/>
              <w:color w:val="000000" w:themeColor="text1"/>
              <w:sz w:val="18"/>
              <w:szCs w:val="18"/>
            </w:rPr>
            <w:tag w:val="_PLD_aa8ea8bcfcba4d8d9cf09df53934a60e"/>
            <w:id w:val="-987013029"/>
          </w:sdtPr>
          <w:sdtEndPr/>
          <w:sdtContent>
            <w:tc>
              <w:tcPr>
                <w:tcW w:w="328" w:type="pct"/>
                <w:shd w:val="clear" w:color="auto" w:fill="auto"/>
                <w:vAlign w:val="center"/>
              </w:tcPr>
              <w:p w14:paraId="255B4781"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如未能及时履行应说明未完成履行的具体原因</w:t>
                </w:r>
              </w:p>
            </w:tc>
          </w:sdtContent>
        </w:sdt>
        <w:sdt>
          <w:sdtPr>
            <w:rPr>
              <w:rFonts w:asciiTheme="minorEastAsia" w:hAnsiTheme="minorEastAsia"/>
              <w:color w:val="000000" w:themeColor="text1"/>
              <w:sz w:val="18"/>
              <w:szCs w:val="18"/>
            </w:rPr>
            <w:tag w:val="_PLD_10e867610a5447f294ff667276bb94e5"/>
            <w:id w:val="-727758592"/>
          </w:sdtPr>
          <w:sdtEndPr/>
          <w:sdtContent>
            <w:tc>
              <w:tcPr>
                <w:tcW w:w="363" w:type="pct"/>
                <w:shd w:val="clear" w:color="auto" w:fill="auto"/>
                <w:vAlign w:val="center"/>
              </w:tcPr>
              <w:p w14:paraId="39D2F44F" w14:textId="77777777" w:rsidR="0069637D" w:rsidRPr="0069637D" w:rsidRDefault="0069637D"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如未能及时履行应说明下一步计划</w:t>
                </w:r>
              </w:p>
            </w:tc>
          </w:sdtContent>
        </w:sdt>
      </w:tr>
      <w:tr w:rsidR="000A14C6" w:rsidRPr="0069637D" w14:paraId="737DE17F" w14:textId="77777777" w:rsidTr="00825DC7">
        <w:trPr>
          <w:trHeight w:val="20"/>
        </w:trPr>
        <w:tc>
          <w:tcPr>
            <w:tcW w:w="280" w:type="pct"/>
            <w:shd w:val="clear" w:color="auto" w:fill="auto"/>
            <w:vAlign w:val="center"/>
          </w:tcPr>
          <w:p w14:paraId="4C52B713" w14:textId="77777777" w:rsidR="00A96C3E" w:rsidRPr="0069637D" w:rsidRDefault="00A96C3E"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与股改相关的承诺</w:t>
            </w:r>
          </w:p>
        </w:tc>
        <w:sdt>
          <w:sdtPr>
            <w:rPr>
              <w:rFonts w:asciiTheme="minorEastAsia" w:hAnsiTheme="minorEastAsia"/>
              <w:color w:val="000000" w:themeColor="text1"/>
              <w:sz w:val="18"/>
              <w:szCs w:val="18"/>
            </w:rPr>
            <w:alias w:val="与股改相关的承诺-承诺类型"/>
            <w:tag w:val="_GBC_e1499f396e224dc6ab922dd537ced270"/>
            <w:id w:val="-79042960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34" w:type="pct"/>
                <w:shd w:val="clear" w:color="auto" w:fill="auto"/>
                <w:vAlign w:val="center"/>
              </w:tcPr>
              <w:p w14:paraId="1C462D98" w14:textId="7F53E39A" w:rsidR="00A96C3E" w:rsidRPr="0069637D" w:rsidRDefault="00A96C3E"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股份限售</w:t>
                </w:r>
              </w:p>
            </w:tc>
          </w:sdtContent>
        </w:sdt>
        <w:tc>
          <w:tcPr>
            <w:tcW w:w="421" w:type="pct"/>
            <w:shd w:val="clear" w:color="auto" w:fill="auto"/>
            <w:vAlign w:val="center"/>
          </w:tcPr>
          <w:p w14:paraId="4B4FE3F4" w14:textId="61E3537A" w:rsidR="00A96C3E" w:rsidRPr="0069637D" w:rsidRDefault="00A96C3E" w:rsidP="00825DC7">
            <w:pPr>
              <w:snapToGrid w:val="0"/>
              <w:jc w:val="center"/>
              <w:rPr>
                <w:rFonts w:asciiTheme="minorEastAsia" w:hAnsiTheme="minorEastAsia"/>
                <w:sz w:val="18"/>
                <w:szCs w:val="18"/>
              </w:rPr>
            </w:pPr>
            <w:r>
              <w:rPr>
                <w:rFonts w:asciiTheme="minorEastAsia" w:eastAsiaTheme="minorEastAsia" w:hAnsiTheme="minorEastAsia" w:hint="eastAsia"/>
                <w:sz w:val="18"/>
                <w:szCs w:val="18"/>
              </w:rPr>
              <w:t>上市公司控股股东：光明食品集团</w:t>
            </w:r>
          </w:p>
        </w:tc>
        <w:tc>
          <w:tcPr>
            <w:tcW w:w="2483" w:type="pct"/>
            <w:shd w:val="clear" w:color="auto" w:fill="auto"/>
            <w:vAlign w:val="center"/>
          </w:tcPr>
          <w:p w14:paraId="52E8E945" w14:textId="6906567F" w:rsidR="00A96C3E" w:rsidRPr="0069637D" w:rsidRDefault="00A96C3E" w:rsidP="00825DC7">
            <w:pPr>
              <w:snapToGrid w:val="0"/>
              <w:jc w:val="both"/>
              <w:rPr>
                <w:rFonts w:asciiTheme="minorEastAsia" w:hAnsiTheme="minorEastAsia"/>
                <w:sz w:val="18"/>
                <w:szCs w:val="18"/>
              </w:rPr>
            </w:pPr>
            <w:r>
              <w:rPr>
                <w:rFonts w:asciiTheme="minorEastAsia" w:eastAsiaTheme="minorEastAsia" w:hAnsiTheme="minorEastAsia" w:hint="eastAsia"/>
                <w:sz w:val="18"/>
                <w:szCs w:val="18"/>
              </w:rPr>
              <w:t>如果部分社会法人股股东由于未联络到等原因导致无法提供相应支付对价，其应付对价部分股权将由本集团代为先行支付。</w:t>
            </w:r>
          </w:p>
        </w:tc>
        <w:tc>
          <w:tcPr>
            <w:tcW w:w="234" w:type="pct"/>
            <w:vAlign w:val="center"/>
          </w:tcPr>
          <w:p w14:paraId="4C49EFE8" w14:textId="3B386963" w:rsidR="00A96C3E" w:rsidRPr="0069637D" w:rsidRDefault="00A96C3E" w:rsidP="00825DC7">
            <w:pPr>
              <w:snapToGrid w:val="0"/>
              <w:jc w:val="center"/>
              <w:rPr>
                <w:rFonts w:asciiTheme="minorEastAsia" w:hAnsiTheme="minorEastAsia"/>
                <w:bCs/>
                <w:sz w:val="18"/>
                <w:szCs w:val="18"/>
              </w:rPr>
            </w:pPr>
            <w:r>
              <w:rPr>
                <w:rFonts w:asciiTheme="minorEastAsia" w:hAnsiTheme="minorEastAsia" w:hint="eastAsia"/>
                <w:bCs/>
                <w:sz w:val="18"/>
                <w:szCs w:val="18"/>
              </w:rPr>
              <w:t>无</w:t>
            </w:r>
          </w:p>
        </w:tc>
        <w:sdt>
          <w:sdtPr>
            <w:rPr>
              <w:rFonts w:asciiTheme="minorEastAsia" w:hAnsiTheme="minorEastAsia" w:hint="eastAsia"/>
              <w:bCs/>
              <w:color w:val="000000" w:themeColor="text1"/>
              <w:sz w:val="18"/>
              <w:szCs w:val="18"/>
            </w:rPr>
            <w:alias w:val="与股改相关的承诺-是否有履行期限"/>
            <w:tag w:val="_GBC_cfcc089488604234992e2156a54a2896"/>
            <w:id w:val="751165018"/>
            <w:comboBox>
              <w:listItem w:displayText="是" w:value="true"/>
              <w:listItem w:displayText="否" w:value="false"/>
            </w:comboBox>
          </w:sdtPr>
          <w:sdtEndPr/>
          <w:sdtContent>
            <w:tc>
              <w:tcPr>
                <w:tcW w:w="188" w:type="pct"/>
                <w:shd w:val="clear" w:color="auto" w:fill="auto"/>
                <w:vAlign w:val="center"/>
              </w:tcPr>
              <w:p w14:paraId="4B856A14" w14:textId="116B6C6B" w:rsidR="00A96C3E" w:rsidRPr="0069637D" w:rsidRDefault="00A96C3E" w:rsidP="00825DC7">
                <w:pPr>
                  <w:snapToGrid w:val="0"/>
                  <w:jc w:val="center"/>
                  <w:rPr>
                    <w:rFonts w:asciiTheme="minorEastAsia" w:hAnsiTheme="minorEastAsia"/>
                    <w:color w:val="000000" w:themeColor="text1"/>
                    <w:sz w:val="18"/>
                    <w:szCs w:val="18"/>
                  </w:rPr>
                </w:pPr>
                <w:r>
                  <w:rPr>
                    <w:rFonts w:asciiTheme="minorEastAsia" w:hAnsiTheme="minorEastAsia" w:hint="eastAsia"/>
                    <w:bCs/>
                    <w:color w:val="000000" w:themeColor="text1"/>
                    <w:sz w:val="18"/>
                    <w:szCs w:val="18"/>
                  </w:rPr>
                  <w:t>否</w:t>
                </w:r>
              </w:p>
            </w:tc>
          </w:sdtContent>
        </w:sdt>
        <w:tc>
          <w:tcPr>
            <w:tcW w:w="234" w:type="pct"/>
            <w:vAlign w:val="center"/>
          </w:tcPr>
          <w:p w14:paraId="58435017" w14:textId="71232061" w:rsidR="00A96C3E" w:rsidRPr="0069637D" w:rsidRDefault="00A96C3E" w:rsidP="00825DC7">
            <w:pPr>
              <w:snapToGrid w:val="0"/>
              <w:jc w:val="center"/>
              <w:rPr>
                <w:rFonts w:asciiTheme="minorEastAsia" w:hAnsiTheme="minorEastAsia"/>
                <w:bCs/>
                <w:sz w:val="18"/>
                <w:szCs w:val="18"/>
              </w:rPr>
            </w:pPr>
            <w:r>
              <w:rPr>
                <w:rFonts w:asciiTheme="minorEastAsia" w:hAnsiTheme="minorEastAsia" w:hint="eastAsia"/>
                <w:bCs/>
                <w:sz w:val="18"/>
                <w:szCs w:val="18"/>
              </w:rPr>
              <w:t>无</w:t>
            </w:r>
          </w:p>
        </w:tc>
        <w:sdt>
          <w:sdtPr>
            <w:rPr>
              <w:rFonts w:asciiTheme="minorEastAsia" w:hAnsiTheme="minorEastAsia" w:hint="eastAsia"/>
              <w:bCs/>
              <w:color w:val="000000" w:themeColor="text1"/>
              <w:sz w:val="18"/>
              <w:szCs w:val="18"/>
            </w:rPr>
            <w:alias w:val="与股改相关的承诺-是否及时严格履行"/>
            <w:tag w:val="_GBC_49e107bd8ba441b5866e0a72339e698f"/>
            <w:id w:val="-2141336257"/>
            <w:comboBox>
              <w:listItem w:displayText="是" w:value="true"/>
              <w:listItem w:displayText="否" w:value="false"/>
            </w:comboBox>
          </w:sdtPr>
          <w:sdtEndPr/>
          <w:sdtContent>
            <w:tc>
              <w:tcPr>
                <w:tcW w:w="234" w:type="pct"/>
                <w:shd w:val="clear" w:color="auto" w:fill="auto"/>
                <w:vAlign w:val="center"/>
              </w:tcPr>
              <w:p w14:paraId="29645F7E" w14:textId="0CA4AD45" w:rsidR="00A96C3E" w:rsidRPr="0069637D" w:rsidRDefault="00A96C3E" w:rsidP="00825DC7">
                <w:pPr>
                  <w:snapToGrid w:val="0"/>
                  <w:jc w:val="center"/>
                  <w:rPr>
                    <w:rFonts w:asciiTheme="minorEastAsia" w:hAnsiTheme="minorEastAsia"/>
                    <w:color w:val="000000" w:themeColor="text1"/>
                    <w:sz w:val="18"/>
                    <w:szCs w:val="18"/>
                  </w:rPr>
                </w:pPr>
                <w:r>
                  <w:rPr>
                    <w:rFonts w:asciiTheme="minorEastAsia" w:hAnsiTheme="minorEastAsia" w:hint="eastAsia"/>
                    <w:bCs/>
                    <w:color w:val="000000" w:themeColor="text1"/>
                    <w:sz w:val="18"/>
                    <w:szCs w:val="18"/>
                  </w:rPr>
                  <w:t>是</w:t>
                </w:r>
              </w:p>
            </w:tc>
          </w:sdtContent>
        </w:sdt>
        <w:tc>
          <w:tcPr>
            <w:tcW w:w="328" w:type="pct"/>
            <w:shd w:val="clear" w:color="auto" w:fill="auto"/>
            <w:vAlign w:val="center"/>
          </w:tcPr>
          <w:p w14:paraId="0AB03626" w14:textId="55815C1F" w:rsidR="00A96C3E" w:rsidRPr="0069637D" w:rsidRDefault="00A96C3E" w:rsidP="00825DC7">
            <w:pPr>
              <w:snapToGrid w:val="0"/>
              <w:jc w:val="center"/>
              <w:rPr>
                <w:rFonts w:asciiTheme="minorEastAsia" w:hAnsiTheme="minorEastAsia"/>
                <w:sz w:val="18"/>
                <w:szCs w:val="18"/>
              </w:rPr>
            </w:pPr>
            <w:r>
              <w:rPr>
                <w:rFonts w:asciiTheme="minorEastAsia" w:eastAsiaTheme="minorEastAsia" w:hAnsiTheme="minorEastAsia"/>
                <w:sz w:val="18"/>
                <w:szCs w:val="18"/>
              </w:rPr>
              <w:t>与社会法人股股东失去联系</w:t>
            </w:r>
          </w:p>
        </w:tc>
        <w:tc>
          <w:tcPr>
            <w:tcW w:w="363" w:type="pct"/>
            <w:shd w:val="clear" w:color="auto" w:fill="auto"/>
            <w:vAlign w:val="center"/>
          </w:tcPr>
          <w:p w14:paraId="251A0D53" w14:textId="5EB7F07E" w:rsidR="00A96C3E" w:rsidRPr="0069637D" w:rsidRDefault="00A96C3E" w:rsidP="00825DC7">
            <w:pPr>
              <w:snapToGrid w:val="0"/>
              <w:jc w:val="center"/>
              <w:rPr>
                <w:rFonts w:asciiTheme="minorEastAsia" w:hAnsiTheme="minorEastAsia"/>
                <w:sz w:val="18"/>
                <w:szCs w:val="18"/>
              </w:rPr>
            </w:pPr>
            <w:r>
              <w:rPr>
                <w:rFonts w:asciiTheme="minorEastAsia" w:eastAsiaTheme="minorEastAsia" w:hAnsiTheme="minorEastAsia"/>
                <w:sz w:val="18"/>
                <w:szCs w:val="18"/>
              </w:rPr>
              <w:t>正履行承诺中，积极寻找社会法人股股东</w:t>
            </w:r>
          </w:p>
        </w:tc>
      </w:tr>
      <w:tr w:rsidR="000A14C6" w:rsidRPr="0069637D" w14:paraId="2B3FC20E" w14:textId="77777777" w:rsidTr="00825DC7">
        <w:trPr>
          <w:trHeight w:val="20"/>
        </w:trPr>
        <w:tc>
          <w:tcPr>
            <w:tcW w:w="280" w:type="pct"/>
            <w:vMerge w:val="restart"/>
            <w:shd w:val="clear" w:color="auto" w:fill="auto"/>
            <w:vAlign w:val="center"/>
          </w:tcPr>
          <w:p w14:paraId="4238E7D9" w14:textId="77777777" w:rsidR="005B19F3" w:rsidRPr="0069637D" w:rsidRDefault="005B19F3" w:rsidP="00825DC7">
            <w:pPr>
              <w:snapToGrid w:val="0"/>
              <w:jc w:val="center"/>
              <w:rPr>
                <w:rFonts w:asciiTheme="minorEastAsia" w:hAnsiTheme="minorEastAsia"/>
                <w:color w:val="000000" w:themeColor="text1"/>
                <w:sz w:val="18"/>
                <w:szCs w:val="18"/>
              </w:rPr>
            </w:pPr>
            <w:r w:rsidRPr="0069637D">
              <w:rPr>
                <w:rFonts w:asciiTheme="minorEastAsia" w:hAnsiTheme="minorEastAsia" w:hint="eastAsia"/>
                <w:color w:val="000000" w:themeColor="text1"/>
                <w:sz w:val="18"/>
                <w:szCs w:val="18"/>
              </w:rPr>
              <w:t>与重大资产重组相关的承诺</w:t>
            </w:r>
          </w:p>
        </w:tc>
        <w:sdt>
          <w:sdtPr>
            <w:rPr>
              <w:rFonts w:asciiTheme="minorEastAsia" w:hAnsiTheme="minorEastAsia"/>
              <w:color w:val="000000" w:themeColor="text1"/>
              <w:sz w:val="18"/>
              <w:szCs w:val="18"/>
            </w:rPr>
            <w:alias w:val="与重大资产重组相关的承诺-承诺类型"/>
            <w:tag w:val="_GBC_c61b4bee15504cb191076e050c98d510"/>
            <w:id w:val="-213208988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34" w:type="pct"/>
                <w:shd w:val="clear" w:color="auto" w:fill="auto"/>
                <w:vAlign w:val="center"/>
              </w:tcPr>
              <w:p w14:paraId="1C233631" w14:textId="3B63F16E" w:rsidR="005B19F3" w:rsidRPr="0069637D" w:rsidRDefault="005B19F3"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其他</w:t>
                </w:r>
              </w:p>
            </w:tc>
          </w:sdtContent>
        </w:sdt>
        <w:tc>
          <w:tcPr>
            <w:tcW w:w="421" w:type="pct"/>
            <w:shd w:val="clear" w:color="auto" w:fill="auto"/>
            <w:vAlign w:val="center"/>
          </w:tcPr>
          <w:p w14:paraId="0DE2BEC9" w14:textId="76BB9366" w:rsidR="005B19F3" w:rsidRPr="0069637D" w:rsidRDefault="005B19F3" w:rsidP="00825DC7">
            <w:pPr>
              <w:snapToGrid w:val="0"/>
              <w:jc w:val="center"/>
              <w:rPr>
                <w:rFonts w:asciiTheme="minorEastAsia" w:hAnsiTheme="minorEastAsia"/>
                <w:sz w:val="18"/>
                <w:szCs w:val="18"/>
              </w:rPr>
            </w:pPr>
            <w:r>
              <w:rPr>
                <w:rFonts w:asciiTheme="minorEastAsia" w:eastAsiaTheme="minorEastAsia" w:hAnsiTheme="minorEastAsia"/>
                <w:sz w:val="18"/>
                <w:szCs w:val="18"/>
              </w:rPr>
              <w:t>上市公司控股股东：光明食品集团</w:t>
            </w:r>
          </w:p>
        </w:tc>
        <w:tc>
          <w:tcPr>
            <w:tcW w:w="2483" w:type="pct"/>
            <w:shd w:val="clear" w:color="auto" w:fill="auto"/>
            <w:vAlign w:val="center"/>
          </w:tcPr>
          <w:p w14:paraId="4EBDD559" w14:textId="15129A62" w:rsidR="005B19F3" w:rsidRPr="0069637D" w:rsidRDefault="005B19F3" w:rsidP="00825DC7">
            <w:pPr>
              <w:snapToGrid w:val="0"/>
              <w:jc w:val="both"/>
              <w:rPr>
                <w:rFonts w:asciiTheme="minorEastAsia" w:hAnsiTheme="minorEastAsia"/>
                <w:sz w:val="18"/>
                <w:szCs w:val="18"/>
              </w:rPr>
            </w:pPr>
            <w:r>
              <w:rPr>
                <w:rFonts w:asciiTheme="minorEastAsia" w:eastAsiaTheme="minorEastAsia" w:hAnsiTheme="minorEastAsia"/>
                <w:sz w:val="18"/>
                <w:szCs w:val="18"/>
              </w:rPr>
              <w:t>一、保证海博股份的人员独立1、保证海博股份的总经理、副总经理、财务负责人、营销负责人、董事会秘书等高级管理人员专职在海博股份工作、并在海博股份领取薪酬，不在本集团及本集团除海博股份外的全资附属企业或控股子公司担任除董事、监事以外的职务。2、保证海博股份的人事关系、劳动关系独立于本集团。3、保证本集团推荐出任海博股份董事、监事和高级管理人员的人选都通过合法的程序进行,本集团不干预海博股份董事会和股东大会已经做出的人事任免决定。二、保证海博股份的财务独立1、保证海博股份及控制的子公司建立独立的财务会计部门,建立独立的财务核算体系和财务管理制度。2、保证海博股份及其控制的子公司能够独立做出财务决策,不干预海博股份的资金使用。3、保证海博股份及其控制的子公司独立在银行开户,不与本集团及其关联企业共用一个银行账户。4、保证海博股份及控制的子公司依法独立纳税。三、保证海博股份的机构独立1、保证海博股份及其控制的子公司(包括但不限于)依法建立和完善法人治理结构，建立独立、完整的组织机构,并与本集团的机构完全分开；海博股份及其控制的子公司(包括但不限于)与本集团及其关联企业之间在办公机构和生产经营场所等方面完全分开。2、保证海博股份及其控制的子公司(包括但不限于)独立自主地运作，本集团不会超越股东大会直接或间接干预公司的决策和经营。四、保证海博股份的资产独立、完整1、保证海博股份及其控制的子公司具有完整的经营性资产。2、保证不违规占用海博股份的资金、资产及其他资源。五、保证海博股份的业务独立1、保证海博股份在本次交易完成后拥有独立开展经营活动的资产、人员、资质以及具有独立面向市场自主经营的能力，在产、供、销等环节不依赖本集团。2、保证本集团及其控制的子公司避免与海博股份及控制的子公司发生同业竞争。3、保证严格控制关联交易事项，尽量减少海博股份及其控制的子公司与本集团及关联公司之间的持续性关联交易。杜绝非法占用公司资金、资产的行为。对于无法避免的关联交易将本着“公平、公正、公开”的原则定价。同时，对重大关联交易按照中国证监会、上交所及海博股份《公司章程》等有关规定履行信息披露义务和办理有关报批程序，及时进行有关信息披露。4、保证</w:t>
            </w:r>
            <w:r>
              <w:rPr>
                <w:rFonts w:asciiTheme="minorEastAsia" w:eastAsiaTheme="minorEastAsia" w:hAnsiTheme="minorEastAsia"/>
                <w:sz w:val="18"/>
                <w:szCs w:val="18"/>
              </w:rPr>
              <w:lastRenderedPageBreak/>
              <w:t>不通过单独或一致行动的途径，以依法行使股东权利以外的任何方式，干预海博股份的重大决策事项，影响公司资产、人员、财务、机构、业务的独立性。</w:t>
            </w:r>
          </w:p>
        </w:tc>
        <w:tc>
          <w:tcPr>
            <w:tcW w:w="234" w:type="pct"/>
            <w:vAlign w:val="center"/>
          </w:tcPr>
          <w:p w14:paraId="63AE973D" w14:textId="460A3158" w:rsidR="005B19F3" w:rsidRPr="0069637D" w:rsidRDefault="005B19F3" w:rsidP="00825DC7">
            <w:pPr>
              <w:snapToGrid w:val="0"/>
              <w:jc w:val="center"/>
              <w:rPr>
                <w:rFonts w:asciiTheme="minorEastAsia" w:hAnsiTheme="minorEastAsia"/>
                <w:sz w:val="18"/>
                <w:szCs w:val="18"/>
              </w:rPr>
            </w:pPr>
            <w:r>
              <w:rPr>
                <w:rFonts w:asciiTheme="minorEastAsia" w:hAnsiTheme="minorEastAsia" w:hint="eastAsia"/>
                <w:sz w:val="18"/>
                <w:szCs w:val="18"/>
              </w:rPr>
              <w:lastRenderedPageBreak/>
              <w:t>长期</w:t>
            </w:r>
          </w:p>
        </w:tc>
        <w:sdt>
          <w:sdtPr>
            <w:rPr>
              <w:rFonts w:asciiTheme="minorEastAsia" w:hAnsiTheme="minorEastAsia"/>
              <w:color w:val="000000" w:themeColor="text1"/>
              <w:sz w:val="18"/>
              <w:szCs w:val="18"/>
            </w:rPr>
            <w:alias w:val="与重大资产重组相关的承诺-是否有履行期限"/>
            <w:tag w:val="_GBC_bc7a2698f0c84f2eb0f8e2adbb59e2f3"/>
            <w:id w:val="1641771076"/>
            <w:comboBox>
              <w:listItem w:displayText="是" w:value="true"/>
              <w:listItem w:displayText="否" w:value="false"/>
            </w:comboBox>
          </w:sdtPr>
          <w:sdtEndPr/>
          <w:sdtContent>
            <w:tc>
              <w:tcPr>
                <w:tcW w:w="188" w:type="pct"/>
                <w:shd w:val="clear" w:color="auto" w:fill="auto"/>
                <w:vAlign w:val="center"/>
              </w:tcPr>
              <w:p w14:paraId="3BECEC2E" w14:textId="670D1360" w:rsidR="005B19F3" w:rsidRPr="0069637D" w:rsidRDefault="005B19F3"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w:t>
                </w:r>
              </w:p>
            </w:tc>
          </w:sdtContent>
        </w:sdt>
        <w:tc>
          <w:tcPr>
            <w:tcW w:w="234" w:type="pct"/>
            <w:vAlign w:val="center"/>
          </w:tcPr>
          <w:p w14:paraId="0B2D8591" w14:textId="4F838218" w:rsidR="005B19F3" w:rsidRPr="0069637D" w:rsidRDefault="005B19F3" w:rsidP="00825DC7">
            <w:pPr>
              <w:snapToGrid w:val="0"/>
              <w:jc w:val="center"/>
              <w:rPr>
                <w:rFonts w:asciiTheme="minorEastAsia" w:hAnsiTheme="minorEastAsia"/>
                <w:sz w:val="18"/>
                <w:szCs w:val="18"/>
              </w:rPr>
            </w:pPr>
            <w:r>
              <w:rPr>
                <w:rFonts w:asciiTheme="minorEastAsia" w:hAnsiTheme="minorEastAsia" w:hint="eastAsia"/>
                <w:sz w:val="18"/>
                <w:szCs w:val="18"/>
              </w:rPr>
              <w:t>长期</w:t>
            </w:r>
          </w:p>
        </w:tc>
        <w:sdt>
          <w:sdtPr>
            <w:rPr>
              <w:rFonts w:asciiTheme="minorEastAsia" w:hAnsiTheme="minorEastAsia"/>
              <w:color w:val="000000" w:themeColor="text1"/>
              <w:sz w:val="18"/>
              <w:szCs w:val="18"/>
            </w:rPr>
            <w:alias w:val="与重大资产重组相关的承诺-是否及时严格履行"/>
            <w:tag w:val="_GBC_56fb56c763f24cbf8af459890b80d0f0"/>
            <w:id w:val="766112329"/>
            <w:comboBox>
              <w:listItem w:displayText="是" w:value="true"/>
              <w:listItem w:displayText="否" w:value="false"/>
            </w:comboBox>
          </w:sdtPr>
          <w:sdtEndPr/>
          <w:sdtContent>
            <w:tc>
              <w:tcPr>
                <w:tcW w:w="234" w:type="pct"/>
                <w:shd w:val="clear" w:color="auto" w:fill="auto"/>
                <w:vAlign w:val="center"/>
              </w:tcPr>
              <w:p w14:paraId="6C69D1E2" w14:textId="63E99FA1" w:rsidR="005B19F3" w:rsidRPr="0069637D" w:rsidRDefault="005B19F3"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w:t>
                </w:r>
              </w:p>
            </w:tc>
          </w:sdtContent>
        </w:sdt>
        <w:tc>
          <w:tcPr>
            <w:tcW w:w="328" w:type="pct"/>
            <w:shd w:val="clear" w:color="auto" w:fill="auto"/>
            <w:vAlign w:val="center"/>
          </w:tcPr>
          <w:p w14:paraId="32A5AC82" w14:textId="77777777" w:rsidR="005B19F3" w:rsidRPr="0069637D" w:rsidRDefault="005B19F3" w:rsidP="00825DC7">
            <w:pPr>
              <w:snapToGrid w:val="0"/>
              <w:jc w:val="center"/>
              <w:rPr>
                <w:rFonts w:asciiTheme="minorEastAsia" w:hAnsiTheme="minorEastAsia"/>
                <w:sz w:val="18"/>
                <w:szCs w:val="18"/>
              </w:rPr>
            </w:pPr>
          </w:p>
        </w:tc>
        <w:tc>
          <w:tcPr>
            <w:tcW w:w="363" w:type="pct"/>
            <w:shd w:val="clear" w:color="auto" w:fill="auto"/>
            <w:vAlign w:val="center"/>
          </w:tcPr>
          <w:p w14:paraId="18D7D62A" w14:textId="77777777" w:rsidR="005B19F3" w:rsidRPr="0069637D" w:rsidRDefault="005B19F3" w:rsidP="00825DC7">
            <w:pPr>
              <w:snapToGrid w:val="0"/>
              <w:jc w:val="center"/>
              <w:rPr>
                <w:rFonts w:asciiTheme="minorEastAsia" w:hAnsiTheme="minorEastAsia"/>
                <w:sz w:val="18"/>
                <w:szCs w:val="18"/>
              </w:rPr>
            </w:pPr>
          </w:p>
        </w:tc>
      </w:tr>
      <w:tr w:rsidR="008109F3" w:rsidRPr="0069637D" w14:paraId="10A8D126" w14:textId="77777777" w:rsidTr="00825DC7">
        <w:trPr>
          <w:trHeight w:val="20"/>
        </w:trPr>
        <w:tc>
          <w:tcPr>
            <w:tcW w:w="280" w:type="pct"/>
            <w:vMerge/>
            <w:shd w:val="clear" w:color="auto" w:fill="auto"/>
            <w:vAlign w:val="center"/>
          </w:tcPr>
          <w:p w14:paraId="1300C5BE" w14:textId="77777777" w:rsidR="008109F3" w:rsidRPr="0069637D" w:rsidRDefault="008109F3" w:rsidP="00825DC7">
            <w:pPr>
              <w:snapToGrid w:val="0"/>
              <w:jc w:val="center"/>
              <w:rPr>
                <w:rFonts w:asciiTheme="minorEastAsia" w:hAnsiTheme="minorEastAsia"/>
                <w:color w:val="000000" w:themeColor="text1"/>
                <w:sz w:val="18"/>
                <w:szCs w:val="18"/>
              </w:rPr>
            </w:pPr>
          </w:p>
        </w:tc>
        <w:tc>
          <w:tcPr>
            <w:tcW w:w="234" w:type="pct"/>
            <w:shd w:val="clear" w:color="auto" w:fill="auto"/>
            <w:vAlign w:val="center"/>
          </w:tcPr>
          <w:p w14:paraId="1FAEB8A2" w14:textId="2BD9A350" w:rsidR="008109F3" w:rsidRDefault="008109F3" w:rsidP="00825DC7">
            <w:pPr>
              <w:snapToGrid w:val="0"/>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解决关联交易</w:t>
            </w:r>
          </w:p>
        </w:tc>
        <w:tc>
          <w:tcPr>
            <w:tcW w:w="421" w:type="pct"/>
            <w:shd w:val="clear" w:color="auto" w:fill="auto"/>
            <w:vAlign w:val="center"/>
          </w:tcPr>
          <w:p w14:paraId="0CEDD195" w14:textId="198B3C31" w:rsidR="008109F3" w:rsidRPr="0069637D" w:rsidRDefault="008109F3" w:rsidP="00825DC7">
            <w:pPr>
              <w:snapToGrid w:val="0"/>
              <w:jc w:val="center"/>
              <w:rPr>
                <w:rFonts w:asciiTheme="minorEastAsia" w:hAnsiTheme="minorEastAsia"/>
                <w:sz w:val="18"/>
                <w:szCs w:val="18"/>
              </w:rPr>
            </w:pPr>
            <w:r>
              <w:rPr>
                <w:rFonts w:asciiTheme="minorEastAsia" w:eastAsiaTheme="minorEastAsia" w:hAnsiTheme="minorEastAsia"/>
                <w:sz w:val="18"/>
                <w:szCs w:val="18"/>
              </w:rPr>
              <w:t>上市公司控股股东：光明食品集团</w:t>
            </w:r>
          </w:p>
        </w:tc>
        <w:tc>
          <w:tcPr>
            <w:tcW w:w="2483" w:type="pct"/>
            <w:shd w:val="clear" w:color="auto" w:fill="auto"/>
            <w:vAlign w:val="center"/>
          </w:tcPr>
          <w:p w14:paraId="1A8DF37C" w14:textId="0D90D99A" w:rsidR="008109F3" w:rsidRPr="0069637D" w:rsidRDefault="008109F3" w:rsidP="00825DC7">
            <w:pPr>
              <w:snapToGrid w:val="0"/>
              <w:jc w:val="both"/>
              <w:rPr>
                <w:rFonts w:asciiTheme="minorEastAsia" w:hAnsiTheme="minorEastAsia"/>
                <w:sz w:val="18"/>
                <w:szCs w:val="18"/>
              </w:rPr>
            </w:pPr>
            <w:r>
              <w:rPr>
                <w:rFonts w:asciiTheme="minorEastAsia" w:eastAsiaTheme="minorEastAsia" w:hAnsiTheme="minorEastAsia"/>
                <w:sz w:val="18"/>
                <w:szCs w:val="18"/>
              </w:rPr>
              <w:t>一、本集团不会利用股东地位，谋求海博股份及其下属全资或控股企业在业务经营等方面给予本集团及其关联方（海博股份及其下属全资或控股企业除外，下同）优于独立第三方的条件或利益。二、对于与海博股份经营活动相关的无法避免的关联交易，本集团及其关联方将遵循公允、合理的市场定价原则，不会利用该等关联交易损害海博股份及其他中小股东的利益。三、杜绝本集团及本集团所投资的其他企业非法占用海博股份及其下属子公司资金、资产的行为，在任何情况下，不要求海博股份及其下属子公司违规向本集团及本集团其所投资的其他企业提供任何形式的担保。四、本集团将严格按照海博股份《公司章程》及关联交易决策制度的规定，在其董事会、股东大会审议表决关联交易时，履行回避表决义务。五、就本集团及其下属子公司与海博股份及其下属全资或控股企业之间将来可能发生的关联交易，将督促海博股份履行合法决策程序，按中国证监会、上交所有关规定及海博股份《公司章程》的相关要求及时详细进行信息披露；对于正常商业项目合作均严格按照市场经济原则，采用公开招标或者市场定价等方式。六、在本集团及其关联方的业务、资产整合过程中，采取切实措施规范并减少与海博股份及其下属全资或控股企业之间的关联交易，确保海博股份及其他中小股东的利益不受损害。七、除非本集团不再为海博股份之控股股东，本承诺将始终有效。若本集团违反上述承诺给海博股份及其他股东造成损失的，一切损失将由本集团承担。</w:t>
            </w:r>
          </w:p>
        </w:tc>
        <w:tc>
          <w:tcPr>
            <w:tcW w:w="234" w:type="pct"/>
            <w:vAlign w:val="center"/>
          </w:tcPr>
          <w:p w14:paraId="52C291EB" w14:textId="705FAB72" w:rsidR="008109F3" w:rsidRPr="0069637D" w:rsidRDefault="00736BBB" w:rsidP="00825DC7">
            <w:pPr>
              <w:snapToGrid w:val="0"/>
              <w:jc w:val="center"/>
              <w:rPr>
                <w:rFonts w:asciiTheme="minorEastAsia" w:hAnsiTheme="minorEastAsia"/>
                <w:sz w:val="18"/>
                <w:szCs w:val="18"/>
              </w:rPr>
            </w:pPr>
            <w:r w:rsidRPr="00736BBB">
              <w:rPr>
                <w:rFonts w:asciiTheme="minorEastAsia" w:hAnsiTheme="minorEastAsia" w:hint="eastAsia"/>
                <w:sz w:val="18"/>
                <w:szCs w:val="18"/>
              </w:rPr>
              <w:t>长期</w:t>
            </w:r>
          </w:p>
        </w:tc>
        <w:tc>
          <w:tcPr>
            <w:tcW w:w="188" w:type="pct"/>
            <w:shd w:val="clear" w:color="auto" w:fill="auto"/>
            <w:vAlign w:val="center"/>
          </w:tcPr>
          <w:p w14:paraId="0D64D537" w14:textId="17783C6E" w:rsidR="008109F3" w:rsidRDefault="00736BBB" w:rsidP="00825DC7">
            <w:pPr>
              <w:snapToGrid w:val="0"/>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是</w:t>
            </w:r>
          </w:p>
        </w:tc>
        <w:tc>
          <w:tcPr>
            <w:tcW w:w="234" w:type="pct"/>
            <w:vAlign w:val="center"/>
          </w:tcPr>
          <w:p w14:paraId="70546795" w14:textId="23FDF370" w:rsidR="008109F3" w:rsidRPr="0069637D" w:rsidRDefault="00736BBB" w:rsidP="00825DC7">
            <w:pPr>
              <w:snapToGrid w:val="0"/>
              <w:jc w:val="center"/>
              <w:rPr>
                <w:rFonts w:asciiTheme="minorEastAsia" w:hAnsiTheme="minorEastAsia"/>
                <w:sz w:val="18"/>
                <w:szCs w:val="18"/>
              </w:rPr>
            </w:pPr>
            <w:r w:rsidRPr="00736BBB">
              <w:rPr>
                <w:rFonts w:asciiTheme="minorEastAsia" w:hAnsiTheme="minorEastAsia" w:hint="eastAsia"/>
                <w:sz w:val="18"/>
                <w:szCs w:val="18"/>
              </w:rPr>
              <w:t>长期</w:t>
            </w:r>
          </w:p>
        </w:tc>
        <w:tc>
          <w:tcPr>
            <w:tcW w:w="234" w:type="pct"/>
            <w:shd w:val="clear" w:color="auto" w:fill="auto"/>
            <w:vAlign w:val="center"/>
          </w:tcPr>
          <w:p w14:paraId="7116BFB4" w14:textId="33066414" w:rsidR="008109F3" w:rsidRDefault="00736BBB" w:rsidP="00825DC7">
            <w:pPr>
              <w:snapToGrid w:val="0"/>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是</w:t>
            </w:r>
          </w:p>
        </w:tc>
        <w:tc>
          <w:tcPr>
            <w:tcW w:w="328" w:type="pct"/>
            <w:shd w:val="clear" w:color="auto" w:fill="auto"/>
            <w:vAlign w:val="center"/>
          </w:tcPr>
          <w:p w14:paraId="10C550E8" w14:textId="77777777" w:rsidR="008109F3" w:rsidRPr="0069637D" w:rsidRDefault="008109F3" w:rsidP="00825DC7">
            <w:pPr>
              <w:snapToGrid w:val="0"/>
              <w:jc w:val="center"/>
              <w:rPr>
                <w:rFonts w:asciiTheme="minorEastAsia" w:hAnsiTheme="minorEastAsia"/>
                <w:sz w:val="18"/>
                <w:szCs w:val="18"/>
              </w:rPr>
            </w:pPr>
          </w:p>
        </w:tc>
        <w:tc>
          <w:tcPr>
            <w:tcW w:w="363" w:type="pct"/>
            <w:shd w:val="clear" w:color="auto" w:fill="auto"/>
            <w:vAlign w:val="center"/>
          </w:tcPr>
          <w:p w14:paraId="7CBD9923" w14:textId="77777777" w:rsidR="008109F3" w:rsidRPr="0069637D" w:rsidRDefault="008109F3" w:rsidP="00825DC7">
            <w:pPr>
              <w:snapToGrid w:val="0"/>
              <w:jc w:val="center"/>
              <w:rPr>
                <w:rFonts w:asciiTheme="minorEastAsia" w:hAnsiTheme="minorEastAsia"/>
                <w:sz w:val="18"/>
                <w:szCs w:val="18"/>
              </w:rPr>
            </w:pPr>
          </w:p>
        </w:tc>
      </w:tr>
      <w:tr w:rsidR="008109F3" w:rsidRPr="0069637D" w14:paraId="26C3CFD2" w14:textId="77777777" w:rsidTr="00825DC7">
        <w:trPr>
          <w:trHeight w:val="20"/>
        </w:trPr>
        <w:tc>
          <w:tcPr>
            <w:tcW w:w="280" w:type="pct"/>
            <w:vMerge/>
            <w:shd w:val="clear" w:color="auto" w:fill="auto"/>
            <w:vAlign w:val="center"/>
          </w:tcPr>
          <w:p w14:paraId="480460C9" w14:textId="77777777" w:rsidR="008109F3" w:rsidRPr="0069637D" w:rsidRDefault="008109F3" w:rsidP="00825DC7">
            <w:pPr>
              <w:snapToGrid w:val="0"/>
              <w:jc w:val="center"/>
              <w:rPr>
                <w:rFonts w:asciiTheme="minorEastAsia" w:hAnsiTheme="minorEastAsia"/>
                <w:sz w:val="18"/>
                <w:szCs w:val="18"/>
              </w:rPr>
            </w:pPr>
          </w:p>
        </w:tc>
        <w:sdt>
          <w:sdtPr>
            <w:rPr>
              <w:rFonts w:asciiTheme="minorEastAsia" w:hAnsiTheme="minorEastAsia"/>
              <w:color w:val="000000" w:themeColor="text1"/>
              <w:sz w:val="18"/>
              <w:szCs w:val="18"/>
            </w:rPr>
            <w:alias w:val="与重大资产重组相关的承诺-承诺类型"/>
            <w:tag w:val="_GBC_c61b4bee15504cb191076e050c98d510"/>
            <w:id w:val="122272273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34" w:type="pct"/>
                <w:shd w:val="clear" w:color="auto" w:fill="auto"/>
                <w:vAlign w:val="center"/>
              </w:tcPr>
              <w:p w14:paraId="6B01E6B8" w14:textId="0FDED057" w:rsidR="008109F3" w:rsidRPr="0069637D" w:rsidRDefault="008109F3"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解决同业竞争</w:t>
                </w:r>
              </w:p>
            </w:tc>
          </w:sdtContent>
        </w:sdt>
        <w:tc>
          <w:tcPr>
            <w:tcW w:w="421" w:type="pct"/>
            <w:shd w:val="clear" w:color="auto" w:fill="auto"/>
            <w:vAlign w:val="center"/>
          </w:tcPr>
          <w:p w14:paraId="42FD09AB" w14:textId="08F8AC76" w:rsidR="008109F3" w:rsidRPr="0069637D" w:rsidRDefault="008109F3" w:rsidP="00825DC7">
            <w:pPr>
              <w:snapToGrid w:val="0"/>
              <w:jc w:val="center"/>
              <w:rPr>
                <w:rFonts w:asciiTheme="minorEastAsia" w:hAnsiTheme="minorEastAsia"/>
                <w:sz w:val="18"/>
                <w:szCs w:val="18"/>
              </w:rPr>
            </w:pPr>
            <w:r>
              <w:rPr>
                <w:rFonts w:asciiTheme="minorEastAsia" w:eastAsiaTheme="minorEastAsia" w:hAnsiTheme="minorEastAsia"/>
                <w:sz w:val="18"/>
                <w:szCs w:val="18"/>
              </w:rPr>
              <w:t>上市公司控股股东：光明食品集团</w:t>
            </w:r>
          </w:p>
        </w:tc>
        <w:tc>
          <w:tcPr>
            <w:tcW w:w="2483" w:type="pct"/>
            <w:shd w:val="clear" w:color="auto" w:fill="auto"/>
            <w:vAlign w:val="center"/>
          </w:tcPr>
          <w:p w14:paraId="0068C376" w14:textId="46FCD13B" w:rsidR="008109F3" w:rsidRPr="0069637D" w:rsidRDefault="008109F3" w:rsidP="00825DC7">
            <w:pPr>
              <w:snapToGrid w:val="0"/>
              <w:jc w:val="both"/>
              <w:rPr>
                <w:rFonts w:asciiTheme="minorEastAsia" w:hAnsiTheme="minorEastAsia"/>
                <w:sz w:val="18"/>
                <w:szCs w:val="18"/>
              </w:rPr>
            </w:pPr>
            <w:r>
              <w:rPr>
                <w:rFonts w:asciiTheme="minorEastAsia" w:eastAsiaTheme="minorEastAsia" w:hAnsiTheme="minorEastAsia"/>
                <w:sz w:val="18"/>
                <w:szCs w:val="18"/>
              </w:rPr>
              <w:t>本集团承诺不在中国境内及境外直接或间接从事任何在商业上对海博股份或其下属全资或控股子公司主营业务构成竞争或可能构成竞争的业务或活动；本集团亦将促使本集团下属直接或间接控股企业不在中国境内及境外直接或间接从事任何在商业上对海博股份或其下属全资或控股子公司主营业务构成竞争或可能构成竞争的业务或活动。二、如本集团或本集团下属直接或间接控股企业存在任何与海博股份主营业务构成或可能构成直接或间接竞争的业务或业务机会，本集团将放弃或将促使本集团下属直接或间接控股企业放弃可能发生同业竞争的业务或业务机会，或将促使该业务或业务机会按公平合理的条件优先提供给海博股份或其全资及控股子公司，或转让给其他无关联关系的第三方。三、本集团将严格遵守中国证监会、上交所有关规定及海博股份《公司章程》等有关规定，与其他股东一样平等地行使股东权利、履行股东义务，不利用大股东的地位谋取不当利益，不损害海博股份和其他股东的合法权益。四、除非本集团不再为海博股份之控股股东，本承诺将始终有效。若本集团违反上述承诺而给海博股份及其他股东造成的损失将由本集团承担。（注1）</w:t>
            </w:r>
          </w:p>
        </w:tc>
        <w:tc>
          <w:tcPr>
            <w:tcW w:w="234" w:type="pct"/>
            <w:vAlign w:val="center"/>
          </w:tcPr>
          <w:p w14:paraId="4E1F2D47" w14:textId="5FA5554C" w:rsidR="008109F3" w:rsidRPr="0069637D" w:rsidRDefault="00736BBB" w:rsidP="00825DC7">
            <w:pPr>
              <w:snapToGrid w:val="0"/>
              <w:jc w:val="center"/>
              <w:rPr>
                <w:rFonts w:asciiTheme="minorEastAsia" w:hAnsiTheme="minorEastAsia"/>
                <w:sz w:val="18"/>
                <w:szCs w:val="18"/>
              </w:rPr>
            </w:pPr>
            <w:r w:rsidRPr="00736BBB">
              <w:rPr>
                <w:rFonts w:asciiTheme="minorEastAsia" w:hAnsiTheme="minorEastAsia" w:hint="eastAsia"/>
                <w:sz w:val="18"/>
                <w:szCs w:val="18"/>
              </w:rPr>
              <w:t>长期</w:t>
            </w:r>
          </w:p>
        </w:tc>
        <w:sdt>
          <w:sdtPr>
            <w:rPr>
              <w:rFonts w:asciiTheme="minorEastAsia" w:hAnsiTheme="minorEastAsia"/>
              <w:color w:val="000000" w:themeColor="text1"/>
              <w:sz w:val="18"/>
              <w:szCs w:val="18"/>
            </w:rPr>
            <w:alias w:val="与重大资产重组相关的承诺-是否有履行期限"/>
            <w:tag w:val="_GBC_bc7a2698f0c84f2eb0f8e2adbb59e2f3"/>
            <w:id w:val="-1389498341"/>
            <w:comboBox>
              <w:listItem w:displayText="是" w:value="true"/>
              <w:listItem w:displayText="否" w:value="false"/>
            </w:comboBox>
          </w:sdtPr>
          <w:sdtEndPr/>
          <w:sdtContent>
            <w:tc>
              <w:tcPr>
                <w:tcW w:w="188" w:type="pct"/>
                <w:shd w:val="clear" w:color="auto" w:fill="auto"/>
                <w:vAlign w:val="center"/>
              </w:tcPr>
              <w:p w14:paraId="1D18EB77" w14:textId="29DF04A7" w:rsidR="008109F3" w:rsidRPr="0069637D" w:rsidRDefault="00736BBB"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w:t>
                </w:r>
              </w:p>
            </w:tc>
          </w:sdtContent>
        </w:sdt>
        <w:tc>
          <w:tcPr>
            <w:tcW w:w="234" w:type="pct"/>
            <w:vAlign w:val="center"/>
          </w:tcPr>
          <w:p w14:paraId="600E00F5" w14:textId="7C329B76" w:rsidR="008109F3" w:rsidRPr="0069637D" w:rsidRDefault="00736BBB" w:rsidP="00825DC7">
            <w:pPr>
              <w:snapToGrid w:val="0"/>
              <w:jc w:val="center"/>
              <w:rPr>
                <w:rFonts w:asciiTheme="minorEastAsia" w:hAnsiTheme="minorEastAsia"/>
                <w:sz w:val="18"/>
                <w:szCs w:val="18"/>
              </w:rPr>
            </w:pPr>
            <w:r w:rsidRPr="00736BBB">
              <w:rPr>
                <w:rFonts w:asciiTheme="minorEastAsia" w:hAnsiTheme="minorEastAsia" w:hint="eastAsia"/>
                <w:sz w:val="18"/>
                <w:szCs w:val="18"/>
              </w:rPr>
              <w:t>长期</w:t>
            </w:r>
          </w:p>
        </w:tc>
        <w:sdt>
          <w:sdtPr>
            <w:rPr>
              <w:rFonts w:asciiTheme="minorEastAsia" w:hAnsiTheme="minorEastAsia"/>
              <w:color w:val="000000" w:themeColor="text1"/>
              <w:sz w:val="18"/>
              <w:szCs w:val="18"/>
            </w:rPr>
            <w:alias w:val="与重大资产重组相关的承诺-是否及时严格履行"/>
            <w:tag w:val="_GBC_56fb56c763f24cbf8af459890b80d0f0"/>
            <w:id w:val="-1173179851"/>
            <w:comboBox>
              <w:listItem w:displayText="是" w:value="true"/>
              <w:listItem w:displayText="否" w:value="false"/>
            </w:comboBox>
          </w:sdtPr>
          <w:sdtEndPr/>
          <w:sdtContent>
            <w:tc>
              <w:tcPr>
                <w:tcW w:w="234" w:type="pct"/>
                <w:shd w:val="clear" w:color="auto" w:fill="auto"/>
                <w:vAlign w:val="center"/>
              </w:tcPr>
              <w:p w14:paraId="144790D9" w14:textId="15625CBE" w:rsidR="008109F3" w:rsidRPr="0069637D" w:rsidRDefault="00736BBB" w:rsidP="00825DC7">
                <w:pPr>
                  <w:snapToGrid w:val="0"/>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w:t>
                </w:r>
              </w:p>
            </w:tc>
          </w:sdtContent>
        </w:sdt>
        <w:tc>
          <w:tcPr>
            <w:tcW w:w="328" w:type="pct"/>
            <w:shd w:val="clear" w:color="auto" w:fill="auto"/>
            <w:vAlign w:val="center"/>
          </w:tcPr>
          <w:p w14:paraId="188C8025" w14:textId="77777777" w:rsidR="008109F3" w:rsidRPr="0069637D" w:rsidRDefault="008109F3" w:rsidP="00825DC7">
            <w:pPr>
              <w:snapToGrid w:val="0"/>
              <w:jc w:val="center"/>
              <w:rPr>
                <w:rFonts w:asciiTheme="minorEastAsia" w:hAnsiTheme="minorEastAsia"/>
                <w:sz w:val="18"/>
                <w:szCs w:val="18"/>
              </w:rPr>
            </w:pPr>
          </w:p>
        </w:tc>
        <w:tc>
          <w:tcPr>
            <w:tcW w:w="363" w:type="pct"/>
            <w:shd w:val="clear" w:color="auto" w:fill="auto"/>
            <w:vAlign w:val="center"/>
          </w:tcPr>
          <w:p w14:paraId="611CBE77" w14:textId="77777777" w:rsidR="008109F3" w:rsidRPr="0069637D" w:rsidRDefault="008109F3" w:rsidP="00825DC7">
            <w:pPr>
              <w:snapToGrid w:val="0"/>
              <w:jc w:val="center"/>
              <w:rPr>
                <w:rFonts w:asciiTheme="minorEastAsia" w:hAnsiTheme="minorEastAsia"/>
                <w:sz w:val="18"/>
                <w:szCs w:val="18"/>
              </w:rPr>
            </w:pPr>
          </w:p>
        </w:tc>
      </w:tr>
    </w:tbl>
    <w:p w14:paraId="08A5EA66" w14:textId="77777777" w:rsidR="00825DC7" w:rsidRDefault="00825DC7" w:rsidP="00D40718">
      <w:pPr>
        <w:sectPr w:rsidR="00825DC7" w:rsidSect="007F6299">
          <w:pgSz w:w="16838" w:h="11906" w:orient="landscape"/>
          <w:pgMar w:top="1525" w:right="851" w:bottom="1276" w:left="851" w:header="851" w:footer="992" w:gutter="0"/>
          <w:cols w:space="425"/>
          <w:docGrid w:linePitch="312"/>
        </w:sectPr>
      </w:pPr>
    </w:p>
    <w:p w14:paraId="12809A49" w14:textId="12A00CDD" w:rsidR="00D40718" w:rsidRPr="00D40718" w:rsidRDefault="00D40718" w:rsidP="00D40718">
      <w:r w:rsidRPr="00D40718">
        <w:rPr>
          <w:rFonts w:hint="eastAsia"/>
        </w:rPr>
        <w:lastRenderedPageBreak/>
        <w:t>注（</w:t>
      </w:r>
      <w:r w:rsidRPr="00D40718">
        <w:t>1）：</w:t>
      </w:r>
      <w:r w:rsidRPr="00D40718">
        <w:rPr>
          <w:rFonts w:hint="eastAsia"/>
        </w:rPr>
        <w:t xml:space="preserve">      </w:t>
      </w:r>
    </w:p>
    <w:p w14:paraId="6AABA7C0" w14:textId="7F956207" w:rsidR="00D40718" w:rsidRPr="00D40718" w:rsidRDefault="00D40718" w:rsidP="00FE62BC">
      <w:pPr>
        <w:ind w:firstLineChars="200" w:firstLine="420"/>
      </w:pPr>
      <w:r w:rsidRPr="00D40718">
        <w:rPr>
          <w:rFonts w:hint="eastAsia"/>
        </w:rPr>
        <w:t>光明食品（集团）有限公司（以下简称“光明食品集团”）为逐步消除及避免在未来业务发展过程中与光明房地产集团股份有限公司（以下简称“光明地产”）可能产生的同业竞争，自光明地产重组上市完成至今，光明食品集团作为控股股东信守承诺事项，积极履行承诺的相关内容，截止202</w:t>
      </w:r>
      <w:r w:rsidR="00FE62BC">
        <w:rPr>
          <w:rFonts w:hint="eastAsia"/>
        </w:rPr>
        <w:t>4</w:t>
      </w:r>
      <w:r w:rsidRPr="00D40718">
        <w:rPr>
          <w:rFonts w:hint="eastAsia"/>
        </w:rPr>
        <w:t>年</w:t>
      </w:r>
      <w:r w:rsidR="00FE62BC">
        <w:rPr>
          <w:rFonts w:hint="eastAsia"/>
        </w:rPr>
        <w:t>6</w:t>
      </w:r>
      <w:r w:rsidRPr="00D40718">
        <w:rPr>
          <w:rFonts w:hint="eastAsia"/>
        </w:rPr>
        <w:t>月3</w:t>
      </w:r>
      <w:r w:rsidR="00FE62BC">
        <w:rPr>
          <w:rFonts w:hint="eastAsia"/>
        </w:rPr>
        <w:t>0</w:t>
      </w:r>
      <w:r w:rsidRPr="00D40718">
        <w:rPr>
          <w:rFonts w:hint="eastAsia"/>
        </w:rPr>
        <w:t>日，光明食品集团对下属部分公司业务范围涉及房地产业务履行避免同业竞争进展情况如下：</w:t>
      </w:r>
    </w:p>
    <w:p w14:paraId="564F6AA8" w14:textId="77777777" w:rsidR="00D40718" w:rsidRPr="00D40718" w:rsidRDefault="00D40718" w:rsidP="00FE62BC">
      <w:pPr>
        <w:ind w:firstLineChars="200" w:firstLine="420"/>
      </w:pPr>
      <w:r w:rsidRPr="00D40718">
        <w:rPr>
          <w:rFonts w:hint="eastAsia"/>
        </w:rPr>
        <w:t>承诺事项一：上海申富房地产经营公司除现有存量房地产处置外，不再新增房地产开发项目，待处置完毕后予以清算注销。</w:t>
      </w:r>
    </w:p>
    <w:p w14:paraId="3FBB9D2D" w14:textId="77777777" w:rsidR="00D40718" w:rsidRPr="00D40718" w:rsidRDefault="00D40718" w:rsidP="00FE62BC">
      <w:pPr>
        <w:ind w:firstLineChars="200" w:firstLine="420"/>
      </w:pPr>
      <w:r w:rsidRPr="00D40718">
        <w:rPr>
          <w:rFonts w:hint="eastAsia"/>
        </w:rPr>
        <w:t>履行情况：上海申富房地产经营公司已于2019年1月15日完成企业注销工作。</w:t>
      </w:r>
    </w:p>
    <w:p w14:paraId="1B89A1A4" w14:textId="77777777" w:rsidR="00D40718" w:rsidRPr="00D40718" w:rsidRDefault="00D40718" w:rsidP="00FE62BC">
      <w:pPr>
        <w:ind w:firstLineChars="200" w:firstLine="420"/>
      </w:pPr>
      <w:r w:rsidRPr="00D40718">
        <w:rPr>
          <w:rFonts w:hint="eastAsia"/>
        </w:rPr>
        <w:t>承诺事项二：上海星火房地产有限公司未来仅从事星火农场配套房经营管理，不从事普通房地产开发相关业务。</w:t>
      </w:r>
    </w:p>
    <w:p w14:paraId="0A0ABF56" w14:textId="77777777" w:rsidR="00D40718" w:rsidRPr="00D40718" w:rsidRDefault="00D40718" w:rsidP="00FE62BC">
      <w:pPr>
        <w:ind w:firstLineChars="200" w:firstLine="420"/>
      </w:pPr>
      <w:r w:rsidRPr="00D40718">
        <w:rPr>
          <w:rFonts w:hint="eastAsia"/>
        </w:rPr>
        <w:t>履行情况：上海星火房地产经营公司目前仍仅从事配套房经营，无普通房地产开发项目。</w:t>
      </w:r>
    </w:p>
    <w:p w14:paraId="595B06E7" w14:textId="77777777" w:rsidR="00D40718" w:rsidRPr="00D40718" w:rsidRDefault="00D40718" w:rsidP="00FE62BC">
      <w:pPr>
        <w:ind w:firstLineChars="200" w:firstLine="420"/>
      </w:pPr>
      <w:r w:rsidRPr="00D40718">
        <w:rPr>
          <w:rFonts w:hint="eastAsia"/>
        </w:rPr>
        <w:t>承诺事项三：上海品磊置业有限公司未来仅从事星火农场内的商品房开发经营，不从事普通房地产开发相关业务。</w:t>
      </w:r>
    </w:p>
    <w:p w14:paraId="1424C2C2" w14:textId="77777777" w:rsidR="00D40718" w:rsidRPr="00D40718" w:rsidRDefault="00D40718" w:rsidP="00FE62BC">
      <w:pPr>
        <w:ind w:firstLineChars="200" w:firstLine="420"/>
      </w:pPr>
      <w:r w:rsidRPr="00D40718">
        <w:rPr>
          <w:rFonts w:hint="eastAsia"/>
        </w:rPr>
        <w:t>履行情况：上海品磊置业有限公司已于2018年10月31日完成企业注销工作。</w:t>
      </w:r>
    </w:p>
    <w:p w14:paraId="61504319" w14:textId="77777777" w:rsidR="00D40718" w:rsidRPr="00D40718" w:rsidRDefault="00D40718" w:rsidP="00FE62BC">
      <w:pPr>
        <w:ind w:firstLineChars="200" w:firstLine="420"/>
      </w:pPr>
      <w:r w:rsidRPr="00D40718">
        <w:rPr>
          <w:rFonts w:hint="eastAsia"/>
        </w:rPr>
        <w:t>承诺事项四：黄山夏家湖置业有限公司未来仅从事安徽茶林场内的商品房开发经营，不从事普通房地产开发相关业务。</w:t>
      </w:r>
    </w:p>
    <w:p w14:paraId="5F2AFFE1" w14:textId="77777777" w:rsidR="00D40718" w:rsidRPr="00D40718" w:rsidRDefault="00D40718" w:rsidP="00FE62BC">
      <w:pPr>
        <w:ind w:firstLineChars="200" w:firstLine="420"/>
      </w:pPr>
      <w:r w:rsidRPr="00D40718">
        <w:rPr>
          <w:rFonts w:hint="eastAsia"/>
        </w:rPr>
        <w:t>履行情况：黄山夏家湖置业有限公司目前仍仅从事安徽茶林场内的商品房开发经营，无普通房地产开发项目，目前处于停业状态。</w:t>
      </w:r>
    </w:p>
    <w:p w14:paraId="0FA746DD" w14:textId="77777777" w:rsidR="00D40718" w:rsidRPr="00D40718" w:rsidRDefault="00D40718" w:rsidP="00FE62BC">
      <w:pPr>
        <w:ind w:firstLineChars="200" w:firstLine="420"/>
      </w:pPr>
      <w:r w:rsidRPr="00D40718">
        <w:rPr>
          <w:rFonts w:hint="eastAsia"/>
        </w:rPr>
        <w:t>承诺事项五：上海冠生园置业发展有限公司将变更营业范围，未来不从事房地产开发业务。</w:t>
      </w:r>
    </w:p>
    <w:p w14:paraId="1F5643E2" w14:textId="77777777" w:rsidR="00D40718" w:rsidRPr="00D40718" w:rsidRDefault="00D40718" w:rsidP="00FE62BC">
      <w:pPr>
        <w:ind w:firstLineChars="200" w:firstLine="420"/>
      </w:pPr>
      <w:r w:rsidRPr="00D40718">
        <w:rPr>
          <w:rFonts w:hint="eastAsia"/>
        </w:rPr>
        <w:t>履行情况：上海冠生园置业发展有限公司房地产开发资质证书的有效期已届满，按照《房地产开发企业资质管理规定》的规定，该公司已不能从事房地产开发经营业务。</w:t>
      </w:r>
    </w:p>
    <w:p w14:paraId="4B770666" w14:textId="77777777" w:rsidR="00D40718" w:rsidRPr="00D40718" w:rsidRDefault="00D40718" w:rsidP="00FE62BC">
      <w:pPr>
        <w:ind w:firstLineChars="200" w:firstLine="420"/>
      </w:pPr>
      <w:r w:rsidRPr="00D40718">
        <w:rPr>
          <w:rFonts w:hint="eastAsia"/>
        </w:rPr>
        <w:t>承诺事项六：上海万禄房地产开发有限公司仅从事东海农场内的动迁房改造业务，不从事其他普通房地产开发相关业务。</w:t>
      </w:r>
    </w:p>
    <w:p w14:paraId="303D53F8" w14:textId="77777777" w:rsidR="00D40718" w:rsidRPr="00D40718" w:rsidRDefault="00D40718" w:rsidP="00FE62BC">
      <w:pPr>
        <w:ind w:firstLineChars="200" w:firstLine="420"/>
      </w:pPr>
      <w:r w:rsidRPr="00D40718">
        <w:rPr>
          <w:rFonts w:hint="eastAsia"/>
        </w:rPr>
        <w:t>履行情况：上海万禄房地产开发有限公司目前仍仅从事东海农场动迁房改造业务，待改造业务完成后，将加快完成清算注销工作。</w:t>
      </w:r>
    </w:p>
    <w:p w14:paraId="3BCB0D90" w14:textId="77777777" w:rsidR="00D40718" w:rsidRPr="00D40718" w:rsidRDefault="00D40718" w:rsidP="00FE62BC">
      <w:pPr>
        <w:ind w:firstLineChars="200" w:firstLine="420"/>
      </w:pPr>
      <w:r w:rsidRPr="00D40718">
        <w:rPr>
          <w:rFonts w:hint="eastAsia"/>
        </w:rPr>
        <w:t>承诺事项七：将对嘉兴飘鹰房地产开发有限公司进行注销。</w:t>
      </w:r>
    </w:p>
    <w:p w14:paraId="77D41730" w14:textId="77777777" w:rsidR="00D40718" w:rsidRPr="00D40718" w:rsidRDefault="00D40718" w:rsidP="00FE62BC">
      <w:pPr>
        <w:ind w:firstLineChars="200" w:firstLine="420"/>
      </w:pPr>
      <w:r w:rsidRPr="00D40718">
        <w:rPr>
          <w:rFonts w:hint="eastAsia"/>
        </w:rPr>
        <w:t>履行情况：嘉兴飘鹰房地产开发有限公司于2014年7月7日和2014年8月20日分别在嘉兴市地方税务局第二税务分局、嘉兴市工商局秀洲分局办理完成税务注销和企业注销手续。</w:t>
      </w:r>
    </w:p>
    <w:p w14:paraId="1E8A9063" w14:textId="77777777" w:rsidR="00D40718" w:rsidRPr="00D40718" w:rsidRDefault="00D40718" w:rsidP="00FE62BC">
      <w:pPr>
        <w:ind w:firstLineChars="200" w:firstLine="420"/>
      </w:pPr>
      <w:r w:rsidRPr="00D40718">
        <w:rPr>
          <w:rFonts w:hint="eastAsia"/>
        </w:rPr>
        <w:t>承诺事项八：承诺上海哈茵达房产经营公司未开展实际经营活动，未来不新增加商品房开发项目。</w:t>
      </w:r>
    </w:p>
    <w:p w14:paraId="44D1FADC" w14:textId="77777777" w:rsidR="00D40718" w:rsidRPr="00D40718" w:rsidRDefault="00D40718" w:rsidP="00FE62BC">
      <w:pPr>
        <w:ind w:firstLineChars="200" w:firstLine="420"/>
      </w:pPr>
      <w:r w:rsidRPr="00D40718">
        <w:rPr>
          <w:rFonts w:hint="eastAsia"/>
        </w:rPr>
        <w:t>履行情况：上海哈茵达房产经营公司目前已无房地产开发资质，并且已无实际经营活动，并于2021年12月23日完成企业注销。</w:t>
      </w:r>
    </w:p>
    <w:p w14:paraId="46919C0B" w14:textId="77777777" w:rsidR="00D40718" w:rsidRPr="00D40718" w:rsidRDefault="00D40718" w:rsidP="00FE62BC">
      <w:pPr>
        <w:ind w:firstLineChars="200" w:firstLine="420"/>
      </w:pPr>
      <w:r w:rsidRPr="00D40718">
        <w:rPr>
          <w:rFonts w:hint="eastAsia"/>
        </w:rPr>
        <w:t>承诺事项九：上海新腾飞房地产经营有限公司未来不新增加商品房开发项目；待目前存量项目销售完毕后，进行清算注销或变更营业范围。</w:t>
      </w:r>
    </w:p>
    <w:p w14:paraId="5B1C2ED5" w14:textId="77777777" w:rsidR="00D40718" w:rsidRPr="00D40718" w:rsidRDefault="00D40718" w:rsidP="00FE62BC">
      <w:pPr>
        <w:ind w:firstLineChars="200" w:firstLine="420"/>
      </w:pPr>
      <w:r w:rsidRPr="00D40718">
        <w:rPr>
          <w:rFonts w:hint="eastAsia"/>
        </w:rPr>
        <w:t>履行情况：上海新腾飞房地产经营有限公司目前尚有存量房地产尚还未处置完成，待处置完毕后，将加快推进清算注销或变更营业范围工作。</w:t>
      </w:r>
    </w:p>
    <w:p w14:paraId="633D7D3D" w14:textId="77777777" w:rsidR="00D40718" w:rsidRPr="00D40718" w:rsidRDefault="00D40718" w:rsidP="00931939">
      <w:pPr>
        <w:ind w:firstLineChars="200" w:firstLine="420"/>
      </w:pPr>
      <w:r w:rsidRPr="00D40718">
        <w:rPr>
          <w:rFonts w:hint="eastAsia"/>
        </w:rPr>
        <w:t>承诺事项十：巢湖市金太阳房地产有限公司未来不新增加商品房开发项目；待存量土地开发并销售完毕后，将其股权转让或予以清算注销。</w:t>
      </w:r>
    </w:p>
    <w:p w14:paraId="48FA8186" w14:textId="77777777" w:rsidR="00D40718" w:rsidRPr="00D40718" w:rsidRDefault="00D40718" w:rsidP="00931939">
      <w:pPr>
        <w:ind w:firstLineChars="200" w:firstLine="420"/>
      </w:pPr>
      <w:r w:rsidRPr="00D40718">
        <w:rPr>
          <w:rFonts w:hint="eastAsia"/>
        </w:rPr>
        <w:t>履行情况：巢湖市金太阳房地产有限公司已于2017年10月17日完成经营范围变更及公司名称变更工作，公司目前主要从事食品及粮油收购生产、销售、粮油收购等业务，变更后的企业名称为安徽金太阳食品有限公司。</w:t>
      </w:r>
    </w:p>
    <w:p w14:paraId="4D47CEE4" w14:textId="77777777" w:rsidR="00D40718" w:rsidRPr="00D40718" w:rsidRDefault="00D40718" w:rsidP="00931939">
      <w:pPr>
        <w:ind w:firstLineChars="200" w:firstLine="420"/>
      </w:pPr>
      <w:r w:rsidRPr="00D40718">
        <w:rPr>
          <w:rFonts w:hint="eastAsia"/>
        </w:rPr>
        <w:t>承诺事项十一：承诺将通过减资退出的方式处置光明集团所持有的上海浦东星火开发区联合发展有限公司41%股权。减资退出完成后，光明集团将不再持有该公司股权。</w:t>
      </w:r>
    </w:p>
    <w:p w14:paraId="56D8D92B" w14:textId="77777777" w:rsidR="00D40718" w:rsidRPr="00D40718" w:rsidRDefault="00D40718" w:rsidP="00931939">
      <w:pPr>
        <w:ind w:firstLineChars="200" w:firstLine="420"/>
      </w:pPr>
      <w:r w:rsidRPr="00D40718">
        <w:rPr>
          <w:rFonts w:hint="eastAsia"/>
        </w:rPr>
        <w:t>履行情况：2014年7月16日，上海浦东星火开发区联合发展有限公司召开股东会，一致同意光明食品集团所持有该公司的41%股权实施退出，并形成股东会决议。2015年12月18日，上海浦东星火开发区联合发展有限公司在奉贤区市场监管局办理完成变更为一人有限责任公司，光明食品集团已不再持有该公司股权。</w:t>
      </w:r>
    </w:p>
    <w:p w14:paraId="58102661" w14:textId="1B1E1249" w:rsidR="00D40718" w:rsidRPr="00D40718" w:rsidRDefault="00D40718" w:rsidP="00931939">
      <w:pPr>
        <w:ind w:firstLineChars="200" w:firstLine="420"/>
      </w:pPr>
      <w:r w:rsidRPr="00D40718">
        <w:rPr>
          <w:rFonts w:hint="eastAsia"/>
        </w:rPr>
        <w:t>截止</w:t>
      </w:r>
      <w:r w:rsidR="00931939" w:rsidRPr="00931939">
        <w:rPr>
          <w:rFonts w:hint="eastAsia"/>
        </w:rPr>
        <w:t>2024年6月30日</w:t>
      </w:r>
      <w:r w:rsidRPr="00D40718">
        <w:rPr>
          <w:rFonts w:hint="eastAsia"/>
        </w:rPr>
        <w:t>，光明食品集团旗下其他子公司除农场配套房产项目和内部存量房屋土地资产盘活项目外，无其他新增的房地产项目开发。</w:t>
      </w:r>
    </w:p>
    <w:p w14:paraId="4108770B" w14:textId="77777777" w:rsidR="0069637D" w:rsidRPr="00931939" w:rsidRDefault="0069637D"/>
    <w:p w14:paraId="69059E37"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报</w:t>
      </w:r>
      <w:r w:rsidRPr="00E67C9A">
        <w:rPr>
          <w:rFonts w:asciiTheme="minorEastAsia" w:eastAsiaTheme="minorEastAsia" w:hAnsiTheme="minorEastAsia"/>
          <w:color w:val="000000" w:themeColor="text1"/>
        </w:rPr>
        <w:t>告期内</w:t>
      </w:r>
      <w:r w:rsidRPr="00E67C9A">
        <w:rPr>
          <w:rFonts w:asciiTheme="minorEastAsia" w:eastAsiaTheme="minorEastAsia" w:hAnsiTheme="minorEastAsia" w:hint="eastAsia"/>
          <w:color w:val="000000" w:themeColor="text1"/>
        </w:rPr>
        <w:t>控股股东及其他关联方非经营性占用资金情况</w:t>
      </w:r>
    </w:p>
    <w:sdt>
      <w:sdtPr>
        <w:rPr>
          <w:rFonts w:asciiTheme="minorEastAsia" w:eastAsiaTheme="minorEastAsia" w:hAnsiTheme="minorEastAsia"/>
          <w:color w:val="000000" w:themeColor="text1"/>
        </w:rPr>
        <w:alias w:val="是否适用：资金被占用情况及清欠进展情况[双击切换]"/>
        <w:tag w:val="_GBC_ae82394ae54d49eba71e8d8d6447c499"/>
        <w:id w:val="1456986978"/>
        <w:placeholder>
          <w:docPart w:val="GBC22222222222222222222222222222"/>
        </w:placeholder>
      </w:sdtPr>
      <w:sdtEndPr/>
      <w:sdtContent>
        <w:p w14:paraId="1793999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58" w:name="_Hlk74646365" w:displacedByCustomXml="prev"/>
    <w:p w14:paraId="147922FC" w14:textId="77777777" w:rsidR="001E3818" w:rsidRPr="00E67C9A" w:rsidRDefault="001E3818" w:rsidP="00E67C9A">
      <w:pPr>
        <w:snapToGrid w:val="0"/>
        <w:rPr>
          <w:rFonts w:asciiTheme="minorEastAsia" w:eastAsiaTheme="minorEastAsia" w:hAnsiTheme="minorEastAsia"/>
          <w:color w:val="000000" w:themeColor="text1"/>
        </w:rPr>
      </w:pPr>
    </w:p>
    <w:bookmarkEnd w:id="58"/>
    <w:p w14:paraId="063FD632"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违规担保情况</w:t>
      </w:r>
    </w:p>
    <w:sdt>
      <w:sdtPr>
        <w:rPr>
          <w:rFonts w:asciiTheme="minorEastAsia" w:eastAsiaTheme="minorEastAsia" w:hAnsiTheme="minorEastAsia"/>
          <w:color w:val="000000" w:themeColor="text1"/>
        </w:rPr>
        <w:alias w:val="是否适用：违规担保情况[双击切换]"/>
        <w:tag w:val="_GBC_725722c7a37d40c28caf80b13d948933"/>
        <w:id w:val="-141584161"/>
        <w:placeholder>
          <w:docPart w:val="GBC22222222222222222222222222222"/>
        </w:placeholder>
      </w:sdtPr>
      <w:sdtEndPr/>
      <w:sdtContent>
        <w:p w14:paraId="5A08FBE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59" w:name="_Hlk74646368" w:displacedByCustomXml="prev"/>
    <w:bookmarkEnd w:id="59"/>
    <w:p w14:paraId="601E0C77" w14:textId="77777777" w:rsidR="00825DC7" w:rsidRDefault="00825DC7" w:rsidP="00E67C9A">
      <w:pPr>
        <w:snapToGrid w:val="0"/>
        <w:rPr>
          <w:rFonts w:asciiTheme="minorEastAsia" w:eastAsiaTheme="minorEastAsia" w:hAnsiTheme="minorEastAsia"/>
          <w:color w:val="000000" w:themeColor="text1"/>
        </w:rPr>
      </w:pPr>
    </w:p>
    <w:p w14:paraId="443C9EB5"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半年报审计情况</w:t>
      </w:r>
    </w:p>
    <w:sdt>
      <w:sdtPr>
        <w:rPr>
          <w:rFonts w:asciiTheme="minorEastAsia" w:eastAsiaTheme="minorEastAsia" w:hAnsiTheme="minorEastAsia"/>
          <w:color w:val="000000" w:themeColor="text1"/>
        </w:rPr>
        <w:alias w:val="是否适用：半年报审计情况  [双击切换]"/>
        <w:tag w:val="_GBC_b2faf86be7fd4060a2a7ad4018aaf033"/>
        <w:id w:val="1976183168"/>
        <w:placeholder>
          <w:docPart w:val="GBC22222222222222222222222222222"/>
        </w:placeholder>
      </w:sdtPr>
      <w:sdtEndPr/>
      <w:sdtContent>
        <w:p w14:paraId="64A16B0E" w14:textId="77777777" w:rsidR="001E38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F94E81B" w14:textId="77777777" w:rsidR="00936CDA" w:rsidRPr="00E67C9A" w:rsidRDefault="00936CDA" w:rsidP="00E67C9A">
      <w:pPr>
        <w:snapToGrid w:val="0"/>
        <w:rPr>
          <w:rFonts w:asciiTheme="minorEastAsia" w:eastAsiaTheme="minorEastAsia" w:hAnsiTheme="minorEastAsia"/>
          <w:color w:val="000000" w:themeColor="text1"/>
        </w:rPr>
      </w:pPr>
    </w:p>
    <w:p w14:paraId="2E991C7E"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上年年度报告非标准审计意见涉及事项的变化及处理情况</w:t>
      </w:r>
    </w:p>
    <w:sdt>
      <w:sdtPr>
        <w:rPr>
          <w:rFonts w:asciiTheme="minorEastAsia" w:eastAsiaTheme="minorEastAsia" w:hAnsiTheme="minorEastAsia" w:hint="eastAsia"/>
          <w:color w:val="000000" w:themeColor="text1"/>
        </w:rPr>
        <w:alias w:val="是否适用：公司对上年年度报告中的财务报告被注册会计师出具“非标准审计报告”的说明 [双击切换]"/>
        <w:tag w:val="_GBC_06e0811c47124b6da79369103f766350"/>
        <w:id w:val="-125396497"/>
        <w:placeholder>
          <w:docPart w:val="GBC22222222222222222222222222222"/>
        </w:placeholder>
      </w:sdtPr>
      <w:sdtEndPr/>
      <w:sdtContent>
        <w:p w14:paraId="42E6C89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AA3940" w14:textId="77777777" w:rsidR="00936CDA" w:rsidRPr="00E67C9A" w:rsidRDefault="00936CDA" w:rsidP="00E67C9A">
      <w:pPr>
        <w:snapToGrid w:val="0"/>
        <w:rPr>
          <w:rFonts w:asciiTheme="minorEastAsia" w:eastAsiaTheme="minorEastAsia" w:hAnsiTheme="minorEastAsia"/>
          <w:color w:val="000000" w:themeColor="text1"/>
        </w:rPr>
      </w:pPr>
    </w:p>
    <w:p w14:paraId="5F631168"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破产重整相关事项</w:t>
      </w:r>
    </w:p>
    <w:sdt>
      <w:sdtPr>
        <w:rPr>
          <w:rFonts w:asciiTheme="minorEastAsia" w:eastAsiaTheme="minorEastAsia" w:hAnsiTheme="minorEastAsia" w:hint="eastAsia"/>
          <w:color w:val="000000" w:themeColor="text1"/>
        </w:rPr>
        <w:alias w:val="是否适用：破产重整相关事项[双击切换]"/>
        <w:tag w:val="_GBC_c4fc8890d63b44b19353d2188a5bce59"/>
        <w:id w:val="2088417764"/>
        <w:placeholder>
          <w:docPart w:val="GBC22222222222222222222222222222"/>
        </w:placeholder>
      </w:sdtPr>
      <w:sdtEndPr/>
      <w:sdtContent>
        <w:p w14:paraId="769FB5B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0B461B" w14:textId="0A7B3AA6" w:rsidR="001A5429" w:rsidRDefault="001A5429" w:rsidP="00E67C9A">
      <w:pPr>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br w:type="page"/>
      </w:r>
    </w:p>
    <w:p w14:paraId="5B445847" w14:textId="77777777" w:rsidR="006249E9" w:rsidRDefault="006249E9" w:rsidP="00E67C9A">
      <w:pPr>
        <w:snapToGrid w:val="0"/>
        <w:rPr>
          <w:rFonts w:asciiTheme="minorEastAsia" w:eastAsiaTheme="minorEastAsia" w:hAnsiTheme="minorEastAsia"/>
          <w:color w:val="000000" w:themeColor="text1"/>
        </w:rPr>
        <w:sectPr w:rsidR="006249E9" w:rsidSect="00E67C9A">
          <w:pgSz w:w="11906" w:h="16838"/>
          <w:pgMar w:top="1525" w:right="1276" w:bottom="1440" w:left="1276" w:header="851" w:footer="992" w:gutter="0"/>
          <w:cols w:space="425"/>
          <w:docGrid w:linePitch="312"/>
        </w:sectPr>
      </w:pPr>
    </w:p>
    <w:p w14:paraId="138D7A2A"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lastRenderedPageBreak/>
        <w:t>重大诉讼、仲裁事项</w:t>
      </w:r>
    </w:p>
    <w:sdt>
      <w:sdtPr>
        <w:rPr>
          <w:rFonts w:asciiTheme="minorEastAsia" w:eastAsiaTheme="minorEastAsia" w:hAnsiTheme="minorEastAsia"/>
          <w:color w:val="000000" w:themeColor="text1"/>
        </w:rPr>
        <w:alias w:val="本年度公司有无重大诉讼、仲裁事项"/>
        <w:tag w:val="_GBC_0fcf1cd2d0814185bde747855edf5227"/>
        <w:id w:val="-1749498510"/>
        <w:placeholder>
          <w:docPart w:val="GBC22222222222222222222222222222"/>
        </w:placeholder>
      </w:sdtPr>
      <w:sdtEndPr/>
      <w:sdtContent>
        <w:p w14:paraId="3594568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√本报告期公司有重大诉讼、仲裁事项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□本报告期公司无重大诉讼、仲裁事项 </w:instrText>
          </w:r>
          <w:r w:rsidRPr="00E67C9A">
            <w:rPr>
              <w:rFonts w:asciiTheme="minorEastAsia" w:eastAsiaTheme="minorEastAsia" w:hAnsiTheme="minorEastAsia"/>
              <w:color w:val="000000" w:themeColor="text1"/>
            </w:rPr>
            <w:fldChar w:fldCharType="end"/>
          </w:r>
        </w:p>
      </w:sdtContent>
    </w:sdt>
    <w:p w14:paraId="16C76403" w14:textId="77777777" w:rsidR="00936CDA" w:rsidRPr="00E67C9A" w:rsidRDefault="003A1E4E" w:rsidP="00E67C9A">
      <w:pPr>
        <w:pStyle w:val="30"/>
        <w:numPr>
          <w:ilvl w:val="0"/>
          <w:numId w:val="19"/>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诉讼、仲裁事项已在临时公告披露且无后续进展的</w:t>
      </w:r>
    </w:p>
    <w:sdt>
      <w:sdtPr>
        <w:rPr>
          <w:rFonts w:asciiTheme="minorEastAsia" w:eastAsiaTheme="minorEastAsia" w:hAnsiTheme="minorEastAsia"/>
          <w:color w:val="000000" w:themeColor="text1"/>
        </w:rPr>
        <w:alias w:val="是否适用：诉讼、仲裁事项已在临时公告披露且无后续进展的[双击切换]"/>
        <w:tag w:val="_GBC_1c7697ff89954de38b9736575b9b7dc9"/>
        <w:id w:val="374974141"/>
        <w:placeholder>
          <w:docPart w:val="GBC22222222222222222222222222222"/>
        </w:placeholder>
      </w:sdtPr>
      <w:sdtEndPr/>
      <w:sdtContent>
        <w:p w14:paraId="7A54961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3818"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A0DCEE3" w14:textId="77777777" w:rsidR="001E3818" w:rsidRPr="00E67C9A" w:rsidRDefault="001E3818" w:rsidP="00E67C9A">
      <w:pPr>
        <w:snapToGrid w:val="0"/>
        <w:rPr>
          <w:rFonts w:asciiTheme="minorEastAsia" w:eastAsiaTheme="minorEastAsia" w:hAnsiTheme="minorEastAsia"/>
          <w:color w:val="000000" w:themeColor="text1"/>
        </w:rPr>
      </w:pPr>
    </w:p>
    <w:p w14:paraId="1EC6A3AC" w14:textId="77777777" w:rsidR="00936CDA" w:rsidRPr="00CF70C3" w:rsidRDefault="003A1E4E" w:rsidP="00E67C9A">
      <w:pPr>
        <w:pStyle w:val="30"/>
        <w:numPr>
          <w:ilvl w:val="0"/>
          <w:numId w:val="19"/>
        </w:numPr>
        <w:snapToGrid w:val="0"/>
        <w:rPr>
          <w:rFonts w:asciiTheme="minorEastAsia" w:eastAsiaTheme="minorEastAsia" w:hAnsiTheme="minorEastAsia"/>
          <w:color w:val="000000" w:themeColor="text1"/>
          <w:szCs w:val="21"/>
        </w:rPr>
      </w:pPr>
      <w:r w:rsidRPr="00CF70C3">
        <w:rPr>
          <w:rFonts w:asciiTheme="minorEastAsia" w:eastAsiaTheme="minorEastAsia" w:hAnsiTheme="minorEastAsia"/>
          <w:color w:val="000000" w:themeColor="text1"/>
          <w:szCs w:val="21"/>
        </w:rPr>
        <w:t>临时公告未披露或有后续进展的诉讼、仲裁情况</w:t>
      </w:r>
    </w:p>
    <w:sdt>
      <w:sdtPr>
        <w:rPr>
          <w:rFonts w:asciiTheme="minorEastAsia" w:eastAsiaTheme="minorEastAsia" w:hAnsiTheme="minorEastAsia"/>
          <w:color w:val="000000" w:themeColor="text1"/>
        </w:rPr>
        <w:alias w:val="是否适用：临时公告未披露或有后续进展的诉讼、仲裁情况[双击切换]"/>
        <w:tag w:val="_GBC_3f59cc6ee3354630821313bac686c029"/>
        <w:id w:val="751937566"/>
        <w:placeholder>
          <w:docPart w:val="GBC22222222222222222222222222222"/>
        </w:placeholder>
      </w:sdtPr>
      <w:sdtEndPr/>
      <w:sdtContent>
        <w:p w14:paraId="4581C2B8" w14:textId="5EEB7B8B" w:rsidR="00936CDA" w:rsidRPr="00CF70C3" w:rsidRDefault="003A1E4E" w:rsidP="00E67C9A">
          <w:pPr>
            <w:snapToGrid w:val="0"/>
            <w:rPr>
              <w:rFonts w:asciiTheme="minorEastAsia" w:eastAsiaTheme="minorEastAsia" w:hAnsiTheme="minorEastAsia"/>
              <w:color w:val="000000" w:themeColor="text1"/>
            </w:rPr>
          </w:pPr>
          <w:r w:rsidRPr="00CF70C3">
            <w:rPr>
              <w:rFonts w:asciiTheme="minorEastAsia" w:eastAsiaTheme="minorEastAsia" w:hAnsiTheme="minorEastAsia"/>
              <w:color w:val="000000" w:themeColor="text1"/>
            </w:rPr>
            <w:fldChar w:fldCharType="begin"/>
          </w:r>
          <w:r w:rsidR="00DE7F26">
            <w:rPr>
              <w:rFonts w:asciiTheme="minorEastAsia" w:eastAsiaTheme="minorEastAsia" w:hAnsiTheme="minorEastAsia" w:hint="eastAsia"/>
              <w:color w:val="000000" w:themeColor="text1"/>
            </w:rPr>
            <w:instrText xml:space="preserve"> MACROBUTTON  SnrToggleCheckbox √适用 </w:instrText>
          </w:r>
          <w:r w:rsidRPr="00CF70C3">
            <w:rPr>
              <w:rFonts w:asciiTheme="minorEastAsia" w:eastAsiaTheme="minorEastAsia" w:hAnsiTheme="minorEastAsia"/>
              <w:color w:val="000000" w:themeColor="text1"/>
            </w:rPr>
            <w:fldChar w:fldCharType="end"/>
          </w:r>
          <w:r w:rsidRPr="00CF70C3">
            <w:rPr>
              <w:rFonts w:asciiTheme="minorEastAsia" w:eastAsiaTheme="minorEastAsia" w:hAnsiTheme="minorEastAsia"/>
              <w:color w:val="000000" w:themeColor="text1"/>
            </w:rPr>
            <w:fldChar w:fldCharType="begin"/>
          </w:r>
          <w:r w:rsidR="00DE7F26">
            <w:rPr>
              <w:rFonts w:asciiTheme="minorEastAsia" w:eastAsiaTheme="minorEastAsia" w:hAnsiTheme="minorEastAsia" w:hint="eastAsia"/>
              <w:color w:val="000000" w:themeColor="text1"/>
            </w:rPr>
            <w:instrText xml:space="preserve"> MACROBUTTON  SnrToggleCheckbox □不适用 </w:instrText>
          </w:r>
          <w:r w:rsidRPr="00CF70C3">
            <w:rPr>
              <w:rFonts w:asciiTheme="minorEastAsia" w:eastAsiaTheme="minorEastAsia" w:hAnsiTheme="minorEastAsia"/>
              <w:color w:val="000000" w:themeColor="text1"/>
            </w:rPr>
            <w:fldChar w:fldCharType="end"/>
          </w:r>
        </w:p>
      </w:sdtContent>
    </w:sdt>
    <w:p w14:paraId="1E17E064" w14:textId="77777777" w:rsidR="00936CDA" w:rsidRPr="00CF70C3" w:rsidRDefault="003A1E4E" w:rsidP="00825DC7">
      <w:pPr>
        <w:jc w:val="right"/>
      </w:pPr>
      <w:r w:rsidRPr="00CF70C3">
        <w:rPr>
          <w:rFonts w:hint="eastAsia"/>
        </w:rPr>
        <w:t>单位：</w:t>
      </w:r>
      <w:sdt>
        <w:sdtPr>
          <w:rPr>
            <w:rFonts w:hint="eastAsia"/>
          </w:rPr>
          <w:alias w:val="单位：重大诉讼仲裁事项"/>
          <w:tag w:val="_GBC_ab5a46f4fd35408cba7d05de7b668fac"/>
          <w:id w:val="-4261993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CF70C3">
            <w:rPr>
              <w:rFonts w:hint="eastAsia"/>
            </w:rPr>
            <w:t>元</w:t>
          </w:r>
        </w:sdtContent>
      </w:sdt>
      <w:r w:rsidRPr="00CF70C3">
        <w:rPr>
          <w:rFonts w:hint="eastAsia"/>
        </w:rPr>
        <w:t xml:space="preserve">  币种：</w:t>
      </w:r>
      <w:sdt>
        <w:sdtPr>
          <w:rPr>
            <w:rFonts w:hint="eastAsia"/>
          </w:rPr>
          <w:alias w:val="币种：重大诉讼仲裁事项"/>
          <w:tag w:val="_GBC_67f8b933111740f4867b07d27cbb7862"/>
          <w:id w:val="10935108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CF70C3">
            <w:rPr>
              <w:rFonts w:hint="eastAsia"/>
            </w:rPr>
            <w:t>人民币</w:t>
          </w:r>
        </w:sdtContent>
      </w:sdt>
    </w:p>
    <w:tbl>
      <w:tblPr>
        <w:tblStyle w:val="a6"/>
        <w:tblW w:w="5051" w:type="pct"/>
        <w:tblCellMar>
          <w:left w:w="28" w:type="dxa"/>
          <w:right w:w="28" w:type="dxa"/>
        </w:tblCellMar>
        <w:tblLook w:val="04A0" w:firstRow="1" w:lastRow="0" w:firstColumn="1" w:lastColumn="0" w:noHBand="0" w:noVBand="1"/>
      </w:tblPr>
      <w:tblGrid>
        <w:gridCol w:w="831"/>
        <w:gridCol w:w="1290"/>
        <w:gridCol w:w="709"/>
        <w:gridCol w:w="712"/>
        <w:gridCol w:w="4251"/>
        <w:gridCol w:w="1415"/>
        <w:gridCol w:w="996"/>
        <w:gridCol w:w="871"/>
        <w:gridCol w:w="3325"/>
        <w:gridCol w:w="868"/>
        <w:gridCol w:w="12"/>
      </w:tblGrid>
      <w:tr w:rsidR="00936CDA" w:rsidRPr="00DD28EA" w14:paraId="745E2075" w14:textId="77777777" w:rsidTr="00A62B70">
        <w:trPr>
          <w:trHeight w:val="20"/>
        </w:trPr>
        <w:sdt>
          <w:sdtPr>
            <w:rPr>
              <w:rFonts w:asciiTheme="minorEastAsia" w:eastAsiaTheme="minorEastAsia" w:hAnsiTheme="minorEastAsia"/>
              <w:color w:val="000000" w:themeColor="text1"/>
              <w:sz w:val="15"/>
              <w:szCs w:val="15"/>
            </w:rPr>
            <w:tag w:val="_PLD_542ec69aa4ef4bfab0931fd1db76a6ba"/>
            <w:id w:val="1248380116"/>
          </w:sdtPr>
          <w:sdtEndPr/>
          <w:sdtContent>
            <w:tc>
              <w:tcPr>
                <w:tcW w:w="5000" w:type="pct"/>
                <w:gridSpan w:val="11"/>
                <w:vAlign w:val="center"/>
              </w:tcPr>
              <w:p w14:paraId="1508241D" w14:textId="77777777" w:rsidR="00936CDA" w:rsidRPr="00DD28EA" w:rsidRDefault="003A1E4E" w:rsidP="00825DC7">
                <w:pPr>
                  <w:snapToGrid w:val="0"/>
                  <w:rPr>
                    <w:rFonts w:asciiTheme="minorEastAsia" w:eastAsiaTheme="minorEastAsia" w:hAnsiTheme="minorEastAsia"/>
                    <w:color w:val="000000" w:themeColor="text1"/>
                    <w:sz w:val="15"/>
                    <w:szCs w:val="15"/>
                  </w:rPr>
                </w:pPr>
                <w:r w:rsidRPr="00DD28EA">
                  <w:rPr>
                    <w:rFonts w:asciiTheme="minorEastAsia" w:eastAsiaTheme="minorEastAsia" w:hAnsiTheme="minorEastAsia" w:hint="eastAsia"/>
                    <w:color w:val="000000" w:themeColor="text1"/>
                    <w:sz w:val="15"/>
                    <w:szCs w:val="15"/>
                  </w:rPr>
                  <w:t>报告期内：</w:t>
                </w:r>
              </w:p>
            </w:tc>
          </w:sdtContent>
        </w:sdt>
      </w:tr>
      <w:tr w:rsidR="00825DC7" w:rsidRPr="00DD28EA" w14:paraId="16AA0C43" w14:textId="77777777" w:rsidTr="00A62B70">
        <w:trPr>
          <w:gridAfter w:val="1"/>
          <w:wAfter w:w="5" w:type="pct"/>
          <w:trHeight w:val="793"/>
        </w:trPr>
        <w:sdt>
          <w:sdtPr>
            <w:rPr>
              <w:rFonts w:asciiTheme="minorEastAsia" w:eastAsiaTheme="minorEastAsia" w:hAnsiTheme="minorEastAsia"/>
              <w:color w:val="000000" w:themeColor="text1"/>
              <w:sz w:val="15"/>
              <w:szCs w:val="15"/>
            </w:rPr>
            <w:tag w:val="_PLD_65530f9e2c974c4caf9f0a8143274a84"/>
            <w:id w:val="1821460528"/>
          </w:sdtPr>
          <w:sdtEndPr/>
          <w:sdtContent>
            <w:tc>
              <w:tcPr>
                <w:tcW w:w="272" w:type="pct"/>
                <w:vAlign w:val="center"/>
              </w:tcPr>
              <w:p w14:paraId="5A1023FC"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起诉(申请)方</w:t>
                </w:r>
              </w:p>
            </w:tc>
          </w:sdtContent>
        </w:sdt>
        <w:sdt>
          <w:sdtPr>
            <w:rPr>
              <w:rFonts w:asciiTheme="minorEastAsia" w:eastAsiaTheme="minorEastAsia" w:hAnsiTheme="minorEastAsia"/>
              <w:color w:val="000000" w:themeColor="text1"/>
              <w:sz w:val="15"/>
              <w:szCs w:val="15"/>
            </w:rPr>
            <w:tag w:val="_PLD_199b4615ac594ea49e4ae790f9604175"/>
            <w:id w:val="-1654982897"/>
          </w:sdtPr>
          <w:sdtEndPr/>
          <w:sdtContent>
            <w:tc>
              <w:tcPr>
                <w:tcW w:w="422" w:type="pct"/>
                <w:vAlign w:val="center"/>
              </w:tcPr>
              <w:p w14:paraId="38416193"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应诉（被申请</w:t>
                </w:r>
                <w:r w:rsidRPr="00DD28EA">
                  <w:rPr>
                    <w:rFonts w:asciiTheme="minorEastAsia" w:eastAsiaTheme="minorEastAsia" w:hAnsiTheme="minorEastAsia" w:hint="eastAsia"/>
                    <w:color w:val="000000" w:themeColor="text1"/>
                    <w:sz w:val="15"/>
                    <w:szCs w:val="15"/>
                  </w:rPr>
                  <w:t>）</w:t>
                </w:r>
                <w:r w:rsidRPr="00DD28EA">
                  <w:rPr>
                    <w:rFonts w:asciiTheme="minorEastAsia" w:eastAsiaTheme="minorEastAsia" w:hAnsiTheme="minorEastAsia"/>
                    <w:color w:val="000000" w:themeColor="text1"/>
                    <w:sz w:val="15"/>
                    <w:szCs w:val="15"/>
                  </w:rPr>
                  <w:t>方</w:t>
                </w:r>
              </w:p>
            </w:tc>
          </w:sdtContent>
        </w:sdt>
        <w:sdt>
          <w:sdtPr>
            <w:rPr>
              <w:rFonts w:asciiTheme="minorEastAsia" w:eastAsiaTheme="minorEastAsia" w:hAnsiTheme="minorEastAsia"/>
              <w:color w:val="000000" w:themeColor="text1"/>
              <w:sz w:val="15"/>
              <w:szCs w:val="15"/>
            </w:rPr>
            <w:tag w:val="_PLD_40e0da63dc8243ccadfed7bf52b93f8b"/>
            <w:id w:val="2063048969"/>
          </w:sdtPr>
          <w:sdtEndPr/>
          <w:sdtContent>
            <w:tc>
              <w:tcPr>
                <w:tcW w:w="232" w:type="pct"/>
                <w:vAlign w:val="center"/>
              </w:tcPr>
              <w:p w14:paraId="3F4914E0"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承担连带责任方</w:t>
                </w:r>
              </w:p>
            </w:tc>
          </w:sdtContent>
        </w:sdt>
        <w:sdt>
          <w:sdtPr>
            <w:rPr>
              <w:rFonts w:asciiTheme="minorEastAsia" w:eastAsiaTheme="minorEastAsia" w:hAnsiTheme="minorEastAsia"/>
              <w:color w:val="000000" w:themeColor="text1"/>
              <w:sz w:val="15"/>
              <w:szCs w:val="15"/>
            </w:rPr>
            <w:tag w:val="_PLD_46f93380e03f45adbc91c2ab3774798c"/>
            <w:id w:val="890700792"/>
          </w:sdtPr>
          <w:sdtEndPr/>
          <w:sdtContent>
            <w:tc>
              <w:tcPr>
                <w:tcW w:w="233" w:type="pct"/>
                <w:vAlign w:val="center"/>
              </w:tcPr>
              <w:p w14:paraId="71B2B25C"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诉讼仲裁类型</w:t>
                </w:r>
              </w:p>
            </w:tc>
          </w:sdtContent>
        </w:sdt>
        <w:sdt>
          <w:sdtPr>
            <w:rPr>
              <w:rFonts w:asciiTheme="minorEastAsia" w:eastAsiaTheme="minorEastAsia" w:hAnsiTheme="minorEastAsia"/>
              <w:color w:val="000000" w:themeColor="text1"/>
              <w:sz w:val="15"/>
              <w:szCs w:val="15"/>
            </w:rPr>
            <w:tag w:val="_PLD_29743bdc16de45d8a3449747b5605f16"/>
            <w:id w:val="-1968491903"/>
          </w:sdtPr>
          <w:sdtEndPr/>
          <w:sdtContent>
            <w:tc>
              <w:tcPr>
                <w:tcW w:w="1391" w:type="pct"/>
                <w:vAlign w:val="center"/>
              </w:tcPr>
              <w:p w14:paraId="6F715D38"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诉讼(仲裁)基本情况</w:t>
                </w:r>
              </w:p>
            </w:tc>
          </w:sdtContent>
        </w:sdt>
        <w:sdt>
          <w:sdtPr>
            <w:rPr>
              <w:rFonts w:asciiTheme="minorEastAsia" w:eastAsiaTheme="minorEastAsia" w:hAnsiTheme="minorEastAsia"/>
              <w:color w:val="000000" w:themeColor="text1"/>
              <w:sz w:val="15"/>
              <w:szCs w:val="15"/>
            </w:rPr>
            <w:tag w:val="_PLD_cc4909272128469b9b9eb68f21f24563"/>
            <w:id w:val="-1087074821"/>
          </w:sdtPr>
          <w:sdtEndPr/>
          <w:sdtContent>
            <w:tc>
              <w:tcPr>
                <w:tcW w:w="463" w:type="pct"/>
                <w:vAlign w:val="center"/>
              </w:tcPr>
              <w:p w14:paraId="6B121977"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诉讼(仲裁)涉及金额</w:t>
                </w:r>
              </w:p>
            </w:tc>
          </w:sdtContent>
        </w:sdt>
        <w:sdt>
          <w:sdtPr>
            <w:rPr>
              <w:rFonts w:asciiTheme="minorEastAsia" w:eastAsiaTheme="minorEastAsia" w:hAnsiTheme="minorEastAsia"/>
              <w:color w:val="000000" w:themeColor="text1"/>
              <w:sz w:val="15"/>
              <w:szCs w:val="15"/>
            </w:rPr>
            <w:tag w:val="_PLD_314be9ce30c646b1a34851dbc8c947ff"/>
            <w:id w:val="851533878"/>
          </w:sdtPr>
          <w:sdtEndPr/>
          <w:sdtContent>
            <w:tc>
              <w:tcPr>
                <w:tcW w:w="326" w:type="pct"/>
                <w:vAlign w:val="center"/>
              </w:tcPr>
              <w:p w14:paraId="3067C844"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诉讼(仲裁)是否形成预计负债及金额</w:t>
                </w:r>
              </w:p>
            </w:tc>
          </w:sdtContent>
        </w:sdt>
        <w:sdt>
          <w:sdtPr>
            <w:rPr>
              <w:rFonts w:asciiTheme="minorEastAsia" w:eastAsiaTheme="minorEastAsia" w:hAnsiTheme="minorEastAsia"/>
              <w:color w:val="000000" w:themeColor="text1"/>
              <w:sz w:val="15"/>
              <w:szCs w:val="15"/>
            </w:rPr>
            <w:tag w:val="_PLD_27f3a3c3699f4caaa599fe2ff85e043a"/>
            <w:id w:val="1233118225"/>
          </w:sdtPr>
          <w:sdtEndPr/>
          <w:sdtContent>
            <w:tc>
              <w:tcPr>
                <w:tcW w:w="285" w:type="pct"/>
                <w:vAlign w:val="center"/>
              </w:tcPr>
              <w:p w14:paraId="187AB10C"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诉讼(仲裁)进展情况</w:t>
                </w:r>
              </w:p>
            </w:tc>
          </w:sdtContent>
        </w:sdt>
        <w:sdt>
          <w:sdtPr>
            <w:rPr>
              <w:rFonts w:asciiTheme="minorEastAsia" w:eastAsiaTheme="minorEastAsia" w:hAnsiTheme="minorEastAsia"/>
              <w:color w:val="000000" w:themeColor="text1"/>
              <w:sz w:val="15"/>
              <w:szCs w:val="15"/>
            </w:rPr>
            <w:tag w:val="_PLD_670326cb24854b3a8bee381fa766735a"/>
            <w:id w:val="-682349553"/>
          </w:sdtPr>
          <w:sdtEndPr/>
          <w:sdtContent>
            <w:tc>
              <w:tcPr>
                <w:tcW w:w="1088" w:type="pct"/>
                <w:vAlign w:val="center"/>
              </w:tcPr>
              <w:p w14:paraId="35E6D2C1"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诉讼(仲裁)审理结果及影响</w:t>
                </w:r>
              </w:p>
            </w:tc>
          </w:sdtContent>
        </w:sdt>
        <w:sdt>
          <w:sdtPr>
            <w:rPr>
              <w:rFonts w:asciiTheme="minorEastAsia" w:eastAsiaTheme="minorEastAsia" w:hAnsiTheme="minorEastAsia"/>
              <w:color w:val="000000" w:themeColor="text1"/>
              <w:sz w:val="15"/>
              <w:szCs w:val="15"/>
            </w:rPr>
            <w:tag w:val="_PLD_4b3c312c6ff54512a58be0ff5dc57e46"/>
            <w:id w:val="-1651743872"/>
          </w:sdtPr>
          <w:sdtEndPr/>
          <w:sdtContent>
            <w:tc>
              <w:tcPr>
                <w:tcW w:w="284" w:type="pct"/>
                <w:vAlign w:val="center"/>
              </w:tcPr>
              <w:p w14:paraId="73301532" w14:textId="77777777" w:rsidR="00936CDA" w:rsidRPr="00DD28EA" w:rsidRDefault="003A1E4E" w:rsidP="00825DC7">
                <w:pPr>
                  <w:snapToGrid w:val="0"/>
                  <w:jc w:val="center"/>
                  <w:rPr>
                    <w:rFonts w:asciiTheme="minorEastAsia" w:eastAsiaTheme="minorEastAsia" w:hAnsiTheme="minorEastAsia"/>
                    <w:color w:val="000000" w:themeColor="text1"/>
                    <w:sz w:val="15"/>
                    <w:szCs w:val="15"/>
                  </w:rPr>
                </w:pPr>
                <w:r w:rsidRPr="00DD28EA">
                  <w:rPr>
                    <w:rFonts w:asciiTheme="minorEastAsia" w:eastAsiaTheme="minorEastAsia" w:hAnsiTheme="minorEastAsia"/>
                    <w:color w:val="000000" w:themeColor="text1"/>
                    <w:sz w:val="15"/>
                    <w:szCs w:val="15"/>
                  </w:rPr>
                  <w:t>诉讼(仲裁)判决执行情况</w:t>
                </w:r>
              </w:p>
            </w:tc>
          </w:sdtContent>
        </w:sdt>
      </w:tr>
      <w:tr w:rsidR="00825DC7" w:rsidRPr="00DD28EA" w14:paraId="0717B609" w14:textId="77777777" w:rsidTr="00A62B70">
        <w:trPr>
          <w:gridAfter w:val="1"/>
          <w:wAfter w:w="5" w:type="pct"/>
          <w:trHeight w:val="2534"/>
        </w:trPr>
        <w:tc>
          <w:tcPr>
            <w:tcW w:w="272" w:type="pct"/>
            <w:vAlign w:val="center"/>
          </w:tcPr>
          <w:p w14:paraId="14A52BCD" w14:textId="4FDD27A6"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上海农工商建设发展有限公司（下称“原告”或“农工商建设”）</w:t>
            </w:r>
          </w:p>
        </w:tc>
        <w:tc>
          <w:tcPr>
            <w:tcW w:w="422" w:type="pct"/>
            <w:vAlign w:val="center"/>
          </w:tcPr>
          <w:p w14:paraId="1F8E1990" w14:textId="7246E272"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莲花木兰溪财富中心（莆田）有限公司（下称“木兰溪公司”）</w:t>
            </w:r>
          </w:p>
        </w:tc>
        <w:tc>
          <w:tcPr>
            <w:tcW w:w="232" w:type="pct"/>
            <w:vAlign w:val="center"/>
          </w:tcPr>
          <w:p w14:paraId="297764BB" w14:textId="1D7872A7"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64603558" w14:textId="145EE403"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建设工程施工合同纠纷</w:t>
            </w:r>
          </w:p>
        </w:tc>
        <w:tc>
          <w:tcPr>
            <w:tcW w:w="1391" w:type="pct"/>
            <w:vAlign w:val="center"/>
          </w:tcPr>
          <w:p w14:paraId="59EB61E2" w14:textId="175E15C4" w:rsidR="00AF02C5" w:rsidRPr="00DD28EA" w:rsidRDefault="00AF02C5" w:rsidP="00825DC7">
            <w:pPr>
              <w:snapToGrid w:val="0"/>
              <w:rPr>
                <w:rFonts w:asciiTheme="minorEastAsia" w:eastAsiaTheme="minorEastAsia" w:hAnsiTheme="minorEastAsia"/>
                <w:sz w:val="15"/>
                <w:szCs w:val="15"/>
              </w:rPr>
            </w:pPr>
            <w:r w:rsidRPr="00DD28EA">
              <w:rPr>
                <w:rFonts w:ascii="宋体" w:hAnsi="宋体"/>
                <w:sz w:val="15"/>
                <w:szCs w:val="15"/>
              </w:rPr>
              <w:t>原告农工商建设与被告木兰溪公司就“木兰溪国际广场项目”分别签订2份施工合同，约定由农工商建设公司承建“木兰溪国际广场一期续建工程”和“木兰溪国际广场二三期项目”工程。合同签署后，原告农工商建设按约进场施工，但因被告木兰溪公司资金问题造成2019年6月开始停工至今。为此，农工商建设于2020年9月向福建省莆田市中级人民法院提起诉讼，诉请法院判决被告木兰溪公司支付工程款人民币235,595,121.75元（具体金额以司法鉴定结果为准）及利息936490.61元（暂计至2020年8月31日），并要求享有建设工程优先受偿权。</w:t>
            </w:r>
          </w:p>
        </w:tc>
        <w:tc>
          <w:tcPr>
            <w:tcW w:w="463" w:type="pct"/>
            <w:vAlign w:val="center"/>
          </w:tcPr>
          <w:p w14:paraId="3617110A" w14:textId="0F75CF68"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235,595,121.75元及利息（暂计至2020年8月31日为936,490.61元）</w:t>
            </w:r>
          </w:p>
        </w:tc>
        <w:tc>
          <w:tcPr>
            <w:tcW w:w="326" w:type="pct"/>
            <w:vAlign w:val="center"/>
          </w:tcPr>
          <w:p w14:paraId="2DF582BA"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3EA4E818" w14:textId="35A27C08"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二审已判决</w:t>
            </w:r>
          </w:p>
        </w:tc>
        <w:tc>
          <w:tcPr>
            <w:tcW w:w="1088" w:type="pct"/>
            <w:vAlign w:val="center"/>
          </w:tcPr>
          <w:p w14:paraId="357D220A" w14:textId="77777777" w:rsidR="00AF02C5" w:rsidRPr="00DD28EA" w:rsidRDefault="00AF02C5" w:rsidP="00825DC7">
            <w:pPr>
              <w:snapToGrid w:val="0"/>
              <w:rPr>
                <w:rFonts w:hAnsi="宋体"/>
                <w:sz w:val="15"/>
                <w:szCs w:val="15"/>
              </w:rPr>
            </w:pPr>
            <w:r w:rsidRPr="00DD28EA">
              <w:rPr>
                <w:rFonts w:hAnsi="宋体" w:hint="eastAsia"/>
                <w:sz w:val="15"/>
                <w:szCs w:val="15"/>
              </w:rPr>
              <w:t>一审判决：一、木兰溪公司应自本判决生效之日起十日内支付农工商建设工程款</w:t>
            </w:r>
            <w:r w:rsidRPr="00DD28EA">
              <w:rPr>
                <w:rFonts w:hAnsi="宋体" w:hint="eastAsia"/>
                <w:sz w:val="15"/>
                <w:szCs w:val="15"/>
              </w:rPr>
              <w:t>172,958,832</w:t>
            </w:r>
            <w:r w:rsidRPr="00DD28EA">
              <w:rPr>
                <w:rFonts w:hAnsi="宋体" w:hint="eastAsia"/>
                <w:sz w:val="15"/>
                <w:szCs w:val="15"/>
              </w:rPr>
              <w:t>元，及以该款项为基数自</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9</w:t>
            </w:r>
            <w:r w:rsidRPr="00DD28EA">
              <w:rPr>
                <w:rFonts w:hAnsi="宋体" w:hint="eastAsia"/>
                <w:sz w:val="15"/>
                <w:szCs w:val="15"/>
              </w:rPr>
              <w:t>月</w:t>
            </w:r>
            <w:r w:rsidRPr="00DD28EA">
              <w:rPr>
                <w:rFonts w:hAnsi="宋体" w:hint="eastAsia"/>
                <w:sz w:val="15"/>
                <w:szCs w:val="15"/>
              </w:rPr>
              <w:t>21</w:t>
            </w:r>
            <w:r w:rsidRPr="00DD28EA">
              <w:rPr>
                <w:rFonts w:hAnsi="宋体" w:hint="eastAsia"/>
                <w:sz w:val="15"/>
                <w:szCs w:val="15"/>
              </w:rPr>
              <w:t>日起按年利率</w:t>
            </w:r>
            <w:r w:rsidRPr="00DD28EA">
              <w:rPr>
                <w:rFonts w:hAnsi="宋体" w:hint="eastAsia"/>
                <w:sz w:val="15"/>
                <w:szCs w:val="15"/>
              </w:rPr>
              <w:t>15%</w:t>
            </w:r>
            <w:r w:rsidRPr="00DD28EA">
              <w:rPr>
                <w:rFonts w:hAnsi="宋体" w:hint="eastAsia"/>
                <w:sz w:val="15"/>
                <w:szCs w:val="15"/>
              </w:rPr>
              <w:t>计算至付清之日止的逾期付款利息；</w:t>
            </w:r>
          </w:p>
          <w:p w14:paraId="1C8F9906" w14:textId="77777777" w:rsidR="00AF02C5" w:rsidRPr="00DD28EA" w:rsidRDefault="00AF02C5" w:rsidP="00825DC7">
            <w:pPr>
              <w:numPr>
                <w:ilvl w:val="0"/>
                <w:numId w:val="140"/>
              </w:numPr>
              <w:snapToGrid w:val="0"/>
              <w:rPr>
                <w:rFonts w:hAnsi="宋体"/>
                <w:sz w:val="15"/>
                <w:szCs w:val="15"/>
              </w:rPr>
            </w:pPr>
            <w:r w:rsidRPr="00DD28EA">
              <w:rPr>
                <w:rFonts w:hAnsi="宋体" w:hint="eastAsia"/>
                <w:sz w:val="15"/>
                <w:szCs w:val="15"/>
              </w:rPr>
              <w:t>农工商建设就其承建的木兰溪国际广场一期续建工程的折价或者拍卖的价款在</w:t>
            </w:r>
            <w:r w:rsidRPr="00DD28EA">
              <w:rPr>
                <w:rFonts w:hAnsi="宋体" w:hint="eastAsia"/>
                <w:sz w:val="15"/>
                <w:szCs w:val="15"/>
              </w:rPr>
              <w:t>83441640</w:t>
            </w:r>
            <w:r w:rsidRPr="00DD28EA">
              <w:rPr>
                <w:rFonts w:hAnsi="宋体" w:hint="eastAsia"/>
                <w:sz w:val="15"/>
                <w:szCs w:val="15"/>
              </w:rPr>
              <w:t>元工程款范围内、木兰溪国际广场二、三期建设工程的折价或者拍卖的价款在</w:t>
            </w:r>
            <w:r w:rsidRPr="00DD28EA">
              <w:rPr>
                <w:rFonts w:hAnsi="宋体" w:hint="eastAsia"/>
                <w:sz w:val="15"/>
                <w:szCs w:val="15"/>
              </w:rPr>
              <w:t>89517192</w:t>
            </w:r>
            <w:r w:rsidRPr="00DD28EA">
              <w:rPr>
                <w:rFonts w:hAnsi="宋体" w:hint="eastAsia"/>
                <w:sz w:val="15"/>
                <w:szCs w:val="15"/>
              </w:rPr>
              <w:t>元工程款范围内享有优先受偿权；</w:t>
            </w:r>
          </w:p>
          <w:p w14:paraId="4BEE4848" w14:textId="77777777" w:rsidR="00AF02C5" w:rsidRPr="00DD28EA" w:rsidRDefault="00AF02C5" w:rsidP="00825DC7">
            <w:pPr>
              <w:numPr>
                <w:ilvl w:val="0"/>
                <w:numId w:val="140"/>
              </w:numPr>
              <w:snapToGrid w:val="0"/>
              <w:rPr>
                <w:rFonts w:hAnsi="宋体"/>
                <w:sz w:val="15"/>
                <w:szCs w:val="15"/>
              </w:rPr>
            </w:pPr>
            <w:r w:rsidRPr="00DD28EA">
              <w:rPr>
                <w:rFonts w:hAnsi="宋体" w:hint="eastAsia"/>
                <w:sz w:val="15"/>
                <w:szCs w:val="15"/>
              </w:rPr>
              <w:t>驳回农工商建设的其他诉讼请求。</w:t>
            </w:r>
          </w:p>
          <w:p w14:paraId="5768C858" w14:textId="0F57C87A"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被告木兰溪公司上诉，二审判决驳回木兰溪公司上诉，维持原判。</w:t>
            </w:r>
          </w:p>
        </w:tc>
        <w:tc>
          <w:tcPr>
            <w:tcW w:w="284" w:type="pct"/>
            <w:vAlign w:val="center"/>
          </w:tcPr>
          <w:p w14:paraId="69DAB9D3" w14:textId="35B2AD63"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待执行</w:t>
            </w:r>
          </w:p>
        </w:tc>
      </w:tr>
      <w:tr w:rsidR="00825DC7" w:rsidRPr="00DD28EA" w14:paraId="07233E4E" w14:textId="77777777" w:rsidTr="00A62B70">
        <w:trPr>
          <w:gridAfter w:val="1"/>
          <w:wAfter w:w="5" w:type="pct"/>
          <w:trHeight w:val="2826"/>
        </w:trPr>
        <w:tc>
          <w:tcPr>
            <w:tcW w:w="272" w:type="pct"/>
            <w:vAlign w:val="center"/>
          </w:tcPr>
          <w:p w14:paraId="33AF3DB4" w14:textId="22B28A3B"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吴江明乐房地产开发有限公司(下称“原告”或“吴江明乐”）</w:t>
            </w:r>
          </w:p>
        </w:tc>
        <w:tc>
          <w:tcPr>
            <w:tcW w:w="422" w:type="pct"/>
            <w:vAlign w:val="center"/>
          </w:tcPr>
          <w:p w14:paraId="64DEF256" w14:textId="366DB60D"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吴江市中泰建筑工程有限公司（下称“被告”或“中泰建筑”）</w:t>
            </w:r>
          </w:p>
        </w:tc>
        <w:tc>
          <w:tcPr>
            <w:tcW w:w="232" w:type="pct"/>
            <w:vAlign w:val="center"/>
          </w:tcPr>
          <w:p w14:paraId="5803C62D" w14:textId="30D34530"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23D68CA2" w14:textId="26FECB7A"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建设工程施工合同纠纷</w:t>
            </w:r>
          </w:p>
        </w:tc>
        <w:tc>
          <w:tcPr>
            <w:tcW w:w="1391" w:type="pct"/>
            <w:vAlign w:val="center"/>
          </w:tcPr>
          <w:p w14:paraId="78DDE5FC" w14:textId="17D0DCE4" w:rsidR="00AF02C5" w:rsidRPr="00DD28EA" w:rsidRDefault="00AF02C5" w:rsidP="00825DC7">
            <w:pPr>
              <w:snapToGrid w:val="0"/>
              <w:rPr>
                <w:rFonts w:asciiTheme="minorEastAsia" w:eastAsiaTheme="minorEastAsia" w:hAnsiTheme="minorEastAsia"/>
                <w:sz w:val="15"/>
                <w:szCs w:val="15"/>
              </w:rPr>
            </w:pPr>
            <w:r w:rsidRPr="00DD28EA">
              <w:rPr>
                <w:rFonts w:ascii="宋体" w:hAnsi="宋体"/>
                <w:sz w:val="15"/>
                <w:szCs w:val="15"/>
              </w:rPr>
              <w:t>原被告双方就吴江明丰湖滨花园项目的桩基工程、别墅、商场及会所、商住楼、土方工程以及室外总体等工程施工相关事项签订18份书面合同及补充协议，合计合同金额约6亿元（含甲供材），扣除甲供材料后的施工图预算金额为35434万元。在合同履行过程中，因被告原因工程一直延误，且自2017年11月30日停止施工至今。工程经上海财瑞建设管理有限公司审价，结算价为552319317.62元（含甲供材），原被告均认可该结算价，根据原被告达成的《关于吴江明丰湖滨花园项目施工总承包项目审计结算备忘录》相关约定扣减甲供材后，被告应得的工程结算款为400498812.14元，而原告已超付。为此，原告吴江明乐诉至江苏省苏州市中级人民法院（2020年11月23日立案），诉请法院判决被告返还原告超付的工程价款并承担利息，一审判决驳回原告全部诉讼请求，原告提起上诉，现本案处于二审审理中。</w:t>
            </w:r>
          </w:p>
        </w:tc>
        <w:tc>
          <w:tcPr>
            <w:tcW w:w="463" w:type="pct"/>
            <w:vAlign w:val="center"/>
          </w:tcPr>
          <w:p w14:paraId="73CCEB28" w14:textId="42B6DAF0"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111,436,051.04元及利息（计至实际返还之日止）</w:t>
            </w:r>
          </w:p>
        </w:tc>
        <w:tc>
          <w:tcPr>
            <w:tcW w:w="326" w:type="pct"/>
            <w:vAlign w:val="center"/>
          </w:tcPr>
          <w:p w14:paraId="17664C0E"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4A806590" w14:textId="7BFA074B"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二审审理中</w:t>
            </w:r>
          </w:p>
        </w:tc>
        <w:tc>
          <w:tcPr>
            <w:tcW w:w="1088" w:type="pct"/>
            <w:vAlign w:val="center"/>
          </w:tcPr>
          <w:p w14:paraId="3AC53328" w14:textId="41F6CDD8" w:rsidR="00AF02C5" w:rsidRPr="00DD28EA" w:rsidRDefault="00AF02C5" w:rsidP="00825DC7">
            <w:pPr>
              <w:snapToGrid w:val="0"/>
              <w:rPr>
                <w:rFonts w:asciiTheme="minorEastAsia" w:eastAsiaTheme="minorEastAsia" w:hAnsiTheme="minorEastAsia"/>
                <w:sz w:val="15"/>
                <w:szCs w:val="15"/>
              </w:rPr>
            </w:pPr>
            <w:r w:rsidRPr="00DD28EA">
              <w:rPr>
                <w:rFonts w:ascii="宋体" w:hAnsi="宋体"/>
                <w:sz w:val="15"/>
                <w:szCs w:val="15"/>
              </w:rPr>
              <w:t>一审驳回原告全部诉讼请求。</w:t>
            </w:r>
          </w:p>
        </w:tc>
        <w:tc>
          <w:tcPr>
            <w:tcW w:w="284" w:type="pct"/>
            <w:vAlign w:val="center"/>
          </w:tcPr>
          <w:p w14:paraId="3A486A4F" w14:textId="77777777" w:rsidR="00AF02C5" w:rsidRPr="00DD28EA" w:rsidRDefault="00AF02C5" w:rsidP="00825DC7">
            <w:pPr>
              <w:snapToGrid w:val="0"/>
              <w:jc w:val="center"/>
              <w:rPr>
                <w:rFonts w:asciiTheme="minorEastAsia" w:eastAsiaTheme="minorEastAsia" w:hAnsiTheme="minorEastAsia"/>
                <w:sz w:val="15"/>
                <w:szCs w:val="15"/>
              </w:rPr>
            </w:pPr>
          </w:p>
        </w:tc>
      </w:tr>
      <w:tr w:rsidR="00825DC7" w:rsidRPr="00DD28EA" w14:paraId="0774BB00" w14:textId="77777777" w:rsidTr="00A62B70">
        <w:trPr>
          <w:gridAfter w:val="1"/>
          <w:wAfter w:w="5" w:type="pct"/>
          <w:trHeight w:val="5944"/>
        </w:trPr>
        <w:tc>
          <w:tcPr>
            <w:tcW w:w="272" w:type="pct"/>
            <w:vAlign w:val="center"/>
          </w:tcPr>
          <w:p w14:paraId="2EBB059B" w14:textId="3443AC37"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lastRenderedPageBreak/>
              <w:t>农工商房地产（集团）有限公司（下称“原告”或“农房集团”）</w:t>
            </w:r>
          </w:p>
        </w:tc>
        <w:tc>
          <w:tcPr>
            <w:tcW w:w="422" w:type="pct"/>
            <w:vAlign w:val="center"/>
          </w:tcPr>
          <w:p w14:paraId="57D2DDF4" w14:textId="23327E2B"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吴江明乐房地产开发有限公司（下称“被告一”或“吴江明乐”）、吴江明圆投资发展有限公司（下称“被告二”或“吴江明圆”）</w:t>
            </w:r>
          </w:p>
        </w:tc>
        <w:tc>
          <w:tcPr>
            <w:tcW w:w="232" w:type="pct"/>
            <w:vAlign w:val="center"/>
          </w:tcPr>
          <w:p w14:paraId="4F99C0E4" w14:textId="631EF656"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吴江明圆投资发展有限公司（下称“被告二”或“吴江明圆”）</w:t>
            </w:r>
          </w:p>
        </w:tc>
        <w:tc>
          <w:tcPr>
            <w:tcW w:w="233" w:type="pct"/>
            <w:vAlign w:val="center"/>
          </w:tcPr>
          <w:p w14:paraId="5889D034" w14:textId="35DD1C5B"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民间借贷纠纷</w:t>
            </w:r>
          </w:p>
        </w:tc>
        <w:tc>
          <w:tcPr>
            <w:tcW w:w="1391" w:type="pct"/>
            <w:vAlign w:val="center"/>
          </w:tcPr>
          <w:p w14:paraId="3A0551E1" w14:textId="7E95A419" w:rsidR="00AF02C5" w:rsidRPr="00DD28EA" w:rsidRDefault="00AF02C5" w:rsidP="00825DC7">
            <w:pPr>
              <w:snapToGrid w:val="0"/>
              <w:rPr>
                <w:rFonts w:asciiTheme="minorEastAsia" w:eastAsiaTheme="minorEastAsia" w:hAnsiTheme="minorEastAsia"/>
                <w:sz w:val="15"/>
                <w:szCs w:val="15"/>
              </w:rPr>
            </w:pPr>
            <w:r w:rsidRPr="00DD28EA">
              <w:rPr>
                <w:rFonts w:ascii="宋体" w:hAnsi="宋体"/>
                <w:sz w:val="15"/>
                <w:szCs w:val="15"/>
              </w:rPr>
              <w:t>原告与被告一于2017年5月25日签署《内部借款协议书》，约定原告向被告一提供借款人民币2亿元，借款期限2017年5月26日起至2018年5月25日，同时，被告二作为被告一的股东，与原告签署《质押合同》，约定被告二以其所持被告一49%股权作为质押标的，为被告一前述债务提供担保。2019年11月6日，被告一申请延长借款期限，经协商原告与被告一签署《内部借款协议书之补充协议》，将借款期限延长至2020年12月31日。同时原告与被告二签署《&lt;质押合同&gt;之补充合同》，将被告二为前述借款所做担保顺延至2020年12月31日。2021年1月1日，借款期限再次届满，原告向被告一催讨欠款无果。为保护原告之合法权益，诉至上海市第二中级人民法院，要求被告一立即向原告归还借款本金2亿元，支付资金占用费36,624,444.44元，支付违约金10,266,666.67元（均暂计至2021.4.30）；如被告一不履行上述偿付义务，被告二以其持有的被告一49%股权对上述被告一债务承担质押担保责任，原告有权以前述股权折价或者以拍卖、变卖该质押股权所得的价款优先受偿。</w:t>
            </w:r>
          </w:p>
        </w:tc>
        <w:tc>
          <w:tcPr>
            <w:tcW w:w="463" w:type="pct"/>
            <w:vAlign w:val="center"/>
          </w:tcPr>
          <w:p w14:paraId="7922E94B" w14:textId="4DC55981"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本金2亿元，利息36,624,444.44元，违约金10,266,666.67元（主张至实际返还之日，暂计至2021年4月30日）</w:t>
            </w:r>
          </w:p>
        </w:tc>
        <w:tc>
          <w:tcPr>
            <w:tcW w:w="326" w:type="pct"/>
            <w:vAlign w:val="center"/>
          </w:tcPr>
          <w:p w14:paraId="4B5CEA2A"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46903A47" w14:textId="27077E9C"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二</w:t>
            </w:r>
            <w:r w:rsidRPr="00DD28EA">
              <w:rPr>
                <w:rFonts w:ascii="宋体" w:hAnsi="宋体"/>
                <w:sz w:val="15"/>
                <w:szCs w:val="15"/>
              </w:rPr>
              <w:t>审</w:t>
            </w:r>
            <w:r w:rsidRPr="00DD28EA">
              <w:rPr>
                <w:rFonts w:hAnsi="宋体" w:hint="eastAsia"/>
                <w:sz w:val="15"/>
                <w:szCs w:val="15"/>
              </w:rPr>
              <w:t>裁定：本案按上诉人吴江明圆自动撤回上诉处理。一审判决自本裁定书送达之日起发生法律效力。</w:t>
            </w:r>
          </w:p>
        </w:tc>
        <w:tc>
          <w:tcPr>
            <w:tcW w:w="1088" w:type="pct"/>
            <w:vAlign w:val="center"/>
          </w:tcPr>
          <w:p w14:paraId="6590EADB" w14:textId="77777777" w:rsidR="00AF02C5" w:rsidRPr="00DD28EA" w:rsidRDefault="00AF02C5" w:rsidP="00825DC7">
            <w:pPr>
              <w:snapToGrid w:val="0"/>
              <w:rPr>
                <w:rFonts w:hAnsi="宋体"/>
                <w:sz w:val="15"/>
                <w:szCs w:val="15"/>
              </w:rPr>
            </w:pPr>
            <w:r w:rsidRPr="00DD28EA">
              <w:rPr>
                <w:rFonts w:hAnsi="宋体" w:hint="eastAsia"/>
                <w:sz w:val="15"/>
                <w:szCs w:val="15"/>
              </w:rPr>
              <w:t>一审判决：一、被告一吴江明乐应在本判决生效之日起十五日内向原告农房集团归还借款本金人民币</w:t>
            </w:r>
            <w:r w:rsidRPr="00DD28EA">
              <w:rPr>
                <w:rFonts w:hAnsi="宋体" w:hint="eastAsia"/>
                <w:sz w:val="15"/>
                <w:szCs w:val="15"/>
              </w:rPr>
              <w:t>200,000,000</w:t>
            </w:r>
            <w:r w:rsidRPr="00DD28EA">
              <w:rPr>
                <w:rFonts w:hAnsi="宋体" w:hint="eastAsia"/>
                <w:sz w:val="15"/>
                <w:szCs w:val="15"/>
              </w:rPr>
              <w:t>元；</w:t>
            </w:r>
          </w:p>
          <w:p w14:paraId="038EB8A4" w14:textId="77777777" w:rsidR="00AF02C5" w:rsidRPr="00DD28EA" w:rsidRDefault="00AF02C5" w:rsidP="00825DC7">
            <w:pPr>
              <w:snapToGrid w:val="0"/>
              <w:rPr>
                <w:rFonts w:hAnsi="宋体"/>
                <w:sz w:val="15"/>
                <w:szCs w:val="15"/>
              </w:rPr>
            </w:pPr>
            <w:r w:rsidRPr="00DD28EA">
              <w:rPr>
                <w:rFonts w:hAnsi="宋体" w:hint="eastAsia"/>
                <w:sz w:val="15"/>
                <w:szCs w:val="15"/>
              </w:rPr>
              <w:t>二、被告一吴江明乐应在本判决生效之日起十五日内向原告农房集团支付资金占用费</w:t>
            </w:r>
            <w:r w:rsidRPr="00DD28EA">
              <w:rPr>
                <w:rFonts w:ascii="宋体" w:hAnsi="宋体" w:hint="eastAsia"/>
                <w:sz w:val="15"/>
                <w:szCs w:val="15"/>
              </w:rPr>
              <w:t>[</w:t>
            </w:r>
            <w:r w:rsidRPr="00DD28EA">
              <w:rPr>
                <w:rFonts w:hAnsi="宋体" w:hint="eastAsia"/>
                <w:sz w:val="15"/>
                <w:szCs w:val="15"/>
              </w:rPr>
              <w:t>以人民币</w:t>
            </w:r>
            <w:r w:rsidRPr="00DD28EA">
              <w:rPr>
                <w:rFonts w:hAnsi="宋体" w:hint="eastAsia"/>
                <w:sz w:val="15"/>
                <w:szCs w:val="15"/>
              </w:rPr>
              <w:t>200,000,000</w:t>
            </w:r>
            <w:r w:rsidRPr="00DD28EA">
              <w:rPr>
                <w:rFonts w:hAnsi="宋体" w:hint="eastAsia"/>
                <w:sz w:val="15"/>
                <w:szCs w:val="15"/>
              </w:rPr>
              <w:t>元为本金，自</w:t>
            </w:r>
            <w:r w:rsidRPr="00DD28EA">
              <w:rPr>
                <w:rFonts w:hAnsi="宋体" w:hint="eastAsia"/>
                <w:sz w:val="15"/>
                <w:szCs w:val="15"/>
              </w:rPr>
              <w:t>2017</w:t>
            </w:r>
            <w:r w:rsidRPr="00DD28EA">
              <w:rPr>
                <w:rFonts w:hAnsi="宋体" w:hint="eastAsia"/>
                <w:sz w:val="15"/>
                <w:szCs w:val="15"/>
              </w:rPr>
              <w:t>年</w:t>
            </w:r>
            <w:r w:rsidRPr="00DD28EA">
              <w:rPr>
                <w:rFonts w:hAnsi="宋体" w:hint="eastAsia"/>
                <w:sz w:val="15"/>
                <w:szCs w:val="15"/>
              </w:rPr>
              <w:t>5</w:t>
            </w:r>
            <w:r w:rsidRPr="00DD28EA">
              <w:rPr>
                <w:rFonts w:hAnsi="宋体" w:hint="eastAsia"/>
                <w:sz w:val="15"/>
                <w:szCs w:val="15"/>
              </w:rPr>
              <w:t>月</w:t>
            </w:r>
            <w:r w:rsidRPr="00DD28EA">
              <w:rPr>
                <w:rFonts w:hAnsi="宋体" w:hint="eastAsia"/>
                <w:sz w:val="15"/>
                <w:szCs w:val="15"/>
              </w:rPr>
              <w:t>26</w:t>
            </w:r>
            <w:r w:rsidRPr="00DD28EA">
              <w:rPr>
                <w:rFonts w:hAnsi="宋体" w:hint="eastAsia"/>
                <w:sz w:val="15"/>
                <w:szCs w:val="15"/>
              </w:rPr>
              <w:t>日至</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8</w:t>
            </w:r>
            <w:r w:rsidRPr="00DD28EA">
              <w:rPr>
                <w:rFonts w:hAnsi="宋体" w:hint="eastAsia"/>
                <w:sz w:val="15"/>
                <w:szCs w:val="15"/>
              </w:rPr>
              <w:t>月</w:t>
            </w:r>
            <w:r w:rsidRPr="00DD28EA">
              <w:rPr>
                <w:rFonts w:hAnsi="宋体" w:hint="eastAsia"/>
                <w:sz w:val="15"/>
                <w:szCs w:val="15"/>
              </w:rPr>
              <w:t>19</w:t>
            </w:r>
            <w:r w:rsidRPr="00DD28EA">
              <w:rPr>
                <w:rFonts w:hAnsi="宋体" w:hint="eastAsia"/>
                <w:sz w:val="15"/>
                <w:szCs w:val="15"/>
              </w:rPr>
              <w:t>日期间按照银行同期贷款年利率</w:t>
            </w:r>
            <w:r w:rsidRPr="00DD28EA">
              <w:rPr>
                <w:rFonts w:hAnsi="宋体" w:hint="eastAsia"/>
                <w:sz w:val="15"/>
                <w:szCs w:val="15"/>
              </w:rPr>
              <w:t>4.75%</w:t>
            </w:r>
            <w:r w:rsidRPr="00DD28EA">
              <w:rPr>
                <w:rFonts w:hAnsi="宋体" w:hint="eastAsia"/>
                <w:sz w:val="15"/>
                <w:szCs w:val="15"/>
              </w:rPr>
              <w:t>计付；自</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8</w:t>
            </w:r>
            <w:r w:rsidRPr="00DD28EA">
              <w:rPr>
                <w:rFonts w:hAnsi="宋体" w:hint="eastAsia"/>
                <w:sz w:val="15"/>
                <w:szCs w:val="15"/>
              </w:rPr>
              <w:t>月</w:t>
            </w:r>
            <w:r w:rsidRPr="00DD28EA">
              <w:rPr>
                <w:rFonts w:hAnsi="宋体" w:hint="eastAsia"/>
                <w:sz w:val="15"/>
                <w:szCs w:val="15"/>
              </w:rPr>
              <w:t>20</w:t>
            </w:r>
            <w:r w:rsidRPr="00DD28EA">
              <w:rPr>
                <w:rFonts w:hAnsi="宋体" w:hint="eastAsia"/>
                <w:sz w:val="15"/>
                <w:szCs w:val="15"/>
              </w:rPr>
              <w:t>日至</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12</w:t>
            </w:r>
            <w:r w:rsidRPr="00DD28EA">
              <w:rPr>
                <w:rFonts w:hAnsi="宋体" w:hint="eastAsia"/>
                <w:sz w:val="15"/>
                <w:szCs w:val="15"/>
              </w:rPr>
              <w:t>月</w:t>
            </w:r>
            <w:r w:rsidRPr="00DD28EA">
              <w:rPr>
                <w:rFonts w:hAnsi="宋体" w:hint="eastAsia"/>
                <w:sz w:val="15"/>
                <w:szCs w:val="15"/>
              </w:rPr>
              <w:t>31</w:t>
            </w:r>
            <w:r w:rsidRPr="00DD28EA">
              <w:rPr>
                <w:rFonts w:hAnsi="宋体" w:hint="eastAsia"/>
                <w:sz w:val="15"/>
                <w:szCs w:val="15"/>
              </w:rPr>
              <w:t>日止，按照一年期贷款市场报价利率（</w:t>
            </w:r>
            <w:r w:rsidRPr="00DD28EA">
              <w:rPr>
                <w:rFonts w:hAnsi="宋体" w:hint="eastAsia"/>
                <w:sz w:val="15"/>
                <w:szCs w:val="15"/>
              </w:rPr>
              <w:t>LPR</w:t>
            </w:r>
            <w:r w:rsidRPr="00DD28EA">
              <w:rPr>
                <w:rFonts w:hAnsi="宋体" w:hint="eastAsia"/>
                <w:sz w:val="15"/>
                <w:szCs w:val="15"/>
              </w:rPr>
              <w:t>）</w:t>
            </w:r>
            <w:r w:rsidRPr="00DD28EA">
              <w:rPr>
                <w:rFonts w:hAnsi="宋体" w:hint="eastAsia"/>
                <w:sz w:val="15"/>
                <w:szCs w:val="15"/>
              </w:rPr>
              <w:t>3.85%</w:t>
            </w:r>
            <w:r w:rsidRPr="00DD28EA">
              <w:rPr>
                <w:rFonts w:hAnsi="宋体" w:hint="eastAsia"/>
                <w:sz w:val="15"/>
                <w:szCs w:val="15"/>
              </w:rPr>
              <w:t>计付</w:t>
            </w:r>
            <w:r w:rsidRPr="00DD28EA">
              <w:rPr>
                <w:rFonts w:ascii="宋体" w:hAnsi="宋体" w:hint="eastAsia"/>
                <w:sz w:val="15"/>
                <w:szCs w:val="15"/>
              </w:rPr>
              <w:t>]</w:t>
            </w:r>
            <w:r w:rsidRPr="00DD28EA">
              <w:rPr>
                <w:rFonts w:hAnsi="宋体" w:hint="eastAsia"/>
                <w:sz w:val="15"/>
                <w:szCs w:val="15"/>
              </w:rPr>
              <w:t>；</w:t>
            </w:r>
          </w:p>
          <w:p w14:paraId="154E2055" w14:textId="77777777" w:rsidR="00AF02C5" w:rsidRPr="00DD28EA" w:rsidRDefault="00AF02C5" w:rsidP="00825DC7">
            <w:pPr>
              <w:numPr>
                <w:ilvl w:val="0"/>
                <w:numId w:val="141"/>
              </w:numPr>
              <w:snapToGrid w:val="0"/>
              <w:rPr>
                <w:rFonts w:hAnsi="宋体"/>
                <w:sz w:val="15"/>
                <w:szCs w:val="15"/>
              </w:rPr>
            </w:pPr>
            <w:r w:rsidRPr="00DD28EA">
              <w:rPr>
                <w:rFonts w:hAnsi="宋体" w:hint="eastAsia"/>
                <w:sz w:val="15"/>
                <w:szCs w:val="15"/>
              </w:rPr>
              <w:t>被告一吴江明乐应在本判决生效之日起十五日内向原告农房集团支付逾期付款违约金（以人民币</w:t>
            </w:r>
            <w:r w:rsidRPr="00DD28EA">
              <w:rPr>
                <w:rFonts w:hAnsi="宋体" w:hint="eastAsia"/>
                <w:sz w:val="15"/>
                <w:szCs w:val="15"/>
              </w:rPr>
              <w:t>200,000,000</w:t>
            </w:r>
            <w:r w:rsidRPr="00DD28EA">
              <w:rPr>
                <w:rFonts w:hAnsi="宋体" w:hint="eastAsia"/>
                <w:sz w:val="15"/>
                <w:szCs w:val="15"/>
              </w:rPr>
              <w:t>元为本金，自</w:t>
            </w:r>
            <w:r w:rsidRPr="00DD28EA">
              <w:rPr>
                <w:rFonts w:hAnsi="宋体" w:hint="eastAsia"/>
                <w:sz w:val="15"/>
                <w:szCs w:val="15"/>
              </w:rPr>
              <w:t>2021</w:t>
            </w:r>
            <w:r w:rsidRPr="00DD28EA">
              <w:rPr>
                <w:rFonts w:hAnsi="宋体" w:hint="eastAsia"/>
                <w:sz w:val="15"/>
                <w:szCs w:val="15"/>
              </w:rPr>
              <w:t>年</w:t>
            </w:r>
            <w:r w:rsidRPr="00DD28EA">
              <w:rPr>
                <w:rFonts w:hAnsi="宋体" w:hint="eastAsia"/>
                <w:sz w:val="15"/>
                <w:szCs w:val="15"/>
              </w:rPr>
              <w:t>1</w:t>
            </w:r>
            <w:r w:rsidRPr="00DD28EA">
              <w:rPr>
                <w:rFonts w:hAnsi="宋体" w:hint="eastAsia"/>
                <w:sz w:val="15"/>
                <w:szCs w:val="15"/>
              </w:rPr>
              <w:t>月</w:t>
            </w:r>
            <w:r w:rsidRPr="00DD28EA">
              <w:rPr>
                <w:rFonts w:hAnsi="宋体" w:hint="eastAsia"/>
                <w:sz w:val="15"/>
                <w:szCs w:val="15"/>
              </w:rPr>
              <w:t>1</w:t>
            </w:r>
            <w:r w:rsidRPr="00DD28EA">
              <w:rPr>
                <w:rFonts w:hAnsi="宋体" w:hint="eastAsia"/>
                <w:sz w:val="15"/>
                <w:szCs w:val="15"/>
              </w:rPr>
              <w:t>日起至实际清偿之日止，按年利率</w:t>
            </w:r>
            <w:r w:rsidRPr="00DD28EA">
              <w:rPr>
                <w:rFonts w:hAnsi="宋体" w:hint="eastAsia"/>
                <w:sz w:val="15"/>
                <w:szCs w:val="15"/>
              </w:rPr>
              <w:t>19%</w:t>
            </w:r>
            <w:r w:rsidRPr="00DD28EA">
              <w:rPr>
                <w:rFonts w:hAnsi="宋体" w:hint="eastAsia"/>
                <w:sz w:val="15"/>
                <w:szCs w:val="15"/>
              </w:rPr>
              <w:t>计付）；</w:t>
            </w:r>
          </w:p>
          <w:p w14:paraId="713B0B8E" w14:textId="77777777" w:rsidR="00AF02C5" w:rsidRPr="00DD28EA" w:rsidRDefault="00AF02C5" w:rsidP="00825DC7">
            <w:pPr>
              <w:numPr>
                <w:ilvl w:val="0"/>
                <w:numId w:val="141"/>
              </w:numPr>
              <w:snapToGrid w:val="0"/>
              <w:rPr>
                <w:rFonts w:hAnsi="宋体"/>
                <w:sz w:val="15"/>
                <w:szCs w:val="15"/>
              </w:rPr>
            </w:pPr>
            <w:r w:rsidRPr="00DD28EA">
              <w:rPr>
                <w:rFonts w:hAnsi="宋体" w:hint="eastAsia"/>
                <w:sz w:val="15"/>
                <w:szCs w:val="15"/>
              </w:rPr>
              <w:t>如被告一吴江明乐不履行上述判决第一、二项偿付义务，原告农房集团可以与被告二吴江明圆协议以被告二吴江明圆持有的被告一吴江明乐</w:t>
            </w:r>
            <w:r w:rsidRPr="00DD28EA">
              <w:rPr>
                <w:rFonts w:hAnsi="宋体" w:hint="eastAsia"/>
                <w:sz w:val="15"/>
                <w:szCs w:val="15"/>
              </w:rPr>
              <w:t>49%</w:t>
            </w:r>
            <w:r w:rsidRPr="00DD28EA">
              <w:rPr>
                <w:rFonts w:hAnsi="宋体" w:hint="eastAsia"/>
                <w:sz w:val="15"/>
                <w:szCs w:val="15"/>
              </w:rPr>
              <w:t>股权折价，也可以拍卖、变卖上述质押财产所得的价款优先受偿；上述质押财产折价或者拍卖、变卖后，其价款超过上述判决第一、二项偿付数额的部分归被告二吴江明圆所有，不足部分由被告一吴江明乐清偿；被告二吴江明圆承担上述质押担保责任后，有权向被告一吴江明乐追偿；</w:t>
            </w:r>
          </w:p>
          <w:p w14:paraId="01374D03" w14:textId="77777777" w:rsidR="00AF02C5" w:rsidRPr="00DD28EA" w:rsidRDefault="00AF02C5" w:rsidP="00825DC7">
            <w:pPr>
              <w:numPr>
                <w:ilvl w:val="0"/>
                <w:numId w:val="141"/>
              </w:numPr>
              <w:snapToGrid w:val="0"/>
              <w:rPr>
                <w:rFonts w:hAnsi="宋体"/>
                <w:sz w:val="15"/>
                <w:szCs w:val="15"/>
              </w:rPr>
            </w:pPr>
            <w:r w:rsidRPr="00DD28EA">
              <w:rPr>
                <w:rFonts w:hAnsi="宋体" w:hint="eastAsia"/>
                <w:sz w:val="15"/>
                <w:szCs w:val="15"/>
              </w:rPr>
              <w:t>驳回原告农房集团的其余诉讼请求。</w:t>
            </w:r>
          </w:p>
          <w:p w14:paraId="41921A78" w14:textId="77777777" w:rsidR="00AF02C5" w:rsidRPr="00DD28EA" w:rsidRDefault="00AF02C5" w:rsidP="00825DC7">
            <w:pPr>
              <w:snapToGrid w:val="0"/>
              <w:rPr>
                <w:rFonts w:hAnsi="宋体"/>
                <w:sz w:val="15"/>
                <w:szCs w:val="15"/>
              </w:rPr>
            </w:pPr>
          </w:p>
          <w:p w14:paraId="26189AA6" w14:textId="1D0E5825"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二审裁定：本案按上诉人吴江明圆自动撤回上诉处理。一审判决自本裁定书送达之日起发生法律效力。</w:t>
            </w:r>
          </w:p>
        </w:tc>
        <w:tc>
          <w:tcPr>
            <w:tcW w:w="284" w:type="pct"/>
            <w:vAlign w:val="center"/>
          </w:tcPr>
          <w:p w14:paraId="18F19884" w14:textId="4A584D9F"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尚未进入执行程序</w:t>
            </w:r>
          </w:p>
        </w:tc>
      </w:tr>
      <w:tr w:rsidR="00825DC7" w:rsidRPr="00DD28EA" w14:paraId="7E889228" w14:textId="77777777" w:rsidTr="00A62B70">
        <w:trPr>
          <w:gridAfter w:val="1"/>
          <w:wAfter w:w="5" w:type="pct"/>
          <w:trHeight w:val="2963"/>
        </w:trPr>
        <w:tc>
          <w:tcPr>
            <w:tcW w:w="272" w:type="pct"/>
            <w:vAlign w:val="center"/>
          </w:tcPr>
          <w:p w14:paraId="7CC63474" w14:textId="38A69FDC"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吴江市中泰建筑工程有限公司（下称“原告”或“中泰建筑”）</w:t>
            </w:r>
          </w:p>
        </w:tc>
        <w:tc>
          <w:tcPr>
            <w:tcW w:w="422" w:type="pct"/>
            <w:vAlign w:val="center"/>
          </w:tcPr>
          <w:p w14:paraId="5AD74D3C" w14:textId="6B4F7F41"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吴江明乐房地产开发有限公司(下称“被告”或“吴江明乐”）、第三人一：吴江明圆投资发展有限公司（下称“第三人一”或“吴江明圆”）、第三人二：农工商房地产（集团）有限公司（下称“第三人二”或“农房集团”）</w:t>
            </w:r>
          </w:p>
        </w:tc>
        <w:tc>
          <w:tcPr>
            <w:tcW w:w="232" w:type="pct"/>
            <w:vAlign w:val="center"/>
          </w:tcPr>
          <w:p w14:paraId="10BAE3D2" w14:textId="34121815"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6CC2ADC7" w14:textId="03B09A70"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建设工程合同纠纷</w:t>
            </w:r>
          </w:p>
        </w:tc>
        <w:tc>
          <w:tcPr>
            <w:tcW w:w="1391" w:type="pct"/>
            <w:vAlign w:val="center"/>
          </w:tcPr>
          <w:p w14:paraId="039197DE" w14:textId="3C838B01" w:rsidR="00AF02C5" w:rsidRPr="00DD28EA" w:rsidRDefault="00AF02C5" w:rsidP="00825DC7">
            <w:pPr>
              <w:snapToGrid w:val="0"/>
              <w:rPr>
                <w:rFonts w:asciiTheme="minorEastAsia" w:eastAsiaTheme="minorEastAsia" w:hAnsiTheme="minorEastAsia"/>
                <w:sz w:val="15"/>
                <w:szCs w:val="15"/>
              </w:rPr>
            </w:pPr>
            <w:r w:rsidRPr="00DD28EA">
              <w:rPr>
                <w:rFonts w:ascii="宋体" w:hAnsi="宋体"/>
                <w:sz w:val="15"/>
                <w:szCs w:val="15"/>
              </w:rPr>
              <w:t>原告称吴江明乐公司开发的环湖花园项目、明丰花园项目、湖滨花园项目均由原告中泰建筑公司承建，上述三项工程均经过工程审价；另2008年3月，第三人二农房集团与第三人一吴江明圆公司就吴江明乐公司51%股权转让达成协议，现原告中泰建筑公司认为吴江明乐公司支付前述项目的工程款中涉及到前述股权转让的溢价款，且吴江明乐公司起诉中泰建筑公司要求返还超付工程款与事实不符，遂起诉吴江明乐公司要求支付拖欠的工程款人民币169,960,435.31元及逾期付款利息（以169,960,435.31元为基数，自2020年9月28日起按全国银行间同业拆借中心公布的贷款市场报价利率计算至实际清偿之日止，暂计算至2021年10月31日为7,234,177.09元）。</w:t>
            </w:r>
          </w:p>
        </w:tc>
        <w:tc>
          <w:tcPr>
            <w:tcW w:w="463" w:type="pct"/>
            <w:vAlign w:val="center"/>
          </w:tcPr>
          <w:p w14:paraId="037BDAC5" w14:textId="02FC2DE4"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169,960,435.31元及逾期付款利息（以169,960,435.31元为基数，自2020年9月28日起按全国银行间同业拆借中心公布的贷款市场报价利率计算至实际清偿之日止，暂计算至2021年10月31日为7,234,177.09元）</w:t>
            </w:r>
          </w:p>
        </w:tc>
        <w:tc>
          <w:tcPr>
            <w:tcW w:w="326" w:type="pct"/>
            <w:vAlign w:val="center"/>
          </w:tcPr>
          <w:p w14:paraId="4184771B"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11DA21DA" w14:textId="1F792F97"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一审审理中</w:t>
            </w:r>
          </w:p>
        </w:tc>
        <w:tc>
          <w:tcPr>
            <w:tcW w:w="1088" w:type="pct"/>
            <w:vAlign w:val="center"/>
          </w:tcPr>
          <w:p w14:paraId="78514FE7" w14:textId="77777777" w:rsidR="00AF02C5" w:rsidRPr="00DD28EA" w:rsidRDefault="00AF02C5" w:rsidP="00825DC7">
            <w:pPr>
              <w:snapToGrid w:val="0"/>
              <w:rPr>
                <w:rFonts w:asciiTheme="minorEastAsia" w:eastAsiaTheme="minorEastAsia" w:hAnsiTheme="minorEastAsia"/>
                <w:sz w:val="15"/>
                <w:szCs w:val="15"/>
              </w:rPr>
            </w:pPr>
          </w:p>
        </w:tc>
        <w:tc>
          <w:tcPr>
            <w:tcW w:w="284" w:type="pct"/>
            <w:vAlign w:val="center"/>
          </w:tcPr>
          <w:p w14:paraId="62735B75" w14:textId="77777777" w:rsidR="00AF02C5" w:rsidRPr="00DD28EA" w:rsidRDefault="00AF02C5" w:rsidP="00825DC7">
            <w:pPr>
              <w:snapToGrid w:val="0"/>
              <w:jc w:val="center"/>
              <w:rPr>
                <w:rFonts w:asciiTheme="minorEastAsia" w:eastAsiaTheme="minorEastAsia" w:hAnsiTheme="minorEastAsia"/>
                <w:sz w:val="15"/>
                <w:szCs w:val="15"/>
              </w:rPr>
            </w:pPr>
          </w:p>
        </w:tc>
      </w:tr>
      <w:tr w:rsidR="00825DC7" w:rsidRPr="00DD28EA" w14:paraId="5E546C04" w14:textId="77777777" w:rsidTr="00A62B70">
        <w:trPr>
          <w:gridAfter w:val="1"/>
          <w:wAfter w:w="5" w:type="pct"/>
          <w:trHeight w:val="20"/>
        </w:trPr>
        <w:tc>
          <w:tcPr>
            <w:tcW w:w="272" w:type="pct"/>
            <w:vAlign w:val="center"/>
          </w:tcPr>
          <w:p w14:paraId="238AA16A" w14:textId="07236A56"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lastRenderedPageBreak/>
              <w:t>上海农工商建设发展有限公司（下称“原告”或“农工商建设”）</w:t>
            </w:r>
          </w:p>
        </w:tc>
        <w:tc>
          <w:tcPr>
            <w:tcW w:w="422" w:type="pct"/>
            <w:vAlign w:val="center"/>
          </w:tcPr>
          <w:p w14:paraId="185F36A7" w14:textId="74B30B61"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金顺新开发（平潭）有限公司</w:t>
            </w:r>
            <w:r w:rsidRPr="00DD28EA">
              <w:rPr>
                <w:rFonts w:ascii="宋体" w:hAnsi="宋体"/>
                <w:sz w:val="15"/>
                <w:szCs w:val="15"/>
              </w:rPr>
              <w:t>（下称“</w:t>
            </w:r>
            <w:r w:rsidRPr="00DD28EA">
              <w:rPr>
                <w:rFonts w:hAnsi="宋体" w:hint="eastAsia"/>
                <w:sz w:val="15"/>
                <w:szCs w:val="15"/>
              </w:rPr>
              <w:t>被告</w:t>
            </w:r>
            <w:r w:rsidRPr="00DD28EA">
              <w:rPr>
                <w:rFonts w:ascii="宋体" w:hAnsi="宋体"/>
                <w:sz w:val="15"/>
                <w:szCs w:val="15"/>
              </w:rPr>
              <w:t>”</w:t>
            </w:r>
            <w:r w:rsidRPr="00DD28EA">
              <w:rPr>
                <w:rFonts w:hAnsi="宋体" w:hint="eastAsia"/>
                <w:sz w:val="15"/>
                <w:szCs w:val="15"/>
              </w:rPr>
              <w:t>或“金顺新开发”</w:t>
            </w:r>
            <w:r w:rsidRPr="00DD28EA">
              <w:rPr>
                <w:rFonts w:ascii="宋体" w:hAnsi="宋体"/>
                <w:sz w:val="15"/>
                <w:szCs w:val="15"/>
              </w:rPr>
              <w:t>）</w:t>
            </w:r>
          </w:p>
        </w:tc>
        <w:tc>
          <w:tcPr>
            <w:tcW w:w="232" w:type="pct"/>
            <w:vAlign w:val="center"/>
          </w:tcPr>
          <w:p w14:paraId="17C061AA" w14:textId="77777777"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4A6F64B0" w14:textId="13C8738A"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建设工程施工合同纠纷</w:t>
            </w:r>
          </w:p>
        </w:tc>
        <w:tc>
          <w:tcPr>
            <w:tcW w:w="1391" w:type="pct"/>
            <w:vAlign w:val="center"/>
          </w:tcPr>
          <w:p w14:paraId="2E769B0A" w14:textId="0C052CCF"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2017</w:t>
            </w:r>
            <w:r w:rsidRPr="00DD28EA">
              <w:rPr>
                <w:rFonts w:hAnsi="宋体" w:hint="eastAsia"/>
                <w:sz w:val="15"/>
                <w:szCs w:val="15"/>
              </w:rPr>
              <w:t>年</w:t>
            </w:r>
            <w:r w:rsidRPr="00DD28EA">
              <w:rPr>
                <w:rFonts w:hAnsi="宋体" w:hint="eastAsia"/>
                <w:sz w:val="15"/>
                <w:szCs w:val="15"/>
              </w:rPr>
              <w:t>7</w:t>
            </w:r>
            <w:r w:rsidRPr="00DD28EA">
              <w:rPr>
                <w:rFonts w:hAnsi="宋体" w:hint="eastAsia"/>
                <w:sz w:val="15"/>
                <w:szCs w:val="15"/>
              </w:rPr>
              <w:t>月</w:t>
            </w:r>
            <w:r w:rsidRPr="00DD28EA">
              <w:rPr>
                <w:rFonts w:hAnsi="宋体" w:hint="eastAsia"/>
                <w:sz w:val="15"/>
                <w:szCs w:val="15"/>
              </w:rPr>
              <w:t>3</w:t>
            </w:r>
            <w:r w:rsidRPr="00DD28EA">
              <w:rPr>
                <w:rFonts w:hAnsi="宋体" w:hint="eastAsia"/>
                <w:sz w:val="15"/>
                <w:szCs w:val="15"/>
              </w:rPr>
              <w:t>日，原告与被告签订《金顺新光明城（一期）施工合同》，合同对工程名称、地点、工程承包范围、合同工期总日历天数、合同价款、工程进度款支付、工程延误、合同价款及调整、工程量计量原则等进行了约定；</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2</w:t>
            </w:r>
            <w:r w:rsidRPr="00DD28EA">
              <w:rPr>
                <w:rFonts w:hAnsi="宋体" w:hint="eastAsia"/>
                <w:sz w:val="15"/>
                <w:szCs w:val="15"/>
              </w:rPr>
              <w:t>月</w:t>
            </w:r>
            <w:r w:rsidRPr="00DD28EA">
              <w:rPr>
                <w:rFonts w:hAnsi="宋体" w:hint="eastAsia"/>
                <w:sz w:val="15"/>
                <w:szCs w:val="15"/>
              </w:rPr>
              <w:t>25</w:t>
            </w:r>
            <w:r w:rsidRPr="00DD28EA">
              <w:rPr>
                <w:rFonts w:hAnsi="宋体" w:hint="eastAsia"/>
                <w:sz w:val="15"/>
                <w:szCs w:val="15"/>
              </w:rPr>
              <w:t>日，因疫情原因，原、被告双方签署编号为</w:t>
            </w:r>
            <w:r w:rsidRPr="00DD28EA">
              <w:rPr>
                <w:rFonts w:ascii="宋体" w:hAnsi="宋体" w:hint="eastAsia"/>
                <w:sz w:val="15"/>
                <w:szCs w:val="15"/>
              </w:rPr>
              <w:t>【</w:t>
            </w:r>
            <w:r w:rsidRPr="00DD28EA">
              <w:rPr>
                <w:rFonts w:hAnsi="宋体" w:hint="eastAsia"/>
                <w:sz w:val="15"/>
                <w:szCs w:val="15"/>
              </w:rPr>
              <w:t>2020</w:t>
            </w:r>
            <w:r w:rsidRPr="00DD28EA">
              <w:rPr>
                <w:rFonts w:ascii="宋体" w:hAnsi="宋体" w:hint="eastAsia"/>
                <w:sz w:val="15"/>
                <w:szCs w:val="15"/>
              </w:rPr>
              <w:t>】</w:t>
            </w:r>
            <w:r w:rsidRPr="00DD28EA">
              <w:rPr>
                <w:rFonts w:hAnsi="宋体" w:hint="eastAsia"/>
                <w:sz w:val="15"/>
                <w:szCs w:val="15"/>
              </w:rPr>
              <w:t>-0225</w:t>
            </w:r>
            <w:r w:rsidRPr="00DD28EA">
              <w:rPr>
                <w:rFonts w:hAnsi="宋体" w:hint="eastAsia"/>
                <w:sz w:val="15"/>
                <w:szCs w:val="15"/>
              </w:rPr>
              <w:t>《补充协议》，对合同工期进行了修改；</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3</w:t>
            </w:r>
            <w:r w:rsidRPr="00DD28EA">
              <w:rPr>
                <w:rFonts w:hAnsi="宋体" w:hint="eastAsia"/>
                <w:sz w:val="15"/>
                <w:szCs w:val="15"/>
              </w:rPr>
              <w:t>月</w:t>
            </w:r>
            <w:r w:rsidRPr="00DD28EA">
              <w:rPr>
                <w:rFonts w:hAnsi="宋体" w:hint="eastAsia"/>
                <w:sz w:val="15"/>
                <w:szCs w:val="15"/>
              </w:rPr>
              <w:t>3</w:t>
            </w:r>
            <w:r w:rsidRPr="00DD28EA">
              <w:rPr>
                <w:rFonts w:hAnsi="宋体" w:hint="eastAsia"/>
                <w:sz w:val="15"/>
                <w:szCs w:val="15"/>
              </w:rPr>
              <w:t>日，原、被告双方签署《补充协议》，对金顺新光明城（一期）项目（以下简称“案涉项目”）施工工期和工程款付款安排进行了补充约定；施工合同签署后，原告于</w:t>
            </w:r>
            <w:r w:rsidRPr="00DD28EA">
              <w:rPr>
                <w:rFonts w:hAnsi="宋体" w:hint="eastAsia"/>
                <w:sz w:val="15"/>
                <w:szCs w:val="15"/>
              </w:rPr>
              <w:t>2017</w:t>
            </w:r>
            <w:r w:rsidRPr="00DD28EA">
              <w:rPr>
                <w:rFonts w:hAnsi="宋体" w:hint="eastAsia"/>
                <w:sz w:val="15"/>
                <w:szCs w:val="15"/>
              </w:rPr>
              <w:t>年</w:t>
            </w:r>
            <w:r w:rsidRPr="00DD28EA">
              <w:rPr>
                <w:rFonts w:hAnsi="宋体" w:hint="eastAsia"/>
                <w:sz w:val="15"/>
                <w:szCs w:val="15"/>
              </w:rPr>
              <w:t>9</w:t>
            </w:r>
            <w:r w:rsidRPr="00DD28EA">
              <w:rPr>
                <w:rFonts w:hAnsi="宋体" w:hint="eastAsia"/>
                <w:sz w:val="15"/>
                <w:szCs w:val="15"/>
              </w:rPr>
              <w:t>月</w:t>
            </w:r>
            <w:r w:rsidRPr="00DD28EA">
              <w:rPr>
                <w:rFonts w:hAnsi="宋体" w:hint="eastAsia"/>
                <w:sz w:val="15"/>
                <w:szCs w:val="15"/>
              </w:rPr>
              <w:t>12</w:t>
            </w:r>
            <w:r w:rsidRPr="00DD28EA">
              <w:rPr>
                <w:rFonts w:hAnsi="宋体" w:hint="eastAsia"/>
                <w:sz w:val="15"/>
                <w:szCs w:val="15"/>
              </w:rPr>
              <w:t>日进场施工，后因被告资金问题，未按照《补充协议》约定支付工程款，导致案涉项目停工；</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8</w:t>
            </w:r>
            <w:r w:rsidRPr="00DD28EA">
              <w:rPr>
                <w:rFonts w:hAnsi="宋体" w:hint="eastAsia"/>
                <w:sz w:val="15"/>
                <w:szCs w:val="15"/>
              </w:rPr>
              <w:t>月</w:t>
            </w:r>
            <w:r w:rsidRPr="00DD28EA">
              <w:rPr>
                <w:rFonts w:hAnsi="宋体" w:hint="eastAsia"/>
                <w:sz w:val="15"/>
                <w:szCs w:val="15"/>
              </w:rPr>
              <w:t>25</w:t>
            </w:r>
            <w:r w:rsidRPr="00DD28EA">
              <w:rPr>
                <w:rFonts w:hAnsi="宋体" w:hint="eastAsia"/>
                <w:sz w:val="15"/>
                <w:szCs w:val="15"/>
              </w:rPr>
              <w:t>日，原、被告在平潭综合实验区交通与建设局的见证下签署了《施工总承包合同补充协议》（以下简称“该补充协议”），该补充协议作为原、被告及案外人中国华融资产管理股份有限公司福建省分公司在内的各方就案涉项目后续复工事宜于</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7</w:t>
            </w:r>
            <w:r w:rsidRPr="00DD28EA">
              <w:rPr>
                <w:rFonts w:hAnsi="宋体" w:hint="eastAsia"/>
                <w:sz w:val="15"/>
                <w:szCs w:val="15"/>
              </w:rPr>
              <w:t>月</w:t>
            </w:r>
            <w:r w:rsidRPr="00DD28EA">
              <w:rPr>
                <w:rFonts w:hAnsi="宋体" w:hint="eastAsia"/>
                <w:sz w:val="15"/>
                <w:szCs w:val="15"/>
              </w:rPr>
              <w:t>7</w:t>
            </w:r>
            <w:r w:rsidRPr="00DD28EA">
              <w:rPr>
                <w:rFonts w:hAnsi="宋体" w:hint="eastAsia"/>
                <w:sz w:val="15"/>
                <w:szCs w:val="15"/>
              </w:rPr>
              <w:t>日、</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8</w:t>
            </w:r>
            <w:r w:rsidRPr="00DD28EA">
              <w:rPr>
                <w:rFonts w:hAnsi="宋体" w:hint="eastAsia"/>
                <w:sz w:val="15"/>
                <w:szCs w:val="15"/>
              </w:rPr>
              <w:t>月</w:t>
            </w:r>
            <w:r w:rsidRPr="00DD28EA">
              <w:rPr>
                <w:rFonts w:hAnsi="宋体" w:hint="eastAsia"/>
                <w:sz w:val="15"/>
                <w:szCs w:val="15"/>
              </w:rPr>
              <w:t>19</w:t>
            </w:r>
            <w:r w:rsidRPr="00DD28EA">
              <w:rPr>
                <w:rFonts w:hAnsi="宋体" w:hint="eastAsia"/>
                <w:sz w:val="15"/>
                <w:szCs w:val="15"/>
              </w:rPr>
              <w:t>日在平潭综合实验区交通与建设局主持下形成的会议纪要的具体落实，该补充协议中被告对原告截止</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7</w:t>
            </w:r>
            <w:r w:rsidRPr="00DD28EA">
              <w:rPr>
                <w:rFonts w:hAnsi="宋体" w:hint="eastAsia"/>
                <w:sz w:val="15"/>
                <w:szCs w:val="15"/>
              </w:rPr>
              <w:t>月</w:t>
            </w:r>
            <w:r w:rsidRPr="00DD28EA">
              <w:rPr>
                <w:rFonts w:hAnsi="宋体" w:hint="eastAsia"/>
                <w:sz w:val="15"/>
                <w:szCs w:val="15"/>
              </w:rPr>
              <w:t>18</w:t>
            </w:r>
            <w:r w:rsidRPr="00DD28EA">
              <w:rPr>
                <w:rFonts w:hAnsi="宋体" w:hint="eastAsia"/>
                <w:sz w:val="15"/>
                <w:szCs w:val="15"/>
              </w:rPr>
              <w:t>日土建部分已完工产值造价金额和已付款金额进行了确认，同时约定被告应向原告支付人民币</w:t>
            </w:r>
            <w:r w:rsidRPr="00DD28EA">
              <w:rPr>
                <w:rFonts w:hAnsi="宋体" w:hint="eastAsia"/>
                <w:sz w:val="15"/>
                <w:szCs w:val="15"/>
              </w:rPr>
              <w:t>3900</w:t>
            </w:r>
            <w:r w:rsidRPr="00DD28EA">
              <w:rPr>
                <w:rFonts w:hAnsi="宋体" w:hint="eastAsia"/>
                <w:sz w:val="15"/>
                <w:szCs w:val="15"/>
              </w:rPr>
              <w:t>万元作为案涉项目的启动资金，然而被告及案外人中国华融资产管理股份有限公司福建省分公司均未按照两份会议纪要的精神及内容执行，导致原告合同目的落空，至原告起诉之日，被告仍未按照该补充协议履行相关义务，原告认为，双方签署的《金顺新光明城（一期）施工合同》及后续的《补充协议》系各方真实意思表示，各方均应切实履行，原告已按约施工，案涉工程进行了分项验收，原告有权要求被告支付工程进度款及利息和承担停窝工损失</w:t>
            </w:r>
            <w:r w:rsidRPr="00DD28EA">
              <w:rPr>
                <w:rFonts w:hAnsi="宋体" w:hint="eastAsia"/>
                <w:sz w:val="15"/>
                <w:szCs w:val="15"/>
              </w:rPr>
              <w:t>,</w:t>
            </w:r>
            <w:r w:rsidRPr="00DD28EA">
              <w:rPr>
                <w:rFonts w:ascii="宋体" w:hAnsi="宋体"/>
                <w:sz w:val="15"/>
                <w:szCs w:val="15"/>
              </w:rPr>
              <w:t>并要求享有建设工程优先受偿权</w:t>
            </w:r>
            <w:r w:rsidRPr="00DD28EA">
              <w:rPr>
                <w:rFonts w:hAnsi="宋体" w:hint="eastAsia"/>
                <w:sz w:val="15"/>
                <w:szCs w:val="15"/>
              </w:rPr>
              <w:t>，因此特向法院提起诉讼向被告主张全部权利，以维护原告合法权益。</w:t>
            </w:r>
          </w:p>
        </w:tc>
        <w:tc>
          <w:tcPr>
            <w:tcW w:w="463" w:type="pct"/>
            <w:vAlign w:val="center"/>
          </w:tcPr>
          <w:p w14:paraId="1726A614" w14:textId="3D94B31A"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171,704,726.07</w:t>
            </w:r>
            <w:r w:rsidRPr="00DD28EA">
              <w:rPr>
                <w:rFonts w:hAnsi="宋体" w:hint="eastAsia"/>
                <w:sz w:val="15"/>
                <w:szCs w:val="15"/>
              </w:rPr>
              <w:t>元（暂计算截止日至</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4</w:t>
            </w:r>
            <w:r w:rsidRPr="00DD28EA">
              <w:rPr>
                <w:rFonts w:hAnsi="宋体" w:hint="eastAsia"/>
                <w:sz w:val="15"/>
                <w:szCs w:val="15"/>
              </w:rPr>
              <w:t>月</w:t>
            </w:r>
            <w:r w:rsidRPr="00DD28EA">
              <w:rPr>
                <w:rFonts w:hAnsi="宋体" w:hint="eastAsia"/>
                <w:sz w:val="15"/>
                <w:szCs w:val="15"/>
              </w:rPr>
              <w:t>3</w:t>
            </w:r>
            <w:r w:rsidRPr="00DD28EA">
              <w:rPr>
                <w:rFonts w:hAnsi="宋体" w:hint="eastAsia"/>
                <w:sz w:val="15"/>
                <w:szCs w:val="15"/>
              </w:rPr>
              <w:t>日）</w:t>
            </w:r>
          </w:p>
        </w:tc>
        <w:tc>
          <w:tcPr>
            <w:tcW w:w="326" w:type="pct"/>
            <w:vAlign w:val="center"/>
          </w:tcPr>
          <w:p w14:paraId="40BDFFC5" w14:textId="77777777" w:rsidR="00AF02C5" w:rsidRPr="00250E7D" w:rsidRDefault="00AF02C5" w:rsidP="00825DC7">
            <w:pPr>
              <w:snapToGrid w:val="0"/>
              <w:jc w:val="center"/>
              <w:rPr>
                <w:rFonts w:asciiTheme="minorEastAsia" w:eastAsiaTheme="minorEastAsia" w:hAnsiTheme="minorEastAsia"/>
                <w:sz w:val="15"/>
                <w:szCs w:val="15"/>
              </w:rPr>
            </w:pPr>
          </w:p>
        </w:tc>
        <w:tc>
          <w:tcPr>
            <w:tcW w:w="285" w:type="pct"/>
            <w:vAlign w:val="center"/>
          </w:tcPr>
          <w:p w14:paraId="5409EC60" w14:textId="0CA7C53D"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裁定：将本案并入（</w:t>
            </w:r>
            <w:r w:rsidRPr="00DD28EA">
              <w:rPr>
                <w:rFonts w:hAnsi="宋体" w:hint="eastAsia"/>
                <w:sz w:val="15"/>
                <w:szCs w:val="15"/>
              </w:rPr>
              <w:t>2023</w:t>
            </w:r>
            <w:r w:rsidRPr="00DD28EA">
              <w:rPr>
                <w:rFonts w:hAnsi="宋体" w:hint="eastAsia"/>
                <w:sz w:val="15"/>
                <w:szCs w:val="15"/>
              </w:rPr>
              <w:t>）闽</w:t>
            </w:r>
            <w:r w:rsidRPr="00DD28EA">
              <w:rPr>
                <w:rFonts w:hAnsi="宋体" w:hint="eastAsia"/>
                <w:sz w:val="15"/>
                <w:szCs w:val="15"/>
              </w:rPr>
              <w:t>01</w:t>
            </w:r>
            <w:r w:rsidRPr="00DD28EA">
              <w:rPr>
                <w:rFonts w:hAnsi="宋体" w:hint="eastAsia"/>
                <w:sz w:val="15"/>
                <w:szCs w:val="15"/>
              </w:rPr>
              <w:t>执</w:t>
            </w:r>
            <w:r w:rsidRPr="00DD28EA">
              <w:rPr>
                <w:rFonts w:hAnsi="宋体" w:hint="eastAsia"/>
                <w:sz w:val="15"/>
                <w:szCs w:val="15"/>
              </w:rPr>
              <w:t>798</w:t>
            </w:r>
            <w:r w:rsidRPr="00DD28EA">
              <w:rPr>
                <w:rFonts w:hAnsi="宋体" w:hint="eastAsia"/>
                <w:sz w:val="15"/>
                <w:szCs w:val="15"/>
              </w:rPr>
              <w:t>号案件执行，终结本案执行。</w:t>
            </w:r>
          </w:p>
        </w:tc>
        <w:tc>
          <w:tcPr>
            <w:tcW w:w="1088" w:type="pct"/>
            <w:vAlign w:val="center"/>
          </w:tcPr>
          <w:p w14:paraId="1BBE077A" w14:textId="1B467201"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一审判决：一、被告应于本判决生效之日起十日内向原告支付工程价款</w:t>
            </w:r>
            <w:r w:rsidRPr="00DD28EA">
              <w:rPr>
                <w:rFonts w:hAnsi="宋体" w:hint="eastAsia"/>
                <w:sz w:val="15"/>
                <w:szCs w:val="15"/>
              </w:rPr>
              <w:t>87383370</w:t>
            </w:r>
            <w:r w:rsidRPr="00DD28EA">
              <w:rPr>
                <w:rFonts w:hAnsi="宋体" w:hint="eastAsia"/>
                <w:sz w:val="15"/>
                <w:szCs w:val="15"/>
              </w:rPr>
              <w:t>元及逾期付款利息（以</w:t>
            </w:r>
            <w:r w:rsidRPr="00DD28EA">
              <w:rPr>
                <w:rFonts w:hAnsi="宋体" w:hint="eastAsia"/>
                <w:sz w:val="15"/>
                <w:szCs w:val="15"/>
              </w:rPr>
              <w:t>87383370</w:t>
            </w:r>
            <w:r w:rsidRPr="00DD28EA">
              <w:rPr>
                <w:rFonts w:hAnsi="宋体" w:hint="eastAsia"/>
                <w:sz w:val="15"/>
                <w:szCs w:val="15"/>
              </w:rPr>
              <w:t>元为基数，按日万分之三标准，自</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9</w:t>
            </w:r>
            <w:r w:rsidRPr="00DD28EA">
              <w:rPr>
                <w:rFonts w:hAnsi="宋体" w:hint="eastAsia"/>
                <w:sz w:val="15"/>
                <w:szCs w:val="15"/>
              </w:rPr>
              <w:t>月</w:t>
            </w:r>
            <w:r w:rsidRPr="00DD28EA">
              <w:rPr>
                <w:rFonts w:hAnsi="宋体" w:hint="eastAsia"/>
                <w:sz w:val="15"/>
                <w:szCs w:val="15"/>
              </w:rPr>
              <w:t>25</w:t>
            </w:r>
            <w:r w:rsidRPr="00DD28EA">
              <w:rPr>
                <w:rFonts w:hAnsi="宋体" w:hint="eastAsia"/>
                <w:sz w:val="15"/>
                <w:szCs w:val="15"/>
              </w:rPr>
              <w:t>日起计算至实际付清之日止）；二、被告应于本判决生效之日起十日内向原告支付停工损失费用</w:t>
            </w:r>
            <w:r w:rsidRPr="00DD28EA">
              <w:rPr>
                <w:rFonts w:hAnsi="宋体" w:hint="eastAsia"/>
                <w:sz w:val="15"/>
                <w:szCs w:val="15"/>
              </w:rPr>
              <w:t>950</w:t>
            </w:r>
            <w:r w:rsidRPr="00DD28EA">
              <w:rPr>
                <w:rFonts w:hAnsi="宋体" w:hint="eastAsia"/>
                <w:sz w:val="15"/>
                <w:szCs w:val="15"/>
              </w:rPr>
              <w:t>万元；三、原告对其承包施工的位于福建省平潭综合实验区金井二路东侧、平岚岭路南侧、天大北路北侧的“金顺新光明城（一期）”工程的拍卖、变卖所得款项，有权在</w:t>
            </w:r>
            <w:r w:rsidRPr="00DD28EA">
              <w:rPr>
                <w:rFonts w:hAnsi="宋体" w:hint="eastAsia"/>
                <w:sz w:val="15"/>
                <w:szCs w:val="15"/>
              </w:rPr>
              <w:t>96883370</w:t>
            </w:r>
            <w:r w:rsidRPr="00DD28EA">
              <w:rPr>
                <w:rFonts w:hAnsi="宋体" w:hint="eastAsia"/>
                <w:sz w:val="15"/>
                <w:szCs w:val="15"/>
              </w:rPr>
              <w:t>元范围内享有优先受偿权；四、驳回原告的其他诉讼请求。</w:t>
            </w:r>
          </w:p>
        </w:tc>
        <w:tc>
          <w:tcPr>
            <w:tcW w:w="284" w:type="pct"/>
            <w:vAlign w:val="center"/>
          </w:tcPr>
          <w:p w14:paraId="64319CAC" w14:textId="789056B8"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裁定：将本案并入（</w:t>
            </w:r>
            <w:r w:rsidRPr="00DD28EA">
              <w:rPr>
                <w:rFonts w:hAnsi="宋体" w:hint="eastAsia"/>
                <w:sz w:val="15"/>
                <w:szCs w:val="15"/>
              </w:rPr>
              <w:t>2023</w:t>
            </w:r>
            <w:r w:rsidRPr="00DD28EA">
              <w:rPr>
                <w:rFonts w:hAnsi="宋体" w:hint="eastAsia"/>
                <w:sz w:val="15"/>
                <w:szCs w:val="15"/>
              </w:rPr>
              <w:t>）闽</w:t>
            </w:r>
            <w:r w:rsidRPr="00DD28EA">
              <w:rPr>
                <w:rFonts w:hAnsi="宋体" w:hint="eastAsia"/>
                <w:sz w:val="15"/>
                <w:szCs w:val="15"/>
              </w:rPr>
              <w:t>01</w:t>
            </w:r>
            <w:r w:rsidRPr="00DD28EA">
              <w:rPr>
                <w:rFonts w:hAnsi="宋体" w:hint="eastAsia"/>
                <w:sz w:val="15"/>
                <w:szCs w:val="15"/>
              </w:rPr>
              <w:t>执</w:t>
            </w:r>
            <w:r w:rsidRPr="00DD28EA">
              <w:rPr>
                <w:rFonts w:hAnsi="宋体" w:hint="eastAsia"/>
                <w:sz w:val="15"/>
                <w:szCs w:val="15"/>
              </w:rPr>
              <w:t>798</w:t>
            </w:r>
            <w:r w:rsidRPr="00DD28EA">
              <w:rPr>
                <w:rFonts w:hAnsi="宋体" w:hint="eastAsia"/>
                <w:sz w:val="15"/>
                <w:szCs w:val="15"/>
              </w:rPr>
              <w:t>号案件执行，终结本案执行。</w:t>
            </w:r>
          </w:p>
        </w:tc>
      </w:tr>
      <w:tr w:rsidR="00825DC7" w:rsidRPr="00DD28EA" w14:paraId="74908EFB" w14:textId="77777777" w:rsidTr="00A62B70">
        <w:trPr>
          <w:gridAfter w:val="1"/>
          <w:wAfter w:w="5" w:type="pct"/>
          <w:trHeight w:val="20"/>
        </w:trPr>
        <w:tc>
          <w:tcPr>
            <w:tcW w:w="272" w:type="pct"/>
            <w:vAlign w:val="center"/>
          </w:tcPr>
          <w:p w14:paraId="36090CD8" w14:textId="545BC030"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原告（反诉被告）：</w:t>
            </w:r>
            <w:r w:rsidRPr="00DD28EA">
              <w:rPr>
                <w:rFonts w:ascii="宋体" w:hAnsi="宋体"/>
                <w:sz w:val="15"/>
                <w:szCs w:val="15"/>
              </w:rPr>
              <w:t>上海农工商建设发展有限公司（下称“原告”或“农工商建设”）</w:t>
            </w:r>
          </w:p>
        </w:tc>
        <w:tc>
          <w:tcPr>
            <w:tcW w:w="422" w:type="pct"/>
            <w:vAlign w:val="center"/>
          </w:tcPr>
          <w:p w14:paraId="143E7883" w14:textId="5EE8C847"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被</w:t>
            </w:r>
            <w:r w:rsidRPr="00DD28EA">
              <w:rPr>
                <w:rFonts w:ascii="宋体" w:hAnsi="宋体"/>
                <w:sz w:val="15"/>
                <w:szCs w:val="15"/>
              </w:rPr>
              <w:t>告（反诉</w:t>
            </w:r>
            <w:r w:rsidRPr="00DD28EA">
              <w:rPr>
                <w:rFonts w:hAnsi="宋体" w:hint="eastAsia"/>
                <w:sz w:val="15"/>
                <w:szCs w:val="15"/>
              </w:rPr>
              <w:t>原</w:t>
            </w:r>
            <w:r w:rsidRPr="00DD28EA">
              <w:rPr>
                <w:rFonts w:ascii="宋体" w:hAnsi="宋体"/>
                <w:sz w:val="15"/>
                <w:szCs w:val="15"/>
              </w:rPr>
              <w:t>告</w:t>
            </w:r>
            <w:r w:rsidRPr="00DD28EA">
              <w:rPr>
                <w:rFonts w:hAnsi="宋体" w:hint="eastAsia"/>
                <w:sz w:val="15"/>
                <w:szCs w:val="15"/>
              </w:rPr>
              <w:t>）：江苏联炬高新技术创业服务中心有限公司（下称“被告”或“江苏联炬”）</w:t>
            </w:r>
          </w:p>
        </w:tc>
        <w:tc>
          <w:tcPr>
            <w:tcW w:w="232" w:type="pct"/>
            <w:vAlign w:val="center"/>
          </w:tcPr>
          <w:p w14:paraId="3BA1FC5A" w14:textId="77777777"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505ADC77" w14:textId="235839A4"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建设工程施工合同纠纷</w:t>
            </w:r>
          </w:p>
        </w:tc>
        <w:tc>
          <w:tcPr>
            <w:tcW w:w="1391" w:type="pct"/>
            <w:vAlign w:val="center"/>
          </w:tcPr>
          <w:p w14:paraId="0AA806FF" w14:textId="77777777" w:rsidR="00AF02C5" w:rsidRPr="00DD28EA" w:rsidRDefault="00AF02C5" w:rsidP="00825DC7">
            <w:pPr>
              <w:snapToGrid w:val="0"/>
              <w:rPr>
                <w:rFonts w:hAnsi="宋体"/>
                <w:sz w:val="15"/>
                <w:szCs w:val="15"/>
              </w:rPr>
            </w:pPr>
            <w:r w:rsidRPr="00DD28EA">
              <w:rPr>
                <w:rFonts w:hAnsi="宋体" w:hint="eastAsia"/>
                <w:sz w:val="15"/>
                <w:szCs w:val="15"/>
              </w:rPr>
              <w:t>2018</w:t>
            </w:r>
            <w:r w:rsidRPr="00DD28EA">
              <w:rPr>
                <w:rFonts w:hAnsi="宋体" w:hint="eastAsia"/>
                <w:sz w:val="15"/>
                <w:szCs w:val="15"/>
              </w:rPr>
              <w:t>年</w:t>
            </w:r>
            <w:r w:rsidRPr="00DD28EA">
              <w:rPr>
                <w:rFonts w:hAnsi="宋体" w:hint="eastAsia"/>
                <w:sz w:val="15"/>
                <w:szCs w:val="15"/>
              </w:rPr>
              <w:t>1</w:t>
            </w:r>
            <w:r w:rsidRPr="00DD28EA">
              <w:rPr>
                <w:rFonts w:hAnsi="宋体" w:hint="eastAsia"/>
                <w:sz w:val="15"/>
                <w:szCs w:val="15"/>
              </w:rPr>
              <w:t>月</w:t>
            </w:r>
            <w:r w:rsidRPr="00DD28EA">
              <w:rPr>
                <w:rFonts w:hAnsi="宋体" w:hint="eastAsia"/>
                <w:sz w:val="15"/>
                <w:szCs w:val="15"/>
              </w:rPr>
              <w:t>10</w:t>
            </w:r>
            <w:r w:rsidRPr="00DD28EA">
              <w:rPr>
                <w:rFonts w:hAnsi="宋体" w:hint="eastAsia"/>
                <w:sz w:val="15"/>
                <w:szCs w:val="15"/>
              </w:rPr>
              <w:t>日，原被告双方签署《联炬大厦、幼儿园、地库项目补充合同》（以下简称“《补充合同</w:t>
            </w:r>
            <w:r w:rsidRPr="00DD28EA">
              <w:rPr>
                <w:rFonts w:hAnsi="宋体" w:hint="eastAsia"/>
                <w:sz w:val="15"/>
                <w:szCs w:val="15"/>
              </w:rPr>
              <w:t>1</w:t>
            </w:r>
            <w:r w:rsidRPr="00DD28EA">
              <w:rPr>
                <w:rFonts w:hAnsi="宋体" w:hint="eastAsia"/>
                <w:sz w:val="15"/>
                <w:szCs w:val="15"/>
              </w:rPr>
              <w:t>》”），约定由原告承建被告江苏联炬智慧城项目（以下简称“案涉工程”）。</w:t>
            </w:r>
            <w:r w:rsidRPr="00DD28EA">
              <w:rPr>
                <w:rFonts w:hAnsi="宋体" w:hint="eastAsia"/>
                <w:sz w:val="15"/>
                <w:szCs w:val="15"/>
              </w:rPr>
              <w:t>2019</w:t>
            </w:r>
            <w:r w:rsidRPr="00DD28EA">
              <w:rPr>
                <w:rFonts w:hAnsi="宋体" w:hint="eastAsia"/>
                <w:sz w:val="15"/>
                <w:szCs w:val="15"/>
              </w:rPr>
              <w:t>年</w:t>
            </w:r>
            <w:r w:rsidRPr="00DD28EA">
              <w:rPr>
                <w:rFonts w:hAnsi="宋体" w:hint="eastAsia"/>
                <w:sz w:val="15"/>
                <w:szCs w:val="15"/>
              </w:rPr>
              <w:t>7</w:t>
            </w:r>
            <w:r w:rsidRPr="00DD28EA">
              <w:rPr>
                <w:rFonts w:hAnsi="宋体" w:hint="eastAsia"/>
                <w:sz w:val="15"/>
                <w:szCs w:val="15"/>
              </w:rPr>
              <w:t>月</w:t>
            </w:r>
            <w:r w:rsidRPr="00DD28EA">
              <w:rPr>
                <w:rFonts w:hAnsi="宋体" w:hint="eastAsia"/>
                <w:sz w:val="15"/>
                <w:szCs w:val="15"/>
              </w:rPr>
              <w:t>29</w:t>
            </w:r>
            <w:r w:rsidRPr="00DD28EA">
              <w:rPr>
                <w:rFonts w:hAnsi="宋体" w:hint="eastAsia"/>
                <w:sz w:val="15"/>
                <w:szCs w:val="15"/>
              </w:rPr>
              <w:t>日，双方签订了《联炬大厦、孵化器大楼、配套住宅项目补充合同》（以下简称“《补充合同</w:t>
            </w:r>
            <w:r w:rsidRPr="00DD28EA">
              <w:rPr>
                <w:rFonts w:hAnsi="宋体" w:hint="eastAsia"/>
                <w:sz w:val="15"/>
                <w:szCs w:val="15"/>
              </w:rPr>
              <w:t>2</w:t>
            </w:r>
            <w:r w:rsidRPr="00DD28EA">
              <w:rPr>
                <w:rFonts w:hAnsi="宋体" w:hint="eastAsia"/>
                <w:sz w:val="15"/>
                <w:szCs w:val="15"/>
              </w:rPr>
              <w:t>》”），对于停工补偿、欠款支付、结算依据调整等问题作出约定。但由于被告违反《补充合同</w:t>
            </w:r>
            <w:r w:rsidRPr="00DD28EA">
              <w:rPr>
                <w:rFonts w:hAnsi="宋体" w:hint="eastAsia"/>
                <w:sz w:val="15"/>
                <w:szCs w:val="15"/>
              </w:rPr>
              <w:t>2</w:t>
            </w:r>
            <w:r w:rsidRPr="00DD28EA">
              <w:rPr>
                <w:rFonts w:hAnsi="宋体" w:hint="eastAsia"/>
                <w:sz w:val="15"/>
                <w:szCs w:val="15"/>
              </w:rPr>
              <w:t>》关于欠款偿还的承诺，而且经营状况不断恶化，原告于</w:t>
            </w:r>
            <w:r w:rsidRPr="00DD28EA">
              <w:rPr>
                <w:rFonts w:hAnsi="宋体" w:hint="eastAsia"/>
                <w:sz w:val="15"/>
                <w:szCs w:val="15"/>
              </w:rPr>
              <w:t>2020</w:t>
            </w:r>
            <w:r w:rsidRPr="00DD28EA">
              <w:rPr>
                <w:rFonts w:hAnsi="宋体" w:hint="eastAsia"/>
                <w:sz w:val="15"/>
                <w:szCs w:val="15"/>
              </w:rPr>
              <w:t>年</w:t>
            </w:r>
            <w:r w:rsidRPr="00DD28EA">
              <w:rPr>
                <w:rFonts w:hAnsi="宋体" w:hint="eastAsia"/>
                <w:sz w:val="15"/>
                <w:szCs w:val="15"/>
              </w:rPr>
              <w:t>9</w:t>
            </w:r>
            <w:r w:rsidRPr="00DD28EA">
              <w:rPr>
                <w:rFonts w:hAnsi="宋体" w:hint="eastAsia"/>
                <w:sz w:val="15"/>
                <w:szCs w:val="15"/>
              </w:rPr>
              <w:t>月</w:t>
            </w:r>
            <w:r w:rsidRPr="00DD28EA">
              <w:rPr>
                <w:rFonts w:hAnsi="宋体" w:hint="eastAsia"/>
                <w:sz w:val="15"/>
                <w:szCs w:val="15"/>
              </w:rPr>
              <w:t>1</w:t>
            </w:r>
            <w:r w:rsidRPr="00DD28EA">
              <w:rPr>
                <w:rFonts w:hAnsi="宋体" w:hint="eastAsia"/>
                <w:sz w:val="15"/>
                <w:szCs w:val="15"/>
              </w:rPr>
              <w:t>日向法院提起诉讼，后经法院调解，双方于</w:t>
            </w:r>
            <w:r w:rsidRPr="00DD28EA">
              <w:rPr>
                <w:rFonts w:hAnsi="宋体" w:hint="eastAsia"/>
                <w:sz w:val="15"/>
                <w:szCs w:val="15"/>
              </w:rPr>
              <w:t>2021</w:t>
            </w:r>
            <w:r w:rsidRPr="00DD28EA">
              <w:rPr>
                <w:rFonts w:hAnsi="宋体" w:hint="eastAsia"/>
                <w:sz w:val="15"/>
                <w:szCs w:val="15"/>
              </w:rPr>
              <w:t>年</w:t>
            </w:r>
            <w:r w:rsidRPr="00DD28EA">
              <w:rPr>
                <w:rFonts w:hAnsi="宋体" w:hint="eastAsia"/>
                <w:sz w:val="15"/>
                <w:szCs w:val="15"/>
              </w:rPr>
              <w:t>5</w:t>
            </w:r>
            <w:r w:rsidRPr="00DD28EA">
              <w:rPr>
                <w:rFonts w:hAnsi="宋体" w:hint="eastAsia"/>
                <w:sz w:val="15"/>
                <w:szCs w:val="15"/>
              </w:rPr>
              <w:t>月</w:t>
            </w:r>
            <w:r w:rsidRPr="00DD28EA">
              <w:rPr>
                <w:rFonts w:hAnsi="宋体" w:hint="eastAsia"/>
                <w:sz w:val="15"/>
                <w:szCs w:val="15"/>
              </w:rPr>
              <w:t>10</w:t>
            </w:r>
            <w:r w:rsidRPr="00DD28EA">
              <w:rPr>
                <w:rFonts w:hAnsi="宋体" w:hint="eastAsia"/>
                <w:sz w:val="15"/>
                <w:szCs w:val="15"/>
              </w:rPr>
              <w:t>日签订《泗阳联炬智慧城项目孵化器大楼、住宅</w:t>
            </w:r>
            <w:r w:rsidRPr="00DD28EA">
              <w:rPr>
                <w:rFonts w:hAnsi="宋体" w:hint="eastAsia"/>
                <w:sz w:val="15"/>
                <w:szCs w:val="15"/>
              </w:rPr>
              <w:t>1</w:t>
            </w:r>
            <w:r w:rsidRPr="00DD28EA">
              <w:rPr>
                <w:rFonts w:hAnsi="宋体" w:hint="eastAsia"/>
                <w:sz w:val="15"/>
                <w:szCs w:val="15"/>
              </w:rPr>
              <w:t>号楼和解协议》（以下简称“《和解协议》”），法院出具（</w:t>
            </w:r>
            <w:r w:rsidRPr="00DD28EA">
              <w:rPr>
                <w:rFonts w:hAnsi="宋体" w:hint="eastAsia"/>
                <w:sz w:val="15"/>
                <w:szCs w:val="15"/>
              </w:rPr>
              <w:t>2020</w:t>
            </w:r>
            <w:r w:rsidRPr="00DD28EA">
              <w:rPr>
                <w:rFonts w:hAnsi="宋体" w:hint="eastAsia"/>
                <w:sz w:val="15"/>
                <w:szCs w:val="15"/>
              </w:rPr>
              <w:t>）苏</w:t>
            </w:r>
            <w:r w:rsidRPr="00DD28EA">
              <w:rPr>
                <w:rFonts w:hAnsi="宋体" w:hint="eastAsia"/>
                <w:sz w:val="15"/>
                <w:szCs w:val="15"/>
              </w:rPr>
              <w:t>13</w:t>
            </w:r>
            <w:r w:rsidRPr="00DD28EA">
              <w:rPr>
                <w:rFonts w:hAnsi="宋体" w:hint="eastAsia"/>
                <w:sz w:val="15"/>
                <w:szCs w:val="15"/>
              </w:rPr>
              <w:t>民初</w:t>
            </w:r>
            <w:r w:rsidRPr="00DD28EA">
              <w:rPr>
                <w:rFonts w:hAnsi="宋体" w:hint="eastAsia"/>
                <w:sz w:val="15"/>
                <w:szCs w:val="15"/>
              </w:rPr>
              <w:t>556</w:t>
            </w:r>
            <w:r w:rsidRPr="00DD28EA">
              <w:rPr>
                <w:rFonts w:hAnsi="宋体" w:hint="eastAsia"/>
                <w:sz w:val="15"/>
                <w:szCs w:val="15"/>
              </w:rPr>
              <w:t>号民事调解书。</w:t>
            </w:r>
          </w:p>
          <w:p w14:paraId="6B2123E0" w14:textId="77777777" w:rsidR="00AF02C5" w:rsidRPr="00DD28EA" w:rsidRDefault="00AF02C5" w:rsidP="00825DC7">
            <w:pPr>
              <w:snapToGrid w:val="0"/>
              <w:rPr>
                <w:rFonts w:hAnsi="宋体"/>
                <w:sz w:val="15"/>
                <w:szCs w:val="15"/>
              </w:rPr>
            </w:pPr>
            <w:r w:rsidRPr="00DD28EA">
              <w:rPr>
                <w:rFonts w:hAnsi="宋体" w:hint="eastAsia"/>
                <w:sz w:val="15"/>
                <w:szCs w:val="15"/>
              </w:rPr>
              <w:t>2021</w:t>
            </w:r>
            <w:r w:rsidRPr="00DD28EA">
              <w:rPr>
                <w:rFonts w:hAnsi="宋体" w:hint="eastAsia"/>
                <w:sz w:val="15"/>
                <w:szCs w:val="15"/>
              </w:rPr>
              <w:t>年</w:t>
            </w:r>
            <w:r w:rsidRPr="00DD28EA">
              <w:rPr>
                <w:rFonts w:hAnsi="宋体" w:hint="eastAsia"/>
                <w:sz w:val="15"/>
                <w:szCs w:val="15"/>
              </w:rPr>
              <w:t>6</w:t>
            </w:r>
            <w:r w:rsidRPr="00DD28EA">
              <w:rPr>
                <w:rFonts w:hAnsi="宋体" w:hint="eastAsia"/>
                <w:sz w:val="15"/>
                <w:szCs w:val="15"/>
              </w:rPr>
              <w:t>月、</w:t>
            </w:r>
            <w:r w:rsidRPr="00DD28EA">
              <w:rPr>
                <w:rFonts w:hAnsi="宋体" w:hint="eastAsia"/>
                <w:sz w:val="15"/>
                <w:szCs w:val="15"/>
              </w:rPr>
              <w:t>2022</w:t>
            </w:r>
            <w:r w:rsidRPr="00DD28EA">
              <w:rPr>
                <w:rFonts w:hAnsi="宋体" w:hint="eastAsia"/>
                <w:sz w:val="15"/>
                <w:szCs w:val="15"/>
              </w:rPr>
              <w:t>年</w:t>
            </w:r>
            <w:r w:rsidRPr="00DD28EA">
              <w:rPr>
                <w:rFonts w:hAnsi="宋体" w:hint="eastAsia"/>
                <w:sz w:val="15"/>
                <w:szCs w:val="15"/>
              </w:rPr>
              <w:t>10</w:t>
            </w:r>
            <w:r w:rsidRPr="00DD28EA">
              <w:rPr>
                <w:rFonts w:hAnsi="宋体" w:hint="eastAsia"/>
                <w:sz w:val="15"/>
                <w:szCs w:val="15"/>
              </w:rPr>
              <w:t>月，原告按照《和解协议》约定向被告上报孵化器大楼、</w:t>
            </w:r>
            <w:r w:rsidRPr="00DD28EA">
              <w:rPr>
                <w:rFonts w:hAnsi="宋体" w:hint="eastAsia"/>
                <w:sz w:val="15"/>
                <w:szCs w:val="15"/>
              </w:rPr>
              <w:t>1</w:t>
            </w:r>
            <w:r w:rsidRPr="00DD28EA">
              <w:rPr>
                <w:rFonts w:hAnsi="宋体" w:hint="eastAsia"/>
                <w:sz w:val="15"/>
                <w:szCs w:val="15"/>
              </w:rPr>
              <w:t>号楼等结算材料，被告在结算过程中未按照合同约定计价结算，导致双方对于结算金额未能达成一致，且被告未按照《和解协议》约定履行相应付款义务，综上，被告拖延结算及拒绝支付工程款的行为严重侵害了原告的合法权益，原告特向法院提起诉讼，以维护原告的合法权益</w:t>
            </w:r>
            <w:r w:rsidRPr="00DD28EA">
              <w:rPr>
                <w:rFonts w:hAnsi="宋体" w:hint="eastAsia"/>
                <w:sz w:val="15"/>
                <w:szCs w:val="15"/>
              </w:rPr>
              <w:t>,</w:t>
            </w:r>
            <w:r w:rsidRPr="00DD28EA">
              <w:rPr>
                <w:rFonts w:ascii="宋体" w:hAnsi="宋体"/>
                <w:sz w:val="15"/>
                <w:szCs w:val="15"/>
              </w:rPr>
              <w:t>并要求享有建设工程优先受偿权</w:t>
            </w:r>
            <w:r w:rsidRPr="00DD28EA">
              <w:rPr>
                <w:rFonts w:hAnsi="宋体" w:hint="eastAsia"/>
                <w:sz w:val="15"/>
                <w:szCs w:val="15"/>
              </w:rPr>
              <w:t>。</w:t>
            </w:r>
          </w:p>
          <w:p w14:paraId="48C89DEB" w14:textId="716A2DE6"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被告反诉：判令原告向被告支付工程工期延误违约金</w:t>
            </w:r>
            <w:r w:rsidRPr="00DD28EA">
              <w:rPr>
                <w:rFonts w:hAnsi="宋体" w:hint="eastAsia"/>
                <w:sz w:val="15"/>
                <w:szCs w:val="15"/>
              </w:rPr>
              <w:t>1044</w:t>
            </w:r>
            <w:r w:rsidRPr="00DD28EA">
              <w:rPr>
                <w:rFonts w:hAnsi="宋体" w:hint="eastAsia"/>
                <w:sz w:val="15"/>
                <w:szCs w:val="15"/>
              </w:rPr>
              <w:t>万元</w:t>
            </w:r>
            <w:r w:rsidRPr="00DD28EA">
              <w:rPr>
                <w:rFonts w:hAnsi="宋体" w:hint="eastAsia"/>
                <w:sz w:val="15"/>
                <w:szCs w:val="15"/>
              </w:rPr>
              <w:lastRenderedPageBreak/>
              <w:t>（计算周期暂自</w:t>
            </w:r>
            <w:r w:rsidRPr="00DD28EA">
              <w:rPr>
                <w:rFonts w:hAnsi="宋体" w:hint="eastAsia"/>
                <w:sz w:val="15"/>
                <w:szCs w:val="15"/>
              </w:rPr>
              <w:t>2021</w:t>
            </w:r>
            <w:r w:rsidRPr="00DD28EA">
              <w:rPr>
                <w:rFonts w:hAnsi="宋体" w:hint="eastAsia"/>
                <w:sz w:val="15"/>
                <w:szCs w:val="15"/>
              </w:rPr>
              <w:t>年</w:t>
            </w:r>
            <w:r w:rsidRPr="00DD28EA">
              <w:rPr>
                <w:rFonts w:hAnsi="宋体" w:hint="eastAsia"/>
                <w:sz w:val="15"/>
                <w:szCs w:val="15"/>
              </w:rPr>
              <w:t>12</w:t>
            </w:r>
            <w:r w:rsidRPr="00DD28EA">
              <w:rPr>
                <w:rFonts w:hAnsi="宋体" w:hint="eastAsia"/>
                <w:sz w:val="15"/>
                <w:szCs w:val="15"/>
              </w:rPr>
              <w:t>月</w:t>
            </w:r>
            <w:r w:rsidRPr="00DD28EA">
              <w:rPr>
                <w:rFonts w:hAnsi="宋体" w:hint="eastAsia"/>
                <w:sz w:val="15"/>
                <w:szCs w:val="15"/>
              </w:rPr>
              <w:t>31</w:t>
            </w:r>
            <w:r w:rsidRPr="00DD28EA">
              <w:rPr>
                <w:rFonts w:hAnsi="宋体" w:hint="eastAsia"/>
                <w:sz w:val="15"/>
                <w:szCs w:val="15"/>
              </w:rPr>
              <w:t>日至</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6</w:t>
            </w:r>
            <w:r w:rsidRPr="00DD28EA">
              <w:rPr>
                <w:rFonts w:hAnsi="宋体" w:hint="eastAsia"/>
                <w:sz w:val="15"/>
                <w:szCs w:val="15"/>
              </w:rPr>
              <w:t>月</w:t>
            </w:r>
            <w:r w:rsidRPr="00DD28EA">
              <w:rPr>
                <w:rFonts w:hAnsi="宋体" w:hint="eastAsia"/>
                <w:sz w:val="15"/>
                <w:szCs w:val="15"/>
              </w:rPr>
              <w:t>6</w:t>
            </w:r>
            <w:r w:rsidRPr="00DD28EA">
              <w:rPr>
                <w:rFonts w:hAnsi="宋体" w:hint="eastAsia"/>
                <w:sz w:val="15"/>
                <w:szCs w:val="15"/>
              </w:rPr>
              <w:t>日，后续持续计算至和解协议解除之日止。）；判令原告赔偿被告维修“孵化器大楼”楼顶开裂、漏水维修费用暂计</w:t>
            </w:r>
            <w:r w:rsidRPr="00DD28EA">
              <w:rPr>
                <w:rFonts w:hAnsi="宋体" w:hint="eastAsia"/>
                <w:sz w:val="15"/>
                <w:szCs w:val="15"/>
              </w:rPr>
              <w:t>50</w:t>
            </w:r>
            <w:r w:rsidRPr="00DD28EA">
              <w:rPr>
                <w:rFonts w:hAnsi="宋体" w:hint="eastAsia"/>
                <w:sz w:val="15"/>
                <w:szCs w:val="15"/>
              </w:rPr>
              <w:t>万元（具体费用以鉴定为准）。</w:t>
            </w:r>
          </w:p>
        </w:tc>
        <w:tc>
          <w:tcPr>
            <w:tcW w:w="463" w:type="pct"/>
            <w:vAlign w:val="center"/>
          </w:tcPr>
          <w:p w14:paraId="535F0E4C" w14:textId="116FD58E"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lastRenderedPageBreak/>
              <w:t>本诉：</w:t>
            </w:r>
            <w:r w:rsidRPr="00DD28EA">
              <w:rPr>
                <w:rFonts w:hAnsi="宋体" w:hint="eastAsia"/>
                <w:sz w:val="15"/>
                <w:szCs w:val="15"/>
              </w:rPr>
              <w:t>102,712,187</w:t>
            </w:r>
            <w:r w:rsidRPr="00DD28EA">
              <w:rPr>
                <w:rFonts w:hAnsi="宋体" w:hint="eastAsia"/>
                <w:sz w:val="15"/>
                <w:szCs w:val="15"/>
              </w:rPr>
              <w:t>元（暂计算截止日至</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4</w:t>
            </w:r>
            <w:r w:rsidRPr="00DD28EA">
              <w:rPr>
                <w:rFonts w:hAnsi="宋体" w:hint="eastAsia"/>
                <w:sz w:val="15"/>
                <w:szCs w:val="15"/>
              </w:rPr>
              <w:t>月</w:t>
            </w:r>
            <w:r w:rsidRPr="00DD28EA">
              <w:rPr>
                <w:rFonts w:hAnsi="宋体" w:hint="eastAsia"/>
                <w:sz w:val="15"/>
                <w:szCs w:val="15"/>
              </w:rPr>
              <w:t>10</w:t>
            </w:r>
            <w:r w:rsidRPr="00DD28EA">
              <w:rPr>
                <w:rFonts w:hAnsi="宋体" w:hint="eastAsia"/>
                <w:sz w:val="15"/>
                <w:szCs w:val="15"/>
              </w:rPr>
              <w:t>日）；反诉：</w:t>
            </w:r>
            <w:r w:rsidRPr="00DD28EA">
              <w:rPr>
                <w:rFonts w:hAnsi="宋体" w:hint="eastAsia"/>
                <w:sz w:val="15"/>
                <w:szCs w:val="15"/>
              </w:rPr>
              <w:t>1044</w:t>
            </w:r>
            <w:r w:rsidRPr="00DD28EA">
              <w:rPr>
                <w:rFonts w:hAnsi="宋体" w:hint="eastAsia"/>
                <w:sz w:val="15"/>
                <w:szCs w:val="15"/>
              </w:rPr>
              <w:t>万元</w:t>
            </w:r>
            <w:r w:rsidRPr="00DD28EA">
              <w:rPr>
                <w:rFonts w:hAnsi="宋体" w:hint="eastAsia"/>
                <w:sz w:val="15"/>
                <w:szCs w:val="15"/>
              </w:rPr>
              <w:t>+50</w:t>
            </w:r>
            <w:r w:rsidRPr="00DD28EA">
              <w:rPr>
                <w:rFonts w:hAnsi="宋体" w:hint="eastAsia"/>
                <w:sz w:val="15"/>
                <w:szCs w:val="15"/>
              </w:rPr>
              <w:t>万元（其中</w:t>
            </w:r>
            <w:r w:rsidRPr="00DD28EA">
              <w:rPr>
                <w:rFonts w:hAnsi="宋体" w:hint="eastAsia"/>
                <w:sz w:val="15"/>
                <w:szCs w:val="15"/>
              </w:rPr>
              <w:t>1044</w:t>
            </w:r>
            <w:r w:rsidRPr="00DD28EA">
              <w:rPr>
                <w:rFonts w:hAnsi="宋体" w:hint="eastAsia"/>
                <w:sz w:val="15"/>
                <w:szCs w:val="15"/>
              </w:rPr>
              <w:t>万元暂自</w:t>
            </w:r>
            <w:r w:rsidRPr="00DD28EA">
              <w:rPr>
                <w:rFonts w:hAnsi="宋体" w:hint="eastAsia"/>
                <w:sz w:val="15"/>
                <w:szCs w:val="15"/>
              </w:rPr>
              <w:t>2021</w:t>
            </w:r>
            <w:r w:rsidRPr="00DD28EA">
              <w:rPr>
                <w:rFonts w:hAnsi="宋体" w:hint="eastAsia"/>
                <w:sz w:val="15"/>
                <w:szCs w:val="15"/>
              </w:rPr>
              <w:t>年</w:t>
            </w:r>
            <w:r w:rsidRPr="00DD28EA">
              <w:rPr>
                <w:rFonts w:hAnsi="宋体" w:hint="eastAsia"/>
                <w:sz w:val="15"/>
                <w:szCs w:val="15"/>
              </w:rPr>
              <w:t>12</w:t>
            </w:r>
            <w:r w:rsidRPr="00DD28EA">
              <w:rPr>
                <w:rFonts w:hAnsi="宋体" w:hint="eastAsia"/>
                <w:sz w:val="15"/>
                <w:szCs w:val="15"/>
              </w:rPr>
              <w:t>月</w:t>
            </w:r>
            <w:r w:rsidRPr="00DD28EA">
              <w:rPr>
                <w:rFonts w:hAnsi="宋体" w:hint="eastAsia"/>
                <w:sz w:val="15"/>
                <w:szCs w:val="15"/>
              </w:rPr>
              <w:t>31</w:t>
            </w:r>
            <w:r w:rsidRPr="00DD28EA">
              <w:rPr>
                <w:rFonts w:hAnsi="宋体" w:hint="eastAsia"/>
                <w:sz w:val="15"/>
                <w:szCs w:val="15"/>
              </w:rPr>
              <w:t>日至</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6</w:t>
            </w:r>
            <w:r w:rsidRPr="00DD28EA">
              <w:rPr>
                <w:rFonts w:hAnsi="宋体" w:hint="eastAsia"/>
                <w:sz w:val="15"/>
                <w:szCs w:val="15"/>
              </w:rPr>
              <w:t>月</w:t>
            </w:r>
            <w:r w:rsidRPr="00DD28EA">
              <w:rPr>
                <w:rFonts w:hAnsi="宋体" w:hint="eastAsia"/>
                <w:sz w:val="15"/>
                <w:szCs w:val="15"/>
              </w:rPr>
              <w:t>6</w:t>
            </w:r>
            <w:r w:rsidRPr="00DD28EA">
              <w:rPr>
                <w:rFonts w:hAnsi="宋体" w:hint="eastAsia"/>
                <w:sz w:val="15"/>
                <w:szCs w:val="15"/>
              </w:rPr>
              <w:t>日，后续持续计算至和解协议解除之日止；维修费用暂计</w:t>
            </w:r>
            <w:r w:rsidRPr="00DD28EA">
              <w:rPr>
                <w:rFonts w:hAnsi="宋体" w:hint="eastAsia"/>
                <w:sz w:val="15"/>
                <w:szCs w:val="15"/>
              </w:rPr>
              <w:t>50</w:t>
            </w:r>
            <w:r w:rsidRPr="00DD28EA">
              <w:rPr>
                <w:rFonts w:hAnsi="宋体" w:hint="eastAsia"/>
                <w:sz w:val="15"/>
                <w:szCs w:val="15"/>
              </w:rPr>
              <w:t>万元，最终以鉴定为准）</w:t>
            </w:r>
          </w:p>
        </w:tc>
        <w:tc>
          <w:tcPr>
            <w:tcW w:w="326" w:type="pct"/>
            <w:vAlign w:val="center"/>
          </w:tcPr>
          <w:p w14:paraId="00B44FDB"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20683AA9" w14:textId="0A606BF3"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一审已判决，原、被告双方均上诉，目前二审审理中</w:t>
            </w:r>
          </w:p>
        </w:tc>
        <w:tc>
          <w:tcPr>
            <w:tcW w:w="1088" w:type="pct"/>
            <w:vAlign w:val="center"/>
          </w:tcPr>
          <w:p w14:paraId="599F1E6A" w14:textId="301A0812" w:rsidR="00AF02C5" w:rsidRPr="00DD28EA" w:rsidRDefault="00AF02C5" w:rsidP="00825DC7">
            <w:pPr>
              <w:snapToGrid w:val="0"/>
              <w:rPr>
                <w:rFonts w:asciiTheme="minorEastAsia" w:eastAsiaTheme="minorEastAsia" w:hAnsiTheme="minorEastAsia"/>
                <w:sz w:val="15"/>
                <w:szCs w:val="15"/>
              </w:rPr>
            </w:pPr>
            <w:r w:rsidRPr="00DD28EA">
              <w:rPr>
                <w:rFonts w:hAnsi="宋体" w:hint="eastAsia"/>
                <w:sz w:val="15"/>
                <w:szCs w:val="15"/>
              </w:rPr>
              <w:t>一审判决：一、双方当事人</w:t>
            </w:r>
            <w:r w:rsidRPr="00DD28EA">
              <w:rPr>
                <w:rFonts w:hAnsi="宋体" w:hint="eastAsia"/>
                <w:sz w:val="15"/>
                <w:szCs w:val="15"/>
              </w:rPr>
              <w:t>2018</w:t>
            </w:r>
            <w:r w:rsidRPr="00DD28EA">
              <w:rPr>
                <w:rFonts w:hAnsi="宋体" w:hint="eastAsia"/>
                <w:sz w:val="15"/>
                <w:szCs w:val="15"/>
              </w:rPr>
              <w:t>年</w:t>
            </w:r>
            <w:r w:rsidRPr="00DD28EA">
              <w:rPr>
                <w:rFonts w:hAnsi="宋体" w:hint="eastAsia"/>
                <w:sz w:val="15"/>
                <w:szCs w:val="15"/>
              </w:rPr>
              <w:t>1</w:t>
            </w:r>
            <w:r w:rsidRPr="00DD28EA">
              <w:rPr>
                <w:rFonts w:hAnsi="宋体" w:hint="eastAsia"/>
                <w:sz w:val="15"/>
                <w:szCs w:val="15"/>
              </w:rPr>
              <w:t>月</w:t>
            </w:r>
            <w:r w:rsidRPr="00DD28EA">
              <w:rPr>
                <w:rFonts w:hAnsi="宋体" w:hint="eastAsia"/>
                <w:sz w:val="15"/>
                <w:szCs w:val="15"/>
              </w:rPr>
              <w:t>10</w:t>
            </w:r>
            <w:r w:rsidRPr="00DD28EA">
              <w:rPr>
                <w:rFonts w:hAnsi="宋体" w:hint="eastAsia"/>
                <w:sz w:val="15"/>
                <w:szCs w:val="15"/>
              </w:rPr>
              <w:t>日签订的《联炬大厦、幼儿园、地库项目补充合同》于</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6</w:t>
            </w:r>
            <w:r w:rsidRPr="00DD28EA">
              <w:rPr>
                <w:rFonts w:hAnsi="宋体" w:hint="eastAsia"/>
                <w:sz w:val="15"/>
                <w:szCs w:val="15"/>
              </w:rPr>
              <w:t>月</w:t>
            </w:r>
            <w:r w:rsidRPr="00DD28EA">
              <w:rPr>
                <w:rFonts w:hAnsi="宋体" w:hint="eastAsia"/>
                <w:sz w:val="15"/>
                <w:szCs w:val="15"/>
              </w:rPr>
              <w:t>6</w:t>
            </w:r>
            <w:r w:rsidRPr="00DD28EA">
              <w:rPr>
                <w:rFonts w:hAnsi="宋体" w:hint="eastAsia"/>
                <w:sz w:val="15"/>
                <w:szCs w:val="15"/>
              </w:rPr>
              <w:t>日解除；二、被告于本判决生效后十日内支付原告孵化器大楼工程款</w:t>
            </w:r>
            <w:r w:rsidRPr="00DD28EA">
              <w:rPr>
                <w:rFonts w:hAnsi="宋体" w:hint="eastAsia"/>
                <w:sz w:val="15"/>
                <w:szCs w:val="15"/>
              </w:rPr>
              <w:t>6025498.10</w:t>
            </w:r>
            <w:r w:rsidRPr="00DD28EA">
              <w:rPr>
                <w:rFonts w:hAnsi="宋体" w:hint="eastAsia"/>
                <w:sz w:val="15"/>
                <w:szCs w:val="15"/>
              </w:rPr>
              <w:t>元以及截至</w:t>
            </w:r>
            <w:r w:rsidRPr="00DD28EA">
              <w:rPr>
                <w:rFonts w:hAnsi="宋体" w:hint="eastAsia"/>
                <w:sz w:val="15"/>
                <w:szCs w:val="15"/>
              </w:rPr>
              <w:t>2024</w:t>
            </w:r>
            <w:r w:rsidRPr="00DD28EA">
              <w:rPr>
                <w:rFonts w:hAnsi="宋体" w:hint="eastAsia"/>
                <w:sz w:val="15"/>
                <w:szCs w:val="15"/>
              </w:rPr>
              <w:t>年</w:t>
            </w:r>
            <w:r w:rsidRPr="00DD28EA">
              <w:rPr>
                <w:rFonts w:hAnsi="宋体" w:hint="eastAsia"/>
                <w:sz w:val="15"/>
                <w:szCs w:val="15"/>
              </w:rPr>
              <w:t>1</w:t>
            </w:r>
            <w:r w:rsidRPr="00DD28EA">
              <w:rPr>
                <w:rFonts w:hAnsi="宋体" w:hint="eastAsia"/>
                <w:sz w:val="15"/>
                <w:szCs w:val="15"/>
              </w:rPr>
              <w:t>月</w:t>
            </w:r>
            <w:r w:rsidRPr="00DD28EA">
              <w:rPr>
                <w:rFonts w:hAnsi="宋体" w:hint="eastAsia"/>
                <w:sz w:val="15"/>
                <w:szCs w:val="15"/>
              </w:rPr>
              <w:t>18</w:t>
            </w:r>
            <w:r w:rsidRPr="00DD28EA">
              <w:rPr>
                <w:rFonts w:hAnsi="宋体" w:hint="eastAsia"/>
                <w:sz w:val="15"/>
                <w:szCs w:val="15"/>
              </w:rPr>
              <w:t>日的利息</w:t>
            </w:r>
            <w:r w:rsidRPr="00DD28EA">
              <w:rPr>
                <w:rFonts w:hAnsi="宋体" w:hint="eastAsia"/>
                <w:sz w:val="15"/>
                <w:szCs w:val="15"/>
              </w:rPr>
              <w:t>1523371.90</w:t>
            </w:r>
            <w:r w:rsidRPr="00DD28EA">
              <w:rPr>
                <w:rFonts w:hAnsi="宋体" w:hint="eastAsia"/>
                <w:sz w:val="15"/>
                <w:szCs w:val="15"/>
              </w:rPr>
              <w:t>元，并自</w:t>
            </w:r>
            <w:r w:rsidRPr="00DD28EA">
              <w:rPr>
                <w:rFonts w:hAnsi="宋体" w:hint="eastAsia"/>
                <w:sz w:val="15"/>
                <w:szCs w:val="15"/>
              </w:rPr>
              <w:t>2024</w:t>
            </w:r>
            <w:r w:rsidRPr="00DD28EA">
              <w:rPr>
                <w:rFonts w:hAnsi="宋体" w:hint="eastAsia"/>
                <w:sz w:val="15"/>
                <w:szCs w:val="15"/>
              </w:rPr>
              <w:t>年</w:t>
            </w:r>
            <w:r w:rsidRPr="00DD28EA">
              <w:rPr>
                <w:rFonts w:hAnsi="宋体" w:hint="eastAsia"/>
                <w:sz w:val="15"/>
                <w:szCs w:val="15"/>
              </w:rPr>
              <w:t>1</w:t>
            </w:r>
            <w:r w:rsidRPr="00DD28EA">
              <w:rPr>
                <w:rFonts w:hAnsi="宋体" w:hint="eastAsia"/>
                <w:sz w:val="15"/>
                <w:szCs w:val="15"/>
              </w:rPr>
              <w:t>月</w:t>
            </w:r>
            <w:r w:rsidRPr="00DD28EA">
              <w:rPr>
                <w:rFonts w:hAnsi="宋体" w:hint="eastAsia"/>
                <w:sz w:val="15"/>
                <w:szCs w:val="15"/>
              </w:rPr>
              <w:t>19</w:t>
            </w:r>
            <w:r w:rsidRPr="00DD28EA">
              <w:rPr>
                <w:rFonts w:hAnsi="宋体" w:hint="eastAsia"/>
                <w:sz w:val="15"/>
                <w:szCs w:val="15"/>
              </w:rPr>
              <w:t>日起至付清款之日止，以</w:t>
            </w:r>
            <w:r w:rsidRPr="00DD28EA">
              <w:rPr>
                <w:rFonts w:hAnsi="宋体" w:hint="eastAsia"/>
                <w:sz w:val="15"/>
                <w:szCs w:val="15"/>
              </w:rPr>
              <w:t>6025498.10</w:t>
            </w:r>
            <w:r w:rsidRPr="00DD28EA">
              <w:rPr>
                <w:rFonts w:hAnsi="宋体" w:hint="eastAsia"/>
                <w:sz w:val="15"/>
                <w:szCs w:val="15"/>
              </w:rPr>
              <w:t>元为基数按同期全国银行间同业拆借中心公布的一年期贷款市场报价利率的</w:t>
            </w:r>
            <w:r w:rsidRPr="00DD28EA">
              <w:rPr>
                <w:rFonts w:hAnsi="宋体" w:hint="eastAsia"/>
                <w:sz w:val="15"/>
                <w:szCs w:val="15"/>
              </w:rPr>
              <w:t>1.95</w:t>
            </w:r>
            <w:r w:rsidRPr="00DD28EA">
              <w:rPr>
                <w:rFonts w:hAnsi="宋体" w:hint="eastAsia"/>
                <w:sz w:val="15"/>
                <w:szCs w:val="15"/>
              </w:rPr>
              <w:t>倍计付利息；三、被告于本判决生效后十日内支付原告配套住宅</w:t>
            </w:r>
            <w:r w:rsidRPr="00DD28EA">
              <w:rPr>
                <w:rFonts w:hAnsi="宋体" w:hint="eastAsia"/>
                <w:sz w:val="15"/>
                <w:szCs w:val="15"/>
              </w:rPr>
              <w:t>1</w:t>
            </w:r>
            <w:r w:rsidRPr="00DD28EA">
              <w:rPr>
                <w:rFonts w:hAnsi="宋体" w:hint="eastAsia"/>
                <w:sz w:val="15"/>
                <w:szCs w:val="15"/>
              </w:rPr>
              <w:t>号楼、地下车库、配电房、临时室外配电房工程款</w:t>
            </w:r>
            <w:r w:rsidRPr="00DD28EA">
              <w:rPr>
                <w:rFonts w:hAnsi="宋体" w:hint="eastAsia"/>
                <w:sz w:val="15"/>
                <w:szCs w:val="15"/>
              </w:rPr>
              <w:t>61255381.71</w:t>
            </w:r>
            <w:r w:rsidRPr="00DD28EA">
              <w:rPr>
                <w:rFonts w:hAnsi="宋体" w:hint="eastAsia"/>
                <w:sz w:val="15"/>
                <w:szCs w:val="15"/>
              </w:rPr>
              <w:t>元，并自</w:t>
            </w: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7</w:t>
            </w:r>
            <w:r w:rsidRPr="00DD28EA">
              <w:rPr>
                <w:rFonts w:hAnsi="宋体" w:hint="eastAsia"/>
                <w:sz w:val="15"/>
                <w:szCs w:val="15"/>
              </w:rPr>
              <w:t>月</w:t>
            </w:r>
            <w:r w:rsidRPr="00DD28EA">
              <w:rPr>
                <w:rFonts w:hAnsi="宋体" w:hint="eastAsia"/>
                <w:sz w:val="15"/>
                <w:szCs w:val="15"/>
              </w:rPr>
              <w:t>1</w:t>
            </w:r>
            <w:r w:rsidRPr="00DD28EA">
              <w:rPr>
                <w:rFonts w:hAnsi="宋体" w:hint="eastAsia"/>
                <w:sz w:val="15"/>
                <w:szCs w:val="15"/>
              </w:rPr>
              <w:t>日起至付清款之日止，以</w:t>
            </w:r>
            <w:r w:rsidRPr="00DD28EA">
              <w:rPr>
                <w:rFonts w:hAnsi="宋体" w:hint="eastAsia"/>
                <w:sz w:val="15"/>
                <w:szCs w:val="15"/>
              </w:rPr>
              <w:t>52859974.06</w:t>
            </w:r>
            <w:r w:rsidRPr="00DD28EA">
              <w:rPr>
                <w:rFonts w:hAnsi="宋体" w:hint="eastAsia"/>
                <w:sz w:val="15"/>
                <w:szCs w:val="15"/>
              </w:rPr>
              <w:t>元为基数按同期全国银行间同业拆借中心公布的一年期贷款市场报价利率的</w:t>
            </w:r>
            <w:r w:rsidRPr="00DD28EA">
              <w:rPr>
                <w:rFonts w:hAnsi="宋体" w:hint="eastAsia"/>
                <w:sz w:val="15"/>
                <w:szCs w:val="15"/>
              </w:rPr>
              <w:t>1.95</w:t>
            </w:r>
            <w:r w:rsidRPr="00DD28EA">
              <w:rPr>
                <w:rFonts w:hAnsi="宋体" w:hint="eastAsia"/>
                <w:sz w:val="15"/>
                <w:szCs w:val="15"/>
              </w:rPr>
              <w:t>倍计付利息；四、被告于本判决生效后十日内支付原告配套住宅</w:t>
            </w:r>
            <w:r w:rsidRPr="00DD28EA">
              <w:rPr>
                <w:rFonts w:hAnsi="宋体" w:hint="eastAsia"/>
                <w:sz w:val="15"/>
                <w:szCs w:val="15"/>
              </w:rPr>
              <w:t>2</w:t>
            </w:r>
            <w:r w:rsidRPr="00DD28EA">
              <w:rPr>
                <w:rFonts w:hAnsi="宋体" w:hint="eastAsia"/>
                <w:sz w:val="15"/>
                <w:szCs w:val="15"/>
              </w:rPr>
              <w:t>号楼、联炬大厦、幼儿园已施工部分以及室外附属工程的工程款</w:t>
            </w:r>
            <w:r w:rsidRPr="00DD28EA">
              <w:rPr>
                <w:rFonts w:hAnsi="宋体" w:hint="eastAsia"/>
                <w:sz w:val="15"/>
                <w:szCs w:val="15"/>
              </w:rPr>
              <w:t>6112633</w:t>
            </w:r>
            <w:r w:rsidRPr="00DD28EA">
              <w:rPr>
                <w:rFonts w:hAnsi="宋体" w:hint="eastAsia"/>
                <w:sz w:val="15"/>
                <w:szCs w:val="15"/>
              </w:rPr>
              <w:t>元；五、确认原告在</w:t>
            </w:r>
            <w:r w:rsidRPr="00DD28EA">
              <w:rPr>
                <w:rFonts w:hAnsi="宋体" w:hint="eastAsia"/>
                <w:sz w:val="15"/>
                <w:szCs w:val="15"/>
              </w:rPr>
              <w:t>6025498.10</w:t>
            </w:r>
            <w:r w:rsidRPr="00DD28EA">
              <w:rPr>
                <w:rFonts w:hAnsi="宋体" w:hint="eastAsia"/>
                <w:sz w:val="15"/>
                <w:szCs w:val="15"/>
              </w:rPr>
              <w:t>元范围内对联炬智慧城孵化器大楼工程折价拍卖价款享有优先受偿权；六、驳回原告其他诉讼请求；七、驳回江苏联炬的</w:t>
            </w:r>
            <w:r w:rsidRPr="00DD28EA">
              <w:rPr>
                <w:rFonts w:hAnsi="宋体" w:hint="eastAsia"/>
                <w:sz w:val="15"/>
                <w:szCs w:val="15"/>
              </w:rPr>
              <w:lastRenderedPageBreak/>
              <w:t>反诉请求。</w:t>
            </w:r>
          </w:p>
        </w:tc>
        <w:tc>
          <w:tcPr>
            <w:tcW w:w="284" w:type="pct"/>
            <w:vAlign w:val="center"/>
          </w:tcPr>
          <w:p w14:paraId="485EB69D" w14:textId="77777777" w:rsidR="00AF02C5" w:rsidRPr="00DD28EA" w:rsidRDefault="00AF02C5" w:rsidP="00825DC7">
            <w:pPr>
              <w:snapToGrid w:val="0"/>
              <w:jc w:val="center"/>
              <w:rPr>
                <w:rFonts w:asciiTheme="minorEastAsia" w:eastAsiaTheme="minorEastAsia" w:hAnsiTheme="minorEastAsia"/>
                <w:sz w:val="15"/>
                <w:szCs w:val="15"/>
              </w:rPr>
            </w:pPr>
          </w:p>
        </w:tc>
      </w:tr>
      <w:tr w:rsidR="00825DC7" w:rsidRPr="00DD28EA" w14:paraId="49622799" w14:textId="77777777" w:rsidTr="00A62B70">
        <w:trPr>
          <w:gridAfter w:val="1"/>
          <w:wAfter w:w="5" w:type="pct"/>
          <w:trHeight w:val="20"/>
        </w:trPr>
        <w:tc>
          <w:tcPr>
            <w:tcW w:w="272" w:type="pct"/>
            <w:vAlign w:val="center"/>
          </w:tcPr>
          <w:p w14:paraId="56893E3D" w14:textId="71B45641" w:rsidR="00AF02C5" w:rsidRPr="00DD28EA" w:rsidRDefault="00AF02C5" w:rsidP="00825DC7">
            <w:pPr>
              <w:snapToGrid w:val="0"/>
              <w:jc w:val="center"/>
              <w:rPr>
                <w:rFonts w:asciiTheme="minorEastAsia" w:eastAsiaTheme="minorEastAsia" w:hAnsiTheme="minorEastAsia"/>
                <w:sz w:val="15"/>
                <w:szCs w:val="15"/>
              </w:rPr>
            </w:pPr>
            <w:r w:rsidRPr="00DD28EA">
              <w:rPr>
                <w:rFonts w:ascii="宋体" w:hAnsi="宋体"/>
                <w:sz w:val="15"/>
                <w:szCs w:val="15"/>
              </w:rPr>
              <w:t>上海农工商建设发展有限公司（下称“原告”或“农工商建设”）</w:t>
            </w:r>
          </w:p>
        </w:tc>
        <w:tc>
          <w:tcPr>
            <w:tcW w:w="422" w:type="pct"/>
            <w:vAlign w:val="center"/>
          </w:tcPr>
          <w:p w14:paraId="6A258E0A" w14:textId="2E5DF2E7"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嘉善明达置业有限公司（下称“被告”或“嘉善明达”）</w:t>
            </w:r>
          </w:p>
        </w:tc>
        <w:tc>
          <w:tcPr>
            <w:tcW w:w="232" w:type="pct"/>
            <w:vAlign w:val="center"/>
          </w:tcPr>
          <w:p w14:paraId="3DC6FFCF" w14:textId="77777777" w:rsidR="00AF02C5" w:rsidRPr="00DD28EA" w:rsidRDefault="00AF02C5" w:rsidP="00825DC7">
            <w:pPr>
              <w:snapToGrid w:val="0"/>
              <w:jc w:val="center"/>
              <w:rPr>
                <w:rFonts w:asciiTheme="minorEastAsia" w:eastAsiaTheme="minorEastAsia" w:hAnsiTheme="minorEastAsia"/>
                <w:sz w:val="15"/>
                <w:szCs w:val="15"/>
              </w:rPr>
            </w:pPr>
          </w:p>
        </w:tc>
        <w:tc>
          <w:tcPr>
            <w:tcW w:w="233" w:type="pct"/>
            <w:vAlign w:val="center"/>
          </w:tcPr>
          <w:p w14:paraId="16506A70" w14:textId="653C41FC"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建设工程施工合同纠纷</w:t>
            </w:r>
          </w:p>
        </w:tc>
        <w:tc>
          <w:tcPr>
            <w:tcW w:w="1391" w:type="pct"/>
            <w:vAlign w:val="center"/>
          </w:tcPr>
          <w:p w14:paraId="53BC57FB" w14:textId="77777777" w:rsidR="00AF02C5" w:rsidRPr="00DD28EA" w:rsidRDefault="00AF02C5" w:rsidP="00825DC7">
            <w:pPr>
              <w:snapToGrid w:val="0"/>
              <w:rPr>
                <w:rFonts w:hAnsi="宋体"/>
                <w:sz w:val="15"/>
                <w:szCs w:val="15"/>
              </w:rPr>
            </w:pPr>
            <w:r w:rsidRPr="00DD28EA">
              <w:rPr>
                <w:rFonts w:hAnsi="宋体" w:hint="eastAsia"/>
                <w:sz w:val="15"/>
                <w:szCs w:val="15"/>
              </w:rPr>
              <w:t>2018</w:t>
            </w:r>
            <w:r w:rsidRPr="00DD28EA">
              <w:rPr>
                <w:rFonts w:hAnsi="宋体" w:hint="eastAsia"/>
                <w:sz w:val="15"/>
                <w:szCs w:val="15"/>
              </w:rPr>
              <w:t>年</w:t>
            </w:r>
            <w:r w:rsidRPr="00DD28EA">
              <w:rPr>
                <w:rFonts w:hAnsi="宋体" w:hint="eastAsia"/>
                <w:sz w:val="15"/>
                <w:szCs w:val="15"/>
              </w:rPr>
              <w:t>10</w:t>
            </w:r>
            <w:r w:rsidRPr="00DD28EA">
              <w:rPr>
                <w:rFonts w:hAnsi="宋体" w:hint="eastAsia"/>
                <w:sz w:val="15"/>
                <w:szCs w:val="15"/>
              </w:rPr>
              <w:t>月</w:t>
            </w:r>
            <w:r w:rsidRPr="00DD28EA">
              <w:rPr>
                <w:rFonts w:hAnsi="宋体" w:hint="eastAsia"/>
                <w:sz w:val="15"/>
                <w:szCs w:val="15"/>
              </w:rPr>
              <w:t>25</w:t>
            </w:r>
            <w:r w:rsidRPr="00DD28EA">
              <w:rPr>
                <w:rFonts w:hAnsi="宋体" w:hint="eastAsia"/>
                <w:sz w:val="15"/>
                <w:szCs w:val="15"/>
              </w:rPr>
              <w:t>日，就嘉善宾馆迁建项目（以下简称“案涉项目”），被告作为发包人与原告签订《建设工程施工合同》，将案涉项目发包给原告负责施工总承包，并对计价方式、付款时间等作出了约定。</w:t>
            </w:r>
          </w:p>
          <w:p w14:paraId="7B88268D" w14:textId="77777777" w:rsidR="00AF02C5" w:rsidRPr="00DD28EA" w:rsidRDefault="00AF02C5" w:rsidP="00825DC7">
            <w:pPr>
              <w:snapToGrid w:val="0"/>
              <w:rPr>
                <w:rFonts w:hAnsi="宋体"/>
                <w:sz w:val="15"/>
                <w:szCs w:val="15"/>
              </w:rPr>
            </w:pPr>
            <w:r w:rsidRPr="00DD28EA">
              <w:rPr>
                <w:rFonts w:hAnsi="宋体" w:hint="eastAsia"/>
                <w:sz w:val="15"/>
                <w:szCs w:val="15"/>
              </w:rPr>
              <w:t>后被告将案涉项目的消防暖通、智能化等分部分项工程支解发包给第三方进行施工。</w:t>
            </w:r>
            <w:r w:rsidRPr="00DD28EA">
              <w:rPr>
                <w:rFonts w:hAnsi="宋体" w:hint="eastAsia"/>
                <w:sz w:val="15"/>
                <w:szCs w:val="15"/>
              </w:rPr>
              <w:t>2018</w:t>
            </w:r>
            <w:r w:rsidRPr="00DD28EA">
              <w:rPr>
                <w:rFonts w:hAnsi="宋体" w:hint="eastAsia"/>
                <w:sz w:val="15"/>
                <w:szCs w:val="15"/>
              </w:rPr>
              <w:t>年</w:t>
            </w:r>
            <w:r w:rsidRPr="00DD28EA">
              <w:rPr>
                <w:rFonts w:hAnsi="宋体" w:hint="eastAsia"/>
                <w:sz w:val="15"/>
                <w:szCs w:val="15"/>
              </w:rPr>
              <w:t>11</w:t>
            </w:r>
            <w:r w:rsidRPr="00DD28EA">
              <w:rPr>
                <w:rFonts w:hAnsi="宋体" w:hint="eastAsia"/>
                <w:sz w:val="15"/>
                <w:szCs w:val="15"/>
              </w:rPr>
              <w:t>月</w:t>
            </w:r>
            <w:r w:rsidRPr="00DD28EA">
              <w:rPr>
                <w:rFonts w:hAnsi="宋体" w:hint="eastAsia"/>
                <w:sz w:val="15"/>
                <w:szCs w:val="15"/>
              </w:rPr>
              <w:t>9</w:t>
            </w:r>
            <w:r w:rsidRPr="00DD28EA">
              <w:rPr>
                <w:rFonts w:hAnsi="宋体" w:hint="eastAsia"/>
                <w:sz w:val="15"/>
                <w:szCs w:val="15"/>
              </w:rPr>
              <w:t>日，案涉项目正式开工。因被告支解发包项目迟延且资料不全，以及对在施工中要求的设计变更没有及时完成出图和审图，导致现场和过审图纸存在差异，未能及时完成验收备案，但案涉项目已经被被告投入实际使用，结算款支付条件已经成就。</w:t>
            </w:r>
          </w:p>
          <w:p w14:paraId="2610140B" w14:textId="172BF9F4" w:rsidR="00AF02C5" w:rsidRPr="00250E7D" w:rsidRDefault="00AF02C5" w:rsidP="00825DC7">
            <w:pPr>
              <w:snapToGrid w:val="0"/>
              <w:rPr>
                <w:rFonts w:hAnsi="宋体"/>
                <w:sz w:val="15"/>
                <w:szCs w:val="15"/>
              </w:rPr>
            </w:pPr>
            <w:r w:rsidRPr="00DD28EA">
              <w:rPr>
                <w:rFonts w:hAnsi="宋体" w:hint="eastAsia"/>
                <w:sz w:val="15"/>
                <w:szCs w:val="15"/>
              </w:rPr>
              <w:t>2023</w:t>
            </w:r>
            <w:r w:rsidRPr="00DD28EA">
              <w:rPr>
                <w:rFonts w:hAnsi="宋体" w:hint="eastAsia"/>
                <w:sz w:val="15"/>
                <w:szCs w:val="15"/>
              </w:rPr>
              <w:t>年</w:t>
            </w:r>
            <w:r w:rsidRPr="00DD28EA">
              <w:rPr>
                <w:rFonts w:hAnsi="宋体" w:hint="eastAsia"/>
                <w:sz w:val="15"/>
                <w:szCs w:val="15"/>
              </w:rPr>
              <w:t>4</w:t>
            </w:r>
            <w:r w:rsidRPr="00DD28EA">
              <w:rPr>
                <w:rFonts w:hAnsi="宋体" w:hint="eastAsia"/>
                <w:sz w:val="15"/>
                <w:szCs w:val="15"/>
              </w:rPr>
              <w:t>月</w:t>
            </w:r>
            <w:r w:rsidRPr="00DD28EA">
              <w:rPr>
                <w:rFonts w:hAnsi="宋体" w:hint="eastAsia"/>
                <w:sz w:val="15"/>
                <w:szCs w:val="15"/>
              </w:rPr>
              <w:t>3</w:t>
            </w:r>
            <w:r w:rsidRPr="00DD28EA">
              <w:rPr>
                <w:rFonts w:hAnsi="宋体" w:hint="eastAsia"/>
                <w:sz w:val="15"/>
                <w:szCs w:val="15"/>
              </w:rPr>
              <w:t>日，原告向被告提交了嘉善宾馆迁建项目（南区）的结算材料，但被告至本案起诉之日仍未完成审核及付款。有鉴于此，原告认为被告已经欠付原告工程款及逾期付款利息和违约金。为此向法院诉请：判令被告立即支付工程款</w:t>
            </w:r>
            <w:r w:rsidRPr="00DD28EA">
              <w:rPr>
                <w:rFonts w:hAnsi="宋体" w:hint="eastAsia"/>
                <w:sz w:val="15"/>
                <w:szCs w:val="15"/>
              </w:rPr>
              <w:t>112,648,204.3</w:t>
            </w:r>
            <w:r w:rsidRPr="00DD28EA">
              <w:rPr>
                <w:rFonts w:hAnsi="宋体" w:hint="eastAsia"/>
                <w:sz w:val="15"/>
                <w:szCs w:val="15"/>
              </w:rPr>
              <w:t>元及逾期支付工程结算款的利息；判令被告立即支付逾期支付工程进度款的利息；确认原告就其承建的案涉工程折价或者拍卖的价款在被告欠付的工程款范围内享有优先受偿权；判令本案案件受理费、保全费、保全担保费、鉴定费等由被告承担。</w:t>
            </w:r>
          </w:p>
        </w:tc>
        <w:tc>
          <w:tcPr>
            <w:tcW w:w="463" w:type="pct"/>
            <w:vAlign w:val="center"/>
          </w:tcPr>
          <w:p w14:paraId="51DDBD2A" w14:textId="60D077A0"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暂合计</w:t>
            </w:r>
            <w:r w:rsidRPr="00DD28EA">
              <w:rPr>
                <w:rFonts w:hAnsi="宋体" w:hint="eastAsia"/>
                <w:sz w:val="15"/>
                <w:szCs w:val="15"/>
              </w:rPr>
              <w:t>121,778,667.57</w:t>
            </w:r>
            <w:r w:rsidRPr="00DD28EA">
              <w:rPr>
                <w:rFonts w:hAnsi="宋体" w:hint="eastAsia"/>
                <w:sz w:val="15"/>
                <w:szCs w:val="15"/>
              </w:rPr>
              <w:t>元</w:t>
            </w:r>
          </w:p>
        </w:tc>
        <w:tc>
          <w:tcPr>
            <w:tcW w:w="326" w:type="pct"/>
            <w:vAlign w:val="center"/>
          </w:tcPr>
          <w:p w14:paraId="42AEE5ED" w14:textId="77777777" w:rsidR="00AF02C5" w:rsidRPr="00DD28EA" w:rsidRDefault="00AF02C5" w:rsidP="00825DC7">
            <w:pPr>
              <w:snapToGrid w:val="0"/>
              <w:jc w:val="center"/>
              <w:rPr>
                <w:rFonts w:asciiTheme="minorEastAsia" w:eastAsiaTheme="minorEastAsia" w:hAnsiTheme="minorEastAsia"/>
                <w:sz w:val="15"/>
                <w:szCs w:val="15"/>
              </w:rPr>
            </w:pPr>
          </w:p>
        </w:tc>
        <w:tc>
          <w:tcPr>
            <w:tcW w:w="285" w:type="pct"/>
            <w:vAlign w:val="center"/>
          </w:tcPr>
          <w:p w14:paraId="4AB77DA1" w14:textId="388A1D47" w:rsidR="00AF02C5" w:rsidRPr="00DD28EA" w:rsidRDefault="00AF02C5" w:rsidP="00825DC7">
            <w:pPr>
              <w:snapToGrid w:val="0"/>
              <w:jc w:val="center"/>
              <w:rPr>
                <w:rFonts w:asciiTheme="minorEastAsia" w:eastAsiaTheme="minorEastAsia" w:hAnsiTheme="minorEastAsia"/>
                <w:sz w:val="15"/>
                <w:szCs w:val="15"/>
              </w:rPr>
            </w:pPr>
            <w:r w:rsidRPr="00DD28EA">
              <w:rPr>
                <w:rFonts w:hAnsi="宋体" w:hint="eastAsia"/>
                <w:sz w:val="15"/>
                <w:szCs w:val="15"/>
              </w:rPr>
              <w:t>一审审理中</w:t>
            </w:r>
          </w:p>
        </w:tc>
        <w:tc>
          <w:tcPr>
            <w:tcW w:w="1088" w:type="pct"/>
            <w:vAlign w:val="center"/>
          </w:tcPr>
          <w:p w14:paraId="7C5B5CBB" w14:textId="77777777" w:rsidR="00AF02C5" w:rsidRPr="00DD28EA" w:rsidRDefault="00AF02C5" w:rsidP="00825DC7">
            <w:pPr>
              <w:snapToGrid w:val="0"/>
              <w:jc w:val="center"/>
              <w:rPr>
                <w:rFonts w:asciiTheme="minorEastAsia" w:eastAsiaTheme="minorEastAsia" w:hAnsiTheme="minorEastAsia"/>
                <w:sz w:val="15"/>
                <w:szCs w:val="15"/>
              </w:rPr>
            </w:pPr>
          </w:p>
        </w:tc>
        <w:tc>
          <w:tcPr>
            <w:tcW w:w="284" w:type="pct"/>
            <w:vAlign w:val="center"/>
          </w:tcPr>
          <w:p w14:paraId="58016A91" w14:textId="77777777" w:rsidR="00AF02C5" w:rsidRPr="00DD28EA" w:rsidRDefault="00AF02C5" w:rsidP="00825DC7">
            <w:pPr>
              <w:snapToGrid w:val="0"/>
              <w:jc w:val="center"/>
              <w:rPr>
                <w:rFonts w:asciiTheme="minorEastAsia" w:eastAsiaTheme="minorEastAsia" w:hAnsiTheme="minorEastAsia"/>
                <w:sz w:val="15"/>
                <w:szCs w:val="15"/>
              </w:rPr>
            </w:pPr>
          </w:p>
        </w:tc>
      </w:tr>
      <w:tr w:rsidR="00A62B70" w:rsidRPr="00A62B70" w14:paraId="5E870502" w14:textId="77777777" w:rsidTr="00A62B70">
        <w:trPr>
          <w:gridAfter w:val="1"/>
          <w:wAfter w:w="5" w:type="pct"/>
          <w:trHeight w:val="3656"/>
        </w:trPr>
        <w:tc>
          <w:tcPr>
            <w:tcW w:w="272" w:type="pct"/>
            <w:vAlign w:val="center"/>
          </w:tcPr>
          <w:p w14:paraId="68F53E65" w14:textId="089934BE" w:rsidR="00A62B70" w:rsidRPr="00A62B70" w:rsidRDefault="00A62B70" w:rsidP="00A62B70">
            <w:pPr>
              <w:snapToGrid w:val="0"/>
              <w:jc w:val="center"/>
              <w:rPr>
                <w:sz w:val="15"/>
                <w:szCs w:val="15"/>
              </w:rPr>
            </w:pPr>
            <w:r w:rsidRPr="00A62B70">
              <w:rPr>
                <w:rFonts w:hAnsi="宋体" w:hint="eastAsia"/>
                <w:sz w:val="15"/>
                <w:szCs w:val="15"/>
              </w:rPr>
              <w:t>农工商房地产（集团）有限公司（下称“原告”或“农房集团”）</w:t>
            </w:r>
          </w:p>
        </w:tc>
        <w:tc>
          <w:tcPr>
            <w:tcW w:w="422" w:type="pct"/>
            <w:vAlign w:val="center"/>
          </w:tcPr>
          <w:p w14:paraId="23678FCB" w14:textId="78892148" w:rsidR="00A62B70" w:rsidRPr="00A62B70" w:rsidRDefault="00A62B70" w:rsidP="00A62B70">
            <w:pPr>
              <w:snapToGrid w:val="0"/>
              <w:jc w:val="center"/>
              <w:rPr>
                <w:sz w:val="15"/>
                <w:szCs w:val="15"/>
              </w:rPr>
            </w:pPr>
            <w:r w:rsidRPr="00A62B70">
              <w:rPr>
                <w:rFonts w:hAnsi="宋体" w:hint="eastAsia"/>
                <w:sz w:val="15"/>
                <w:szCs w:val="15"/>
              </w:rPr>
              <w:t>徐州市美的新城房地产发展有限公司（下称“被告一”或“徐州美的”）、徐州弘通房地产开发有限公司（下称“被告二”或“徐州弘通”）、徐州美正管理咨询有限公司（下称“被告三”或“徐州美正”）、徐州美君房地产有限公司（下称“第三人”或“徐州美君”）</w:t>
            </w:r>
          </w:p>
        </w:tc>
        <w:tc>
          <w:tcPr>
            <w:tcW w:w="232" w:type="pct"/>
            <w:vAlign w:val="center"/>
          </w:tcPr>
          <w:p w14:paraId="57043630" w14:textId="77777777" w:rsidR="00A62B70" w:rsidRPr="00A62B70" w:rsidRDefault="00A62B70" w:rsidP="00A62B70">
            <w:pPr>
              <w:snapToGrid w:val="0"/>
              <w:jc w:val="center"/>
              <w:rPr>
                <w:rFonts w:asciiTheme="minorEastAsia" w:eastAsiaTheme="minorEastAsia" w:hAnsiTheme="minorEastAsia"/>
                <w:sz w:val="15"/>
                <w:szCs w:val="15"/>
              </w:rPr>
            </w:pPr>
          </w:p>
        </w:tc>
        <w:tc>
          <w:tcPr>
            <w:tcW w:w="233" w:type="pct"/>
            <w:vAlign w:val="center"/>
          </w:tcPr>
          <w:p w14:paraId="579FA84D" w14:textId="3FCEB334" w:rsidR="00A62B70" w:rsidRPr="00A62B70" w:rsidRDefault="00A62B70" w:rsidP="00A62B70">
            <w:pPr>
              <w:snapToGrid w:val="0"/>
              <w:jc w:val="center"/>
              <w:rPr>
                <w:sz w:val="15"/>
                <w:szCs w:val="15"/>
              </w:rPr>
            </w:pPr>
            <w:r w:rsidRPr="00A62B70">
              <w:rPr>
                <w:rFonts w:hAnsi="宋体" w:hint="eastAsia"/>
                <w:sz w:val="15"/>
                <w:szCs w:val="15"/>
              </w:rPr>
              <w:t>损害公司利益责任纠纷</w:t>
            </w:r>
          </w:p>
        </w:tc>
        <w:tc>
          <w:tcPr>
            <w:tcW w:w="1391" w:type="pct"/>
            <w:vAlign w:val="center"/>
          </w:tcPr>
          <w:p w14:paraId="77BDA907" w14:textId="77777777" w:rsidR="00A62B70" w:rsidRPr="00A62B70" w:rsidRDefault="00A62B70" w:rsidP="00A62B70">
            <w:pPr>
              <w:snapToGrid w:val="0"/>
              <w:rPr>
                <w:sz w:val="15"/>
                <w:szCs w:val="15"/>
              </w:rPr>
            </w:pPr>
            <w:r w:rsidRPr="00A62B70">
              <w:rPr>
                <w:rFonts w:hint="eastAsia"/>
                <w:b/>
                <w:bCs/>
                <w:sz w:val="28"/>
                <w:szCs w:val="28"/>
              </w:rPr>
              <w:t xml:space="preserve"> </w:t>
            </w:r>
            <w:r w:rsidRPr="00A62B70">
              <w:rPr>
                <w:rFonts w:hint="eastAsia"/>
                <w:sz w:val="15"/>
                <w:szCs w:val="15"/>
              </w:rPr>
              <w:t>2019</w:t>
            </w:r>
            <w:r w:rsidRPr="00A62B70">
              <w:rPr>
                <w:rFonts w:hint="eastAsia"/>
                <w:sz w:val="15"/>
                <w:szCs w:val="15"/>
              </w:rPr>
              <w:t>年原告与被告一、二签署《徐州市经济技术开发区彭祖大道北地块之合作开发协议书》，后续签署《</w:t>
            </w:r>
            <w:r w:rsidRPr="00A62B70">
              <w:rPr>
                <w:rFonts w:ascii="宋体" w:hAnsi="宋体" w:hint="eastAsia"/>
                <w:sz w:val="15"/>
                <w:szCs w:val="15"/>
              </w:rPr>
              <w:t>&lt;</w:t>
            </w:r>
            <w:r w:rsidRPr="00A62B70">
              <w:rPr>
                <w:rFonts w:hint="eastAsia"/>
                <w:sz w:val="15"/>
                <w:szCs w:val="15"/>
              </w:rPr>
              <w:t>徐州市经济技术开发区彭祖大道北地块之合作开发协议书</w:t>
            </w:r>
            <w:r w:rsidRPr="00A62B70">
              <w:rPr>
                <w:rFonts w:ascii="宋体" w:hAnsi="宋体" w:hint="eastAsia"/>
                <w:sz w:val="15"/>
                <w:szCs w:val="15"/>
              </w:rPr>
              <w:t>&gt;</w:t>
            </w:r>
            <w:r w:rsidRPr="00A62B70">
              <w:rPr>
                <w:rFonts w:hint="eastAsia"/>
                <w:sz w:val="15"/>
                <w:szCs w:val="15"/>
              </w:rPr>
              <w:t>之补充协议》，约定由原告与被告一、被告二共同注资成立第三人，共同投资开发徐州</w:t>
            </w:r>
            <w:r w:rsidRPr="00A62B70">
              <w:rPr>
                <w:rFonts w:hint="eastAsia"/>
                <w:sz w:val="15"/>
                <w:szCs w:val="15"/>
              </w:rPr>
              <w:t>2018-46</w:t>
            </w:r>
            <w:r w:rsidRPr="00A62B70">
              <w:rPr>
                <w:rFonts w:hint="eastAsia"/>
                <w:sz w:val="15"/>
                <w:szCs w:val="15"/>
              </w:rPr>
              <w:t>号彭祖大道北地块</w:t>
            </w:r>
            <w:r w:rsidRPr="00A62B70">
              <w:rPr>
                <w:rFonts w:hint="eastAsia"/>
                <w:sz w:val="15"/>
                <w:szCs w:val="15"/>
              </w:rPr>
              <w:t>-</w:t>
            </w:r>
            <w:r w:rsidRPr="00A62B70">
              <w:rPr>
                <w:rFonts w:hint="eastAsia"/>
                <w:sz w:val="15"/>
                <w:szCs w:val="15"/>
              </w:rPr>
              <w:t>东湖悦府项目。</w:t>
            </w:r>
          </w:p>
          <w:p w14:paraId="420A7B43" w14:textId="77777777" w:rsidR="00A62B70" w:rsidRPr="00A62B70" w:rsidRDefault="00A62B70" w:rsidP="00A62B70">
            <w:pPr>
              <w:snapToGrid w:val="0"/>
              <w:rPr>
                <w:sz w:val="15"/>
                <w:szCs w:val="15"/>
              </w:rPr>
            </w:pPr>
            <w:r w:rsidRPr="00A62B70">
              <w:rPr>
                <w:rFonts w:hint="eastAsia"/>
                <w:sz w:val="15"/>
                <w:szCs w:val="15"/>
              </w:rPr>
              <w:t>2023</w:t>
            </w:r>
            <w:r w:rsidRPr="00A62B70">
              <w:rPr>
                <w:rFonts w:hint="eastAsia"/>
                <w:sz w:val="15"/>
                <w:szCs w:val="15"/>
              </w:rPr>
              <w:t>年</w:t>
            </w:r>
            <w:r w:rsidRPr="00A62B70">
              <w:rPr>
                <w:rFonts w:hint="eastAsia"/>
                <w:sz w:val="15"/>
                <w:szCs w:val="15"/>
              </w:rPr>
              <w:t>12</w:t>
            </w:r>
            <w:r w:rsidRPr="00A62B70">
              <w:rPr>
                <w:rFonts w:hint="eastAsia"/>
                <w:sz w:val="15"/>
                <w:szCs w:val="15"/>
              </w:rPr>
              <w:t>月</w:t>
            </w:r>
            <w:r w:rsidRPr="00A62B70">
              <w:rPr>
                <w:rFonts w:hint="eastAsia"/>
                <w:sz w:val="15"/>
                <w:szCs w:val="15"/>
              </w:rPr>
              <w:t>6</w:t>
            </w:r>
            <w:r w:rsidRPr="00A62B70">
              <w:rPr>
                <w:rFonts w:hint="eastAsia"/>
                <w:sz w:val="15"/>
                <w:szCs w:val="15"/>
              </w:rPr>
              <w:t>日和</w:t>
            </w:r>
            <w:r w:rsidRPr="00A62B70">
              <w:rPr>
                <w:rFonts w:hint="eastAsia"/>
                <w:sz w:val="15"/>
                <w:szCs w:val="15"/>
              </w:rPr>
              <w:t>2023</w:t>
            </w:r>
            <w:r w:rsidRPr="00A62B70">
              <w:rPr>
                <w:rFonts w:hint="eastAsia"/>
                <w:sz w:val="15"/>
                <w:szCs w:val="15"/>
              </w:rPr>
              <w:t>年</w:t>
            </w:r>
            <w:r w:rsidRPr="00A62B70">
              <w:rPr>
                <w:rFonts w:hint="eastAsia"/>
                <w:sz w:val="15"/>
                <w:szCs w:val="15"/>
              </w:rPr>
              <w:t>12</w:t>
            </w:r>
            <w:r w:rsidRPr="00A62B70">
              <w:rPr>
                <w:rFonts w:hint="eastAsia"/>
                <w:sz w:val="15"/>
                <w:szCs w:val="15"/>
              </w:rPr>
              <w:t>月</w:t>
            </w:r>
            <w:r w:rsidRPr="00A62B70">
              <w:rPr>
                <w:rFonts w:hint="eastAsia"/>
                <w:sz w:val="15"/>
                <w:szCs w:val="15"/>
              </w:rPr>
              <w:t>7</w:t>
            </w:r>
            <w:r w:rsidRPr="00A62B70">
              <w:rPr>
                <w:rFonts w:hint="eastAsia"/>
                <w:sz w:val="15"/>
                <w:szCs w:val="15"/>
              </w:rPr>
              <w:t>日，被告二、一分别致函原告，以房地产市场环境不佳，导致第三人产生诸多诉讼风险，影响第三人的资金正常使用为由，要求将第三人全部未被财产保全的资金转移至第三方。</w:t>
            </w:r>
            <w:r w:rsidRPr="00A62B70">
              <w:rPr>
                <w:rFonts w:hint="eastAsia"/>
                <w:sz w:val="15"/>
                <w:szCs w:val="15"/>
              </w:rPr>
              <w:t>2023</w:t>
            </w:r>
            <w:r w:rsidRPr="00A62B70">
              <w:rPr>
                <w:rFonts w:hint="eastAsia"/>
                <w:sz w:val="15"/>
                <w:szCs w:val="15"/>
              </w:rPr>
              <w:t>年</w:t>
            </w:r>
            <w:r w:rsidRPr="00A62B70">
              <w:rPr>
                <w:rFonts w:hint="eastAsia"/>
                <w:sz w:val="15"/>
                <w:szCs w:val="15"/>
              </w:rPr>
              <w:t>12</w:t>
            </w:r>
            <w:r w:rsidRPr="00A62B70">
              <w:rPr>
                <w:rFonts w:hint="eastAsia"/>
                <w:sz w:val="15"/>
                <w:szCs w:val="15"/>
              </w:rPr>
              <w:t>月</w:t>
            </w:r>
            <w:r w:rsidRPr="00A62B70">
              <w:rPr>
                <w:rFonts w:hint="eastAsia"/>
                <w:sz w:val="15"/>
                <w:szCs w:val="15"/>
              </w:rPr>
              <w:t>20</w:t>
            </w:r>
            <w:r w:rsidRPr="00A62B70">
              <w:rPr>
                <w:rFonts w:hint="eastAsia"/>
                <w:sz w:val="15"/>
                <w:szCs w:val="15"/>
              </w:rPr>
              <w:t>日，被告一以同样理由再次致函原告，要求于</w:t>
            </w:r>
            <w:r w:rsidRPr="00A62B70">
              <w:rPr>
                <w:rFonts w:hint="eastAsia"/>
                <w:sz w:val="15"/>
                <w:szCs w:val="15"/>
              </w:rPr>
              <w:t>2023</w:t>
            </w:r>
            <w:r w:rsidRPr="00A62B70">
              <w:rPr>
                <w:rFonts w:hint="eastAsia"/>
                <w:sz w:val="15"/>
                <w:szCs w:val="15"/>
              </w:rPr>
              <w:t>年</w:t>
            </w:r>
            <w:r w:rsidRPr="00A62B70">
              <w:rPr>
                <w:rFonts w:hint="eastAsia"/>
                <w:sz w:val="15"/>
                <w:szCs w:val="15"/>
              </w:rPr>
              <w:t>12</w:t>
            </w:r>
            <w:r w:rsidRPr="00A62B70">
              <w:rPr>
                <w:rFonts w:hint="eastAsia"/>
                <w:sz w:val="15"/>
                <w:szCs w:val="15"/>
              </w:rPr>
              <w:t>月</w:t>
            </w:r>
            <w:r w:rsidRPr="00A62B70">
              <w:rPr>
                <w:rFonts w:hint="eastAsia"/>
                <w:sz w:val="15"/>
                <w:szCs w:val="15"/>
              </w:rPr>
              <w:t>21</w:t>
            </w:r>
            <w:r w:rsidRPr="00A62B70">
              <w:rPr>
                <w:rFonts w:hint="eastAsia"/>
                <w:sz w:val="15"/>
                <w:szCs w:val="15"/>
              </w:rPr>
              <w:t>日之前将第三人资金汇至被告三账户。</w:t>
            </w:r>
            <w:r w:rsidRPr="00A62B70">
              <w:rPr>
                <w:rFonts w:hint="eastAsia"/>
                <w:sz w:val="15"/>
                <w:szCs w:val="15"/>
              </w:rPr>
              <w:t>2023</w:t>
            </w:r>
            <w:r w:rsidRPr="00A62B70">
              <w:rPr>
                <w:rFonts w:hint="eastAsia"/>
                <w:sz w:val="15"/>
                <w:szCs w:val="15"/>
              </w:rPr>
              <w:t>年</w:t>
            </w:r>
            <w:r w:rsidRPr="00A62B70">
              <w:rPr>
                <w:rFonts w:hint="eastAsia"/>
                <w:sz w:val="15"/>
                <w:szCs w:val="15"/>
              </w:rPr>
              <w:t>12</w:t>
            </w:r>
            <w:r w:rsidRPr="00A62B70">
              <w:rPr>
                <w:rFonts w:hint="eastAsia"/>
                <w:sz w:val="15"/>
                <w:szCs w:val="15"/>
              </w:rPr>
              <w:t>月</w:t>
            </w:r>
            <w:r w:rsidRPr="00A62B70">
              <w:rPr>
                <w:rFonts w:hint="eastAsia"/>
                <w:sz w:val="15"/>
                <w:szCs w:val="15"/>
              </w:rPr>
              <w:t>22</w:t>
            </w:r>
            <w:r w:rsidRPr="00A62B70">
              <w:rPr>
                <w:rFonts w:hint="eastAsia"/>
                <w:sz w:val="15"/>
                <w:szCs w:val="15"/>
              </w:rPr>
              <w:t>日，被告一致函原告，告知在原告财务人员不同意将第三人资金转移至被告三账户的情况下，将与被告二强行将第三人所有可转移资金转移至被告三名下账户。</w:t>
            </w:r>
          </w:p>
          <w:p w14:paraId="27278DC9" w14:textId="77777777" w:rsidR="00A62B70" w:rsidRPr="00A62B70" w:rsidRDefault="00A62B70" w:rsidP="00A62B70">
            <w:pPr>
              <w:snapToGrid w:val="0"/>
              <w:rPr>
                <w:sz w:val="15"/>
                <w:szCs w:val="15"/>
              </w:rPr>
            </w:pPr>
            <w:r w:rsidRPr="00A62B70">
              <w:rPr>
                <w:rFonts w:hint="eastAsia"/>
                <w:sz w:val="15"/>
                <w:szCs w:val="15"/>
              </w:rPr>
              <w:t>为此，原告多次致函被告一并抄送被告二，表示不同意转移资金，并要求将已转至被告三账户内的全部资金返还给第三人。同时，原告致函被告一的股东美的置业集团有限公司，要求其敦促被告一履行资金返还义务，积极商讨合法合规的方案解决问题。</w:t>
            </w:r>
          </w:p>
          <w:p w14:paraId="23087C26" w14:textId="337726B2" w:rsidR="00A62B70" w:rsidRPr="00A62B70" w:rsidRDefault="00A62B70" w:rsidP="00A62B70">
            <w:pPr>
              <w:snapToGrid w:val="0"/>
              <w:rPr>
                <w:sz w:val="15"/>
                <w:szCs w:val="15"/>
              </w:rPr>
            </w:pPr>
            <w:r w:rsidRPr="00A62B70">
              <w:rPr>
                <w:rFonts w:hint="eastAsia"/>
                <w:sz w:val="15"/>
                <w:szCs w:val="15"/>
              </w:rPr>
              <w:t>综上所述，因被告一、二、三未能履行向第三人返还资金义务，违反合作协议约定，原告向法院提起诉讼，要求三被告共同向第三人返还人民币</w:t>
            </w:r>
            <w:r w:rsidRPr="00A62B70">
              <w:rPr>
                <w:rFonts w:hint="eastAsia"/>
                <w:sz w:val="15"/>
                <w:szCs w:val="15"/>
              </w:rPr>
              <w:t>134,630,508.52</w:t>
            </w:r>
            <w:r w:rsidRPr="00A62B70">
              <w:rPr>
                <w:rFonts w:hint="eastAsia"/>
                <w:sz w:val="15"/>
                <w:szCs w:val="15"/>
              </w:rPr>
              <w:t>元及资金占用利息，以维护原告和第三人及债权人的合法权益。</w:t>
            </w:r>
          </w:p>
        </w:tc>
        <w:tc>
          <w:tcPr>
            <w:tcW w:w="463" w:type="pct"/>
            <w:vAlign w:val="center"/>
          </w:tcPr>
          <w:p w14:paraId="178F800B" w14:textId="7D1449DC" w:rsidR="00A62B70" w:rsidRPr="00A62B70" w:rsidRDefault="00A62B70" w:rsidP="00A62B70">
            <w:pPr>
              <w:snapToGrid w:val="0"/>
              <w:jc w:val="center"/>
              <w:rPr>
                <w:sz w:val="15"/>
                <w:szCs w:val="15"/>
              </w:rPr>
            </w:pPr>
            <w:r w:rsidRPr="00A62B70">
              <w:rPr>
                <w:rFonts w:hAnsi="宋体" w:hint="eastAsia"/>
                <w:sz w:val="15"/>
                <w:szCs w:val="15"/>
              </w:rPr>
              <w:t>暂合计</w:t>
            </w:r>
            <w:r w:rsidRPr="00A62B70">
              <w:rPr>
                <w:rFonts w:hAnsi="宋体" w:hint="eastAsia"/>
                <w:sz w:val="15"/>
                <w:szCs w:val="15"/>
              </w:rPr>
              <w:t>135,615,567.82</w:t>
            </w:r>
            <w:r w:rsidRPr="00A62B70">
              <w:rPr>
                <w:rFonts w:hAnsi="宋体" w:hint="eastAsia"/>
                <w:sz w:val="15"/>
                <w:szCs w:val="15"/>
              </w:rPr>
              <w:t>元</w:t>
            </w:r>
          </w:p>
        </w:tc>
        <w:tc>
          <w:tcPr>
            <w:tcW w:w="326" w:type="pct"/>
            <w:vAlign w:val="center"/>
          </w:tcPr>
          <w:p w14:paraId="772FEF59" w14:textId="77777777" w:rsidR="00A62B70" w:rsidRPr="00A62B70" w:rsidRDefault="00A62B70" w:rsidP="00A62B70">
            <w:pPr>
              <w:snapToGrid w:val="0"/>
              <w:jc w:val="center"/>
              <w:rPr>
                <w:rFonts w:asciiTheme="minorEastAsia" w:eastAsiaTheme="minorEastAsia" w:hAnsiTheme="minorEastAsia"/>
                <w:sz w:val="15"/>
                <w:szCs w:val="15"/>
              </w:rPr>
            </w:pPr>
          </w:p>
        </w:tc>
        <w:tc>
          <w:tcPr>
            <w:tcW w:w="285" w:type="pct"/>
            <w:vAlign w:val="center"/>
          </w:tcPr>
          <w:p w14:paraId="04FE22DF" w14:textId="0E627CE7" w:rsidR="00A62B70" w:rsidRPr="00A62B70" w:rsidRDefault="00A62B70" w:rsidP="00A62B70">
            <w:pPr>
              <w:snapToGrid w:val="0"/>
              <w:jc w:val="center"/>
              <w:rPr>
                <w:sz w:val="15"/>
                <w:szCs w:val="15"/>
              </w:rPr>
            </w:pPr>
            <w:r w:rsidRPr="00A62B70">
              <w:rPr>
                <w:rFonts w:hAnsi="宋体" w:hint="eastAsia"/>
                <w:sz w:val="15"/>
                <w:szCs w:val="15"/>
              </w:rPr>
              <w:t>一审审理中</w:t>
            </w:r>
          </w:p>
        </w:tc>
        <w:tc>
          <w:tcPr>
            <w:tcW w:w="1088" w:type="pct"/>
          </w:tcPr>
          <w:p w14:paraId="248C6A1A" w14:textId="77777777" w:rsidR="00A62B70" w:rsidRPr="00A62B70" w:rsidRDefault="00A62B70" w:rsidP="00A62B70">
            <w:pPr>
              <w:snapToGrid w:val="0"/>
              <w:jc w:val="center"/>
              <w:rPr>
                <w:rFonts w:asciiTheme="minorEastAsia" w:eastAsiaTheme="minorEastAsia" w:hAnsiTheme="minorEastAsia"/>
                <w:sz w:val="15"/>
                <w:szCs w:val="15"/>
              </w:rPr>
            </w:pPr>
          </w:p>
        </w:tc>
        <w:tc>
          <w:tcPr>
            <w:tcW w:w="284" w:type="pct"/>
          </w:tcPr>
          <w:p w14:paraId="39CF3DEA" w14:textId="77777777" w:rsidR="00A62B70" w:rsidRPr="00A62B70" w:rsidRDefault="00A62B70" w:rsidP="00A62B70">
            <w:pPr>
              <w:snapToGrid w:val="0"/>
              <w:jc w:val="center"/>
              <w:rPr>
                <w:rFonts w:asciiTheme="minorEastAsia" w:eastAsiaTheme="minorEastAsia" w:hAnsiTheme="minorEastAsia"/>
                <w:sz w:val="15"/>
                <w:szCs w:val="15"/>
              </w:rPr>
            </w:pPr>
          </w:p>
        </w:tc>
      </w:tr>
    </w:tbl>
    <w:p w14:paraId="6E19F57F" w14:textId="2F004D74" w:rsidR="001A5429" w:rsidRDefault="001A5429" w:rsidP="00E67C9A">
      <w:pPr>
        <w:snapToGrid w:val="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br w:type="page"/>
      </w:r>
    </w:p>
    <w:p w14:paraId="67FB7614" w14:textId="77777777" w:rsidR="006249E9" w:rsidRDefault="006249E9" w:rsidP="00E67C9A">
      <w:pPr>
        <w:snapToGrid w:val="0"/>
        <w:rPr>
          <w:rFonts w:asciiTheme="minorEastAsia" w:eastAsiaTheme="minorEastAsia" w:hAnsiTheme="minorEastAsia"/>
          <w:color w:val="000000" w:themeColor="text1"/>
        </w:rPr>
        <w:sectPr w:rsidR="006249E9" w:rsidSect="00825DC7">
          <w:pgSz w:w="16838" w:h="11906" w:orient="landscape" w:code="9"/>
          <w:pgMar w:top="1525" w:right="851" w:bottom="1276" w:left="851" w:header="851" w:footer="992" w:gutter="0"/>
          <w:cols w:space="425"/>
          <w:docGrid w:linePitch="312"/>
        </w:sectPr>
      </w:pPr>
    </w:p>
    <w:p w14:paraId="39A8277E" w14:textId="77777777" w:rsidR="00936CDA" w:rsidRPr="00E67C9A" w:rsidRDefault="00936CDA" w:rsidP="00E67C9A">
      <w:pPr>
        <w:snapToGrid w:val="0"/>
        <w:rPr>
          <w:rFonts w:asciiTheme="minorEastAsia" w:eastAsiaTheme="minorEastAsia" w:hAnsiTheme="minorEastAsia"/>
          <w:color w:val="000000" w:themeColor="text1"/>
        </w:rPr>
      </w:pPr>
    </w:p>
    <w:p w14:paraId="13446FB4" w14:textId="77777777" w:rsidR="00EB0386" w:rsidRPr="00E67C9A" w:rsidRDefault="00EB0386" w:rsidP="00E67C9A">
      <w:pPr>
        <w:pStyle w:val="30"/>
        <w:numPr>
          <w:ilvl w:val="0"/>
          <w:numId w:val="19"/>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其他说明</w:t>
      </w:r>
    </w:p>
    <w:sdt>
      <w:sdtPr>
        <w:rPr>
          <w:rFonts w:asciiTheme="minorEastAsia" w:eastAsiaTheme="minorEastAsia" w:hAnsiTheme="minorEastAsia" w:hint="eastAsia"/>
          <w:color w:val="000000" w:themeColor="text1"/>
        </w:rPr>
        <w:alias w:val="是否适用：重大诉讼、仲裁事项其他说明[双击切换]"/>
        <w:tag w:val="_GBC_d8d8aef394564199936be6639c0e21a5"/>
        <w:id w:val="1668681038"/>
        <w:placeholder>
          <w:docPart w:val="EBB5CFEB6F234525819E8206C9565E3A"/>
        </w:placeholder>
      </w:sdtPr>
      <w:sdtEndPr/>
      <w:sdtContent>
        <w:p w14:paraId="437DF587" w14:textId="0DFA1C5B" w:rsidR="00EB0386" w:rsidRPr="00E67C9A" w:rsidRDefault="00EB038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C0987"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C0987"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重大诉讼、仲裁事项的说明"/>
        <w:tag w:val="_GBC_0377356c6b1e420bb624899b7886bbd1"/>
        <w:id w:val="-72198520"/>
        <w:placeholder>
          <w:docPart w:val="EBB5CFEB6F234525819E8206C9565E3A"/>
        </w:placeholder>
      </w:sdtPr>
      <w:sdtEndPr>
        <w:rPr>
          <w:color w:val="auto"/>
        </w:rPr>
      </w:sdtEndPr>
      <w:sdtContent>
        <w:p w14:paraId="52410B2B" w14:textId="0D3E4B20" w:rsidR="00EB0386" w:rsidRPr="00C22B4C" w:rsidRDefault="009C0987" w:rsidP="00E67C9A">
          <w:pPr>
            <w:snapToGrid w:val="0"/>
            <w:ind w:firstLine="420"/>
            <w:rPr>
              <w:rFonts w:asciiTheme="minorEastAsia" w:eastAsiaTheme="minorEastAsia" w:hAnsiTheme="minorEastAsia"/>
            </w:rPr>
          </w:pPr>
          <w:r w:rsidRPr="00C22B4C">
            <w:rPr>
              <w:rFonts w:asciiTheme="minorEastAsia" w:eastAsiaTheme="minorEastAsia" w:hAnsiTheme="minorEastAsia" w:hint="eastAsia"/>
            </w:rPr>
            <w:t>除上述重大诉讼事项外，截至202</w:t>
          </w:r>
          <w:r w:rsidRPr="00C22B4C">
            <w:rPr>
              <w:rFonts w:asciiTheme="minorEastAsia" w:eastAsiaTheme="minorEastAsia" w:hAnsiTheme="minorEastAsia"/>
            </w:rPr>
            <w:t>4</w:t>
          </w:r>
          <w:r w:rsidRPr="00C22B4C">
            <w:rPr>
              <w:rFonts w:asciiTheme="minorEastAsia" w:eastAsiaTheme="minorEastAsia" w:hAnsiTheme="minorEastAsia" w:hint="eastAsia"/>
            </w:rPr>
            <w:t>年6月30日，本公司下属个别子公司是某些法律诉讼中的被告，也是在日常业务中出现在其他诉讼事项中的原告。尽管目前无法确定这些或有事项、法律诉讼或其他诉讼的结果，管理层预计不会对本公司的财务状况构成重大负面影响。</w:t>
          </w:r>
        </w:p>
      </w:sdtContent>
    </w:sdt>
    <w:p w14:paraId="67B81D83" w14:textId="77777777" w:rsidR="009C0987" w:rsidRPr="00E67C9A" w:rsidRDefault="009C0987" w:rsidP="00E67C9A">
      <w:pPr>
        <w:snapToGrid w:val="0"/>
        <w:rPr>
          <w:rFonts w:asciiTheme="minorEastAsia" w:eastAsiaTheme="minorEastAsia" w:hAnsiTheme="minorEastAsia"/>
          <w:color w:val="000000" w:themeColor="text1"/>
        </w:rPr>
      </w:pPr>
    </w:p>
    <w:p w14:paraId="219DFA45" w14:textId="77777777" w:rsidR="00936CDA" w:rsidRPr="00C22B4C"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C22B4C">
        <w:rPr>
          <w:rFonts w:asciiTheme="minorEastAsia" w:eastAsiaTheme="minorEastAsia" w:hAnsiTheme="minorEastAsia"/>
          <w:color w:val="000000" w:themeColor="text1"/>
        </w:rPr>
        <w:t>上市公司</w:t>
      </w:r>
      <w:r w:rsidRPr="00C22B4C">
        <w:rPr>
          <w:rFonts w:asciiTheme="minorEastAsia" w:eastAsiaTheme="minorEastAsia" w:hAnsiTheme="minorEastAsia" w:hint="eastAsia"/>
          <w:color w:val="000000" w:themeColor="text1"/>
        </w:rPr>
        <w:t>及其董事、监事、高级管理人员、控股股东、实际控制人</w:t>
      </w:r>
      <w:r w:rsidRPr="00C22B4C">
        <w:rPr>
          <w:rFonts w:asciiTheme="minorEastAsia" w:eastAsiaTheme="minorEastAsia" w:hAnsiTheme="minorEastAsia"/>
          <w:color w:val="000000" w:themeColor="text1"/>
        </w:rPr>
        <w:t>涉嫌违法违规、受到处罚及整改情况</w:t>
      </w:r>
    </w:p>
    <w:sdt>
      <w:sdtPr>
        <w:rPr>
          <w:rFonts w:asciiTheme="minorEastAsia" w:eastAsiaTheme="minorEastAsia" w:hAnsiTheme="minorEastAsia" w:hint="eastAsia"/>
          <w:color w:val="000000" w:themeColor="text1"/>
        </w:rPr>
        <w:alias w:val="是否适用：上市公司及其董事、监事、高级管理人员、持有5%以上股份的股东、实际控制人、收购人处罚及整改情况[双击切换]"/>
        <w:tag w:val="_GBC_05b097ae59254d13916df227f563a3ed"/>
        <w:id w:val="35326506"/>
        <w:placeholder>
          <w:docPart w:val="GBC22222222222222222222222222222"/>
        </w:placeholder>
      </w:sdtPr>
      <w:sdtEndPr/>
      <w:sdtContent>
        <w:p w14:paraId="4496F4AB" w14:textId="77777777" w:rsidR="00936CDA" w:rsidRPr="00C22B4C" w:rsidRDefault="003A1E4E" w:rsidP="00E67C9A">
          <w:pPr>
            <w:snapToGrid w:val="0"/>
            <w:rPr>
              <w:rFonts w:asciiTheme="minorEastAsia" w:eastAsiaTheme="minorEastAsia" w:hAnsiTheme="minorEastAsia"/>
              <w:color w:val="000000" w:themeColor="text1"/>
            </w:rPr>
          </w:pPr>
          <w:r w:rsidRPr="00C22B4C">
            <w:rPr>
              <w:rFonts w:asciiTheme="minorEastAsia" w:eastAsiaTheme="minorEastAsia" w:hAnsiTheme="minorEastAsia"/>
              <w:color w:val="000000" w:themeColor="text1"/>
            </w:rPr>
            <w:fldChar w:fldCharType="begin"/>
          </w:r>
          <w:r w:rsidRPr="00C22B4C">
            <w:rPr>
              <w:rFonts w:asciiTheme="minorEastAsia" w:eastAsiaTheme="minorEastAsia" w:hAnsiTheme="minorEastAsia"/>
              <w:color w:val="000000" w:themeColor="text1"/>
            </w:rPr>
            <w:instrText xml:space="preserve"> </w:instrText>
          </w:r>
          <w:r w:rsidRPr="00C22B4C">
            <w:rPr>
              <w:rFonts w:asciiTheme="minorEastAsia" w:eastAsiaTheme="minorEastAsia" w:hAnsiTheme="minorEastAsia" w:hint="eastAsia"/>
              <w:color w:val="000000" w:themeColor="text1"/>
            </w:rPr>
            <w:instrText>MACROBUTTON  SnrToggleCheckbox √适用</w:instrText>
          </w:r>
          <w:r w:rsidRPr="00C22B4C">
            <w:rPr>
              <w:rFonts w:asciiTheme="minorEastAsia" w:eastAsiaTheme="minorEastAsia" w:hAnsiTheme="minorEastAsia"/>
              <w:color w:val="000000" w:themeColor="text1"/>
            </w:rPr>
            <w:instrText xml:space="preserve"> </w:instrText>
          </w:r>
          <w:r w:rsidRPr="00C22B4C">
            <w:rPr>
              <w:rFonts w:asciiTheme="minorEastAsia" w:eastAsiaTheme="minorEastAsia" w:hAnsiTheme="minorEastAsia"/>
              <w:color w:val="000000" w:themeColor="text1"/>
            </w:rPr>
            <w:fldChar w:fldCharType="end"/>
          </w:r>
          <w:r w:rsidRPr="00C22B4C">
            <w:rPr>
              <w:rFonts w:asciiTheme="minorEastAsia" w:eastAsiaTheme="minorEastAsia" w:hAnsiTheme="minorEastAsia"/>
              <w:color w:val="000000" w:themeColor="text1"/>
            </w:rPr>
            <w:fldChar w:fldCharType="begin"/>
          </w:r>
          <w:r w:rsidRPr="00C22B4C">
            <w:rPr>
              <w:rFonts w:asciiTheme="minorEastAsia" w:eastAsiaTheme="minorEastAsia" w:hAnsiTheme="minorEastAsia"/>
              <w:color w:val="000000" w:themeColor="text1"/>
            </w:rPr>
            <w:instrText xml:space="preserve"> MACROBUTTON  SnrToggleCheckbox □不适用 </w:instrText>
          </w:r>
          <w:r w:rsidRPr="00C22B4C">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公司、董事会、董事受处罚及整改情况"/>
        <w:tag w:val="_GBC_cddddc4c26704f2a81b9c244e5424777"/>
        <w:id w:val="907575059"/>
        <w:placeholder>
          <w:docPart w:val="GBC22222222222222222222222222222"/>
        </w:placeholder>
      </w:sdtPr>
      <w:sdtEndPr/>
      <w:sdtContent>
        <w:p w14:paraId="6E352886" w14:textId="77777777" w:rsidR="001E3818" w:rsidRPr="00C22B4C" w:rsidRDefault="001E3818" w:rsidP="00E67C9A">
          <w:pPr>
            <w:snapToGrid w:val="0"/>
            <w:ind w:firstLineChars="200" w:firstLine="420"/>
            <w:rPr>
              <w:rFonts w:asciiTheme="minorEastAsia" w:eastAsiaTheme="minorEastAsia" w:hAnsiTheme="minorEastAsia"/>
              <w:color w:val="000000" w:themeColor="text1"/>
            </w:rPr>
          </w:pPr>
          <w:r w:rsidRPr="00C22B4C">
            <w:rPr>
              <w:rFonts w:asciiTheme="minorEastAsia" w:eastAsiaTheme="minorEastAsia" w:hAnsiTheme="minorEastAsia" w:hint="eastAsia"/>
              <w:color w:val="000000" w:themeColor="text1"/>
            </w:rPr>
            <w:t>报告期内，公司控股股东不存在被有权机关调查或追究刑事责任、证券监管部门和其他行政管理部门给予重大行政处罚，以及被证券交易所公开谴责等情况，同时不存在被中国证监会及其派出机构采取行政监管措施并提出限期整改情况。</w:t>
          </w:r>
        </w:p>
        <w:p w14:paraId="086085CF" w14:textId="77777777" w:rsidR="00936CDA" w:rsidRPr="00C22B4C" w:rsidRDefault="00C54B92" w:rsidP="00E67C9A">
          <w:pPr>
            <w:snapToGrid w:val="0"/>
            <w:rPr>
              <w:rFonts w:asciiTheme="minorEastAsia" w:eastAsiaTheme="minorEastAsia" w:hAnsiTheme="minorEastAsia"/>
              <w:color w:val="000000" w:themeColor="text1"/>
            </w:rPr>
          </w:pPr>
        </w:p>
      </w:sdtContent>
    </w:sdt>
    <w:p w14:paraId="79FA03AD" w14:textId="77777777" w:rsidR="00936CDA" w:rsidRPr="00C22B4C"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C22B4C">
        <w:rPr>
          <w:rFonts w:asciiTheme="minorEastAsia" w:eastAsiaTheme="minorEastAsia" w:hAnsiTheme="minorEastAsia"/>
          <w:color w:val="000000" w:themeColor="text1"/>
        </w:rPr>
        <w:t>报告期内公司及其控股股东、实际控制人诚信状况的说明</w:t>
      </w:r>
    </w:p>
    <w:sdt>
      <w:sdtPr>
        <w:rPr>
          <w:rFonts w:asciiTheme="minorEastAsia" w:eastAsiaTheme="minorEastAsia" w:hAnsiTheme="minorEastAsia" w:hint="eastAsia"/>
          <w:color w:val="000000" w:themeColor="text1"/>
        </w:rPr>
        <w:alias w:val="是否适用：报告期内公司及其控股股东、实际控制人诚信状况的说明[双击切换]"/>
        <w:tag w:val="_GBC_650ef1e21808426d806ee2024dd14590"/>
        <w:id w:val="1560202858"/>
        <w:placeholder>
          <w:docPart w:val="GBC22222222222222222222222222222"/>
        </w:placeholder>
      </w:sdtPr>
      <w:sdtEndPr/>
      <w:sdtContent>
        <w:p w14:paraId="076C0DDF" w14:textId="77777777" w:rsidR="00936CDA" w:rsidRPr="00C22B4C" w:rsidRDefault="003A1E4E" w:rsidP="00E67C9A">
          <w:pPr>
            <w:snapToGrid w:val="0"/>
            <w:rPr>
              <w:rFonts w:asciiTheme="minorEastAsia" w:eastAsiaTheme="minorEastAsia" w:hAnsiTheme="minorEastAsia"/>
              <w:color w:val="000000" w:themeColor="text1"/>
            </w:rPr>
          </w:pPr>
          <w:r w:rsidRPr="00C22B4C">
            <w:rPr>
              <w:rFonts w:asciiTheme="minorEastAsia" w:eastAsiaTheme="minorEastAsia" w:hAnsiTheme="minorEastAsia"/>
              <w:color w:val="000000" w:themeColor="text1"/>
            </w:rPr>
            <w:fldChar w:fldCharType="begin"/>
          </w:r>
          <w:r w:rsidRPr="00C22B4C">
            <w:rPr>
              <w:rFonts w:asciiTheme="minorEastAsia" w:eastAsiaTheme="minorEastAsia" w:hAnsiTheme="minorEastAsia"/>
              <w:color w:val="000000" w:themeColor="text1"/>
            </w:rPr>
            <w:instrText xml:space="preserve"> </w:instrText>
          </w:r>
          <w:r w:rsidRPr="00C22B4C">
            <w:rPr>
              <w:rFonts w:asciiTheme="minorEastAsia" w:eastAsiaTheme="minorEastAsia" w:hAnsiTheme="minorEastAsia" w:hint="eastAsia"/>
              <w:color w:val="000000" w:themeColor="text1"/>
            </w:rPr>
            <w:instrText>MACROBUTTON  SnrToggleCheckbox √适用</w:instrText>
          </w:r>
          <w:r w:rsidRPr="00C22B4C">
            <w:rPr>
              <w:rFonts w:asciiTheme="minorEastAsia" w:eastAsiaTheme="minorEastAsia" w:hAnsiTheme="minorEastAsia"/>
              <w:color w:val="000000" w:themeColor="text1"/>
            </w:rPr>
            <w:instrText xml:space="preserve"> </w:instrText>
          </w:r>
          <w:r w:rsidRPr="00C22B4C">
            <w:rPr>
              <w:rFonts w:asciiTheme="minorEastAsia" w:eastAsiaTheme="minorEastAsia" w:hAnsiTheme="minorEastAsia"/>
              <w:color w:val="000000" w:themeColor="text1"/>
            </w:rPr>
            <w:fldChar w:fldCharType="end"/>
          </w:r>
          <w:r w:rsidRPr="00C22B4C">
            <w:rPr>
              <w:rFonts w:asciiTheme="minorEastAsia" w:eastAsiaTheme="minorEastAsia" w:hAnsiTheme="minorEastAsia"/>
              <w:color w:val="000000" w:themeColor="text1"/>
            </w:rPr>
            <w:fldChar w:fldCharType="begin"/>
          </w:r>
          <w:r w:rsidRPr="00C22B4C">
            <w:rPr>
              <w:rFonts w:asciiTheme="minorEastAsia" w:eastAsiaTheme="minorEastAsia" w:hAnsiTheme="minorEastAsia"/>
              <w:color w:val="000000" w:themeColor="text1"/>
            </w:rPr>
            <w:instrText xml:space="preserve"> MACROBUTTON  SnrToggleCheckbox □不适用 </w:instrText>
          </w:r>
          <w:r w:rsidRPr="00C22B4C">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报告期内公司及其控股股东、实际控制人诚信状况的说明"/>
        <w:tag w:val="_GBC_29d7055c47724780994aca0175d8a9c8"/>
        <w:id w:val="358934530"/>
        <w:placeholder>
          <w:docPart w:val="GBC22222222222222222222222222222"/>
        </w:placeholder>
      </w:sdtPr>
      <w:sdtEndPr/>
      <w:sdtContent>
        <w:sdt>
          <w:sdtPr>
            <w:rPr>
              <w:rFonts w:asciiTheme="minorEastAsia" w:eastAsiaTheme="minorEastAsia" w:hAnsiTheme="minorEastAsia" w:hint="eastAsia"/>
            </w:rPr>
            <w:alias w:val="报告期内公司及其控股股东、实际控制人诚信状况的说明"/>
            <w:tag w:val="_GBC_29d7055c47724780994aca0175d8a9c8"/>
            <w:id w:val="-593782435"/>
            <w:placeholder>
              <w:docPart w:val="EB0B5B95B62C4C6595F67744B41BC6B3"/>
            </w:placeholder>
          </w:sdtPr>
          <w:sdtEndPr/>
          <w:sdtContent>
            <w:p w14:paraId="1D624380" w14:textId="518DF066" w:rsidR="00936CDA" w:rsidRPr="00E67C9A" w:rsidRDefault="001327D4" w:rsidP="00825DC7">
              <w:pPr>
                <w:snapToGrid w:val="0"/>
                <w:ind w:firstLineChars="200" w:firstLine="420"/>
                <w:rPr>
                  <w:rFonts w:asciiTheme="minorEastAsia" w:eastAsiaTheme="minorEastAsia" w:hAnsiTheme="minorEastAsia"/>
                </w:rPr>
              </w:pPr>
              <w:r w:rsidRPr="00C22B4C">
                <w:rPr>
                  <w:rFonts w:asciiTheme="minorEastAsia" w:eastAsiaTheme="minorEastAsia" w:hAnsiTheme="minorEastAsia" w:hint="eastAsia"/>
                </w:rPr>
                <w:t>报告期内，公司控股股东诚信经营，不存在未履行法院生效判决、所负数额较大的债务到期未清偿等不良诚信状况。</w:t>
              </w:r>
            </w:p>
          </w:sdtContent>
        </w:sdt>
      </w:sdtContent>
    </w:sdt>
    <w:p w14:paraId="5DC45632" w14:textId="77777777" w:rsidR="00936CDA" w:rsidRPr="00E67C9A" w:rsidRDefault="00936CDA" w:rsidP="00E67C9A">
      <w:pPr>
        <w:snapToGrid w:val="0"/>
        <w:rPr>
          <w:rFonts w:asciiTheme="minorEastAsia" w:eastAsiaTheme="minorEastAsia" w:hAnsiTheme="minorEastAsia"/>
          <w:color w:val="000000" w:themeColor="text1"/>
        </w:rPr>
      </w:pPr>
    </w:p>
    <w:p w14:paraId="502BAE0E"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重大关联交易</w:t>
      </w:r>
    </w:p>
    <w:p w14:paraId="36C12C86"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与日常经营相关的关联交易</w:t>
      </w:r>
    </w:p>
    <w:p w14:paraId="2BD5D790" w14:textId="77777777" w:rsidR="00936CDA" w:rsidRPr="00E67C9A" w:rsidRDefault="003A1E4E" w:rsidP="00E67C9A">
      <w:pPr>
        <w:pStyle w:val="4"/>
        <w:numPr>
          <w:ilvl w:val="2"/>
          <w:numId w:val="1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已在临时公告披露且后续实施无进展或变化的事项</w:t>
      </w:r>
    </w:p>
    <w:sdt>
      <w:sdtPr>
        <w:rPr>
          <w:rFonts w:asciiTheme="minorEastAsia" w:eastAsiaTheme="minorEastAsia" w:hAnsiTheme="minorEastAsia"/>
          <w:color w:val="000000" w:themeColor="text1"/>
        </w:rPr>
        <w:alias w:val="是否适用：已在临时公告披露且后续实施无进展或变化的事项_与日常经营相关的关联交易[双击切换]"/>
        <w:tag w:val="_GBC_9cce66e2c46445bea6fd259dd8b5277c"/>
        <w:id w:val="-172414479"/>
        <w:placeholder>
          <w:docPart w:val="GBC22222222222222222222222222222"/>
        </w:placeholder>
      </w:sdtPr>
      <w:sdtEndPr/>
      <w:sdtContent>
        <w:p w14:paraId="45BB82B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59239F6" w14:textId="77777777" w:rsidR="00CF4039" w:rsidRPr="00E67C9A" w:rsidRDefault="00CF4039" w:rsidP="00E67C9A">
      <w:pPr>
        <w:snapToGrid w:val="0"/>
        <w:rPr>
          <w:rFonts w:asciiTheme="minorEastAsia" w:eastAsiaTheme="minorEastAsia" w:hAnsiTheme="minorEastAsia"/>
          <w:color w:val="000000" w:themeColor="text1"/>
        </w:rPr>
      </w:pPr>
    </w:p>
    <w:p w14:paraId="15C674E7" w14:textId="77777777" w:rsidR="00936CDA" w:rsidRPr="00E67C9A" w:rsidRDefault="003A1E4E" w:rsidP="00E67C9A">
      <w:pPr>
        <w:pStyle w:val="4"/>
        <w:numPr>
          <w:ilvl w:val="2"/>
          <w:numId w:val="1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已在临时公告披露，但有后续实施的进展或变化的事项</w:t>
      </w:r>
    </w:p>
    <w:sdt>
      <w:sdtPr>
        <w:rPr>
          <w:rFonts w:asciiTheme="minorEastAsia" w:eastAsiaTheme="minorEastAsia" w:hAnsiTheme="minorEastAsia"/>
          <w:color w:val="000000" w:themeColor="text1"/>
        </w:rPr>
        <w:alias w:val="是否适用：已在临时公告披露，但有后续实施的进展或变化的事项_与日常经营相关的关联交易[双击切换]"/>
        <w:tag w:val="_GBC_3d236e76c44140259dd09a3aed77ca15"/>
        <w:id w:val="1800646770"/>
        <w:placeholder>
          <w:docPart w:val="GBC22222222222222222222222222222"/>
        </w:placeholder>
      </w:sdtPr>
      <w:sdtEndPr/>
      <w:sdtContent>
        <w:p w14:paraId="797F6FE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8F59ECE" w14:textId="77777777" w:rsidR="00936CDA" w:rsidRPr="00E67C9A" w:rsidRDefault="00936CDA" w:rsidP="00E67C9A">
      <w:pPr>
        <w:snapToGrid w:val="0"/>
        <w:rPr>
          <w:rFonts w:asciiTheme="minorEastAsia" w:eastAsiaTheme="minorEastAsia" w:hAnsiTheme="minorEastAsia"/>
          <w:color w:val="000000" w:themeColor="text1"/>
        </w:rPr>
      </w:pPr>
    </w:p>
    <w:p w14:paraId="71DA183A" w14:textId="77777777" w:rsidR="00936CDA" w:rsidRPr="00E67C9A" w:rsidRDefault="003A1E4E" w:rsidP="00E67C9A">
      <w:pPr>
        <w:pStyle w:val="4"/>
        <w:numPr>
          <w:ilvl w:val="2"/>
          <w:numId w:val="1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临时公告未披露的事项</w:t>
      </w:r>
    </w:p>
    <w:sdt>
      <w:sdtPr>
        <w:rPr>
          <w:rFonts w:asciiTheme="minorEastAsia" w:eastAsiaTheme="minorEastAsia" w:hAnsiTheme="minorEastAsia"/>
          <w:color w:val="000000" w:themeColor="text1"/>
        </w:rPr>
        <w:alias w:val="是否适用：与日常经营相关的关联交易_临时公告未披露的事项[双击切换]"/>
        <w:tag w:val="_GBC_91ad548daaa84603a8faa6c0ce358499"/>
        <w:id w:val="-56864617"/>
        <w:placeholder>
          <w:docPart w:val="GBC22222222222222222222222222222"/>
        </w:placeholder>
      </w:sdtPr>
      <w:sdtEndPr/>
      <w:sdtContent>
        <w:p w14:paraId="56E06FA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B27C91B" w14:textId="77777777" w:rsidR="00CF4039" w:rsidRPr="00E67C9A" w:rsidRDefault="00CF4039" w:rsidP="00E67C9A">
      <w:pPr>
        <w:snapToGrid w:val="0"/>
        <w:rPr>
          <w:rFonts w:asciiTheme="minorEastAsia" w:eastAsiaTheme="minorEastAsia" w:hAnsiTheme="minorEastAsia"/>
          <w:color w:val="000000" w:themeColor="text1"/>
        </w:rPr>
      </w:pPr>
    </w:p>
    <w:p w14:paraId="405B0B8B"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资产收购</w:t>
      </w:r>
      <w:r w:rsidRPr="00E67C9A">
        <w:rPr>
          <w:rFonts w:asciiTheme="minorEastAsia" w:eastAsiaTheme="minorEastAsia" w:hAnsiTheme="minorEastAsia" w:hint="eastAsia"/>
          <w:color w:val="000000" w:themeColor="text1"/>
          <w:szCs w:val="21"/>
        </w:rPr>
        <w:t>或股权收购</w:t>
      </w:r>
      <w:r w:rsidRPr="00E67C9A">
        <w:rPr>
          <w:rFonts w:asciiTheme="minorEastAsia" w:eastAsiaTheme="minorEastAsia" w:hAnsiTheme="minorEastAsia"/>
          <w:color w:val="000000" w:themeColor="text1"/>
          <w:szCs w:val="21"/>
        </w:rPr>
        <w:t>、出售发生的关联交易</w:t>
      </w:r>
    </w:p>
    <w:p w14:paraId="7FD69B59" w14:textId="77777777" w:rsidR="00936CDA" w:rsidRPr="00E67C9A" w:rsidRDefault="003A1E4E" w:rsidP="00E67C9A">
      <w:pPr>
        <w:pStyle w:val="4"/>
        <w:numPr>
          <w:ilvl w:val="0"/>
          <w:numId w:val="2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已在临时公告披露且后续实施无进展或变化的事项</w:t>
      </w:r>
    </w:p>
    <w:sdt>
      <w:sdtPr>
        <w:rPr>
          <w:rFonts w:asciiTheme="minorEastAsia" w:eastAsiaTheme="minorEastAsia" w:hAnsiTheme="minorEastAsia"/>
          <w:color w:val="000000" w:themeColor="text1"/>
        </w:rPr>
        <w:alias w:val="是否适用：已在临时公告披露且后续实施无进展或变化的事项_资产或股权收购、出售发生的关联交易[双击切换]"/>
        <w:tag w:val="_GBC_208b69178a984ade8f4f4dd7a3362ae3"/>
        <w:id w:val="1022978624"/>
        <w:placeholder>
          <w:docPart w:val="GBC22222222222222222222222222222"/>
        </w:placeholder>
      </w:sdtPr>
      <w:sdtEndPr/>
      <w:sdtContent>
        <w:p w14:paraId="6712ACF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281DDCA" w14:textId="77777777" w:rsidR="00CF4039" w:rsidRPr="00E67C9A" w:rsidRDefault="00CF4039" w:rsidP="00E67C9A">
      <w:pPr>
        <w:snapToGrid w:val="0"/>
        <w:rPr>
          <w:rFonts w:asciiTheme="minorEastAsia" w:eastAsiaTheme="minorEastAsia" w:hAnsiTheme="minorEastAsia"/>
          <w:color w:val="000000" w:themeColor="text1"/>
        </w:rPr>
      </w:pPr>
    </w:p>
    <w:p w14:paraId="5B265D5B" w14:textId="77777777" w:rsidR="00936CDA" w:rsidRPr="00E67C9A" w:rsidRDefault="003A1E4E" w:rsidP="00E67C9A">
      <w:pPr>
        <w:pStyle w:val="4"/>
        <w:numPr>
          <w:ilvl w:val="0"/>
          <w:numId w:val="2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已在临时公告披露，但有后续实施的进展或变化的事项</w:t>
      </w:r>
    </w:p>
    <w:sdt>
      <w:sdtPr>
        <w:rPr>
          <w:rFonts w:asciiTheme="minorEastAsia" w:eastAsiaTheme="minorEastAsia" w:hAnsiTheme="minorEastAsia"/>
          <w:color w:val="000000" w:themeColor="text1"/>
        </w:rPr>
        <w:alias w:val="是否适用：已在临时公告披露，但有后续实施的进展或变化的事项_资产或股权收购、出售发生的关联交易[双击切换]"/>
        <w:tag w:val="_GBC_b72de17637e74020b42aa0636b393f25"/>
        <w:id w:val="-1573349359"/>
        <w:placeholder>
          <w:docPart w:val="GBC22222222222222222222222222222"/>
        </w:placeholder>
      </w:sdtPr>
      <w:sdtEndPr/>
      <w:sdtContent>
        <w:p w14:paraId="69D8572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B937C7C" w14:textId="77777777" w:rsidR="00936CDA" w:rsidRPr="00E67C9A" w:rsidRDefault="00936CDA" w:rsidP="00E67C9A">
      <w:pPr>
        <w:snapToGrid w:val="0"/>
        <w:rPr>
          <w:rFonts w:asciiTheme="minorEastAsia" w:eastAsiaTheme="minorEastAsia" w:hAnsiTheme="minorEastAsia"/>
          <w:color w:val="000000" w:themeColor="text1"/>
        </w:rPr>
      </w:pPr>
    </w:p>
    <w:p w14:paraId="541B5F50" w14:textId="77777777" w:rsidR="00936CDA" w:rsidRPr="00E67C9A" w:rsidRDefault="003A1E4E" w:rsidP="00E67C9A">
      <w:pPr>
        <w:pStyle w:val="4"/>
        <w:numPr>
          <w:ilvl w:val="0"/>
          <w:numId w:val="2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临时公告未披露的事项</w:t>
      </w:r>
    </w:p>
    <w:sdt>
      <w:sdtPr>
        <w:rPr>
          <w:rFonts w:asciiTheme="minorEastAsia" w:eastAsiaTheme="minorEastAsia" w:hAnsiTheme="minorEastAsia"/>
          <w:color w:val="000000" w:themeColor="text1"/>
        </w:rPr>
        <w:alias w:val="是否适用：资产收购、出售发生的关联交易_临时公告未披露的事项[双击切换]"/>
        <w:tag w:val="_GBC_d3f1f3f5ce564209aee49197432643af"/>
        <w:id w:val="-1679041062"/>
        <w:placeholder>
          <w:docPart w:val="GBC22222222222222222222222222222"/>
        </w:placeholder>
      </w:sdtPr>
      <w:sdtEndPr/>
      <w:sdtContent>
        <w:p w14:paraId="392457BB" w14:textId="77777777" w:rsidR="00CF403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21DAF6B" w14:textId="77777777" w:rsidR="00936CDA" w:rsidRPr="00E67C9A" w:rsidRDefault="00936CDA" w:rsidP="00E67C9A">
      <w:pPr>
        <w:snapToGrid w:val="0"/>
        <w:rPr>
          <w:rFonts w:asciiTheme="minorEastAsia" w:eastAsiaTheme="minorEastAsia" w:hAnsiTheme="minorEastAsia"/>
          <w:color w:val="000000" w:themeColor="text1"/>
        </w:rPr>
      </w:pPr>
    </w:p>
    <w:p w14:paraId="67DF5F3B" w14:textId="77777777" w:rsidR="00936CDA" w:rsidRPr="00E67C9A" w:rsidRDefault="003A1E4E" w:rsidP="00E67C9A">
      <w:pPr>
        <w:pStyle w:val="4"/>
        <w:numPr>
          <w:ilvl w:val="0"/>
          <w:numId w:val="2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涉及业绩约定的，应当披露报告期内的业绩实现情况</w:t>
      </w:r>
    </w:p>
    <w:sdt>
      <w:sdtPr>
        <w:rPr>
          <w:rFonts w:asciiTheme="minorEastAsia" w:eastAsiaTheme="minorEastAsia" w:hAnsiTheme="minorEastAsia"/>
          <w:color w:val="000000" w:themeColor="text1"/>
        </w:rPr>
        <w:alias w:val="是否适用：涉及业绩约定的，应当披露报告期内的业绩实现情况[双击切换]"/>
        <w:tag w:val="_GBC_0640a8fc3526461ca1eed7810b087c23"/>
        <w:id w:val="178324765"/>
        <w:placeholder>
          <w:docPart w:val="GBC22222222222222222222222222222"/>
        </w:placeholder>
      </w:sdtPr>
      <w:sdtEndPr/>
      <w:sdtContent>
        <w:p w14:paraId="7F553F9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4753F94" w14:textId="77777777" w:rsidR="00936CDA" w:rsidRPr="00E67C9A" w:rsidRDefault="00936CDA" w:rsidP="00E67C9A">
      <w:pPr>
        <w:snapToGrid w:val="0"/>
        <w:rPr>
          <w:rFonts w:asciiTheme="minorEastAsia" w:eastAsiaTheme="minorEastAsia" w:hAnsiTheme="minorEastAsia"/>
          <w:color w:val="000000" w:themeColor="text1"/>
        </w:rPr>
      </w:pPr>
    </w:p>
    <w:p w14:paraId="2114BB67"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lastRenderedPageBreak/>
        <w:t>共同对外投资的重大关联交易</w:t>
      </w:r>
    </w:p>
    <w:p w14:paraId="33661F75" w14:textId="77777777" w:rsidR="00936CDA" w:rsidRPr="00E67C9A" w:rsidRDefault="003A1E4E" w:rsidP="00E67C9A">
      <w:pPr>
        <w:pStyle w:val="4"/>
        <w:numPr>
          <w:ilvl w:val="0"/>
          <w:numId w:val="2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已在临时公告披露且后续实施无进展或变化的事项</w:t>
      </w:r>
    </w:p>
    <w:sdt>
      <w:sdtPr>
        <w:rPr>
          <w:rFonts w:asciiTheme="minorEastAsia" w:eastAsiaTheme="minorEastAsia" w:hAnsiTheme="minorEastAsia"/>
          <w:color w:val="000000" w:themeColor="text1"/>
        </w:rPr>
        <w:alias w:val="是否适用：已在临时公告披露且后续实施无进展或变化的事项_共同对外投资的重大关联交易[双击切换]"/>
        <w:tag w:val="_GBC_dda9192a67f44f8698afb5d0b3e3c767"/>
        <w:id w:val="2127810613"/>
        <w:placeholder>
          <w:docPart w:val="GBC22222222222222222222222222222"/>
        </w:placeholder>
      </w:sdtPr>
      <w:sdtEndPr/>
      <w:sdtContent>
        <w:p w14:paraId="6FD1987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6D288E2" w14:textId="77777777" w:rsidR="00CF4039" w:rsidRPr="00E67C9A" w:rsidRDefault="00CF4039" w:rsidP="00E67C9A">
      <w:pPr>
        <w:snapToGrid w:val="0"/>
        <w:rPr>
          <w:rFonts w:asciiTheme="minorEastAsia" w:eastAsiaTheme="minorEastAsia" w:hAnsiTheme="minorEastAsia"/>
          <w:color w:val="000000" w:themeColor="text1"/>
        </w:rPr>
      </w:pPr>
    </w:p>
    <w:p w14:paraId="65DA31EC" w14:textId="77777777" w:rsidR="00936CDA" w:rsidRPr="00E67C9A" w:rsidRDefault="003A1E4E" w:rsidP="00E67C9A">
      <w:pPr>
        <w:pStyle w:val="4"/>
        <w:numPr>
          <w:ilvl w:val="0"/>
          <w:numId w:val="2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已在临时公告披露，但有后续实施的进展或变化的事项</w:t>
      </w:r>
    </w:p>
    <w:sdt>
      <w:sdtPr>
        <w:rPr>
          <w:rFonts w:asciiTheme="minorEastAsia" w:eastAsiaTheme="minorEastAsia" w:hAnsiTheme="minorEastAsia"/>
          <w:color w:val="000000" w:themeColor="text1"/>
        </w:rPr>
        <w:alias w:val="是否适用：已在临时公告披露，但有后续实施的进展或变化的事项_共同对外投资的重大关联交易[双击切换]"/>
        <w:tag w:val="_GBC_f5354c189ecd4cad9ef1e263c325c0db"/>
        <w:id w:val="1360391062"/>
        <w:placeholder>
          <w:docPart w:val="GBC22222222222222222222222222222"/>
        </w:placeholder>
      </w:sdtPr>
      <w:sdtEndPr/>
      <w:sdtContent>
        <w:p w14:paraId="7EBA132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37ED3DB" w14:textId="77777777" w:rsidR="00CF4039" w:rsidRPr="00E67C9A" w:rsidRDefault="00CF4039" w:rsidP="00E67C9A">
      <w:pPr>
        <w:snapToGrid w:val="0"/>
        <w:rPr>
          <w:rFonts w:asciiTheme="minorEastAsia" w:eastAsiaTheme="minorEastAsia" w:hAnsiTheme="minorEastAsia"/>
          <w:color w:val="000000" w:themeColor="text1"/>
        </w:rPr>
      </w:pPr>
    </w:p>
    <w:p w14:paraId="7392540B" w14:textId="77777777" w:rsidR="00936CDA" w:rsidRPr="00E67C9A" w:rsidRDefault="003A1E4E" w:rsidP="00E67C9A">
      <w:pPr>
        <w:pStyle w:val="4"/>
        <w:numPr>
          <w:ilvl w:val="0"/>
          <w:numId w:val="2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临时公告未披露的事项</w:t>
      </w:r>
    </w:p>
    <w:sdt>
      <w:sdtPr>
        <w:rPr>
          <w:rFonts w:asciiTheme="minorEastAsia" w:eastAsiaTheme="minorEastAsia" w:hAnsiTheme="minorEastAsia" w:hint="eastAsia"/>
          <w:color w:val="000000" w:themeColor="text1"/>
        </w:rPr>
        <w:alias w:val="是否适用：共同对外投资的重大关联交易_临时公告未披露的事项[双击切换]"/>
        <w:tag w:val="_GBC_3ac28148c3754202ba544078ad581a24"/>
        <w:id w:val="1991598331"/>
        <w:placeholder>
          <w:docPart w:val="GBC22222222222222222222222222222"/>
        </w:placeholder>
      </w:sdtPr>
      <w:sdtEndPr/>
      <w:sdtContent>
        <w:p w14:paraId="4FAF21E1" w14:textId="77777777" w:rsidR="00CF403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F1ED290" w14:textId="77777777" w:rsidR="007F6299" w:rsidRPr="007F6299" w:rsidRDefault="007F6299" w:rsidP="007F6299"/>
    <w:p w14:paraId="7B832016"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关联债权债务往来</w:t>
      </w:r>
    </w:p>
    <w:p w14:paraId="7072E560" w14:textId="77777777" w:rsidR="00936CDA" w:rsidRPr="00E67C9A" w:rsidRDefault="003A1E4E" w:rsidP="00E67C9A">
      <w:pPr>
        <w:pStyle w:val="4"/>
        <w:numPr>
          <w:ilvl w:val="0"/>
          <w:numId w:val="2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已在临时公告披露且后续实施无进展或变化的事项</w:t>
      </w:r>
    </w:p>
    <w:sdt>
      <w:sdtPr>
        <w:rPr>
          <w:rFonts w:asciiTheme="minorEastAsia" w:eastAsiaTheme="minorEastAsia" w:hAnsiTheme="minorEastAsia"/>
          <w:color w:val="000000" w:themeColor="text1"/>
        </w:rPr>
        <w:alias w:val="是否适用：已在临时公告披露且后续实施无进展或变化的事项_关联债权债务往来[双击切换]"/>
        <w:tag w:val="_GBC_480ccdae6247445ca78cf6327eb0e24f"/>
        <w:id w:val="1030305846"/>
        <w:placeholder>
          <w:docPart w:val="GBC22222222222222222222222222222"/>
        </w:placeholder>
      </w:sdtPr>
      <w:sdtEndPr/>
      <w:sdtContent>
        <w:p w14:paraId="02D6779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CAA94C" w14:textId="77777777" w:rsidR="007F6299" w:rsidRPr="00E67C9A" w:rsidRDefault="007F6299" w:rsidP="00E67C9A">
      <w:pPr>
        <w:snapToGrid w:val="0"/>
        <w:rPr>
          <w:rFonts w:asciiTheme="minorEastAsia" w:eastAsiaTheme="minorEastAsia" w:hAnsiTheme="minorEastAsia"/>
          <w:color w:val="000000" w:themeColor="text1"/>
        </w:rPr>
      </w:pPr>
    </w:p>
    <w:p w14:paraId="2A0B4600" w14:textId="77777777" w:rsidR="00936CDA" w:rsidRPr="00E27036" w:rsidRDefault="003A1E4E" w:rsidP="00E67C9A">
      <w:pPr>
        <w:pStyle w:val="4"/>
        <w:numPr>
          <w:ilvl w:val="0"/>
          <w:numId w:val="22"/>
        </w:numPr>
        <w:snapToGrid w:val="0"/>
        <w:rPr>
          <w:rFonts w:asciiTheme="minorEastAsia" w:eastAsiaTheme="minorEastAsia" w:hAnsiTheme="minorEastAsia"/>
          <w:color w:val="000000" w:themeColor="text1"/>
          <w:szCs w:val="21"/>
        </w:rPr>
      </w:pPr>
      <w:r w:rsidRPr="00E27036">
        <w:rPr>
          <w:rFonts w:asciiTheme="minorEastAsia" w:eastAsiaTheme="minorEastAsia" w:hAnsiTheme="minorEastAsia"/>
          <w:color w:val="000000" w:themeColor="text1"/>
          <w:szCs w:val="21"/>
        </w:rPr>
        <w:t>已在临时公告披露，但有后续实施的进展或变化的事项</w:t>
      </w:r>
    </w:p>
    <w:sdt>
      <w:sdtPr>
        <w:rPr>
          <w:rFonts w:asciiTheme="minorEastAsia" w:eastAsiaTheme="minorEastAsia" w:hAnsiTheme="minorEastAsia"/>
          <w:color w:val="000000" w:themeColor="text1"/>
        </w:rPr>
        <w:alias w:val="是否适用：已在临时公告披露，但有后续实施的进展或变化的事项_关联债权债务往来[双击切换]"/>
        <w:tag w:val="_GBC_06dcfbbd6aed49aa878ab07a09b2270b"/>
        <w:id w:val="-1440525846"/>
        <w:placeholder>
          <w:docPart w:val="GBC22222222222222222222222222222"/>
        </w:placeholder>
      </w:sdtPr>
      <w:sdtEndPr/>
      <w:sdtContent>
        <w:p w14:paraId="0D8933E9"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关联债权债务往来事项已在临时报告披露，后续实施的进展或变化"/>
        <w:tag w:val="_GBC_06afb9a67e574eb8b4e25332894ac4b6"/>
        <w:id w:val="-1003809237"/>
        <w:placeholder>
          <w:docPart w:val="GBC22222222222222222222222222222"/>
        </w:placeholder>
      </w:sdtPr>
      <w:sdtEndPr/>
      <w:sdtContent>
        <w:p w14:paraId="18C3F411" w14:textId="224D30A5" w:rsidR="00B705F8" w:rsidRPr="00E27036" w:rsidRDefault="00E726F1" w:rsidP="00E726F1">
          <w:pPr>
            <w:snapToGrid w:val="0"/>
            <w:jc w:val="right"/>
            <w:rPr>
              <w:rFonts w:asciiTheme="minorEastAsia" w:eastAsiaTheme="minorEastAsia" w:hAnsiTheme="minorEastAsia"/>
              <w:color w:val="000000" w:themeColor="text1"/>
            </w:rPr>
          </w:pPr>
          <w:r w:rsidRPr="00E726F1">
            <w:rPr>
              <w:rFonts w:asciiTheme="minorEastAsia" w:eastAsiaTheme="minorEastAsia" w:hAnsiTheme="minorEastAsia" w:hint="eastAsia"/>
              <w:color w:val="000000" w:themeColor="text1"/>
            </w:rPr>
            <w:t>单位：元</w:t>
          </w:r>
          <w:r w:rsidRPr="00E726F1">
            <w:rPr>
              <w:rFonts w:asciiTheme="minorEastAsia" w:eastAsiaTheme="minorEastAsia" w:hAnsiTheme="minorEastAsia"/>
              <w:color w:val="000000" w:themeColor="text1"/>
            </w:rPr>
            <w:t xml:space="preserve">  币种：人民币</w:t>
          </w:r>
        </w:p>
        <w:tbl>
          <w:tblPr>
            <w:tblStyle w:val="Style128"/>
            <w:tblW w:w="5000" w:type="pct"/>
            <w:tblInd w:w="0" w:type="dxa"/>
            <w:tblCellMar>
              <w:left w:w="57" w:type="dxa"/>
              <w:right w:w="57" w:type="dxa"/>
            </w:tblCellMar>
            <w:tblLook w:val="04A0" w:firstRow="1" w:lastRow="0" w:firstColumn="1" w:lastColumn="0" w:noHBand="0" w:noVBand="1"/>
          </w:tblPr>
          <w:tblGrid>
            <w:gridCol w:w="1457"/>
            <w:gridCol w:w="1080"/>
            <w:gridCol w:w="688"/>
            <w:gridCol w:w="686"/>
            <w:gridCol w:w="686"/>
            <w:gridCol w:w="1598"/>
            <w:gridCol w:w="1553"/>
            <w:gridCol w:w="1596"/>
          </w:tblGrid>
          <w:tr w:rsidR="00B705F8" w:rsidRPr="00E27036" w14:paraId="4AB9A510" w14:textId="77777777" w:rsidTr="007F6299">
            <w:trPr>
              <w:trHeight w:val="90"/>
            </w:trPr>
            <w:tc>
              <w:tcPr>
                <w:tcW w:w="78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76F483" w14:textId="77777777" w:rsidR="00B705F8" w:rsidRPr="00E27036" w:rsidRDefault="00B705F8" w:rsidP="005A4D21">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关联方</w:t>
                </w:r>
              </w:p>
            </w:tc>
            <w:tc>
              <w:tcPr>
                <w:tcW w:w="5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8F123D"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关联关系</w:t>
                </w:r>
              </w:p>
            </w:tc>
            <w:tc>
              <w:tcPr>
                <w:tcW w:w="1102"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BBA765"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向关联方提供资金</w:t>
                </w:r>
              </w:p>
            </w:tc>
            <w:tc>
              <w:tcPr>
                <w:tcW w:w="254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711A37D"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关联方向上市公司提供资金</w:t>
                </w:r>
              </w:p>
            </w:tc>
          </w:tr>
          <w:tr w:rsidR="00B705F8" w:rsidRPr="00E27036" w14:paraId="100AD178" w14:textId="77777777" w:rsidTr="007F6299">
            <w:trPr>
              <w:trHeight w:val="379"/>
            </w:trPr>
            <w:tc>
              <w:tcPr>
                <w:tcW w:w="780" w:type="pct"/>
                <w:vMerge/>
                <w:tcBorders>
                  <w:top w:val="single" w:sz="4" w:space="0" w:color="000000"/>
                  <w:left w:val="single" w:sz="4" w:space="0" w:color="000000"/>
                  <w:bottom w:val="single" w:sz="4" w:space="0" w:color="000000"/>
                  <w:right w:val="single" w:sz="4" w:space="0" w:color="000000"/>
                </w:tcBorders>
                <w:vAlign w:val="center"/>
              </w:tcPr>
              <w:p w14:paraId="4EFE288F" w14:textId="77777777" w:rsidR="00B705F8" w:rsidRPr="00E27036" w:rsidRDefault="00B705F8" w:rsidP="00E67C9A">
                <w:pPr>
                  <w:snapToGrid w:val="0"/>
                  <w:rPr>
                    <w:rFonts w:asciiTheme="minorEastAsia" w:eastAsiaTheme="minorEastAsia" w:hAnsiTheme="minorEastAsia"/>
                    <w:sz w:val="18"/>
                    <w:szCs w:val="18"/>
                  </w:rPr>
                </w:pPr>
              </w:p>
            </w:tc>
            <w:tc>
              <w:tcPr>
                <w:tcW w:w="578" w:type="pct"/>
                <w:vMerge/>
                <w:tcBorders>
                  <w:top w:val="single" w:sz="4" w:space="0" w:color="000000"/>
                  <w:left w:val="single" w:sz="4" w:space="0" w:color="000000"/>
                  <w:bottom w:val="single" w:sz="4" w:space="0" w:color="000000"/>
                  <w:right w:val="single" w:sz="4" w:space="0" w:color="000000"/>
                </w:tcBorders>
                <w:vAlign w:val="center"/>
              </w:tcPr>
              <w:p w14:paraId="0766D650" w14:textId="77777777" w:rsidR="00B705F8" w:rsidRPr="00E27036" w:rsidRDefault="00B705F8" w:rsidP="00E67C9A">
                <w:pPr>
                  <w:snapToGrid w:val="0"/>
                  <w:rPr>
                    <w:rFonts w:asciiTheme="minorEastAsia" w:eastAsiaTheme="minorEastAsia" w:hAnsiTheme="minorEastAsia"/>
                    <w:sz w:val="18"/>
                    <w:szCs w:val="18"/>
                  </w:rPr>
                </w:pP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85ECE"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期初余额</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9D0F8"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发生额</w:t>
                </w: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25C30"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期末余额</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769B8"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期初余额</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F7360"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发生额</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9FC8F"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期末余额</w:t>
                </w:r>
              </w:p>
            </w:tc>
          </w:tr>
          <w:tr w:rsidR="00B705F8" w:rsidRPr="00E27036" w14:paraId="04B7EB93" w14:textId="77777777" w:rsidTr="007F6299">
            <w:trPr>
              <w:trHeight w:val="388"/>
            </w:trPr>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2A211"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光明食品集团财务有限公司</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025DE"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母公司的全资子公司</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97843" w14:textId="77777777" w:rsidR="00B705F8" w:rsidRPr="00E27036" w:rsidRDefault="00B705F8" w:rsidP="00E67C9A">
                <w:pPr>
                  <w:snapToGrid w:val="0"/>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7682D" w14:textId="77777777" w:rsidR="00B705F8" w:rsidRPr="00E27036" w:rsidRDefault="00B705F8" w:rsidP="00E67C9A">
                <w:pPr>
                  <w:snapToGrid w:val="0"/>
                  <w:jc w:val="right"/>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444EA" w14:textId="77777777" w:rsidR="00B705F8" w:rsidRPr="00E27036" w:rsidRDefault="00B705F8" w:rsidP="00E67C9A">
                <w:pPr>
                  <w:snapToGrid w:val="0"/>
                  <w:jc w:val="center"/>
                  <w:rPr>
                    <w:rFonts w:asciiTheme="minorEastAsia" w:eastAsiaTheme="minorEastAsia" w:hAnsiTheme="minorEastAsia"/>
                    <w:sz w:val="18"/>
                    <w:szCs w:val="18"/>
                  </w:rPr>
                </w:pP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649230" w14:textId="014BF9F2"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609,768,000.00</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8F25D" w14:textId="223373B4"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195,726,896.55</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692BB" w14:textId="0165C690" w:rsidR="00B705F8" w:rsidRPr="00E27036" w:rsidRDefault="00B705F8" w:rsidP="007F6299">
                <w:pPr>
                  <w:snapToGrid w:val="0"/>
                  <w:jc w:val="right"/>
                  <w:textAlignment w:val="top"/>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805,494,896.55</w:t>
                </w:r>
              </w:p>
            </w:tc>
          </w:tr>
          <w:tr w:rsidR="00B705F8" w:rsidRPr="00E27036" w14:paraId="015635C5" w14:textId="77777777" w:rsidTr="007F6299">
            <w:trPr>
              <w:trHeight w:val="396"/>
            </w:trPr>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51F80"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光明食品（集团）有限公司</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634B5"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控股股东</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10155" w14:textId="77777777" w:rsidR="00B705F8" w:rsidRPr="00E27036" w:rsidRDefault="00B705F8" w:rsidP="00E67C9A">
                <w:pPr>
                  <w:snapToGrid w:val="0"/>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D0434" w14:textId="77777777" w:rsidR="00B705F8" w:rsidRPr="00E27036" w:rsidRDefault="00B705F8" w:rsidP="00E67C9A">
                <w:pPr>
                  <w:snapToGrid w:val="0"/>
                  <w:jc w:val="right"/>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70F10" w14:textId="77777777" w:rsidR="00B705F8" w:rsidRPr="00E27036" w:rsidRDefault="00B705F8" w:rsidP="00E67C9A">
                <w:pPr>
                  <w:snapToGrid w:val="0"/>
                  <w:jc w:val="center"/>
                  <w:rPr>
                    <w:rFonts w:asciiTheme="minorEastAsia" w:eastAsiaTheme="minorEastAsia" w:hAnsiTheme="minorEastAsia"/>
                    <w:sz w:val="18"/>
                    <w:szCs w:val="18"/>
                  </w:rPr>
                </w:pP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9C04A" w14:textId="387F38F0"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8,550,000,000.00</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2AACE" w14:textId="47AF5559"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-150,000,000.00</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F6519" w14:textId="2C6A0D47"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8,400,000,000.00</w:t>
                </w:r>
              </w:p>
            </w:tc>
          </w:tr>
          <w:tr w:rsidR="00B705F8" w:rsidRPr="00E27036" w14:paraId="0AFFF28D" w14:textId="77777777" w:rsidTr="007F6299">
            <w:trPr>
              <w:trHeight w:val="418"/>
            </w:trPr>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97731"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上海鲜花港企业发展有限公司</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E8E95"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母公司的控股子公司</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D221" w14:textId="77777777" w:rsidR="00B705F8" w:rsidRPr="00E27036" w:rsidRDefault="00B705F8" w:rsidP="00E67C9A">
                <w:pPr>
                  <w:snapToGrid w:val="0"/>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A1A53" w14:textId="77777777" w:rsidR="00B705F8" w:rsidRPr="00E27036" w:rsidRDefault="00B705F8" w:rsidP="00E67C9A">
                <w:pPr>
                  <w:snapToGrid w:val="0"/>
                  <w:jc w:val="right"/>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0AFED" w14:textId="77777777" w:rsidR="00B705F8" w:rsidRPr="00E27036" w:rsidRDefault="00B705F8" w:rsidP="00E67C9A">
                <w:pPr>
                  <w:snapToGrid w:val="0"/>
                  <w:jc w:val="center"/>
                  <w:rPr>
                    <w:rFonts w:asciiTheme="minorEastAsia" w:eastAsiaTheme="minorEastAsia" w:hAnsiTheme="minorEastAsia"/>
                    <w:sz w:val="18"/>
                    <w:szCs w:val="18"/>
                  </w:rPr>
                </w:pP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A05C5" w14:textId="4950021B"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200,000,000.00</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C14FB" w14:textId="12AC284E" w:rsidR="00B705F8" w:rsidRPr="00E27036" w:rsidRDefault="00430273"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w:t>
                </w:r>
                <w:r w:rsidR="00B705F8" w:rsidRPr="00E27036">
                  <w:rPr>
                    <w:rFonts w:asciiTheme="minorEastAsia" w:eastAsiaTheme="minorEastAsia" w:hAnsiTheme="minorEastAsia" w:cs="宋体" w:hint="eastAsia"/>
                    <w:sz w:val="18"/>
                    <w:szCs w:val="18"/>
                    <w:lang w:bidi="ar"/>
                  </w:rPr>
                  <w:t>200,000,000.00</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DC6CA" w14:textId="06068A25" w:rsidR="00B705F8" w:rsidRPr="00E27036" w:rsidRDefault="00B705F8" w:rsidP="007F6299">
                <w:pPr>
                  <w:snapToGrid w:val="0"/>
                  <w:jc w:val="right"/>
                  <w:textAlignment w:val="center"/>
                  <w:rPr>
                    <w:rFonts w:asciiTheme="minorEastAsia" w:eastAsiaTheme="minorEastAsia" w:hAnsiTheme="minorEastAsia"/>
                    <w:sz w:val="18"/>
                    <w:szCs w:val="18"/>
                  </w:rPr>
                </w:pPr>
              </w:p>
            </w:tc>
          </w:tr>
          <w:tr w:rsidR="00B705F8" w:rsidRPr="00E27036" w14:paraId="64894843" w14:textId="77777777" w:rsidTr="007F6299">
            <w:trPr>
              <w:trHeight w:val="418"/>
            </w:trPr>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C36C"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上海花卉园艺(集团)有限公司</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DC28E"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母公司的控股子公司</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5D7D88" w14:textId="77777777" w:rsidR="00B705F8" w:rsidRPr="00E27036" w:rsidRDefault="00B705F8" w:rsidP="00E67C9A">
                <w:pPr>
                  <w:snapToGrid w:val="0"/>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589E0" w14:textId="77777777" w:rsidR="00B705F8" w:rsidRPr="00E27036" w:rsidRDefault="00B705F8" w:rsidP="00E67C9A">
                <w:pPr>
                  <w:snapToGrid w:val="0"/>
                  <w:jc w:val="right"/>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70414" w14:textId="77777777" w:rsidR="00B705F8" w:rsidRPr="00E27036" w:rsidRDefault="00B705F8" w:rsidP="00E67C9A">
                <w:pPr>
                  <w:snapToGrid w:val="0"/>
                  <w:jc w:val="center"/>
                  <w:rPr>
                    <w:rFonts w:asciiTheme="minorEastAsia" w:eastAsiaTheme="minorEastAsia" w:hAnsiTheme="minorEastAsia"/>
                    <w:sz w:val="18"/>
                    <w:szCs w:val="18"/>
                  </w:rPr>
                </w:pP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546BD3" w14:textId="7192FD7E" w:rsidR="00B705F8" w:rsidRPr="00E27036" w:rsidRDefault="00B705F8" w:rsidP="007F6299">
                <w:pPr>
                  <w:snapToGrid w:val="0"/>
                  <w:jc w:val="right"/>
                  <w:textAlignment w:val="center"/>
                  <w:rPr>
                    <w:rFonts w:asciiTheme="minorEastAsia" w:eastAsiaTheme="minorEastAsia" w:hAnsiTheme="minorEastAsia"/>
                    <w:sz w:val="18"/>
                    <w:szCs w:val="18"/>
                  </w:rPr>
                </w:pP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B96176" w14:textId="2361E189"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200,000,000.00</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C9D40" w14:textId="50FAE260"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200,000,000.00</w:t>
                </w:r>
              </w:p>
            </w:tc>
          </w:tr>
          <w:tr w:rsidR="00B705F8" w:rsidRPr="00E27036" w14:paraId="2CA7A482" w14:textId="77777777" w:rsidTr="007F6299">
            <w:trPr>
              <w:trHeight w:val="298"/>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A60C09"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合计</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869A5" w14:textId="77777777" w:rsidR="00B705F8" w:rsidRPr="00E27036" w:rsidRDefault="00B705F8" w:rsidP="00E67C9A">
                <w:pPr>
                  <w:snapToGrid w:val="0"/>
                  <w:jc w:val="center"/>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9B782" w14:textId="77777777" w:rsidR="00B705F8" w:rsidRPr="00E27036" w:rsidRDefault="00B705F8" w:rsidP="00E67C9A">
                <w:pPr>
                  <w:snapToGrid w:val="0"/>
                  <w:jc w:val="right"/>
                  <w:rPr>
                    <w:rFonts w:asciiTheme="minorEastAsia" w:eastAsiaTheme="minorEastAsia" w:hAnsiTheme="minorEastAsia"/>
                    <w:sz w:val="18"/>
                    <w:szCs w:val="18"/>
                  </w:rPr>
                </w:pPr>
              </w:p>
            </w:tc>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1CFFF" w14:textId="77777777" w:rsidR="00B705F8" w:rsidRPr="00E27036" w:rsidRDefault="00B705F8" w:rsidP="00E67C9A">
                <w:pPr>
                  <w:snapToGrid w:val="0"/>
                  <w:jc w:val="center"/>
                  <w:rPr>
                    <w:rFonts w:asciiTheme="minorEastAsia" w:eastAsiaTheme="minorEastAsia" w:hAnsiTheme="minorEastAsia"/>
                    <w:sz w:val="18"/>
                    <w:szCs w:val="18"/>
                  </w:rPr>
                </w:pP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50DFB" w14:textId="43CB52F8"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9,359,768,000.00</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760D56" w14:textId="6B490F06"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45,726,896.55</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A5ABC" w14:textId="6CD23B09" w:rsidR="00B705F8" w:rsidRPr="00E27036" w:rsidRDefault="00B705F8" w:rsidP="007F6299">
                <w:pPr>
                  <w:snapToGrid w:val="0"/>
                  <w:jc w:val="right"/>
                  <w:textAlignment w:val="center"/>
                  <w:rPr>
                    <w:rFonts w:asciiTheme="minorEastAsia" w:eastAsiaTheme="minorEastAsia" w:hAnsiTheme="minorEastAsia"/>
                    <w:sz w:val="18"/>
                    <w:szCs w:val="18"/>
                  </w:rPr>
                </w:pPr>
                <w:r w:rsidRPr="00E27036">
                  <w:rPr>
                    <w:rFonts w:asciiTheme="minorEastAsia" w:eastAsiaTheme="minorEastAsia" w:hAnsiTheme="minorEastAsia" w:cs="宋体" w:hint="eastAsia"/>
                    <w:sz w:val="18"/>
                    <w:szCs w:val="18"/>
                    <w:lang w:bidi="ar"/>
                  </w:rPr>
                  <w:t>9,</w:t>
                </w:r>
                <w:r w:rsidR="00430273" w:rsidRPr="00E27036">
                  <w:rPr>
                    <w:rFonts w:asciiTheme="minorEastAsia" w:eastAsiaTheme="minorEastAsia" w:hAnsiTheme="minorEastAsia" w:cs="宋体" w:hint="eastAsia"/>
                    <w:sz w:val="18"/>
                    <w:szCs w:val="18"/>
                    <w:lang w:bidi="ar"/>
                  </w:rPr>
                  <w:t>405</w:t>
                </w:r>
                <w:r w:rsidRPr="00E27036">
                  <w:rPr>
                    <w:rFonts w:asciiTheme="minorEastAsia" w:eastAsiaTheme="minorEastAsia" w:hAnsiTheme="minorEastAsia" w:cs="宋体" w:hint="eastAsia"/>
                    <w:sz w:val="18"/>
                    <w:szCs w:val="18"/>
                    <w:lang w:bidi="ar"/>
                  </w:rPr>
                  <w:t>,494,896.55</w:t>
                </w:r>
              </w:p>
            </w:tc>
          </w:tr>
          <w:tr w:rsidR="00B705F8" w:rsidRPr="00E27036" w14:paraId="460E1729" w14:textId="77777777" w:rsidTr="007F6299">
            <w:trPr>
              <w:trHeight w:val="745"/>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5ECA45"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关联债权债务形成原因</w:t>
                </w:r>
              </w:p>
            </w:tc>
            <w:tc>
              <w:tcPr>
                <w:tcW w:w="364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D829800"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为进一步支持公司发展，保证公司流动资金的正常运转，降低部分财务费用，公司控股股东光明食品（集团）有限公司（下称“光明集团”）及其关联方拟在2024年度向公司及下属子公司提供借款合计不超过人民币207亿元（含 2024 年当期新增及往年未到期借款，实际借款金额以到账金额为准），借款额度期限自2024年1月1日起至2024年12月31日止。</w:t>
                </w:r>
              </w:p>
            </w:tc>
          </w:tr>
          <w:tr w:rsidR="00B705F8" w:rsidRPr="00E27036" w14:paraId="414F9EFA" w14:textId="77777777" w:rsidTr="007F6299">
            <w:trPr>
              <w:trHeight w:val="954"/>
            </w:trPr>
            <w:tc>
              <w:tcPr>
                <w:tcW w:w="13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9B4DBF" w14:textId="77777777" w:rsidR="00B705F8" w:rsidRPr="00E27036" w:rsidRDefault="00B705F8" w:rsidP="00E67C9A">
                <w:pPr>
                  <w:snapToGrid w:val="0"/>
                  <w:jc w:val="center"/>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关联债权债务对公司经营成果及财务状况的影响</w:t>
                </w:r>
              </w:p>
            </w:tc>
            <w:tc>
              <w:tcPr>
                <w:tcW w:w="3643"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20267A9" w14:textId="77777777" w:rsidR="00B705F8" w:rsidRPr="00E27036" w:rsidRDefault="00B705F8" w:rsidP="00E67C9A">
                <w:pPr>
                  <w:snapToGrid w:val="0"/>
                  <w:rPr>
                    <w:rFonts w:asciiTheme="minorEastAsia" w:eastAsiaTheme="minorEastAsia" w:hAnsiTheme="minorEastAsia"/>
                    <w:sz w:val="18"/>
                    <w:szCs w:val="18"/>
                  </w:rPr>
                </w:pPr>
                <w:r w:rsidRPr="00E27036">
                  <w:rPr>
                    <w:rFonts w:asciiTheme="minorEastAsia" w:eastAsiaTheme="minorEastAsia" w:hAnsiTheme="minorEastAsia" w:hint="eastAsia"/>
                    <w:sz w:val="18"/>
                    <w:szCs w:val="18"/>
                  </w:rPr>
                  <w:t>上述关联交易为控股股东向上市公司及控股子公司提供借款，旨在为支持公司发展，保证公司流动资金的正常运转，进一步提升公司竞争力，同时有效降低部分财务费用，符合公司全体股东的利益和未来发展的需求。公司与各关联方的上述关联交易价格的制定遵循公平、公开、公正原则，定价公允，不存在损害公司和中小股东的利益的行为，不会对上市公司生产经营产生重大影响，其交易行为不会对公司主要业务的独立性造成影响。</w:t>
                </w:r>
              </w:p>
            </w:tc>
          </w:tr>
        </w:tbl>
        <w:p w14:paraId="6399372D" w14:textId="49B0A558" w:rsidR="00936CDA" w:rsidRPr="00E27036" w:rsidRDefault="00C54B92" w:rsidP="00E67C9A">
          <w:pPr>
            <w:snapToGrid w:val="0"/>
            <w:rPr>
              <w:rFonts w:asciiTheme="minorEastAsia" w:eastAsiaTheme="minorEastAsia" w:hAnsiTheme="minorEastAsia"/>
              <w:color w:val="000000" w:themeColor="text1"/>
            </w:rPr>
          </w:pPr>
        </w:p>
      </w:sdtContent>
    </w:sdt>
    <w:p w14:paraId="07E6A8C5" w14:textId="77777777" w:rsidR="00936CDA" w:rsidRPr="00E27036" w:rsidRDefault="003A1E4E" w:rsidP="00E67C9A">
      <w:pPr>
        <w:pStyle w:val="4"/>
        <w:numPr>
          <w:ilvl w:val="0"/>
          <w:numId w:val="22"/>
        </w:numPr>
        <w:snapToGrid w:val="0"/>
        <w:rPr>
          <w:rFonts w:asciiTheme="minorEastAsia" w:eastAsiaTheme="minorEastAsia" w:hAnsiTheme="minorEastAsia"/>
          <w:color w:val="000000" w:themeColor="text1"/>
          <w:szCs w:val="21"/>
        </w:rPr>
      </w:pPr>
      <w:r w:rsidRPr="00E27036">
        <w:rPr>
          <w:rFonts w:asciiTheme="minorEastAsia" w:eastAsiaTheme="minorEastAsia" w:hAnsiTheme="minorEastAsia" w:hint="eastAsia"/>
          <w:color w:val="000000" w:themeColor="text1"/>
          <w:szCs w:val="21"/>
        </w:rPr>
        <w:t>临时公告未披露的事项</w:t>
      </w:r>
    </w:p>
    <w:sdt>
      <w:sdtPr>
        <w:rPr>
          <w:rFonts w:asciiTheme="minorEastAsia" w:eastAsiaTheme="minorEastAsia" w:hAnsiTheme="minorEastAsia"/>
          <w:color w:val="000000" w:themeColor="text1"/>
        </w:rPr>
        <w:alias w:val="是否适用：关联债权债务往来_临时公告未披露的事项[双击切换]"/>
        <w:tag w:val="_GBC_0f4a6802ca704b49a413888379a91f0b"/>
        <w:id w:val="-1173940575"/>
        <w:placeholder>
          <w:docPart w:val="GBC22222222222222222222222222222"/>
        </w:placeholder>
      </w:sdtPr>
      <w:sdtEndPr/>
      <w:sdtContent>
        <w:p w14:paraId="36E544DD" w14:textId="77777777" w:rsidR="00936CDA" w:rsidRPr="00E67C9A"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00CF4039"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00CF4039"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p w14:paraId="74772602" w14:textId="77777777" w:rsidR="00C13CB2" w:rsidRPr="00E67C9A" w:rsidRDefault="00C13CB2" w:rsidP="00E67C9A">
      <w:pPr>
        <w:snapToGrid w:val="0"/>
        <w:rPr>
          <w:rFonts w:asciiTheme="minorEastAsia" w:eastAsiaTheme="minorEastAsia" w:hAnsiTheme="minorEastAsia"/>
          <w:color w:val="000000" w:themeColor="text1"/>
        </w:rPr>
        <w:sectPr w:rsidR="00C13CB2" w:rsidRPr="00E67C9A" w:rsidSect="00E67C9A">
          <w:pgSz w:w="11906" w:h="16838"/>
          <w:pgMar w:top="1525" w:right="1276" w:bottom="1440" w:left="1276" w:header="851" w:footer="992" w:gutter="0"/>
          <w:cols w:space="425"/>
          <w:docGrid w:linePitch="312"/>
        </w:sectPr>
      </w:pPr>
    </w:p>
    <w:p w14:paraId="148FAE13" w14:textId="77777777" w:rsidR="00CF4039" w:rsidRPr="00E67C9A" w:rsidRDefault="00CF4039" w:rsidP="00E67C9A">
      <w:pPr>
        <w:snapToGrid w:val="0"/>
        <w:rPr>
          <w:rFonts w:asciiTheme="minorEastAsia" w:eastAsiaTheme="minorEastAsia" w:hAnsiTheme="minorEastAsia"/>
          <w:color w:val="000000" w:themeColor="text1"/>
        </w:rPr>
      </w:pPr>
    </w:p>
    <w:p w14:paraId="6715D5EF" w14:textId="77777777" w:rsidR="00936CDA" w:rsidRPr="00E27036" w:rsidRDefault="003A1E4E" w:rsidP="00E67C9A">
      <w:pPr>
        <w:pStyle w:val="30"/>
        <w:numPr>
          <w:ilvl w:val="2"/>
          <w:numId w:val="2"/>
        </w:numPr>
        <w:snapToGrid w:val="0"/>
        <w:rPr>
          <w:rFonts w:asciiTheme="minorEastAsia" w:eastAsiaTheme="minorEastAsia" w:hAnsiTheme="minorEastAsia"/>
          <w:color w:val="000000" w:themeColor="text1"/>
          <w:szCs w:val="21"/>
        </w:rPr>
      </w:pPr>
      <w:r w:rsidRPr="00E27036">
        <w:rPr>
          <w:rFonts w:asciiTheme="minorEastAsia" w:eastAsiaTheme="minorEastAsia" w:hAnsiTheme="minorEastAsia"/>
          <w:color w:val="000000" w:themeColor="text1"/>
          <w:szCs w:val="21"/>
        </w:rPr>
        <w:t>公司与存在关联关系的财务公司、公司控股财务公司与关联方之间的金融业务</w:t>
      </w:r>
    </w:p>
    <w:sdt>
      <w:sdtPr>
        <w:rPr>
          <w:rFonts w:asciiTheme="minorEastAsia" w:eastAsiaTheme="minorEastAsia" w:hAnsiTheme="minorEastAsia"/>
          <w:color w:val="000000" w:themeColor="text1"/>
        </w:rPr>
        <w:alias w:val="是否适用：公司与存在关联关系的财务公司、公司控股财务公司与关联方之间的金融业务 [双击切换]"/>
        <w:tag w:val="_GBC_918ef76103ad41b4a79075b59fdb8bf4"/>
        <w:id w:val="-2100560757"/>
        <w:placeholder>
          <w:docPart w:val="GBC22222222222222222222222222222"/>
        </w:placeholder>
      </w:sdtPr>
      <w:sdtEndPr/>
      <w:sdtContent>
        <w:p w14:paraId="4BBD1328"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p w14:paraId="2F94BD80" w14:textId="77777777" w:rsidR="00936CDA" w:rsidRPr="00E27036" w:rsidRDefault="003A1E4E" w:rsidP="00825ED8">
      <w:pPr>
        <w:pStyle w:val="4"/>
        <w:numPr>
          <w:ilvl w:val="0"/>
          <w:numId w:val="89"/>
        </w:numPr>
        <w:snapToGrid w:val="0"/>
        <w:rPr>
          <w:rFonts w:asciiTheme="minorEastAsia" w:eastAsiaTheme="minorEastAsia" w:hAnsiTheme="minorEastAsia"/>
          <w:color w:val="000000" w:themeColor="text1"/>
          <w:szCs w:val="21"/>
        </w:rPr>
      </w:pPr>
      <w:bookmarkStart w:id="60" w:name="_Hlk106875230"/>
      <w:r w:rsidRPr="00E27036">
        <w:rPr>
          <w:rFonts w:asciiTheme="minorEastAsia" w:eastAsiaTheme="minorEastAsia" w:hAnsiTheme="minorEastAsia" w:hint="eastAsia"/>
          <w:color w:val="000000" w:themeColor="text1"/>
          <w:szCs w:val="21"/>
        </w:rPr>
        <w:t>存款业务</w:t>
      </w:r>
    </w:p>
    <w:sdt>
      <w:sdtPr>
        <w:rPr>
          <w:rFonts w:asciiTheme="minorEastAsia" w:eastAsiaTheme="minorEastAsia" w:hAnsiTheme="minorEastAsia"/>
          <w:color w:val="000000" w:themeColor="text1"/>
        </w:rPr>
        <w:alias w:val="是否适用：存款业务[双击切换]"/>
        <w:tag w:val="_GBC_f9224e59e79e4e7f90861dc9c88bbaf5"/>
        <w:id w:val="-1002738838"/>
        <w:placeholder>
          <w:docPart w:val="GBC22222222222222222222222222222"/>
        </w:placeholder>
      </w:sdtPr>
      <w:sdtEndPr/>
      <w:sdtContent>
        <w:p w14:paraId="7836946A"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p w14:paraId="60E89A32" w14:textId="77777777" w:rsidR="00936CDA" w:rsidRPr="00E27036" w:rsidRDefault="003A1E4E" w:rsidP="00E67C9A">
      <w:pPr>
        <w:snapToGrid w:val="0"/>
        <w:jc w:val="right"/>
        <w:rPr>
          <w:rFonts w:asciiTheme="minorEastAsia" w:eastAsiaTheme="minorEastAsia" w:hAnsiTheme="minorEastAsia"/>
          <w:color w:val="000000" w:themeColor="text1"/>
        </w:rPr>
      </w:pPr>
      <w:r w:rsidRPr="00E27036">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存款业务情况"/>
          <w:tag w:val="_GBC_9ecd65a8331e452c98309d736d6493e0"/>
          <w:id w:val="5119608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27036">
            <w:rPr>
              <w:rFonts w:asciiTheme="minorEastAsia" w:eastAsiaTheme="minorEastAsia" w:hAnsiTheme="minorEastAsia" w:hint="eastAsia"/>
              <w:color w:val="000000" w:themeColor="text1"/>
            </w:rPr>
            <w:t>元</w:t>
          </w:r>
        </w:sdtContent>
      </w:sdt>
      <w:r w:rsidRPr="00E27036">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存款业务情况"/>
          <w:tag w:val="_GBC_28238db17bf94957b134a53203001b6c"/>
          <w:id w:val="1027064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27036">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1913"/>
        <w:gridCol w:w="1727"/>
        <w:gridCol w:w="1351"/>
        <w:gridCol w:w="1727"/>
        <w:gridCol w:w="1820"/>
        <w:gridCol w:w="1820"/>
        <w:gridCol w:w="1724"/>
      </w:tblGrid>
      <w:tr w:rsidR="00936CDA" w:rsidRPr="00C12D30" w14:paraId="47B144A6" w14:textId="77777777" w:rsidTr="005A4D21">
        <w:sdt>
          <w:sdtPr>
            <w:rPr>
              <w:rFonts w:asciiTheme="minorEastAsia" w:eastAsiaTheme="minorEastAsia" w:hAnsiTheme="minorEastAsia" w:hint="eastAsia"/>
              <w:color w:val="000000" w:themeColor="text1"/>
              <w:sz w:val="18"/>
              <w:szCs w:val="18"/>
            </w:rPr>
            <w:tag w:val="_PLD_ffba45c0a60d4a5eaefab3b7e513ac6f"/>
            <w:id w:val="-26793607"/>
          </w:sdtPr>
          <w:sdtEndPr/>
          <w:sdtContent>
            <w:tc>
              <w:tcPr>
                <w:tcW w:w="851" w:type="pct"/>
                <w:vMerge w:val="restart"/>
                <w:shd w:val="clear" w:color="auto" w:fill="auto"/>
                <w:vAlign w:val="center"/>
              </w:tcPr>
              <w:p w14:paraId="56705B63"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关联方</w:t>
                </w:r>
              </w:p>
            </w:tc>
          </w:sdtContent>
        </w:sdt>
        <w:sdt>
          <w:sdtPr>
            <w:rPr>
              <w:rFonts w:asciiTheme="minorEastAsia" w:eastAsiaTheme="minorEastAsia" w:hAnsiTheme="minorEastAsia" w:hint="eastAsia"/>
              <w:color w:val="000000" w:themeColor="text1"/>
              <w:sz w:val="18"/>
              <w:szCs w:val="18"/>
            </w:rPr>
            <w:tag w:val="_PLD_e0c38f9a2c974c4fbf8f3797e658b580"/>
            <w:id w:val="1636214391"/>
          </w:sdtPr>
          <w:sdtEndPr/>
          <w:sdtContent>
            <w:tc>
              <w:tcPr>
                <w:tcW w:w="657" w:type="pct"/>
                <w:vMerge w:val="restart"/>
                <w:shd w:val="clear" w:color="auto" w:fill="auto"/>
                <w:vAlign w:val="center"/>
              </w:tcPr>
              <w:p w14:paraId="2F6EBC08"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关联关系</w:t>
                </w:r>
              </w:p>
            </w:tc>
          </w:sdtContent>
        </w:sdt>
        <w:sdt>
          <w:sdtPr>
            <w:rPr>
              <w:rFonts w:asciiTheme="minorEastAsia" w:eastAsiaTheme="minorEastAsia" w:hAnsiTheme="minorEastAsia"/>
              <w:color w:val="000000" w:themeColor="text1"/>
              <w:sz w:val="18"/>
              <w:szCs w:val="18"/>
            </w:rPr>
            <w:tag w:val="_PLD_98e3b28dc1a04a5988e28b76ce9f4d2f"/>
            <w:id w:val="-2037566158"/>
          </w:sdtPr>
          <w:sdtEndPr/>
          <w:sdtContent>
            <w:tc>
              <w:tcPr>
                <w:tcW w:w="593" w:type="pct"/>
                <w:vMerge w:val="restart"/>
                <w:shd w:val="clear" w:color="auto" w:fill="auto"/>
                <w:vAlign w:val="center"/>
              </w:tcPr>
              <w:p w14:paraId="46305B4B"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每日最高存款限额</w:t>
                </w:r>
              </w:p>
            </w:tc>
          </w:sdtContent>
        </w:sdt>
        <w:sdt>
          <w:sdtPr>
            <w:rPr>
              <w:rFonts w:asciiTheme="minorEastAsia" w:eastAsiaTheme="minorEastAsia" w:hAnsiTheme="minorEastAsia"/>
              <w:color w:val="000000" w:themeColor="text1"/>
              <w:sz w:val="18"/>
              <w:szCs w:val="18"/>
            </w:rPr>
            <w:tag w:val="_PLD_53344796359b4d568d3a4496aae806b2"/>
            <w:id w:val="431402624"/>
          </w:sdtPr>
          <w:sdtEndPr/>
          <w:sdtContent>
            <w:tc>
              <w:tcPr>
                <w:tcW w:w="464" w:type="pct"/>
                <w:vMerge w:val="restart"/>
                <w:shd w:val="clear" w:color="auto" w:fill="auto"/>
                <w:vAlign w:val="center"/>
              </w:tcPr>
              <w:p w14:paraId="482B24A9"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存款利率范围</w:t>
                </w:r>
              </w:p>
            </w:tc>
          </w:sdtContent>
        </w:sdt>
        <w:sdt>
          <w:sdtPr>
            <w:rPr>
              <w:rFonts w:asciiTheme="minorEastAsia" w:eastAsiaTheme="minorEastAsia" w:hAnsiTheme="minorEastAsia"/>
              <w:color w:val="000000" w:themeColor="text1"/>
              <w:sz w:val="18"/>
              <w:szCs w:val="18"/>
            </w:rPr>
            <w:tag w:val="_PLD_6cab16c6c91b47ceb56c93e75218443e"/>
            <w:id w:val="-1140030324"/>
          </w:sdtPr>
          <w:sdtEndPr/>
          <w:sdtContent>
            <w:tc>
              <w:tcPr>
                <w:tcW w:w="593" w:type="pct"/>
                <w:vMerge w:val="restart"/>
                <w:shd w:val="clear" w:color="auto" w:fill="auto"/>
                <w:vAlign w:val="center"/>
              </w:tcPr>
              <w:p w14:paraId="3A2A4E1F"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81041006ec3648d191df952d3dd35ca2"/>
            <w:id w:val="1148094895"/>
          </w:sdtPr>
          <w:sdtEndPr/>
          <w:sdtContent>
            <w:tc>
              <w:tcPr>
                <w:tcW w:w="1250" w:type="pct"/>
                <w:gridSpan w:val="2"/>
                <w:shd w:val="clear" w:color="auto" w:fill="auto"/>
                <w:vAlign w:val="center"/>
              </w:tcPr>
              <w:p w14:paraId="0403D63B"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本期发生额</w:t>
                </w:r>
              </w:p>
            </w:tc>
          </w:sdtContent>
        </w:sdt>
        <w:sdt>
          <w:sdtPr>
            <w:rPr>
              <w:rFonts w:asciiTheme="minorEastAsia" w:eastAsiaTheme="minorEastAsia" w:hAnsiTheme="minorEastAsia"/>
              <w:color w:val="000000" w:themeColor="text1"/>
              <w:sz w:val="18"/>
              <w:szCs w:val="18"/>
            </w:rPr>
            <w:tag w:val="_PLD_aa27139c32114925a8a34de1276d74de"/>
            <w:id w:val="1852143157"/>
          </w:sdtPr>
          <w:sdtEndPr/>
          <w:sdtContent>
            <w:tc>
              <w:tcPr>
                <w:tcW w:w="593" w:type="pct"/>
                <w:vMerge w:val="restart"/>
                <w:shd w:val="clear" w:color="auto" w:fill="auto"/>
                <w:vAlign w:val="center"/>
              </w:tcPr>
              <w:p w14:paraId="223E362E"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期末余额</w:t>
                </w:r>
              </w:p>
            </w:tc>
          </w:sdtContent>
        </w:sdt>
      </w:tr>
      <w:tr w:rsidR="00936CDA" w:rsidRPr="00C12D30" w14:paraId="57273515" w14:textId="77777777" w:rsidTr="005A4D21">
        <w:tc>
          <w:tcPr>
            <w:tcW w:w="851" w:type="pct"/>
            <w:vMerge/>
            <w:shd w:val="clear" w:color="auto" w:fill="auto"/>
            <w:vAlign w:val="center"/>
          </w:tcPr>
          <w:p w14:paraId="76A36825"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tc>
          <w:tcPr>
            <w:tcW w:w="657" w:type="pct"/>
            <w:vMerge/>
            <w:shd w:val="clear" w:color="auto" w:fill="auto"/>
            <w:vAlign w:val="center"/>
          </w:tcPr>
          <w:p w14:paraId="75DF5D75"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tc>
          <w:tcPr>
            <w:tcW w:w="593" w:type="pct"/>
            <w:vMerge/>
            <w:shd w:val="clear" w:color="auto" w:fill="auto"/>
            <w:vAlign w:val="center"/>
          </w:tcPr>
          <w:p w14:paraId="151141D3"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tc>
          <w:tcPr>
            <w:tcW w:w="464" w:type="pct"/>
            <w:vMerge/>
            <w:shd w:val="clear" w:color="auto" w:fill="auto"/>
            <w:vAlign w:val="center"/>
          </w:tcPr>
          <w:p w14:paraId="5216F9EB"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tc>
          <w:tcPr>
            <w:tcW w:w="593" w:type="pct"/>
            <w:vMerge/>
            <w:shd w:val="clear" w:color="auto" w:fill="auto"/>
            <w:vAlign w:val="center"/>
          </w:tcPr>
          <w:p w14:paraId="567E8409"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hint="eastAsia"/>
              <w:color w:val="000000" w:themeColor="text1"/>
              <w:sz w:val="18"/>
              <w:szCs w:val="18"/>
            </w:rPr>
            <w:tag w:val="_PLD_a2f6b5773eb24bb8a29fbf18bb7113a5"/>
            <w:id w:val="827167992"/>
          </w:sdtPr>
          <w:sdtEndPr/>
          <w:sdtContent>
            <w:tc>
              <w:tcPr>
                <w:tcW w:w="625" w:type="pct"/>
                <w:shd w:val="clear" w:color="auto" w:fill="auto"/>
                <w:vAlign w:val="center"/>
              </w:tcPr>
              <w:p w14:paraId="4E9C3B0A"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本期合计存入金额</w:t>
                </w:r>
              </w:p>
            </w:tc>
          </w:sdtContent>
        </w:sdt>
        <w:sdt>
          <w:sdtPr>
            <w:rPr>
              <w:rFonts w:asciiTheme="minorEastAsia" w:eastAsiaTheme="minorEastAsia" w:hAnsiTheme="minorEastAsia" w:hint="eastAsia"/>
              <w:color w:val="000000" w:themeColor="text1"/>
              <w:sz w:val="18"/>
              <w:szCs w:val="18"/>
            </w:rPr>
            <w:tag w:val="_PLD_20c568f382ae46968ad4e263923079b1"/>
            <w:id w:val="1201366878"/>
          </w:sdtPr>
          <w:sdtEndPr/>
          <w:sdtContent>
            <w:tc>
              <w:tcPr>
                <w:tcW w:w="625" w:type="pct"/>
              </w:tcPr>
              <w:p w14:paraId="5A91CC71" w14:textId="77777777" w:rsidR="00936CDA" w:rsidRPr="00C12D30" w:rsidRDefault="003A1E4E"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本期合计取出金额</w:t>
                </w:r>
              </w:p>
            </w:tc>
          </w:sdtContent>
        </w:sdt>
        <w:tc>
          <w:tcPr>
            <w:tcW w:w="593" w:type="pct"/>
            <w:vMerge/>
            <w:shd w:val="clear" w:color="auto" w:fill="auto"/>
            <w:vAlign w:val="center"/>
          </w:tcPr>
          <w:p w14:paraId="265CF4C7" w14:textId="77777777" w:rsidR="00936CDA" w:rsidRPr="00C12D30" w:rsidRDefault="00936CDA"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p>
        </w:tc>
      </w:tr>
      <w:tr w:rsidR="00C13CB2" w:rsidRPr="00C12D30" w14:paraId="1FE74DA8" w14:textId="77777777" w:rsidTr="005A4D21">
        <w:tc>
          <w:tcPr>
            <w:tcW w:w="851" w:type="pct"/>
            <w:shd w:val="clear" w:color="auto" w:fill="auto"/>
            <w:vAlign w:val="center"/>
          </w:tcPr>
          <w:p w14:paraId="162C48B7" w14:textId="5359220D" w:rsidR="00C13CB2" w:rsidRPr="00C12D30" w:rsidRDefault="00C13CB2" w:rsidP="00E67C9A">
            <w:pPr>
              <w:widowControl w:val="0"/>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cs="Times New Roman" w:hint="eastAsia"/>
                <w:sz w:val="18"/>
                <w:szCs w:val="18"/>
              </w:rPr>
              <w:t>光明食品集团财务有限公司</w:t>
            </w:r>
          </w:p>
        </w:tc>
        <w:tc>
          <w:tcPr>
            <w:tcW w:w="657" w:type="pct"/>
            <w:shd w:val="clear" w:color="auto" w:fill="auto"/>
            <w:vAlign w:val="center"/>
          </w:tcPr>
          <w:p w14:paraId="3BEE3F0A" w14:textId="1D7C3CF8" w:rsidR="00C13CB2" w:rsidRPr="00C12D30" w:rsidRDefault="00C13CB2" w:rsidP="00E67C9A">
            <w:pPr>
              <w:widowControl w:val="0"/>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cs="Times New Roman" w:hint="eastAsia"/>
                <w:sz w:val="18"/>
                <w:szCs w:val="18"/>
              </w:rPr>
              <w:t>母公司的全资子公司</w:t>
            </w:r>
          </w:p>
        </w:tc>
        <w:tc>
          <w:tcPr>
            <w:tcW w:w="593" w:type="pct"/>
            <w:shd w:val="clear" w:color="auto" w:fill="auto"/>
            <w:vAlign w:val="center"/>
          </w:tcPr>
          <w:p w14:paraId="3DF54311" w14:textId="423BAD51" w:rsidR="00C13CB2" w:rsidRPr="00C12D30" w:rsidRDefault="00C13CB2" w:rsidP="00E67C9A">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sz w:val="18"/>
                <w:szCs w:val="18"/>
              </w:rPr>
              <w:t>-</w:t>
            </w:r>
          </w:p>
        </w:tc>
        <w:tc>
          <w:tcPr>
            <w:tcW w:w="464" w:type="pct"/>
            <w:shd w:val="clear" w:color="auto" w:fill="auto"/>
            <w:vAlign w:val="center"/>
          </w:tcPr>
          <w:p w14:paraId="051AB441" w14:textId="0674D140" w:rsidR="00C13CB2" w:rsidRPr="00C12D30" w:rsidRDefault="00C13CB2" w:rsidP="00E67C9A">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sz w:val="18"/>
                <w:szCs w:val="18"/>
              </w:rPr>
              <w:t>0.05%-2.0%</w:t>
            </w:r>
          </w:p>
        </w:tc>
        <w:tc>
          <w:tcPr>
            <w:tcW w:w="593" w:type="pct"/>
            <w:shd w:val="clear" w:color="auto" w:fill="auto"/>
            <w:vAlign w:val="center"/>
          </w:tcPr>
          <w:p w14:paraId="6C81C341" w14:textId="14F69733" w:rsidR="00C13CB2" w:rsidRPr="00C12D30" w:rsidRDefault="00C13CB2"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color w:val="000000"/>
                <w:sz w:val="18"/>
                <w:szCs w:val="18"/>
              </w:rPr>
              <w:t>2,765,010,991.27</w:t>
            </w:r>
          </w:p>
        </w:tc>
        <w:tc>
          <w:tcPr>
            <w:tcW w:w="625" w:type="pct"/>
            <w:shd w:val="clear" w:color="auto" w:fill="auto"/>
            <w:vAlign w:val="center"/>
          </w:tcPr>
          <w:p w14:paraId="492C83CE" w14:textId="24A9673E" w:rsidR="00C13CB2" w:rsidRPr="00C12D30" w:rsidRDefault="00C13CB2"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color w:val="000000"/>
                <w:sz w:val="18"/>
                <w:szCs w:val="18"/>
              </w:rPr>
              <w:t>13,173,772,977.59</w:t>
            </w:r>
          </w:p>
        </w:tc>
        <w:tc>
          <w:tcPr>
            <w:tcW w:w="625" w:type="pct"/>
            <w:vAlign w:val="center"/>
          </w:tcPr>
          <w:p w14:paraId="4BC964F4" w14:textId="6A12A7ED" w:rsidR="00C13CB2" w:rsidRPr="00C12D30" w:rsidRDefault="00C13CB2"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color w:val="000000"/>
                <w:sz w:val="18"/>
                <w:szCs w:val="18"/>
              </w:rPr>
              <w:t>14,236,794,819.91</w:t>
            </w:r>
          </w:p>
        </w:tc>
        <w:tc>
          <w:tcPr>
            <w:tcW w:w="593" w:type="pct"/>
            <w:shd w:val="clear" w:color="auto" w:fill="auto"/>
            <w:vAlign w:val="center"/>
          </w:tcPr>
          <w:p w14:paraId="0832CCCB" w14:textId="54C4FFB7" w:rsidR="00C13CB2" w:rsidRPr="00C12D30" w:rsidRDefault="00C13CB2"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cs="Times New Roman" w:hint="eastAsia"/>
                <w:color w:val="000000"/>
                <w:sz w:val="18"/>
                <w:szCs w:val="18"/>
              </w:rPr>
              <w:t>1,701,989,148.95</w:t>
            </w:r>
          </w:p>
        </w:tc>
      </w:tr>
      <w:tr w:rsidR="009C7373" w:rsidRPr="00C12D30" w14:paraId="02B7058D" w14:textId="77777777" w:rsidTr="005A4D21">
        <w:tc>
          <w:tcPr>
            <w:tcW w:w="851" w:type="pct"/>
            <w:shd w:val="clear" w:color="auto" w:fill="auto"/>
            <w:vAlign w:val="center"/>
          </w:tcPr>
          <w:p w14:paraId="4252343C" w14:textId="77777777" w:rsidR="009C7373" w:rsidRPr="00C12D30" w:rsidRDefault="009C7373"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合计</w:t>
            </w:r>
          </w:p>
        </w:tc>
        <w:tc>
          <w:tcPr>
            <w:tcW w:w="657" w:type="pct"/>
            <w:shd w:val="clear" w:color="auto" w:fill="auto"/>
            <w:vAlign w:val="center"/>
          </w:tcPr>
          <w:p w14:paraId="66AABFC1" w14:textId="77777777" w:rsidR="009C7373" w:rsidRPr="00C12D30" w:rsidRDefault="009C7373" w:rsidP="00E67C9A">
            <w:pPr>
              <w:widowControl w:val="0"/>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w:t>
            </w:r>
          </w:p>
        </w:tc>
        <w:tc>
          <w:tcPr>
            <w:tcW w:w="593" w:type="pct"/>
            <w:shd w:val="clear" w:color="auto" w:fill="auto"/>
            <w:vAlign w:val="center"/>
          </w:tcPr>
          <w:p w14:paraId="3F8B46C6" w14:textId="77777777" w:rsidR="009C7373" w:rsidRPr="00C12D30" w:rsidRDefault="009C7373" w:rsidP="00E67C9A">
            <w:pPr>
              <w:widowControl w:val="0"/>
              <w:autoSpaceDE w:val="0"/>
              <w:autoSpaceDN w:val="0"/>
              <w:adjustRightInd w:val="0"/>
              <w:snapToGrid w:val="0"/>
              <w:jc w:val="right"/>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w:t>
            </w:r>
          </w:p>
        </w:tc>
        <w:tc>
          <w:tcPr>
            <w:tcW w:w="464" w:type="pct"/>
            <w:shd w:val="clear" w:color="auto" w:fill="auto"/>
            <w:vAlign w:val="center"/>
          </w:tcPr>
          <w:p w14:paraId="5D26F6D7" w14:textId="77777777" w:rsidR="009C7373" w:rsidRPr="00C12D30" w:rsidRDefault="009C7373" w:rsidP="00E67C9A">
            <w:pPr>
              <w:widowControl w:val="0"/>
              <w:autoSpaceDE w:val="0"/>
              <w:autoSpaceDN w:val="0"/>
              <w:adjustRightInd w:val="0"/>
              <w:snapToGrid w:val="0"/>
              <w:jc w:val="right"/>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w:t>
            </w:r>
          </w:p>
        </w:tc>
        <w:tc>
          <w:tcPr>
            <w:tcW w:w="593" w:type="pct"/>
            <w:shd w:val="clear" w:color="auto" w:fill="auto"/>
            <w:vAlign w:val="center"/>
          </w:tcPr>
          <w:p w14:paraId="3AD878F0" w14:textId="7C117E68" w:rsidR="009C7373" w:rsidRPr="00C12D30" w:rsidRDefault="009C7373"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2,765,010,991.27</w:t>
            </w:r>
          </w:p>
        </w:tc>
        <w:tc>
          <w:tcPr>
            <w:tcW w:w="625" w:type="pct"/>
            <w:shd w:val="clear" w:color="auto" w:fill="auto"/>
            <w:vAlign w:val="center"/>
          </w:tcPr>
          <w:p w14:paraId="1DA45912" w14:textId="462B45A8" w:rsidR="009C7373" w:rsidRPr="00C12D30" w:rsidRDefault="009C7373"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13,173,772,977.59</w:t>
            </w:r>
          </w:p>
        </w:tc>
        <w:tc>
          <w:tcPr>
            <w:tcW w:w="625" w:type="pct"/>
            <w:vAlign w:val="center"/>
          </w:tcPr>
          <w:p w14:paraId="44F9BEC3" w14:textId="051C0AD6" w:rsidR="009C7373" w:rsidRPr="00C12D30" w:rsidRDefault="009C7373"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14,236,794,819.91</w:t>
            </w:r>
          </w:p>
        </w:tc>
        <w:tc>
          <w:tcPr>
            <w:tcW w:w="593" w:type="pct"/>
            <w:shd w:val="clear" w:color="auto" w:fill="auto"/>
            <w:vAlign w:val="center"/>
          </w:tcPr>
          <w:p w14:paraId="3C1813A9" w14:textId="1FD86E30" w:rsidR="009C7373" w:rsidRPr="00C12D30" w:rsidRDefault="009C7373" w:rsidP="007F6299">
            <w:pPr>
              <w:widowControl w:val="0"/>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1,701,989,148.95</w:t>
            </w:r>
          </w:p>
        </w:tc>
      </w:tr>
    </w:tbl>
    <w:p w14:paraId="4EE352FF" w14:textId="77777777" w:rsidR="00B705F8" w:rsidRPr="00E27036" w:rsidRDefault="00B705F8" w:rsidP="007F6299">
      <w:pPr>
        <w:snapToGrid w:val="0"/>
        <w:ind w:firstLineChars="200" w:firstLine="420"/>
        <w:rPr>
          <w:rFonts w:asciiTheme="minorEastAsia" w:eastAsiaTheme="minorEastAsia" w:hAnsiTheme="minorEastAsia"/>
        </w:rPr>
      </w:pPr>
      <w:r w:rsidRPr="00E27036">
        <w:rPr>
          <w:rFonts w:asciiTheme="minorEastAsia" w:eastAsiaTheme="minorEastAsia" w:hAnsiTheme="minorEastAsia" w:hint="eastAsia"/>
        </w:rPr>
        <w:t>注:因上海海博供应链管理有限公司及其下属子公司上海明悦全胜企业发展有限公司、上海明悦全胜酒业发展有限公司、上海西郊福斯特国际贸易有限公司6月末股权变更，剔除并表范围，影响期末余额70,623,568.31元。</w:t>
      </w:r>
    </w:p>
    <w:p w14:paraId="425CACD1" w14:textId="77777777" w:rsidR="00936CDA" w:rsidRPr="00E27036" w:rsidRDefault="00936CDA" w:rsidP="00E67C9A">
      <w:pPr>
        <w:snapToGrid w:val="0"/>
        <w:rPr>
          <w:rFonts w:asciiTheme="minorEastAsia" w:eastAsiaTheme="minorEastAsia" w:hAnsiTheme="minorEastAsia"/>
          <w:color w:val="000000" w:themeColor="text1"/>
        </w:rPr>
      </w:pPr>
    </w:p>
    <w:p w14:paraId="785EA96A" w14:textId="77777777" w:rsidR="00936CDA" w:rsidRPr="00E27036" w:rsidRDefault="003A1E4E" w:rsidP="00825ED8">
      <w:pPr>
        <w:pStyle w:val="4"/>
        <w:numPr>
          <w:ilvl w:val="0"/>
          <w:numId w:val="89"/>
        </w:numPr>
        <w:snapToGrid w:val="0"/>
        <w:rPr>
          <w:rFonts w:asciiTheme="minorEastAsia" w:eastAsiaTheme="minorEastAsia" w:hAnsiTheme="minorEastAsia"/>
          <w:color w:val="000000" w:themeColor="text1"/>
          <w:szCs w:val="21"/>
        </w:rPr>
      </w:pPr>
      <w:bookmarkStart w:id="61" w:name="_Hlk106875255"/>
      <w:bookmarkEnd w:id="60"/>
      <w:r w:rsidRPr="00E27036">
        <w:rPr>
          <w:rFonts w:asciiTheme="minorEastAsia" w:eastAsiaTheme="minorEastAsia" w:hAnsiTheme="minorEastAsia" w:hint="eastAsia"/>
          <w:color w:val="000000" w:themeColor="text1"/>
          <w:szCs w:val="21"/>
        </w:rPr>
        <w:t>贷款业务</w:t>
      </w:r>
    </w:p>
    <w:sdt>
      <w:sdtPr>
        <w:rPr>
          <w:rFonts w:asciiTheme="minorEastAsia" w:eastAsiaTheme="minorEastAsia" w:hAnsiTheme="minorEastAsia"/>
          <w:color w:val="000000" w:themeColor="text1"/>
        </w:rPr>
        <w:alias w:val="是否适用：贷款业务[双击切换]"/>
        <w:tag w:val="_GBC_15b9ec2cfd26471eb84f966164f4e1fa"/>
        <w:id w:val="-512309643"/>
        <w:placeholder>
          <w:docPart w:val="GBC22222222222222222222222222222"/>
        </w:placeholder>
      </w:sdtPr>
      <w:sdtEndPr/>
      <w:sdtContent>
        <w:p w14:paraId="62963008" w14:textId="77777777" w:rsidR="00936CDA" w:rsidRPr="00E27036" w:rsidRDefault="003A1E4E" w:rsidP="00E67C9A">
          <w:pPr>
            <w:snapToGrid w:val="0"/>
            <w:rPr>
              <w:rFonts w:asciiTheme="minorEastAsia" w:eastAsiaTheme="minorEastAsia" w:hAnsiTheme="minorEastAsia"/>
              <w:color w:val="000000" w:themeColor="text1"/>
            </w:rPr>
          </w:pP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√适用 </w:instrText>
          </w:r>
          <w:r w:rsidRPr="00E27036">
            <w:rPr>
              <w:rFonts w:asciiTheme="minorEastAsia" w:eastAsiaTheme="minorEastAsia" w:hAnsiTheme="minorEastAsia"/>
              <w:color w:val="000000" w:themeColor="text1"/>
            </w:rPr>
            <w:fldChar w:fldCharType="end"/>
          </w:r>
          <w:r w:rsidRPr="00E27036">
            <w:rPr>
              <w:rFonts w:asciiTheme="minorEastAsia" w:eastAsiaTheme="minorEastAsia" w:hAnsiTheme="minorEastAsia"/>
              <w:color w:val="000000" w:themeColor="text1"/>
            </w:rPr>
            <w:fldChar w:fldCharType="begin"/>
          </w:r>
          <w:r w:rsidRPr="00E27036">
            <w:rPr>
              <w:rFonts w:asciiTheme="minorEastAsia" w:eastAsiaTheme="minorEastAsia" w:hAnsiTheme="minorEastAsia"/>
              <w:color w:val="000000" w:themeColor="text1"/>
            </w:rPr>
            <w:instrText xml:space="preserve"> MACROBUTTON  SnrToggleCheckbox □不适用 </w:instrText>
          </w:r>
          <w:r w:rsidRPr="00E27036">
            <w:rPr>
              <w:rFonts w:asciiTheme="minorEastAsia" w:eastAsiaTheme="minorEastAsia" w:hAnsiTheme="minorEastAsia"/>
              <w:color w:val="000000" w:themeColor="text1"/>
            </w:rPr>
            <w:fldChar w:fldCharType="end"/>
          </w:r>
        </w:p>
      </w:sdtContent>
    </w:sdt>
    <w:p w14:paraId="36BD8BBB" w14:textId="77777777" w:rsidR="00936CDA" w:rsidRPr="00E27036" w:rsidRDefault="003A1E4E" w:rsidP="00E67C9A">
      <w:pPr>
        <w:snapToGrid w:val="0"/>
        <w:jc w:val="right"/>
        <w:rPr>
          <w:rFonts w:asciiTheme="minorEastAsia" w:eastAsiaTheme="minorEastAsia" w:hAnsiTheme="minorEastAsia"/>
          <w:color w:val="000000" w:themeColor="text1"/>
        </w:rPr>
      </w:pPr>
      <w:r w:rsidRPr="00E27036">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贷款业务情况"/>
          <w:tag w:val="_GBC_00ad76cd7031486d9c7b9a4a4ddf886c"/>
          <w:id w:val="-76938217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27036">
            <w:rPr>
              <w:rFonts w:asciiTheme="minorEastAsia" w:eastAsiaTheme="minorEastAsia" w:hAnsiTheme="minorEastAsia" w:hint="eastAsia"/>
              <w:color w:val="000000" w:themeColor="text1"/>
            </w:rPr>
            <w:t>元</w:t>
          </w:r>
        </w:sdtContent>
      </w:sdt>
      <w:r w:rsidRPr="00E27036">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贷款业务情况"/>
          <w:tag w:val="_GBC_2346ac86af354eb19e43f4e9b28e4376"/>
          <w:id w:val="748539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27036">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66"/>
        <w:gridCol w:w="1893"/>
        <w:gridCol w:w="1500"/>
        <w:gridCol w:w="1305"/>
        <w:gridCol w:w="1500"/>
        <w:gridCol w:w="1698"/>
        <w:gridCol w:w="1698"/>
        <w:gridCol w:w="1500"/>
      </w:tblGrid>
      <w:tr w:rsidR="00C13CB2" w:rsidRPr="00C12D30" w14:paraId="0FC28DBF" w14:textId="77777777" w:rsidTr="005A4D21">
        <w:bookmarkEnd w:id="61" w:displacedByCustomXml="next"/>
        <w:bookmarkStart w:id="62" w:name="_Hlk41316014" w:displacedByCustomXml="next"/>
        <w:sdt>
          <w:sdtPr>
            <w:rPr>
              <w:rFonts w:asciiTheme="minorEastAsia" w:eastAsiaTheme="minorEastAsia" w:hAnsiTheme="minorEastAsia" w:hint="eastAsia"/>
              <w:color w:val="000000" w:themeColor="text1"/>
              <w:sz w:val="18"/>
              <w:szCs w:val="18"/>
            </w:rPr>
            <w:tag w:val="_PLD_7ccdec2bb6f94443b7713c1c56ae19fd"/>
            <w:id w:val="422766598"/>
          </w:sdtPr>
          <w:sdtEndPr/>
          <w:sdtContent>
            <w:tc>
              <w:tcPr>
                <w:tcW w:w="1190" w:type="pct"/>
                <w:vMerge w:val="restart"/>
                <w:shd w:val="clear" w:color="auto" w:fill="auto"/>
                <w:vAlign w:val="center"/>
              </w:tcPr>
              <w:p w14:paraId="79974A18"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关联方</w:t>
                </w:r>
              </w:p>
            </w:tc>
          </w:sdtContent>
        </w:sdt>
        <w:sdt>
          <w:sdtPr>
            <w:rPr>
              <w:rFonts w:asciiTheme="minorEastAsia" w:eastAsiaTheme="minorEastAsia" w:hAnsiTheme="minorEastAsia" w:hint="eastAsia"/>
              <w:color w:val="000000" w:themeColor="text1"/>
              <w:sz w:val="18"/>
              <w:szCs w:val="18"/>
            </w:rPr>
            <w:tag w:val="_PLD_34800de0a23746a9808d2abc3c4b5f1c"/>
            <w:id w:val="-1514610174"/>
          </w:sdtPr>
          <w:sdtEndPr/>
          <w:sdtContent>
            <w:tc>
              <w:tcPr>
                <w:tcW w:w="650" w:type="pct"/>
                <w:vMerge w:val="restart"/>
                <w:shd w:val="clear" w:color="auto" w:fill="auto"/>
                <w:vAlign w:val="center"/>
              </w:tcPr>
              <w:p w14:paraId="3C027BAC"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关联关系</w:t>
                </w:r>
              </w:p>
            </w:tc>
          </w:sdtContent>
        </w:sdt>
        <w:sdt>
          <w:sdtPr>
            <w:rPr>
              <w:rFonts w:asciiTheme="minorEastAsia" w:eastAsiaTheme="minorEastAsia" w:hAnsiTheme="minorEastAsia"/>
              <w:color w:val="000000" w:themeColor="text1"/>
              <w:sz w:val="18"/>
              <w:szCs w:val="18"/>
            </w:rPr>
            <w:tag w:val="_PLD_dfb92dc18b4943a2b8e0637ac8e976a9"/>
            <w:id w:val="-987936248"/>
          </w:sdtPr>
          <w:sdtEndPr/>
          <w:sdtContent>
            <w:tc>
              <w:tcPr>
                <w:tcW w:w="515" w:type="pct"/>
                <w:vMerge w:val="restart"/>
                <w:shd w:val="clear" w:color="auto" w:fill="auto"/>
                <w:vAlign w:val="center"/>
              </w:tcPr>
              <w:p w14:paraId="464F4030"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贷款额度</w:t>
                </w:r>
              </w:p>
            </w:tc>
          </w:sdtContent>
        </w:sdt>
        <w:sdt>
          <w:sdtPr>
            <w:rPr>
              <w:rFonts w:asciiTheme="minorEastAsia" w:eastAsiaTheme="minorEastAsia" w:hAnsiTheme="minorEastAsia"/>
              <w:color w:val="000000" w:themeColor="text1"/>
              <w:sz w:val="18"/>
              <w:szCs w:val="18"/>
            </w:rPr>
            <w:tag w:val="_PLD_37830bab3f184d6f885fa2d04676b78a"/>
            <w:id w:val="1823918774"/>
          </w:sdtPr>
          <w:sdtEndPr/>
          <w:sdtContent>
            <w:tc>
              <w:tcPr>
                <w:tcW w:w="448" w:type="pct"/>
                <w:vMerge w:val="restart"/>
                <w:shd w:val="clear" w:color="auto" w:fill="auto"/>
                <w:vAlign w:val="center"/>
              </w:tcPr>
              <w:p w14:paraId="695E4EF2"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贷款利率范围</w:t>
                </w:r>
              </w:p>
            </w:tc>
          </w:sdtContent>
        </w:sdt>
        <w:sdt>
          <w:sdtPr>
            <w:rPr>
              <w:rFonts w:asciiTheme="minorEastAsia" w:eastAsiaTheme="minorEastAsia" w:hAnsiTheme="minorEastAsia"/>
              <w:color w:val="000000" w:themeColor="text1"/>
              <w:sz w:val="18"/>
              <w:szCs w:val="18"/>
            </w:rPr>
            <w:tag w:val="_PLD_5cad7812dfed4700b1fd6b6b0d481d68"/>
            <w:id w:val="563380436"/>
          </w:sdtPr>
          <w:sdtEndPr/>
          <w:sdtContent>
            <w:tc>
              <w:tcPr>
                <w:tcW w:w="515" w:type="pct"/>
                <w:vMerge w:val="restart"/>
                <w:shd w:val="clear" w:color="auto" w:fill="auto"/>
                <w:vAlign w:val="center"/>
              </w:tcPr>
              <w:p w14:paraId="62078E20"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cd7f045054244bbf9758d1f15eae221c"/>
            <w:id w:val="-1280556933"/>
          </w:sdtPr>
          <w:sdtEndPr/>
          <w:sdtContent>
            <w:tc>
              <w:tcPr>
                <w:tcW w:w="1166" w:type="pct"/>
                <w:gridSpan w:val="2"/>
                <w:shd w:val="clear" w:color="auto" w:fill="auto"/>
                <w:vAlign w:val="center"/>
              </w:tcPr>
              <w:p w14:paraId="56E45743"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本期发生额</w:t>
                </w:r>
              </w:p>
            </w:tc>
          </w:sdtContent>
        </w:sdt>
        <w:sdt>
          <w:sdtPr>
            <w:rPr>
              <w:rFonts w:asciiTheme="minorEastAsia" w:eastAsiaTheme="minorEastAsia" w:hAnsiTheme="minorEastAsia"/>
              <w:color w:val="000000" w:themeColor="text1"/>
              <w:sz w:val="18"/>
              <w:szCs w:val="18"/>
            </w:rPr>
            <w:tag w:val="_PLD_5057306024d64be48c625625af4ed37b"/>
            <w:id w:val="42722570"/>
          </w:sdtPr>
          <w:sdtEndPr/>
          <w:sdtContent>
            <w:tc>
              <w:tcPr>
                <w:tcW w:w="515" w:type="pct"/>
                <w:vMerge w:val="restart"/>
                <w:shd w:val="clear" w:color="auto" w:fill="auto"/>
                <w:vAlign w:val="center"/>
              </w:tcPr>
              <w:p w14:paraId="10F485ED"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color w:val="000000" w:themeColor="text1"/>
                    <w:sz w:val="18"/>
                    <w:szCs w:val="18"/>
                  </w:rPr>
                  <w:t>期末余额</w:t>
                </w:r>
              </w:p>
            </w:tc>
          </w:sdtContent>
        </w:sdt>
      </w:tr>
      <w:tr w:rsidR="007F6299" w:rsidRPr="00C12D30" w14:paraId="6F8E3D09" w14:textId="77777777" w:rsidTr="005A4D21">
        <w:tc>
          <w:tcPr>
            <w:tcW w:w="1190" w:type="pct"/>
            <w:vMerge/>
            <w:shd w:val="clear" w:color="auto" w:fill="auto"/>
            <w:vAlign w:val="center"/>
          </w:tcPr>
          <w:p w14:paraId="35C49827"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tc>
          <w:tcPr>
            <w:tcW w:w="650" w:type="pct"/>
            <w:vMerge/>
            <w:shd w:val="clear" w:color="auto" w:fill="auto"/>
            <w:vAlign w:val="center"/>
          </w:tcPr>
          <w:p w14:paraId="520DD9BF"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tc>
          <w:tcPr>
            <w:tcW w:w="515" w:type="pct"/>
            <w:vMerge/>
            <w:shd w:val="clear" w:color="auto" w:fill="auto"/>
            <w:vAlign w:val="center"/>
          </w:tcPr>
          <w:p w14:paraId="78675C76"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tc>
          <w:tcPr>
            <w:tcW w:w="448" w:type="pct"/>
            <w:vMerge/>
            <w:shd w:val="clear" w:color="auto" w:fill="auto"/>
            <w:vAlign w:val="center"/>
          </w:tcPr>
          <w:p w14:paraId="3053002C"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tc>
          <w:tcPr>
            <w:tcW w:w="515" w:type="pct"/>
            <w:vMerge/>
            <w:shd w:val="clear" w:color="auto" w:fill="auto"/>
            <w:vAlign w:val="center"/>
          </w:tcPr>
          <w:p w14:paraId="7B3A61A3"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hint="eastAsia"/>
              <w:color w:val="000000" w:themeColor="text1"/>
              <w:sz w:val="18"/>
              <w:szCs w:val="18"/>
            </w:rPr>
            <w:tag w:val="_PLD_5e696e51a65f4c20a7cd76e58adf2d7e"/>
            <w:id w:val="788402884"/>
          </w:sdtPr>
          <w:sdtEndPr/>
          <w:sdtContent>
            <w:tc>
              <w:tcPr>
                <w:tcW w:w="583" w:type="pct"/>
                <w:shd w:val="clear" w:color="auto" w:fill="auto"/>
                <w:vAlign w:val="center"/>
              </w:tcPr>
              <w:p w14:paraId="09C09943"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本期合计贷款金额</w:t>
                </w:r>
              </w:p>
            </w:tc>
          </w:sdtContent>
        </w:sdt>
        <w:sdt>
          <w:sdtPr>
            <w:rPr>
              <w:rFonts w:asciiTheme="minorEastAsia" w:eastAsiaTheme="minorEastAsia" w:hAnsiTheme="minorEastAsia" w:hint="eastAsia"/>
              <w:color w:val="000000" w:themeColor="text1"/>
              <w:sz w:val="18"/>
              <w:szCs w:val="18"/>
            </w:rPr>
            <w:tag w:val="_PLD_1e91155a2791417ba8957ae6050af745"/>
            <w:id w:val="587741453"/>
          </w:sdtPr>
          <w:sdtEndPr/>
          <w:sdtContent>
            <w:tc>
              <w:tcPr>
                <w:tcW w:w="583" w:type="pct"/>
              </w:tcPr>
              <w:p w14:paraId="3CC45A4F"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r w:rsidRPr="00C12D30">
                  <w:rPr>
                    <w:rFonts w:asciiTheme="minorEastAsia" w:eastAsiaTheme="minorEastAsia" w:hAnsiTheme="minorEastAsia" w:hint="eastAsia"/>
                    <w:color w:val="000000" w:themeColor="text1"/>
                    <w:sz w:val="18"/>
                    <w:szCs w:val="18"/>
                  </w:rPr>
                  <w:t>本期合计还款金额</w:t>
                </w:r>
              </w:p>
            </w:tc>
          </w:sdtContent>
        </w:sdt>
        <w:tc>
          <w:tcPr>
            <w:tcW w:w="515" w:type="pct"/>
            <w:vMerge/>
            <w:shd w:val="clear" w:color="auto" w:fill="auto"/>
            <w:vAlign w:val="center"/>
          </w:tcPr>
          <w:p w14:paraId="53C960AA" w14:textId="77777777" w:rsidR="00C13CB2" w:rsidRPr="00C12D30" w:rsidRDefault="00C13CB2" w:rsidP="00E67C9A">
            <w:pPr>
              <w:autoSpaceDE w:val="0"/>
              <w:autoSpaceDN w:val="0"/>
              <w:adjustRightInd w:val="0"/>
              <w:snapToGrid w:val="0"/>
              <w:jc w:val="center"/>
              <w:rPr>
                <w:rFonts w:asciiTheme="minorEastAsia" w:eastAsiaTheme="minorEastAsia" w:hAnsiTheme="minorEastAsia"/>
                <w:color w:val="000000" w:themeColor="text1"/>
                <w:sz w:val="18"/>
                <w:szCs w:val="18"/>
              </w:rPr>
            </w:pPr>
          </w:p>
        </w:tc>
      </w:tr>
      <w:tr w:rsidR="007F6299" w:rsidRPr="00C12D30" w14:paraId="3D52D9A7" w14:textId="77777777" w:rsidTr="005A4D21">
        <w:tc>
          <w:tcPr>
            <w:tcW w:w="1190" w:type="pct"/>
            <w:shd w:val="clear" w:color="auto" w:fill="auto"/>
            <w:vAlign w:val="center"/>
          </w:tcPr>
          <w:p w14:paraId="3EC875F6" w14:textId="77777777" w:rsidR="00C13CB2" w:rsidRPr="00C12D30" w:rsidRDefault="00C13CB2" w:rsidP="007F6299">
            <w:pPr>
              <w:autoSpaceDE w:val="0"/>
              <w:autoSpaceDN w:val="0"/>
              <w:adjustRightInd w:val="0"/>
              <w:snapToGrid w:val="0"/>
              <w:jc w:val="both"/>
              <w:rPr>
                <w:rFonts w:asciiTheme="minorEastAsia" w:eastAsiaTheme="minorEastAsia" w:hAnsiTheme="minorEastAsia"/>
                <w:sz w:val="18"/>
                <w:szCs w:val="18"/>
              </w:rPr>
            </w:pPr>
            <w:r w:rsidRPr="00C12D30">
              <w:rPr>
                <w:rFonts w:asciiTheme="minorEastAsia" w:eastAsiaTheme="minorEastAsia" w:hAnsiTheme="minorEastAsia"/>
                <w:sz w:val="18"/>
                <w:szCs w:val="18"/>
              </w:rPr>
              <w:t>上海临皓置业有限公司</w:t>
            </w:r>
          </w:p>
        </w:tc>
        <w:tc>
          <w:tcPr>
            <w:tcW w:w="650" w:type="pct"/>
            <w:shd w:val="clear" w:color="auto" w:fill="auto"/>
            <w:vAlign w:val="center"/>
          </w:tcPr>
          <w:p w14:paraId="2B62233A" w14:textId="77777777" w:rsidR="00C13CB2" w:rsidRPr="00C12D30" w:rsidRDefault="00C13CB2" w:rsidP="00E67C9A">
            <w:pPr>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sz w:val="18"/>
                <w:szCs w:val="18"/>
              </w:rPr>
              <w:t>母公司的全资子公司</w:t>
            </w:r>
          </w:p>
        </w:tc>
        <w:tc>
          <w:tcPr>
            <w:tcW w:w="515" w:type="pct"/>
            <w:shd w:val="clear" w:color="auto" w:fill="auto"/>
            <w:vAlign w:val="center"/>
          </w:tcPr>
          <w:p w14:paraId="6EEE3F22"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400,000,000.00</w:t>
            </w:r>
          </w:p>
        </w:tc>
        <w:tc>
          <w:tcPr>
            <w:tcW w:w="448" w:type="pct"/>
            <w:shd w:val="clear" w:color="auto" w:fill="auto"/>
            <w:vAlign w:val="center"/>
          </w:tcPr>
          <w:p w14:paraId="44F8FE1A"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3.50%</w:t>
            </w:r>
          </w:p>
        </w:tc>
        <w:tc>
          <w:tcPr>
            <w:tcW w:w="515" w:type="pct"/>
            <w:shd w:val="clear" w:color="auto" w:fill="auto"/>
            <w:vAlign w:val="center"/>
          </w:tcPr>
          <w:p w14:paraId="1F3903F0"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235,248,000.00</w:t>
            </w:r>
          </w:p>
        </w:tc>
        <w:tc>
          <w:tcPr>
            <w:tcW w:w="583" w:type="pct"/>
            <w:shd w:val="clear" w:color="auto" w:fill="auto"/>
            <w:vAlign w:val="center"/>
          </w:tcPr>
          <w:p w14:paraId="6958D584"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129,220,000.00</w:t>
            </w:r>
          </w:p>
        </w:tc>
        <w:tc>
          <w:tcPr>
            <w:tcW w:w="583" w:type="pct"/>
            <w:vAlign w:val="center"/>
          </w:tcPr>
          <w:p w14:paraId="10042629"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13,793,103.45</w:t>
            </w:r>
          </w:p>
        </w:tc>
        <w:tc>
          <w:tcPr>
            <w:tcW w:w="515" w:type="pct"/>
            <w:shd w:val="clear" w:color="auto" w:fill="auto"/>
            <w:vAlign w:val="center"/>
          </w:tcPr>
          <w:p w14:paraId="0A38BA61"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350,674,896.55</w:t>
            </w:r>
          </w:p>
        </w:tc>
      </w:tr>
      <w:tr w:rsidR="007F6299" w:rsidRPr="00C12D30" w14:paraId="67C18970" w14:textId="77777777" w:rsidTr="005A4D21">
        <w:tc>
          <w:tcPr>
            <w:tcW w:w="1190" w:type="pct"/>
            <w:shd w:val="clear" w:color="auto" w:fill="auto"/>
            <w:vAlign w:val="center"/>
          </w:tcPr>
          <w:p w14:paraId="2E74C146" w14:textId="77777777" w:rsidR="00C13CB2" w:rsidRPr="00C12D30" w:rsidRDefault="00C13CB2" w:rsidP="007F6299">
            <w:pPr>
              <w:autoSpaceDE w:val="0"/>
              <w:autoSpaceDN w:val="0"/>
              <w:adjustRightInd w:val="0"/>
              <w:snapToGrid w:val="0"/>
              <w:jc w:val="both"/>
              <w:rPr>
                <w:rFonts w:asciiTheme="minorEastAsia" w:eastAsiaTheme="minorEastAsia" w:hAnsiTheme="minorEastAsia"/>
                <w:sz w:val="18"/>
                <w:szCs w:val="18"/>
              </w:rPr>
            </w:pPr>
            <w:r w:rsidRPr="00C12D30">
              <w:rPr>
                <w:rFonts w:asciiTheme="minorEastAsia" w:eastAsiaTheme="minorEastAsia" w:hAnsiTheme="minorEastAsia"/>
                <w:sz w:val="18"/>
                <w:szCs w:val="18"/>
              </w:rPr>
              <w:t>光明房地产集团上海汇兆置业有限公司</w:t>
            </w:r>
          </w:p>
        </w:tc>
        <w:tc>
          <w:tcPr>
            <w:tcW w:w="650" w:type="pct"/>
            <w:shd w:val="clear" w:color="auto" w:fill="auto"/>
            <w:vAlign w:val="center"/>
          </w:tcPr>
          <w:p w14:paraId="50275998" w14:textId="77777777" w:rsidR="00C13CB2" w:rsidRPr="00C12D30" w:rsidRDefault="00C13CB2" w:rsidP="00E67C9A">
            <w:pPr>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sz w:val="18"/>
                <w:szCs w:val="18"/>
              </w:rPr>
              <w:t>母公司的全资子公司</w:t>
            </w:r>
          </w:p>
        </w:tc>
        <w:tc>
          <w:tcPr>
            <w:tcW w:w="515" w:type="pct"/>
            <w:shd w:val="clear" w:color="auto" w:fill="auto"/>
            <w:vAlign w:val="center"/>
          </w:tcPr>
          <w:p w14:paraId="10A4FAC8"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575,000,000.00</w:t>
            </w:r>
          </w:p>
        </w:tc>
        <w:tc>
          <w:tcPr>
            <w:tcW w:w="448" w:type="pct"/>
            <w:shd w:val="clear" w:color="auto" w:fill="auto"/>
            <w:vAlign w:val="center"/>
          </w:tcPr>
          <w:p w14:paraId="243586FA"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4.00%</w:t>
            </w:r>
          </w:p>
        </w:tc>
        <w:tc>
          <w:tcPr>
            <w:tcW w:w="515" w:type="pct"/>
            <w:shd w:val="clear" w:color="auto" w:fill="auto"/>
            <w:vAlign w:val="center"/>
          </w:tcPr>
          <w:p w14:paraId="3487E0C4"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374,520,000.00</w:t>
            </w:r>
          </w:p>
        </w:tc>
        <w:tc>
          <w:tcPr>
            <w:tcW w:w="583" w:type="pct"/>
            <w:shd w:val="clear" w:color="auto" w:fill="auto"/>
            <w:vAlign w:val="center"/>
          </w:tcPr>
          <w:p w14:paraId="5BC67EAB"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81,300,000.00</w:t>
            </w:r>
          </w:p>
        </w:tc>
        <w:tc>
          <w:tcPr>
            <w:tcW w:w="583" w:type="pct"/>
            <w:vAlign w:val="center"/>
          </w:tcPr>
          <w:p w14:paraId="68F63A30"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1,000,000.00</w:t>
            </w:r>
          </w:p>
        </w:tc>
        <w:tc>
          <w:tcPr>
            <w:tcW w:w="515" w:type="pct"/>
            <w:shd w:val="clear" w:color="auto" w:fill="auto"/>
            <w:vAlign w:val="center"/>
          </w:tcPr>
          <w:p w14:paraId="49233BFF"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454,820,000.00</w:t>
            </w:r>
          </w:p>
        </w:tc>
      </w:tr>
      <w:tr w:rsidR="007F6299" w:rsidRPr="00C12D30" w14:paraId="649F8161" w14:textId="77777777" w:rsidTr="005A4D21">
        <w:tc>
          <w:tcPr>
            <w:tcW w:w="1190" w:type="pct"/>
            <w:shd w:val="clear" w:color="auto" w:fill="auto"/>
            <w:vAlign w:val="center"/>
          </w:tcPr>
          <w:p w14:paraId="06C28BCC" w14:textId="77777777" w:rsidR="00C13CB2" w:rsidRPr="00C12D30" w:rsidRDefault="00C13CB2" w:rsidP="00E67C9A">
            <w:pPr>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sz w:val="18"/>
                <w:szCs w:val="18"/>
              </w:rPr>
              <w:t>合计</w:t>
            </w:r>
          </w:p>
        </w:tc>
        <w:tc>
          <w:tcPr>
            <w:tcW w:w="650" w:type="pct"/>
            <w:shd w:val="clear" w:color="auto" w:fill="auto"/>
            <w:vAlign w:val="center"/>
          </w:tcPr>
          <w:p w14:paraId="7079B91E" w14:textId="77777777" w:rsidR="00C13CB2" w:rsidRPr="00C12D30" w:rsidRDefault="00C13CB2" w:rsidP="00E67C9A">
            <w:pPr>
              <w:autoSpaceDE w:val="0"/>
              <w:autoSpaceDN w:val="0"/>
              <w:adjustRightInd w:val="0"/>
              <w:snapToGrid w:val="0"/>
              <w:jc w:val="center"/>
              <w:rPr>
                <w:rFonts w:asciiTheme="minorEastAsia" w:eastAsiaTheme="minorEastAsia" w:hAnsiTheme="minorEastAsia"/>
                <w:sz w:val="18"/>
                <w:szCs w:val="18"/>
              </w:rPr>
            </w:pPr>
            <w:r w:rsidRPr="00C12D30">
              <w:rPr>
                <w:rFonts w:asciiTheme="minorEastAsia" w:eastAsiaTheme="minorEastAsia" w:hAnsiTheme="minorEastAsia" w:hint="eastAsia"/>
                <w:sz w:val="18"/>
                <w:szCs w:val="18"/>
              </w:rPr>
              <w:t>/</w:t>
            </w:r>
          </w:p>
        </w:tc>
        <w:tc>
          <w:tcPr>
            <w:tcW w:w="515" w:type="pct"/>
            <w:shd w:val="clear" w:color="auto" w:fill="auto"/>
            <w:vAlign w:val="center"/>
          </w:tcPr>
          <w:p w14:paraId="08BFB3F4"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hint="eastAsia"/>
                <w:sz w:val="18"/>
                <w:szCs w:val="18"/>
              </w:rPr>
              <w:t>/</w:t>
            </w:r>
          </w:p>
        </w:tc>
        <w:tc>
          <w:tcPr>
            <w:tcW w:w="448" w:type="pct"/>
            <w:shd w:val="clear" w:color="auto" w:fill="auto"/>
            <w:vAlign w:val="center"/>
          </w:tcPr>
          <w:p w14:paraId="3D675B74"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hint="eastAsia"/>
                <w:sz w:val="18"/>
                <w:szCs w:val="18"/>
              </w:rPr>
              <w:t>/</w:t>
            </w:r>
          </w:p>
        </w:tc>
        <w:tc>
          <w:tcPr>
            <w:tcW w:w="515" w:type="pct"/>
            <w:shd w:val="clear" w:color="auto" w:fill="auto"/>
            <w:vAlign w:val="center"/>
          </w:tcPr>
          <w:p w14:paraId="412C3361"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609,768,000.00</w:t>
            </w:r>
          </w:p>
        </w:tc>
        <w:tc>
          <w:tcPr>
            <w:tcW w:w="583" w:type="pct"/>
            <w:shd w:val="clear" w:color="auto" w:fill="auto"/>
            <w:vAlign w:val="center"/>
          </w:tcPr>
          <w:p w14:paraId="57BBD998"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210,520,000.00</w:t>
            </w:r>
          </w:p>
        </w:tc>
        <w:tc>
          <w:tcPr>
            <w:tcW w:w="583" w:type="pct"/>
            <w:vAlign w:val="center"/>
          </w:tcPr>
          <w:p w14:paraId="5C976F63"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14,793,103.45</w:t>
            </w:r>
          </w:p>
        </w:tc>
        <w:tc>
          <w:tcPr>
            <w:tcW w:w="515" w:type="pct"/>
            <w:shd w:val="clear" w:color="auto" w:fill="auto"/>
            <w:vAlign w:val="center"/>
          </w:tcPr>
          <w:p w14:paraId="38991AA2" w14:textId="77777777" w:rsidR="00C13CB2" w:rsidRPr="00C12D30" w:rsidRDefault="00C13CB2" w:rsidP="00E67C9A">
            <w:pPr>
              <w:autoSpaceDE w:val="0"/>
              <w:autoSpaceDN w:val="0"/>
              <w:adjustRightInd w:val="0"/>
              <w:snapToGrid w:val="0"/>
              <w:jc w:val="right"/>
              <w:rPr>
                <w:rFonts w:asciiTheme="minorEastAsia" w:eastAsiaTheme="minorEastAsia" w:hAnsiTheme="minorEastAsia"/>
                <w:sz w:val="18"/>
                <w:szCs w:val="18"/>
              </w:rPr>
            </w:pPr>
            <w:r w:rsidRPr="00C12D30">
              <w:rPr>
                <w:rFonts w:asciiTheme="minorEastAsia" w:eastAsiaTheme="minorEastAsia" w:hAnsiTheme="minorEastAsia"/>
                <w:sz w:val="18"/>
                <w:szCs w:val="18"/>
              </w:rPr>
              <w:t>805,494,896.55</w:t>
            </w:r>
          </w:p>
        </w:tc>
      </w:tr>
    </w:tbl>
    <w:p w14:paraId="1B208056" w14:textId="77777777" w:rsidR="00C13CB2" w:rsidRPr="00E67C9A" w:rsidRDefault="00C13CB2" w:rsidP="00E67C9A">
      <w:pPr>
        <w:snapToGrid w:val="0"/>
        <w:rPr>
          <w:rFonts w:asciiTheme="minorEastAsia" w:eastAsiaTheme="minorEastAsia" w:hAnsiTheme="minorEastAsia"/>
        </w:rPr>
        <w:sectPr w:rsidR="00C13CB2" w:rsidRPr="00E67C9A" w:rsidSect="007F6299">
          <w:pgSz w:w="16838" w:h="11906" w:orient="landscape"/>
          <w:pgMar w:top="1525" w:right="1134" w:bottom="1276" w:left="1134" w:header="851" w:footer="992" w:gutter="0"/>
          <w:cols w:space="425"/>
          <w:docGrid w:linePitch="312"/>
        </w:sectPr>
      </w:pPr>
    </w:p>
    <w:p w14:paraId="56335FD9" w14:textId="77777777" w:rsidR="00C13CB2" w:rsidRPr="00E67C9A" w:rsidRDefault="00C13CB2" w:rsidP="00E67C9A">
      <w:pPr>
        <w:snapToGrid w:val="0"/>
        <w:rPr>
          <w:rFonts w:asciiTheme="minorEastAsia" w:eastAsiaTheme="minorEastAsia" w:hAnsiTheme="minorEastAsia"/>
        </w:rPr>
      </w:pPr>
    </w:p>
    <w:p w14:paraId="7EA94A54" w14:textId="77777777" w:rsidR="00936CDA" w:rsidRPr="00E67C9A" w:rsidRDefault="003A1E4E" w:rsidP="00825ED8">
      <w:pPr>
        <w:pStyle w:val="4"/>
        <w:numPr>
          <w:ilvl w:val="0"/>
          <w:numId w:val="89"/>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授信业务或其他金融业务</w:t>
      </w:r>
    </w:p>
    <w:sdt>
      <w:sdtPr>
        <w:rPr>
          <w:rFonts w:asciiTheme="minorEastAsia" w:eastAsiaTheme="minorEastAsia" w:hAnsiTheme="minorEastAsia" w:hint="eastAsia"/>
          <w:color w:val="000000" w:themeColor="text1"/>
        </w:rPr>
        <w:alias w:val="是否适用：授信业务或其他金融业务[双击切换]"/>
        <w:tag w:val="_GBC_ed4458effe044108a44d95a5ced67408"/>
        <w:id w:val="769287253"/>
        <w:placeholder>
          <w:docPart w:val="GBC22222222222222222222222222222"/>
        </w:placeholder>
      </w:sdtPr>
      <w:sdtEndPr/>
      <w:sdtContent>
        <w:p w14:paraId="3F9570B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116A5A" w14:textId="77777777" w:rsidR="00CF4039" w:rsidRPr="00E67C9A" w:rsidRDefault="00CF4039" w:rsidP="00E67C9A">
      <w:pPr>
        <w:snapToGrid w:val="0"/>
        <w:rPr>
          <w:rFonts w:asciiTheme="minorEastAsia" w:eastAsiaTheme="minorEastAsia" w:hAnsiTheme="minorEastAsia"/>
          <w:color w:val="000000" w:themeColor="text1"/>
        </w:rPr>
      </w:pPr>
    </w:p>
    <w:p w14:paraId="2E29EB0B" w14:textId="77777777" w:rsidR="00936CDA" w:rsidRPr="00E67C9A" w:rsidRDefault="003A1E4E" w:rsidP="00825ED8">
      <w:pPr>
        <w:pStyle w:val="4"/>
        <w:numPr>
          <w:ilvl w:val="0"/>
          <w:numId w:val="89"/>
        </w:numPr>
        <w:snapToGrid w:val="0"/>
        <w:rPr>
          <w:rFonts w:asciiTheme="minorEastAsia" w:eastAsiaTheme="minorEastAsia" w:hAnsiTheme="minorEastAsia" w:cs="宋体"/>
          <w:color w:val="000000" w:themeColor="text1"/>
          <w:kern w:val="0"/>
          <w:szCs w:val="21"/>
        </w:rPr>
      </w:pPr>
      <w:bookmarkStart w:id="63" w:name="_Hlk41316022"/>
      <w:bookmarkEnd w:id="62"/>
      <w:r w:rsidRPr="00E67C9A">
        <w:rPr>
          <w:rFonts w:asciiTheme="minorEastAsia" w:eastAsiaTheme="minorEastAsia" w:hAnsiTheme="minorEastAsia" w:cs="宋体"/>
          <w:color w:val="000000" w:themeColor="text1"/>
          <w:kern w:val="0"/>
          <w:szCs w:val="21"/>
        </w:rPr>
        <w:t>其他说明</w:t>
      </w:r>
    </w:p>
    <w:sdt>
      <w:sdtPr>
        <w:rPr>
          <w:rFonts w:asciiTheme="minorEastAsia" w:eastAsiaTheme="minorEastAsia" w:hAnsiTheme="minorEastAsia"/>
          <w:color w:val="000000" w:themeColor="text1"/>
        </w:rPr>
        <w:alias w:val="是否适用：公司与存在关联关系的财务公司、公司控股财务公司与关联方之间的金融业务的其他说明[双击切换]"/>
        <w:tag w:val="_GBC_784bbb2dab8c4fa58a94c1deef51e2c9"/>
        <w:id w:val="-1590312667"/>
        <w:placeholder>
          <w:docPart w:val="GBC22222222222222222222222222222"/>
        </w:placeholder>
      </w:sdtPr>
      <w:sdtEndPr/>
      <w:sdtContent>
        <w:p w14:paraId="192AD18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AB3E070" w14:textId="77777777" w:rsidR="00936CDA" w:rsidRPr="00E67C9A" w:rsidRDefault="00936CDA" w:rsidP="00E67C9A">
      <w:pPr>
        <w:snapToGrid w:val="0"/>
        <w:rPr>
          <w:rFonts w:asciiTheme="minorEastAsia" w:eastAsiaTheme="minorEastAsia" w:hAnsiTheme="minorEastAsia"/>
          <w:color w:val="000000" w:themeColor="text1"/>
        </w:rPr>
      </w:pPr>
    </w:p>
    <w:bookmarkEnd w:id="63"/>
    <w:p w14:paraId="01B5E05D"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其他重大关联交易</w:t>
      </w:r>
    </w:p>
    <w:sdt>
      <w:sdtPr>
        <w:rPr>
          <w:rFonts w:asciiTheme="minorEastAsia" w:eastAsiaTheme="minorEastAsia" w:hAnsiTheme="minorEastAsia" w:hint="eastAsia"/>
          <w:color w:val="000000" w:themeColor="text1"/>
        </w:rPr>
        <w:alias w:val="是否适用：重大关联交易其他说明[双击切换]"/>
        <w:tag w:val="_GBC_7dd39ac420a244dcb8ea88c29ac07190"/>
        <w:id w:val="430480616"/>
        <w:placeholder>
          <w:docPart w:val="GBC22222222222222222222222222222"/>
        </w:placeholder>
      </w:sdtPr>
      <w:sdtEndPr/>
      <w:sdtContent>
        <w:p w14:paraId="396D01B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E695BB" w14:textId="77777777" w:rsidR="00936CDA" w:rsidRPr="00E67C9A" w:rsidRDefault="00936CDA" w:rsidP="00E67C9A">
      <w:pPr>
        <w:snapToGrid w:val="0"/>
        <w:rPr>
          <w:rFonts w:asciiTheme="minorEastAsia" w:eastAsiaTheme="minorEastAsia" w:hAnsiTheme="minorEastAsia"/>
          <w:color w:val="000000" w:themeColor="text1"/>
        </w:rPr>
      </w:pPr>
    </w:p>
    <w:p w14:paraId="1A0AFAC8" w14:textId="77777777" w:rsidR="00936CDA" w:rsidRPr="00E67C9A" w:rsidRDefault="003A1E4E" w:rsidP="00E67C9A">
      <w:pPr>
        <w:pStyle w:val="30"/>
        <w:numPr>
          <w:ilvl w:val="2"/>
          <w:numId w:val="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hint="eastAsia"/>
          <w:color w:val="000000" w:themeColor="text1"/>
        </w:rPr>
        <w:alias w:val="是否适用：重大关联交易事项其他补充说明[双击切换]"/>
        <w:tag w:val="_GBC_272061194cde466a9c566f0881c76d0d"/>
        <w:id w:val="-1295983475"/>
        <w:placeholder>
          <w:docPart w:val="GBC22222222222222222222222222222"/>
        </w:placeholder>
      </w:sdtPr>
      <w:sdtEndPr/>
      <w:sdtContent>
        <w:p w14:paraId="324387F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C33F14" w14:textId="77777777" w:rsidR="00936CDA" w:rsidRPr="00E67C9A" w:rsidRDefault="00936CDA" w:rsidP="00E67C9A">
      <w:pPr>
        <w:snapToGrid w:val="0"/>
        <w:rPr>
          <w:rFonts w:asciiTheme="minorEastAsia" w:eastAsiaTheme="minorEastAsia" w:hAnsiTheme="minorEastAsia"/>
          <w:color w:val="000000" w:themeColor="text1"/>
        </w:rPr>
      </w:pPr>
    </w:p>
    <w:p w14:paraId="5457DF3F"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重大合同及其履行情况</w:t>
      </w:r>
    </w:p>
    <w:p w14:paraId="4A1C4CD4" w14:textId="77777777" w:rsidR="00936CDA" w:rsidRPr="00E67C9A" w:rsidRDefault="003A1E4E" w:rsidP="00E67C9A">
      <w:pPr>
        <w:pStyle w:val="30"/>
        <w:numPr>
          <w:ilvl w:val="0"/>
          <w:numId w:val="2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托管、承包、租赁事项</w:t>
      </w:r>
    </w:p>
    <w:p w14:paraId="3ABC2BCB" w14:textId="77777777" w:rsidR="00936CDA" w:rsidRPr="00E67C9A" w:rsidRDefault="00C54B92" w:rsidP="00E67C9A">
      <w:pPr>
        <w:snapToGrid w:val="0"/>
        <w:rPr>
          <w:rFonts w:asciiTheme="minorEastAsia" w:eastAsiaTheme="minorEastAsia" w:hAnsiTheme="minorEastAsia"/>
          <w:color w:val="000000" w:themeColor="text1"/>
          <w:shd w:val="pct15" w:color="auto" w:fill="FFFFFF"/>
        </w:rPr>
      </w:pPr>
      <w:sdt>
        <w:sdtPr>
          <w:rPr>
            <w:rFonts w:asciiTheme="minorEastAsia" w:eastAsiaTheme="minorEastAsia" w:hAnsiTheme="minorEastAsia"/>
            <w:color w:val="000000" w:themeColor="text1"/>
          </w:rPr>
          <w:alias w:val="是否适用：托管、承包、租赁事项[双击切换]"/>
          <w:tag w:val="_GBC_daed561e68674d828a348a97bffbc154"/>
          <w:id w:val="-1752502197"/>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5FE8EF39" w14:textId="77777777" w:rsidR="00936CDA" w:rsidRPr="00E67C9A" w:rsidRDefault="00936CDA" w:rsidP="00E67C9A">
      <w:pPr>
        <w:snapToGrid w:val="0"/>
        <w:rPr>
          <w:rFonts w:asciiTheme="minorEastAsia" w:eastAsiaTheme="minorEastAsia" w:hAnsiTheme="minorEastAsia"/>
          <w:color w:val="000000" w:themeColor="text1"/>
          <w:shd w:val="pct15" w:color="auto" w:fill="FFFFFF"/>
        </w:rPr>
        <w:sectPr w:rsidR="00936CDA" w:rsidRPr="00E67C9A" w:rsidSect="00E67C9A">
          <w:pgSz w:w="11906" w:h="16838"/>
          <w:pgMar w:top="1525" w:right="1276" w:bottom="1440" w:left="1276" w:header="851" w:footer="992" w:gutter="0"/>
          <w:cols w:space="425"/>
          <w:docGrid w:linePitch="312"/>
        </w:sectPr>
      </w:pPr>
    </w:p>
    <w:p w14:paraId="062E4DCE" w14:textId="77777777" w:rsidR="00936CDA" w:rsidRPr="009A4CC0" w:rsidRDefault="003A1E4E" w:rsidP="00825ED8">
      <w:pPr>
        <w:pStyle w:val="30"/>
        <w:numPr>
          <w:ilvl w:val="0"/>
          <w:numId w:val="85"/>
        </w:numPr>
        <w:snapToGrid w:val="0"/>
        <w:ind w:left="450" w:hanging="450"/>
        <w:rPr>
          <w:rFonts w:asciiTheme="minorEastAsia" w:eastAsiaTheme="minorEastAsia" w:hAnsiTheme="minorEastAsia"/>
          <w:color w:val="000000" w:themeColor="text1"/>
          <w:szCs w:val="21"/>
        </w:rPr>
      </w:pPr>
      <w:r w:rsidRPr="009A4CC0">
        <w:rPr>
          <w:rFonts w:asciiTheme="minorEastAsia" w:eastAsiaTheme="minorEastAsia" w:hAnsiTheme="minorEastAsia" w:hint="eastAsia"/>
          <w:color w:val="000000" w:themeColor="text1"/>
          <w:szCs w:val="21"/>
        </w:rPr>
        <w:lastRenderedPageBreak/>
        <w:t>报告期内履行的及尚未履行完毕的重大担保情况</w:t>
      </w:r>
    </w:p>
    <w:sdt>
      <w:sdtPr>
        <w:rPr>
          <w:rFonts w:asciiTheme="minorEastAsia" w:eastAsiaTheme="minorEastAsia" w:hAnsiTheme="minorEastAsia"/>
          <w:color w:val="000000" w:themeColor="text1"/>
        </w:rPr>
        <w:alias w:val="是否适用：担保情况[双击切换]"/>
        <w:tag w:val="_GBC_aae98b3e30bd49e4b2e1d2643f200047"/>
        <w:id w:val="1496838702"/>
        <w:lock w:val="contentLocked"/>
        <w:placeholder>
          <w:docPart w:val="GBC22222222222222222222222222222"/>
        </w:placeholder>
      </w:sdtPr>
      <w:sdtEndPr/>
      <w:sdtContent>
        <w:p w14:paraId="6277F204" w14:textId="0069DD5E" w:rsidR="00E27036" w:rsidRDefault="003A1E4E" w:rsidP="00EE442B">
          <w:pPr>
            <w:snapToGrid w:val="0"/>
            <w:rPr>
              <w:rFonts w:asciiTheme="minorEastAsia" w:eastAsiaTheme="minorEastAsia" w:hAnsiTheme="minorEastAsia"/>
              <w:color w:val="000000" w:themeColor="text1"/>
            </w:rPr>
          </w:pPr>
          <w:r w:rsidRPr="009A4CC0">
            <w:rPr>
              <w:rFonts w:asciiTheme="minorEastAsia" w:eastAsiaTheme="minorEastAsia" w:hAnsiTheme="minorEastAsia"/>
              <w:color w:val="000000" w:themeColor="text1"/>
            </w:rPr>
            <w:fldChar w:fldCharType="begin"/>
          </w:r>
          <w:r w:rsidR="005E50B7">
            <w:rPr>
              <w:rFonts w:asciiTheme="minorEastAsia" w:eastAsiaTheme="minorEastAsia" w:hAnsiTheme="minorEastAsia" w:hint="eastAsia"/>
              <w:color w:val="000000" w:themeColor="text1"/>
            </w:rPr>
            <w:instrText xml:space="preserve"> MACROBUTTON  SnrToggleCheckbox √适用 </w:instrText>
          </w:r>
          <w:r w:rsidRPr="009A4CC0">
            <w:rPr>
              <w:rFonts w:asciiTheme="minorEastAsia" w:eastAsiaTheme="minorEastAsia" w:hAnsiTheme="minorEastAsia"/>
              <w:color w:val="000000" w:themeColor="text1"/>
            </w:rPr>
            <w:fldChar w:fldCharType="end"/>
          </w:r>
          <w:r w:rsidRPr="009A4CC0">
            <w:rPr>
              <w:rFonts w:asciiTheme="minorEastAsia" w:eastAsiaTheme="minorEastAsia" w:hAnsiTheme="minorEastAsia"/>
              <w:color w:val="000000" w:themeColor="text1"/>
            </w:rPr>
            <w:fldChar w:fldCharType="begin"/>
          </w:r>
          <w:r w:rsidR="005E50B7">
            <w:rPr>
              <w:rFonts w:asciiTheme="minorEastAsia" w:eastAsiaTheme="minorEastAsia" w:hAnsiTheme="minorEastAsia" w:hint="eastAsia"/>
              <w:color w:val="000000" w:themeColor="text1"/>
            </w:rPr>
            <w:instrText xml:space="preserve"> MACROBUTTON  SnrToggleCheckbox □不适用 </w:instrText>
          </w:r>
          <w:r w:rsidRPr="009A4CC0">
            <w:rPr>
              <w:rFonts w:asciiTheme="minorEastAsia" w:eastAsiaTheme="minorEastAsia" w:hAnsiTheme="minorEastAsia"/>
              <w:color w:val="000000" w:themeColor="text1"/>
            </w:rPr>
            <w:fldChar w:fldCharType="end"/>
          </w:r>
        </w:p>
      </w:sdtContent>
    </w:sdt>
    <w:bookmarkStart w:id="64" w:name="_Hlk42868045" w:displacedByCustomXml="prev"/>
    <w:p w14:paraId="6143FBF9" w14:textId="6085D8AB" w:rsidR="005E50B7" w:rsidRPr="005E50B7" w:rsidRDefault="005E50B7" w:rsidP="005A4D21">
      <w:pPr>
        <w:jc w:val="right"/>
      </w:pPr>
      <w:r w:rsidRPr="005E50B7">
        <w:rPr>
          <w:rFonts w:hint="eastAsia"/>
        </w:rPr>
        <w:t>单位</w:t>
      </w:r>
      <w:r w:rsidRPr="005E50B7">
        <w:t xml:space="preserve">： </w:t>
      </w:r>
      <w:sdt>
        <w:sdtPr>
          <w:alias w:val="单位：担保情况"/>
          <w:tag w:val="_GBC_27c8b92380c14fd7885db4b4050dbded"/>
          <w:id w:val="-1361742378"/>
          <w:placeholder>
            <w:docPart w:val="58C91E0DD8D8445498B4CA8328120007"/>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5E50B7">
            <w:t>元</w:t>
          </w:r>
        </w:sdtContent>
      </w:sdt>
      <w:r w:rsidRPr="005E50B7">
        <w:rPr>
          <w:rFonts w:hint="eastAsia"/>
        </w:rPr>
        <w:t>币种</w:t>
      </w:r>
      <w:r w:rsidRPr="005E50B7">
        <w:t xml:space="preserve">： </w:t>
      </w:r>
      <w:sdt>
        <w:sdtPr>
          <w:alias w:val="币种：担保情况"/>
          <w:tag w:val="_GBC_a5bed87537d146398206f22cc051cc03"/>
          <w:id w:val="-222758110"/>
          <w:placeholder>
            <w:docPart w:val="58C91E0DD8D8445498B4CA832812000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5E50B7">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865"/>
        <w:gridCol w:w="832"/>
        <w:gridCol w:w="992"/>
        <w:gridCol w:w="1416"/>
        <w:gridCol w:w="1137"/>
        <w:gridCol w:w="708"/>
        <w:gridCol w:w="708"/>
        <w:gridCol w:w="708"/>
        <w:gridCol w:w="1134"/>
        <w:gridCol w:w="3122"/>
        <w:gridCol w:w="847"/>
        <w:gridCol w:w="427"/>
        <w:gridCol w:w="566"/>
        <w:gridCol w:w="424"/>
        <w:gridCol w:w="741"/>
        <w:gridCol w:w="499"/>
      </w:tblGrid>
      <w:tr w:rsidR="005E50B7" w:rsidRPr="005E50B7" w14:paraId="475B4F4F" w14:textId="77777777" w:rsidTr="005A4D21">
        <w:trPr>
          <w:trHeight w:val="20"/>
        </w:trPr>
        <w:sdt>
          <w:sdtPr>
            <w:rPr>
              <w:color w:val="000000" w:themeColor="text1"/>
              <w:sz w:val="18"/>
              <w:szCs w:val="18"/>
            </w:rPr>
            <w:tag w:val="_PLD_e4c50adfca70424b94b9e8ceed3333ed"/>
            <w:id w:val="16504293"/>
          </w:sdtPr>
          <w:sdtEndPr/>
          <w:sdtContent>
            <w:tc>
              <w:tcPr>
                <w:tcW w:w="5000" w:type="pct"/>
                <w:gridSpan w:val="16"/>
                <w:tcBorders>
                  <w:top w:val="single" w:sz="4" w:space="0" w:color="auto"/>
                  <w:bottom w:val="single" w:sz="4" w:space="0" w:color="auto"/>
                </w:tcBorders>
                <w:shd w:val="clear" w:color="auto" w:fill="auto"/>
                <w:vAlign w:val="center"/>
              </w:tcPr>
              <w:p w14:paraId="08267B78"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公司对外担保情况（不包括对子公司的担保）</w:t>
                </w:r>
              </w:p>
            </w:tc>
          </w:sdtContent>
        </w:sdt>
      </w:tr>
      <w:tr w:rsidR="00953E1E" w:rsidRPr="005E50B7" w14:paraId="06CC83FE" w14:textId="77777777" w:rsidTr="00307FB7">
        <w:trPr>
          <w:trHeight w:val="20"/>
        </w:trPr>
        <w:tc>
          <w:tcPr>
            <w:tcW w:w="286" w:type="pct"/>
            <w:tcBorders>
              <w:top w:val="single" w:sz="4" w:space="0" w:color="auto"/>
              <w:bottom w:val="single" w:sz="4" w:space="0" w:color="auto"/>
              <w:right w:val="single" w:sz="4" w:space="0" w:color="auto"/>
            </w:tcBorders>
            <w:shd w:val="clear" w:color="auto" w:fill="auto"/>
            <w:vAlign w:val="center"/>
          </w:tcPr>
          <w:p w14:paraId="14FE63B1"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担保方</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7E43368B"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担保方与上市公司的关系</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906A01"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被担保方</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63F9DC8"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担保金额</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5194A70B"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担保发生日期</w:t>
            </w:r>
            <w:r w:rsidRPr="005E50B7">
              <w:rPr>
                <w:color w:val="000000" w:themeColor="text1"/>
                <w:sz w:val="18"/>
                <w:szCs w:val="18"/>
              </w:rPr>
              <w:t>(</w:t>
            </w:r>
            <w:r w:rsidRPr="005E50B7">
              <w:rPr>
                <w:rFonts w:hint="eastAsia"/>
                <w:color w:val="000000" w:themeColor="text1"/>
                <w:sz w:val="18"/>
                <w:szCs w:val="18"/>
              </w:rPr>
              <w:t>协议签署日</w:t>
            </w:r>
            <w:r w:rsidRPr="005E50B7">
              <w:rPr>
                <w:color w:val="000000" w:themeColor="text1"/>
                <w:sz w:val="18"/>
                <w:szCs w:val="18"/>
              </w:rPr>
              <w:t>)</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4ED94356"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w:t>
            </w:r>
          </w:p>
          <w:p w14:paraId="7FF91B1F"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起始日</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2926F26"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w:t>
            </w:r>
          </w:p>
          <w:p w14:paraId="16BEB416"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到期日</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2D0F7B12"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担保类型</w:t>
            </w:r>
          </w:p>
        </w:tc>
        <w:tc>
          <w:tcPr>
            <w:tcW w:w="375" w:type="pct"/>
            <w:tcBorders>
              <w:top w:val="single" w:sz="4" w:space="0" w:color="auto"/>
              <w:left w:val="single" w:sz="4" w:space="0" w:color="auto"/>
              <w:bottom w:val="single" w:sz="4" w:space="0" w:color="auto"/>
              <w:right w:val="single" w:sz="4" w:space="0" w:color="auto"/>
            </w:tcBorders>
            <w:vAlign w:val="center"/>
          </w:tcPr>
          <w:p w14:paraId="45F13B87"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主债务情况</w:t>
            </w:r>
          </w:p>
        </w:tc>
        <w:tc>
          <w:tcPr>
            <w:tcW w:w="1032" w:type="pct"/>
            <w:tcBorders>
              <w:top w:val="single" w:sz="4" w:space="0" w:color="auto"/>
              <w:left w:val="single" w:sz="4" w:space="0" w:color="auto"/>
              <w:bottom w:val="single" w:sz="4" w:space="0" w:color="auto"/>
              <w:right w:val="single" w:sz="4" w:space="0" w:color="auto"/>
            </w:tcBorders>
            <w:vAlign w:val="center"/>
          </w:tcPr>
          <w:p w14:paraId="528589A7"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担保物（如有）</w:t>
            </w: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7FE9CD0"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担保是否已经履行完毕</w:t>
            </w: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2DD2CCE7"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担保是否逾期</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B0B7EA1"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担保逾期金额</w:t>
            </w:r>
          </w:p>
        </w:tc>
        <w:tc>
          <w:tcPr>
            <w:tcW w:w="140" w:type="pct"/>
            <w:tcBorders>
              <w:top w:val="single" w:sz="4" w:space="0" w:color="auto"/>
              <w:left w:val="single" w:sz="4" w:space="0" w:color="auto"/>
              <w:bottom w:val="single" w:sz="4" w:space="0" w:color="auto"/>
              <w:right w:val="single" w:sz="4" w:space="0" w:color="auto"/>
            </w:tcBorders>
            <w:vAlign w:val="center"/>
          </w:tcPr>
          <w:p w14:paraId="5305AF9E"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反担保情况</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C2F2508"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是否为关联方担保</w:t>
            </w:r>
          </w:p>
        </w:tc>
        <w:tc>
          <w:tcPr>
            <w:tcW w:w="165" w:type="pct"/>
            <w:tcBorders>
              <w:top w:val="single" w:sz="4" w:space="0" w:color="auto"/>
              <w:left w:val="single" w:sz="4" w:space="0" w:color="auto"/>
              <w:bottom w:val="single" w:sz="4" w:space="0" w:color="auto"/>
            </w:tcBorders>
            <w:shd w:val="clear" w:color="auto" w:fill="auto"/>
            <w:vAlign w:val="center"/>
          </w:tcPr>
          <w:p w14:paraId="57AC5535"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关联</w:t>
            </w:r>
          </w:p>
          <w:p w14:paraId="094DC007" w14:textId="77777777" w:rsidR="005E50B7" w:rsidRPr="005E50B7" w:rsidRDefault="005E50B7">
            <w:pPr>
              <w:autoSpaceDE w:val="0"/>
              <w:autoSpaceDN w:val="0"/>
              <w:adjustRightInd w:val="0"/>
              <w:jc w:val="center"/>
              <w:rPr>
                <w:color w:val="000000" w:themeColor="text1"/>
                <w:sz w:val="18"/>
                <w:szCs w:val="18"/>
              </w:rPr>
            </w:pPr>
            <w:r w:rsidRPr="005E50B7">
              <w:rPr>
                <w:rFonts w:hint="eastAsia"/>
                <w:color w:val="000000" w:themeColor="text1"/>
                <w:sz w:val="18"/>
                <w:szCs w:val="18"/>
              </w:rPr>
              <w:t>关系</w:t>
            </w:r>
          </w:p>
        </w:tc>
      </w:tr>
      <w:tr w:rsidR="00953E1E" w:rsidRPr="005E50B7" w14:paraId="3110DA61" w14:textId="77777777" w:rsidTr="00307FB7">
        <w:trPr>
          <w:trHeight w:val="20"/>
        </w:trPr>
        <w:tc>
          <w:tcPr>
            <w:tcW w:w="286" w:type="pct"/>
            <w:tcBorders>
              <w:top w:val="single" w:sz="4" w:space="0" w:color="auto"/>
              <w:bottom w:val="single" w:sz="4" w:space="0" w:color="auto"/>
              <w:right w:val="single" w:sz="4" w:space="0" w:color="auto"/>
            </w:tcBorders>
            <w:shd w:val="clear" w:color="auto" w:fill="auto"/>
            <w:vAlign w:val="center"/>
          </w:tcPr>
          <w:p w14:paraId="6EF06AA2" w14:textId="67272F92" w:rsidR="005E50B7" w:rsidRPr="005E50B7" w:rsidRDefault="005E50B7" w:rsidP="005E50B7">
            <w:pPr>
              <w:autoSpaceDE w:val="0"/>
              <w:autoSpaceDN w:val="0"/>
              <w:adjustRightInd w:val="0"/>
              <w:rPr>
                <w:sz w:val="18"/>
                <w:szCs w:val="18"/>
              </w:rPr>
            </w:pPr>
            <w:r w:rsidRPr="005E50B7">
              <w:rPr>
                <w:rFonts w:asciiTheme="minorEastAsia" w:eastAsiaTheme="minorEastAsia" w:hAnsiTheme="minorEastAsia"/>
                <w:sz w:val="18"/>
                <w:szCs w:val="18"/>
              </w:rPr>
              <w:t>农工商房地产（集团）有限公司</w:t>
            </w:r>
          </w:p>
        </w:tc>
        <w:sdt>
          <w:sdtPr>
            <w:rPr>
              <w:rFonts w:asciiTheme="minorEastAsia" w:eastAsiaTheme="minorEastAsia" w:hAnsiTheme="minorEastAsia" w:hint="eastAsia"/>
              <w:bCs/>
              <w:sz w:val="18"/>
              <w:szCs w:val="18"/>
            </w:rPr>
            <w:alias w:val="担保方与上市公司的关联关系"/>
            <w:tag w:val="_GBC_314278e58f414ef59436a6ba610dfaef"/>
            <w:id w:val="-281654547"/>
            <w:comboBox>
              <w:listItem w:displayText="公司本部" w:value="公司本部"/>
              <w:listItem w:displayText="控股子公司" w:value="控股子公司"/>
              <w:listItem w:displayText="全资子公司" w:value="全资子公司"/>
            </w:comboBox>
          </w:sdtPr>
          <w:sdtEndPr/>
          <w:sdtContent>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837AE02" w14:textId="1F514F33"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全资子公司</w:t>
                </w:r>
              </w:p>
            </w:tc>
          </w:sdtContent>
        </w:sd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B1B3E99" w14:textId="0D581C3D" w:rsidR="005E50B7" w:rsidRPr="005E50B7" w:rsidRDefault="005E50B7" w:rsidP="005E50B7">
            <w:pPr>
              <w:autoSpaceDE w:val="0"/>
              <w:autoSpaceDN w:val="0"/>
              <w:adjustRightInd w:val="0"/>
              <w:rPr>
                <w:sz w:val="18"/>
                <w:szCs w:val="18"/>
              </w:rPr>
            </w:pPr>
            <w:r w:rsidRPr="005E50B7">
              <w:rPr>
                <w:rFonts w:asciiTheme="minorEastAsia" w:eastAsiaTheme="minorEastAsia" w:hAnsiTheme="minorEastAsia"/>
                <w:sz w:val="18"/>
                <w:szCs w:val="18"/>
              </w:rPr>
              <w:t>农工商房地产（集团）广西明通置业有限公司</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F3D2C14" w14:textId="0840194B" w:rsidR="005E50B7" w:rsidRPr="005E50B7" w:rsidRDefault="005E50B7" w:rsidP="005E50B7">
            <w:pPr>
              <w:autoSpaceDE w:val="0"/>
              <w:autoSpaceDN w:val="0"/>
              <w:adjustRightInd w:val="0"/>
              <w:ind w:rightChars="40" w:right="84"/>
              <w:jc w:val="right"/>
              <w:rPr>
                <w:sz w:val="18"/>
                <w:szCs w:val="18"/>
              </w:rPr>
            </w:pPr>
            <w:r w:rsidRPr="005E50B7">
              <w:rPr>
                <w:rFonts w:asciiTheme="minorEastAsia" w:eastAsiaTheme="minorEastAsia" w:hAnsiTheme="minorEastAsia"/>
                <w:sz w:val="18"/>
                <w:szCs w:val="18"/>
              </w:rPr>
              <w:t>65,313,080.00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78D0D374" w14:textId="1E171084"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2023-06-29</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E4D0152" w14:textId="75E14941"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2023-06-29</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B38B47A" w14:textId="5EC43062"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2025-09-29</w:t>
            </w:r>
          </w:p>
        </w:tc>
        <w:sdt>
          <w:sdtPr>
            <w:rPr>
              <w:rFonts w:asciiTheme="minorEastAsia" w:eastAsiaTheme="minorEastAsia" w:hAnsiTheme="minorEastAsia"/>
              <w:sz w:val="18"/>
              <w:szCs w:val="18"/>
            </w:rPr>
            <w:alias w:val="担保类型"/>
            <w:tag w:val="_GBC_5b7281c91f794ab38f9d7314134cce0e"/>
            <w:id w:val="-1368051938"/>
            <w:comboBox>
              <w:listItem w:displayText="一般担保" w:value="一般担保"/>
              <w:listItem w:displayText="连带责任担保" w:value="连带责任担保"/>
            </w:comboBox>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797098BD" w14:textId="1A896EBE"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sz w:val="18"/>
                    <w:szCs w:val="18"/>
                  </w:rPr>
                  <w:t>抵押加保证</w:t>
                </w:r>
              </w:p>
            </w:tc>
          </w:sdtContent>
        </w:sdt>
        <w:tc>
          <w:tcPr>
            <w:tcW w:w="375" w:type="pct"/>
            <w:tcBorders>
              <w:top w:val="single" w:sz="4" w:space="0" w:color="auto"/>
              <w:left w:val="single" w:sz="4" w:space="0" w:color="auto"/>
              <w:bottom w:val="single" w:sz="4" w:space="0" w:color="auto"/>
              <w:right w:val="single" w:sz="4" w:space="0" w:color="auto"/>
            </w:tcBorders>
            <w:vAlign w:val="center"/>
          </w:tcPr>
          <w:p w14:paraId="6FA08491" w14:textId="6FF9AD8B" w:rsidR="005E50B7" w:rsidRPr="005E50B7" w:rsidRDefault="00307FB7" w:rsidP="005A4D21">
            <w:pPr>
              <w:autoSpaceDE w:val="0"/>
              <w:autoSpaceDN w:val="0"/>
              <w:adjustRightInd w:val="0"/>
              <w:jc w:val="right"/>
              <w:rPr>
                <w:bCs/>
                <w:sz w:val="18"/>
                <w:szCs w:val="18"/>
              </w:rPr>
            </w:pPr>
            <w:r>
              <w:rPr>
                <w:rFonts w:asciiTheme="minorEastAsia" w:eastAsiaTheme="minorEastAsia" w:hAnsiTheme="minorEastAsia" w:hint="eastAsia"/>
                <w:sz w:val="18"/>
                <w:szCs w:val="18"/>
              </w:rPr>
              <w:t>正常履约</w:t>
            </w:r>
          </w:p>
        </w:tc>
        <w:tc>
          <w:tcPr>
            <w:tcW w:w="1032" w:type="pct"/>
            <w:tcBorders>
              <w:top w:val="single" w:sz="4" w:space="0" w:color="auto"/>
              <w:left w:val="single" w:sz="4" w:space="0" w:color="auto"/>
              <w:bottom w:val="single" w:sz="4" w:space="0" w:color="auto"/>
              <w:right w:val="single" w:sz="4" w:space="0" w:color="auto"/>
            </w:tcBorders>
            <w:vAlign w:val="center"/>
          </w:tcPr>
          <w:p w14:paraId="7C0A9CE4" w14:textId="74CE4DC1" w:rsidR="005E50B7" w:rsidRPr="005E50B7" w:rsidRDefault="005E50B7" w:rsidP="005E50B7">
            <w:pPr>
              <w:autoSpaceDE w:val="0"/>
              <w:autoSpaceDN w:val="0"/>
              <w:adjustRightInd w:val="0"/>
              <w:rPr>
                <w:bCs/>
                <w:sz w:val="18"/>
                <w:szCs w:val="18"/>
              </w:rPr>
            </w:pPr>
            <w:r w:rsidRPr="005E50B7">
              <w:rPr>
                <w:rFonts w:asciiTheme="minorEastAsia" w:eastAsiaTheme="minorEastAsia" w:hAnsiTheme="minorEastAsia"/>
                <w:sz w:val="18"/>
                <w:szCs w:val="18"/>
              </w:rPr>
              <w:t>桂（2019）南宁市不动产权第0065126号及在建工程、桂（2018）南宁市不动产权第0192146号及在建工程</w:t>
            </w:r>
          </w:p>
        </w:tc>
        <w:sdt>
          <w:sdtPr>
            <w:rPr>
              <w:rFonts w:asciiTheme="minorEastAsia" w:eastAsiaTheme="minorEastAsia" w:hAnsiTheme="minorEastAsia" w:hint="eastAsia"/>
              <w:bCs/>
              <w:sz w:val="18"/>
              <w:szCs w:val="18"/>
            </w:rPr>
            <w:alias w:val="担保是否已经履行完毕"/>
            <w:tag w:val="_GBC_790379edf6c5464398bb5b16c5922675"/>
            <w:id w:val="-430434402"/>
            <w:comboBox>
              <w:listItem w:displayText="是" w:value="true"/>
              <w:listItem w:displayText="否" w:value="false"/>
            </w:comboBox>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E31DE86" w14:textId="2851FBA4"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否</w:t>
                </w:r>
              </w:p>
            </w:tc>
          </w:sdtContent>
        </w:sdt>
        <w:sdt>
          <w:sdtPr>
            <w:rPr>
              <w:rFonts w:asciiTheme="minorEastAsia" w:eastAsiaTheme="minorEastAsia" w:hAnsiTheme="minorEastAsia" w:hint="eastAsia"/>
              <w:bCs/>
              <w:sz w:val="18"/>
              <w:szCs w:val="18"/>
            </w:rPr>
            <w:alias w:val="担保是否逾期"/>
            <w:tag w:val="_GBC_279128b9b4aa4b139c08ccdf093c3266"/>
            <w:id w:val="1109625807"/>
            <w:comboBox>
              <w:listItem w:displayText="是" w:value="true"/>
              <w:listItem w:displayText="否" w:value="false"/>
            </w:comboBox>
          </w:sdtPr>
          <w:sdtEndPr/>
          <w:sdtContent>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A3292B9" w14:textId="79936669"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否</w:t>
                </w:r>
              </w:p>
            </w:tc>
          </w:sdtContent>
        </w:sdt>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21338718" w14:textId="26CCC5DA" w:rsidR="005E50B7" w:rsidRPr="005E50B7" w:rsidRDefault="005E50B7" w:rsidP="005A4D21">
            <w:pPr>
              <w:autoSpaceDE w:val="0"/>
              <w:autoSpaceDN w:val="0"/>
              <w:adjustRightInd w:val="0"/>
              <w:ind w:rightChars="40" w:right="84"/>
              <w:jc w:val="center"/>
              <w:rPr>
                <w:bCs/>
                <w:sz w:val="18"/>
                <w:szCs w:val="18"/>
              </w:rPr>
            </w:pPr>
            <w:r w:rsidRPr="005E50B7">
              <w:rPr>
                <w:rFonts w:asciiTheme="minorEastAsia" w:eastAsiaTheme="minorEastAsia" w:hAnsiTheme="minorEastAsia"/>
                <w:sz w:val="18"/>
                <w:szCs w:val="18"/>
              </w:rPr>
              <w:t>0</w:t>
            </w:r>
          </w:p>
        </w:tc>
        <w:tc>
          <w:tcPr>
            <w:tcW w:w="140" w:type="pct"/>
            <w:tcBorders>
              <w:top w:val="single" w:sz="4" w:space="0" w:color="auto"/>
              <w:left w:val="single" w:sz="4" w:space="0" w:color="auto"/>
              <w:bottom w:val="single" w:sz="4" w:space="0" w:color="auto"/>
              <w:right w:val="single" w:sz="4" w:space="0" w:color="auto"/>
            </w:tcBorders>
            <w:vAlign w:val="center"/>
          </w:tcPr>
          <w:p w14:paraId="50D26CEC" w14:textId="18CF11D7" w:rsidR="005E50B7" w:rsidRPr="005E50B7" w:rsidRDefault="005E50B7" w:rsidP="005A4D21">
            <w:pPr>
              <w:autoSpaceDE w:val="0"/>
              <w:autoSpaceDN w:val="0"/>
              <w:adjustRightInd w:val="0"/>
              <w:jc w:val="center"/>
              <w:rPr>
                <w:bCs/>
                <w:sz w:val="18"/>
                <w:szCs w:val="18"/>
              </w:rPr>
            </w:pPr>
            <w:r w:rsidRPr="005E50B7">
              <w:rPr>
                <w:rFonts w:asciiTheme="minorEastAsia" w:eastAsiaTheme="minorEastAsia" w:hAnsiTheme="minorEastAsia"/>
                <w:sz w:val="18"/>
                <w:szCs w:val="18"/>
              </w:rPr>
              <w:t>否</w:t>
            </w:r>
          </w:p>
        </w:tc>
        <w:sdt>
          <w:sdtPr>
            <w:rPr>
              <w:rFonts w:asciiTheme="minorEastAsia" w:eastAsiaTheme="minorEastAsia" w:hAnsiTheme="minorEastAsia" w:hint="eastAsia"/>
              <w:bCs/>
              <w:sz w:val="18"/>
              <w:szCs w:val="18"/>
            </w:rPr>
            <w:alias w:val="是否为关联方担保"/>
            <w:tag w:val="_GBC_2ed8d565e4a8488f94e2a908c31053b9"/>
            <w:id w:val="-513154014"/>
            <w:comboBox>
              <w:listItem w:displayText="是" w:value="true"/>
              <w:listItem w:displayText="否" w:value="false"/>
            </w:comboBox>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3A98555" w14:textId="32015510"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是</w:t>
                </w:r>
              </w:p>
            </w:tc>
          </w:sdtContent>
        </w:sdt>
        <w:sdt>
          <w:sdtPr>
            <w:rPr>
              <w:rFonts w:asciiTheme="minorEastAsia" w:eastAsiaTheme="minorEastAsia" w:hAnsiTheme="minorEastAsia"/>
              <w:sz w:val="18"/>
              <w:szCs w:val="18"/>
            </w:rPr>
            <w:alias w:val="担保中关联方与本公司关系"/>
            <w:tag w:val="_GBC_f42e2a714e404fb1856cdca85466ce88"/>
            <w:id w:val="1659954916"/>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65" w:type="pct"/>
                <w:tcBorders>
                  <w:top w:val="single" w:sz="4" w:space="0" w:color="auto"/>
                  <w:left w:val="single" w:sz="4" w:space="0" w:color="auto"/>
                  <w:bottom w:val="single" w:sz="4" w:space="0" w:color="auto"/>
                </w:tcBorders>
                <w:shd w:val="clear" w:color="auto" w:fill="auto"/>
                <w:vAlign w:val="center"/>
              </w:tcPr>
              <w:p w14:paraId="096CE16D" w14:textId="5DB3CE61"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sz w:val="18"/>
                    <w:szCs w:val="18"/>
                  </w:rPr>
                  <w:t>联营企业</w:t>
                </w:r>
              </w:p>
            </w:tc>
          </w:sdtContent>
        </w:sdt>
      </w:tr>
      <w:tr w:rsidR="00953E1E" w:rsidRPr="005E50B7" w14:paraId="3EE09A68" w14:textId="77777777" w:rsidTr="00307FB7">
        <w:trPr>
          <w:trHeight w:val="20"/>
        </w:trPr>
        <w:tc>
          <w:tcPr>
            <w:tcW w:w="286" w:type="pct"/>
            <w:tcBorders>
              <w:top w:val="single" w:sz="4" w:space="0" w:color="auto"/>
              <w:bottom w:val="single" w:sz="4" w:space="0" w:color="auto"/>
              <w:right w:val="single" w:sz="4" w:space="0" w:color="auto"/>
            </w:tcBorders>
            <w:shd w:val="clear" w:color="auto" w:fill="auto"/>
            <w:vAlign w:val="center"/>
          </w:tcPr>
          <w:p w14:paraId="6E969586" w14:textId="560154A6" w:rsidR="005E50B7" w:rsidRPr="005E50B7" w:rsidRDefault="005E50B7" w:rsidP="005E50B7">
            <w:pPr>
              <w:autoSpaceDE w:val="0"/>
              <w:autoSpaceDN w:val="0"/>
              <w:adjustRightInd w:val="0"/>
              <w:rPr>
                <w:sz w:val="18"/>
                <w:szCs w:val="18"/>
              </w:rPr>
            </w:pPr>
            <w:r w:rsidRPr="005E50B7">
              <w:rPr>
                <w:rFonts w:asciiTheme="minorEastAsia" w:eastAsiaTheme="minorEastAsia" w:hAnsiTheme="minorEastAsia"/>
                <w:sz w:val="18"/>
                <w:szCs w:val="18"/>
              </w:rPr>
              <w:t>农工商房地产（集团）有限公司</w:t>
            </w:r>
          </w:p>
        </w:tc>
        <w:sdt>
          <w:sdtPr>
            <w:rPr>
              <w:rFonts w:asciiTheme="minorEastAsia" w:eastAsiaTheme="minorEastAsia" w:hAnsiTheme="minorEastAsia" w:hint="eastAsia"/>
              <w:bCs/>
              <w:sz w:val="18"/>
              <w:szCs w:val="18"/>
            </w:rPr>
            <w:alias w:val="担保方与上市公司的关联关系"/>
            <w:tag w:val="_GBC_314278e58f414ef59436a6ba610dfaef"/>
            <w:id w:val="404657680"/>
            <w:comboBox>
              <w:listItem w:displayText="公司本部" w:value="公司本部"/>
              <w:listItem w:displayText="控股子公司" w:value="控股子公司"/>
              <w:listItem w:displayText="全资子公司" w:value="全资子公司"/>
            </w:comboBox>
          </w:sdtPr>
          <w:sdtEndPr/>
          <w:sdtContent>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21F3312A" w14:textId="43125957"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全资子公司</w:t>
                </w:r>
              </w:p>
            </w:tc>
          </w:sdtContent>
        </w:sd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9B1D8ED" w14:textId="31FA439C" w:rsidR="005E50B7" w:rsidRPr="005E50B7" w:rsidRDefault="005E50B7" w:rsidP="005E50B7">
            <w:pPr>
              <w:autoSpaceDE w:val="0"/>
              <w:autoSpaceDN w:val="0"/>
              <w:adjustRightInd w:val="0"/>
              <w:rPr>
                <w:sz w:val="18"/>
                <w:szCs w:val="18"/>
              </w:rPr>
            </w:pPr>
            <w:r w:rsidRPr="005E50B7">
              <w:rPr>
                <w:rFonts w:asciiTheme="minorEastAsia" w:eastAsiaTheme="minorEastAsia" w:hAnsiTheme="minorEastAsia"/>
                <w:sz w:val="18"/>
                <w:szCs w:val="18"/>
              </w:rPr>
              <w:t>农工商房地产（集团）广西明通置业有限公司</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6DBA636" w14:textId="69008BD0" w:rsidR="005E50B7" w:rsidRPr="005E50B7" w:rsidRDefault="005E50B7" w:rsidP="005E50B7">
            <w:pPr>
              <w:autoSpaceDE w:val="0"/>
              <w:autoSpaceDN w:val="0"/>
              <w:adjustRightInd w:val="0"/>
              <w:ind w:rightChars="40" w:right="84"/>
              <w:jc w:val="right"/>
              <w:rPr>
                <w:sz w:val="18"/>
                <w:szCs w:val="18"/>
              </w:rPr>
            </w:pPr>
            <w:r w:rsidRPr="005E50B7">
              <w:rPr>
                <w:rFonts w:asciiTheme="minorEastAsia" w:eastAsiaTheme="minorEastAsia" w:hAnsiTheme="minorEastAsia"/>
                <w:sz w:val="18"/>
                <w:szCs w:val="18"/>
              </w:rPr>
              <w:t>143,115,280.00</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14:paraId="33841C3E" w14:textId="5500AA17"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2023-06-29</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E3C39F5" w14:textId="158A140B"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2023-06-29</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17885821" w14:textId="6D2F9BBF" w:rsidR="005E50B7" w:rsidRPr="005E50B7" w:rsidRDefault="005E50B7" w:rsidP="005A4D21">
            <w:pPr>
              <w:autoSpaceDE w:val="0"/>
              <w:autoSpaceDN w:val="0"/>
              <w:adjustRightInd w:val="0"/>
              <w:jc w:val="center"/>
              <w:rPr>
                <w:sz w:val="18"/>
                <w:szCs w:val="18"/>
              </w:rPr>
            </w:pPr>
            <w:r w:rsidRPr="005E50B7">
              <w:rPr>
                <w:rFonts w:asciiTheme="minorEastAsia" w:eastAsiaTheme="minorEastAsia" w:hAnsiTheme="minorEastAsia"/>
                <w:sz w:val="18"/>
                <w:szCs w:val="18"/>
              </w:rPr>
              <w:t>2025-09-22</w:t>
            </w:r>
          </w:p>
        </w:tc>
        <w:sdt>
          <w:sdtPr>
            <w:rPr>
              <w:rFonts w:asciiTheme="minorEastAsia" w:eastAsiaTheme="minorEastAsia" w:hAnsiTheme="minorEastAsia"/>
              <w:sz w:val="18"/>
              <w:szCs w:val="18"/>
            </w:rPr>
            <w:alias w:val="担保类型"/>
            <w:tag w:val="_GBC_5b7281c91f794ab38f9d7314134cce0e"/>
            <w:id w:val="907723994"/>
            <w:comboBox>
              <w:listItem w:displayText="一般担保" w:value="一般担保"/>
              <w:listItem w:displayText="连带责任担保" w:value="连带责任担保"/>
            </w:comboBox>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14:paraId="64A9A1A8" w14:textId="296D0278"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sz w:val="18"/>
                    <w:szCs w:val="18"/>
                  </w:rPr>
                  <w:t>抵押加保证</w:t>
                </w:r>
              </w:p>
            </w:tc>
          </w:sdtContent>
        </w:sdt>
        <w:tc>
          <w:tcPr>
            <w:tcW w:w="375" w:type="pct"/>
            <w:tcBorders>
              <w:top w:val="single" w:sz="4" w:space="0" w:color="auto"/>
              <w:left w:val="single" w:sz="4" w:space="0" w:color="auto"/>
              <w:bottom w:val="single" w:sz="4" w:space="0" w:color="auto"/>
              <w:right w:val="single" w:sz="4" w:space="0" w:color="auto"/>
            </w:tcBorders>
            <w:vAlign w:val="center"/>
          </w:tcPr>
          <w:p w14:paraId="5AABA8A9" w14:textId="61C260B6" w:rsidR="005E50B7" w:rsidRPr="005E50B7" w:rsidRDefault="00307FB7" w:rsidP="005A4D21">
            <w:pPr>
              <w:autoSpaceDE w:val="0"/>
              <w:autoSpaceDN w:val="0"/>
              <w:adjustRightInd w:val="0"/>
              <w:jc w:val="right"/>
              <w:rPr>
                <w:bCs/>
                <w:sz w:val="18"/>
                <w:szCs w:val="18"/>
              </w:rPr>
            </w:pPr>
            <w:r w:rsidRPr="00307FB7">
              <w:rPr>
                <w:rFonts w:asciiTheme="minorEastAsia" w:eastAsiaTheme="minorEastAsia" w:hAnsiTheme="minorEastAsia" w:hint="eastAsia"/>
                <w:sz w:val="18"/>
                <w:szCs w:val="18"/>
              </w:rPr>
              <w:t>正常履约</w:t>
            </w:r>
          </w:p>
        </w:tc>
        <w:tc>
          <w:tcPr>
            <w:tcW w:w="1032" w:type="pct"/>
            <w:tcBorders>
              <w:top w:val="single" w:sz="4" w:space="0" w:color="auto"/>
              <w:left w:val="single" w:sz="4" w:space="0" w:color="auto"/>
              <w:bottom w:val="single" w:sz="4" w:space="0" w:color="auto"/>
              <w:right w:val="single" w:sz="4" w:space="0" w:color="auto"/>
            </w:tcBorders>
            <w:vAlign w:val="center"/>
          </w:tcPr>
          <w:p w14:paraId="06723430" w14:textId="06029DE4" w:rsidR="005E50B7" w:rsidRPr="005E50B7" w:rsidRDefault="005E50B7" w:rsidP="005E50B7">
            <w:pPr>
              <w:autoSpaceDE w:val="0"/>
              <w:autoSpaceDN w:val="0"/>
              <w:adjustRightInd w:val="0"/>
              <w:rPr>
                <w:bCs/>
                <w:sz w:val="18"/>
                <w:szCs w:val="18"/>
              </w:rPr>
            </w:pPr>
            <w:r w:rsidRPr="005E50B7">
              <w:rPr>
                <w:rFonts w:asciiTheme="minorEastAsia" w:eastAsiaTheme="minorEastAsia" w:hAnsiTheme="minorEastAsia"/>
                <w:sz w:val="18"/>
                <w:szCs w:val="18"/>
              </w:rPr>
              <w:t>桂（2019）南宁市不动产权第0069401号及在建工程、桂（2018）南宁市不动产权第0192146号及在建工程</w:t>
            </w:r>
          </w:p>
        </w:tc>
        <w:sdt>
          <w:sdtPr>
            <w:rPr>
              <w:rFonts w:asciiTheme="minorEastAsia" w:eastAsiaTheme="minorEastAsia" w:hAnsiTheme="minorEastAsia" w:hint="eastAsia"/>
              <w:bCs/>
              <w:sz w:val="18"/>
              <w:szCs w:val="18"/>
            </w:rPr>
            <w:alias w:val="担保是否已经履行完毕"/>
            <w:tag w:val="_GBC_790379edf6c5464398bb5b16c5922675"/>
            <w:id w:val="1119873135"/>
            <w:comboBox>
              <w:listItem w:displayText="是" w:value="true"/>
              <w:listItem w:displayText="否" w:value="false"/>
            </w:comboBox>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6648D247" w14:textId="390C4CE1"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否</w:t>
                </w:r>
              </w:p>
            </w:tc>
          </w:sdtContent>
        </w:sdt>
        <w:sdt>
          <w:sdtPr>
            <w:rPr>
              <w:rFonts w:asciiTheme="minorEastAsia" w:eastAsiaTheme="minorEastAsia" w:hAnsiTheme="minorEastAsia" w:hint="eastAsia"/>
              <w:bCs/>
              <w:sz w:val="18"/>
              <w:szCs w:val="18"/>
            </w:rPr>
            <w:alias w:val="担保是否逾期"/>
            <w:tag w:val="_GBC_279128b9b4aa4b139c08ccdf093c3266"/>
            <w:id w:val="1765343837"/>
            <w:comboBox>
              <w:listItem w:displayText="是" w:value="true"/>
              <w:listItem w:displayText="否" w:value="false"/>
            </w:comboBox>
          </w:sdtPr>
          <w:sdtEndPr/>
          <w:sdtContent>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14:paraId="12B7DA84" w14:textId="76A80053"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否</w:t>
                </w:r>
              </w:p>
            </w:tc>
          </w:sdtContent>
        </w:sdt>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246C2EF" w14:textId="26215EC0" w:rsidR="005E50B7" w:rsidRPr="005E50B7" w:rsidRDefault="005E50B7" w:rsidP="005A4D21">
            <w:pPr>
              <w:autoSpaceDE w:val="0"/>
              <w:autoSpaceDN w:val="0"/>
              <w:adjustRightInd w:val="0"/>
              <w:ind w:rightChars="40" w:right="84"/>
              <w:jc w:val="center"/>
              <w:rPr>
                <w:bCs/>
                <w:sz w:val="18"/>
                <w:szCs w:val="18"/>
              </w:rPr>
            </w:pPr>
            <w:r w:rsidRPr="005E50B7">
              <w:rPr>
                <w:rFonts w:asciiTheme="minorEastAsia" w:eastAsiaTheme="minorEastAsia" w:hAnsiTheme="minorEastAsia"/>
                <w:sz w:val="18"/>
                <w:szCs w:val="18"/>
              </w:rPr>
              <w:t>0</w:t>
            </w:r>
          </w:p>
        </w:tc>
        <w:tc>
          <w:tcPr>
            <w:tcW w:w="140" w:type="pct"/>
            <w:tcBorders>
              <w:top w:val="single" w:sz="4" w:space="0" w:color="auto"/>
              <w:left w:val="single" w:sz="4" w:space="0" w:color="auto"/>
              <w:bottom w:val="single" w:sz="4" w:space="0" w:color="auto"/>
              <w:right w:val="single" w:sz="4" w:space="0" w:color="auto"/>
            </w:tcBorders>
            <w:vAlign w:val="center"/>
          </w:tcPr>
          <w:p w14:paraId="5FB12184" w14:textId="693CA31F" w:rsidR="005E50B7" w:rsidRPr="005E50B7" w:rsidRDefault="005E50B7" w:rsidP="005A4D21">
            <w:pPr>
              <w:autoSpaceDE w:val="0"/>
              <w:autoSpaceDN w:val="0"/>
              <w:adjustRightInd w:val="0"/>
              <w:jc w:val="center"/>
              <w:rPr>
                <w:bCs/>
                <w:sz w:val="18"/>
                <w:szCs w:val="18"/>
              </w:rPr>
            </w:pPr>
            <w:r w:rsidRPr="005E50B7">
              <w:rPr>
                <w:rFonts w:asciiTheme="minorEastAsia" w:eastAsiaTheme="minorEastAsia" w:hAnsiTheme="minorEastAsia"/>
                <w:sz w:val="18"/>
                <w:szCs w:val="18"/>
              </w:rPr>
              <w:t>否</w:t>
            </w:r>
          </w:p>
        </w:tc>
        <w:sdt>
          <w:sdtPr>
            <w:rPr>
              <w:rFonts w:asciiTheme="minorEastAsia" w:eastAsiaTheme="minorEastAsia" w:hAnsiTheme="minorEastAsia" w:hint="eastAsia"/>
              <w:bCs/>
              <w:sz w:val="18"/>
              <w:szCs w:val="18"/>
            </w:rPr>
            <w:alias w:val="是否为关联方担保"/>
            <w:tag w:val="_GBC_2ed8d565e4a8488f94e2a908c31053b9"/>
            <w:id w:val="-189067149"/>
            <w:comboBox>
              <w:listItem w:displayText="是" w:value="true"/>
              <w:listItem w:displayText="否" w:value="false"/>
            </w:comboBox>
          </w:sdtPr>
          <w:sdtEndPr/>
          <w:sdtContent>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5FA4DD" w14:textId="0C8EE5BB"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hint="eastAsia"/>
                    <w:bCs/>
                    <w:sz w:val="18"/>
                    <w:szCs w:val="18"/>
                  </w:rPr>
                  <w:t>是</w:t>
                </w:r>
              </w:p>
            </w:tc>
          </w:sdtContent>
        </w:sdt>
        <w:sdt>
          <w:sdtPr>
            <w:rPr>
              <w:rFonts w:asciiTheme="minorEastAsia" w:eastAsiaTheme="minorEastAsia" w:hAnsiTheme="minorEastAsia"/>
              <w:sz w:val="18"/>
              <w:szCs w:val="18"/>
            </w:rPr>
            <w:alias w:val="担保中关联方与本公司关系"/>
            <w:tag w:val="_GBC_f42e2a714e404fb1856cdca85466ce88"/>
            <w:id w:val="1354001439"/>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165" w:type="pct"/>
                <w:tcBorders>
                  <w:top w:val="single" w:sz="4" w:space="0" w:color="auto"/>
                  <w:left w:val="single" w:sz="4" w:space="0" w:color="auto"/>
                  <w:bottom w:val="single" w:sz="4" w:space="0" w:color="auto"/>
                </w:tcBorders>
                <w:shd w:val="clear" w:color="auto" w:fill="auto"/>
                <w:vAlign w:val="center"/>
              </w:tcPr>
              <w:p w14:paraId="554478F1" w14:textId="3BCE623D" w:rsidR="005E50B7" w:rsidRPr="005E50B7" w:rsidRDefault="005E50B7" w:rsidP="005A4D21">
                <w:pPr>
                  <w:autoSpaceDE w:val="0"/>
                  <w:autoSpaceDN w:val="0"/>
                  <w:adjustRightInd w:val="0"/>
                  <w:jc w:val="center"/>
                  <w:rPr>
                    <w:color w:val="000000" w:themeColor="text1"/>
                    <w:sz w:val="18"/>
                    <w:szCs w:val="18"/>
                  </w:rPr>
                </w:pPr>
                <w:r w:rsidRPr="005E50B7">
                  <w:rPr>
                    <w:rFonts w:asciiTheme="minorEastAsia" w:eastAsiaTheme="minorEastAsia" w:hAnsiTheme="minorEastAsia"/>
                    <w:sz w:val="18"/>
                    <w:szCs w:val="18"/>
                  </w:rPr>
                  <w:t>联营企业</w:t>
                </w:r>
              </w:p>
            </w:tc>
          </w:sdtContent>
        </w:sdt>
      </w:tr>
      <w:tr w:rsidR="00E64084" w:rsidRPr="005E50B7" w14:paraId="44D4365C"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49904DFD"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报告期内担保发生额合计（不包括对子公司的担保）</w:t>
            </w:r>
          </w:p>
        </w:tc>
        <w:tc>
          <w:tcPr>
            <w:tcW w:w="2799" w:type="pct"/>
            <w:gridSpan w:val="9"/>
            <w:tcBorders>
              <w:top w:val="single" w:sz="4" w:space="0" w:color="auto"/>
              <w:left w:val="single" w:sz="4" w:space="0" w:color="auto"/>
              <w:bottom w:val="single" w:sz="4" w:space="0" w:color="auto"/>
            </w:tcBorders>
            <w:shd w:val="clear" w:color="auto" w:fill="auto"/>
            <w:vAlign w:val="center"/>
          </w:tcPr>
          <w:p w14:paraId="400CC451" w14:textId="7B10D2E6" w:rsidR="00E64084" w:rsidRPr="00E64084" w:rsidRDefault="00E64084" w:rsidP="00E64084">
            <w:pPr>
              <w:ind w:rightChars="40" w:right="84"/>
              <w:jc w:val="right"/>
              <w:rPr>
                <w:sz w:val="18"/>
                <w:szCs w:val="18"/>
              </w:rPr>
            </w:pPr>
            <w:r w:rsidRPr="00E64084">
              <w:rPr>
                <w:rFonts w:asciiTheme="minorEastAsia" w:eastAsiaTheme="minorEastAsia" w:hAnsiTheme="minorEastAsia" w:hint="eastAsia"/>
                <w:bCs/>
                <w:sz w:val="18"/>
                <w:szCs w:val="18"/>
              </w:rPr>
              <w:t>-343,000.00</w:t>
            </w:r>
          </w:p>
        </w:tc>
      </w:tr>
      <w:tr w:rsidR="00E64084" w:rsidRPr="005E50B7" w14:paraId="20209FB8"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1C364695"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报告期末担保余额合计（</w:t>
            </w:r>
            <w:r w:rsidRPr="005E50B7">
              <w:rPr>
                <w:color w:val="000000" w:themeColor="text1"/>
                <w:sz w:val="18"/>
                <w:szCs w:val="18"/>
              </w:rPr>
              <w:t>A</w:t>
            </w:r>
            <w:r w:rsidRPr="005E50B7">
              <w:rPr>
                <w:rFonts w:hint="eastAsia"/>
                <w:color w:val="000000" w:themeColor="text1"/>
                <w:sz w:val="18"/>
                <w:szCs w:val="18"/>
              </w:rPr>
              <w:t>）（不包括对子公司的担保）</w:t>
            </w:r>
          </w:p>
        </w:tc>
        <w:tc>
          <w:tcPr>
            <w:tcW w:w="2799" w:type="pct"/>
            <w:gridSpan w:val="9"/>
            <w:tcBorders>
              <w:top w:val="single" w:sz="4" w:space="0" w:color="auto"/>
              <w:left w:val="single" w:sz="4" w:space="0" w:color="auto"/>
              <w:bottom w:val="single" w:sz="4" w:space="0" w:color="auto"/>
            </w:tcBorders>
            <w:shd w:val="clear" w:color="auto" w:fill="auto"/>
            <w:vAlign w:val="center"/>
          </w:tcPr>
          <w:p w14:paraId="693E8FD4" w14:textId="4F77A8BB" w:rsidR="00E64084" w:rsidRPr="00E64084" w:rsidRDefault="00E64084" w:rsidP="00E64084">
            <w:pPr>
              <w:autoSpaceDE w:val="0"/>
              <w:autoSpaceDN w:val="0"/>
              <w:adjustRightInd w:val="0"/>
              <w:ind w:rightChars="40" w:right="84"/>
              <w:jc w:val="right"/>
              <w:rPr>
                <w:sz w:val="18"/>
                <w:szCs w:val="18"/>
              </w:rPr>
            </w:pPr>
            <w:r w:rsidRPr="00E64084">
              <w:rPr>
                <w:rFonts w:asciiTheme="minorEastAsia" w:eastAsiaTheme="minorEastAsia" w:hAnsiTheme="minorEastAsia" w:hint="eastAsia"/>
                <w:bCs/>
                <w:sz w:val="18"/>
                <w:szCs w:val="18"/>
              </w:rPr>
              <w:t>208,428,360.00</w:t>
            </w:r>
          </w:p>
        </w:tc>
      </w:tr>
      <w:tr w:rsidR="005E50B7" w:rsidRPr="005E50B7" w14:paraId="655D4698" w14:textId="77777777" w:rsidTr="005A4D21">
        <w:trPr>
          <w:trHeight w:val="20"/>
        </w:trPr>
        <w:tc>
          <w:tcPr>
            <w:tcW w:w="5000" w:type="pct"/>
            <w:gridSpan w:val="16"/>
            <w:tcBorders>
              <w:top w:val="single" w:sz="4" w:space="0" w:color="auto"/>
              <w:bottom w:val="single" w:sz="4" w:space="0" w:color="auto"/>
            </w:tcBorders>
            <w:shd w:val="clear" w:color="auto" w:fill="auto"/>
            <w:vAlign w:val="center"/>
          </w:tcPr>
          <w:p w14:paraId="1E9C184F" w14:textId="77777777" w:rsidR="005E50B7" w:rsidRPr="005E50B7" w:rsidRDefault="005E50B7">
            <w:pPr>
              <w:autoSpaceDE w:val="0"/>
              <w:autoSpaceDN w:val="0"/>
              <w:adjustRightInd w:val="0"/>
              <w:ind w:rightChars="40" w:right="84"/>
              <w:jc w:val="center"/>
              <w:rPr>
                <w:color w:val="000000" w:themeColor="text1"/>
                <w:sz w:val="18"/>
                <w:szCs w:val="18"/>
              </w:rPr>
            </w:pPr>
            <w:r w:rsidRPr="005E50B7">
              <w:rPr>
                <w:rFonts w:hint="eastAsia"/>
                <w:color w:val="000000" w:themeColor="text1"/>
                <w:sz w:val="18"/>
                <w:szCs w:val="18"/>
              </w:rPr>
              <w:t>公司对子公司的担保情况</w:t>
            </w:r>
          </w:p>
        </w:tc>
      </w:tr>
      <w:tr w:rsidR="00E64084" w:rsidRPr="005E50B7" w14:paraId="16602A72"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466A2264" w14:textId="77777777" w:rsidR="00E64084" w:rsidRPr="005E50B7" w:rsidRDefault="00E64084" w:rsidP="00E64084">
            <w:pPr>
              <w:autoSpaceDE w:val="0"/>
              <w:autoSpaceDN w:val="0"/>
              <w:adjustRightInd w:val="0"/>
              <w:ind w:rightChars="40" w:right="84"/>
              <w:rPr>
                <w:color w:val="000000" w:themeColor="text1"/>
                <w:sz w:val="18"/>
                <w:szCs w:val="18"/>
              </w:rPr>
            </w:pPr>
            <w:r w:rsidRPr="005E50B7">
              <w:rPr>
                <w:rFonts w:hint="eastAsia"/>
                <w:color w:val="000000" w:themeColor="text1"/>
                <w:sz w:val="18"/>
                <w:szCs w:val="18"/>
              </w:rPr>
              <w:t>报告期内对子公司担保发生额合计</w:t>
            </w:r>
          </w:p>
        </w:tc>
        <w:tc>
          <w:tcPr>
            <w:tcW w:w="2799" w:type="pct"/>
            <w:gridSpan w:val="9"/>
            <w:tcBorders>
              <w:top w:val="single" w:sz="4" w:space="0" w:color="auto"/>
              <w:left w:val="single" w:sz="4" w:space="0" w:color="auto"/>
              <w:bottom w:val="single" w:sz="4" w:space="0" w:color="auto"/>
            </w:tcBorders>
            <w:shd w:val="clear" w:color="auto" w:fill="auto"/>
            <w:vAlign w:val="center"/>
          </w:tcPr>
          <w:p w14:paraId="70B622C1" w14:textId="4808AB8A" w:rsidR="00E64084" w:rsidRPr="005E50B7" w:rsidRDefault="00E64084" w:rsidP="00E64084">
            <w:pPr>
              <w:ind w:rightChars="40" w:right="84"/>
              <w:jc w:val="right"/>
              <w:rPr>
                <w:sz w:val="18"/>
                <w:szCs w:val="18"/>
              </w:rPr>
            </w:pPr>
            <w:r w:rsidRPr="007F6299">
              <w:rPr>
                <w:rFonts w:asciiTheme="minorEastAsia" w:eastAsiaTheme="minorEastAsia" w:hAnsiTheme="minorEastAsia"/>
                <w:sz w:val="18"/>
                <w:szCs w:val="18"/>
              </w:rPr>
              <w:t>1,463,596,475.97</w:t>
            </w:r>
          </w:p>
        </w:tc>
      </w:tr>
      <w:tr w:rsidR="00E64084" w:rsidRPr="005E50B7" w14:paraId="6122C1A5"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02491349" w14:textId="77777777" w:rsidR="00E64084" w:rsidRPr="005E50B7" w:rsidRDefault="00E64084" w:rsidP="00E64084">
            <w:pPr>
              <w:autoSpaceDE w:val="0"/>
              <w:autoSpaceDN w:val="0"/>
              <w:adjustRightInd w:val="0"/>
              <w:ind w:rightChars="40" w:right="84"/>
              <w:rPr>
                <w:color w:val="000000" w:themeColor="text1"/>
                <w:sz w:val="18"/>
                <w:szCs w:val="18"/>
              </w:rPr>
            </w:pPr>
            <w:r w:rsidRPr="005E50B7">
              <w:rPr>
                <w:rFonts w:hint="eastAsia"/>
                <w:color w:val="000000" w:themeColor="text1"/>
                <w:sz w:val="18"/>
                <w:szCs w:val="18"/>
              </w:rPr>
              <w:t>报告期末对子公司担保余额合计（</w:t>
            </w:r>
            <w:r w:rsidRPr="005E50B7">
              <w:rPr>
                <w:color w:val="000000" w:themeColor="text1"/>
                <w:sz w:val="18"/>
                <w:szCs w:val="18"/>
              </w:rPr>
              <w:t>B</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48759004" w14:textId="0FA9A015" w:rsidR="00E64084" w:rsidRPr="005E50B7" w:rsidRDefault="00E64084" w:rsidP="00E64084">
            <w:pPr>
              <w:tabs>
                <w:tab w:val="center" w:pos="2466"/>
                <w:tab w:val="right" w:pos="4932"/>
              </w:tabs>
              <w:autoSpaceDE w:val="0"/>
              <w:autoSpaceDN w:val="0"/>
              <w:adjustRightInd w:val="0"/>
              <w:ind w:rightChars="40" w:right="84"/>
              <w:jc w:val="right"/>
              <w:rPr>
                <w:sz w:val="18"/>
                <w:szCs w:val="18"/>
              </w:rPr>
            </w:pPr>
            <w:r w:rsidRPr="007F6299">
              <w:rPr>
                <w:rFonts w:asciiTheme="minorEastAsia" w:eastAsiaTheme="minorEastAsia" w:hAnsiTheme="minorEastAsia"/>
                <w:sz w:val="18"/>
                <w:szCs w:val="18"/>
              </w:rPr>
              <w:t>8,408,910,618.72</w:t>
            </w:r>
          </w:p>
        </w:tc>
      </w:tr>
      <w:tr w:rsidR="005E50B7" w:rsidRPr="005E50B7" w14:paraId="79A8A076" w14:textId="77777777" w:rsidTr="005A4D21">
        <w:trPr>
          <w:trHeight w:val="20"/>
        </w:trPr>
        <w:tc>
          <w:tcPr>
            <w:tcW w:w="5000" w:type="pct"/>
            <w:gridSpan w:val="16"/>
            <w:tcBorders>
              <w:top w:val="single" w:sz="4" w:space="0" w:color="auto"/>
              <w:bottom w:val="single" w:sz="4" w:space="0" w:color="auto"/>
            </w:tcBorders>
            <w:shd w:val="clear" w:color="auto" w:fill="auto"/>
            <w:vAlign w:val="center"/>
          </w:tcPr>
          <w:p w14:paraId="0D6BBFC5" w14:textId="77777777" w:rsidR="005E50B7" w:rsidRPr="005E50B7" w:rsidRDefault="005E50B7">
            <w:pPr>
              <w:autoSpaceDE w:val="0"/>
              <w:autoSpaceDN w:val="0"/>
              <w:adjustRightInd w:val="0"/>
              <w:ind w:rightChars="40" w:right="84"/>
              <w:jc w:val="center"/>
              <w:rPr>
                <w:color w:val="000000" w:themeColor="text1"/>
                <w:sz w:val="18"/>
                <w:szCs w:val="18"/>
              </w:rPr>
            </w:pPr>
            <w:r w:rsidRPr="005E50B7">
              <w:rPr>
                <w:rFonts w:hint="eastAsia"/>
                <w:color w:val="000000" w:themeColor="text1"/>
                <w:sz w:val="18"/>
                <w:szCs w:val="18"/>
              </w:rPr>
              <w:t>公司担保总额情况（包括对子公司的担保）</w:t>
            </w:r>
          </w:p>
        </w:tc>
      </w:tr>
      <w:tr w:rsidR="00E64084" w:rsidRPr="005E50B7" w14:paraId="540B3BA6"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5520BC09" w14:textId="77777777" w:rsidR="00E64084" w:rsidRPr="005E50B7" w:rsidRDefault="00E64084" w:rsidP="00E64084">
            <w:pPr>
              <w:autoSpaceDE w:val="0"/>
              <w:autoSpaceDN w:val="0"/>
              <w:adjustRightInd w:val="0"/>
              <w:ind w:rightChars="40" w:right="84"/>
              <w:rPr>
                <w:color w:val="000000" w:themeColor="text1"/>
                <w:sz w:val="18"/>
                <w:szCs w:val="18"/>
              </w:rPr>
            </w:pPr>
            <w:r w:rsidRPr="005E50B7">
              <w:rPr>
                <w:rFonts w:hint="eastAsia"/>
                <w:color w:val="000000" w:themeColor="text1"/>
                <w:sz w:val="18"/>
                <w:szCs w:val="18"/>
              </w:rPr>
              <w:t>担保总额（</w:t>
            </w:r>
            <w:r w:rsidRPr="005E50B7">
              <w:rPr>
                <w:color w:val="000000" w:themeColor="text1"/>
                <w:sz w:val="18"/>
                <w:szCs w:val="18"/>
              </w:rPr>
              <w:t>A+B</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63DA9822" w14:textId="22299B00" w:rsidR="00E64084" w:rsidRPr="00E64084" w:rsidRDefault="00E64084" w:rsidP="00E64084">
            <w:pPr>
              <w:autoSpaceDE w:val="0"/>
              <w:autoSpaceDN w:val="0"/>
              <w:adjustRightInd w:val="0"/>
              <w:ind w:rightChars="40" w:right="84"/>
              <w:jc w:val="right"/>
              <w:rPr>
                <w:sz w:val="18"/>
                <w:szCs w:val="18"/>
              </w:rPr>
            </w:pPr>
            <w:r w:rsidRPr="00E64084">
              <w:rPr>
                <w:rFonts w:asciiTheme="minorEastAsia" w:eastAsiaTheme="minorEastAsia" w:hAnsiTheme="minorEastAsia" w:hint="eastAsia"/>
                <w:bCs/>
                <w:sz w:val="18"/>
                <w:szCs w:val="18"/>
              </w:rPr>
              <w:t>8,617,338,978.72</w:t>
            </w:r>
          </w:p>
        </w:tc>
      </w:tr>
      <w:tr w:rsidR="00E64084" w:rsidRPr="005E50B7" w14:paraId="463355CD"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4DFC2D57" w14:textId="77777777" w:rsidR="00E64084" w:rsidRPr="005E50B7" w:rsidRDefault="00E64084" w:rsidP="00E64084">
            <w:pPr>
              <w:autoSpaceDE w:val="0"/>
              <w:autoSpaceDN w:val="0"/>
              <w:adjustRightInd w:val="0"/>
              <w:ind w:rightChars="40" w:right="84"/>
              <w:rPr>
                <w:color w:val="000000" w:themeColor="text1"/>
                <w:sz w:val="18"/>
                <w:szCs w:val="18"/>
              </w:rPr>
            </w:pPr>
            <w:r w:rsidRPr="005E50B7">
              <w:rPr>
                <w:rFonts w:hint="eastAsia"/>
                <w:color w:val="000000" w:themeColor="text1"/>
                <w:sz w:val="18"/>
                <w:szCs w:val="18"/>
              </w:rPr>
              <w:t>担保总额占公司净资产的比例</w:t>
            </w:r>
            <w:r w:rsidRPr="005E50B7">
              <w:rPr>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5E643ADF" w14:textId="312C0E9E" w:rsidR="00E64084" w:rsidRPr="005E50B7" w:rsidRDefault="00E64084" w:rsidP="00E64084">
            <w:pPr>
              <w:autoSpaceDE w:val="0"/>
              <w:autoSpaceDN w:val="0"/>
              <w:adjustRightInd w:val="0"/>
              <w:ind w:rightChars="40" w:right="84"/>
              <w:jc w:val="right"/>
              <w:rPr>
                <w:sz w:val="18"/>
                <w:szCs w:val="18"/>
              </w:rPr>
            </w:pPr>
            <w:r w:rsidRPr="007F6299">
              <w:rPr>
                <w:rFonts w:asciiTheme="minorEastAsia" w:eastAsiaTheme="minorEastAsia" w:hAnsiTheme="minorEastAsia" w:hint="eastAsia"/>
                <w:sz w:val="18"/>
                <w:szCs w:val="18"/>
              </w:rPr>
              <w:t>74.85</w:t>
            </w:r>
          </w:p>
        </w:tc>
      </w:tr>
      <w:tr w:rsidR="00E64084" w:rsidRPr="005E50B7" w14:paraId="620EE591" w14:textId="77777777" w:rsidTr="005A4D21">
        <w:trPr>
          <w:trHeight w:val="20"/>
        </w:trPr>
        <w:tc>
          <w:tcPr>
            <w:tcW w:w="5000" w:type="pct"/>
            <w:gridSpan w:val="16"/>
            <w:tcBorders>
              <w:top w:val="single" w:sz="4" w:space="0" w:color="auto"/>
              <w:bottom w:val="single" w:sz="4" w:space="0" w:color="auto"/>
            </w:tcBorders>
            <w:shd w:val="clear" w:color="auto" w:fill="auto"/>
            <w:vAlign w:val="center"/>
          </w:tcPr>
          <w:p w14:paraId="3A6F7CAE" w14:textId="77777777" w:rsidR="00E64084" w:rsidRPr="005E50B7" w:rsidRDefault="00E64084" w:rsidP="00E64084">
            <w:pPr>
              <w:pStyle w:val="a8"/>
              <w:autoSpaceDE w:val="0"/>
              <w:autoSpaceDN w:val="0"/>
              <w:adjustRightInd w:val="0"/>
              <w:ind w:rightChars="40" w:right="84"/>
              <w:rPr>
                <w:rFonts w:ascii="宋体" w:hAnsi="宋体"/>
                <w:color w:val="000000" w:themeColor="text1"/>
                <w:sz w:val="18"/>
                <w:szCs w:val="18"/>
              </w:rPr>
            </w:pPr>
            <w:r w:rsidRPr="005E50B7">
              <w:rPr>
                <w:rFonts w:ascii="宋体" w:hAnsi="宋体" w:hint="eastAsia"/>
                <w:color w:val="000000" w:themeColor="text1"/>
                <w:sz w:val="18"/>
                <w:szCs w:val="18"/>
              </w:rPr>
              <w:t>其中：</w:t>
            </w:r>
          </w:p>
        </w:tc>
      </w:tr>
      <w:tr w:rsidR="00E64084" w:rsidRPr="005E50B7" w14:paraId="7B3FCC35"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7089DB04"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为股东、实际控制人及其关联方提供担保的金额（</w:t>
            </w:r>
            <w:r w:rsidRPr="005E50B7">
              <w:rPr>
                <w:color w:val="000000" w:themeColor="text1"/>
                <w:sz w:val="18"/>
                <w:szCs w:val="18"/>
              </w:rPr>
              <w:t>C</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73A42581" w14:textId="77777777" w:rsidR="00E64084" w:rsidRPr="005E50B7" w:rsidRDefault="00E64084" w:rsidP="00E64084">
            <w:pPr>
              <w:ind w:rightChars="40" w:right="84"/>
              <w:jc w:val="right"/>
              <w:rPr>
                <w:sz w:val="18"/>
                <w:szCs w:val="18"/>
              </w:rPr>
            </w:pPr>
          </w:p>
        </w:tc>
      </w:tr>
      <w:tr w:rsidR="00E64084" w:rsidRPr="005E50B7" w14:paraId="19E75C53"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598A0151"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直接或间接为资产负债率超过</w:t>
            </w:r>
            <w:r w:rsidRPr="005E50B7">
              <w:rPr>
                <w:color w:val="000000" w:themeColor="text1"/>
                <w:sz w:val="18"/>
                <w:szCs w:val="18"/>
              </w:rPr>
              <w:t>70</w:t>
            </w:r>
            <w:r w:rsidRPr="005E50B7">
              <w:rPr>
                <w:rFonts w:hint="eastAsia"/>
                <w:color w:val="000000" w:themeColor="text1"/>
                <w:sz w:val="18"/>
                <w:szCs w:val="18"/>
              </w:rPr>
              <w:t>%的被担保对象提供的债务担保金额（</w:t>
            </w:r>
            <w:r w:rsidRPr="005E50B7">
              <w:rPr>
                <w:color w:val="000000" w:themeColor="text1"/>
                <w:sz w:val="18"/>
                <w:szCs w:val="18"/>
              </w:rPr>
              <w:t>D</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1E616834" w14:textId="1D998ECF" w:rsidR="00E64084" w:rsidRPr="005E50B7" w:rsidRDefault="00E64084" w:rsidP="00E64084">
            <w:pPr>
              <w:autoSpaceDE w:val="0"/>
              <w:autoSpaceDN w:val="0"/>
              <w:adjustRightInd w:val="0"/>
              <w:ind w:rightChars="40" w:right="84"/>
              <w:jc w:val="right"/>
              <w:rPr>
                <w:sz w:val="18"/>
                <w:szCs w:val="18"/>
              </w:rPr>
            </w:pPr>
            <w:r w:rsidRPr="007F6299">
              <w:rPr>
                <w:rFonts w:asciiTheme="minorEastAsia" w:eastAsiaTheme="minorEastAsia" w:hAnsiTheme="minorEastAsia" w:hint="eastAsia"/>
                <w:sz w:val="18"/>
                <w:szCs w:val="18"/>
                <w:lang w:bidi="ar"/>
              </w:rPr>
              <w:t xml:space="preserve"> 5,996,967,455.97 </w:t>
            </w:r>
          </w:p>
        </w:tc>
      </w:tr>
      <w:tr w:rsidR="00E64084" w:rsidRPr="005E50B7" w14:paraId="347CD6D9"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5BCD8FED"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担保总额超过净资产</w:t>
            </w:r>
            <w:r w:rsidRPr="005E50B7">
              <w:rPr>
                <w:color w:val="000000" w:themeColor="text1"/>
                <w:sz w:val="18"/>
                <w:szCs w:val="18"/>
              </w:rPr>
              <w:t>50</w:t>
            </w:r>
            <w:r w:rsidRPr="005E50B7">
              <w:rPr>
                <w:rFonts w:hint="eastAsia"/>
                <w:color w:val="000000" w:themeColor="text1"/>
                <w:sz w:val="18"/>
                <w:szCs w:val="18"/>
              </w:rPr>
              <w:t>%部分的金额（</w:t>
            </w:r>
            <w:r w:rsidRPr="005E50B7">
              <w:rPr>
                <w:color w:val="000000" w:themeColor="text1"/>
                <w:sz w:val="18"/>
                <w:szCs w:val="18"/>
              </w:rPr>
              <w:t>E</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781764A4" w14:textId="27086E12" w:rsidR="00E64084" w:rsidRPr="005E50B7" w:rsidRDefault="00E64084" w:rsidP="00E64084">
            <w:pPr>
              <w:ind w:rightChars="40" w:right="84"/>
              <w:jc w:val="right"/>
              <w:rPr>
                <w:sz w:val="18"/>
                <w:szCs w:val="18"/>
              </w:rPr>
            </w:pPr>
            <w:r w:rsidRPr="007F6299">
              <w:rPr>
                <w:rFonts w:asciiTheme="minorEastAsia" w:eastAsiaTheme="minorEastAsia" w:hAnsiTheme="minorEastAsia" w:hint="eastAsia"/>
                <w:sz w:val="18"/>
                <w:szCs w:val="18"/>
                <w:lang w:bidi="ar"/>
              </w:rPr>
              <w:t xml:space="preserve"> 2,860,624,585.74 </w:t>
            </w:r>
          </w:p>
        </w:tc>
      </w:tr>
      <w:tr w:rsidR="00E64084" w:rsidRPr="005E50B7" w14:paraId="60719E92"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344B12A2"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上述三项担保金额合计（</w:t>
            </w:r>
            <w:r w:rsidRPr="005E50B7">
              <w:rPr>
                <w:color w:val="000000" w:themeColor="text1"/>
                <w:sz w:val="18"/>
                <w:szCs w:val="18"/>
              </w:rPr>
              <w:t>C+D+E</w:t>
            </w:r>
            <w:r w:rsidRPr="005E50B7">
              <w:rPr>
                <w:rFonts w:hint="eastAsia"/>
                <w:color w:val="000000" w:themeColor="text1"/>
                <w:sz w:val="18"/>
                <w:szCs w:val="18"/>
              </w:rPr>
              <w:t>）</w:t>
            </w:r>
          </w:p>
        </w:tc>
        <w:tc>
          <w:tcPr>
            <w:tcW w:w="2799" w:type="pct"/>
            <w:gridSpan w:val="9"/>
            <w:tcBorders>
              <w:top w:val="single" w:sz="4" w:space="0" w:color="auto"/>
              <w:left w:val="single" w:sz="4" w:space="0" w:color="auto"/>
              <w:bottom w:val="single" w:sz="4" w:space="0" w:color="auto"/>
            </w:tcBorders>
            <w:shd w:val="clear" w:color="auto" w:fill="auto"/>
            <w:vAlign w:val="center"/>
          </w:tcPr>
          <w:p w14:paraId="3F16957C" w14:textId="09737E56" w:rsidR="00E64084" w:rsidRPr="005E50B7" w:rsidRDefault="00E64084" w:rsidP="00E64084">
            <w:pPr>
              <w:autoSpaceDE w:val="0"/>
              <w:autoSpaceDN w:val="0"/>
              <w:adjustRightInd w:val="0"/>
              <w:ind w:rightChars="40" w:right="84"/>
              <w:jc w:val="right"/>
              <w:rPr>
                <w:sz w:val="18"/>
                <w:szCs w:val="18"/>
              </w:rPr>
            </w:pPr>
            <w:r w:rsidRPr="007F6299">
              <w:rPr>
                <w:rFonts w:asciiTheme="minorEastAsia" w:eastAsiaTheme="minorEastAsia" w:hAnsiTheme="minorEastAsia" w:hint="eastAsia"/>
                <w:sz w:val="18"/>
                <w:szCs w:val="18"/>
                <w:lang w:bidi="ar"/>
              </w:rPr>
              <w:t xml:space="preserve"> 8,857,592,041.71 </w:t>
            </w:r>
          </w:p>
        </w:tc>
      </w:tr>
      <w:tr w:rsidR="00E64084" w:rsidRPr="005E50B7" w14:paraId="3354CAC8"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01DD2FCB" w14:textId="77777777" w:rsidR="00E64084" w:rsidRPr="005E50B7" w:rsidRDefault="00E64084" w:rsidP="00E64084">
            <w:pPr>
              <w:pStyle w:val="a8"/>
              <w:autoSpaceDE w:val="0"/>
              <w:autoSpaceDN w:val="0"/>
              <w:adjustRightInd w:val="0"/>
              <w:rPr>
                <w:rFonts w:ascii="宋体" w:hAnsi="宋体"/>
                <w:color w:val="000000" w:themeColor="text1"/>
                <w:sz w:val="18"/>
                <w:szCs w:val="18"/>
              </w:rPr>
            </w:pPr>
            <w:r w:rsidRPr="005E50B7">
              <w:rPr>
                <w:rFonts w:ascii="宋体" w:hAnsi="宋体" w:hint="eastAsia"/>
                <w:color w:val="000000" w:themeColor="text1"/>
                <w:sz w:val="18"/>
                <w:szCs w:val="18"/>
              </w:rPr>
              <w:t>未到期担保可能承担连带清偿责任说明</w:t>
            </w:r>
          </w:p>
        </w:tc>
        <w:tc>
          <w:tcPr>
            <w:tcW w:w="2799" w:type="pct"/>
            <w:gridSpan w:val="9"/>
            <w:tcBorders>
              <w:top w:val="single" w:sz="4" w:space="0" w:color="auto"/>
              <w:left w:val="single" w:sz="4" w:space="0" w:color="auto"/>
              <w:bottom w:val="single" w:sz="4" w:space="0" w:color="auto"/>
            </w:tcBorders>
            <w:shd w:val="clear" w:color="auto" w:fill="auto"/>
            <w:vAlign w:val="center"/>
          </w:tcPr>
          <w:p w14:paraId="1D7F2FAD" w14:textId="77777777" w:rsidR="00E64084" w:rsidRPr="005E50B7" w:rsidRDefault="00E64084" w:rsidP="00E64084">
            <w:pPr>
              <w:autoSpaceDE w:val="0"/>
              <w:autoSpaceDN w:val="0"/>
              <w:adjustRightInd w:val="0"/>
              <w:rPr>
                <w:sz w:val="18"/>
                <w:szCs w:val="18"/>
              </w:rPr>
            </w:pPr>
          </w:p>
        </w:tc>
      </w:tr>
      <w:tr w:rsidR="00E64084" w:rsidRPr="005E50B7" w14:paraId="7B15A01E" w14:textId="77777777" w:rsidTr="005A4D21">
        <w:trPr>
          <w:trHeight w:val="20"/>
        </w:trPr>
        <w:tc>
          <w:tcPr>
            <w:tcW w:w="2201" w:type="pct"/>
            <w:gridSpan w:val="7"/>
            <w:tcBorders>
              <w:top w:val="single" w:sz="4" w:space="0" w:color="auto"/>
              <w:bottom w:val="single" w:sz="4" w:space="0" w:color="auto"/>
              <w:right w:val="single" w:sz="4" w:space="0" w:color="auto"/>
            </w:tcBorders>
            <w:shd w:val="clear" w:color="auto" w:fill="auto"/>
            <w:vAlign w:val="center"/>
          </w:tcPr>
          <w:p w14:paraId="56F41759" w14:textId="77777777" w:rsidR="00E64084" w:rsidRPr="005E50B7" w:rsidRDefault="00E64084" w:rsidP="00E64084">
            <w:pPr>
              <w:autoSpaceDE w:val="0"/>
              <w:autoSpaceDN w:val="0"/>
              <w:adjustRightInd w:val="0"/>
              <w:rPr>
                <w:color w:val="000000" w:themeColor="text1"/>
                <w:sz w:val="18"/>
                <w:szCs w:val="18"/>
              </w:rPr>
            </w:pPr>
            <w:r w:rsidRPr="005E50B7">
              <w:rPr>
                <w:rFonts w:hint="eastAsia"/>
                <w:color w:val="000000" w:themeColor="text1"/>
                <w:sz w:val="18"/>
                <w:szCs w:val="18"/>
              </w:rPr>
              <w:t>担保情况说明</w:t>
            </w:r>
          </w:p>
        </w:tc>
        <w:tc>
          <w:tcPr>
            <w:tcW w:w="2799" w:type="pct"/>
            <w:gridSpan w:val="9"/>
            <w:tcBorders>
              <w:top w:val="single" w:sz="4" w:space="0" w:color="auto"/>
              <w:left w:val="single" w:sz="4" w:space="0" w:color="auto"/>
              <w:bottom w:val="single" w:sz="4" w:space="0" w:color="auto"/>
            </w:tcBorders>
            <w:shd w:val="clear" w:color="auto" w:fill="auto"/>
            <w:vAlign w:val="center"/>
          </w:tcPr>
          <w:p w14:paraId="6D30901D" w14:textId="77777777" w:rsidR="00E64084" w:rsidRPr="005E50B7" w:rsidRDefault="00E64084" w:rsidP="00E64084">
            <w:pPr>
              <w:autoSpaceDE w:val="0"/>
              <w:autoSpaceDN w:val="0"/>
              <w:adjustRightInd w:val="0"/>
              <w:rPr>
                <w:sz w:val="18"/>
                <w:szCs w:val="18"/>
              </w:rPr>
            </w:pPr>
          </w:p>
        </w:tc>
      </w:tr>
    </w:tbl>
    <w:p w14:paraId="07AC9B35" w14:textId="77777777" w:rsidR="005E50B7" w:rsidRDefault="005E50B7">
      <w:pPr>
        <w:rPr>
          <w:color w:val="000000" w:themeColor="text1"/>
        </w:rPr>
      </w:pPr>
    </w:p>
    <w:bookmarkEnd w:id="64"/>
    <w:p w14:paraId="69CA1C9C" w14:textId="16EF6553" w:rsidR="00C13CB2" w:rsidRPr="009B625E" w:rsidRDefault="00C13CB2" w:rsidP="009B625E">
      <w:pPr>
        <w:ind w:right="210"/>
        <w:jc w:val="right"/>
        <w:rPr>
          <w:highlight w:val="yellow"/>
        </w:rPr>
      </w:pPr>
    </w:p>
    <w:p w14:paraId="75542104"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7F6299">
          <w:pgSz w:w="16838" w:h="11906" w:orient="landscape"/>
          <w:pgMar w:top="1525" w:right="851" w:bottom="1276" w:left="851" w:header="851" w:footer="992" w:gutter="0"/>
          <w:cols w:space="425"/>
          <w:docGrid w:linePitch="312"/>
        </w:sectPr>
      </w:pPr>
    </w:p>
    <w:p w14:paraId="37839D1A" w14:textId="77777777" w:rsidR="00936CDA" w:rsidRPr="00E67C9A" w:rsidRDefault="003A1E4E" w:rsidP="00825ED8">
      <w:pPr>
        <w:pStyle w:val="30"/>
        <w:numPr>
          <w:ilvl w:val="0"/>
          <w:numId w:val="85"/>
        </w:numPr>
        <w:snapToGrid w:val="0"/>
        <w:ind w:left="450" w:hanging="45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lastRenderedPageBreak/>
        <w:t>其他重大合同</w:t>
      </w:r>
    </w:p>
    <w:sdt>
      <w:sdtPr>
        <w:rPr>
          <w:rFonts w:asciiTheme="minorEastAsia" w:eastAsiaTheme="minorEastAsia" w:hAnsiTheme="minorEastAsia"/>
          <w:color w:val="000000" w:themeColor="text1"/>
        </w:rPr>
        <w:alias w:val="是否适用：其他重大合同[双击切换]"/>
        <w:tag w:val="_GBC_23289ac36e3b4aeeaff6a4f1df0c3165"/>
        <w:id w:val="-685047222"/>
        <w:placeholder>
          <w:docPart w:val="GBC22222222222222222222222222222"/>
        </w:placeholder>
      </w:sdtPr>
      <w:sdtEndPr/>
      <w:sdtContent>
        <w:p w14:paraId="4F2EB1A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D62513F" w14:textId="77777777" w:rsidR="00936CDA" w:rsidRPr="00E67C9A" w:rsidRDefault="00936CDA" w:rsidP="00E67C9A">
      <w:pPr>
        <w:snapToGrid w:val="0"/>
        <w:rPr>
          <w:rFonts w:asciiTheme="minorEastAsia" w:eastAsiaTheme="minorEastAsia" w:hAnsiTheme="minorEastAsia"/>
          <w:color w:val="000000" w:themeColor="text1"/>
        </w:rPr>
      </w:pPr>
    </w:p>
    <w:p w14:paraId="4FD3C836"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bookmarkStart w:id="65" w:name="_Hlk170206295"/>
      <w:bookmarkStart w:id="66" w:name="_Hlk170215658"/>
      <w:bookmarkStart w:id="67" w:name="_Hlk72846301"/>
      <w:r w:rsidRPr="00E67C9A">
        <w:rPr>
          <w:rFonts w:asciiTheme="minorEastAsia" w:eastAsiaTheme="minorEastAsia" w:hAnsiTheme="minorEastAsia" w:hint="eastAsia"/>
          <w:color w:val="000000" w:themeColor="text1"/>
        </w:rPr>
        <w:t>募集资金使用进展说明</w:t>
      </w:r>
    </w:p>
    <w:sdt>
      <w:sdtPr>
        <w:rPr>
          <w:rFonts w:asciiTheme="minorEastAsia" w:eastAsiaTheme="minorEastAsia" w:hAnsiTheme="minorEastAsia"/>
          <w:color w:val="000000" w:themeColor="text1"/>
        </w:rPr>
        <w:alias w:val="是否适用：募集资金使用进展说明[双击切换]"/>
        <w:tag w:val="_GBC_680b9390780e4e2096adf48e91fa95ca"/>
        <w:id w:val="2006089422"/>
        <w:placeholder>
          <w:docPart w:val="GBC22222222222222222222222222222"/>
        </w:placeholder>
      </w:sdtPr>
      <w:sdtEndPr/>
      <w:sdtContent>
        <w:p w14:paraId="0AB48FCB" w14:textId="77777777" w:rsidR="00CF403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67" w:displacedByCustomXml="prev"/>
    <w:bookmarkStart w:id="68" w:name="_Hlk106701941" w:displacedByCustomXml="prev"/>
    <w:bookmarkEnd w:id="65"/>
    <w:bookmarkEnd w:id="66"/>
    <w:bookmarkEnd w:id="68"/>
    <w:p w14:paraId="4BFD1FDC" w14:textId="77777777" w:rsidR="00936CDA" w:rsidRPr="00E67C9A" w:rsidRDefault="00936CDA" w:rsidP="00E67C9A">
      <w:pPr>
        <w:snapToGrid w:val="0"/>
        <w:rPr>
          <w:rFonts w:asciiTheme="minorEastAsia" w:eastAsiaTheme="minorEastAsia" w:hAnsiTheme="minorEastAsia"/>
          <w:color w:val="000000" w:themeColor="text1"/>
        </w:rPr>
      </w:pPr>
    </w:p>
    <w:p w14:paraId="48BC0ED7" w14:textId="77777777" w:rsidR="00936CDA" w:rsidRPr="00E67C9A" w:rsidRDefault="003A1E4E" w:rsidP="00825ED8">
      <w:pPr>
        <w:pStyle w:val="20"/>
        <w:numPr>
          <w:ilvl w:val="0"/>
          <w:numId w:val="88"/>
        </w:numPr>
        <w:tabs>
          <w:tab w:val="left" w:pos="426"/>
        </w:tabs>
        <w:snapToGrid w:val="0"/>
        <w:ind w:left="422" w:hanging="422"/>
        <w:jc w:val="left"/>
        <w:rPr>
          <w:rFonts w:asciiTheme="minorEastAsia" w:eastAsiaTheme="minorEastAsia" w:hAnsiTheme="minorEastAsia"/>
          <w:color w:val="000000" w:themeColor="text1"/>
        </w:rPr>
      </w:pPr>
      <w:bookmarkStart w:id="69" w:name="_Hlk74820557"/>
      <w:bookmarkStart w:id="70" w:name="_Hlk74904700"/>
      <w:r w:rsidRPr="00E67C9A">
        <w:rPr>
          <w:rFonts w:asciiTheme="minorEastAsia" w:eastAsiaTheme="minorEastAsia" w:hAnsiTheme="minorEastAsia"/>
          <w:color w:val="000000" w:themeColor="text1"/>
        </w:rPr>
        <w:t>其他</w:t>
      </w:r>
      <w:r w:rsidRPr="00E67C9A">
        <w:rPr>
          <w:rFonts w:asciiTheme="minorEastAsia" w:eastAsiaTheme="minorEastAsia" w:hAnsiTheme="minorEastAsia" w:hint="eastAsia"/>
          <w:color w:val="000000" w:themeColor="text1"/>
        </w:rPr>
        <w:t>重大事项的说明</w:t>
      </w:r>
    </w:p>
    <w:sdt>
      <w:sdtPr>
        <w:rPr>
          <w:rFonts w:asciiTheme="minorEastAsia" w:eastAsiaTheme="minorEastAsia" w:hAnsiTheme="minorEastAsia"/>
          <w:color w:val="000000" w:themeColor="text1"/>
        </w:rPr>
        <w:alias w:val="是否适用：其他重大事项的说明[双击切换]"/>
        <w:tag w:val="_GBC_60472543195d45309db4d042b8e09883"/>
        <w:id w:val="388230442"/>
        <w:placeholder>
          <w:docPart w:val="GBC22222222222222222222222222222"/>
        </w:placeholder>
      </w:sdtPr>
      <w:sdtEndPr/>
      <w:sdtContent>
        <w:p w14:paraId="719238B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197239F" w14:textId="77777777" w:rsidR="00936CDA" w:rsidRPr="00E67C9A" w:rsidRDefault="00936CDA" w:rsidP="00E67C9A">
      <w:pPr>
        <w:snapToGrid w:val="0"/>
        <w:rPr>
          <w:rFonts w:asciiTheme="minorEastAsia" w:eastAsiaTheme="minorEastAsia" w:hAnsiTheme="minorEastAsia"/>
          <w:color w:val="000000" w:themeColor="text1"/>
        </w:rPr>
      </w:pPr>
    </w:p>
    <w:bookmarkEnd w:id="69"/>
    <w:bookmarkEnd w:id="70"/>
    <w:p w14:paraId="6E3E3B8A" w14:textId="72986E53" w:rsidR="007F6299" w:rsidRDefault="007F6299" w:rsidP="00E67C9A">
      <w:pPr>
        <w:snapToGrid w:val="0"/>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647F007C" w14:textId="77777777" w:rsidR="00936CDA" w:rsidRPr="00E67C9A" w:rsidRDefault="003A1E4E" w:rsidP="00E67C9A">
      <w:pPr>
        <w:pStyle w:val="11"/>
        <w:numPr>
          <w:ilvl w:val="0"/>
          <w:numId w:val="3"/>
        </w:numPr>
        <w:rPr>
          <w:rFonts w:ascii="黑体" w:hAnsi="黑体"/>
          <w:color w:val="000000" w:themeColor="text1"/>
        </w:rPr>
      </w:pPr>
      <w:bookmarkStart w:id="71" w:name="_Toc392233016"/>
      <w:bookmarkStart w:id="72" w:name="_Toc76114278"/>
      <w:bookmarkStart w:id="73" w:name="_Toc142578261"/>
      <w:r w:rsidRPr="00E67C9A">
        <w:rPr>
          <w:rFonts w:ascii="黑体" w:hAnsi="黑体" w:hint="eastAsia"/>
          <w:color w:val="000000" w:themeColor="text1"/>
        </w:rPr>
        <w:lastRenderedPageBreak/>
        <w:t>股份变动及股东情况</w:t>
      </w:r>
      <w:bookmarkEnd w:id="56"/>
      <w:bookmarkEnd w:id="71"/>
      <w:bookmarkEnd w:id="72"/>
      <w:bookmarkEnd w:id="73"/>
    </w:p>
    <w:p w14:paraId="77428FDA" w14:textId="77777777" w:rsidR="00936CDA" w:rsidRPr="00E67C9A" w:rsidRDefault="003A1E4E" w:rsidP="00E67C9A">
      <w:pPr>
        <w:pStyle w:val="20"/>
        <w:numPr>
          <w:ilvl w:val="0"/>
          <w:numId w:val="1"/>
        </w:numPr>
        <w:snapToGrid w:val="0"/>
        <w:ind w:left="422" w:hanging="422"/>
        <w:rPr>
          <w:rFonts w:asciiTheme="minorEastAsia" w:eastAsiaTheme="minorEastAsia" w:hAnsiTheme="minorEastAsia"/>
          <w:color w:val="000000" w:themeColor="text1"/>
        </w:rPr>
      </w:pPr>
      <w:bookmarkStart w:id="74" w:name="_Toc342059476"/>
      <w:bookmarkStart w:id="75" w:name="_Toc342565989"/>
      <w:r w:rsidRPr="00E67C9A">
        <w:rPr>
          <w:rFonts w:asciiTheme="minorEastAsia" w:eastAsiaTheme="minorEastAsia" w:hAnsiTheme="minorEastAsia"/>
          <w:color w:val="000000" w:themeColor="text1"/>
        </w:rPr>
        <w:t>股</w:t>
      </w:r>
      <w:r w:rsidRPr="00E67C9A">
        <w:rPr>
          <w:rFonts w:asciiTheme="minorEastAsia" w:eastAsiaTheme="minorEastAsia" w:hAnsiTheme="minorEastAsia" w:hint="eastAsia"/>
          <w:color w:val="000000" w:themeColor="text1"/>
        </w:rPr>
        <w:t>本变动情况</w:t>
      </w:r>
      <w:bookmarkEnd w:id="74"/>
      <w:bookmarkEnd w:id="75"/>
    </w:p>
    <w:p w14:paraId="4F95933C" w14:textId="77777777" w:rsidR="00936CDA" w:rsidRPr="00E67C9A" w:rsidRDefault="003A1E4E" w:rsidP="00E67C9A">
      <w:pPr>
        <w:pStyle w:val="30"/>
        <w:numPr>
          <w:ilvl w:val="1"/>
          <w:numId w:val="11"/>
        </w:numPr>
        <w:snapToGrid w:val="0"/>
        <w:rPr>
          <w:rFonts w:asciiTheme="minorEastAsia" w:eastAsiaTheme="minorEastAsia" w:hAnsiTheme="minorEastAsia"/>
          <w:color w:val="000000" w:themeColor="text1"/>
          <w:szCs w:val="21"/>
        </w:rPr>
      </w:pPr>
      <w:bookmarkStart w:id="76" w:name="_Toc342059477"/>
      <w:bookmarkStart w:id="77" w:name="_Toc342565990"/>
      <w:r w:rsidRPr="00E67C9A">
        <w:rPr>
          <w:rFonts w:asciiTheme="minorEastAsia" w:eastAsiaTheme="minorEastAsia" w:hAnsiTheme="minorEastAsia" w:hint="eastAsia"/>
          <w:color w:val="000000" w:themeColor="text1"/>
          <w:szCs w:val="21"/>
        </w:rPr>
        <w:t>股份变动情况表</w:t>
      </w:r>
      <w:bookmarkEnd w:id="76"/>
      <w:bookmarkEnd w:id="77"/>
    </w:p>
    <w:p w14:paraId="383E3426" w14:textId="77777777" w:rsidR="00936CDA" w:rsidRPr="00E67C9A" w:rsidRDefault="003A1E4E" w:rsidP="00E67C9A">
      <w:pPr>
        <w:pStyle w:val="4"/>
        <w:numPr>
          <w:ilvl w:val="2"/>
          <w:numId w:val="1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股份变动情况表</w:t>
      </w:r>
    </w:p>
    <w:p w14:paraId="456356FE" w14:textId="77777777" w:rsidR="00936CDA" w:rsidRPr="00E67C9A" w:rsidRDefault="003A1E4E" w:rsidP="007F6299">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w:t>
      </w:r>
      <w:sdt>
        <w:sdtPr>
          <w:rPr>
            <w:rFonts w:asciiTheme="minorEastAsia" w:eastAsiaTheme="minorEastAsia" w:hAnsiTheme="minorEastAsia" w:hint="eastAsia"/>
            <w:color w:val="000000" w:themeColor="text1"/>
          </w:rPr>
          <w:tag w:val="_PLD_dec093ae39394edab2b0d11e4fc7aedd"/>
          <w:id w:val="1636527232"/>
          <w:placeholder>
            <w:docPart w:val="GBC22222222222222222222222222222"/>
          </w:placeholder>
        </w:sdtPr>
        <w:sdtEndPr/>
        <w:sdtContent>
          <w:r w:rsidRPr="00E67C9A">
            <w:rPr>
              <w:rFonts w:asciiTheme="minorEastAsia" w:eastAsiaTheme="minorEastAsia" w:hAnsiTheme="minorEastAsia" w:hint="eastAsia"/>
              <w:color w:val="000000" w:themeColor="text1"/>
            </w:rPr>
            <w:t>公司股份总数及股本结构未发生变化。</w:t>
          </w:r>
        </w:sdtContent>
      </w:sdt>
    </w:p>
    <w:p w14:paraId="0F0D292A" w14:textId="77777777" w:rsidR="00936CDA" w:rsidRPr="00E67C9A" w:rsidRDefault="00936CDA" w:rsidP="00E67C9A">
      <w:pPr>
        <w:snapToGrid w:val="0"/>
        <w:rPr>
          <w:rFonts w:asciiTheme="minorEastAsia" w:eastAsiaTheme="minorEastAsia" w:hAnsiTheme="minorEastAsia"/>
          <w:color w:val="000000" w:themeColor="text1"/>
        </w:rPr>
      </w:pPr>
    </w:p>
    <w:p w14:paraId="06F0F066" w14:textId="77777777" w:rsidR="00936CDA" w:rsidRPr="00E67C9A" w:rsidRDefault="003A1E4E" w:rsidP="00E67C9A">
      <w:pPr>
        <w:pStyle w:val="4"/>
        <w:numPr>
          <w:ilvl w:val="2"/>
          <w:numId w:val="12"/>
        </w:numPr>
        <w:snapToGrid w:val="0"/>
        <w:rPr>
          <w:rFonts w:asciiTheme="minorEastAsia" w:eastAsiaTheme="minorEastAsia" w:hAnsiTheme="minorEastAsia"/>
          <w:color w:val="000000" w:themeColor="text1"/>
          <w:szCs w:val="21"/>
        </w:rPr>
      </w:pPr>
      <w:bookmarkStart w:id="78" w:name="_Toc342565996"/>
      <w:bookmarkStart w:id="79" w:name="_Toc342059483"/>
      <w:r w:rsidRPr="00E67C9A">
        <w:rPr>
          <w:rFonts w:asciiTheme="minorEastAsia" w:eastAsiaTheme="minorEastAsia" w:hAnsiTheme="minorEastAsia"/>
          <w:color w:val="000000" w:themeColor="text1"/>
          <w:szCs w:val="21"/>
        </w:rPr>
        <w:t>股份变动情况说明</w:t>
      </w:r>
    </w:p>
    <w:sdt>
      <w:sdtPr>
        <w:rPr>
          <w:rFonts w:asciiTheme="minorEastAsia" w:eastAsiaTheme="minorEastAsia" w:hAnsiTheme="minorEastAsia"/>
          <w:color w:val="000000" w:themeColor="text1"/>
        </w:rPr>
        <w:alias w:val="是否适用：普通股股份变动情况说明[双击切换]"/>
        <w:tag w:val="_GBC_28994e6dc9c649e498c0ab9c340777bf"/>
        <w:id w:val="-1070497590"/>
        <w:placeholder>
          <w:docPart w:val="GBC22222222222222222222222222222"/>
        </w:placeholder>
      </w:sdtPr>
      <w:sdtEndPr/>
      <w:sdtContent>
        <w:p w14:paraId="64433F1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2D90F02" w14:textId="77777777" w:rsidR="00936CDA" w:rsidRPr="00E67C9A" w:rsidRDefault="00936CDA" w:rsidP="00E67C9A">
      <w:pPr>
        <w:snapToGrid w:val="0"/>
        <w:rPr>
          <w:rFonts w:asciiTheme="minorEastAsia" w:eastAsiaTheme="minorEastAsia" w:hAnsiTheme="minorEastAsia"/>
          <w:color w:val="000000" w:themeColor="text1"/>
        </w:rPr>
      </w:pPr>
    </w:p>
    <w:p w14:paraId="5C21808A" w14:textId="77777777" w:rsidR="00936CDA" w:rsidRPr="00E67C9A" w:rsidRDefault="003A1E4E" w:rsidP="00E67C9A">
      <w:pPr>
        <w:pStyle w:val="4"/>
        <w:numPr>
          <w:ilvl w:val="2"/>
          <w:numId w:val="12"/>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报告期后到半年报披露日期间发生股份变动对每股收益、每股净资产等财务指标的影响（如有）</w:t>
      </w:r>
    </w:p>
    <w:sdt>
      <w:sdtPr>
        <w:rPr>
          <w:rFonts w:asciiTheme="minorEastAsia" w:eastAsiaTheme="minorEastAsia" w:hAnsiTheme="minorEastAsia" w:hint="eastAsia"/>
          <w:color w:val="000000" w:themeColor="text1"/>
        </w:rPr>
        <w:alias w:val="是否适用：普通股股份变动对最近一年和最近一期每股收益、每股净资产等财务指标的影响[双击切换]"/>
        <w:tag w:val="_GBC_bb0980f1589b4db8944ca5595f342bfe"/>
        <w:id w:val="-1594314932"/>
        <w:placeholder>
          <w:docPart w:val="GBC22222222222222222222222222222"/>
        </w:placeholder>
      </w:sdtPr>
      <w:sdtEndPr/>
      <w:sdtContent>
        <w:p w14:paraId="0C4D0C8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2E71C3F" w14:textId="77777777" w:rsidR="00936CDA" w:rsidRPr="00E67C9A" w:rsidRDefault="00936CDA" w:rsidP="00E67C9A">
      <w:pPr>
        <w:snapToGrid w:val="0"/>
        <w:rPr>
          <w:rFonts w:asciiTheme="minorEastAsia" w:eastAsiaTheme="minorEastAsia" w:hAnsiTheme="minorEastAsia"/>
          <w:color w:val="000000" w:themeColor="text1"/>
        </w:rPr>
      </w:pPr>
    </w:p>
    <w:p w14:paraId="77335801" w14:textId="77777777" w:rsidR="00936CDA" w:rsidRPr="00E67C9A" w:rsidRDefault="003A1E4E" w:rsidP="00E67C9A">
      <w:pPr>
        <w:pStyle w:val="4"/>
        <w:numPr>
          <w:ilvl w:val="2"/>
          <w:numId w:val="1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公司认为必要或证券监管机构要求披露的其他内容</w:t>
      </w:r>
    </w:p>
    <w:sdt>
      <w:sdtPr>
        <w:rPr>
          <w:rFonts w:asciiTheme="minorEastAsia" w:eastAsiaTheme="minorEastAsia" w:hAnsiTheme="minorEastAsia"/>
          <w:color w:val="000000" w:themeColor="text1"/>
        </w:rPr>
        <w:alias w:val="是否适用：公司认为必要或证券监管机构要求披露的其他内容[双击切换]"/>
        <w:tag w:val="_GBC_7554eed1e25047d282437f24056d532b"/>
        <w:id w:val="56208330"/>
        <w:placeholder>
          <w:docPart w:val="GBC22222222222222222222222222222"/>
        </w:placeholder>
      </w:sdtPr>
      <w:sdtEndPr/>
      <w:sdtContent>
        <w:p w14:paraId="07C4044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5E496D3" w14:textId="77777777" w:rsidR="00936CDA" w:rsidRPr="00E67C9A" w:rsidRDefault="00936CDA" w:rsidP="00E67C9A">
      <w:pPr>
        <w:snapToGrid w:val="0"/>
        <w:rPr>
          <w:rFonts w:asciiTheme="minorEastAsia" w:eastAsiaTheme="minorEastAsia" w:hAnsiTheme="minorEastAsia"/>
          <w:color w:val="000000" w:themeColor="text1"/>
        </w:rPr>
      </w:pPr>
    </w:p>
    <w:p w14:paraId="2D7AC245" w14:textId="77777777" w:rsidR="00936CDA" w:rsidRPr="00E67C9A" w:rsidRDefault="003A1E4E" w:rsidP="00E67C9A">
      <w:pPr>
        <w:pStyle w:val="30"/>
        <w:numPr>
          <w:ilvl w:val="1"/>
          <w:numId w:val="1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限售股份变动情况</w:t>
      </w:r>
    </w:p>
    <w:sdt>
      <w:sdtPr>
        <w:rPr>
          <w:rFonts w:asciiTheme="minorEastAsia" w:eastAsiaTheme="minorEastAsia" w:hAnsiTheme="minorEastAsia"/>
          <w:color w:val="000000" w:themeColor="text1"/>
        </w:rPr>
        <w:alias w:val="是否适用：限售股份变动情况表[双击切换]"/>
        <w:tag w:val="_GBC_6f5978a50e224b6aa94189436cdee711"/>
        <w:id w:val="-1081984440"/>
        <w:placeholder>
          <w:docPart w:val="GBC22222222222222222222222222222"/>
        </w:placeholder>
      </w:sdtPr>
      <w:sdtEndPr/>
      <w:sdtContent>
        <w:p w14:paraId="597B8B9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3A6CE02" w14:textId="77777777" w:rsidR="00CF4039" w:rsidRPr="00E67C9A" w:rsidRDefault="00CF4039" w:rsidP="00E67C9A">
      <w:pPr>
        <w:snapToGrid w:val="0"/>
        <w:rPr>
          <w:rFonts w:asciiTheme="minorEastAsia" w:eastAsiaTheme="minorEastAsia" w:hAnsiTheme="minorEastAsia"/>
          <w:color w:val="000000" w:themeColor="text1"/>
        </w:rPr>
      </w:pPr>
    </w:p>
    <w:p w14:paraId="613A1EBB" w14:textId="77777777" w:rsidR="00936CDA" w:rsidRPr="00E67C9A" w:rsidRDefault="003A1E4E" w:rsidP="00E67C9A">
      <w:pPr>
        <w:pStyle w:val="20"/>
        <w:numPr>
          <w:ilvl w:val="0"/>
          <w:numId w:val="1"/>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股东情况</w:t>
      </w:r>
      <w:bookmarkEnd w:id="78"/>
      <w:bookmarkEnd w:id="79"/>
    </w:p>
    <w:p w14:paraId="0DB9DD74" w14:textId="77777777" w:rsidR="00936CDA" w:rsidRPr="00E67C9A" w:rsidRDefault="003A1E4E" w:rsidP="00E67C9A">
      <w:pPr>
        <w:pStyle w:val="30"/>
        <w:numPr>
          <w:ilvl w:val="1"/>
          <w:numId w:val="1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股东总数：</w:t>
      </w:r>
    </w:p>
    <w:tbl>
      <w:tblPr>
        <w:tblStyle w:val="a6"/>
        <w:tblW w:w="5000" w:type="pct"/>
        <w:tblLook w:val="04A0" w:firstRow="1" w:lastRow="0" w:firstColumn="1" w:lastColumn="0" w:noHBand="0" w:noVBand="1"/>
      </w:tblPr>
      <w:tblGrid>
        <w:gridCol w:w="5236"/>
        <w:gridCol w:w="4108"/>
      </w:tblGrid>
      <w:tr w:rsidR="00936CDA" w:rsidRPr="00D93EFA" w14:paraId="19B5C88B" w14:textId="77777777" w:rsidTr="005A4D21">
        <w:sdt>
          <w:sdtPr>
            <w:rPr>
              <w:rFonts w:asciiTheme="minorEastAsia" w:eastAsiaTheme="minorEastAsia" w:hAnsiTheme="minorEastAsia"/>
              <w:color w:val="000000" w:themeColor="text1"/>
            </w:rPr>
            <w:tag w:val="_PLD_9206d6884981495295105158630a6172"/>
            <w:id w:val="-1310390705"/>
          </w:sdtPr>
          <w:sdtEndPr/>
          <w:sdtContent>
            <w:tc>
              <w:tcPr>
                <w:tcW w:w="2802" w:type="pct"/>
              </w:tcPr>
              <w:p w14:paraId="2E7165BC" w14:textId="77777777" w:rsidR="00936CDA" w:rsidRPr="00D93EFA" w:rsidRDefault="003A1E4E" w:rsidP="00E67C9A">
                <w:pPr>
                  <w:snapToGrid w:val="0"/>
                  <w:rPr>
                    <w:rFonts w:asciiTheme="minorEastAsia" w:eastAsiaTheme="minorEastAsia" w:hAnsiTheme="minorEastAsia"/>
                    <w:color w:val="000000" w:themeColor="text1"/>
                  </w:rPr>
                </w:pPr>
                <w:r w:rsidRPr="00D93EFA">
                  <w:rPr>
                    <w:rFonts w:asciiTheme="minorEastAsia" w:eastAsiaTheme="minorEastAsia" w:hAnsiTheme="minorEastAsia"/>
                    <w:color w:val="000000" w:themeColor="text1"/>
                  </w:rPr>
                  <w:t>截至报告期末</w:t>
                </w:r>
                <w:r w:rsidRPr="00D93EFA">
                  <w:rPr>
                    <w:rFonts w:asciiTheme="minorEastAsia" w:eastAsiaTheme="minorEastAsia" w:hAnsiTheme="minorEastAsia" w:hint="eastAsia"/>
                    <w:color w:val="000000" w:themeColor="text1"/>
                  </w:rPr>
                  <w:t>普通股</w:t>
                </w:r>
                <w:r w:rsidRPr="00D93EFA">
                  <w:rPr>
                    <w:rFonts w:asciiTheme="minorEastAsia" w:eastAsiaTheme="minorEastAsia" w:hAnsiTheme="minorEastAsia"/>
                    <w:color w:val="000000" w:themeColor="text1"/>
                  </w:rPr>
                  <w:t>股东总数(户)</w:t>
                </w:r>
              </w:p>
            </w:tc>
          </w:sdtContent>
        </w:sdt>
        <w:tc>
          <w:tcPr>
            <w:tcW w:w="2198" w:type="pct"/>
          </w:tcPr>
          <w:p w14:paraId="4F58B8C9" w14:textId="4FCCBFA3" w:rsidR="00936CDA" w:rsidRPr="00D93EFA" w:rsidRDefault="00385CF7" w:rsidP="00E67C9A">
            <w:pPr>
              <w:snapToGrid w:val="0"/>
              <w:jc w:val="right"/>
              <w:rPr>
                <w:rFonts w:asciiTheme="minorEastAsia" w:eastAsiaTheme="minorEastAsia" w:hAnsiTheme="minorEastAsia"/>
                <w:color w:val="000000" w:themeColor="text1"/>
              </w:rPr>
            </w:pPr>
            <w:r>
              <w:rPr>
                <w:rFonts w:asciiTheme="minorEastAsia" w:eastAsiaTheme="minorEastAsia" w:hAnsiTheme="minorEastAsia"/>
                <w:color w:val="000000" w:themeColor="text1"/>
              </w:rPr>
              <w:t>37,443</w:t>
            </w:r>
          </w:p>
        </w:tc>
      </w:tr>
    </w:tbl>
    <w:p w14:paraId="2DFEA469" w14:textId="77777777" w:rsidR="007F6299" w:rsidRPr="007F6299" w:rsidRDefault="007F6299" w:rsidP="007F6299">
      <w:bookmarkStart w:id="80" w:name="_Hlk167800260"/>
      <w:bookmarkEnd w:id="80"/>
    </w:p>
    <w:p w14:paraId="79CDB1D7" w14:textId="77777777" w:rsidR="00BE3720" w:rsidRPr="00E67C9A" w:rsidRDefault="00BE3720" w:rsidP="00E67C9A">
      <w:pPr>
        <w:pStyle w:val="30"/>
        <w:numPr>
          <w:ilvl w:val="1"/>
          <w:numId w:val="1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截至报告期末前十名股东、前十名流通股东（或无限售条件股东）持股情况表</w:t>
      </w:r>
    </w:p>
    <w:p w14:paraId="632C7CFD" w14:textId="77777777" w:rsidR="00BE3720" w:rsidRPr="00E67C9A" w:rsidRDefault="00BE3720"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单位：</w:t>
      </w:r>
      <w:sdt>
        <w:sdtPr>
          <w:rPr>
            <w:rFonts w:asciiTheme="minorEastAsia" w:eastAsiaTheme="minorEastAsia" w:hAnsiTheme="minorEastAsia"/>
            <w:bCs/>
            <w:color w:val="000000" w:themeColor="text1"/>
          </w:rPr>
          <w:alias w:val="单位：前十名股东持股情况"/>
          <w:tag w:val="_GBC_9d020b31dcb449c980ed0856cf6dae82"/>
          <w:id w:val="657737366"/>
          <w:placeholder>
            <w:docPart w:val="CC971DF046D040D88B211F215C9D325B"/>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E67C9A">
            <w:rPr>
              <w:rFonts w:asciiTheme="minorEastAsia" w:eastAsiaTheme="minorEastAsia" w:hAnsiTheme="minorEastAsia" w:hint="eastAsia"/>
              <w:color w:val="000000" w:themeColor="text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1116"/>
        <w:gridCol w:w="1362"/>
        <w:gridCol w:w="716"/>
        <w:gridCol w:w="850"/>
        <w:gridCol w:w="873"/>
        <w:gridCol w:w="534"/>
        <w:gridCol w:w="73"/>
        <w:gridCol w:w="1206"/>
      </w:tblGrid>
      <w:tr w:rsidR="00BE3720" w:rsidRPr="009524F2" w14:paraId="429DA10A" w14:textId="77777777" w:rsidTr="005A4D21">
        <w:trPr>
          <w:cantSplit/>
        </w:trPr>
        <w:sdt>
          <w:sdtPr>
            <w:rPr>
              <w:rFonts w:asciiTheme="minorEastAsia" w:eastAsiaTheme="minorEastAsia" w:hAnsiTheme="minorEastAsia"/>
              <w:color w:val="000000" w:themeColor="text1"/>
              <w:sz w:val="18"/>
              <w:szCs w:val="18"/>
            </w:rPr>
            <w:tag w:val="_PLD_3038da138bad4905b589aeba821a8575"/>
            <w:id w:val="813920674"/>
          </w:sdtPr>
          <w:sdtEndPr/>
          <w:sdtContent>
            <w:tc>
              <w:tcPr>
                <w:tcW w:w="5000" w:type="pct"/>
                <w:gridSpan w:val="9"/>
                <w:shd w:val="clear" w:color="auto" w:fill="auto"/>
                <w:vAlign w:val="center"/>
              </w:tcPr>
              <w:p w14:paraId="3CC3E7BA" w14:textId="77777777" w:rsidR="00BE3720" w:rsidRPr="009524F2" w:rsidRDefault="00BE3720" w:rsidP="00B95ACF">
                <w:pPr>
                  <w:pStyle w:val="a8"/>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前十名股东持股情况</w:t>
                </w:r>
                <w:r w:rsidRPr="009524F2">
                  <w:rPr>
                    <w:rFonts w:asciiTheme="minorEastAsia" w:eastAsiaTheme="minorEastAsia" w:hAnsiTheme="minorEastAsia" w:hint="eastAsia"/>
                    <w:color w:val="000000" w:themeColor="text1"/>
                    <w:sz w:val="18"/>
                    <w:szCs w:val="18"/>
                  </w:rPr>
                  <w:t>（不含通过转融通出借股份）</w:t>
                </w:r>
              </w:p>
            </w:tc>
          </w:sdtContent>
        </w:sdt>
      </w:tr>
      <w:tr w:rsidR="00E32A65" w:rsidRPr="009524F2" w14:paraId="4156028D" w14:textId="77777777" w:rsidTr="00A61350">
        <w:trPr>
          <w:cantSplit/>
        </w:trPr>
        <w:sdt>
          <w:sdtPr>
            <w:rPr>
              <w:rFonts w:asciiTheme="minorEastAsia" w:eastAsiaTheme="minorEastAsia" w:hAnsiTheme="minorEastAsia"/>
              <w:color w:val="000000" w:themeColor="text1"/>
              <w:sz w:val="18"/>
              <w:szCs w:val="18"/>
            </w:rPr>
            <w:tag w:val="_PLD_80eda5ca76254dc1b950ed7de7dc5885"/>
            <w:id w:val="-1531178108"/>
          </w:sdtPr>
          <w:sdtEndPr/>
          <w:sdtContent>
            <w:tc>
              <w:tcPr>
                <w:tcW w:w="1399" w:type="pct"/>
                <w:vMerge w:val="restart"/>
                <w:shd w:val="clear" w:color="auto" w:fill="auto"/>
                <w:vAlign w:val="center"/>
              </w:tcPr>
              <w:p w14:paraId="3437C7A3"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股东名称</w:t>
                </w:r>
              </w:p>
              <w:p w14:paraId="5AF28B3C"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hint="eastAsia"/>
                    <w:color w:val="000000" w:themeColor="text1"/>
                    <w:sz w:val="18"/>
                    <w:szCs w:val="18"/>
                  </w:rPr>
                  <w:t>（全称）</w:t>
                </w:r>
              </w:p>
            </w:tc>
          </w:sdtContent>
        </w:sdt>
        <w:sdt>
          <w:sdtPr>
            <w:rPr>
              <w:rFonts w:asciiTheme="minorEastAsia" w:eastAsiaTheme="minorEastAsia" w:hAnsiTheme="minorEastAsia"/>
              <w:color w:val="000000" w:themeColor="text1"/>
              <w:sz w:val="18"/>
              <w:szCs w:val="18"/>
            </w:rPr>
            <w:tag w:val="_PLD_ca2ffd3fc186426e98aac562ecc1ba54"/>
            <w:id w:val="-135573235"/>
          </w:sdtPr>
          <w:sdtEndPr/>
          <w:sdtContent>
            <w:tc>
              <w:tcPr>
                <w:tcW w:w="597" w:type="pct"/>
                <w:vMerge w:val="restart"/>
                <w:shd w:val="clear" w:color="auto" w:fill="auto"/>
                <w:vAlign w:val="center"/>
              </w:tcPr>
              <w:p w14:paraId="25D46087"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报告期内增减</w:t>
                </w:r>
              </w:p>
            </w:tc>
          </w:sdtContent>
        </w:sdt>
        <w:sdt>
          <w:sdtPr>
            <w:rPr>
              <w:rFonts w:asciiTheme="minorEastAsia" w:eastAsiaTheme="minorEastAsia" w:hAnsiTheme="minorEastAsia"/>
              <w:color w:val="000000" w:themeColor="text1"/>
              <w:sz w:val="18"/>
              <w:szCs w:val="18"/>
            </w:rPr>
            <w:tag w:val="_PLD_084006d53bec42bea9418fc4576a1210"/>
            <w:id w:val="-1093623577"/>
          </w:sdtPr>
          <w:sdtEndPr/>
          <w:sdtContent>
            <w:tc>
              <w:tcPr>
                <w:tcW w:w="729" w:type="pct"/>
                <w:vMerge w:val="restart"/>
                <w:shd w:val="clear" w:color="auto" w:fill="auto"/>
                <w:vAlign w:val="center"/>
              </w:tcPr>
              <w:p w14:paraId="5F87EBD0"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期末持股数量</w:t>
                </w:r>
              </w:p>
            </w:tc>
          </w:sdtContent>
        </w:sdt>
        <w:sdt>
          <w:sdtPr>
            <w:rPr>
              <w:rFonts w:asciiTheme="minorEastAsia" w:eastAsiaTheme="minorEastAsia" w:hAnsiTheme="minorEastAsia"/>
              <w:color w:val="000000" w:themeColor="text1"/>
              <w:sz w:val="18"/>
              <w:szCs w:val="18"/>
            </w:rPr>
            <w:tag w:val="_PLD_f27008de77ee4b27b35e2ae22d35699c"/>
            <w:id w:val="302115574"/>
          </w:sdtPr>
          <w:sdtEndPr/>
          <w:sdtContent>
            <w:tc>
              <w:tcPr>
                <w:tcW w:w="383" w:type="pct"/>
                <w:vMerge w:val="restart"/>
                <w:shd w:val="clear" w:color="auto" w:fill="auto"/>
                <w:vAlign w:val="center"/>
              </w:tcPr>
              <w:p w14:paraId="7C6E836B"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比例(%)</w:t>
                </w:r>
              </w:p>
            </w:tc>
          </w:sdtContent>
        </w:sdt>
        <w:sdt>
          <w:sdtPr>
            <w:rPr>
              <w:rFonts w:asciiTheme="minorEastAsia" w:eastAsiaTheme="minorEastAsia" w:hAnsiTheme="minorEastAsia"/>
              <w:color w:val="000000" w:themeColor="text1"/>
              <w:sz w:val="18"/>
              <w:szCs w:val="18"/>
            </w:rPr>
            <w:tag w:val="_PLD_34fcc5fa9a414555bef1b48aa74c8135"/>
            <w:id w:val="1507796766"/>
          </w:sdtPr>
          <w:sdtEndPr/>
          <w:sdtContent>
            <w:tc>
              <w:tcPr>
                <w:tcW w:w="455" w:type="pct"/>
                <w:vMerge w:val="restart"/>
                <w:shd w:val="clear" w:color="auto" w:fill="auto"/>
                <w:vAlign w:val="center"/>
              </w:tcPr>
              <w:p w14:paraId="36B49F8D" w14:textId="77777777" w:rsidR="00BE3720" w:rsidRPr="009524F2" w:rsidRDefault="00BE3720" w:rsidP="00B95ACF">
                <w:pPr>
                  <w:pStyle w:val="af0"/>
                  <w:snapToGrid w:val="0"/>
                  <w:spacing w:line="276" w:lineRule="auto"/>
                  <w:rPr>
                    <w:rFonts w:asciiTheme="minorEastAsia" w:eastAsiaTheme="minorEastAsia" w:hAnsiTheme="minorEastAsia"/>
                    <w:bCs/>
                    <w:color w:val="000000" w:themeColor="text1"/>
                    <w:sz w:val="18"/>
                    <w:szCs w:val="18"/>
                  </w:rPr>
                </w:pPr>
                <w:r w:rsidRPr="009524F2">
                  <w:rPr>
                    <w:rFonts w:asciiTheme="minorEastAsia" w:eastAsiaTheme="minorEastAsia" w:hAnsiTheme="minorEastAsia"/>
                    <w:color w:val="000000" w:themeColor="text1"/>
                    <w:sz w:val="18"/>
                    <w:szCs w:val="18"/>
                  </w:rPr>
                  <w:t>持有有限售条件股份数量</w:t>
                </w:r>
              </w:p>
            </w:tc>
          </w:sdtContent>
        </w:sdt>
        <w:sdt>
          <w:sdtPr>
            <w:rPr>
              <w:rFonts w:asciiTheme="minorEastAsia" w:eastAsiaTheme="minorEastAsia" w:hAnsiTheme="minorEastAsia"/>
              <w:color w:val="000000" w:themeColor="text1"/>
              <w:sz w:val="18"/>
              <w:szCs w:val="18"/>
            </w:rPr>
            <w:tag w:val="_PLD_94fbee67e09740e59eb90272af77b58a"/>
            <w:id w:val="182335247"/>
          </w:sdtPr>
          <w:sdtEndPr/>
          <w:sdtContent>
            <w:tc>
              <w:tcPr>
                <w:tcW w:w="753" w:type="pct"/>
                <w:gridSpan w:val="2"/>
                <w:shd w:val="clear" w:color="auto" w:fill="auto"/>
                <w:vAlign w:val="center"/>
              </w:tcPr>
              <w:p w14:paraId="4A59AB7B"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质押</w:t>
                </w:r>
                <w:r w:rsidRPr="009524F2">
                  <w:rPr>
                    <w:rFonts w:asciiTheme="minorEastAsia" w:eastAsiaTheme="minorEastAsia" w:hAnsiTheme="minorEastAsia" w:hint="eastAsia"/>
                    <w:color w:val="000000" w:themeColor="text1"/>
                    <w:sz w:val="18"/>
                    <w:szCs w:val="18"/>
                  </w:rPr>
                  <w:t>、标记</w:t>
                </w:r>
                <w:r w:rsidRPr="009524F2">
                  <w:rPr>
                    <w:rFonts w:asciiTheme="minorEastAsia" w:eastAsiaTheme="minorEastAsia" w:hAnsiTheme="minorEastAsia"/>
                    <w:color w:val="000000" w:themeColor="text1"/>
                    <w:sz w:val="18"/>
                    <w:szCs w:val="18"/>
                  </w:rPr>
                  <w:t>或冻结情况</w:t>
                </w:r>
              </w:p>
            </w:tc>
          </w:sdtContent>
        </w:sdt>
        <w:sdt>
          <w:sdtPr>
            <w:rPr>
              <w:rFonts w:asciiTheme="minorEastAsia" w:eastAsiaTheme="minorEastAsia" w:hAnsiTheme="minorEastAsia"/>
              <w:color w:val="000000" w:themeColor="text1"/>
              <w:sz w:val="18"/>
              <w:szCs w:val="18"/>
            </w:rPr>
            <w:tag w:val="_PLD_2228ecf4db6a4362bff11fe1e2d3c903"/>
            <w:id w:val="2029524397"/>
          </w:sdtPr>
          <w:sdtEndPr/>
          <w:sdtContent>
            <w:tc>
              <w:tcPr>
                <w:tcW w:w="685" w:type="pct"/>
                <w:gridSpan w:val="2"/>
                <w:vMerge w:val="restart"/>
                <w:shd w:val="clear" w:color="auto" w:fill="auto"/>
                <w:vAlign w:val="center"/>
              </w:tcPr>
              <w:p w14:paraId="6D145D8E"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股东性质</w:t>
                </w:r>
              </w:p>
            </w:tc>
          </w:sdtContent>
        </w:sdt>
      </w:tr>
      <w:tr w:rsidR="00052A9A" w:rsidRPr="009524F2" w14:paraId="74859AC7" w14:textId="77777777" w:rsidTr="00A61350">
        <w:trPr>
          <w:cantSplit/>
        </w:trPr>
        <w:tc>
          <w:tcPr>
            <w:tcW w:w="1399" w:type="pct"/>
            <w:vMerge/>
            <w:tcBorders>
              <w:bottom w:val="single" w:sz="4" w:space="0" w:color="auto"/>
            </w:tcBorders>
            <w:shd w:val="clear" w:color="auto" w:fill="auto"/>
            <w:vAlign w:val="center"/>
          </w:tcPr>
          <w:p w14:paraId="1BACBFB4"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tc>
          <w:tcPr>
            <w:tcW w:w="597" w:type="pct"/>
            <w:vMerge/>
            <w:tcBorders>
              <w:bottom w:val="single" w:sz="4" w:space="0" w:color="auto"/>
            </w:tcBorders>
            <w:shd w:val="clear" w:color="auto" w:fill="auto"/>
            <w:vAlign w:val="center"/>
          </w:tcPr>
          <w:p w14:paraId="4D43261F"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tc>
          <w:tcPr>
            <w:tcW w:w="729" w:type="pct"/>
            <w:vMerge/>
            <w:tcBorders>
              <w:bottom w:val="single" w:sz="4" w:space="0" w:color="auto"/>
            </w:tcBorders>
            <w:shd w:val="clear" w:color="auto" w:fill="auto"/>
            <w:vAlign w:val="center"/>
          </w:tcPr>
          <w:p w14:paraId="241A42EA"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tc>
          <w:tcPr>
            <w:tcW w:w="383" w:type="pct"/>
            <w:vMerge/>
            <w:tcBorders>
              <w:bottom w:val="single" w:sz="4" w:space="0" w:color="auto"/>
            </w:tcBorders>
            <w:shd w:val="clear" w:color="auto" w:fill="auto"/>
            <w:vAlign w:val="center"/>
          </w:tcPr>
          <w:p w14:paraId="1E85C1B5"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tc>
          <w:tcPr>
            <w:tcW w:w="455" w:type="pct"/>
            <w:vMerge/>
            <w:tcBorders>
              <w:bottom w:val="single" w:sz="4" w:space="0" w:color="auto"/>
            </w:tcBorders>
            <w:shd w:val="clear" w:color="auto" w:fill="auto"/>
            <w:vAlign w:val="center"/>
          </w:tcPr>
          <w:p w14:paraId="0C650729"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45bf36a531de47beb596ebacadac576a"/>
            <w:id w:val="-924184004"/>
          </w:sdtPr>
          <w:sdtEndPr/>
          <w:sdtContent>
            <w:tc>
              <w:tcPr>
                <w:tcW w:w="467" w:type="pct"/>
                <w:tcBorders>
                  <w:bottom w:val="single" w:sz="4" w:space="0" w:color="auto"/>
                </w:tcBorders>
                <w:shd w:val="clear" w:color="auto" w:fill="auto"/>
                <w:vAlign w:val="center"/>
              </w:tcPr>
              <w:p w14:paraId="1AD07189"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股份状态</w:t>
                </w:r>
              </w:p>
            </w:tc>
          </w:sdtContent>
        </w:sdt>
        <w:sdt>
          <w:sdtPr>
            <w:rPr>
              <w:rFonts w:asciiTheme="minorEastAsia" w:eastAsiaTheme="minorEastAsia" w:hAnsiTheme="minorEastAsia"/>
              <w:color w:val="000000" w:themeColor="text1"/>
              <w:sz w:val="18"/>
              <w:szCs w:val="18"/>
            </w:rPr>
            <w:tag w:val="_PLD_bea7397233604f859f8d14f2ae0a0417"/>
            <w:id w:val="-1009053485"/>
          </w:sdtPr>
          <w:sdtEndPr/>
          <w:sdtContent>
            <w:tc>
              <w:tcPr>
                <w:tcW w:w="286" w:type="pct"/>
                <w:tcBorders>
                  <w:bottom w:val="single" w:sz="4" w:space="0" w:color="auto"/>
                </w:tcBorders>
                <w:shd w:val="clear" w:color="auto" w:fill="auto"/>
                <w:vAlign w:val="center"/>
              </w:tcPr>
              <w:p w14:paraId="49A04CBE"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r w:rsidRPr="009524F2">
                  <w:rPr>
                    <w:rFonts w:asciiTheme="minorEastAsia" w:eastAsiaTheme="minorEastAsia" w:hAnsiTheme="minorEastAsia"/>
                    <w:color w:val="000000" w:themeColor="text1"/>
                    <w:sz w:val="18"/>
                    <w:szCs w:val="18"/>
                  </w:rPr>
                  <w:t>数量</w:t>
                </w:r>
              </w:p>
            </w:tc>
          </w:sdtContent>
        </w:sdt>
        <w:tc>
          <w:tcPr>
            <w:tcW w:w="685" w:type="pct"/>
            <w:gridSpan w:val="2"/>
            <w:vMerge/>
            <w:shd w:val="clear" w:color="auto" w:fill="auto"/>
            <w:vAlign w:val="center"/>
          </w:tcPr>
          <w:p w14:paraId="25ACE2CD" w14:textId="77777777" w:rsidR="00BE3720" w:rsidRPr="009524F2" w:rsidRDefault="00BE3720" w:rsidP="00B95ACF">
            <w:pPr>
              <w:snapToGrid w:val="0"/>
              <w:spacing w:line="276" w:lineRule="auto"/>
              <w:jc w:val="center"/>
              <w:rPr>
                <w:rFonts w:asciiTheme="minorEastAsia" w:eastAsiaTheme="minorEastAsia" w:hAnsiTheme="minorEastAsia"/>
                <w:color w:val="000000" w:themeColor="text1"/>
                <w:sz w:val="18"/>
                <w:szCs w:val="18"/>
              </w:rPr>
            </w:pPr>
          </w:p>
        </w:tc>
      </w:tr>
      <w:tr w:rsidR="00B95ACF" w:rsidRPr="009524F2" w14:paraId="1E3FD03C" w14:textId="77777777" w:rsidTr="00A61350">
        <w:trPr>
          <w:cantSplit/>
        </w:trPr>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448FA8FF" w14:textId="1E86A333"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光明食品（集团）有限公司</w:t>
            </w:r>
          </w:p>
        </w:tc>
        <w:tc>
          <w:tcPr>
            <w:tcW w:w="597" w:type="pct"/>
            <w:shd w:val="clear" w:color="auto" w:fill="auto"/>
            <w:vAlign w:val="center"/>
          </w:tcPr>
          <w:p w14:paraId="56531D45" w14:textId="0E69FFFE"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14:paraId="4D96C9B7" w14:textId="285C7415"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784,975,129</w:t>
            </w:r>
          </w:p>
        </w:tc>
        <w:tc>
          <w:tcPr>
            <w:tcW w:w="383" w:type="pct"/>
            <w:tcBorders>
              <w:top w:val="single" w:sz="4" w:space="0" w:color="auto"/>
              <w:left w:val="nil"/>
              <w:bottom w:val="single" w:sz="4" w:space="0" w:color="auto"/>
              <w:right w:val="single" w:sz="4" w:space="0" w:color="auto"/>
            </w:tcBorders>
            <w:shd w:val="clear" w:color="auto" w:fill="auto"/>
            <w:vAlign w:val="center"/>
          </w:tcPr>
          <w:p w14:paraId="2CC54FAB" w14:textId="09898FF4"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35.22</w:t>
            </w:r>
          </w:p>
        </w:tc>
        <w:tc>
          <w:tcPr>
            <w:tcW w:w="455" w:type="pct"/>
            <w:shd w:val="clear" w:color="auto" w:fill="auto"/>
            <w:vAlign w:val="center"/>
          </w:tcPr>
          <w:p w14:paraId="288E12F6" w14:textId="20DA1D29"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116022965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6D7A37EA" w14:textId="4970777A"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04BFEFF7" w14:textId="2624F4A1"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204659134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52659632" w14:textId="1B2E9F46"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95ACF" w:rsidRPr="009524F2" w14:paraId="7D0BCA6D"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11245FFF" w14:textId="2E2FA94E"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上海大都市资产经营管理有限公司</w:t>
            </w:r>
          </w:p>
        </w:tc>
        <w:tc>
          <w:tcPr>
            <w:tcW w:w="597" w:type="pct"/>
            <w:shd w:val="clear" w:color="auto" w:fill="auto"/>
            <w:vAlign w:val="center"/>
          </w:tcPr>
          <w:p w14:paraId="3B837714" w14:textId="138E65DA"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3D7C1202" w14:textId="4DEF652C"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358,249,294</w:t>
            </w:r>
          </w:p>
        </w:tc>
        <w:tc>
          <w:tcPr>
            <w:tcW w:w="383" w:type="pct"/>
            <w:tcBorders>
              <w:top w:val="nil"/>
              <w:left w:val="nil"/>
              <w:bottom w:val="single" w:sz="4" w:space="0" w:color="auto"/>
              <w:right w:val="single" w:sz="4" w:space="0" w:color="auto"/>
            </w:tcBorders>
            <w:shd w:val="clear" w:color="auto" w:fill="auto"/>
            <w:vAlign w:val="center"/>
          </w:tcPr>
          <w:p w14:paraId="5BCBA51A" w14:textId="06CBE0C9"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16.07</w:t>
            </w:r>
          </w:p>
        </w:tc>
        <w:tc>
          <w:tcPr>
            <w:tcW w:w="455" w:type="pct"/>
            <w:shd w:val="clear" w:color="auto" w:fill="auto"/>
            <w:vAlign w:val="center"/>
          </w:tcPr>
          <w:p w14:paraId="2E89B023" w14:textId="6A9D814A"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571118346"/>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7336F272" w14:textId="0E7720FE"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1E000769" w14:textId="72C9945C"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214140819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022914B3" w14:textId="495AAA33"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95ACF" w:rsidRPr="009524F2" w14:paraId="70FC17D2"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4861A8AB" w14:textId="757EDDA4"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上海信达汇融股权投资基金管理有限公司－宁波沁融股权投资合伙企业（有限合伙）</w:t>
            </w:r>
          </w:p>
        </w:tc>
        <w:tc>
          <w:tcPr>
            <w:tcW w:w="597" w:type="pct"/>
            <w:shd w:val="clear" w:color="auto" w:fill="auto"/>
            <w:vAlign w:val="center"/>
          </w:tcPr>
          <w:p w14:paraId="65907645" w14:textId="58E626F9"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72162036" w14:textId="1C0E5B66"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40,245,438</w:t>
            </w:r>
          </w:p>
        </w:tc>
        <w:tc>
          <w:tcPr>
            <w:tcW w:w="383" w:type="pct"/>
            <w:tcBorders>
              <w:top w:val="nil"/>
              <w:left w:val="nil"/>
              <w:bottom w:val="single" w:sz="4" w:space="0" w:color="auto"/>
              <w:right w:val="single" w:sz="4" w:space="0" w:color="auto"/>
            </w:tcBorders>
            <w:shd w:val="clear" w:color="auto" w:fill="auto"/>
            <w:vAlign w:val="center"/>
          </w:tcPr>
          <w:p w14:paraId="55DEAE14" w14:textId="4D0E1DAC"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1.81</w:t>
            </w:r>
          </w:p>
        </w:tc>
        <w:tc>
          <w:tcPr>
            <w:tcW w:w="455" w:type="pct"/>
            <w:shd w:val="clear" w:color="auto" w:fill="auto"/>
            <w:vAlign w:val="center"/>
          </w:tcPr>
          <w:p w14:paraId="5AC915D9" w14:textId="3775D417"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53289281"/>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6F5804D7" w14:textId="34B1830B"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1EBE923C" w14:textId="3A4D7F63"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10503942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0FFCD174" w14:textId="5C50AC88"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95ACF" w:rsidRPr="009524F2" w14:paraId="1FED2D96"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122AB479" w14:textId="1F09C149"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上海东兴投资控股发展有限公司</w:t>
            </w:r>
          </w:p>
        </w:tc>
        <w:tc>
          <w:tcPr>
            <w:tcW w:w="597" w:type="pct"/>
            <w:shd w:val="clear" w:color="auto" w:fill="auto"/>
            <w:vAlign w:val="center"/>
          </w:tcPr>
          <w:p w14:paraId="0B5A5011" w14:textId="107202F0"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22BE41F1" w14:textId="222526B3"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38,245,438</w:t>
            </w:r>
          </w:p>
        </w:tc>
        <w:tc>
          <w:tcPr>
            <w:tcW w:w="383" w:type="pct"/>
            <w:tcBorders>
              <w:top w:val="nil"/>
              <w:left w:val="nil"/>
              <w:bottom w:val="single" w:sz="4" w:space="0" w:color="auto"/>
              <w:right w:val="single" w:sz="4" w:space="0" w:color="auto"/>
            </w:tcBorders>
            <w:shd w:val="clear" w:color="auto" w:fill="auto"/>
            <w:vAlign w:val="center"/>
          </w:tcPr>
          <w:p w14:paraId="77F48301" w14:textId="4516C787"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1.72</w:t>
            </w:r>
          </w:p>
        </w:tc>
        <w:tc>
          <w:tcPr>
            <w:tcW w:w="455" w:type="pct"/>
            <w:shd w:val="clear" w:color="auto" w:fill="auto"/>
            <w:vAlign w:val="center"/>
          </w:tcPr>
          <w:p w14:paraId="7A52B000" w14:textId="3E5658E3"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128449062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5136ECE8" w14:textId="3DB5C032"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432B5254" w14:textId="4A1CDD72"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4267810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70023661" w14:textId="45180838"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95ACF" w:rsidRPr="009524F2" w14:paraId="67B3F6F2"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68FAA131" w14:textId="5448C5CA"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广西铁路发展投资基金（有限合伙）</w:t>
            </w:r>
          </w:p>
        </w:tc>
        <w:tc>
          <w:tcPr>
            <w:tcW w:w="597" w:type="pct"/>
            <w:shd w:val="clear" w:color="auto" w:fill="auto"/>
            <w:vAlign w:val="center"/>
          </w:tcPr>
          <w:p w14:paraId="7206BC80" w14:textId="57D165B7"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-812,400</w:t>
            </w:r>
          </w:p>
        </w:tc>
        <w:tc>
          <w:tcPr>
            <w:tcW w:w="729" w:type="pct"/>
            <w:tcBorders>
              <w:top w:val="nil"/>
              <w:left w:val="single" w:sz="4" w:space="0" w:color="auto"/>
              <w:bottom w:val="single" w:sz="4" w:space="0" w:color="auto"/>
              <w:right w:val="single" w:sz="4" w:space="0" w:color="auto"/>
            </w:tcBorders>
            <w:shd w:val="clear" w:color="auto" w:fill="auto"/>
            <w:vAlign w:val="center"/>
          </w:tcPr>
          <w:p w14:paraId="077A6354" w14:textId="6FB206D7"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36,436,600</w:t>
            </w:r>
          </w:p>
        </w:tc>
        <w:tc>
          <w:tcPr>
            <w:tcW w:w="383" w:type="pct"/>
            <w:tcBorders>
              <w:top w:val="nil"/>
              <w:left w:val="nil"/>
              <w:bottom w:val="single" w:sz="4" w:space="0" w:color="auto"/>
              <w:right w:val="single" w:sz="4" w:space="0" w:color="auto"/>
            </w:tcBorders>
            <w:shd w:val="clear" w:color="auto" w:fill="auto"/>
            <w:vAlign w:val="center"/>
          </w:tcPr>
          <w:p w14:paraId="7D41457C" w14:textId="67ECB34A"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1.63</w:t>
            </w:r>
          </w:p>
        </w:tc>
        <w:tc>
          <w:tcPr>
            <w:tcW w:w="455" w:type="pct"/>
            <w:shd w:val="clear" w:color="auto" w:fill="auto"/>
            <w:vAlign w:val="center"/>
          </w:tcPr>
          <w:p w14:paraId="4C139A2F" w14:textId="119CD0D6"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201433498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270EEBE5" w14:textId="56654D85"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027C7C79" w14:textId="50682825"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116544455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7CBFDDFC" w14:textId="3BFDFDE4"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95ACF" w:rsidRPr="009524F2" w14:paraId="2533A8BB"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7E159021" w14:textId="06D8C009"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杨捷</w:t>
            </w:r>
          </w:p>
        </w:tc>
        <w:tc>
          <w:tcPr>
            <w:tcW w:w="597" w:type="pct"/>
            <w:shd w:val="clear" w:color="auto" w:fill="auto"/>
            <w:vAlign w:val="center"/>
          </w:tcPr>
          <w:p w14:paraId="1C47499C" w14:textId="3D5AF1E1"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75DFB6D1" w14:textId="483F2228"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22,271,206</w:t>
            </w:r>
          </w:p>
        </w:tc>
        <w:tc>
          <w:tcPr>
            <w:tcW w:w="383" w:type="pct"/>
            <w:tcBorders>
              <w:top w:val="nil"/>
              <w:left w:val="nil"/>
              <w:bottom w:val="single" w:sz="4" w:space="0" w:color="auto"/>
              <w:right w:val="single" w:sz="4" w:space="0" w:color="auto"/>
            </w:tcBorders>
            <w:shd w:val="clear" w:color="auto" w:fill="auto"/>
            <w:vAlign w:val="center"/>
          </w:tcPr>
          <w:p w14:paraId="22756544" w14:textId="68E16A33"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1.00</w:t>
            </w:r>
          </w:p>
        </w:tc>
        <w:tc>
          <w:tcPr>
            <w:tcW w:w="455" w:type="pct"/>
            <w:shd w:val="clear" w:color="auto" w:fill="auto"/>
            <w:vAlign w:val="center"/>
          </w:tcPr>
          <w:p w14:paraId="0CBAA691" w14:textId="48046973"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2021164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6F94B960" w14:textId="68D118DA"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37989AA0" w14:textId="46D8E317"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157196490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7470C49D" w14:textId="586BFAC1"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境内自然人</w:t>
                </w:r>
              </w:p>
            </w:tc>
          </w:sdtContent>
        </w:sdt>
      </w:tr>
      <w:tr w:rsidR="00B95ACF" w:rsidRPr="009524F2" w14:paraId="04DC8FE9"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49DCE4C6" w14:textId="444BD117"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陆伟民</w:t>
            </w:r>
          </w:p>
        </w:tc>
        <w:tc>
          <w:tcPr>
            <w:tcW w:w="597" w:type="pct"/>
            <w:shd w:val="clear" w:color="auto" w:fill="auto"/>
            <w:vAlign w:val="center"/>
          </w:tcPr>
          <w:p w14:paraId="3A416DC6" w14:textId="5D3F669C"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1,530,000</w:t>
            </w:r>
          </w:p>
        </w:tc>
        <w:tc>
          <w:tcPr>
            <w:tcW w:w="729" w:type="pct"/>
            <w:tcBorders>
              <w:top w:val="nil"/>
              <w:left w:val="single" w:sz="4" w:space="0" w:color="auto"/>
              <w:bottom w:val="single" w:sz="4" w:space="0" w:color="auto"/>
              <w:right w:val="single" w:sz="4" w:space="0" w:color="auto"/>
            </w:tcBorders>
            <w:shd w:val="clear" w:color="auto" w:fill="auto"/>
            <w:vAlign w:val="center"/>
          </w:tcPr>
          <w:p w14:paraId="7B1D29B4" w14:textId="736F787F"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20,230,035</w:t>
            </w:r>
          </w:p>
        </w:tc>
        <w:tc>
          <w:tcPr>
            <w:tcW w:w="383" w:type="pct"/>
            <w:tcBorders>
              <w:top w:val="nil"/>
              <w:left w:val="nil"/>
              <w:bottom w:val="single" w:sz="4" w:space="0" w:color="auto"/>
              <w:right w:val="single" w:sz="4" w:space="0" w:color="auto"/>
            </w:tcBorders>
            <w:shd w:val="clear" w:color="auto" w:fill="auto"/>
            <w:vAlign w:val="center"/>
          </w:tcPr>
          <w:p w14:paraId="28D5EA5C" w14:textId="5C3EA59B"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0.91</w:t>
            </w:r>
          </w:p>
        </w:tc>
        <w:tc>
          <w:tcPr>
            <w:tcW w:w="455" w:type="pct"/>
            <w:shd w:val="clear" w:color="auto" w:fill="auto"/>
            <w:vAlign w:val="center"/>
          </w:tcPr>
          <w:p w14:paraId="318C8A96" w14:textId="6C4E3418"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1750695948"/>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77AD7B0C" w14:textId="08BC297B"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55568467" w14:textId="098CC66C"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12332264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732245CC" w14:textId="5ACC5115"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境内自然人</w:t>
                </w:r>
              </w:p>
            </w:tc>
          </w:sdtContent>
        </w:sdt>
      </w:tr>
      <w:tr w:rsidR="00B95ACF" w:rsidRPr="009524F2" w14:paraId="74716742"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1C89873B" w14:textId="2BA1458F"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卢文星</w:t>
            </w:r>
          </w:p>
        </w:tc>
        <w:tc>
          <w:tcPr>
            <w:tcW w:w="597" w:type="pct"/>
            <w:shd w:val="clear" w:color="auto" w:fill="auto"/>
            <w:vAlign w:val="center"/>
          </w:tcPr>
          <w:p w14:paraId="6315B501" w14:textId="785F0B39"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17,429,600</w:t>
            </w:r>
          </w:p>
        </w:tc>
        <w:tc>
          <w:tcPr>
            <w:tcW w:w="729" w:type="pct"/>
            <w:tcBorders>
              <w:top w:val="nil"/>
              <w:left w:val="single" w:sz="4" w:space="0" w:color="auto"/>
              <w:bottom w:val="single" w:sz="4" w:space="0" w:color="auto"/>
              <w:right w:val="single" w:sz="4" w:space="0" w:color="auto"/>
            </w:tcBorders>
            <w:shd w:val="clear" w:color="auto" w:fill="auto"/>
            <w:vAlign w:val="center"/>
          </w:tcPr>
          <w:p w14:paraId="52CDC7A5" w14:textId="2B243149"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19,831,500</w:t>
            </w:r>
          </w:p>
        </w:tc>
        <w:tc>
          <w:tcPr>
            <w:tcW w:w="383" w:type="pct"/>
            <w:tcBorders>
              <w:top w:val="nil"/>
              <w:left w:val="nil"/>
              <w:bottom w:val="single" w:sz="4" w:space="0" w:color="auto"/>
              <w:right w:val="single" w:sz="4" w:space="0" w:color="auto"/>
            </w:tcBorders>
            <w:shd w:val="clear" w:color="auto" w:fill="auto"/>
            <w:vAlign w:val="center"/>
          </w:tcPr>
          <w:p w14:paraId="3B70EE71" w14:textId="1A151541"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0.89</w:t>
            </w:r>
          </w:p>
        </w:tc>
        <w:tc>
          <w:tcPr>
            <w:tcW w:w="455" w:type="pct"/>
            <w:shd w:val="clear" w:color="auto" w:fill="auto"/>
            <w:vAlign w:val="center"/>
          </w:tcPr>
          <w:p w14:paraId="7678354C" w14:textId="0F317C53"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882244265"/>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7CA1930D" w14:textId="580F3960"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5D935008" w14:textId="78A4C146"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65650019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77723BEA" w14:textId="6270F8B6"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境内自然人</w:t>
                </w:r>
              </w:p>
            </w:tc>
          </w:sdtContent>
        </w:sdt>
      </w:tr>
      <w:tr w:rsidR="00B95ACF" w:rsidRPr="009524F2" w14:paraId="755C7D3F"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3D933481" w14:textId="64F64F7F"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陈克春</w:t>
            </w:r>
          </w:p>
        </w:tc>
        <w:tc>
          <w:tcPr>
            <w:tcW w:w="597" w:type="pct"/>
            <w:shd w:val="clear" w:color="auto" w:fill="auto"/>
            <w:vAlign w:val="center"/>
          </w:tcPr>
          <w:p w14:paraId="5352177F" w14:textId="4B635905"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0F5C4CCA" w14:textId="1E7B36D1"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19,515,500</w:t>
            </w:r>
          </w:p>
        </w:tc>
        <w:tc>
          <w:tcPr>
            <w:tcW w:w="383" w:type="pct"/>
            <w:tcBorders>
              <w:top w:val="nil"/>
              <w:left w:val="nil"/>
              <w:bottom w:val="single" w:sz="4" w:space="0" w:color="auto"/>
              <w:right w:val="single" w:sz="4" w:space="0" w:color="auto"/>
            </w:tcBorders>
            <w:shd w:val="clear" w:color="auto" w:fill="auto"/>
            <w:vAlign w:val="center"/>
          </w:tcPr>
          <w:p w14:paraId="62FA9934" w14:textId="00AF2421"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0.88</w:t>
            </w:r>
          </w:p>
        </w:tc>
        <w:tc>
          <w:tcPr>
            <w:tcW w:w="455" w:type="pct"/>
            <w:shd w:val="clear" w:color="auto" w:fill="auto"/>
            <w:vAlign w:val="center"/>
          </w:tcPr>
          <w:p w14:paraId="42D44618" w14:textId="787B3C83"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168334315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6491D744" w14:textId="67F7DFE6"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49FC2FA8" w14:textId="6397826E"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95317049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6ABD25B5" w14:textId="288DF3A4"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境内自然人</w:t>
                </w:r>
              </w:p>
            </w:tc>
          </w:sdtContent>
        </w:sdt>
      </w:tr>
      <w:tr w:rsidR="00B95ACF" w:rsidRPr="009524F2" w14:paraId="29653355" w14:textId="77777777" w:rsidTr="00A61350">
        <w:trPr>
          <w:cantSplit/>
        </w:trPr>
        <w:tc>
          <w:tcPr>
            <w:tcW w:w="1399" w:type="pct"/>
            <w:tcBorders>
              <w:top w:val="nil"/>
              <w:left w:val="single" w:sz="4" w:space="0" w:color="auto"/>
              <w:bottom w:val="single" w:sz="4" w:space="0" w:color="auto"/>
              <w:right w:val="single" w:sz="4" w:space="0" w:color="auto"/>
            </w:tcBorders>
            <w:shd w:val="clear" w:color="auto" w:fill="auto"/>
            <w:vAlign w:val="center"/>
          </w:tcPr>
          <w:p w14:paraId="783DDAAF" w14:textId="58549F17" w:rsidR="008A2355" w:rsidRPr="009524F2" w:rsidRDefault="008A2355" w:rsidP="00B95ACF">
            <w:pPr>
              <w:snapToGrid w:val="0"/>
              <w:spacing w:line="276" w:lineRule="auto"/>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上海益民食品一厂（集团）有限公司</w:t>
            </w:r>
          </w:p>
        </w:tc>
        <w:tc>
          <w:tcPr>
            <w:tcW w:w="597" w:type="pct"/>
            <w:shd w:val="clear" w:color="auto" w:fill="auto"/>
            <w:vAlign w:val="center"/>
          </w:tcPr>
          <w:p w14:paraId="77FB7511" w14:textId="00E77AEC" w:rsidR="008A2355" w:rsidRPr="009524F2" w:rsidRDefault="004F7E5D"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tc>
          <w:tcPr>
            <w:tcW w:w="729" w:type="pct"/>
            <w:tcBorders>
              <w:top w:val="nil"/>
              <w:left w:val="single" w:sz="4" w:space="0" w:color="auto"/>
              <w:bottom w:val="single" w:sz="4" w:space="0" w:color="auto"/>
              <w:right w:val="single" w:sz="4" w:space="0" w:color="auto"/>
            </w:tcBorders>
            <w:shd w:val="clear" w:color="auto" w:fill="auto"/>
            <w:vAlign w:val="center"/>
          </w:tcPr>
          <w:p w14:paraId="04C6F302" w14:textId="3367CD19" w:rsidR="008A2355" w:rsidRPr="009524F2" w:rsidRDefault="00A61350"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15,436,841</w:t>
            </w:r>
          </w:p>
        </w:tc>
        <w:tc>
          <w:tcPr>
            <w:tcW w:w="383" w:type="pct"/>
            <w:tcBorders>
              <w:top w:val="nil"/>
              <w:left w:val="nil"/>
              <w:bottom w:val="single" w:sz="4" w:space="0" w:color="auto"/>
              <w:right w:val="single" w:sz="4" w:space="0" w:color="auto"/>
            </w:tcBorders>
            <w:shd w:val="clear" w:color="auto" w:fill="auto"/>
            <w:vAlign w:val="center"/>
          </w:tcPr>
          <w:p w14:paraId="5F654182" w14:textId="432B0FBF" w:rsidR="008A2355" w:rsidRPr="009524F2" w:rsidRDefault="008A2355" w:rsidP="00B95ACF">
            <w:pPr>
              <w:snapToGrid w:val="0"/>
              <w:spacing w:line="276" w:lineRule="auto"/>
              <w:jc w:val="right"/>
              <w:rPr>
                <w:rFonts w:asciiTheme="minorEastAsia" w:eastAsiaTheme="minorEastAsia" w:hAnsiTheme="minorEastAsia"/>
                <w:sz w:val="18"/>
                <w:szCs w:val="18"/>
              </w:rPr>
            </w:pPr>
            <w:r w:rsidRPr="009524F2">
              <w:rPr>
                <w:rFonts w:asciiTheme="minorEastAsia" w:eastAsiaTheme="minorEastAsia" w:hAnsiTheme="minorEastAsia" w:hint="eastAsia"/>
                <w:sz w:val="18"/>
                <w:szCs w:val="18"/>
              </w:rPr>
              <w:t>0.69</w:t>
            </w:r>
          </w:p>
        </w:tc>
        <w:tc>
          <w:tcPr>
            <w:tcW w:w="455" w:type="pct"/>
            <w:shd w:val="clear" w:color="auto" w:fill="auto"/>
            <w:vAlign w:val="center"/>
          </w:tcPr>
          <w:p w14:paraId="4A8EF164" w14:textId="2ACD6EEB"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持有股份状态"/>
            <w:tag w:val="_GBC_d5194108b2a8481e94140819dbdc5afe"/>
            <w:id w:val="-1954004910"/>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467" w:type="pct"/>
                <w:shd w:val="clear" w:color="auto" w:fill="auto"/>
                <w:vAlign w:val="center"/>
              </w:tcPr>
              <w:p w14:paraId="68CF6902" w14:textId="51419C88" w:rsidR="008A2355" w:rsidRPr="009524F2" w:rsidRDefault="00EF6350" w:rsidP="00B95ACF">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未知</w:t>
                </w:r>
              </w:p>
            </w:tc>
          </w:sdtContent>
        </w:sdt>
        <w:tc>
          <w:tcPr>
            <w:tcW w:w="286" w:type="pct"/>
            <w:shd w:val="clear" w:color="auto" w:fill="auto"/>
            <w:vAlign w:val="center"/>
          </w:tcPr>
          <w:p w14:paraId="77FC7034" w14:textId="4673944C" w:rsidR="008A2355" w:rsidRPr="009524F2" w:rsidRDefault="00E32A65" w:rsidP="00B95ACF">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color w:val="000000" w:themeColor="text1"/>
              <w:sz w:val="18"/>
              <w:szCs w:val="18"/>
            </w:rPr>
            <w:alias w:val="前十名股东的股东性质"/>
            <w:tag w:val="_GBC_71380bc899eb4b9781e95e37e7a1e221"/>
            <w:id w:val="-28349555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5" w:type="pct"/>
                <w:gridSpan w:val="2"/>
                <w:shd w:val="clear" w:color="auto" w:fill="auto"/>
                <w:vAlign w:val="center"/>
              </w:tcPr>
              <w:p w14:paraId="2A696C1C" w14:textId="74D59487" w:rsidR="008A2355" w:rsidRPr="009524F2" w:rsidRDefault="00E32A65" w:rsidP="005A4D21">
                <w:pPr>
                  <w:snapToGrid w:val="0"/>
                  <w:spacing w:line="276" w:lineRule="auto"/>
                  <w:jc w:val="center"/>
                  <w:rPr>
                    <w:rFonts w:asciiTheme="minorEastAsia" w:eastAsiaTheme="minorEastAsia" w:hAnsiTheme="minorEastAsia"/>
                    <w:color w:val="000000" w:themeColor="text1"/>
                    <w:sz w:val="18"/>
                    <w:szCs w:val="18"/>
                  </w:rPr>
                </w:pPr>
                <w:r>
                  <w:rPr>
                    <w:rFonts w:asciiTheme="minorEastAsia" w:eastAsiaTheme="minorEastAsia" w:hAnsiTheme="minorEastAsia"/>
                    <w:color w:val="000000" w:themeColor="text1"/>
                    <w:sz w:val="18"/>
                    <w:szCs w:val="18"/>
                  </w:rPr>
                  <w:t>国有法人</w:t>
                </w:r>
              </w:p>
            </w:tc>
          </w:sdtContent>
        </w:sdt>
      </w:tr>
      <w:tr w:rsidR="00BE3720" w:rsidRPr="009524F2" w14:paraId="01D72469" w14:textId="77777777" w:rsidTr="005A4D21">
        <w:trPr>
          <w:cantSplit/>
          <w:trHeight w:val="557"/>
        </w:trPr>
        <w:sdt>
          <w:sdtPr>
            <w:rPr>
              <w:rFonts w:asciiTheme="minorEastAsia" w:eastAsiaTheme="minorEastAsia" w:hAnsiTheme="minorEastAsia"/>
              <w:color w:val="000000" w:themeColor="text1"/>
              <w:sz w:val="18"/>
              <w:szCs w:val="18"/>
            </w:rPr>
            <w:tag w:val="_PLD_6f36efd0621247ffb7b2462dd9753e27"/>
            <w:id w:val="780149296"/>
          </w:sdtPr>
          <w:sdtEndPr/>
          <w:sdtContent>
            <w:tc>
              <w:tcPr>
                <w:tcW w:w="5000" w:type="pct"/>
                <w:gridSpan w:val="9"/>
                <w:shd w:val="clear" w:color="auto" w:fill="auto"/>
                <w:vAlign w:val="center"/>
              </w:tcPr>
              <w:p w14:paraId="2A6F1075" w14:textId="5FAE5899" w:rsidR="00BE3720" w:rsidRPr="001B692E" w:rsidRDefault="001163E7"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hint="eastAsia"/>
                    <w:color w:val="000000" w:themeColor="text1"/>
                    <w:sz w:val="18"/>
                    <w:szCs w:val="18"/>
                  </w:rPr>
                  <w:t>前十名无限售条件股东持股情况（不含通过转融通出借股份）</w:t>
                </w:r>
              </w:p>
            </w:tc>
          </w:sdtContent>
        </w:sdt>
      </w:tr>
      <w:tr w:rsidR="00052A9A" w:rsidRPr="009524F2" w14:paraId="1FDBCE35" w14:textId="77777777" w:rsidTr="00A61350">
        <w:trPr>
          <w:cantSplit/>
        </w:trPr>
        <w:sdt>
          <w:sdtPr>
            <w:rPr>
              <w:rFonts w:asciiTheme="minorEastAsia" w:eastAsiaTheme="minorEastAsia" w:hAnsiTheme="minorEastAsia"/>
              <w:color w:val="000000" w:themeColor="text1"/>
              <w:sz w:val="18"/>
              <w:szCs w:val="18"/>
            </w:rPr>
            <w:tag w:val="_PLD_6c8c7d50ba2b44858757eeaaa20b5499"/>
            <w:id w:val="-733535998"/>
          </w:sdtPr>
          <w:sdtEndPr/>
          <w:sdtContent>
            <w:tc>
              <w:tcPr>
                <w:tcW w:w="1996" w:type="pct"/>
                <w:gridSpan w:val="2"/>
                <w:vMerge w:val="restart"/>
                <w:shd w:val="clear" w:color="auto" w:fill="auto"/>
                <w:vAlign w:val="center"/>
              </w:tcPr>
              <w:p w14:paraId="359C83B2"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color w:val="000000" w:themeColor="text1"/>
                    <w:sz w:val="18"/>
                    <w:szCs w:val="18"/>
                  </w:rPr>
                  <w:t>股东名称</w:t>
                </w:r>
              </w:p>
            </w:tc>
          </w:sdtContent>
        </w:sdt>
        <w:sdt>
          <w:sdtPr>
            <w:rPr>
              <w:rFonts w:asciiTheme="minorEastAsia" w:eastAsiaTheme="minorEastAsia" w:hAnsiTheme="minorEastAsia"/>
              <w:color w:val="000000" w:themeColor="text1"/>
              <w:sz w:val="18"/>
              <w:szCs w:val="18"/>
            </w:rPr>
            <w:tag w:val="_PLD_e4987b1a07a6489c82ab5ef0aa3370ea"/>
            <w:id w:val="-1438140342"/>
          </w:sdtPr>
          <w:sdtEndPr/>
          <w:sdtContent>
            <w:tc>
              <w:tcPr>
                <w:tcW w:w="1566" w:type="pct"/>
                <w:gridSpan w:val="3"/>
                <w:vMerge w:val="restart"/>
                <w:shd w:val="clear" w:color="auto" w:fill="auto"/>
                <w:vAlign w:val="center"/>
              </w:tcPr>
              <w:p w14:paraId="50751C4E"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color w:val="000000" w:themeColor="text1"/>
                    <w:sz w:val="18"/>
                    <w:szCs w:val="18"/>
                  </w:rPr>
                  <w:t>持有无限售条件流通股的数量</w:t>
                </w:r>
              </w:p>
            </w:tc>
          </w:sdtContent>
        </w:sdt>
        <w:sdt>
          <w:sdtPr>
            <w:rPr>
              <w:rFonts w:asciiTheme="minorEastAsia" w:eastAsiaTheme="minorEastAsia" w:hAnsiTheme="minorEastAsia"/>
              <w:color w:val="000000" w:themeColor="text1"/>
              <w:sz w:val="18"/>
              <w:szCs w:val="18"/>
            </w:rPr>
            <w:tag w:val="_PLD_26ce78cac14a427ca05aa80b21b65936"/>
            <w:id w:val="1622569086"/>
          </w:sdtPr>
          <w:sdtEndPr/>
          <w:sdtContent>
            <w:tc>
              <w:tcPr>
                <w:tcW w:w="1438" w:type="pct"/>
                <w:gridSpan w:val="4"/>
                <w:tcBorders>
                  <w:bottom w:val="single" w:sz="4" w:space="0" w:color="auto"/>
                </w:tcBorders>
                <w:shd w:val="clear" w:color="auto" w:fill="auto"/>
                <w:vAlign w:val="center"/>
              </w:tcPr>
              <w:p w14:paraId="37CBC89C"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color w:val="000000" w:themeColor="text1"/>
                    <w:sz w:val="18"/>
                    <w:szCs w:val="18"/>
                  </w:rPr>
                  <w:t>股份种类</w:t>
                </w:r>
                <w:r w:rsidRPr="001B692E">
                  <w:rPr>
                    <w:rFonts w:asciiTheme="minorEastAsia" w:eastAsiaTheme="minorEastAsia" w:hAnsiTheme="minorEastAsia" w:hint="eastAsia"/>
                    <w:color w:val="000000" w:themeColor="text1"/>
                    <w:sz w:val="18"/>
                    <w:szCs w:val="18"/>
                  </w:rPr>
                  <w:t>及数量</w:t>
                </w:r>
              </w:p>
            </w:tc>
          </w:sdtContent>
        </w:sdt>
      </w:tr>
      <w:tr w:rsidR="00D70923" w:rsidRPr="009524F2" w14:paraId="6A0E1FA3" w14:textId="77777777" w:rsidTr="00A61350">
        <w:trPr>
          <w:cantSplit/>
        </w:trPr>
        <w:tc>
          <w:tcPr>
            <w:tcW w:w="1996" w:type="pct"/>
            <w:gridSpan w:val="2"/>
            <w:vMerge/>
            <w:shd w:val="clear" w:color="auto" w:fill="auto"/>
            <w:vAlign w:val="center"/>
          </w:tcPr>
          <w:p w14:paraId="4E82904F"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p>
        </w:tc>
        <w:tc>
          <w:tcPr>
            <w:tcW w:w="1566" w:type="pct"/>
            <w:gridSpan w:val="3"/>
            <w:vMerge/>
            <w:shd w:val="clear" w:color="auto" w:fill="auto"/>
            <w:vAlign w:val="center"/>
          </w:tcPr>
          <w:p w14:paraId="01E7045D"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05580a00e3f942c0b2da618818a84669"/>
            <w:id w:val="-75979933"/>
          </w:sdtPr>
          <w:sdtEndPr/>
          <w:sdtContent>
            <w:tc>
              <w:tcPr>
                <w:tcW w:w="792" w:type="pct"/>
                <w:gridSpan w:val="3"/>
                <w:shd w:val="clear" w:color="auto" w:fill="auto"/>
                <w:vAlign w:val="center"/>
              </w:tcPr>
              <w:p w14:paraId="169F1936"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hint="eastAsia"/>
                    <w:color w:val="000000" w:themeColor="text1"/>
                    <w:sz w:val="18"/>
                    <w:szCs w:val="18"/>
                  </w:rPr>
                  <w:t>种类</w:t>
                </w:r>
              </w:p>
            </w:tc>
          </w:sdtContent>
        </w:sdt>
        <w:sdt>
          <w:sdtPr>
            <w:rPr>
              <w:rFonts w:asciiTheme="minorEastAsia" w:eastAsiaTheme="minorEastAsia" w:hAnsiTheme="minorEastAsia"/>
              <w:color w:val="000000" w:themeColor="text1"/>
              <w:sz w:val="18"/>
              <w:szCs w:val="18"/>
            </w:rPr>
            <w:tag w:val="_PLD_7f8ec6251e234192b411b34b07ccd732"/>
            <w:id w:val="1948277138"/>
          </w:sdtPr>
          <w:sdtEndPr/>
          <w:sdtContent>
            <w:tc>
              <w:tcPr>
                <w:tcW w:w="646" w:type="pct"/>
                <w:shd w:val="clear" w:color="auto" w:fill="auto"/>
                <w:vAlign w:val="center"/>
              </w:tcPr>
              <w:p w14:paraId="7096F3A6" w14:textId="77777777" w:rsidR="00BE3720" w:rsidRPr="001B692E" w:rsidRDefault="00BE3720" w:rsidP="001B692E">
                <w:pPr>
                  <w:snapToGrid w:val="0"/>
                  <w:spacing w:line="276" w:lineRule="auto"/>
                  <w:jc w:val="center"/>
                  <w:rPr>
                    <w:rFonts w:asciiTheme="minorEastAsia" w:eastAsiaTheme="minorEastAsia" w:hAnsiTheme="minorEastAsia"/>
                    <w:color w:val="000000" w:themeColor="text1"/>
                    <w:sz w:val="18"/>
                    <w:szCs w:val="18"/>
                  </w:rPr>
                </w:pPr>
                <w:r w:rsidRPr="001B692E">
                  <w:rPr>
                    <w:rFonts w:asciiTheme="minorEastAsia" w:eastAsiaTheme="minorEastAsia" w:hAnsiTheme="minorEastAsia" w:hint="eastAsia"/>
                    <w:color w:val="000000" w:themeColor="text1"/>
                    <w:sz w:val="18"/>
                    <w:szCs w:val="18"/>
                  </w:rPr>
                  <w:t>数量</w:t>
                </w:r>
              </w:p>
            </w:tc>
          </w:sdtContent>
        </w:sdt>
      </w:tr>
      <w:tr w:rsidR="00D70923" w:rsidRPr="009524F2" w14:paraId="29263DEB" w14:textId="77777777" w:rsidTr="00A61350">
        <w:trPr>
          <w:cantSplit/>
        </w:trPr>
        <w:tc>
          <w:tcPr>
            <w:tcW w:w="19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0A5A1" w14:textId="5D862F56"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光明食品（集团）有限公司</w:t>
            </w:r>
          </w:p>
        </w:tc>
        <w:tc>
          <w:tcPr>
            <w:tcW w:w="156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3EDD2A" w14:textId="6FCC2DFE"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784,975,129</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76120553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21B77FA2" w14:textId="0FBBB1CC"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14:paraId="17A8287F" w14:textId="7CFA8867"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784,975,129</w:t>
            </w:r>
          </w:p>
        </w:tc>
      </w:tr>
      <w:tr w:rsidR="00D70923" w:rsidRPr="009524F2" w14:paraId="62C9FC76"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3B223989" w14:textId="7FD2E0DD"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上海大都市资产经营管理有限公司</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2B061C74" w14:textId="254FC4A1"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358,249,294</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06868563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247E6642" w14:textId="629FC517"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2025BCD5" w14:textId="096195CB"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358,249,294</w:t>
            </w:r>
          </w:p>
        </w:tc>
      </w:tr>
      <w:tr w:rsidR="00D70923" w:rsidRPr="009524F2" w14:paraId="4C7CA0C4"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79E726D6" w14:textId="58096A55"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上海信达汇融股权投资基金管理有限公司－宁波沁融股权投资合伙企业（有限合伙）</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33C9D621" w14:textId="5BA66FFA"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40,245,438</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67822380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61288987" w14:textId="3ED0A34C"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6B30DC34" w14:textId="74B653D7"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40,245,438</w:t>
            </w:r>
          </w:p>
        </w:tc>
      </w:tr>
      <w:tr w:rsidR="00D70923" w:rsidRPr="009524F2" w14:paraId="0D2E0B7A"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64304C01" w14:textId="7C411604"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上海东兴投资控股发展有限公司</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2BE0A32C" w14:textId="1CEA3390"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38,245,438</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204766888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63E09C89" w14:textId="00585187"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3AE20D89" w14:textId="5BAEB22B"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38,245,438</w:t>
            </w:r>
          </w:p>
        </w:tc>
      </w:tr>
      <w:tr w:rsidR="00D70923" w:rsidRPr="009524F2" w14:paraId="7DEC5C52"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3A7AFE78" w14:textId="67F6A12B"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广西铁路发展投资基金（有限合伙）</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1B810F72" w14:textId="3A9454CC"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36,436,600</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64509119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413A57B0" w14:textId="3F6DA790"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7642DB84" w14:textId="162EEF7E"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36,436,600</w:t>
            </w:r>
          </w:p>
        </w:tc>
      </w:tr>
      <w:tr w:rsidR="00D70923" w:rsidRPr="009524F2" w14:paraId="5B7CC7AC"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6F9EC247" w14:textId="7B91E96D"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杨捷</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38900DD0" w14:textId="19D15DC0"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22,271,206</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83133714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096EAD52" w14:textId="6BFE4DD7"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75FBE493" w14:textId="0A5E7561"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22,271,206</w:t>
            </w:r>
          </w:p>
        </w:tc>
      </w:tr>
      <w:tr w:rsidR="00D70923" w:rsidRPr="009524F2" w14:paraId="2BF269E8"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5D04FD74" w14:textId="27B4EFA3"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陆伟民</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237C4188" w14:textId="5F2F6E50"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20,230,035</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205900037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70EAB194" w14:textId="2A3499A9"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76AB7D4A" w14:textId="2B1E000A"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20,230,035</w:t>
            </w:r>
          </w:p>
        </w:tc>
      </w:tr>
      <w:tr w:rsidR="00D70923" w:rsidRPr="009524F2" w14:paraId="18442C70"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0DD5C406" w14:textId="635A0F90"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卢文星</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5CCDCC61" w14:textId="77DC4F86"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19,831,500</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97503108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5E2699E6" w14:textId="3D909B42"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09EB05A4" w14:textId="118F2354"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19,831,500</w:t>
            </w:r>
          </w:p>
        </w:tc>
      </w:tr>
      <w:tr w:rsidR="00D70923" w:rsidRPr="009524F2" w14:paraId="2A3B9898"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0A697F96" w14:textId="1113EEDE"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陈克春</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0C504821" w14:textId="109DB044"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19,515,500</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05461858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7EEBDB06" w14:textId="127248B6"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393E687F" w14:textId="4ACD5B47"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19,515,500</w:t>
            </w:r>
          </w:p>
        </w:tc>
      </w:tr>
      <w:tr w:rsidR="00D70923" w:rsidRPr="009524F2" w14:paraId="2CAB4728" w14:textId="77777777" w:rsidTr="00A61350">
        <w:trPr>
          <w:cantSplit/>
        </w:trPr>
        <w:tc>
          <w:tcPr>
            <w:tcW w:w="1996" w:type="pct"/>
            <w:gridSpan w:val="2"/>
            <w:tcBorders>
              <w:top w:val="nil"/>
              <w:left w:val="single" w:sz="4" w:space="0" w:color="auto"/>
              <w:bottom w:val="single" w:sz="4" w:space="0" w:color="auto"/>
              <w:right w:val="single" w:sz="4" w:space="0" w:color="auto"/>
            </w:tcBorders>
            <w:shd w:val="clear" w:color="auto" w:fill="auto"/>
            <w:vAlign w:val="center"/>
          </w:tcPr>
          <w:p w14:paraId="4B59CB7F" w14:textId="44BF6F2C" w:rsidR="00D70923" w:rsidRPr="001B692E" w:rsidRDefault="00D70923"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上海益民食品一厂（集团）有限公司</w:t>
            </w:r>
          </w:p>
        </w:tc>
        <w:tc>
          <w:tcPr>
            <w:tcW w:w="1566" w:type="pct"/>
            <w:gridSpan w:val="3"/>
            <w:tcBorders>
              <w:top w:val="nil"/>
              <w:left w:val="single" w:sz="4" w:space="0" w:color="auto"/>
              <w:bottom w:val="single" w:sz="4" w:space="0" w:color="auto"/>
              <w:right w:val="single" w:sz="4" w:space="0" w:color="auto"/>
            </w:tcBorders>
            <w:shd w:val="clear" w:color="auto" w:fill="auto"/>
            <w:vAlign w:val="center"/>
          </w:tcPr>
          <w:p w14:paraId="4EE09D87" w14:textId="1F6BD557"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15,436,841</w:t>
            </w:r>
          </w:p>
        </w:tc>
        <w:sdt>
          <w:sdtPr>
            <w:rPr>
              <w:rFonts w:asciiTheme="minorEastAsia" w:eastAsiaTheme="minorEastAsia" w:hAnsiTheme="minorEastAsia"/>
              <w:bCs/>
              <w:color w:val="000000" w:themeColor="text1"/>
              <w:sz w:val="18"/>
              <w:szCs w:val="18"/>
            </w:rPr>
            <w:alias w:val="前十名无限售条件股东期末持有流通股的种类"/>
            <w:tag w:val="_GBC_5d0d3dfc3b8545ce906ab8a21728fb94"/>
            <w:id w:val="132925091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792" w:type="pct"/>
                <w:gridSpan w:val="3"/>
                <w:shd w:val="clear" w:color="auto" w:fill="auto"/>
                <w:vAlign w:val="center"/>
              </w:tcPr>
              <w:p w14:paraId="1A082E72" w14:textId="7A5F1770" w:rsidR="00D70923" w:rsidRPr="001B692E" w:rsidRDefault="00D70923" w:rsidP="001B692E">
                <w:pPr>
                  <w:snapToGrid w:val="0"/>
                  <w:spacing w:line="276" w:lineRule="auto"/>
                  <w:jc w:val="center"/>
                  <w:rPr>
                    <w:rFonts w:asciiTheme="minorEastAsia" w:eastAsiaTheme="minorEastAsia" w:hAnsiTheme="minorEastAsia"/>
                    <w:bCs/>
                    <w:color w:val="000000" w:themeColor="text1"/>
                    <w:sz w:val="18"/>
                    <w:szCs w:val="18"/>
                  </w:rPr>
                </w:pPr>
                <w:r w:rsidRPr="001B692E">
                  <w:rPr>
                    <w:rFonts w:asciiTheme="minorEastAsia" w:eastAsiaTheme="minorEastAsia" w:hAnsiTheme="minorEastAsia"/>
                    <w:bCs/>
                    <w:color w:val="000000" w:themeColor="text1"/>
                    <w:sz w:val="18"/>
                    <w:szCs w:val="18"/>
                  </w:rPr>
                  <w:t>人民币普通股</w:t>
                </w:r>
              </w:p>
            </w:tc>
          </w:sdtContent>
        </w:sdt>
        <w:tc>
          <w:tcPr>
            <w:tcW w:w="646" w:type="pct"/>
            <w:tcBorders>
              <w:top w:val="nil"/>
              <w:left w:val="single" w:sz="4" w:space="0" w:color="auto"/>
              <w:bottom w:val="single" w:sz="4" w:space="0" w:color="auto"/>
              <w:right w:val="single" w:sz="4" w:space="0" w:color="auto"/>
            </w:tcBorders>
            <w:shd w:val="clear" w:color="auto" w:fill="auto"/>
            <w:vAlign w:val="center"/>
          </w:tcPr>
          <w:p w14:paraId="46EA7C31" w14:textId="2AE65D31" w:rsidR="00D70923" w:rsidRPr="001B692E" w:rsidRDefault="00A61350" w:rsidP="001B692E">
            <w:pPr>
              <w:snapToGrid w:val="0"/>
              <w:spacing w:line="276" w:lineRule="auto"/>
              <w:jc w:val="right"/>
              <w:rPr>
                <w:rFonts w:asciiTheme="minorEastAsia" w:eastAsiaTheme="minorEastAsia" w:hAnsiTheme="minorEastAsia"/>
                <w:sz w:val="18"/>
                <w:szCs w:val="18"/>
              </w:rPr>
            </w:pPr>
            <w:r>
              <w:rPr>
                <w:rFonts w:asciiTheme="minorEastAsia" w:eastAsiaTheme="minorEastAsia" w:hAnsiTheme="minorEastAsia"/>
                <w:sz w:val="18"/>
                <w:szCs w:val="18"/>
              </w:rPr>
              <w:t>15,436,841</w:t>
            </w:r>
          </w:p>
        </w:tc>
      </w:tr>
      <w:tr w:rsidR="00BE3720" w:rsidRPr="009524F2" w14:paraId="596E1E00" w14:textId="77777777" w:rsidTr="00A61350">
        <w:trPr>
          <w:cantSplit/>
        </w:trPr>
        <w:tc>
          <w:tcPr>
            <w:tcW w:w="1996" w:type="pct"/>
            <w:gridSpan w:val="2"/>
            <w:shd w:val="clear" w:color="auto" w:fill="auto"/>
            <w:vAlign w:val="center"/>
          </w:tcPr>
          <w:p w14:paraId="2EC8A118" w14:textId="77777777" w:rsidR="00BE3720" w:rsidRPr="001B692E" w:rsidRDefault="00BE3720" w:rsidP="001B692E">
            <w:pPr>
              <w:snapToGrid w:val="0"/>
              <w:spacing w:line="276" w:lineRule="auto"/>
              <w:rPr>
                <w:rFonts w:asciiTheme="minorEastAsia" w:eastAsiaTheme="minorEastAsia" w:hAnsiTheme="minorEastAsia"/>
                <w:color w:val="000000" w:themeColor="text1"/>
                <w:sz w:val="18"/>
                <w:szCs w:val="18"/>
              </w:rPr>
            </w:pPr>
            <w:r w:rsidRPr="001B692E">
              <w:rPr>
                <w:rFonts w:asciiTheme="minorEastAsia" w:eastAsiaTheme="minorEastAsia" w:hAnsiTheme="minorEastAsia"/>
                <w:color w:val="000000" w:themeColor="text1"/>
                <w:sz w:val="18"/>
                <w:szCs w:val="18"/>
              </w:rPr>
              <w:t>上述股东关联关系或一致行动的说明</w:t>
            </w:r>
          </w:p>
        </w:tc>
        <w:tc>
          <w:tcPr>
            <w:tcW w:w="3004" w:type="pct"/>
            <w:gridSpan w:val="7"/>
            <w:shd w:val="clear" w:color="auto" w:fill="auto"/>
            <w:vAlign w:val="center"/>
          </w:tcPr>
          <w:p w14:paraId="61D8E8F6" w14:textId="59B2944C" w:rsidR="00BE3720" w:rsidRPr="001B692E" w:rsidRDefault="00BD205E" w:rsidP="001B692E">
            <w:pPr>
              <w:snapToGrid w:val="0"/>
              <w:spacing w:line="276" w:lineRule="auto"/>
              <w:rPr>
                <w:rFonts w:asciiTheme="minorEastAsia" w:eastAsiaTheme="minorEastAsia" w:hAnsiTheme="minorEastAsia"/>
                <w:sz w:val="18"/>
                <w:szCs w:val="18"/>
              </w:rPr>
            </w:pPr>
            <w:r w:rsidRPr="001B692E">
              <w:rPr>
                <w:rFonts w:asciiTheme="minorEastAsia" w:eastAsiaTheme="minorEastAsia" w:hAnsiTheme="minorEastAsia" w:hint="eastAsia"/>
                <w:sz w:val="18"/>
                <w:szCs w:val="18"/>
              </w:rPr>
              <w:t>光明食品（集团）有限公司与上海大都市资产经营管理有限公司、上海益民食品一厂（集团）有限公司存在关联关系，属于《上市公司股东持股变动信息披露管理办法》中规定的一致行动人。</w:t>
            </w:r>
          </w:p>
        </w:tc>
      </w:tr>
    </w:tbl>
    <w:p w14:paraId="42E2AEE5" w14:textId="77777777" w:rsidR="002A7C26" w:rsidRPr="00E67C9A" w:rsidRDefault="002A7C26" w:rsidP="00E67C9A">
      <w:pPr>
        <w:snapToGrid w:val="0"/>
        <w:rPr>
          <w:rFonts w:asciiTheme="minorEastAsia" w:eastAsiaTheme="minorEastAsia" w:hAnsiTheme="minorEastAsia"/>
          <w:color w:val="000000" w:themeColor="text1"/>
        </w:rPr>
      </w:pPr>
    </w:p>
    <w:p w14:paraId="16CF8F9F" w14:textId="77777777" w:rsidR="00BE3720" w:rsidRPr="00E67C9A" w:rsidRDefault="00BE372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持股</w:t>
      </w:r>
      <w:r w:rsidRPr="00E67C9A">
        <w:rPr>
          <w:rFonts w:asciiTheme="minorEastAsia" w:eastAsiaTheme="minorEastAsia" w:hAnsiTheme="minorEastAsia"/>
          <w:color w:val="000000" w:themeColor="text1"/>
        </w:rPr>
        <w:t>5%以上股东、前</w:t>
      </w:r>
      <w:r w:rsidRPr="00E67C9A">
        <w:rPr>
          <w:rFonts w:asciiTheme="minorEastAsia" w:eastAsiaTheme="minorEastAsia" w:hAnsiTheme="minorEastAsia" w:hint="eastAsia"/>
          <w:color w:val="000000" w:themeColor="text1"/>
        </w:rPr>
        <w:t>十</w:t>
      </w:r>
      <w:r w:rsidRPr="00E67C9A">
        <w:rPr>
          <w:rFonts w:asciiTheme="minorEastAsia" w:eastAsiaTheme="minorEastAsia" w:hAnsiTheme="minorEastAsia"/>
          <w:color w:val="000000" w:themeColor="text1"/>
        </w:rPr>
        <w:t>名股东及前</w:t>
      </w:r>
      <w:r w:rsidRPr="00E67C9A">
        <w:rPr>
          <w:rFonts w:asciiTheme="minorEastAsia" w:eastAsiaTheme="minorEastAsia" w:hAnsiTheme="minorEastAsia" w:hint="eastAsia"/>
          <w:color w:val="000000" w:themeColor="text1"/>
        </w:rPr>
        <w:t>十</w:t>
      </w:r>
      <w:r w:rsidRPr="00E67C9A">
        <w:rPr>
          <w:rFonts w:asciiTheme="minorEastAsia" w:eastAsiaTheme="minorEastAsia" w:hAnsiTheme="minorEastAsia"/>
          <w:color w:val="000000" w:themeColor="text1"/>
        </w:rPr>
        <w:t>名无限售流通股股东参与转融通业务出借股份情况</w:t>
      </w:r>
    </w:p>
    <w:sdt>
      <w:sdtPr>
        <w:rPr>
          <w:rFonts w:asciiTheme="minorEastAsia" w:eastAsiaTheme="minorEastAsia" w:hAnsiTheme="minorEastAsia"/>
          <w:bCs/>
          <w:color w:val="000000" w:themeColor="text1"/>
        </w:rPr>
        <w:alias w:val="是否适用：前十名股东参与转融通业务出借股份情况[双击切换]"/>
        <w:tag w:val="_GBC_781f403c98a6480ab0058d21456ae70f"/>
        <w:id w:val="1167513585"/>
        <w:placeholder>
          <w:docPart w:val="55D5CC73201845779F4A936209E48E65"/>
        </w:placeholder>
      </w:sdtPr>
      <w:sdtEndPr/>
      <w:sdtContent>
        <w:p w14:paraId="33C583E8" w14:textId="3003BC9D" w:rsidR="00BE3720" w:rsidRPr="00E67C9A" w:rsidRDefault="00BE3720" w:rsidP="00E67C9A">
          <w:pPr>
            <w:snapToGrid w:val="0"/>
            <w:rPr>
              <w:rFonts w:asciiTheme="minorEastAsia" w:eastAsiaTheme="minorEastAsia" w:hAnsiTheme="minorEastAsia"/>
              <w:bCs/>
              <w:color w:val="000000" w:themeColor="text1"/>
            </w:rPr>
          </w:pPr>
          <w:r w:rsidRPr="00E67C9A">
            <w:rPr>
              <w:rFonts w:asciiTheme="minorEastAsia" w:eastAsiaTheme="minorEastAsia" w:hAnsiTheme="minorEastAsia"/>
              <w:bCs/>
              <w:color w:val="000000" w:themeColor="text1"/>
            </w:rPr>
            <w:fldChar w:fldCharType="begin"/>
          </w:r>
          <w:r w:rsidR="009022E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bCs/>
              <w:color w:val="000000" w:themeColor="text1"/>
            </w:rPr>
            <w:fldChar w:fldCharType="end"/>
          </w:r>
          <w:r w:rsidRPr="00E67C9A">
            <w:rPr>
              <w:rFonts w:asciiTheme="minorEastAsia" w:eastAsiaTheme="minorEastAsia" w:hAnsiTheme="minorEastAsia"/>
              <w:bCs/>
              <w:color w:val="000000" w:themeColor="text1"/>
            </w:rPr>
            <w:fldChar w:fldCharType="begin"/>
          </w:r>
          <w:r w:rsidR="009022E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bCs/>
              <w:color w:val="000000" w:themeColor="text1"/>
            </w:rPr>
            <w:fldChar w:fldCharType="end"/>
          </w:r>
        </w:p>
      </w:sdtContent>
    </w:sdt>
    <w:p w14:paraId="3B622E27" w14:textId="77777777" w:rsidR="00BE3720" w:rsidRPr="00E67C9A" w:rsidRDefault="00BE3720" w:rsidP="00E67C9A">
      <w:pPr>
        <w:snapToGrid w:val="0"/>
        <w:ind w:firstLineChars="1900" w:firstLine="399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单位:</w:t>
      </w:r>
      <w:sdt>
        <w:sdtPr>
          <w:rPr>
            <w:rFonts w:asciiTheme="minorEastAsia" w:eastAsiaTheme="minorEastAsia" w:hAnsiTheme="minorEastAsia"/>
            <w:bCs/>
            <w:color w:val="000000" w:themeColor="text1"/>
          </w:rPr>
          <w:alias w:val="单位：前十名股东参与转融通业务出借股份情况"/>
          <w:tag w:val="_GBC_0ca12f32a71f4d9aa07e38f993a14975"/>
          <w:id w:val="-73047579"/>
          <w:placeholder>
            <w:docPart w:val="55D5CC73201845779F4A936209E48E65"/>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Pr="00E67C9A">
            <w:rPr>
              <w:rFonts w:asciiTheme="minorEastAsia" w:eastAsiaTheme="minorEastAsia" w:hAnsiTheme="minorEastAsia"/>
              <w:bCs/>
              <w:color w:val="000000" w:themeColor="text1"/>
            </w:rPr>
            <w:t>股</w:t>
          </w:r>
        </w:sdtContent>
      </w:sdt>
    </w:p>
    <w:tbl>
      <w:tblPr>
        <w:tblStyle w:val="a6"/>
        <w:tblW w:w="5000" w:type="pct"/>
        <w:tblLook w:val="04A0" w:firstRow="1" w:lastRow="0" w:firstColumn="1" w:lastColumn="0" w:noHBand="0" w:noVBand="1"/>
      </w:tblPr>
      <w:tblGrid>
        <w:gridCol w:w="1007"/>
        <w:gridCol w:w="1157"/>
        <w:gridCol w:w="864"/>
        <w:gridCol w:w="1159"/>
        <w:gridCol w:w="862"/>
        <w:gridCol w:w="1326"/>
        <w:gridCol w:w="862"/>
        <w:gridCol w:w="1206"/>
        <w:gridCol w:w="901"/>
      </w:tblGrid>
      <w:tr w:rsidR="00BE3720" w:rsidRPr="005A4D21" w14:paraId="24B4AD62" w14:textId="77777777" w:rsidTr="005A4D21">
        <w:trPr>
          <w:trHeight w:val="70"/>
        </w:trPr>
        <w:sdt>
          <w:sdtPr>
            <w:rPr>
              <w:rFonts w:asciiTheme="minorEastAsia" w:eastAsiaTheme="minorEastAsia" w:hAnsiTheme="minorEastAsia"/>
              <w:color w:val="000000" w:themeColor="text1"/>
              <w:sz w:val="18"/>
              <w:szCs w:val="18"/>
            </w:rPr>
            <w:tag w:val="_PLD_6c07d62d47d44393ad4ffe2d2524e787"/>
            <w:id w:val="-299465100"/>
          </w:sdtPr>
          <w:sdtEndPr>
            <w:rPr>
              <w:rFonts w:hint="eastAsia"/>
            </w:rPr>
          </w:sdtEndPr>
          <w:sdtContent>
            <w:tc>
              <w:tcPr>
                <w:tcW w:w="5000" w:type="pct"/>
                <w:gridSpan w:val="9"/>
              </w:tcPr>
              <w:p w14:paraId="409163F6" w14:textId="77777777" w:rsidR="00BE3720" w:rsidRPr="005A4D21" w:rsidRDefault="00BE3720" w:rsidP="005A4D21">
                <w:pPr>
                  <w:pStyle w:val="a8"/>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hint="eastAsia"/>
                    <w:color w:val="000000" w:themeColor="text1"/>
                    <w:sz w:val="18"/>
                    <w:szCs w:val="18"/>
                  </w:rPr>
                  <w:t>持股</w:t>
                </w:r>
                <w:r w:rsidRPr="005A4D21">
                  <w:rPr>
                    <w:rFonts w:asciiTheme="minorEastAsia" w:eastAsiaTheme="minorEastAsia" w:hAnsiTheme="minorEastAsia"/>
                    <w:color w:val="000000" w:themeColor="text1"/>
                    <w:sz w:val="18"/>
                    <w:szCs w:val="18"/>
                  </w:rPr>
                  <w:t>5%以上股东、前</w:t>
                </w:r>
                <w:r w:rsidRPr="005A4D21">
                  <w:rPr>
                    <w:rFonts w:asciiTheme="minorEastAsia" w:eastAsiaTheme="minorEastAsia" w:hAnsiTheme="minorEastAsia" w:hint="eastAsia"/>
                    <w:color w:val="000000" w:themeColor="text1"/>
                    <w:sz w:val="18"/>
                    <w:szCs w:val="18"/>
                  </w:rPr>
                  <w:t>十</w:t>
                </w:r>
                <w:r w:rsidRPr="005A4D21">
                  <w:rPr>
                    <w:rFonts w:asciiTheme="minorEastAsia" w:eastAsiaTheme="minorEastAsia" w:hAnsiTheme="minorEastAsia"/>
                    <w:color w:val="000000" w:themeColor="text1"/>
                    <w:sz w:val="18"/>
                    <w:szCs w:val="18"/>
                  </w:rPr>
                  <w:t>名股东及前</w:t>
                </w:r>
                <w:r w:rsidRPr="005A4D21">
                  <w:rPr>
                    <w:rFonts w:asciiTheme="minorEastAsia" w:eastAsiaTheme="minorEastAsia" w:hAnsiTheme="minorEastAsia" w:hint="eastAsia"/>
                    <w:color w:val="000000" w:themeColor="text1"/>
                    <w:sz w:val="18"/>
                    <w:szCs w:val="18"/>
                  </w:rPr>
                  <w:t>十</w:t>
                </w:r>
                <w:r w:rsidRPr="005A4D21">
                  <w:rPr>
                    <w:rFonts w:asciiTheme="minorEastAsia" w:eastAsiaTheme="minorEastAsia" w:hAnsiTheme="minorEastAsia"/>
                    <w:color w:val="000000" w:themeColor="text1"/>
                    <w:sz w:val="18"/>
                    <w:szCs w:val="18"/>
                  </w:rPr>
                  <w:t>名无限售流通股股东参与转融通业务出借股份情况</w:t>
                </w:r>
              </w:p>
            </w:tc>
          </w:sdtContent>
        </w:sdt>
      </w:tr>
      <w:tr w:rsidR="00BE3720" w:rsidRPr="005A4D21" w14:paraId="02A7D9BA" w14:textId="77777777" w:rsidTr="005A4D21">
        <w:trPr>
          <w:trHeight w:val="70"/>
        </w:trPr>
        <w:sdt>
          <w:sdtPr>
            <w:rPr>
              <w:rFonts w:asciiTheme="minorEastAsia" w:eastAsiaTheme="minorEastAsia" w:hAnsiTheme="minorEastAsia" w:hint="eastAsia"/>
              <w:color w:val="000000" w:themeColor="text1"/>
              <w:sz w:val="18"/>
              <w:szCs w:val="18"/>
            </w:rPr>
            <w:tag w:val="_PLD_eb7e43fdcf7b452091ef9b28083672b6"/>
            <w:id w:val="807904176"/>
          </w:sdtPr>
          <w:sdtEndPr/>
          <w:sdtContent>
            <w:tc>
              <w:tcPr>
                <w:tcW w:w="552" w:type="pct"/>
                <w:vMerge w:val="restart"/>
                <w:vAlign w:val="center"/>
              </w:tcPr>
              <w:p w14:paraId="426C5A59"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hint="eastAsia"/>
                    <w:color w:val="000000" w:themeColor="text1"/>
                    <w:sz w:val="18"/>
                    <w:szCs w:val="18"/>
                  </w:rPr>
                  <w:t>股东名称（全称）</w:t>
                </w:r>
              </w:p>
            </w:tc>
          </w:sdtContent>
        </w:sdt>
        <w:sdt>
          <w:sdtPr>
            <w:rPr>
              <w:rFonts w:asciiTheme="minorEastAsia" w:eastAsiaTheme="minorEastAsia" w:hAnsiTheme="minorEastAsia" w:hint="eastAsia"/>
              <w:color w:val="000000" w:themeColor="text1"/>
              <w:sz w:val="18"/>
              <w:szCs w:val="18"/>
            </w:rPr>
            <w:tag w:val="_PLD_6de8bd22ffae447aaa0660fa6921992f"/>
            <w:id w:val="-1754893343"/>
          </w:sdtPr>
          <w:sdtEndPr/>
          <w:sdtContent>
            <w:tc>
              <w:tcPr>
                <w:tcW w:w="1106" w:type="pct"/>
                <w:gridSpan w:val="2"/>
                <w:vAlign w:val="center"/>
              </w:tcPr>
              <w:p w14:paraId="51D2E8B0"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hint="eastAsia"/>
                    <w:color w:val="000000" w:themeColor="text1"/>
                    <w:sz w:val="18"/>
                    <w:szCs w:val="18"/>
                  </w:rPr>
                  <w:t>期初普通账户、信用账户持股</w:t>
                </w:r>
              </w:p>
            </w:tc>
          </w:sdtContent>
        </w:sdt>
        <w:sdt>
          <w:sdtPr>
            <w:rPr>
              <w:rFonts w:asciiTheme="minorEastAsia" w:eastAsiaTheme="minorEastAsia" w:hAnsiTheme="minorEastAsia" w:hint="eastAsia"/>
              <w:color w:val="000000" w:themeColor="text1"/>
              <w:sz w:val="18"/>
              <w:szCs w:val="18"/>
            </w:rPr>
            <w:tag w:val="_PLD_fe1eb30d00d146d988acff19b441587d"/>
            <w:id w:val="-1822948366"/>
          </w:sdtPr>
          <w:sdtEndPr/>
          <w:sdtContent>
            <w:tc>
              <w:tcPr>
                <w:tcW w:w="1107" w:type="pct"/>
                <w:gridSpan w:val="2"/>
                <w:vAlign w:val="center"/>
              </w:tcPr>
              <w:p w14:paraId="23359868"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hint="eastAsia"/>
                    <w:color w:val="000000" w:themeColor="text1"/>
                    <w:sz w:val="18"/>
                    <w:szCs w:val="18"/>
                  </w:rPr>
                  <w:t>期初转融通出借股份且尚未归还</w:t>
                </w:r>
              </w:p>
            </w:tc>
          </w:sdtContent>
        </w:sdt>
        <w:sdt>
          <w:sdtPr>
            <w:rPr>
              <w:rFonts w:asciiTheme="minorEastAsia" w:eastAsiaTheme="minorEastAsia" w:hAnsiTheme="minorEastAsia"/>
              <w:color w:val="000000" w:themeColor="text1"/>
              <w:sz w:val="18"/>
              <w:szCs w:val="18"/>
            </w:rPr>
            <w:tag w:val="_PLD_c527e4a0d7d24b81a79c43d9fe0c21cc"/>
            <w:id w:val="1432164855"/>
          </w:sdtPr>
          <w:sdtEndPr/>
          <w:sdtContent>
            <w:tc>
              <w:tcPr>
                <w:tcW w:w="1107" w:type="pct"/>
                <w:gridSpan w:val="2"/>
                <w:vAlign w:val="center"/>
              </w:tcPr>
              <w:p w14:paraId="5A2499E8"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期</w:t>
                </w:r>
                <w:r w:rsidRPr="005A4D21">
                  <w:rPr>
                    <w:rFonts w:asciiTheme="minorEastAsia" w:eastAsiaTheme="minorEastAsia" w:hAnsiTheme="minorEastAsia" w:hint="eastAsia"/>
                    <w:color w:val="000000" w:themeColor="text1"/>
                    <w:sz w:val="18"/>
                    <w:szCs w:val="18"/>
                  </w:rPr>
                  <w:t>末</w:t>
                </w:r>
                <w:r w:rsidRPr="005A4D21">
                  <w:rPr>
                    <w:rFonts w:asciiTheme="minorEastAsia" w:eastAsiaTheme="minorEastAsia" w:hAnsiTheme="minorEastAsia"/>
                    <w:color w:val="000000" w:themeColor="text1"/>
                    <w:sz w:val="18"/>
                    <w:szCs w:val="18"/>
                  </w:rPr>
                  <w:t>普通账户、信用账户持股</w:t>
                </w:r>
              </w:p>
            </w:tc>
          </w:sdtContent>
        </w:sdt>
        <w:sdt>
          <w:sdtPr>
            <w:rPr>
              <w:rFonts w:asciiTheme="minorEastAsia" w:eastAsiaTheme="minorEastAsia" w:hAnsiTheme="minorEastAsia"/>
              <w:color w:val="000000" w:themeColor="text1"/>
              <w:sz w:val="18"/>
              <w:szCs w:val="18"/>
            </w:rPr>
            <w:tag w:val="_PLD_6484f388dde24887a9180c95ffa0b18f"/>
            <w:id w:val="1848136470"/>
          </w:sdtPr>
          <w:sdtEndPr/>
          <w:sdtContent>
            <w:tc>
              <w:tcPr>
                <w:tcW w:w="1127" w:type="pct"/>
                <w:gridSpan w:val="2"/>
                <w:vAlign w:val="center"/>
              </w:tcPr>
              <w:p w14:paraId="4931481A"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期</w:t>
                </w:r>
                <w:r w:rsidRPr="005A4D21">
                  <w:rPr>
                    <w:rFonts w:asciiTheme="minorEastAsia" w:eastAsiaTheme="minorEastAsia" w:hAnsiTheme="minorEastAsia" w:hint="eastAsia"/>
                    <w:color w:val="000000" w:themeColor="text1"/>
                    <w:sz w:val="18"/>
                    <w:szCs w:val="18"/>
                  </w:rPr>
                  <w:t>末</w:t>
                </w:r>
                <w:r w:rsidRPr="005A4D21">
                  <w:rPr>
                    <w:rFonts w:asciiTheme="minorEastAsia" w:eastAsiaTheme="minorEastAsia" w:hAnsiTheme="minorEastAsia"/>
                    <w:color w:val="000000" w:themeColor="text1"/>
                    <w:sz w:val="18"/>
                    <w:szCs w:val="18"/>
                  </w:rPr>
                  <w:t>转融通出借股份且尚未归还</w:t>
                </w:r>
              </w:p>
            </w:tc>
          </w:sdtContent>
        </w:sdt>
      </w:tr>
      <w:tr w:rsidR="00487BA0" w:rsidRPr="005A4D21" w14:paraId="6DF190FB" w14:textId="77777777" w:rsidTr="005A4D21">
        <w:trPr>
          <w:trHeight w:val="70"/>
        </w:trPr>
        <w:tc>
          <w:tcPr>
            <w:tcW w:w="552" w:type="pct"/>
            <w:vMerge/>
          </w:tcPr>
          <w:p w14:paraId="7C586499"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24a306531a1342628a4c52c7451b0d87"/>
            <w:id w:val="793339189"/>
          </w:sdtPr>
          <w:sdtEndPr/>
          <w:sdtContent>
            <w:tc>
              <w:tcPr>
                <w:tcW w:w="632" w:type="pct"/>
                <w:vAlign w:val="center"/>
              </w:tcPr>
              <w:p w14:paraId="66182BFB"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数量合计</w:t>
                </w:r>
              </w:p>
            </w:tc>
          </w:sdtContent>
        </w:sdt>
        <w:sdt>
          <w:sdtPr>
            <w:rPr>
              <w:rFonts w:asciiTheme="minorEastAsia" w:eastAsiaTheme="minorEastAsia" w:hAnsiTheme="minorEastAsia"/>
              <w:color w:val="000000" w:themeColor="text1"/>
              <w:sz w:val="18"/>
              <w:szCs w:val="18"/>
            </w:rPr>
            <w:tag w:val="_PLD_3fb36487682f4b6999fe5663ee69daff"/>
            <w:id w:val="1351300467"/>
          </w:sdtPr>
          <w:sdtEndPr/>
          <w:sdtContent>
            <w:tc>
              <w:tcPr>
                <w:tcW w:w="475" w:type="pct"/>
                <w:vAlign w:val="center"/>
              </w:tcPr>
              <w:p w14:paraId="485C2A67"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比例（%）</w:t>
                </w:r>
              </w:p>
            </w:tc>
          </w:sdtContent>
        </w:sdt>
        <w:sdt>
          <w:sdtPr>
            <w:rPr>
              <w:rFonts w:asciiTheme="minorEastAsia" w:eastAsiaTheme="minorEastAsia" w:hAnsiTheme="minorEastAsia"/>
              <w:color w:val="000000" w:themeColor="text1"/>
              <w:sz w:val="18"/>
              <w:szCs w:val="18"/>
            </w:rPr>
            <w:tag w:val="_PLD_bfc673a8697e44b3b9397194544d9e7b"/>
            <w:id w:val="495853919"/>
          </w:sdtPr>
          <w:sdtEndPr/>
          <w:sdtContent>
            <w:tc>
              <w:tcPr>
                <w:tcW w:w="633" w:type="pct"/>
                <w:vAlign w:val="center"/>
              </w:tcPr>
              <w:p w14:paraId="12D392AE"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数量合计</w:t>
                </w:r>
              </w:p>
            </w:tc>
          </w:sdtContent>
        </w:sdt>
        <w:sdt>
          <w:sdtPr>
            <w:rPr>
              <w:rFonts w:asciiTheme="minorEastAsia" w:eastAsiaTheme="minorEastAsia" w:hAnsiTheme="minorEastAsia"/>
              <w:color w:val="000000" w:themeColor="text1"/>
              <w:sz w:val="18"/>
              <w:szCs w:val="18"/>
            </w:rPr>
            <w:tag w:val="_PLD_359435c8f74546a5aa993c937d7b00ad"/>
            <w:id w:val="-1254436082"/>
          </w:sdtPr>
          <w:sdtEndPr/>
          <w:sdtContent>
            <w:tc>
              <w:tcPr>
                <w:tcW w:w="474" w:type="pct"/>
                <w:vAlign w:val="center"/>
              </w:tcPr>
              <w:p w14:paraId="59AEC7D8"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比例（%）</w:t>
                </w:r>
              </w:p>
            </w:tc>
          </w:sdtContent>
        </w:sdt>
        <w:sdt>
          <w:sdtPr>
            <w:rPr>
              <w:rFonts w:asciiTheme="minorEastAsia" w:eastAsiaTheme="minorEastAsia" w:hAnsiTheme="minorEastAsia"/>
              <w:color w:val="000000" w:themeColor="text1"/>
              <w:sz w:val="18"/>
              <w:szCs w:val="18"/>
            </w:rPr>
            <w:tag w:val="_PLD_f541a48b00d24b8185ab4581ba15e3be"/>
            <w:id w:val="-1981600477"/>
          </w:sdtPr>
          <w:sdtEndPr/>
          <w:sdtContent>
            <w:tc>
              <w:tcPr>
                <w:tcW w:w="633" w:type="pct"/>
                <w:vAlign w:val="center"/>
              </w:tcPr>
              <w:p w14:paraId="213590DF"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数量合计</w:t>
                </w:r>
              </w:p>
            </w:tc>
          </w:sdtContent>
        </w:sdt>
        <w:sdt>
          <w:sdtPr>
            <w:rPr>
              <w:rFonts w:asciiTheme="minorEastAsia" w:eastAsiaTheme="minorEastAsia" w:hAnsiTheme="minorEastAsia"/>
              <w:color w:val="000000" w:themeColor="text1"/>
              <w:sz w:val="18"/>
              <w:szCs w:val="18"/>
            </w:rPr>
            <w:tag w:val="_PLD_4296a910cbc044b18985120c2ec6d099"/>
            <w:id w:val="810523745"/>
          </w:sdtPr>
          <w:sdtEndPr/>
          <w:sdtContent>
            <w:tc>
              <w:tcPr>
                <w:tcW w:w="474" w:type="pct"/>
                <w:vAlign w:val="center"/>
              </w:tcPr>
              <w:p w14:paraId="1F0387F7"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比例（%）</w:t>
                </w:r>
              </w:p>
            </w:tc>
          </w:sdtContent>
        </w:sdt>
        <w:sdt>
          <w:sdtPr>
            <w:rPr>
              <w:rFonts w:asciiTheme="minorEastAsia" w:eastAsiaTheme="minorEastAsia" w:hAnsiTheme="minorEastAsia"/>
              <w:color w:val="000000" w:themeColor="text1"/>
              <w:sz w:val="18"/>
              <w:szCs w:val="18"/>
            </w:rPr>
            <w:tag w:val="_PLD_151efc4f8ecb4b309595f977b379b64a"/>
            <w:id w:val="-414705055"/>
          </w:sdtPr>
          <w:sdtEndPr/>
          <w:sdtContent>
            <w:tc>
              <w:tcPr>
                <w:tcW w:w="632" w:type="pct"/>
                <w:vAlign w:val="center"/>
              </w:tcPr>
              <w:p w14:paraId="6583D71C"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数量合计</w:t>
                </w:r>
              </w:p>
            </w:tc>
          </w:sdtContent>
        </w:sdt>
        <w:sdt>
          <w:sdtPr>
            <w:rPr>
              <w:rFonts w:asciiTheme="minorEastAsia" w:eastAsiaTheme="minorEastAsia" w:hAnsiTheme="minorEastAsia"/>
              <w:color w:val="000000" w:themeColor="text1"/>
              <w:sz w:val="18"/>
              <w:szCs w:val="18"/>
            </w:rPr>
            <w:tag w:val="_PLD_2489a588fb254f0fa74c445395bb2688"/>
            <w:id w:val="1502625576"/>
          </w:sdtPr>
          <w:sdtEndPr/>
          <w:sdtContent>
            <w:tc>
              <w:tcPr>
                <w:tcW w:w="495" w:type="pct"/>
                <w:vAlign w:val="center"/>
              </w:tcPr>
              <w:p w14:paraId="0DE038D9" w14:textId="77777777" w:rsidR="00BE3720" w:rsidRPr="005A4D21" w:rsidRDefault="00BE3720" w:rsidP="005A4D21">
                <w:pPr>
                  <w:snapToGrid w:val="0"/>
                  <w:jc w:val="center"/>
                  <w:rPr>
                    <w:rFonts w:asciiTheme="minorEastAsia" w:eastAsiaTheme="minorEastAsia" w:hAnsiTheme="minorEastAsia"/>
                    <w:color w:val="000000" w:themeColor="text1"/>
                    <w:sz w:val="18"/>
                    <w:szCs w:val="18"/>
                  </w:rPr>
                </w:pPr>
                <w:r w:rsidRPr="005A4D21">
                  <w:rPr>
                    <w:rFonts w:asciiTheme="minorEastAsia" w:eastAsiaTheme="minorEastAsia" w:hAnsiTheme="minorEastAsia"/>
                    <w:color w:val="000000" w:themeColor="text1"/>
                    <w:sz w:val="18"/>
                    <w:szCs w:val="18"/>
                  </w:rPr>
                  <w:t>比例（%）</w:t>
                </w:r>
              </w:p>
            </w:tc>
          </w:sdtContent>
        </w:sdt>
      </w:tr>
      <w:tr w:rsidR="00487BA0" w:rsidRPr="005A4D21" w14:paraId="18722C0B" w14:textId="77777777" w:rsidTr="005A4D21">
        <w:tc>
          <w:tcPr>
            <w:tcW w:w="552" w:type="pct"/>
            <w:vAlign w:val="center"/>
          </w:tcPr>
          <w:p w14:paraId="6753D734" w14:textId="49FAF1A9" w:rsidR="002A7C26" w:rsidRPr="005A4D21" w:rsidRDefault="002A7C26" w:rsidP="005A4D21">
            <w:pPr>
              <w:snapToGrid w:val="0"/>
              <w:rPr>
                <w:rFonts w:asciiTheme="minorEastAsia" w:eastAsiaTheme="minorEastAsia" w:hAnsiTheme="minorEastAsia"/>
                <w:sz w:val="18"/>
                <w:szCs w:val="18"/>
              </w:rPr>
            </w:pPr>
            <w:r w:rsidRPr="005A4D21">
              <w:rPr>
                <w:rFonts w:asciiTheme="minorEastAsia" w:eastAsiaTheme="minorEastAsia" w:hAnsiTheme="minorEastAsia" w:hint="eastAsia"/>
                <w:sz w:val="18"/>
                <w:szCs w:val="18"/>
              </w:rPr>
              <w:t>广西铁路发展投资基金（有限合伙）</w:t>
            </w:r>
          </w:p>
        </w:tc>
        <w:tc>
          <w:tcPr>
            <w:tcW w:w="632" w:type="pct"/>
            <w:vAlign w:val="center"/>
          </w:tcPr>
          <w:p w14:paraId="1673E6FF" w14:textId="1D5AD8B5" w:rsidR="002A7C26" w:rsidRPr="005A4D21" w:rsidRDefault="00501F67" w:rsidP="005A4D21">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37,249,000</w:t>
            </w:r>
          </w:p>
        </w:tc>
        <w:tc>
          <w:tcPr>
            <w:tcW w:w="475" w:type="pct"/>
            <w:vAlign w:val="center"/>
          </w:tcPr>
          <w:p w14:paraId="777176D6" w14:textId="49572E5A" w:rsidR="002A7C26" w:rsidRPr="005A4D21" w:rsidRDefault="002A7C26" w:rsidP="005A4D21">
            <w:pPr>
              <w:snapToGrid w:val="0"/>
              <w:jc w:val="right"/>
              <w:rPr>
                <w:rFonts w:asciiTheme="minorEastAsia" w:eastAsiaTheme="minorEastAsia" w:hAnsiTheme="minorEastAsia"/>
                <w:sz w:val="18"/>
                <w:szCs w:val="18"/>
              </w:rPr>
            </w:pPr>
            <w:r w:rsidRPr="005A4D21">
              <w:rPr>
                <w:rFonts w:asciiTheme="minorEastAsia" w:eastAsiaTheme="minorEastAsia" w:hAnsiTheme="minorEastAsia" w:hint="eastAsia"/>
                <w:sz w:val="18"/>
                <w:szCs w:val="18"/>
              </w:rPr>
              <w:t>1.6</w:t>
            </w:r>
            <w:r w:rsidR="00450D5D" w:rsidRPr="005A4D21">
              <w:rPr>
                <w:rFonts w:asciiTheme="minorEastAsia" w:eastAsiaTheme="minorEastAsia" w:hAnsiTheme="minorEastAsia" w:hint="eastAsia"/>
                <w:sz w:val="18"/>
                <w:szCs w:val="18"/>
              </w:rPr>
              <w:t>7</w:t>
            </w:r>
          </w:p>
        </w:tc>
        <w:tc>
          <w:tcPr>
            <w:tcW w:w="633" w:type="pct"/>
            <w:vAlign w:val="center"/>
          </w:tcPr>
          <w:p w14:paraId="56E8E468" w14:textId="4F8597CF" w:rsidR="002A7C26" w:rsidRPr="005A4D21" w:rsidRDefault="002A7C26" w:rsidP="005A4D21">
            <w:pPr>
              <w:snapToGrid w:val="0"/>
              <w:jc w:val="right"/>
              <w:rPr>
                <w:rFonts w:asciiTheme="minorEastAsia" w:eastAsiaTheme="minorEastAsia" w:hAnsiTheme="minorEastAsia"/>
                <w:sz w:val="18"/>
                <w:szCs w:val="18"/>
              </w:rPr>
            </w:pPr>
            <w:r w:rsidRPr="005A4D21">
              <w:rPr>
                <w:rFonts w:asciiTheme="minorEastAsia" w:eastAsiaTheme="minorEastAsia" w:hAnsiTheme="minorEastAsia"/>
                <w:sz w:val="18"/>
                <w:szCs w:val="18"/>
              </w:rPr>
              <w:t>750,000</w:t>
            </w:r>
          </w:p>
        </w:tc>
        <w:tc>
          <w:tcPr>
            <w:tcW w:w="474" w:type="pct"/>
            <w:vAlign w:val="center"/>
          </w:tcPr>
          <w:p w14:paraId="3F8F3C94" w14:textId="531DC7AD" w:rsidR="002A7C26" w:rsidRPr="005A4D21" w:rsidRDefault="002A7C26" w:rsidP="005A4D21">
            <w:pPr>
              <w:snapToGrid w:val="0"/>
              <w:jc w:val="right"/>
              <w:rPr>
                <w:rFonts w:asciiTheme="minorEastAsia" w:eastAsiaTheme="minorEastAsia" w:hAnsiTheme="minorEastAsia"/>
                <w:sz w:val="18"/>
                <w:szCs w:val="18"/>
              </w:rPr>
            </w:pPr>
            <w:r w:rsidRPr="005A4D21">
              <w:rPr>
                <w:rFonts w:asciiTheme="minorEastAsia" w:eastAsiaTheme="minorEastAsia" w:hAnsiTheme="minorEastAsia" w:hint="eastAsia"/>
                <w:sz w:val="18"/>
                <w:szCs w:val="18"/>
              </w:rPr>
              <w:t>0.03</w:t>
            </w:r>
          </w:p>
        </w:tc>
        <w:tc>
          <w:tcPr>
            <w:tcW w:w="633" w:type="pct"/>
            <w:vAlign w:val="center"/>
          </w:tcPr>
          <w:p w14:paraId="7513C896" w14:textId="2AE6C2DC" w:rsidR="002A7C26" w:rsidRPr="005A4D21" w:rsidRDefault="00501F67" w:rsidP="005A4D21">
            <w:pPr>
              <w:snapToGrid w:val="0"/>
              <w:ind w:right="210"/>
              <w:jc w:val="right"/>
              <w:rPr>
                <w:rFonts w:asciiTheme="minorEastAsia" w:eastAsiaTheme="minorEastAsia" w:hAnsiTheme="minorEastAsia"/>
                <w:sz w:val="18"/>
                <w:szCs w:val="18"/>
              </w:rPr>
            </w:pPr>
            <w:r>
              <w:rPr>
                <w:rFonts w:asciiTheme="minorEastAsia" w:eastAsiaTheme="minorEastAsia" w:hAnsiTheme="minorEastAsia"/>
                <w:sz w:val="18"/>
                <w:szCs w:val="18"/>
              </w:rPr>
              <w:t>36,436,600</w:t>
            </w:r>
          </w:p>
        </w:tc>
        <w:tc>
          <w:tcPr>
            <w:tcW w:w="474" w:type="pct"/>
            <w:vAlign w:val="center"/>
          </w:tcPr>
          <w:p w14:paraId="130325FF" w14:textId="36622161" w:rsidR="002A7C26" w:rsidRPr="005A4D21" w:rsidRDefault="002A7C26" w:rsidP="005A4D21">
            <w:pPr>
              <w:snapToGrid w:val="0"/>
              <w:jc w:val="right"/>
              <w:rPr>
                <w:rFonts w:asciiTheme="minorEastAsia" w:eastAsiaTheme="minorEastAsia" w:hAnsiTheme="minorEastAsia"/>
                <w:sz w:val="18"/>
                <w:szCs w:val="18"/>
              </w:rPr>
            </w:pPr>
            <w:r w:rsidRPr="005A4D21">
              <w:rPr>
                <w:rFonts w:asciiTheme="minorEastAsia" w:eastAsiaTheme="minorEastAsia" w:hAnsiTheme="minorEastAsia" w:hint="eastAsia"/>
                <w:sz w:val="18"/>
                <w:szCs w:val="18"/>
              </w:rPr>
              <w:t>1</w:t>
            </w:r>
            <w:r w:rsidRPr="005A4D21">
              <w:rPr>
                <w:rFonts w:asciiTheme="minorEastAsia" w:eastAsiaTheme="minorEastAsia" w:hAnsiTheme="minorEastAsia"/>
                <w:sz w:val="18"/>
                <w:szCs w:val="18"/>
              </w:rPr>
              <w:t>.</w:t>
            </w:r>
            <w:r w:rsidRPr="005A4D21">
              <w:rPr>
                <w:rFonts w:asciiTheme="minorEastAsia" w:eastAsiaTheme="minorEastAsia" w:hAnsiTheme="minorEastAsia" w:hint="eastAsia"/>
                <w:sz w:val="18"/>
                <w:szCs w:val="18"/>
              </w:rPr>
              <w:t>6</w:t>
            </w:r>
            <w:r w:rsidR="00450D5D" w:rsidRPr="005A4D21">
              <w:rPr>
                <w:rFonts w:asciiTheme="minorEastAsia" w:eastAsiaTheme="minorEastAsia" w:hAnsiTheme="minorEastAsia" w:hint="eastAsia"/>
                <w:sz w:val="18"/>
                <w:szCs w:val="18"/>
              </w:rPr>
              <w:t>3</w:t>
            </w:r>
          </w:p>
        </w:tc>
        <w:tc>
          <w:tcPr>
            <w:tcW w:w="632" w:type="pct"/>
            <w:vAlign w:val="center"/>
          </w:tcPr>
          <w:p w14:paraId="7AD552B8" w14:textId="1A70CEF6" w:rsidR="002A7C26" w:rsidRPr="005A4D21" w:rsidRDefault="00487BA0" w:rsidP="005A4D21">
            <w:pPr>
              <w:snapToGrid w:val="0"/>
              <w:ind w:right="180"/>
              <w:jc w:val="right"/>
              <w:rPr>
                <w:rFonts w:asciiTheme="minorEastAsia" w:eastAsiaTheme="minorEastAsia" w:hAnsiTheme="minorEastAsia"/>
                <w:sz w:val="18"/>
                <w:szCs w:val="18"/>
              </w:rPr>
            </w:pPr>
            <w:r>
              <w:rPr>
                <w:rFonts w:asciiTheme="minorEastAsia" w:eastAsiaTheme="minorEastAsia" w:hAnsiTheme="minorEastAsia"/>
                <w:sz w:val="18"/>
                <w:szCs w:val="18"/>
              </w:rPr>
              <w:t>1,562,400</w:t>
            </w:r>
          </w:p>
        </w:tc>
        <w:tc>
          <w:tcPr>
            <w:tcW w:w="495" w:type="pct"/>
            <w:vAlign w:val="center"/>
          </w:tcPr>
          <w:p w14:paraId="64D347B1" w14:textId="2BFEA4AB" w:rsidR="002A7C26" w:rsidRPr="005A4D21" w:rsidRDefault="006F1998" w:rsidP="005A4D21">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0.07</w:t>
            </w:r>
          </w:p>
        </w:tc>
      </w:tr>
    </w:tbl>
    <w:p w14:paraId="2E5366F0" w14:textId="77777777" w:rsidR="002A7C26" w:rsidRPr="00E67C9A" w:rsidRDefault="002A7C26" w:rsidP="00E67C9A">
      <w:pPr>
        <w:snapToGrid w:val="0"/>
        <w:rPr>
          <w:rFonts w:asciiTheme="minorEastAsia" w:eastAsiaTheme="minorEastAsia" w:hAnsiTheme="minorEastAsia"/>
          <w:color w:val="000000" w:themeColor="text1"/>
        </w:rPr>
      </w:pPr>
    </w:p>
    <w:p w14:paraId="5B1EBEEB" w14:textId="77777777" w:rsidR="00BE3720" w:rsidRPr="00E67C9A" w:rsidRDefault="00BE372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前十</w:t>
      </w:r>
      <w:r w:rsidRPr="00E67C9A">
        <w:rPr>
          <w:rFonts w:asciiTheme="minorEastAsia" w:eastAsiaTheme="minorEastAsia" w:hAnsiTheme="minorEastAsia"/>
          <w:color w:val="000000" w:themeColor="text1"/>
        </w:rPr>
        <w:t>名股东及前</w:t>
      </w:r>
      <w:r w:rsidRPr="00E67C9A">
        <w:rPr>
          <w:rFonts w:asciiTheme="minorEastAsia" w:eastAsiaTheme="minorEastAsia" w:hAnsiTheme="minorEastAsia" w:hint="eastAsia"/>
          <w:color w:val="000000" w:themeColor="text1"/>
        </w:rPr>
        <w:t>十</w:t>
      </w:r>
      <w:r w:rsidRPr="00E67C9A">
        <w:rPr>
          <w:rFonts w:asciiTheme="minorEastAsia" w:eastAsiaTheme="minorEastAsia" w:hAnsiTheme="minorEastAsia"/>
          <w:color w:val="000000" w:themeColor="text1"/>
        </w:rPr>
        <w:t>名无限售流通股股东因转融通出借/归还原因导致较上期发生变化</w:t>
      </w:r>
    </w:p>
    <w:sdt>
      <w:sdtPr>
        <w:rPr>
          <w:rFonts w:asciiTheme="minorEastAsia" w:eastAsiaTheme="minorEastAsia" w:hAnsiTheme="minorEastAsia" w:hint="eastAsia"/>
          <w:color w:val="000000" w:themeColor="text1"/>
        </w:rPr>
        <w:alias w:val="是否适用：前十名股东较上期发生变化[双击切换]"/>
        <w:tag w:val="_GBC_892ba31f016544c894d3e29851e8125d"/>
        <w:id w:val="462151559"/>
        <w:placeholder>
          <w:docPart w:val="25E1EC61EC0549B9ABABEA7B15B5EC7A"/>
        </w:placeholder>
      </w:sdtPr>
      <w:sdtEndPr/>
      <w:sdtContent>
        <w:p w14:paraId="458F3315" w14:textId="31276BD5" w:rsidR="00BE3720" w:rsidRPr="00E67C9A" w:rsidRDefault="00BE372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A7C26">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A7C26">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D0350BA" w14:textId="77777777" w:rsidR="00BE3720" w:rsidRPr="00E67C9A" w:rsidRDefault="00BE3720" w:rsidP="00E67C9A">
      <w:pPr>
        <w:snapToGrid w:val="0"/>
        <w:rPr>
          <w:rFonts w:asciiTheme="minorEastAsia" w:eastAsiaTheme="minorEastAsia" w:hAnsiTheme="minorEastAsia"/>
          <w:color w:val="000000" w:themeColor="text1"/>
        </w:rPr>
      </w:pPr>
    </w:p>
    <w:p w14:paraId="233CAEE3" w14:textId="77777777" w:rsidR="00BE3720" w:rsidRPr="00E67C9A" w:rsidRDefault="00BE372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前十名有限售条件股东持股数量及限售条件</w:t>
      </w:r>
    </w:p>
    <w:sdt>
      <w:sdtPr>
        <w:rPr>
          <w:rFonts w:asciiTheme="minorEastAsia" w:eastAsiaTheme="minorEastAsia" w:hAnsiTheme="minorEastAsia"/>
          <w:bCs/>
          <w:color w:val="000000" w:themeColor="text1"/>
        </w:rPr>
        <w:alias w:val="是否适用：前十名有限售条件股东持股数量及限售条件[双击切换]"/>
        <w:tag w:val="_GBC_681c25d581914cb19d4b007c00511b6a"/>
        <w:id w:val="-1955167338"/>
        <w:placeholder>
          <w:docPart w:val="610EDB1AF1A24149BC7BD7285DF894EB"/>
        </w:placeholder>
      </w:sdtPr>
      <w:sdtEndPr/>
      <w:sdtContent>
        <w:p w14:paraId="6A0E0098" w14:textId="129B6BFF" w:rsidR="00BE3720" w:rsidRPr="00E67C9A" w:rsidRDefault="00BE3720" w:rsidP="00E67C9A">
          <w:pPr>
            <w:snapToGrid w:val="0"/>
            <w:rPr>
              <w:rFonts w:asciiTheme="minorEastAsia" w:eastAsiaTheme="minorEastAsia" w:hAnsiTheme="minorEastAsia"/>
              <w:bCs/>
              <w:color w:val="000000" w:themeColor="text1"/>
            </w:rPr>
          </w:pPr>
          <w:r w:rsidRPr="00E67C9A">
            <w:rPr>
              <w:rFonts w:asciiTheme="minorEastAsia" w:eastAsiaTheme="minorEastAsia" w:hAnsiTheme="minorEastAsia"/>
              <w:bCs/>
              <w:color w:val="000000" w:themeColor="text1"/>
            </w:rPr>
            <w:fldChar w:fldCharType="begin"/>
          </w:r>
          <w:r w:rsidR="00BD205E">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bCs/>
              <w:color w:val="000000" w:themeColor="text1"/>
            </w:rPr>
            <w:fldChar w:fldCharType="end"/>
          </w:r>
          <w:r w:rsidRPr="00E67C9A">
            <w:rPr>
              <w:rFonts w:asciiTheme="minorEastAsia" w:eastAsiaTheme="minorEastAsia" w:hAnsiTheme="minorEastAsia"/>
              <w:bCs/>
              <w:color w:val="000000" w:themeColor="text1"/>
            </w:rPr>
            <w:fldChar w:fldCharType="begin"/>
          </w:r>
          <w:r w:rsidR="00BD205E">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bCs/>
              <w:color w:val="000000" w:themeColor="text1"/>
            </w:rPr>
            <w:fldChar w:fldCharType="end"/>
          </w:r>
        </w:p>
      </w:sdtContent>
    </w:sdt>
    <w:p w14:paraId="3639C805" w14:textId="77777777" w:rsidR="00BE3720" w:rsidRPr="00E67C9A" w:rsidRDefault="00BE3720"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单位</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color w:val="000000" w:themeColor="text1"/>
          </w:rPr>
          <w:alias w:val="单位：前十名有限售条件股东持股数量及限售条件"/>
          <w:tag w:val="_GBC_e1f4dc77c6fe470d84a40ebf654565a1"/>
          <w:id w:val="18561690"/>
          <w:placeholder>
            <w:docPart w:val="610EDB1AF1A24149BC7BD7285DF894EB"/>
          </w:placeholder>
          <w:comboBox>
            <w:listItem w:displayText="股" w:value="1"/>
            <w:listItem w:displayText="千股" w:value="1000"/>
            <w:listItem w:displayText="万股" w:value="10000"/>
            <w:listItem w:displayText="百万股" w:value="1000000"/>
            <w:listItem w:displayText="亿股" w:value="100000000"/>
          </w:comboBox>
        </w:sdtPr>
        <w:sdtEndPr/>
        <w:sdtContent>
          <w:r w:rsidRPr="00E67C9A">
            <w:rPr>
              <w:rFonts w:asciiTheme="minorEastAsia" w:eastAsiaTheme="minorEastAsia" w:hAnsiTheme="minorEastAsia" w:hint="eastAsia"/>
              <w:color w:val="000000" w:themeColor="text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3085"/>
        <w:gridCol w:w="1607"/>
        <w:gridCol w:w="1613"/>
        <w:gridCol w:w="1506"/>
        <w:gridCol w:w="701"/>
      </w:tblGrid>
      <w:tr w:rsidR="00BE3720" w:rsidRPr="00BD205E" w14:paraId="6D414307" w14:textId="77777777" w:rsidTr="005A4D21">
        <w:trPr>
          <w:cantSplit/>
          <w:trHeight w:val="20"/>
        </w:trPr>
        <w:sdt>
          <w:sdtPr>
            <w:rPr>
              <w:rFonts w:asciiTheme="minorEastAsia" w:eastAsiaTheme="minorEastAsia" w:hAnsiTheme="minorEastAsia"/>
              <w:color w:val="000000" w:themeColor="text1"/>
              <w:sz w:val="18"/>
              <w:szCs w:val="18"/>
            </w:rPr>
            <w:tag w:val="_PLD_c92f9760fb844bdcbf137801edfe1487"/>
            <w:id w:val="399182366"/>
          </w:sdtPr>
          <w:sdtEndPr/>
          <w:sdtContent>
            <w:tc>
              <w:tcPr>
                <w:tcW w:w="445" w:type="pct"/>
                <w:vMerge w:val="restart"/>
                <w:shd w:val="clear" w:color="auto" w:fill="auto"/>
                <w:vAlign w:val="center"/>
              </w:tcPr>
              <w:p w14:paraId="61BB4ADF"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序号</w:t>
                </w:r>
              </w:p>
            </w:tc>
          </w:sdtContent>
        </w:sdt>
        <w:sdt>
          <w:sdtPr>
            <w:rPr>
              <w:rFonts w:asciiTheme="minorEastAsia" w:eastAsiaTheme="minorEastAsia" w:hAnsiTheme="minorEastAsia"/>
              <w:color w:val="000000" w:themeColor="text1"/>
              <w:sz w:val="18"/>
              <w:szCs w:val="18"/>
            </w:rPr>
            <w:tag w:val="_PLD_f0351f96214540d48d3086df8f215bd8"/>
            <w:id w:val="1501391188"/>
          </w:sdtPr>
          <w:sdtEndPr/>
          <w:sdtContent>
            <w:tc>
              <w:tcPr>
                <w:tcW w:w="1651" w:type="pct"/>
                <w:vMerge w:val="restart"/>
                <w:shd w:val="clear" w:color="auto" w:fill="auto"/>
                <w:vAlign w:val="center"/>
              </w:tcPr>
              <w:p w14:paraId="69342BCB"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有限售条件股东名称</w:t>
                </w:r>
              </w:p>
            </w:tc>
          </w:sdtContent>
        </w:sdt>
        <w:sdt>
          <w:sdtPr>
            <w:rPr>
              <w:rFonts w:asciiTheme="minorEastAsia" w:eastAsiaTheme="minorEastAsia" w:hAnsiTheme="minorEastAsia"/>
              <w:color w:val="000000" w:themeColor="text1"/>
              <w:sz w:val="18"/>
              <w:szCs w:val="18"/>
            </w:rPr>
            <w:tag w:val="_PLD_0c27248bc4a349a5829f031d37409979"/>
            <w:id w:val="48505030"/>
          </w:sdtPr>
          <w:sdtEndPr/>
          <w:sdtContent>
            <w:tc>
              <w:tcPr>
                <w:tcW w:w="860" w:type="pct"/>
                <w:vMerge w:val="restart"/>
                <w:shd w:val="clear" w:color="auto" w:fill="auto"/>
                <w:vAlign w:val="center"/>
              </w:tcPr>
              <w:p w14:paraId="11810256"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持有的有限售条件股份数量</w:t>
                </w:r>
              </w:p>
            </w:tc>
          </w:sdtContent>
        </w:sdt>
        <w:sdt>
          <w:sdtPr>
            <w:rPr>
              <w:rFonts w:asciiTheme="minorEastAsia" w:eastAsiaTheme="minorEastAsia" w:hAnsiTheme="minorEastAsia"/>
              <w:color w:val="000000" w:themeColor="text1"/>
              <w:sz w:val="18"/>
              <w:szCs w:val="18"/>
            </w:rPr>
            <w:tag w:val="_PLD_587ec775b6a04dd5a88413426813db47"/>
            <w:id w:val="-1880771501"/>
          </w:sdtPr>
          <w:sdtEndPr/>
          <w:sdtContent>
            <w:tc>
              <w:tcPr>
                <w:tcW w:w="1669" w:type="pct"/>
                <w:gridSpan w:val="2"/>
                <w:shd w:val="clear" w:color="auto" w:fill="auto"/>
                <w:vAlign w:val="center"/>
              </w:tcPr>
              <w:p w14:paraId="1D434CD3"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有限售条件股份可上市交易情况</w:t>
                </w:r>
              </w:p>
            </w:tc>
          </w:sdtContent>
        </w:sdt>
        <w:sdt>
          <w:sdtPr>
            <w:rPr>
              <w:rFonts w:asciiTheme="minorEastAsia" w:eastAsiaTheme="minorEastAsia" w:hAnsiTheme="minorEastAsia"/>
              <w:color w:val="000000" w:themeColor="text1"/>
              <w:sz w:val="18"/>
              <w:szCs w:val="18"/>
            </w:rPr>
            <w:tag w:val="_PLD_0d2174cf11f94614b4639460c051a27a"/>
            <w:id w:val="1071307139"/>
          </w:sdtPr>
          <w:sdtEndPr/>
          <w:sdtContent>
            <w:tc>
              <w:tcPr>
                <w:tcW w:w="375" w:type="pct"/>
                <w:vMerge w:val="restart"/>
                <w:shd w:val="clear" w:color="auto" w:fill="auto"/>
                <w:vAlign w:val="center"/>
              </w:tcPr>
              <w:p w14:paraId="39E6FB3E"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限售条件</w:t>
                </w:r>
              </w:p>
            </w:tc>
          </w:sdtContent>
        </w:sdt>
      </w:tr>
      <w:tr w:rsidR="00BE3720" w:rsidRPr="00BD205E" w14:paraId="2B199D5F" w14:textId="77777777" w:rsidTr="005A4D21">
        <w:trPr>
          <w:cantSplit/>
          <w:trHeight w:val="20"/>
        </w:trPr>
        <w:tc>
          <w:tcPr>
            <w:tcW w:w="445" w:type="pct"/>
            <w:vMerge/>
            <w:shd w:val="clear" w:color="auto" w:fill="auto"/>
            <w:vAlign w:val="center"/>
          </w:tcPr>
          <w:p w14:paraId="7BB544A6"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p>
        </w:tc>
        <w:tc>
          <w:tcPr>
            <w:tcW w:w="1651" w:type="pct"/>
            <w:vMerge/>
            <w:shd w:val="clear" w:color="auto" w:fill="auto"/>
            <w:vAlign w:val="center"/>
          </w:tcPr>
          <w:p w14:paraId="74177DBA"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p>
        </w:tc>
        <w:tc>
          <w:tcPr>
            <w:tcW w:w="860" w:type="pct"/>
            <w:vMerge/>
            <w:shd w:val="clear" w:color="auto" w:fill="auto"/>
            <w:vAlign w:val="center"/>
          </w:tcPr>
          <w:p w14:paraId="443F384A"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b302119e40884c6483e7fa11ca891aa5"/>
            <w:id w:val="-342632794"/>
          </w:sdtPr>
          <w:sdtEndPr/>
          <w:sdtContent>
            <w:tc>
              <w:tcPr>
                <w:tcW w:w="863" w:type="pct"/>
                <w:shd w:val="clear" w:color="auto" w:fill="auto"/>
                <w:vAlign w:val="center"/>
              </w:tcPr>
              <w:p w14:paraId="485F4221"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可上市交易时间</w:t>
                </w:r>
              </w:p>
            </w:tc>
          </w:sdtContent>
        </w:sdt>
        <w:sdt>
          <w:sdtPr>
            <w:rPr>
              <w:rFonts w:asciiTheme="minorEastAsia" w:eastAsiaTheme="minorEastAsia" w:hAnsiTheme="minorEastAsia"/>
              <w:color w:val="000000" w:themeColor="text1"/>
              <w:sz w:val="18"/>
              <w:szCs w:val="18"/>
            </w:rPr>
            <w:tag w:val="_PLD_91e34be7fab047108c36f6a6d8a5ce0d"/>
            <w:id w:val="419456499"/>
          </w:sdtPr>
          <w:sdtEndPr/>
          <w:sdtContent>
            <w:tc>
              <w:tcPr>
                <w:tcW w:w="806" w:type="pct"/>
                <w:shd w:val="clear" w:color="auto" w:fill="auto"/>
                <w:vAlign w:val="center"/>
              </w:tcPr>
              <w:p w14:paraId="0978BE43"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新增可上市交易股份数量</w:t>
                </w:r>
              </w:p>
            </w:tc>
          </w:sdtContent>
        </w:sdt>
        <w:tc>
          <w:tcPr>
            <w:tcW w:w="375" w:type="pct"/>
            <w:vMerge/>
            <w:shd w:val="clear" w:color="auto" w:fill="auto"/>
            <w:vAlign w:val="center"/>
          </w:tcPr>
          <w:p w14:paraId="7827D4BF" w14:textId="77777777" w:rsidR="00BE3720" w:rsidRPr="00BD205E" w:rsidRDefault="00BE3720" w:rsidP="005A4D21">
            <w:pPr>
              <w:snapToGrid w:val="0"/>
              <w:jc w:val="center"/>
              <w:rPr>
                <w:rFonts w:asciiTheme="minorEastAsia" w:eastAsiaTheme="minorEastAsia" w:hAnsiTheme="minorEastAsia"/>
                <w:color w:val="000000" w:themeColor="text1"/>
                <w:sz w:val="18"/>
                <w:szCs w:val="18"/>
              </w:rPr>
            </w:pPr>
          </w:p>
        </w:tc>
      </w:tr>
      <w:tr w:rsidR="00BD205E" w:rsidRPr="00BD205E" w14:paraId="70F1212C" w14:textId="77777777" w:rsidTr="005A4D21">
        <w:trPr>
          <w:cantSplit/>
          <w:trHeight w:val="20"/>
        </w:trPr>
        <w:tc>
          <w:tcPr>
            <w:tcW w:w="445" w:type="pct"/>
            <w:shd w:val="clear" w:color="auto" w:fill="auto"/>
            <w:vAlign w:val="center"/>
          </w:tcPr>
          <w:p w14:paraId="10B71444"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1</w:t>
            </w:r>
          </w:p>
        </w:tc>
        <w:tc>
          <w:tcPr>
            <w:tcW w:w="1651" w:type="pct"/>
            <w:shd w:val="clear" w:color="auto" w:fill="auto"/>
            <w:vAlign w:val="center"/>
          </w:tcPr>
          <w:p w14:paraId="5A912482" w14:textId="33B9684C"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上海颛桥资产投资经营有限公司</w:t>
            </w:r>
          </w:p>
        </w:tc>
        <w:tc>
          <w:tcPr>
            <w:tcW w:w="860" w:type="pct"/>
            <w:shd w:val="clear" w:color="auto" w:fill="auto"/>
            <w:vAlign w:val="center"/>
          </w:tcPr>
          <w:p w14:paraId="0D3264B9" w14:textId="6AE302D3"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863" w:type="pct"/>
            <w:shd w:val="clear" w:color="auto" w:fill="auto"/>
            <w:vAlign w:val="center"/>
          </w:tcPr>
          <w:p w14:paraId="614ECA59" w14:textId="21F042FA"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26B59A91" w14:textId="19464112"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375" w:type="pct"/>
            <w:shd w:val="clear" w:color="auto" w:fill="auto"/>
            <w:vAlign w:val="center"/>
          </w:tcPr>
          <w:p w14:paraId="1FF7652D" w14:textId="373B179F"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4F3F20C6" w14:textId="77777777" w:rsidTr="005A4D21">
        <w:trPr>
          <w:cantSplit/>
          <w:trHeight w:val="20"/>
        </w:trPr>
        <w:tc>
          <w:tcPr>
            <w:tcW w:w="445" w:type="pct"/>
            <w:shd w:val="clear" w:color="auto" w:fill="auto"/>
            <w:vAlign w:val="center"/>
          </w:tcPr>
          <w:p w14:paraId="6D928D2B"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2</w:t>
            </w:r>
          </w:p>
        </w:tc>
        <w:tc>
          <w:tcPr>
            <w:tcW w:w="1651" w:type="pct"/>
            <w:shd w:val="clear" w:color="auto" w:fill="auto"/>
            <w:vAlign w:val="center"/>
          </w:tcPr>
          <w:p w14:paraId="2A3E91F3" w14:textId="7105FE8F"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上海奥林匹克酒楼</w:t>
            </w:r>
          </w:p>
        </w:tc>
        <w:tc>
          <w:tcPr>
            <w:tcW w:w="860" w:type="pct"/>
            <w:shd w:val="clear" w:color="auto" w:fill="auto"/>
            <w:vAlign w:val="center"/>
          </w:tcPr>
          <w:p w14:paraId="3D71DD56" w14:textId="0E039EF3"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863" w:type="pct"/>
            <w:shd w:val="clear" w:color="auto" w:fill="auto"/>
            <w:vAlign w:val="center"/>
          </w:tcPr>
          <w:p w14:paraId="5444FFB6" w14:textId="3BF59271"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7612D04A" w14:textId="56FFBB70"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375" w:type="pct"/>
            <w:shd w:val="clear" w:color="auto" w:fill="auto"/>
            <w:vAlign w:val="center"/>
          </w:tcPr>
          <w:p w14:paraId="4ACDABA8" w14:textId="2BC68EFB"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10964737" w14:textId="77777777" w:rsidTr="005A4D21">
        <w:trPr>
          <w:cantSplit/>
          <w:trHeight w:val="20"/>
        </w:trPr>
        <w:tc>
          <w:tcPr>
            <w:tcW w:w="445" w:type="pct"/>
            <w:shd w:val="clear" w:color="auto" w:fill="auto"/>
            <w:vAlign w:val="center"/>
          </w:tcPr>
          <w:p w14:paraId="43D9367A"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3</w:t>
            </w:r>
          </w:p>
        </w:tc>
        <w:tc>
          <w:tcPr>
            <w:tcW w:w="1651" w:type="pct"/>
            <w:shd w:val="clear" w:color="auto" w:fill="auto"/>
            <w:vAlign w:val="center"/>
          </w:tcPr>
          <w:p w14:paraId="7F0BCB65" w14:textId="7B67FE1C"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发行人未明确持有人</w:t>
            </w:r>
          </w:p>
        </w:tc>
        <w:tc>
          <w:tcPr>
            <w:tcW w:w="860" w:type="pct"/>
            <w:shd w:val="clear" w:color="auto" w:fill="auto"/>
            <w:vAlign w:val="center"/>
          </w:tcPr>
          <w:p w14:paraId="0286E32C" w14:textId="5F8C6A96"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863" w:type="pct"/>
            <w:shd w:val="clear" w:color="auto" w:fill="auto"/>
            <w:vAlign w:val="center"/>
          </w:tcPr>
          <w:p w14:paraId="0BC5BDAB" w14:textId="28E1E46B"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3C0A02D2" w14:textId="7D04B43C"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696,010</w:t>
            </w:r>
          </w:p>
        </w:tc>
        <w:tc>
          <w:tcPr>
            <w:tcW w:w="375" w:type="pct"/>
            <w:shd w:val="clear" w:color="auto" w:fill="auto"/>
            <w:vAlign w:val="center"/>
          </w:tcPr>
          <w:p w14:paraId="671AF783" w14:textId="38835A0F"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70C26FBC" w14:textId="77777777" w:rsidTr="005A4D21">
        <w:trPr>
          <w:cantSplit/>
          <w:trHeight w:val="20"/>
        </w:trPr>
        <w:tc>
          <w:tcPr>
            <w:tcW w:w="445" w:type="pct"/>
            <w:shd w:val="clear" w:color="auto" w:fill="auto"/>
            <w:vAlign w:val="center"/>
          </w:tcPr>
          <w:p w14:paraId="7036CEA9"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4</w:t>
            </w:r>
          </w:p>
        </w:tc>
        <w:tc>
          <w:tcPr>
            <w:tcW w:w="1651" w:type="pct"/>
            <w:shd w:val="clear" w:color="auto" w:fill="auto"/>
            <w:vAlign w:val="center"/>
          </w:tcPr>
          <w:p w14:paraId="01A326C1" w14:textId="2222B975"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中国农业银行股份有限公司上海市分行机关工会委员会</w:t>
            </w:r>
          </w:p>
        </w:tc>
        <w:tc>
          <w:tcPr>
            <w:tcW w:w="860" w:type="pct"/>
            <w:shd w:val="clear" w:color="auto" w:fill="auto"/>
            <w:vAlign w:val="center"/>
          </w:tcPr>
          <w:p w14:paraId="6B12693E" w14:textId="29318656"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696,009</w:t>
            </w:r>
          </w:p>
        </w:tc>
        <w:tc>
          <w:tcPr>
            <w:tcW w:w="863" w:type="pct"/>
            <w:shd w:val="clear" w:color="auto" w:fill="auto"/>
            <w:vAlign w:val="center"/>
          </w:tcPr>
          <w:p w14:paraId="3C5C5308" w14:textId="6BFB59FF"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3CEA2150" w14:textId="24B873CA"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696,009</w:t>
            </w:r>
          </w:p>
        </w:tc>
        <w:tc>
          <w:tcPr>
            <w:tcW w:w="375" w:type="pct"/>
            <w:shd w:val="clear" w:color="auto" w:fill="auto"/>
            <w:vAlign w:val="center"/>
          </w:tcPr>
          <w:p w14:paraId="7D0CD7DF" w14:textId="533ED271"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62D9AEB1" w14:textId="77777777" w:rsidTr="005A4D21">
        <w:trPr>
          <w:cantSplit/>
          <w:trHeight w:val="20"/>
        </w:trPr>
        <w:tc>
          <w:tcPr>
            <w:tcW w:w="445" w:type="pct"/>
            <w:shd w:val="clear" w:color="auto" w:fill="auto"/>
            <w:vAlign w:val="center"/>
          </w:tcPr>
          <w:p w14:paraId="6E456486"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5</w:t>
            </w:r>
          </w:p>
        </w:tc>
        <w:tc>
          <w:tcPr>
            <w:tcW w:w="1651" w:type="pct"/>
            <w:shd w:val="clear" w:color="auto" w:fill="auto"/>
            <w:vAlign w:val="center"/>
          </w:tcPr>
          <w:p w14:paraId="772E51CD" w14:textId="2C1C0C86"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松江食品</w:t>
            </w:r>
          </w:p>
        </w:tc>
        <w:tc>
          <w:tcPr>
            <w:tcW w:w="860" w:type="pct"/>
            <w:shd w:val="clear" w:color="auto" w:fill="auto"/>
            <w:vAlign w:val="center"/>
          </w:tcPr>
          <w:p w14:paraId="47051FAE" w14:textId="4B19317E"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348,005</w:t>
            </w:r>
          </w:p>
        </w:tc>
        <w:tc>
          <w:tcPr>
            <w:tcW w:w="863" w:type="pct"/>
            <w:shd w:val="clear" w:color="auto" w:fill="auto"/>
            <w:vAlign w:val="center"/>
          </w:tcPr>
          <w:p w14:paraId="2A9D39F1" w14:textId="208C8D2F"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6CC4A352" w14:textId="4B1118D1"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348,005</w:t>
            </w:r>
          </w:p>
        </w:tc>
        <w:tc>
          <w:tcPr>
            <w:tcW w:w="375" w:type="pct"/>
            <w:shd w:val="clear" w:color="auto" w:fill="auto"/>
            <w:vAlign w:val="center"/>
          </w:tcPr>
          <w:p w14:paraId="4EBA79A6" w14:textId="69F1F479"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66928961" w14:textId="77777777" w:rsidTr="005A4D21">
        <w:trPr>
          <w:cantSplit/>
          <w:trHeight w:val="20"/>
        </w:trPr>
        <w:tc>
          <w:tcPr>
            <w:tcW w:w="445" w:type="pct"/>
            <w:shd w:val="clear" w:color="auto" w:fill="auto"/>
            <w:vAlign w:val="center"/>
          </w:tcPr>
          <w:p w14:paraId="540FB0E3"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6</w:t>
            </w:r>
          </w:p>
        </w:tc>
        <w:tc>
          <w:tcPr>
            <w:tcW w:w="1651" w:type="pct"/>
            <w:shd w:val="clear" w:color="auto" w:fill="auto"/>
            <w:vAlign w:val="center"/>
          </w:tcPr>
          <w:p w14:paraId="7901E694" w14:textId="023CAB0A"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上海申松实业公司</w:t>
            </w:r>
          </w:p>
        </w:tc>
        <w:tc>
          <w:tcPr>
            <w:tcW w:w="860" w:type="pct"/>
            <w:shd w:val="clear" w:color="auto" w:fill="auto"/>
            <w:vAlign w:val="center"/>
          </w:tcPr>
          <w:p w14:paraId="58F7AE1B" w14:textId="6C7A5361"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139,201</w:t>
            </w:r>
          </w:p>
        </w:tc>
        <w:tc>
          <w:tcPr>
            <w:tcW w:w="863" w:type="pct"/>
            <w:shd w:val="clear" w:color="auto" w:fill="auto"/>
            <w:vAlign w:val="center"/>
          </w:tcPr>
          <w:p w14:paraId="30DF22D8" w14:textId="2BDDABA6"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7B48748F" w14:textId="720ED000"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139,201</w:t>
            </w:r>
          </w:p>
        </w:tc>
        <w:tc>
          <w:tcPr>
            <w:tcW w:w="375" w:type="pct"/>
            <w:shd w:val="clear" w:color="auto" w:fill="auto"/>
            <w:vAlign w:val="center"/>
          </w:tcPr>
          <w:p w14:paraId="25AC85B7" w14:textId="3D4E81E4"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48DDE1D7" w14:textId="77777777" w:rsidTr="005A4D21">
        <w:trPr>
          <w:cantSplit/>
          <w:trHeight w:val="20"/>
        </w:trPr>
        <w:tc>
          <w:tcPr>
            <w:tcW w:w="445" w:type="pct"/>
            <w:shd w:val="clear" w:color="auto" w:fill="auto"/>
            <w:vAlign w:val="center"/>
          </w:tcPr>
          <w:p w14:paraId="1EAD4E85"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7</w:t>
            </w:r>
          </w:p>
        </w:tc>
        <w:tc>
          <w:tcPr>
            <w:tcW w:w="1651" w:type="pct"/>
            <w:shd w:val="clear" w:color="auto" w:fill="auto"/>
            <w:vAlign w:val="center"/>
          </w:tcPr>
          <w:p w14:paraId="79A9F697" w14:textId="07D9E544"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凌桥塑料</w:t>
            </w:r>
          </w:p>
        </w:tc>
        <w:tc>
          <w:tcPr>
            <w:tcW w:w="860" w:type="pct"/>
            <w:shd w:val="clear" w:color="auto" w:fill="auto"/>
            <w:vAlign w:val="center"/>
          </w:tcPr>
          <w:p w14:paraId="0865FA7E" w14:textId="4D3D2896"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w:t>
            </w:r>
          </w:p>
        </w:tc>
        <w:tc>
          <w:tcPr>
            <w:tcW w:w="863" w:type="pct"/>
            <w:shd w:val="clear" w:color="auto" w:fill="auto"/>
            <w:vAlign w:val="center"/>
          </w:tcPr>
          <w:p w14:paraId="4B475C29" w14:textId="3E4AD5E3"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0BA76711" w14:textId="57FC45AC"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69,601</w:t>
            </w:r>
          </w:p>
        </w:tc>
        <w:tc>
          <w:tcPr>
            <w:tcW w:w="375" w:type="pct"/>
            <w:shd w:val="clear" w:color="auto" w:fill="auto"/>
            <w:vAlign w:val="center"/>
          </w:tcPr>
          <w:p w14:paraId="3029A64F" w14:textId="0409BA05"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D205E" w:rsidRPr="00BD205E" w14:paraId="5CC31D6D" w14:textId="77777777" w:rsidTr="005A4D21">
        <w:trPr>
          <w:cantSplit/>
          <w:trHeight w:val="20"/>
        </w:trPr>
        <w:tc>
          <w:tcPr>
            <w:tcW w:w="445" w:type="pct"/>
            <w:shd w:val="clear" w:color="auto" w:fill="auto"/>
            <w:vAlign w:val="center"/>
          </w:tcPr>
          <w:p w14:paraId="032DD757" w14:textId="77777777" w:rsidR="00BD205E" w:rsidRPr="00BD205E" w:rsidRDefault="00BD205E" w:rsidP="005A4D21">
            <w:pPr>
              <w:pStyle w:val="a8"/>
              <w:snapToGrid w:val="0"/>
              <w:rPr>
                <w:rFonts w:asciiTheme="minorEastAsia" w:eastAsiaTheme="minorEastAsia" w:hAnsiTheme="minorEastAsia"/>
                <w:color w:val="000000" w:themeColor="text1"/>
                <w:sz w:val="18"/>
                <w:szCs w:val="18"/>
              </w:rPr>
            </w:pPr>
            <w:r w:rsidRPr="00BD205E">
              <w:rPr>
                <w:rFonts w:asciiTheme="minorEastAsia" w:eastAsiaTheme="minorEastAsia" w:hAnsiTheme="minorEastAsia"/>
                <w:color w:val="000000" w:themeColor="text1"/>
                <w:sz w:val="18"/>
                <w:szCs w:val="18"/>
              </w:rPr>
              <w:t>8</w:t>
            </w:r>
          </w:p>
        </w:tc>
        <w:tc>
          <w:tcPr>
            <w:tcW w:w="1651" w:type="pct"/>
            <w:shd w:val="clear" w:color="auto" w:fill="auto"/>
            <w:vAlign w:val="center"/>
          </w:tcPr>
          <w:p w14:paraId="10AADD1B" w14:textId="0431FFD4" w:rsidR="00BD205E" w:rsidRPr="00BD205E" w:rsidRDefault="00BD205E" w:rsidP="005A4D21">
            <w:pPr>
              <w:snapToGrid w:val="0"/>
              <w:rPr>
                <w:rFonts w:asciiTheme="minorEastAsia" w:eastAsiaTheme="minorEastAsia" w:hAnsiTheme="minorEastAsia"/>
                <w:sz w:val="18"/>
                <w:szCs w:val="18"/>
              </w:rPr>
            </w:pPr>
            <w:r w:rsidRPr="00BD205E">
              <w:rPr>
                <w:rFonts w:asciiTheme="minorEastAsia" w:eastAsiaTheme="minorEastAsia" w:hAnsiTheme="minorEastAsia"/>
                <w:sz w:val="18"/>
                <w:szCs w:val="18"/>
              </w:rPr>
              <w:t>上海昌隆实业公司</w:t>
            </w:r>
          </w:p>
        </w:tc>
        <w:tc>
          <w:tcPr>
            <w:tcW w:w="860" w:type="pct"/>
            <w:shd w:val="clear" w:color="auto" w:fill="auto"/>
            <w:vAlign w:val="center"/>
          </w:tcPr>
          <w:p w14:paraId="05F106A4" w14:textId="0D30095D"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18,126</w:t>
            </w:r>
          </w:p>
        </w:tc>
        <w:tc>
          <w:tcPr>
            <w:tcW w:w="863" w:type="pct"/>
            <w:shd w:val="clear" w:color="auto" w:fill="auto"/>
            <w:vAlign w:val="center"/>
          </w:tcPr>
          <w:p w14:paraId="0A98840B" w14:textId="06E3E1BF"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c>
          <w:tcPr>
            <w:tcW w:w="806" w:type="pct"/>
            <w:shd w:val="clear" w:color="auto" w:fill="auto"/>
            <w:vAlign w:val="center"/>
          </w:tcPr>
          <w:p w14:paraId="180E51E5" w14:textId="6F580F43"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18,126</w:t>
            </w:r>
          </w:p>
        </w:tc>
        <w:tc>
          <w:tcPr>
            <w:tcW w:w="375" w:type="pct"/>
            <w:shd w:val="clear" w:color="auto" w:fill="auto"/>
            <w:vAlign w:val="center"/>
          </w:tcPr>
          <w:p w14:paraId="786884FF" w14:textId="204E63FE" w:rsidR="00BD205E" w:rsidRPr="00BD205E" w:rsidRDefault="00BD205E" w:rsidP="005A4D21">
            <w:pPr>
              <w:snapToGrid w:val="0"/>
              <w:jc w:val="right"/>
              <w:rPr>
                <w:rFonts w:asciiTheme="minorEastAsia" w:eastAsiaTheme="minorEastAsia" w:hAnsiTheme="minorEastAsia"/>
                <w:sz w:val="18"/>
                <w:szCs w:val="18"/>
              </w:rPr>
            </w:pPr>
            <w:r w:rsidRPr="00BD205E">
              <w:rPr>
                <w:rFonts w:asciiTheme="minorEastAsia" w:eastAsiaTheme="minorEastAsia" w:hAnsiTheme="minorEastAsia"/>
                <w:sz w:val="18"/>
                <w:szCs w:val="18"/>
              </w:rPr>
              <w:t>——</w:t>
            </w:r>
          </w:p>
        </w:tc>
      </w:tr>
      <w:tr w:rsidR="00BE3720" w:rsidRPr="00BD205E" w14:paraId="1F917855" w14:textId="77777777" w:rsidTr="005A4D21">
        <w:trPr>
          <w:cantSplit/>
          <w:trHeight w:val="20"/>
        </w:trPr>
        <w:tc>
          <w:tcPr>
            <w:tcW w:w="2096" w:type="pct"/>
            <w:gridSpan w:val="2"/>
            <w:shd w:val="clear" w:color="auto" w:fill="auto"/>
            <w:vAlign w:val="center"/>
          </w:tcPr>
          <w:p w14:paraId="6ADB6FB4" w14:textId="77777777" w:rsidR="00BE3720" w:rsidRPr="00BD205E" w:rsidRDefault="00BE3720" w:rsidP="005A4D21">
            <w:pPr>
              <w:snapToGrid w:val="0"/>
              <w:ind w:rightChars="46" w:right="97"/>
              <w:rPr>
                <w:rFonts w:asciiTheme="minorEastAsia" w:eastAsiaTheme="minorEastAsia" w:hAnsiTheme="minorEastAsia"/>
                <w:color w:val="000000" w:themeColor="text1"/>
                <w:sz w:val="18"/>
                <w:szCs w:val="18"/>
              </w:rPr>
            </w:pPr>
            <w:r w:rsidRPr="00BD205E">
              <w:rPr>
                <w:rFonts w:asciiTheme="minorEastAsia" w:eastAsiaTheme="minorEastAsia" w:hAnsiTheme="minorEastAsia" w:hint="eastAsia"/>
                <w:color w:val="000000" w:themeColor="text1"/>
                <w:sz w:val="18"/>
                <w:szCs w:val="18"/>
              </w:rPr>
              <w:t>上述股东关联关系或一致行动的说明</w:t>
            </w:r>
          </w:p>
        </w:tc>
        <w:tc>
          <w:tcPr>
            <w:tcW w:w="2904" w:type="pct"/>
            <w:gridSpan w:val="4"/>
            <w:shd w:val="clear" w:color="auto" w:fill="auto"/>
            <w:vAlign w:val="center"/>
          </w:tcPr>
          <w:p w14:paraId="7F594AA4" w14:textId="77777777" w:rsidR="00BE3720" w:rsidRPr="00BD205E" w:rsidRDefault="00BE3720" w:rsidP="005A4D21">
            <w:pPr>
              <w:snapToGrid w:val="0"/>
              <w:ind w:rightChars="46" w:right="97"/>
              <w:rPr>
                <w:rFonts w:asciiTheme="minorEastAsia" w:eastAsiaTheme="minorEastAsia" w:hAnsiTheme="minorEastAsia" w:cs="Arial"/>
                <w:sz w:val="18"/>
                <w:szCs w:val="18"/>
              </w:rPr>
            </w:pPr>
          </w:p>
        </w:tc>
      </w:tr>
    </w:tbl>
    <w:p w14:paraId="2AC20702" w14:textId="77777777" w:rsidR="00BE3720" w:rsidRPr="00E67C9A" w:rsidRDefault="00BE3720" w:rsidP="00E67C9A">
      <w:pPr>
        <w:snapToGrid w:val="0"/>
        <w:rPr>
          <w:rFonts w:asciiTheme="minorEastAsia" w:eastAsiaTheme="minorEastAsia" w:hAnsiTheme="minorEastAsia"/>
          <w:color w:val="000000" w:themeColor="text1"/>
        </w:rPr>
      </w:pPr>
    </w:p>
    <w:p w14:paraId="70939F0E" w14:textId="77777777" w:rsidR="00936CDA" w:rsidRPr="00E67C9A" w:rsidRDefault="003A1E4E" w:rsidP="00E67C9A">
      <w:pPr>
        <w:pStyle w:val="30"/>
        <w:numPr>
          <w:ilvl w:val="1"/>
          <w:numId w:val="13"/>
        </w:numPr>
        <w:snapToGrid w:val="0"/>
        <w:rPr>
          <w:rFonts w:asciiTheme="minorEastAsia" w:eastAsiaTheme="minorEastAsia" w:hAnsiTheme="minorEastAsia"/>
          <w:color w:val="000000" w:themeColor="text1"/>
          <w:szCs w:val="21"/>
        </w:rPr>
      </w:pPr>
      <w:bookmarkStart w:id="81" w:name="_Toc342059487"/>
      <w:bookmarkStart w:id="82" w:name="_Toc342566000"/>
      <w:r w:rsidRPr="00E67C9A">
        <w:rPr>
          <w:rFonts w:asciiTheme="minorEastAsia" w:eastAsiaTheme="minorEastAsia" w:hAnsiTheme="minorEastAsia"/>
          <w:color w:val="000000" w:themeColor="text1"/>
          <w:szCs w:val="21"/>
        </w:rPr>
        <w:lastRenderedPageBreak/>
        <w:t>战略投资者或一般法人因配售新股成为前</w:t>
      </w:r>
      <w:r w:rsidRPr="00E67C9A">
        <w:rPr>
          <w:rFonts w:asciiTheme="minorEastAsia" w:eastAsiaTheme="minorEastAsia" w:hAnsiTheme="minorEastAsia" w:hint="eastAsia"/>
          <w:color w:val="000000" w:themeColor="text1"/>
          <w:szCs w:val="21"/>
        </w:rPr>
        <w:t>十</w:t>
      </w:r>
      <w:r w:rsidRPr="00E67C9A">
        <w:rPr>
          <w:rFonts w:asciiTheme="minorEastAsia" w:eastAsiaTheme="minorEastAsia" w:hAnsiTheme="minorEastAsia"/>
          <w:color w:val="000000" w:themeColor="text1"/>
          <w:szCs w:val="21"/>
        </w:rPr>
        <w:t>名股东</w:t>
      </w:r>
    </w:p>
    <w:sdt>
      <w:sdtPr>
        <w:rPr>
          <w:rFonts w:asciiTheme="minorEastAsia" w:eastAsiaTheme="minorEastAsia" w:hAnsiTheme="minorEastAsia"/>
          <w:color w:val="000000" w:themeColor="text1"/>
        </w:rPr>
        <w:alias w:val="是否适用：战略投资者或一般法人因配售新股成为前10名股东[双击切换]"/>
        <w:tag w:val="_GBC_fe7bdc72bd78490fb48d0f3eaca6248e"/>
        <w:id w:val="180712804"/>
        <w:placeholder>
          <w:docPart w:val="GBC22222222222222222222222222222"/>
        </w:placeholder>
      </w:sdtPr>
      <w:sdtEndPr/>
      <w:sdtContent>
        <w:p w14:paraId="6A49D94A" w14:textId="34C906C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3554D">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3554D">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E21D9CE" w14:textId="77777777" w:rsidR="00CF4039" w:rsidRPr="00E67C9A" w:rsidRDefault="00CF4039" w:rsidP="00E67C9A">
      <w:pPr>
        <w:snapToGrid w:val="0"/>
        <w:rPr>
          <w:rFonts w:asciiTheme="minorEastAsia" w:eastAsiaTheme="minorEastAsia" w:hAnsiTheme="minorEastAsia"/>
          <w:color w:val="000000" w:themeColor="text1"/>
        </w:rPr>
      </w:pPr>
    </w:p>
    <w:p w14:paraId="63AD7938" w14:textId="77777777" w:rsidR="00936CDA" w:rsidRPr="00E67C9A" w:rsidRDefault="003A1E4E" w:rsidP="00E67C9A">
      <w:pPr>
        <w:pStyle w:val="20"/>
        <w:numPr>
          <w:ilvl w:val="0"/>
          <w:numId w:val="1"/>
        </w:numPr>
        <w:snapToGrid w:val="0"/>
        <w:ind w:left="422" w:hanging="422"/>
        <w:rPr>
          <w:rFonts w:asciiTheme="minorEastAsia" w:eastAsiaTheme="minorEastAsia" w:hAnsiTheme="minorEastAsia"/>
          <w:color w:val="000000" w:themeColor="text1"/>
        </w:rPr>
      </w:pPr>
      <w:bookmarkStart w:id="83" w:name="_Toc342566004"/>
      <w:bookmarkStart w:id="84" w:name="_Toc342057944"/>
      <w:r w:rsidRPr="00E67C9A">
        <w:rPr>
          <w:rFonts w:asciiTheme="minorEastAsia" w:eastAsiaTheme="minorEastAsia" w:hAnsiTheme="minorEastAsia"/>
          <w:color w:val="000000" w:themeColor="text1"/>
        </w:rPr>
        <w:t>董事、监事和高级管理人员情况</w:t>
      </w:r>
    </w:p>
    <w:p w14:paraId="11103AD4" w14:textId="77777777" w:rsidR="00936CDA" w:rsidRPr="00E67C9A" w:rsidRDefault="003A1E4E" w:rsidP="00E67C9A">
      <w:pPr>
        <w:pStyle w:val="30"/>
        <w:numPr>
          <w:ilvl w:val="2"/>
          <w:numId w:val="1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现任及报告期内离任董事、监事和高级管理人员持股变动情况</w:t>
      </w:r>
    </w:p>
    <w:sdt>
      <w:sdtPr>
        <w:rPr>
          <w:rFonts w:asciiTheme="minorEastAsia" w:eastAsiaTheme="minorEastAsia" w:hAnsiTheme="minorEastAsia"/>
          <w:color w:val="000000" w:themeColor="text1"/>
        </w:rPr>
        <w:alias w:val="是否适用：董事、监事和高级管理人员持股变动[双击切换]"/>
        <w:tag w:val="_GBC_e4aa9f89c24b4cbb80c479762adcf568"/>
        <w:id w:val="76717074"/>
        <w:placeholder>
          <w:docPart w:val="GBC22222222222222222222222222222"/>
        </w:placeholder>
      </w:sdtPr>
      <w:sdtEndPr/>
      <w:sdtContent>
        <w:p w14:paraId="36AD968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C75A0A0" w14:textId="77777777" w:rsidR="00CF4039" w:rsidRPr="00E67C9A" w:rsidRDefault="00CF4039" w:rsidP="00E67C9A">
      <w:pPr>
        <w:snapToGrid w:val="0"/>
        <w:rPr>
          <w:rFonts w:asciiTheme="minorEastAsia" w:eastAsiaTheme="minorEastAsia" w:hAnsiTheme="minorEastAsia"/>
          <w:color w:val="000000" w:themeColor="text1"/>
        </w:rPr>
      </w:pPr>
    </w:p>
    <w:p w14:paraId="079FE83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其它情况说明</w:t>
      </w:r>
    </w:p>
    <w:sdt>
      <w:sdtPr>
        <w:rPr>
          <w:rFonts w:asciiTheme="minorEastAsia" w:eastAsiaTheme="minorEastAsia" w:hAnsiTheme="minorEastAsia"/>
          <w:color w:val="000000" w:themeColor="text1"/>
        </w:rPr>
        <w:alias w:val="是否适用：董事、监事 和高级管理人员持股变动及报酬情况其他情况说明[双击切换]"/>
        <w:tag w:val="_GBC_6604d619d6f94a81b12f8155637bb211"/>
        <w:id w:val="1014968175"/>
        <w:placeholder>
          <w:docPart w:val="GBC22222222222222222222222222222"/>
        </w:placeholder>
      </w:sdtPr>
      <w:sdtEndPr/>
      <w:sdtContent>
        <w:p w14:paraId="1C9BD0B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0A283FA" w14:textId="77777777" w:rsidR="00936CDA" w:rsidRPr="00E67C9A" w:rsidRDefault="00936CDA" w:rsidP="00E67C9A">
      <w:pPr>
        <w:snapToGrid w:val="0"/>
        <w:rPr>
          <w:rFonts w:asciiTheme="minorEastAsia" w:eastAsiaTheme="minorEastAsia" w:hAnsiTheme="minorEastAsia"/>
          <w:color w:val="000000" w:themeColor="text1"/>
        </w:rPr>
      </w:pPr>
    </w:p>
    <w:p w14:paraId="15ADC798" w14:textId="77777777" w:rsidR="00936CDA" w:rsidRPr="00E67C9A" w:rsidRDefault="003A1E4E" w:rsidP="00E67C9A">
      <w:pPr>
        <w:pStyle w:val="30"/>
        <w:numPr>
          <w:ilvl w:val="2"/>
          <w:numId w:val="14"/>
        </w:numPr>
        <w:snapToGrid w:val="0"/>
        <w:rPr>
          <w:rFonts w:asciiTheme="minorEastAsia" w:eastAsiaTheme="minorEastAsia" w:hAnsiTheme="minorEastAsia"/>
          <w:color w:val="000000" w:themeColor="text1"/>
          <w:szCs w:val="21"/>
        </w:rPr>
      </w:pPr>
      <w:bookmarkStart w:id="85" w:name="_Toc342057945"/>
      <w:bookmarkStart w:id="86" w:name="_Toc342566005"/>
      <w:bookmarkEnd w:id="83"/>
      <w:bookmarkEnd w:id="84"/>
      <w:r w:rsidRPr="00E67C9A">
        <w:rPr>
          <w:rFonts w:asciiTheme="minorEastAsia" w:eastAsiaTheme="minorEastAsia" w:hAnsiTheme="minorEastAsia" w:hint="eastAsia"/>
          <w:color w:val="000000" w:themeColor="text1"/>
          <w:szCs w:val="21"/>
        </w:rPr>
        <w:t>董事、监事、高级管理人员报告期内被授予的股权激励情况</w:t>
      </w:r>
      <w:bookmarkEnd w:id="85"/>
      <w:bookmarkEnd w:id="86"/>
    </w:p>
    <w:p w14:paraId="46CEC76B" w14:textId="77777777" w:rsidR="00936CDA" w:rsidRPr="00E67C9A" w:rsidRDefault="00C54B92" w:rsidP="00E67C9A">
      <w:pPr>
        <w:kinsoku w:val="0"/>
        <w:overflowPunct w:val="0"/>
        <w:autoSpaceDE w:val="0"/>
        <w:autoSpaceDN w:val="0"/>
        <w:adjustRightInd w:val="0"/>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董事、监事、高级管理人员报告期内被授予的股权激励情况[双击切换]"/>
          <w:tag w:val="_GBC_3c204ebee7cf4fc2a7c4a3ad63ffe1c4"/>
          <w:id w:val="1819382302"/>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05C52C5E" w14:textId="77777777" w:rsidR="00936CDA" w:rsidRPr="00E67C9A" w:rsidRDefault="00936CDA" w:rsidP="00E67C9A">
      <w:pPr>
        <w:snapToGrid w:val="0"/>
        <w:rPr>
          <w:rFonts w:asciiTheme="minorEastAsia" w:eastAsiaTheme="minorEastAsia" w:hAnsiTheme="minorEastAsia"/>
          <w:color w:val="000000" w:themeColor="text1"/>
        </w:rPr>
      </w:pPr>
    </w:p>
    <w:p w14:paraId="7843B31D" w14:textId="77777777" w:rsidR="00936CDA" w:rsidRPr="00E67C9A" w:rsidRDefault="003A1E4E" w:rsidP="00E67C9A">
      <w:pPr>
        <w:pStyle w:val="30"/>
        <w:numPr>
          <w:ilvl w:val="2"/>
          <w:numId w:val="1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其他说明</w:t>
      </w:r>
    </w:p>
    <w:sdt>
      <w:sdtPr>
        <w:rPr>
          <w:rFonts w:asciiTheme="minorEastAsia" w:eastAsiaTheme="minorEastAsia" w:hAnsiTheme="minorEastAsia"/>
          <w:color w:val="000000" w:themeColor="text1"/>
        </w:rPr>
        <w:alias w:val="是否适用：其他董事、监事、高级管理人员情况说明[双击切换]"/>
        <w:tag w:val="_GBC_8e7eb434c4c34c1b86cdb9f39b70c323"/>
        <w:id w:val="-1871365627"/>
        <w:placeholder>
          <w:docPart w:val="GBC22222222222222222222222222222"/>
        </w:placeholder>
      </w:sdtPr>
      <w:sdtEndPr/>
      <w:sdtContent>
        <w:p w14:paraId="583B5CB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861AC94" w14:textId="77777777" w:rsidR="00936CDA" w:rsidRPr="00E67C9A" w:rsidRDefault="00936CDA" w:rsidP="00E67C9A">
      <w:pPr>
        <w:snapToGrid w:val="0"/>
        <w:rPr>
          <w:rFonts w:asciiTheme="minorEastAsia" w:eastAsiaTheme="minorEastAsia" w:hAnsiTheme="minorEastAsia"/>
          <w:color w:val="000000" w:themeColor="text1"/>
        </w:rPr>
      </w:pPr>
    </w:p>
    <w:bookmarkEnd w:id="81"/>
    <w:bookmarkEnd w:id="82"/>
    <w:p w14:paraId="56269583" w14:textId="77777777" w:rsidR="00936CDA" w:rsidRPr="00E67C9A" w:rsidRDefault="003A1E4E" w:rsidP="00E67C9A">
      <w:pPr>
        <w:pStyle w:val="20"/>
        <w:numPr>
          <w:ilvl w:val="0"/>
          <w:numId w:val="1"/>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控股股东或实际控制人变更情况</w:t>
      </w:r>
    </w:p>
    <w:sdt>
      <w:sdtPr>
        <w:rPr>
          <w:rFonts w:asciiTheme="minorEastAsia" w:eastAsiaTheme="minorEastAsia" w:hAnsiTheme="minorEastAsia"/>
          <w:color w:val="000000" w:themeColor="text1"/>
        </w:rPr>
        <w:alias w:val="是否适用：控股股东及实际控制人变更情况[双击切换]"/>
        <w:tag w:val="_GBC_84ff369a3f714dbbbec5a13460906f4b"/>
        <w:id w:val="213403936"/>
        <w:placeholder>
          <w:docPart w:val="GBC22222222222222222222222222222"/>
        </w:placeholder>
      </w:sdtPr>
      <w:sdtEndPr/>
      <w:sdtContent>
        <w:p w14:paraId="2142A43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4039"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1D1239F" w14:textId="78EB683A" w:rsidR="007F6299" w:rsidRDefault="007F6299" w:rsidP="007F6299">
      <w:bookmarkStart w:id="87" w:name="_Toc392233017"/>
      <w:bookmarkStart w:id="88" w:name="_Toc76114279"/>
      <w:bookmarkStart w:id="89" w:name="_Toc142578262"/>
      <w:r>
        <w:br w:type="page"/>
      </w:r>
    </w:p>
    <w:p w14:paraId="14A2EC30" w14:textId="77777777" w:rsidR="00936CDA" w:rsidRPr="00E67C9A" w:rsidRDefault="003A1E4E" w:rsidP="00E67C9A">
      <w:pPr>
        <w:pStyle w:val="11"/>
        <w:numPr>
          <w:ilvl w:val="0"/>
          <w:numId w:val="3"/>
        </w:numPr>
        <w:rPr>
          <w:rFonts w:ascii="黑体" w:hAnsi="黑体"/>
          <w:color w:val="000000" w:themeColor="text1"/>
        </w:rPr>
      </w:pPr>
      <w:r w:rsidRPr="00E67C9A">
        <w:rPr>
          <w:rFonts w:ascii="黑体" w:hAnsi="黑体" w:hint="eastAsia"/>
          <w:color w:val="000000" w:themeColor="text1"/>
        </w:rPr>
        <w:lastRenderedPageBreak/>
        <w:t>优先股相关情况</w:t>
      </w:r>
      <w:bookmarkEnd w:id="87"/>
      <w:bookmarkEnd w:id="88"/>
      <w:bookmarkEnd w:id="89"/>
    </w:p>
    <w:sdt>
      <w:sdtPr>
        <w:rPr>
          <w:rFonts w:asciiTheme="minorEastAsia" w:eastAsiaTheme="minorEastAsia" w:hAnsiTheme="minorEastAsia"/>
          <w:color w:val="000000" w:themeColor="text1"/>
        </w:rPr>
        <w:alias w:val="是否适用：优先股相关情况[双击切换]"/>
        <w:tag w:val="_GBC_2113adbee8464e1c828b3d6d35c60abf"/>
        <w:id w:val="955525092"/>
        <w:placeholder>
          <w:docPart w:val="GBC22222222222222222222222222222"/>
        </w:placeholder>
      </w:sdtPr>
      <w:sdtEndPr/>
      <w:sdtContent>
        <w:p w14:paraId="494B99DF" w14:textId="7B41823C" w:rsidR="00C13DCB"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3554D">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3554D">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45ACED5" w14:textId="77777777" w:rsidR="00936CDA" w:rsidRPr="00E67C9A" w:rsidRDefault="00936CDA" w:rsidP="00E67C9A">
      <w:pPr>
        <w:snapToGrid w:val="0"/>
        <w:rPr>
          <w:rFonts w:asciiTheme="minorEastAsia" w:eastAsiaTheme="minorEastAsia" w:hAnsiTheme="minorEastAsia"/>
          <w:color w:val="000000" w:themeColor="text1"/>
        </w:rPr>
      </w:pPr>
    </w:p>
    <w:p w14:paraId="5ABDC4E0" w14:textId="77777777" w:rsidR="00936CDA" w:rsidRPr="00E67C9A" w:rsidRDefault="00936CDA" w:rsidP="00E67C9A">
      <w:pPr>
        <w:snapToGrid w:val="0"/>
        <w:rPr>
          <w:rFonts w:asciiTheme="minorEastAsia" w:eastAsiaTheme="minorEastAsia" w:hAnsiTheme="minorEastAsia"/>
          <w:color w:val="000000" w:themeColor="text1"/>
        </w:rPr>
      </w:pPr>
    </w:p>
    <w:p w14:paraId="3D36BD30"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E67C9A">
          <w:pgSz w:w="11906" w:h="16838"/>
          <w:pgMar w:top="1525" w:right="1276" w:bottom="1440" w:left="1276" w:header="851" w:footer="992" w:gutter="0"/>
          <w:cols w:space="425"/>
          <w:docGrid w:linePitch="312"/>
        </w:sectPr>
      </w:pPr>
    </w:p>
    <w:p w14:paraId="78049EEB" w14:textId="77777777" w:rsidR="00936CDA" w:rsidRPr="00E67C9A" w:rsidRDefault="003A1E4E" w:rsidP="00E67C9A">
      <w:pPr>
        <w:pStyle w:val="11"/>
        <w:numPr>
          <w:ilvl w:val="0"/>
          <w:numId w:val="3"/>
        </w:numPr>
        <w:rPr>
          <w:rFonts w:ascii="黑体" w:hAnsi="黑体"/>
          <w:color w:val="000000" w:themeColor="text1"/>
        </w:rPr>
      </w:pPr>
      <w:bookmarkStart w:id="90" w:name="_Toc437440717"/>
      <w:bookmarkStart w:id="91" w:name="_Toc438111012"/>
      <w:bookmarkStart w:id="92" w:name="_Toc76114280"/>
      <w:bookmarkStart w:id="93" w:name="_Toc142578263"/>
      <w:r w:rsidRPr="00E67C9A">
        <w:rPr>
          <w:rFonts w:ascii="黑体" w:hAnsi="黑体" w:hint="eastAsia"/>
          <w:color w:val="000000" w:themeColor="text1"/>
        </w:rPr>
        <w:lastRenderedPageBreak/>
        <w:t>债券相关情况</w:t>
      </w:r>
      <w:bookmarkEnd w:id="90"/>
      <w:bookmarkEnd w:id="91"/>
      <w:bookmarkEnd w:id="92"/>
      <w:bookmarkEnd w:id="93"/>
    </w:p>
    <w:p w14:paraId="64519E52" w14:textId="77777777" w:rsidR="00936CDA" w:rsidRPr="00E67C9A" w:rsidRDefault="003A1E4E" w:rsidP="00825ED8">
      <w:pPr>
        <w:pStyle w:val="20"/>
        <w:numPr>
          <w:ilvl w:val="0"/>
          <w:numId w:val="90"/>
        </w:numPr>
        <w:snapToGrid w:val="0"/>
        <w:ind w:firstLineChars="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公司债券（含企业债券）和非金融企业债务融资工具</w:t>
      </w:r>
    </w:p>
    <w:bookmarkStart w:id="94" w:name="_Hlk73352152" w:displacedByCustomXml="next"/>
    <w:sdt>
      <w:sdtPr>
        <w:rPr>
          <w:rFonts w:asciiTheme="minorEastAsia" w:eastAsiaTheme="minorEastAsia" w:hAnsiTheme="minorEastAsia"/>
          <w:color w:val="000000" w:themeColor="text1"/>
        </w:rPr>
        <w:alias w:val="是否适用：债券相关情况[双击切换]"/>
        <w:tag w:val="_GBC_8e6b9cf2d8c24a6faf41199f98e408b3"/>
        <w:id w:val="-1006282202"/>
        <w:lock w:val="contentLocked"/>
        <w:placeholder>
          <w:docPart w:val="GBC22222222222222222222222222222"/>
        </w:placeholder>
      </w:sdtPr>
      <w:sdtEndPr/>
      <w:sdtContent>
        <w:p w14:paraId="19AECF12" w14:textId="6BC8412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94" w:displacedByCustomXml="prev"/>
    <w:p w14:paraId="624AB363" w14:textId="77777777" w:rsidR="00936CDA" w:rsidRPr="00E67C9A" w:rsidRDefault="003A1E4E" w:rsidP="00825ED8">
      <w:pPr>
        <w:pStyle w:val="30"/>
        <w:numPr>
          <w:ilvl w:val="0"/>
          <w:numId w:val="9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公司债券（含企业债券）</w:t>
      </w:r>
    </w:p>
    <w:sdt>
      <w:sdtPr>
        <w:rPr>
          <w:rFonts w:asciiTheme="minorEastAsia" w:eastAsiaTheme="minorEastAsia" w:hAnsiTheme="minorEastAsia"/>
          <w:color w:val="000000" w:themeColor="text1"/>
        </w:rPr>
        <w:alias w:val="是否适用：公司债券相关情况[双击切换]"/>
        <w:tag w:val="_GBC_0aefba4fc6d84d32a7c7d372906dfb2e"/>
        <w:id w:val="-1017229221"/>
        <w:lock w:val="contentLocked"/>
        <w:placeholder>
          <w:docPart w:val="GBC22222222222222222222222222222"/>
        </w:placeholder>
      </w:sdtPr>
      <w:sdtEndPr/>
      <w:sdtContent>
        <w:p w14:paraId="742C3E86" w14:textId="7C799B2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067A00D" w14:textId="77777777" w:rsidR="00936CDA" w:rsidRPr="00E67C9A" w:rsidRDefault="003A1E4E" w:rsidP="00825ED8">
      <w:pPr>
        <w:pStyle w:val="4"/>
        <w:numPr>
          <w:ilvl w:val="0"/>
          <w:numId w:val="9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公司债券基本情况</w:t>
      </w:r>
    </w:p>
    <w:p w14:paraId="0273F8D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单位：财务附注：公司债券基本情况"/>
          <w:tag w:val="_GBC_bd658d77218145d782a67ef68bab687b"/>
          <w:id w:val="-72973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hint="eastAsia"/>
          <w:color w:val="000000" w:themeColor="text1"/>
        </w:rPr>
        <w:t xml:space="preserve">  币种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币种：财务附注：公司债券基本情况"/>
          <w:tag w:val="_GBC_99178ae7acc84ea696b56df7822a8594"/>
          <w:id w:val="1013837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E67C9A">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8"/>
        <w:gridCol w:w="412"/>
        <w:gridCol w:w="777"/>
        <w:gridCol w:w="632"/>
        <w:gridCol w:w="632"/>
        <w:gridCol w:w="1119"/>
        <w:gridCol w:w="632"/>
        <w:gridCol w:w="1316"/>
        <w:gridCol w:w="605"/>
        <w:gridCol w:w="865"/>
        <w:gridCol w:w="535"/>
        <w:gridCol w:w="1564"/>
        <w:gridCol w:w="787"/>
        <w:gridCol w:w="917"/>
        <w:gridCol w:w="1516"/>
        <w:gridCol w:w="959"/>
      </w:tblGrid>
      <w:tr w:rsidR="007F6299" w:rsidRPr="007F6299" w14:paraId="154B0ECB" w14:textId="77777777" w:rsidTr="007F6299">
        <w:sdt>
          <w:sdtPr>
            <w:rPr>
              <w:rFonts w:asciiTheme="minorEastAsia" w:eastAsiaTheme="minorEastAsia" w:hAnsiTheme="minorEastAsia"/>
              <w:color w:val="000000" w:themeColor="text1"/>
              <w:sz w:val="18"/>
              <w:szCs w:val="18"/>
            </w:rPr>
            <w:tag w:val="_PLD_ee9ae463d25e492ca21fbb706dc69510"/>
            <w:id w:val="1718615098"/>
          </w:sdtPr>
          <w:sdtEndPr/>
          <w:sdtContent>
            <w:tc>
              <w:tcPr>
                <w:tcW w:w="614" w:type="pct"/>
                <w:vAlign w:val="center"/>
              </w:tcPr>
              <w:p w14:paraId="77733B99" w14:textId="77777777" w:rsidR="00782CAA" w:rsidRPr="007F6299" w:rsidRDefault="00782CAA" w:rsidP="007F6299">
                <w:pPr>
                  <w:snapToGrid w:val="0"/>
                  <w:jc w:val="center"/>
                  <w:rPr>
                    <w:rFonts w:asciiTheme="minorEastAsia" w:eastAsiaTheme="minorEastAsia" w:hAnsiTheme="minorEastAsia" w:cs="Times New Roman"/>
                    <w:b/>
                    <w:bCs/>
                    <w:color w:val="000000" w:themeColor="text1"/>
                    <w:sz w:val="18"/>
                    <w:szCs w:val="18"/>
                  </w:rPr>
                </w:pPr>
                <w:r w:rsidRPr="007F6299">
                  <w:rPr>
                    <w:rFonts w:asciiTheme="minorEastAsia" w:eastAsiaTheme="minorEastAsia" w:hAnsiTheme="minorEastAsia" w:hint="eastAsia"/>
                    <w:color w:val="000000" w:themeColor="text1"/>
                    <w:sz w:val="18"/>
                    <w:szCs w:val="18"/>
                  </w:rPr>
                  <w:t>债券名称</w:t>
                </w:r>
              </w:p>
            </w:tc>
          </w:sdtContent>
        </w:sdt>
        <w:sdt>
          <w:sdtPr>
            <w:rPr>
              <w:rFonts w:asciiTheme="minorEastAsia" w:eastAsiaTheme="minorEastAsia" w:hAnsiTheme="minorEastAsia"/>
              <w:color w:val="000000" w:themeColor="text1"/>
              <w:sz w:val="18"/>
              <w:szCs w:val="18"/>
            </w:rPr>
            <w:tag w:val="_PLD_7cfab760046e4722b30a3d9d7139915a"/>
            <w:id w:val="-1459871906"/>
          </w:sdtPr>
          <w:sdtEndPr/>
          <w:sdtContent>
            <w:tc>
              <w:tcPr>
                <w:tcW w:w="136" w:type="pct"/>
                <w:vAlign w:val="center"/>
              </w:tcPr>
              <w:p w14:paraId="1AC2591E"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简称</w:t>
                </w:r>
              </w:p>
            </w:tc>
          </w:sdtContent>
        </w:sdt>
        <w:sdt>
          <w:sdtPr>
            <w:rPr>
              <w:rFonts w:asciiTheme="minorEastAsia" w:eastAsiaTheme="minorEastAsia" w:hAnsiTheme="minorEastAsia"/>
              <w:color w:val="000000" w:themeColor="text1"/>
              <w:sz w:val="18"/>
              <w:szCs w:val="18"/>
            </w:rPr>
            <w:tag w:val="_PLD_158dc23ab6eb449eb1af98db4f76a461"/>
            <w:id w:val="-1519844328"/>
          </w:sdtPr>
          <w:sdtEndPr/>
          <w:sdtContent>
            <w:tc>
              <w:tcPr>
                <w:tcW w:w="257" w:type="pct"/>
                <w:vAlign w:val="center"/>
              </w:tcPr>
              <w:p w14:paraId="2CE1832E"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代码</w:t>
                </w:r>
              </w:p>
            </w:tc>
          </w:sdtContent>
        </w:sdt>
        <w:sdt>
          <w:sdtPr>
            <w:rPr>
              <w:rFonts w:asciiTheme="minorEastAsia" w:eastAsiaTheme="minorEastAsia" w:hAnsiTheme="minorEastAsia"/>
              <w:color w:val="000000" w:themeColor="text1"/>
              <w:sz w:val="18"/>
              <w:szCs w:val="18"/>
            </w:rPr>
            <w:tag w:val="_PLD_0786059317ff458e8abe297727e93701"/>
            <w:id w:val="1395475830"/>
          </w:sdtPr>
          <w:sdtEndPr/>
          <w:sdtContent>
            <w:tc>
              <w:tcPr>
                <w:tcW w:w="209" w:type="pct"/>
                <w:vAlign w:val="center"/>
              </w:tcPr>
              <w:p w14:paraId="627246CA"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发行日</w:t>
                </w:r>
              </w:p>
            </w:tc>
          </w:sdtContent>
        </w:sdt>
        <w:tc>
          <w:tcPr>
            <w:tcW w:w="209" w:type="pct"/>
            <w:vAlign w:val="center"/>
          </w:tcPr>
          <w:sdt>
            <w:sdtPr>
              <w:rPr>
                <w:rFonts w:asciiTheme="minorEastAsia" w:eastAsiaTheme="minorEastAsia" w:hAnsiTheme="minorEastAsia" w:hint="eastAsia"/>
                <w:color w:val="000000" w:themeColor="text1"/>
                <w:sz w:val="18"/>
                <w:szCs w:val="18"/>
              </w:rPr>
              <w:tag w:val="_PLD_4b6f0176cf0c49b1887cd73b4c82c54c"/>
              <w:id w:val="52593047"/>
            </w:sdtPr>
            <w:sdtEndPr/>
            <w:sdtContent>
              <w:p w14:paraId="55128D5F"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起息日</w:t>
                </w:r>
              </w:p>
            </w:sdtContent>
          </w:sdt>
        </w:tc>
        <w:sdt>
          <w:sdtPr>
            <w:rPr>
              <w:rFonts w:asciiTheme="minorEastAsia" w:eastAsiaTheme="minorEastAsia" w:hAnsiTheme="minorEastAsia"/>
              <w:color w:val="000000" w:themeColor="text1"/>
              <w:sz w:val="18"/>
              <w:szCs w:val="18"/>
            </w:rPr>
            <w:tag w:val="_PLD_f2ee989273ee44cbbba2e06175ede53a"/>
            <w:id w:val="-725216682"/>
          </w:sdtPr>
          <w:sdtEndPr/>
          <w:sdtContent>
            <w:tc>
              <w:tcPr>
                <w:tcW w:w="370" w:type="pct"/>
                <w:vAlign w:val="center"/>
              </w:tcPr>
              <w:p w14:paraId="43C6551F"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color w:val="000000" w:themeColor="text1"/>
                    <w:sz w:val="18"/>
                    <w:szCs w:val="18"/>
                  </w:rPr>
                  <w:t>2024年8月31日后的最近回售日</w:t>
                </w:r>
              </w:p>
            </w:tc>
          </w:sdtContent>
        </w:sdt>
        <w:sdt>
          <w:sdtPr>
            <w:rPr>
              <w:rFonts w:asciiTheme="minorEastAsia" w:eastAsiaTheme="minorEastAsia" w:hAnsiTheme="minorEastAsia"/>
              <w:color w:val="000000" w:themeColor="text1"/>
              <w:sz w:val="18"/>
              <w:szCs w:val="18"/>
            </w:rPr>
            <w:tag w:val="_PLD_73414814a5554ab9a3b2f77ed7981a78"/>
            <w:id w:val="-1403124509"/>
          </w:sdtPr>
          <w:sdtEndPr/>
          <w:sdtContent>
            <w:tc>
              <w:tcPr>
                <w:tcW w:w="209" w:type="pct"/>
                <w:vAlign w:val="center"/>
              </w:tcPr>
              <w:p w14:paraId="2ABC5769"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到期日</w:t>
                </w:r>
              </w:p>
            </w:tc>
          </w:sdtContent>
        </w:sdt>
        <w:sdt>
          <w:sdtPr>
            <w:rPr>
              <w:rFonts w:asciiTheme="minorEastAsia" w:eastAsiaTheme="minorEastAsia" w:hAnsiTheme="minorEastAsia"/>
              <w:color w:val="000000" w:themeColor="text1"/>
              <w:sz w:val="18"/>
              <w:szCs w:val="18"/>
            </w:rPr>
            <w:tag w:val="_PLD_5e1a5c514ba44564b503b46180ef32f6"/>
            <w:id w:val="-916782977"/>
          </w:sdtPr>
          <w:sdtEndPr/>
          <w:sdtContent>
            <w:tc>
              <w:tcPr>
                <w:tcW w:w="435" w:type="pct"/>
                <w:vAlign w:val="center"/>
              </w:tcPr>
              <w:p w14:paraId="1672261F"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债券余额</w:t>
                </w:r>
              </w:p>
            </w:tc>
          </w:sdtContent>
        </w:sdt>
        <w:sdt>
          <w:sdtPr>
            <w:rPr>
              <w:rFonts w:asciiTheme="minorEastAsia" w:eastAsiaTheme="minorEastAsia" w:hAnsiTheme="minorEastAsia"/>
              <w:color w:val="000000" w:themeColor="text1"/>
              <w:sz w:val="18"/>
              <w:szCs w:val="18"/>
            </w:rPr>
            <w:tag w:val="_PLD_dad6727aad3e47e9a90174643bbb9999"/>
            <w:id w:val="1401404553"/>
          </w:sdtPr>
          <w:sdtEndPr/>
          <w:sdtContent>
            <w:tc>
              <w:tcPr>
                <w:tcW w:w="200" w:type="pct"/>
                <w:vAlign w:val="center"/>
              </w:tcPr>
              <w:p w14:paraId="342D37F9"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利率（%）</w:t>
                </w:r>
              </w:p>
            </w:tc>
          </w:sdtContent>
        </w:sdt>
        <w:sdt>
          <w:sdtPr>
            <w:rPr>
              <w:rFonts w:asciiTheme="minorEastAsia" w:eastAsiaTheme="minorEastAsia" w:hAnsiTheme="minorEastAsia"/>
              <w:color w:val="000000" w:themeColor="text1"/>
              <w:sz w:val="18"/>
              <w:szCs w:val="18"/>
            </w:rPr>
            <w:tag w:val="_PLD_0dc08131a697459984a729607a3f1745"/>
            <w:id w:val="1075622615"/>
          </w:sdtPr>
          <w:sdtEndPr/>
          <w:sdtContent>
            <w:tc>
              <w:tcPr>
                <w:tcW w:w="286" w:type="pct"/>
                <w:vAlign w:val="center"/>
              </w:tcPr>
              <w:p w14:paraId="45C91496"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还本付息方式</w:t>
                </w:r>
              </w:p>
            </w:tc>
          </w:sdtContent>
        </w:sdt>
        <w:sdt>
          <w:sdtPr>
            <w:rPr>
              <w:rFonts w:asciiTheme="minorEastAsia" w:eastAsiaTheme="minorEastAsia" w:hAnsiTheme="minorEastAsia"/>
              <w:color w:val="000000" w:themeColor="text1"/>
              <w:sz w:val="18"/>
              <w:szCs w:val="18"/>
            </w:rPr>
            <w:tag w:val="_PLD_a52870a0bed34b6f81618fdbf439c3e2"/>
            <w:id w:val="1246219124"/>
          </w:sdtPr>
          <w:sdtEndPr/>
          <w:sdtContent>
            <w:tc>
              <w:tcPr>
                <w:tcW w:w="177" w:type="pct"/>
                <w:vAlign w:val="center"/>
              </w:tcPr>
              <w:p w14:paraId="4E27A31F"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交易场所</w:t>
                </w:r>
              </w:p>
            </w:tc>
          </w:sdtContent>
        </w:sdt>
        <w:sdt>
          <w:sdtPr>
            <w:rPr>
              <w:rFonts w:asciiTheme="minorEastAsia" w:eastAsiaTheme="minorEastAsia" w:hAnsiTheme="minorEastAsia"/>
              <w:color w:val="000000" w:themeColor="text1"/>
              <w:sz w:val="18"/>
              <w:szCs w:val="18"/>
            </w:rPr>
            <w:tag w:val="_PLD_a60a4b62043a4e2ebb28961958689632"/>
            <w:id w:val="-2047663936"/>
          </w:sdtPr>
          <w:sdtEndPr/>
          <w:sdtContent>
            <w:tc>
              <w:tcPr>
                <w:tcW w:w="517" w:type="pct"/>
                <w:vAlign w:val="center"/>
              </w:tcPr>
              <w:p w14:paraId="61A9B3ED"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color w:val="000000" w:themeColor="text1"/>
                    <w:sz w:val="18"/>
                    <w:szCs w:val="18"/>
                  </w:rPr>
                  <w:t>主承销商</w:t>
                </w:r>
              </w:p>
            </w:tc>
          </w:sdtContent>
        </w:sdt>
        <w:sdt>
          <w:sdtPr>
            <w:rPr>
              <w:rFonts w:asciiTheme="minorEastAsia" w:eastAsiaTheme="minorEastAsia" w:hAnsiTheme="minorEastAsia"/>
              <w:color w:val="000000" w:themeColor="text1"/>
              <w:sz w:val="18"/>
              <w:szCs w:val="18"/>
            </w:rPr>
            <w:tag w:val="_PLD_4518e0c6aeb241fe81b71295b70603c5"/>
            <w:id w:val="-1443071669"/>
          </w:sdtPr>
          <w:sdtEndPr/>
          <w:sdtContent>
            <w:tc>
              <w:tcPr>
                <w:tcW w:w="260" w:type="pct"/>
                <w:vAlign w:val="center"/>
              </w:tcPr>
              <w:p w14:paraId="466878DE"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color w:val="000000" w:themeColor="text1"/>
                    <w:sz w:val="18"/>
                    <w:szCs w:val="18"/>
                  </w:rPr>
                  <w:t>受托管理人</w:t>
                </w:r>
              </w:p>
            </w:tc>
          </w:sdtContent>
        </w:sdt>
        <w:sdt>
          <w:sdtPr>
            <w:rPr>
              <w:rFonts w:asciiTheme="minorEastAsia" w:eastAsiaTheme="minorEastAsia" w:hAnsiTheme="minorEastAsia" w:hint="eastAsia"/>
              <w:color w:val="000000" w:themeColor="text1"/>
              <w:sz w:val="18"/>
              <w:szCs w:val="18"/>
            </w:rPr>
            <w:tag w:val="_PLD_2b5f840745ff4e6fade269d44347ba29"/>
            <w:id w:val="-1980673977"/>
          </w:sdtPr>
          <w:sdtEndPr/>
          <w:sdtContent>
            <w:tc>
              <w:tcPr>
                <w:tcW w:w="303" w:type="pct"/>
                <w:vAlign w:val="center"/>
              </w:tcPr>
              <w:p w14:paraId="30F1BA76"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投资者适当性安排（如有）</w:t>
                </w:r>
              </w:p>
            </w:tc>
          </w:sdtContent>
        </w:sdt>
        <w:tc>
          <w:tcPr>
            <w:tcW w:w="501" w:type="pct"/>
            <w:vAlign w:val="center"/>
          </w:tcPr>
          <w:sdt>
            <w:sdtPr>
              <w:rPr>
                <w:rFonts w:asciiTheme="minorEastAsia" w:eastAsiaTheme="minorEastAsia" w:hAnsiTheme="minorEastAsia" w:hint="eastAsia"/>
                <w:color w:val="000000" w:themeColor="text1"/>
                <w:sz w:val="18"/>
                <w:szCs w:val="18"/>
              </w:rPr>
              <w:tag w:val="_PLD_02d29026295c4cbc93c2501c0d82e582"/>
              <w:id w:val="377826745"/>
            </w:sdtPr>
            <w:sdtEndPr/>
            <w:sdtContent>
              <w:p w14:paraId="448B043A"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交易机制</w:t>
                </w:r>
              </w:p>
            </w:sdtContent>
          </w:sdt>
        </w:tc>
        <w:sdt>
          <w:sdtPr>
            <w:rPr>
              <w:rFonts w:asciiTheme="minorEastAsia" w:eastAsiaTheme="minorEastAsia" w:hAnsiTheme="minorEastAsia" w:hint="eastAsia"/>
              <w:color w:val="000000" w:themeColor="text1"/>
              <w:sz w:val="18"/>
              <w:szCs w:val="18"/>
            </w:rPr>
            <w:tag w:val="_PLD_537d595e1283406a968193650e8334f1"/>
            <w:id w:val="1500545240"/>
          </w:sdtPr>
          <w:sdtEndPr/>
          <w:sdtContent>
            <w:tc>
              <w:tcPr>
                <w:tcW w:w="319" w:type="pct"/>
                <w:vAlign w:val="center"/>
              </w:tcPr>
              <w:p w14:paraId="242E0A3A" w14:textId="77777777" w:rsidR="00782CAA" w:rsidRPr="007F6299" w:rsidRDefault="00782CAA"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是否存在终止上市交易的风险</w:t>
                </w:r>
              </w:p>
            </w:tc>
          </w:sdtContent>
        </w:sdt>
      </w:tr>
      <w:tr w:rsidR="007F6299" w:rsidRPr="007F6299" w14:paraId="7D945100" w14:textId="77777777" w:rsidTr="007F6299">
        <w:tc>
          <w:tcPr>
            <w:tcW w:w="614" w:type="pct"/>
            <w:vAlign w:val="center"/>
          </w:tcPr>
          <w:p w14:paraId="7B832C4D" w14:textId="77777777" w:rsidR="00782CAA" w:rsidRPr="007F6299" w:rsidRDefault="00782CAA" w:rsidP="007F6299">
            <w:pPr>
              <w:snapToGrid w:val="0"/>
              <w:jc w:val="both"/>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2023年面向专业投资者公开发行公司债券(第一期)</w:t>
            </w:r>
          </w:p>
        </w:tc>
        <w:tc>
          <w:tcPr>
            <w:tcW w:w="136" w:type="pct"/>
            <w:vAlign w:val="center"/>
          </w:tcPr>
          <w:p w14:paraId="72478CC4"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23明债01</w:t>
            </w:r>
          </w:p>
        </w:tc>
        <w:tc>
          <w:tcPr>
            <w:tcW w:w="257" w:type="pct"/>
            <w:vAlign w:val="center"/>
          </w:tcPr>
          <w:p w14:paraId="3DF032B7"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240336</w:t>
            </w:r>
          </w:p>
        </w:tc>
        <w:tc>
          <w:tcPr>
            <w:tcW w:w="209" w:type="pct"/>
            <w:vAlign w:val="center"/>
          </w:tcPr>
          <w:p w14:paraId="42D66588"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2023-11-24</w:t>
            </w:r>
          </w:p>
        </w:tc>
        <w:tc>
          <w:tcPr>
            <w:tcW w:w="209" w:type="pct"/>
            <w:vAlign w:val="center"/>
          </w:tcPr>
          <w:p w14:paraId="3601DE1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2023-11-28</w:t>
            </w:r>
          </w:p>
        </w:tc>
        <w:tc>
          <w:tcPr>
            <w:tcW w:w="370" w:type="pct"/>
            <w:vAlign w:val="center"/>
          </w:tcPr>
          <w:p w14:paraId="00B1B701"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2025-11-28</w:t>
            </w:r>
          </w:p>
        </w:tc>
        <w:tc>
          <w:tcPr>
            <w:tcW w:w="209" w:type="pct"/>
            <w:vAlign w:val="center"/>
          </w:tcPr>
          <w:p w14:paraId="3CC66001"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2026-11-28</w:t>
            </w:r>
          </w:p>
        </w:tc>
        <w:tc>
          <w:tcPr>
            <w:tcW w:w="435" w:type="pct"/>
            <w:vAlign w:val="center"/>
          </w:tcPr>
          <w:p w14:paraId="215DDA83"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500,000,000.00</w:t>
            </w:r>
          </w:p>
        </w:tc>
        <w:tc>
          <w:tcPr>
            <w:tcW w:w="200" w:type="pct"/>
            <w:vAlign w:val="center"/>
          </w:tcPr>
          <w:p w14:paraId="289491DB"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4.3</w:t>
            </w:r>
          </w:p>
        </w:tc>
        <w:tc>
          <w:tcPr>
            <w:tcW w:w="286" w:type="pct"/>
            <w:vAlign w:val="center"/>
          </w:tcPr>
          <w:p w14:paraId="66AC5639"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每年付息，到期还本付息</w:t>
            </w:r>
          </w:p>
        </w:tc>
        <w:tc>
          <w:tcPr>
            <w:tcW w:w="177" w:type="pct"/>
            <w:vAlign w:val="center"/>
          </w:tcPr>
          <w:p w14:paraId="7C74B679"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上海证券交易所</w:t>
            </w:r>
          </w:p>
        </w:tc>
        <w:tc>
          <w:tcPr>
            <w:tcW w:w="517" w:type="pct"/>
            <w:vAlign w:val="center"/>
          </w:tcPr>
          <w:p w14:paraId="24894422"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国泰君安证券股份有限公司，东方证券承销保荐有限公司</w:t>
            </w:r>
          </w:p>
        </w:tc>
        <w:tc>
          <w:tcPr>
            <w:tcW w:w="260" w:type="pct"/>
            <w:vAlign w:val="center"/>
          </w:tcPr>
          <w:p w14:paraId="41078FB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w:t>
            </w:r>
          </w:p>
        </w:tc>
        <w:tc>
          <w:tcPr>
            <w:tcW w:w="303" w:type="pct"/>
            <w:vAlign w:val="center"/>
          </w:tcPr>
          <w:p w14:paraId="5A211E45"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501" w:type="pct"/>
            <w:vAlign w:val="center"/>
          </w:tcPr>
          <w:p w14:paraId="43931F2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匹配成交、点击成交、询价成交、竞买成交和协商成交</w:t>
            </w:r>
          </w:p>
        </w:tc>
        <w:sdt>
          <w:sdtPr>
            <w:rPr>
              <w:rFonts w:asciiTheme="minorEastAsia" w:eastAsiaTheme="minorEastAsia" w:hAnsiTheme="minorEastAsia"/>
              <w:sz w:val="18"/>
              <w:szCs w:val="18"/>
            </w:rPr>
            <w:alias w:val="公司债券基本情况明细_是否存在终止上市交易的风险 "/>
            <w:tag w:val="_GBC_02667000c78f476fba73f0964c9865b3"/>
            <w:id w:val="801508578"/>
            <w:comboBox>
              <w:listItem w:displayText="是" w:value="是"/>
              <w:listItem w:displayText="否" w:value="否"/>
            </w:comboBox>
          </w:sdtPr>
          <w:sdtEndPr/>
          <w:sdtContent>
            <w:tc>
              <w:tcPr>
                <w:tcW w:w="319" w:type="pct"/>
                <w:vAlign w:val="center"/>
              </w:tcPr>
              <w:p w14:paraId="7E1EC5B9"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sdtContent>
        </w:sdt>
      </w:tr>
      <w:tr w:rsidR="007F6299" w:rsidRPr="007F6299" w14:paraId="3295B80A" w14:textId="77777777" w:rsidTr="007F6299">
        <w:tc>
          <w:tcPr>
            <w:tcW w:w="614" w:type="pct"/>
            <w:vAlign w:val="center"/>
          </w:tcPr>
          <w:p w14:paraId="3DF46483" w14:textId="7818359B" w:rsidR="00782CAA" w:rsidRPr="007F6299" w:rsidRDefault="00782CAA" w:rsidP="007F6299">
            <w:pPr>
              <w:snapToGrid w:val="0"/>
              <w:jc w:val="both"/>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2024年面向专业投资者公开发行公司债券（第一期）</w:t>
            </w:r>
          </w:p>
        </w:tc>
        <w:tc>
          <w:tcPr>
            <w:tcW w:w="136" w:type="pct"/>
            <w:vAlign w:val="center"/>
          </w:tcPr>
          <w:p w14:paraId="63C0C4A3"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24明债01</w:t>
            </w:r>
          </w:p>
        </w:tc>
        <w:tc>
          <w:tcPr>
            <w:tcW w:w="257" w:type="pct"/>
            <w:vAlign w:val="center"/>
          </w:tcPr>
          <w:p w14:paraId="75449341" w14:textId="53CD7D3C"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240586</w:t>
            </w:r>
          </w:p>
        </w:tc>
        <w:tc>
          <w:tcPr>
            <w:tcW w:w="209" w:type="pct"/>
            <w:vAlign w:val="center"/>
          </w:tcPr>
          <w:p w14:paraId="62D20FFC"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2024-01-31</w:t>
            </w:r>
          </w:p>
        </w:tc>
        <w:tc>
          <w:tcPr>
            <w:tcW w:w="209" w:type="pct"/>
            <w:vAlign w:val="center"/>
          </w:tcPr>
          <w:p w14:paraId="2FBC1BA0"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2024-02-01</w:t>
            </w:r>
          </w:p>
        </w:tc>
        <w:tc>
          <w:tcPr>
            <w:tcW w:w="370" w:type="pct"/>
            <w:vAlign w:val="center"/>
          </w:tcPr>
          <w:p w14:paraId="5E7CA43C"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2026-02-01</w:t>
            </w:r>
          </w:p>
        </w:tc>
        <w:tc>
          <w:tcPr>
            <w:tcW w:w="209" w:type="pct"/>
            <w:vAlign w:val="center"/>
          </w:tcPr>
          <w:p w14:paraId="6EB58D34"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2027-02-01</w:t>
            </w:r>
          </w:p>
        </w:tc>
        <w:tc>
          <w:tcPr>
            <w:tcW w:w="435" w:type="pct"/>
            <w:vAlign w:val="center"/>
          </w:tcPr>
          <w:p w14:paraId="45F6E3F3"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600,000,000.00</w:t>
            </w:r>
          </w:p>
        </w:tc>
        <w:tc>
          <w:tcPr>
            <w:tcW w:w="200" w:type="pct"/>
            <w:vAlign w:val="center"/>
          </w:tcPr>
          <w:p w14:paraId="2B93B60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3.2</w:t>
            </w:r>
          </w:p>
        </w:tc>
        <w:tc>
          <w:tcPr>
            <w:tcW w:w="286" w:type="pct"/>
            <w:vAlign w:val="center"/>
          </w:tcPr>
          <w:p w14:paraId="5CBAC85D"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每年付息，到期还本付息</w:t>
            </w:r>
          </w:p>
        </w:tc>
        <w:tc>
          <w:tcPr>
            <w:tcW w:w="177" w:type="pct"/>
            <w:vAlign w:val="center"/>
          </w:tcPr>
          <w:p w14:paraId="04A57CDE"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上海证券交易所</w:t>
            </w:r>
          </w:p>
        </w:tc>
        <w:tc>
          <w:tcPr>
            <w:tcW w:w="517" w:type="pct"/>
            <w:vAlign w:val="center"/>
          </w:tcPr>
          <w:p w14:paraId="5BB4056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国泰君安证券股份有限公司，东方证券承销保荐有限公司</w:t>
            </w:r>
          </w:p>
        </w:tc>
        <w:tc>
          <w:tcPr>
            <w:tcW w:w="260" w:type="pct"/>
            <w:vAlign w:val="center"/>
          </w:tcPr>
          <w:p w14:paraId="243FEF1A"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w:t>
            </w:r>
          </w:p>
        </w:tc>
        <w:tc>
          <w:tcPr>
            <w:tcW w:w="303" w:type="pct"/>
            <w:vAlign w:val="center"/>
          </w:tcPr>
          <w:p w14:paraId="43C47224"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501" w:type="pct"/>
            <w:vAlign w:val="center"/>
          </w:tcPr>
          <w:p w14:paraId="625BA3AC"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匹配成交、点击成交、询价成交、竞买成交和协商成交</w:t>
            </w:r>
          </w:p>
        </w:tc>
        <w:sdt>
          <w:sdtPr>
            <w:rPr>
              <w:rFonts w:asciiTheme="minorEastAsia" w:eastAsiaTheme="minorEastAsia" w:hAnsiTheme="minorEastAsia"/>
              <w:sz w:val="18"/>
              <w:szCs w:val="18"/>
            </w:rPr>
            <w:alias w:val="公司债券基本情况明细_是否存在终止上市交易的风险 "/>
            <w:tag w:val="_GBC_02667000c78f476fba73f0964c9865b3"/>
            <w:id w:val="-1884013901"/>
            <w:comboBox>
              <w:listItem w:displayText="是" w:value="是"/>
              <w:listItem w:displayText="否" w:value="否"/>
            </w:comboBox>
          </w:sdtPr>
          <w:sdtEndPr/>
          <w:sdtContent>
            <w:tc>
              <w:tcPr>
                <w:tcW w:w="319" w:type="pct"/>
                <w:vAlign w:val="center"/>
              </w:tcPr>
              <w:p w14:paraId="70A2DA18" w14:textId="4BBAD6D1"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sdtContent>
        </w:sdt>
      </w:tr>
      <w:tr w:rsidR="007F6299" w:rsidRPr="007F6299" w14:paraId="7F536FE0" w14:textId="77777777" w:rsidTr="007F6299">
        <w:tc>
          <w:tcPr>
            <w:tcW w:w="614" w:type="pct"/>
            <w:vAlign w:val="center"/>
          </w:tcPr>
          <w:p w14:paraId="34C23213" w14:textId="77777777" w:rsidR="00782CAA" w:rsidRPr="007F6299" w:rsidRDefault="00782CAA" w:rsidP="007F6299">
            <w:pPr>
              <w:snapToGrid w:val="0"/>
              <w:jc w:val="both"/>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2024年面向专业投资者公开发行公司债券（第二期）（品种二）</w:t>
            </w:r>
          </w:p>
        </w:tc>
        <w:tc>
          <w:tcPr>
            <w:tcW w:w="136" w:type="pct"/>
            <w:vAlign w:val="center"/>
          </w:tcPr>
          <w:p w14:paraId="1907BF99"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24明债03</w:t>
            </w:r>
          </w:p>
        </w:tc>
        <w:tc>
          <w:tcPr>
            <w:tcW w:w="257" w:type="pct"/>
            <w:vAlign w:val="center"/>
          </w:tcPr>
          <w:p w14:paraId="594E0900"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240781</w:t>
            </w:r>
          </w:p>
        </w:tc>
        <w:tc>
          <w:tcPr>
            <w:tcW w:w="209" w:type="pct"/>
            <w:vAlign w:val="center"/>
          </w:tcPr>
          <w:p w14:paraId="21BC3C96"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2024-03-19</w:t>
            </w:r>
          </w:p>
        </w:tc>
        <w:tc>
          <w:tcPr>
            <w:tcW w:w="209" w:type="pct"/>
            <w:vAlign w:val="center"/>
          </w:tcPr>
          <w:p w14:paraId="4D6D1C6F"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2024-03-21</w:t>
            </w:r>
          </w:p>
        </w:tc>
        <w:tc>
          <w:tcPr>
            <w:tcW w:w="370" w:type="pct"/>
            <w:vAlign w:val="center"/>
          </w:tcPr>
          <w:p w14:paraId="6DE8B54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2027-03-21</w:t>
            </w:r>
          </w:p>
        </w:tc>
        <w:tc>
          <w:tcPr>
            <w:tcW w:w="209" w:type="pct"/>
            <w:vAlign w:val="center"/>
          </w:tcPr>
          <w:p w14:paraId="137F2E4D"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2029-03-21</w:t>
            </w:r>
          </w:p>
        </w:tc>
        <w:tc>
          <w:tcPr>
            <w:tcW w:w="435" w:type="pct"/>
            <w:vAlign w:val="center"/>
          </w:tcPr>
          <w:p w14:paraId="111FFACB"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400,000,000.00</w:t>
            </w:r>
          </w:p>
        </w:tc>
        <w:tc>
          <w:tcPr>
            <w:tcW w:w="200" w:type="pct"/>
            <w:vAlign w:val="center"/>
          </w:tcPr>
          <w:p w14:paraId="12E507C7"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3.6</w:t>
            </w:r>
          </w:p>
        </w:tc>
        <w:tc>
          <w:tcPr>
            <w:tcW w:w="286" w:type="pct"/>
            <w:vAlign w:val="center"/>
          </w:tcPr>
          <w:p w14:paraId="77682273"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每年付息，到期还本付息</w:t>
            </w:r>
          </w:p>
        </w:tc>
        <w:tc>
          <w:tcPr>
            <w:tcW w:w="177" w:type="pct"/>
            <w:vAlign w:val="center"/>
          </w:tcPr>
          <w:p w14:paraId="70FE88B7" w14:textId="77777777" w:rsidR="00782CAA" w:rsidRPr="007F6299" w:rsidRDefault="00782CAA" w:rsidP="007F6299">
            <w:pPr>
              <w:snapToGrid w:val="0"/>
              <w:jc w:val="center"/>
              <w:rPr>
                <w:rFonts w:asciiTheme="minorEastAsia" w:eastAsiaTheme="minorEastAsia" w:hAnsiTheme="minorEastAsia" w:cs="Times New Roman"/>
                <w:b/>
                <w:bCs/>
                <w:sz w:val="18"/>
                <w:szCs w:val="18"/>
              </w:rPr>
            </w:pPr>
            <w:r w:rsidRPr="007F6299">
              <w:rPr>
                <w:rFonts w:asciiTheme="minorEastAsia" w:eastAsiaTheme="minorEastAsia" w:hAnsiTheme="minorEastAsia"/>
                <w:sz w:val="18"/>
                <w:szCs w:val="18"/>
              </w:rPr>
              <w:t>上海证券交易所</w:t>
            </w:r>
          </w:p>
        </w:tc>
        <w:tc>
          <w:tcPr>
            <w:tcW w:w="517" w:type="pct"/>
            <w:vAlign w:val="center"/>
          </w:tcPr>
          <w:p w14:paraId="6FCFC6E5"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国泰君安证券股份有限公司，东方证券承销保荐有限公司</w:t>
            </w:r>
          </w:p>
        </w:tc>
        <w:tc>
          <w:tcPr>
            <w:tcW w:w="260" w:type="pct"/>
            <w:vAlign w:val="center"/>
          </w:tcPr>
          <w:p w14:paraId="110E271F"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国泰君安证券股份有限公司</w:t>
            </w:r>
          </w:p>
        </w:tc>
        <w:tc>
          <w:tcPr>
            <w:tcW w:w="303" w:type="pct"/>
            <w:vAlign w:val="center"/>
          </w:tcPr>
          <w:p w14:paraId="66FF8156"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501" w:type="pct"/>
            <w:vAlign w:val="center"/>
          </w:tcPr>
          <w:p w14:paraId="7311BF78"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匹配成交、点击成交、询价成交、竞买成交和协商成交</w:t>
            </w:r>
          </w:p>
        </w:tc>
        <w:tc>
          <w:tcPr>
            <w:tcW w:w="319" w:type="pct"/>
            <w:vAlign w:val="center"/>
          </w:tcPr>
          <w:p w14:paraId="0AEB48C5" w14:textId="77777777" w:rsidR="00782CAA" w:rsidRPr="007F6299" w:rsidRDefault="00782CAA"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bl>
    <w:p w14:paraId="3EF7DB10" w14:textId="77777777" w:rsidR="00782CAA" w:rsidRPr="00E67C9A" w:rsidRDefault="00782CAA" w:rsidP="00E67C9A">
      <w:pPr>
        <w:snapToGrid w:val="0"/>
        <w:rPr>
          <w:rFonts w:asciiTheme="minorEastAsia" w:eastAsiaTheme="minorEastAsia" w:hAnsiTheme="minorEastAsia"/>
        </w:rPr>
      </w:pPr>
    </w:p>
    <w:p w14:paraId="42D395D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公司对债券终止上市交易风险的应对措施</w:t>
      </w:r>
    </w:p>
    <w:sdt>
      <w:sdtPr>
        <w:rPr>
          <w:rFonts w:asciiTheme="minorEastAsia" w:eastAsiaTheme="minorEastAsia" w:hAnsiTheme="minorEastAsia" w:cs="Times New Roman"/>
          <w:bCs/>
          <w:color w:val="000000" w:themeColor="text1"/>
          <w:kern w:val="2"/>
        </w:rPr>
        <w:alias w:val="是否适用：公司对债券终止上市交易风险的应对措施 [双击切换]"/>
        <w:tag w:val="_GBC_fa1265d9d8f2402a80462c3b9ee0681e"/>
        <w:id w:val="519894690"/>
        <w:placeholder>
          <w:docPart w:val="GBC22222222222222222222222222222"/>
        </w:placeholder>
      </w:sdtPr>
      <w:sdtEndPr/>
      <w:sdtContent>
        <w:p w14:paraId="0739716C" w14:textId="7EECEF5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41C0E1D9" w14:textId="77777777" w:rsidR="00936CDA" w:rsidRPr="00E67C9A" w:rsidRDefault="00936CDA" w:rsidP="00E67C9A">
      <w:pPr>
        <w:snapToGrid w:val="0"/>
        <w:rPr>
          <w:rFonts w:asciiTheme="minorEastAsia" w:eastAsiaTheme="minorEastAsia" w:hAnsiTheme="minorEastAsia" w:cs="Times New Roman"/>
          <w:bCs/>
          <w:color w:val="000000" w:themeColor="text1"/>
          <w:kern w:val="2"/>
        </w:rPr>
      </w:pPr>
    </w:p>
    <w:p w14:paraId="1FA522B7" w14:textId="77777777" w:rsidR="00936CDA" w:rsidRPr="00E67C9A" w:rsidRDefault="003A1E4E" w:rsidP="00825ED8">
      <w:pPr>
        <w:pStyle w:val="4"/>
        <w:numPr>
          <w:ilvl w:val="0"/>
          <w:numId w:val="92"/>
        </w:numPr>
        <w:snapToGrid w:val="0"/>
        <w:rPr>
          <w:rFonts w:asciiTheme="minorEastAsia" w:eastAsiaTheme="minorEastAsia" w:hAnsiTheme="minorEastAsia"/>
          <w:color w:val="000000" w:themeColor="text1"/>
          <w:szCs w:val="21"/>
        </w:rPr>
      </w:pPr>
      <w:bookmarkStart w:id="95" w:name="_Hlk41317963"/>
      <w:r w:rsidRPr="00E67C9A">
        <w:rPr>
          <w:rFonts w:asciiTheme="minorEastAsia" w:eastAsiaTheme="minorEastAsia" w:hAnsiTheme="minorEastAsia" w:hint="eastAsia"/>
          <w:color w:val="000000" w:themeColor="text1"/>
          <w:szCs w:val="21"/>
        </w:rPr>
        <w:t>公司或投资者选择权条款、投资者保护条款的触发和执行情况</w:t>
      </w:r>
    </w:p>
    <w:sdt>
      <w:sdtPr>
        <w:rPr>
          <w:rFonts w:asciiTheme="minorEastAsia" w:eastAsiaTheme="minorEastAsia" w:hAnsiTheme="minorEastAsia" w:cs="Times New Roman"/>
          <w:bCs/>
          <w:color w:val="000000" w:themeColor="text1"/>
          <w:kern w:val="2"/>
        </w:rPr>
        <w:alias w:val="是否适用：发行人或投资者选择权条款、投资者保护条款的触发和执行情况[双击切换]"/>
        <w:tag w:val="_GBC_185e6a8631e94bd5ac84f901f842a806"/>
        <w:id w:val="1115719723"/>
        <w:placeholder>
          <w:docPart w:val="GBC22222222222222222222222222222"/>
        </w:placeholder>
      </w:sdtPr>
      <w:sdtEndPr/>
      <w:sdtContent>
        <w:p w14:paraId="131424A5" w14:textId="5C085FD5"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06CE9906" w14:textId="77777777" w:rsidR="00936CDA" w:rsidRPr="00E67C9A" w:rsidRDefault="00936CDA" w:rsidP="00E67C9A">
      <w:pPr>
        <w:snapToGrid w:val="0"/>
        <w:rPr>
          <w:rFonts w:asciiTheme="minorEastAsia" w:eastAsiaTheme="minorEastAsia" w:hAnsiTheme="minorEastAsia"/>
          <w:color w:val="000000" w:themeColor="text1"/>
        </w:rPr>
      </w:pPr>
    </w:p>
    <w:p w14:paraId="3ED12ECE" w14:textId="77777777" w:rsidR="00936CDA" w:rsidRPr="00E67C9A" w:rsidRDefault="003A1E4E" w:rsidP="00825ED8">
      <w:pPr>
        <w:pStyle w:val="4"/>
        <w:numPr>
          <w:ilvl w:val="0"/>
          <w:numId w:val="92"/>
        </w:numPr>
        <w:tabs>
          <w:tab w:val="num" w:pos="360"/>
        </w:tabs>
        <w:snapToGrid w:val="0"/>
        <w:ind w:left="425" w:hanging="425"/>
        <w:rPr>
          <w:rFonts w:asciiTheme="minorEastAsia" w:eastAsiaTheme="minorEastAsia" w:hAnsiTheme="minorEastAsia" w:cs="宋体"/>
          <w:color w:val="000000" w:themeColor="text1"/>
          <w:kern w:val="0"/>
          <w:szCs w:val="21"/>
        </w:rPr>
      </w:pPr>
      <w:bookmarkStart w:id="96" w:name="_Hlk105685913"/>
      <w:bookmarkStart w:id="97" w:name="_Hlk105762728"/>
      <w:bookmarkEnd w:id="95"/>
      <w:r w:rsidRPr="00E67C9A">
        <w:rPr>
          <w:rFonts w:asciiTheme="minorEastAsia" w:eastAsiaTheme="minorEastAsia" w:hAnsiTheme="minorEastAsia" w:cs="宋体" w:hint="eastAsia"/>
          <w:color w:val="000000" w:themeColor="text1"/>
          <w:kern w:val="0"/>
          <w:szCs w:val="21"/>
        </w:rPr>
        <w:t>信用评级结果调整情况</w:t>
      </w:r>
    </w:p>
    <w:sdt>
      <w:sdtPr>
        <w:rPr>
          <w:rFonts w:asciiTheme="minorEastAsia" w:eastAsiaTheme="minorEastAsia" w:hAnsiTheme="minorEastAsia" w:cs="Times New Roman" w:hint="eastAsia"/>
          <w:bCs/>
          <w:color w:val="000000" w:themeColor="text1"/>
          <w:kern w:val="2"/>
        </w:rPr>
        <w:alias w:val="是否适用：公司债券评级情况[双击切换]"/>
        <w:tag w:val="_GBC_964e49aa0366415fa055308c9faddb13"/>
        <w:id w:val="-670792721"/>
        <w:placeholder>
          <w:docPart w:val="GBC22222222222222222222222222222"/>
        </w:placeholder>
      </w:sdtPr>
      <w:sdtEndPr/>
      <w:sdtContent>
        <w:p w14:paraId="23C1EF00" w14:textId="398C504F"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E3700A"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bookmarkEnd w:id="96"/>
    <w:p w14:paraId="10D34D72" w14:textId="77777777" w:rsidR="00C1316B" w:rsidRPr="00E67C9A" w:rsidRDefault="00C1316B" w:rsidP="00E67C9A">
      <w:pPr>
        <w:snapToGrid w:val="0"/>
        <w:rPr>
          <w:rFonts w:asciiTheme="minorEastAsia" w:eastAsiaTheme="minorEastAsia" w:hAnsiTheme="minorEastAsia" w:cs="Times New Roman"/>
          <w:b/>
          <w:bCs/>
          <w:color w:val="000000" w:themeColor="text1"/>
          <w:kern w:val="2"/>
        </w:rPr>
      </w:pPr>
    </w:p>
    <w:p w14:paraId="4F3A2C09" w14:textId="77777777" w:rsidR="00936CDA" w:rsidRPr="00E67C9A" w:rsidRDefault="003A1E4E" w:rsidP="00825ED8">
      <w:pPr>
        <w:pStyle w:val="4"/>
        <w:numPr>
          <w:ilvl w:val="0"/>
          <w:numId w:val="92"/>
        </w:numPr>
        <w:tabs>
          <w:tab w:val="num" w:pos="360"/>
        </w:tabs>
        <w:snapToGrid w:val="0"/>
        <w:ind w:left="425" w:hanging="425"/>
        <w:rPr>
          <w:rFonts w:asciiTheme="minorEastAsia" w:eastAsiaTheme="minorEastAsia" w:hAnsiTheme="minorEastAsia" w:cs="宋体"/>
          <w:color w:val="000000" w:themeColor="text1"/>
          <w:kern w:val="0"/>
          <w:szCs w:val="21"/>
        </w:rPr>
      </w:pPr>
      <w:bookmarkStart w:id="98" w:name="_Hlk105686033"/>
      <w:r w:rsidRPr="00E67C9A">
        <w:rPr>
          <w:rFonts w:asciiTheme="minorEastAsia" w:eastAsiaTheme="minorEastAsia" w:hAnsiTheme="minorEastAsia" w:cs="宋体" w:hint="eastAsia"/>
          <w:color w:val="000000" w:themeColor="text1"/>
          <w:kern w:val="0"/>
          <w:szCs w:val="21"/>
        </w:rPr>
        <w:t>担保情况、偿债计划及其他偿债保障措施在报告期内的变更、变化和执行情况及其影响</w:t>
      </w:r>
    </w:p>
    <w:sdt>
      <w:sdtPr>
        <w:rPr>
          <w:rFonts w:asciiTheme="minorEastAsia" w:eastAsiaTheme="minorEastAsia" w:hAnsiTheme="minorEastAsia" w:cs="Times New Roman"/>
          <w:bCs/>
          <w:color w:val="000000" w:themeColor="text1"/>
          <w:kern w:val="2"/>
        </w:rPr>
        <w:alias w:val="是否适用：担保情况、偿债计划及其他偿债保障措施在报告期内的执行情况和变化情况及对债券投资者权益的影响[双击切换]"/>
        <w:tag w:val="_GBC_ad1e9e8b0cdb4fc6835d46e0c897eb78"/>
        <w:id w:val="690891404"/>
        <w:placeholder>
          <w:docPart w:val="GBC22222222222222222222222222222"/>
        </w:placeholder>
      </w:sdtPr>
      <w:sdtEndPr/>
      <w:sdtContent>
        <w:p w14:paraId="6E9CBC0F" w14:textId="224A6AC7" w:rsidR="00E3700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6B157A"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6B157A"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bookmarkEnd w:id="98" w:displacedByCustomXml="prev"/>
    <w:p w14:paraId="754C577D" w14:textId="77777777" w:rsidR="00936CDA" w:rsidRPr="00E67C9A" w:rsidRDefault="00936CDA" w:rsidP="00E67C9A">
      <w:pPr>
        <w:snapToGrid w:val="0"/>
        <w:rPr>
          <w:rFonts w:asciiTheme="minorEastAsia" w:eastAsiaTheme="minorEastAsia" w:hAnsiTheme="minorEastAsia"/>
          <w:color w:val="000000" w:themeColor="text1"/>
        </w:rPr>
      </w:pPr>
    </w:p>
    <w:bookmarkEnd w:id="97"/>
    <w:p w14:paraId="0CC551F8" w14:textId="77777777" w:rsidR="00936CDA" w:rsidRPr="00E67C9A" w:rsidRDefault="003A1E4E" w:rsidP="00825ED8">
      <w:pPr>
        <w:pStyle w:val="30"/>
        <w:numPr>
          <w:ilvl w:val="0"/>
          <w:numId w:val="9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银行间债券市场非金融企业债务融资工具</w:t>
      </w:r>
    </w:p>
    <w:sdt>
      <w:sdtPr>
        <w:rPr>
          <w:rFonts w:asciiTheme="minorEastAsia" w:eastAsiaTheme="minorEastAsia" w:hAnsiTheme="minorEastAsia" w:hint="eastAsia"/>
          <w:color w:val="000000" w:themeColor="text1"/>
        </w:rPr>
        <w:alias w:val="是否适用：银行间债券市场非金融企业债务融资工具相关情况[双击切换]"/>
        <w:tag w:val="_GBC_26e1b928d11c47bfad361d998e446706"/>
        <w:id w:val="-1755661307"/>
        <w:lock w:val="contentLocked"/>
        <w:placeholder>
          <w:docPart w:val="GBC22222222222222222222222222222"/>
        </w:placeholder>
      </w:sdtPr>
      <w:sdtEndPr/>
      <w:sdtContent>
        <w:p w14:paraId="08E65EC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8CFB1CC" w14:textId="77777777" w:rsidR="00936CDA" w:rsidRPr="00E67C9A" w:rsidRDefault="003A1E4E" w:rsidP="00825ED8">
      <w:pPr>
        <w:pStyle w:val="4"/>
        <w:numPr>
          <w:ilvl w:val="0"/>
          <w:numId w:val="93"/>
        </w:numPr>
        <w:snapToGrid w:val="0"/>
        <w:rPr>
          <w:rFonts w:asciiTheme="minorEastAsia" w:eastAsiaTheme="minorEastAsia" w:hAnsiTheme="minorEastAsia" w:cs="宋体"/>
          <w:color w:val="000000" w:themeColor="text1"/>
          <w:kern w:val="0"/>
          <w:szCs w:val="21"/>
        </w:rPr>
      </w:pPr>
      <w:bookmarkStart w:id="99" w:name="_Hlk74747055"/>
      <w:r w:rsidRPr="00E67C9A">
        <w:rPr>
          <w:rFonts w:asciiTheme="minorEastAsia" w:eastAsiaTheme="minorEastAsia" w:hAnsiTheme="minorEastAsia" w:cs="宋体"/>
          <w:color w:val="000000" w:themeColor="text1"/>
          <w:kern w:val="0"/>
          <w:szCs w:val="21"/>
        </w:rPr>
        <w:t>非金融企业债务融资工具</w:t>
      </w:r>
      <w:r w:rsidRPr="00E67C9A">
        <w:rPr>
          <w:rFonts w:asciiTheme="minorEastAsia" w:eastAsiaTheme="minorEastAsia" w:hAnsiTheme="minorEastAsia" w:cs="宋体" w:hint="eastAsia"/>
          <w:color w:val="000000" w:themeColor="text1"/>
          <w:kern w:val="0"/>
          <w:szCs w:val="21"/>
        </w:rPr>
        <w:t>基本情况</w:t>
      </w:r>
    </w:p>
    <w:p w14:paraId="22E491FD"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单位：财务附注：公司债券基本情况"/>
          <w:tag w:val="_GBC_7df1b0ddc1ae48d2a74c0fa42ce9eb2d"/>
          <w:id w:val="-20953965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hint="eastAsia"/>
          <w:color w:val="000000" w:themeColor="text1"/>
        </w:rPr>
        <w:t xml:space="preserve">  币种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币种：财务附注：公司债券基本情况"/>
          <w:tag w:val="_GBC_7135d7c4f3914194be67f9b07af24f15"/>
          <w:id w:val="-6893711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E67C9A">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4"/>
        <w:gridCol w:w="1084"/>
        <w:gridCol w:w="926"/>
        <w:gridCol w:w="1268"/>
        <w:gridCol w:w="759"/>
        <w:gridCol w:w="759"/>
        <w:gridCol w:w="1374"/>
        <w:gridCol w:w="720"/>
        <w:gridCol w:w="1177"/>
        <w:gridCol w:w="920"/>
        <w:gridCol w:w="1258"/>
        <w:gridCol w:w="1413"/>
        <w:gridCol w:w="1234"/>
      </w:tblGrid>
      <w:tr w:rsidR="007F6299" w:rsidRPr="007F6299" w14:paraId="138A299B" w14:textId="77777777" w:rsidTr="00B41915">
        <w:bookmarkEnd w:id="99" w:displacedByCustomXml="next"/>
        <w:bookmarkStart w:id="100" w:name="_Hlk74747078" w:displacedByCustomXml="next"/>
        <w:sdt>
          <w:sdtPr>
            <w:rPr>
              <w:rFonts w:asciiTheme="minorEastAsia" w:eastAsiaTheme="minorEastAsia" w:hAnsiTheme="minorEastAsia"/>
              <w:color w:val="000000" w:themeColor="text1"/>
              <w:sz w:val="18"/>
              <w:szCs w:val="18"/>
            </w:rPr>
            <w:tag w:val="_PLD_5efc9fa0055f44cfbb3ae7a661706d4c"/>
            <w:id w:val="-1941985676"/>
          </w:sdtPr>
          <w:sdtEndPr/>
          <w:sdtContent>
            <w:tc>
              <w:tcPr>
                <w:tcW w:w="738" w:type="pct"/>
                <w:vAlign w:val="center"/>
              </w:tcPr>
              <w:p w14:paraId="150F9D06" w14:textId="77777777" w:rsidR="005D260F" w:rsidRPr="007F6299" w:rsidRDefault="005D260F" w:rsidP="007F6299">
                <w:pPr>
                  <w:snapToGrid w:val="0"/>
                  <w:jc w:val="center"/>
                  <w:rPr>
                    <w:rFonts w:asciiTheme="minorEastAsia" w:eastAsiaTheme="minorEastAsia" w:hAnsiTheme="minorEastAsia" w:cs="Times New Roman"/>
                    <w:b/>
                    <w:bCs/>
                    <w:color w:val="000000" w:themeColor="text1"/>
                    <w:sz w:val="18"/>
                    <w:szCs w:val="18"/>
                  </w:rPr>
                </w:pPr>
                <w:r w:rsidRPr="007F6299">
                  <w:rPr>
                    <w:rFonts w:asciiTheme="minorEastAsia" w:eastAsiaTheme="minorEastAsia" w:hAnsiTheme="minorEastAsia" w:hint="eastAsia"/>
                    <w:color w:val="000000" w:themeColor="text1"/>
                    <w:sz w:val="18"/>
                    <w:szCs w:val="18"/>
                  </w:rPr>
                  <w:t>债券名称</w:t>
                </w:r>
              </w:p>
            </w:tc>
          </w:sdtContent>
        </w:sdt>
        <w:sdt>
          <w:sdtPr>
            <w:rPr>
              <w:rFonts w:asciiTheme="minorEastAsia" w:eastAsiaTheme="minorEastAsia" w:hAnsiTheme="minorEastAsia"/>
              <w:color w:val="000000" w:themeColor="text1"/>
              <w:sz w:val="18"/>
              <w:szCs w:val="18"/>
            </w:rPr>
            <w:tag w:val="_PLD_14ccfc2bb9ad4cb8b4a686db812a0260"/>
            <w:id w:val="50209222"/>
          </w:sdtPr>
          <w:sdtEndPr/>
          <w:sdtContent>
            <w:tc>
              <w:tcPr>
                <w:tcW w:w="358" w:type="pct"/>
                <w:vAlign w:val="center"/>
              </w:tcPr>
              <w:p w14:paraId="1307BBD6"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简称</w:t>
                </w:r>
              </w:p>
            </w:tc>
          </w:sdtContent>
        </w:sdt>
        <w:sdt>
          <w:sdtPr>
            <w:rPr>
              <w:rFonts w:asciiTheme="minorEastAsia" w:eastAsiaTheme="minorEastAsia" w:hAnsiTheme="minorEastAsia"/>
              <w:color w:val="000000" w:themeColor="text1"/>
              <w:sz w:val="18"/>
              <w:szCs w:val="18"/>
            </w:rPr>
            <w:tag w:val="_PLD_91751b709ecb43eea4bbb230f28a4472"/>
            <w:id w:val="24528989"/>
          </w:sdtPr>
          <w:sdtEndPr/>
          <w:sdtContent>
            <w:tc>
              <w:tcPr>
                <w:tcW w:w="306" w:type="pct"/>
                <w:vAlign w:val="center"/>
              </w:tcPr>
              <w:p w14:paraId="2ABDAD40"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代码</w:t>
                </w:r>
              </w:p>
            </w:tc>
          </w:sdtContent>
        </w:sdt>
        <w:sdt>
          <w:sdtPr>
            <w:rPr>
              <w:rFonts w:asciiTheme="minorEastAsia" w:eastAsiaTheme="minorEastAsia" w:hAnsiTheme="minorEastAsia"/>
              <w:color w:val="000000" w:themeColor="text1"/>
              <w:sz w:val="18"/>
              <w:szCs w:val="18"/>
            </w:rPr>
            <w:tag w:val="_PLD_5cd0c320e788477eb40e6b1e1a0b21d3"/>
            <w:id w:val="2017955391"/>
          </w:sdtPr>
          <w:sdtEndPr/>
          <w:sdtContent>
            <w:tc>
              <w:tcPr>
                <w:tcW w:w="419" w:type="pct"/>
                <w:vAlign w:val="center"/>
              </w:tcPr>
              <w:p w14:paraId="49AC460B"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发行日</w:t>
                </w:r>
              </w:p>
            </w:tc>
          </w:sdtContent>
        </w:sdt>
        <w:tc>
          <w:tcPr>
            <w:tcW w:w="251" w:type="pct"/>
            <w:vAlign w:val="center"/>
          </w:tcPr>
          <w:sdt>
            <w:sdtPr>
              <w:rPr>
                <w:rFonts w:asciiTheme="minorEastAsia" w:eastAsiaTheme="minorEastAsia" w:hAnsiTheme="minorEastAsia" w:hint="eastAsia"/>
                <w:color w:val="000000" w:themeColor="text1"/>
                <w:sz w:val="18"/>
                <w:szCs w:val="18"/>
              </w:rPr>
              <w:tag w:val="_PLD_a179a38dcf5742f6924600a59e8c23df"/>
              <w:id w:val="1772199877"/>
            </w:sdtPr>
            <w:sdtEndPr/>
            <w:sdtContent>
              <w:p w14:paraId="7107ED02"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起息日</w:t>
                </w:r>
              </w:p>
            </w:sdtContent>
          </w:sdt>
        </w:tc>
        <w:sdt>
          <w:sdtPr>
            <w:rPr>
              <w:rFonts w:asciiTheme="minorEastAsia" w:eastAsiaTheme="minorEastAsia" w:hAnsiTheme="minorEastAsia"/>
              <w:color w:val="000000" w:themeColor="text1"/>
              <w:sz w:val="18"/>
              <w:szCs w:val="18"/>
            </w:rPr>
            <w:tag w:val="_PLD_57eb03616af54594b8b86984ce9ae577"/>
            <w:id w:val="-1414693705"/>
          </w:sdtPr>
          <w:sdtEndPr/>
          <w:sdtContent>
            <w:tc>
              <w:tcPr>
                <w:tcW w:w="251" w:type="pct"/>
                <w:vAlign w:val="center"/>
              </w:tcPr>
              <w:p w14:paraId="581C5DD6"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到期日</w:t>
                </w:r>
              </w:p>
            </w:tc>
          </w:sdtContent>
        </w:sdt>
        <w:sdt>
          <w:sdtPr>
            <w:rPr>
              <w:rFonts w:asciiTheme="minorEastAsia" w:eastAsiaTheme="minorEastAsia" w:hAnsiTheme="minorEastAsia"/>
              <w:color w:val="000000" w:themeColor="text1"/>
              <w:sz w:val="18"/>
              <w:szCs w:val="18"/>
            </w:rPr>
            <w:tag w:val="_PLD_8519bda52cad4bbb90b70955340d3ce9"/>
            <w:id w:val="-456183219"/>
          </w:sdtPr>
          <w:sdtEndPr/>
          <w:sdtContent>
            <w:tc>
              <w:tcPr>
                <w:tcW w:w="454" w:type="pct"/>
                <w:vAlign w:val="center"/>
              </w:tcPr>
              <w:p w14:paraId="5348BB2D"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债券余额</w:t>
                </w:r>
              </w:p>
            </w:tc>
          </w:sdtContent>
        </w:sdt>
        <w:sdt>
          <w:sdtPr>
            <w:rPr>
              <w:rFonts w:asciiTheme="minorEastAsia" w:eastAsiaTheme="minorEastAsia" w:hAnsiTheme="minorEastAsia"/>
              <w:color w:val="000000" w:themeColor="text1"/>
              <w:sz w:val="18"/>
              <w:szCs w:val="18"/>
            </w:rPr>
            <w:tag w:val="_PLD_284486936ee94f7ba1480887494dcdf9"/>
            <w:id w:val="40185391"/>
          </w:sdtPr>
          <w:sdtEndPr/>
          <w:sdtContent>
            <w:tc>
              <w:tcPr>
                <w:tcW w:w="238" w:type="pct"/>
                <w:vAlign w:val="center"/>
              </w:tcPr>
              <w:p w14:paraId="28417E6C"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利率（%）</w:t>
                </w:r>
              </w:p>
            </w:tc>
          </w:sdtContent>
        </w:sdt>
        <w:sdt>
          <w:sdtPr>
            <w:rPr>
              <w:rFonts w:asciiTheme="minorEastAsia" w:eastAsiaTheme="minorEastAsia" w:hAnsiTheme="minorEastAsia"/>
              <w:color w:val="000000" w:themeColor="text1"/>
              <w:sz w:val="18"/>
              <w:szCs w:val="18"/>
            </w:rPr>
            <w:tag w:val="_PLD_9c5aaa44f2284f91ad1e98d6975891cb"/>
            <w:id w:val="139387548"/>
          </w:sdtPr>
          <w:sdtEndPr/>
          <w:sdtContent>
            <w:tc>
              <w:tcPr>
                <w:tcW w:w="389" w:type="pct"/>
                <w:vAlign w:val="center"/>
              </w:tcPr>
              <w:p w14:paraId="739BBD3D"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还本付息方式</w:t>
                </w:r>
              </w:p>
            </w:tc>
          </w:sdtContent>
        </w:sdt>
        <w:sdt>
          <w:sdtPr>
            <w:rPr>
              <w:rFonts w:asciiTheme="minorEastAsia" w:eastAsiaTheme="minorEastAsia" w:hAnsiTheme="minorEastAsia"/>
              <w:color w:val="000000" w:themeColor="text1"/>
              <w:sz w:val="18"/>
              <w:szCs w:val="18"/>
            </w:rPr>
            <w:tag w:val="_PLD_6f95e644000d48a497b513d88ac448b2"/>
            <w:id w:val="-738092782"/>
          </w:sdtPr>
          <w:sdtEndPr/>
          <w:sdtContent>
            <w:tc>
              <w:tcPr>
                <w:tcW w:w="304" w:type="pct"/>
                <w:vAlign w:val="center"/>
              </w:tcPr>
              <w:p w14:paraId="38B7BC5B"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交易场所</w:t>
                </w:r>
              </w:p>
            </w:tc>
          </w:sdtContent>
        </w:sdt>
        <w:sdt>
          <w:sdtPr>
            <w:rPr>
              <w:rFonts w:asciiTheme="minorEastAsia" w:eastAsiaTheme="minorEastAsia" w:hAnsiTheme="minorEastAsia" w:hint="eastAsia"/>
              <w:color w:val="000000" w:themeColor="text1"/>
              <w:sz w:val="18"/>
              <w:szCs w:val="18"/>
            </w:rPr>
            <w:tag w:val="_PLD_4f8bb6ea216146418807f05b78ac10dc"/>
            <w:id w:val="-1187598661"/>
          </w:sdtPr>
          <w:sdtEndPr/>
          <w:sdtContent>
            <w:tc>
              <w:tcPr>
                <w:tcW w:w="416" w:type="pct"/>
                <w:vAlign w:val="center"/>
              </w:tcPr>
              <w:p w14:paraId="7BC1B7D0"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投资者适当性安排（如有）</w:t>
                </w:r>
              </w:p>
            </w:tc>
          </w:sdtContent>
        </w:sdt>
        <w:tc>
          <w:tcPr>
            <w:tcW w:w="467" w:type="pct"/>
            <w:vAlign w:val="center"/>
          </w:tcPr>
          <w:sdt>
            <w:sdtPr>
              <w:rPr>
                <w:rFonts w:asciiTheme="minorEastAsia" w:eastAsiaTheme="minorEastAsia" w:hAnsiTheme="minorEastAsia" w:hint="eastAsia"/>
                <w:color w:val="000000" w:themeColor="text1"/>
                <w:sz w:val="18"/>
                <w:szCs w:val="18"/>
              </w:rPr>
              <w:tag w:val="_PLD_d192663cc211442b88877c029c729869"/>
              <w:id w:val="-1695142022"/>
            </w:sdtPr>
            <w:sdtEndPr/>
            <w:sdtContent>
              <w:p w14:paraId="51B58EB6"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交易机制</w:t>
                </w:r>
              </w:p>
            </w:sdtContent>
          </w:sdt>
        </w:tc>
        <w:sdt>
          <w:sdtPr>
            <w:rPr>
              <w:rFonts w:asciiTheme="minorEastAsia" w:eastAsiaTheme="minorEastAsia" w:hAnsiTheme="minorEastAsia" w:hint="eastAsia"/>
              <w:color w:val="000000" w:themeColor="text1"/>
              <w:sz w:val="18"/>
              <w:szCs w:val="18"/>
            </w:rPr>
            <w:tag w:val="_PLD_0f76b4981a9049cbbe1a608fda9cd3b0"/>
            <w:id w:val="-1319261715"/>
          </w:sdtPr>
          <w:sdtEndPr/>
          <w:sdtContent>
            <w:tc>
              <w:tcPr>
                <w:tcW w:w="408" w:type="pct"/>
                <w:vAlign w:val="center"/>
              </w:tcPr>
              <w:p w14:paraId="3D30C88A" w14:textId="77777777" w:rsidR="005D260F" w:rsidRPr="007F6299" w:rsidRDefault="005D260F" w:rsidP="007F6299">
                <w:pPr>
                  <w:snapToGrid w:val="0"/>
                  <w:jc w:val="center"/>
                  <w:rPr>
                    <w:rFonts w:asciiTheme="minorEastAsia" w:eastAsiaTheme="minorEastAsia" w:hAnsiTheme="minorEastAsia"/>
                    <w:color w:val="000000" w:themeColor="text1"/>
                    <w:sz w:val="18"/>
                    <w:szCs w:val="18"/>
                  </w:rPr>
                </w:pPr>
                <w:r w:rsidRPr="007F6299">
                  <w:rPr>
                    <w:rFonts w:asciiTheme="minorEastAsia" w:eastAsiaTheme="minorEastAsia" w:hAnsiTheme="minorEastAsia" w:hint="eastAsia"/>
                    <w:color w:val="000000" w:themeColor="text1"/>
                    <w:sz w:val="18"/>
                    <w:szCs w:val="18"/>
                  </w:rPr>
                  <w:t>是否存在终止上市交易的风险</w:t>
                </w:r>
              </w:p>
            </w:tc>
          </w:sdtContent>
        </w:sdt>
      </w:tr>
      <w:tr w:rsidR="007F6299" w:rsidRPr="007F6299" w14:paraId="2682A87C" w14:textId="77777777" w:rsidTr="00B41915">
        <w:tc>
          <w:tcPr>
            <w:tcW w:w="738" w:type="pct"/>
            <w:vAlign w:val="center"/>
          </w:tcPr>
          <w:p w14:paraId="3DE82636"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光明房地产集团股份有限公司2021年度第三期中期票据</w:t>
            </w:r>
          </w:p>
        </w:tc>
        <w:tc>
          <w:tcPr>
            <w:tcW w:w="358" w:type="pct"/>
            <w:vAlign w:val="center"/>
          </w:tcPr>
          <w:p w14:paraId="0E0EBF0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21光明房产MTN003</w:t>
            </w:r>
          </w:p>
        </w:tc>
        <w:tc>
          <w:tcPr>
            <w:tcW w:w="306" w:type="pct"/>
            <w:vAlign w:val="center"/>
          </w:tcPr>
          <w:p w14:paraId="66C27DF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102103020</w:t>
            </w:r>
          </w:p>
        </w:tc>
        <w:tc>
          <w:tcPr>
            <w:tcW w:w="419" w:type="pct"/>
            <w:vAlign w:val="center"/>
          </w:tcPr>
          <w:p w14:paraId="4E66C56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2021-11-19</w:t>
            </w:r>
          </w:p>
        </w:tc>
        <w:tc>
          <w:tcPr>
            <w:tcW w:w="251" w:type="pct"/>
            <w:vAlign w:val="center"/>
          </w:tcPr>
          <w:p w14:paraId="57AF7FA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2021-11-22</w:t>
            </w:r>
          </w:p>
        </w:tc>
        <w:tc>
          <w:tcPr>
            <w:tcW w:w="251" w:type="pct"/>
            <w:vAlign w:val="center"/>
          </w:tcPr>
          <w:p w14:paraId="02C1A402"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2024-11-22</w:t>
            </w:r>
          </w:p>
        </w:tc>
        <w:tc>
          <w:tcPr>
            <w:tcW w:w="454" w:type="pct"/>
            <w:vAlign w:val="center"/>
          </w:tcPr>
          <w:p w14:paraId="59BD8EE2"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580,000,000.00</w:t>
            </w:r>
          </w:p>
        </w:tc>
        <w:tc>
          <w:tcPr>
            <w:tcW w:w="238" w:type="pct"/>
            <w:vAlign w:val="center"/>
          </w:tcPr>
          <w:p w14:paraId="581F49BF"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4.73</w:t>
            </w:r>
          </w:p>
        </w:tc>
        <w:tc>
          <w:tcPr>
            <w:tcW w:w="389" w:type="pct"/>
            <w:vAlign w:val="center"/>
          </w:tcPr>
          <w:p w14:paraId="435D067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62CDFA8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13107A6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7A33F90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sdt>
          <w:sdtPr>
            <w:rPr>
              <w:rFonts w:asciiTheme="minorEastAsia" w:eastAsiaTheme="minorEastAsia" w:hAnsiTheme="minorEastAsia"/>
              <w:sz w:val="18"/>
              <w:szCs w:val="18"/>
            </w:rPr>
            <w:alias w:val="公司债券基本情况明细_是否存在终止上市交易的风险 "/>
            <w:tag w:val="_GBC_55933d0e33804432bc2d8ad90d191ec6"/>
            <w:id w:val="-584844141"/>
            <w:comboBox>
              <w:listItem w:displayText="是" w:value="是"/>
              <w:listItem w:displayText="否" w:value="否"/>
            </w:comboBox>
          </w:sdtPr>
          <w:sdtEndPr/>
          <w:sdtContent>
            <w:tc>
              <w:tcPr>
                <w:tcW w:w="408" w:type="pct"/>
                <w:vAlign w:val="center"/>
              </w:tcPr>
              <w:p w14:paraId="36E5BCA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sdtContent>
        </w:sdt>
      </w:tr>
      <w:tr w:rsidR="007F6299" w:rsidRPr="007F6299" w14:paraId="28162695" w14:textId="77777777" w:rsidTr="00B41915">
        <w:tc>
          <w:tcPr>
            <w:tcW w:w="738" w:type="pct"/>
            <w:vAlign w:val="center"/>
          </w:tcPr>
          <w:p w14:paraId="7D866CC4"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光明房地产集团股份有限公司2022年度第一期中期票据</w:t>
            </w:r>
          </w:p>
        </w:tc>
        <w:tc>
          <w:tcPr>
            <w:tcW w:w="358" w:type="pct"/>
            <w:vAlign w:val="center"/>
          </w:tcPr>
          <w:p w14:paraId="2907A59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22光明房产MTN001</w:t>
            </w:r>
          </w:p>
        </w:tc>
        <w:tc>
          <w:tcPr>
            <w:tcW w:w="306" w:type="pct"/>
            <w:vAlign w:val="center"/>
          </w:tcPr>
          <w:p w14:paraId="2568A4F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102281706</w:t>
            </w:r>
          </w:p>
        </w:tc>
        <w:tc>
          <w:tcPr>
            <w:tcW w:w="419" w:type="pct"/>
            <w:vAlign w:val="center"/>
          </w:tcPr>
          <w:p w14:paraId="3A8C7A8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2022-08-03</w:t>
            </w:r>
          </w:p>
        </w:tc>
        <w:tc>
          <w:tcPr>
            <w:tcW w:w="251" w:type="pct"/>
            <w:vAlign w:val="center"/>
          </w:tcPr>
          <w:p w14:paraId="3A458A1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2022-08-05</w:t>
            </w:r>
          </w:p>
        </w:tc>
        <w:tc>
          <w:tcPr>
            <w:tcW w:w="251" w:type="pct"/>
            <w:vAlign w:val="center"/>
          </w:tcPr>
          <w:p w14:paraId="18CFC0F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2025-08-05</w:t>
            </w:r>
          </w:p>
        </w:tc>
        <w:tc>
          <w:tcPr>
            <w:tcW w:w="454" w:type="pct"/>
            <w:vAlign w:val="center"/>
          </w:tcPr>
          <w:p w14:paraId="752B96EE"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400,000,000.00</w:t>
            </w:r>
          </w:p>
        </w:tc>
        <w:tc>
          <w:tcPr>
            <w:tcW w:w="238" w:type="pct"/>
            <w:vAlign w:val="center"/>
          </w:tcPr>
          <w:p w14:paraId="244A0D5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4.50</w:t>
            </w:r>
          </w:p>
        </w:tc>
        <w:tc>
          <w:tcPr>
            <w:tcW w:w="389" w:type="pct"/>
            <w:vAlign w:val="center"/>
          </w:tcPr>
          <w:p w14:paraId="47EDA2C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028AC20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204150B2"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04C17637"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0CE0D34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51EE54C8" w14:textId="77777777" w:rsidTr="00B41915">
        <w:tc>
          <w:tcPr>
            <w:tcW w:w="738" w:type="pct"/>
            <w:vAlign w:val="center"/>
          </w:tcPr>
          <w:p w14:paraId="74D2E928"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光明房地产集团股份有限公司2022年度第二期中期票据</w:t>
            </w:r>
          </w:p>
        </w:tc>
        <w:tc>
          <w:tcPr>
            <w:tcW w:w="358" w:type="pct"/>
            <w:vAlign w:val="center"/>
          </w:tcPr>
          <w:p w14:paraId="5A47AB3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22光明房产MTN002</w:t>
            </w:r>
          </w:p>
        </w:tc>
        <w:tc>
          <w:tcPr>
            <w:tcW w:w="306" w:type="pct"/>
            <w:vAlign w:val="center"/>
          </w:tcPr>
          <w:p w14:paraId="0A80A81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102282499</w:t>
            </w:r>
          </w:p>
        </w:tc>
        <w:tc>
          <w:tcPr>
            <w:tcW w:w="419" w:type="pct"/>
            <w:vAlign w:val="center"/>
          </w:tcPr>
          <w:p w14:paraId="04BE246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2022-11-09</w:t>
            </w:r>
          </w:p>
        </w:tc>
        <w:tc>
          <w:tcPr>
            <w:tcW w:w="251" w:type="pct"/>
            <w:vAlign w:val="center"/>
          </w:tcPr>
          <w:p w14:paraId="0D880C7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2022-11-11</w:t>
            </w:r>
          </w:p>
        </w:tc>
        <w:tc>
          <w:tcPr>
            <w:tcW w:w="251" w:type="pct"/>
            <w:vAlign w:val="center"/>
          </w:tcPr>
          <w:p w14:paraId="3752104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2025-11-11</w:t>
            </w:r>
          </w:p>
        </w:tc>
        <w:tc>
          <w:tcPr>
            <w:tcW w:w="454" w:type="pct"/>
            <w:vAlign w:val="center"/>
          </w:tcPr>
          <w:p w14:paraId="62479410"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800,000,000.00</w:t>
            </w:r>
          </w:p>
        </w:tc>
        <w:tc>
          <w:tcPr>
            <w:tcW w:w="238" w:type="pct"/>
            <w:vAlign w:val="center"/>
          </w:tcPr>
          <w:p w14:paraId="6F0817F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5.50</w:t>
            </w:r>
          </w:p>
        </w:tc>
        <w:tc>
          <w:tcPr>
            <w:tcW w:w="389" w:type="pct"/>
            <w:vAlign w:val="center"/>
          </w:tcPr>
          <w:p w14:paraId="248BEC4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26F4CE7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18A08CAF"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6241E1E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14851E7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275973D0" w14:textId="77777777" w:rsidTr="00B41915">
        <w:tc>
          <w:tcPr>
            <w:tcW w:w="738" w:type="pct"/>
            <w:vAlign w:val="center"/>
          </w:tcPr>
          <w:p w14:paraId="602C002E"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光明房地产集团股份有限公司2023年度第四期中期票据</w:t>
            </w:r>
          </w:p>
        </w:tc>
        <w:tc>
          <w:tcPr>
            <w:tcW w:w="358" w:type="pct"/>
            <w:vAlign w:val="center"/>
          </w:tcPr>
          <w:p w14:paraId="130FBEE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23光明房产MTN004</w:t>
            </w:r>
          </w:p>
        </w:tc>
        <w:tc>
          <w:tcPr>
            <w:tcW w:w="306" w:type="pct"/>
            <w:vAlign w:val="center"/>
          </w:tcPr>
          <w:p w14:paraId="5E1C583F"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102382567</w:t>
            </w:r>
          </w:p>
        </w:tc>
        <w:tc>
          <w:tcPr>
            <w:tcW w:w="419" w:type="pct"/>
            <w:vAlign w:val="center"/>
          </w:tcPr>
          <w:p w14:paraId="0072540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2023-09-20</w:t>
            </w:r>
          </w:p>
        </w:tc>
        <w:tc>
          <w:tcPr>
            <w:tcW w:w="251" w:type="pct"/>
            <w:vAlign w:val="center"/>
          </w:tcPr>
          <w:p w14:paraId="3D0EAD5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2023-09-22</w:t>
            </w:r>
          </w:p>
        </w:tc>
        <w:tc>
          <w:tcPr>
            <w:tcW w:w="251" w:type="pct"/>
            <w:vAlign w:val="center"/>
          </w:tcPr>
          <w:p w14:paraId="771DCFA7"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2026-09-22</w:t>
            </w:r>
          </w:p>
        </w:tc>
        <w:tc>
          <w:tcPr>
            <w:tcW w:w="454" w:type="pct"/>
            <w:vAlign w:val="center"/>
          </w:tcPr>
          <w:p w14:paraId="4DB44389"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500,000,000.00</w:t>
            </w:r>
          </w:p>
        </w:tc>
        <w:tc>
          <w:tcPr>
            <w:tcW w:w="238" w:type="pct"/>
            <w:vAlign w:val="center"/>
          </w:tcPr>
          <w:p w14:paraId="178FC10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3.20</w:t>
            </w:r>
          </w:p>
        </w:tc>
        <w:tc>
          <w:tcPr>
            <w:tcW w:w="389" w:type="pct"/>
            <w:vAlign w:val="center"/>
          </w:tcPr>
          <w:p w14:paraId="00EBFBD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7829FF1C"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7E2CCD5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17CF0EE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7D7C5F1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67647F0E" w14:textId="77777777" w:rsidTr="00B41915">
        <w:tc>
          <w:tcPr>
            <w:tcW w:w="738" w:type="pct"/>
            <w:vAlign w:val="center"/>
          </w:tcPr>
          <w:p w14:paraId="2DBCC6B5"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光明房地产集团股份有限公司2023年度第五期中期票据</w:t>
            </w:r>
          </w:p>
        </w:tc>
        <w:tc>
          <w:tcPr>
            <w:tcW w:w="358" w:type="pct"/>
            <w:vAlign w:val="center"/>
          </w:tcPr>
          <w:p w14:paraId="3E1FE6E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23光明房产MTN005</w:t>
            </w:r>
          </w:p>
        </w:tc>
        <w:tc>
          <w:tcPr>
            <w:tcW w:w="306" w:type="pct"/>
            <w:vAlign w:val="center"/>
          </w:tcPr>
          <w:p w14:paraId="68EAA50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102382870</w:t>
            </w:r>
          </w:p>
        </w:tc>
        <w:tc>
          <w:tcPr>
            <w:tcW w:w="419" w:type="pct"/>
            <w:vAlign w:val="center"/>
          </w:tcPr>
          <w:p w14:paraId="0CCAE23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2023-10-24至2023-10-25</w:t>
            </w:r>
          </w:p>
        </w:tc>
        <w:tc>
          <w:tcPr>
            <w:tcW w:w="251" w:type="pct"/>
            <w:vAlign w:val="center"/>
          </w:tcPr>
          <w:p w14:paraId="5E54AFB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2023-10-26</w:t>
            </w:r>
          </w:p>
        </w:tc>
        <w:tc>
          <w:tcPr>
            <w:tcW w:w="251" w:type="pct"/>
            <w:vAlign w:val="center"/>
          </w:tcPr>
          <w:p w14:paraId="71E6F77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2026-10-26</w:t>
            </w:r>
          </w:p>
        </w:tc>
        <w:tc>
          <w:tcPr>
            <w:tcW w:w="454" w:type="pct"/>
            <w:vAlign w:val="center"/>
          </w:tcPr>
          <w:p w14:paraId="44B0A291"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800,000,000.00</w:t>
            </w:r>
          </w:p>
        </w:tc>
        <w:tc>
          <w:tcPr>
            <w:tcW w:w="238" w:type="pct"/>
            <w:vAlign w:val="center"/>
          </w:tcPr>
          <w:p w14:paraId="475964C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3.90</w:t>
            </w:r>
          </w:p>
        </w:tc>
        <w:tc>
          <w:tcPr>
            <w:tcW w:w="389" w:type="pct"/>
            <w:vAlign w:val="center"/>
          </w:tcPr>
          <w:p w14:paraId="4B7BE070"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6A5E00B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334EC9D2"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70A1467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761A3B5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7BB57960" w14:textId="77777777" w:rsidTr="00B41915">
        <w:tc>
          <w:tcPr>
            <w:tcW w:w="738" w:type="pct"/>
            <w:vAlign w:val="center"/>
          </w:tcPr>
          <w:p w14:paraId="156B2A4F"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光明房地产集团股份有限公司2024年度第一期中期票据</w:t>
            </w:r>
          </w:p>
        </w:tc>
        <w:tc>
          <w:tcPr>
            <w:tcW w:w="358" w:type="pct"/>
            <w:vAlign w:val="center"/>
          </w:tcPr>
          <w:p w14:paraId="4B42D39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24光明房产MTN001</w:t>
            </w:r>
          </w:p>
        </w:tc>
        <w:tc>
          <w:tcPr>
            <w:tcW w:w="306" w:type="pct"/>
            <w:vAlign w:val="center"/>
          </w:tcPr>
          <w:p w14:paraId="5DBC3F37"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102480519</w:t>
            </w:r>
          </w:p>
        </w:tc>
        <w:tc>
          <w:tcPr>
            <w:tcW w:w="419" w:type="pct"/>
            <w:vAlign w:val="center"/>
          </w:tcPr>
          <w:p w14:paraId="19D20862"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2024-02-21</w:t>
            </w:r>
          </w:p>
        </w:tc>
        <w:tc>
          <w:tcPr>
            <w:tcW w:w="251" w:type="pct"/>
            <w:vAlign w:val="center"/>
          </w:tcPr>
          <w:p w14:paraId="2998648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2024-02-23</w:t>
            </w:r>
          </w:p>
        </w:tc>
        <w:tc>
          <w:tcPr>
            <w:tcW w:w="251" w:type="pct"/>
            <w:vAlign w:val="center"/>
          </w:tcPr>
          <w:p w14:paraId="565663F7"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2027-02-23</w:t>
            </w:r>
          </w:p>
        </w:tc>
        <w:tc>
          <w:tcPr>
            <w:tcW w:w="454" w:type="pct"/>
            <w:vAlign w:val="center"/>
          </w:tcPr>
          <w:p w14:paraId="4B45E667"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600,000,000.00</w:t>
            </w:r>
          </w:p>
        </w:tc>
        <w:tc>
          <w:tcPr>
            <w:tcW w:w="238" w:type="pct"/>
            <w:vAlign w:val="center"/>
          </w:tcPr>
          <w:p w14:paraId="53A4D7E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3.00</w:t>
            </w:r>
          </w:p>
        </w:tc>
        <w:tc>
          <w:tcPr>
            <w:tcW w:w="389" w:type="pct"/>
            <w:vAlign w:val="center"/>
          </w:tcPr>
          <w:p w14:paraId="75FCAF7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79E502B5"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61A5D1D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3170EBB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540FC2E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4FF57604" w14:textId="77777777" w:rsidTr="00B41915">
        <w:tc>
          <w:tcPr>
            <w:tcW w:w="738" w:type="pct"/>
            <w:vAlign w:val="center"/>
          </w:tcPr>
          <w:p w14:paraId="7BFE4711"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光明房地产集团股份有限公司2024年度第二期中期票据</w:t>
            </w:r>
          </w:p>
        </w:tc>
        <w:tc>
          <w:tcPr>
            <w:tcW w:w="358" w:type="pct"/>
            <w:vAlign w:val="center"/>
          </w:tcPr>
          <w:p w14:paraId="64F9464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24光明房产MTN002</w:t>
            </w:r>
          </w:p>
        </w:tc>
        <w:tc>
          <w:tcPr>
            <w:tcW w:w="306" w:type="pct"/>
            <w:vAlign w:val="center"/>
          </w:tcPr>
          <w:p w14:paraId="4A0A937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102480779</w:t>
            </w:r>
          </w:p>
        </w:tc>
        <w:tc>
          <w:tcPr>
            <w:tcW w:w="419" w:type="pct"/>
            <w:vAlign w:val="center"/>
          </w:tcPr>
          <w:p w14:paraId="12C855D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2024-03-06</w:t>
            </w:r>
          </w:p>
        </w:tc>
        <w:tc>
          <w:tcPr>
            <w:tcW w:w="251" w:type="pct"/>
            <w:vAlign w:val="center"/>
          </w:tcPr>
          <w:p w14:paraId="2A91B42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2024-03-08</w:t>
            </w:r>
          </w:p>
        </w:tc>
        <w:tc>
          <w:tcPr>
            <w:tcW w:w="251" w:type="pct"/>
            <w:vAlign w:val="center"/>
          </w:tcPr>
          <w:p w14:paraId="32B92BF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2027-03-08</w:t>
            </w:r>
          </w:p>
        </w:tc>
        <w:tc>
          <w:tcPr>
            <w:tcW w:w="454" w:type="pct"/>
            <w:vAlign w:val="center"/>
          </w:tcPr>
          <w:p w14:paraId="04D85683"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500,000,000.00</w:t>
            </w:r>
          </w:p>
        </w:tc>
        <w:tc>
          <w:tcPr>
            <w:tcW w:w="238" w:type="pct"/>
            <w:vAlign w:val="center"/>
          </w:tcPr>
          <w:p w14:paraId="7A7B806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3.60</w:t>
            </w:r>
          </w:p>
        </w:tc>
        <w:tc>
          <w:tcPr>
            <w:tcW w:w="389" w:type="pct"/>
            <w:vAlign w:val="center"/>
          </w:tcPr>
          <w:p w14:paraId="6EFA050C"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08A0938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1348406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55DB0575"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4E6D3E22"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3E1B501C" w14:textId="77777777" w:rsidTr="00B41915">
        <w:tc>
          <w:tcPr>
            <w:tcW w:w="738" w:type="pct"/>
            <w:vAlign w:val="center"/>
          </w:tcPr>
          <w:p w14:paraId="16BD653A"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光明房地产集团股份有限公司2024年度第三期中期票据</w:t>
            </w:r>
          </w:p>
        </w:tc>
        <w:tc>
          <w:tcPr>
            <w:tcW w:w="358" w:type="pct"/>
            <w:vAlign w:val="center"/>
          </w:tcPr>
          <w:p w14:paraId="7AE1198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24光明房产MTN003</w:t>
            </w:r>
          </w:p>
        </w:tc>
        <w:tc>
          <w:tcPr>
            <w:tcW w:w="306" w:type="pct"/>
            <w:vAlign w:val="center"/>
          </w:tcPr>
          <w:p w14:paraId="289CC6A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102481332</w:t>
            </w:r>
          </w:p>
        </w:tc>
        <w:tc>
          <w:tcPr>
            <w:tcW w:w="419" w:type="pct"/>
            <w:vAlign w:val="center"/>
          </w:tcPr>
          <w:p w14:paraId="217EC01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2024-04-01</w:t>
            </w:r>
          </w:p>
        </w:tc>
        <w:tc>
          <w:tcPr>
            <w:tcW w:w="251" w:type="pct"/>
            <w:vAlign w:val="center"/>
          </w:tcPr>
          <w:p w14:paraId="169B81F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2024-04-03</w:t>
            </w:r>
          </w:p>
        </w:tc>
        <w:tc>
          <w:tcPr>
            <w:tcW w:w="251" w:type="pct"/>
            <w:vAlign w:val="center"/>
          </w:tcPr>
          <w:p w14:paraId="66D53A7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2027-04-03</w:t>
            </w:r>
          </w:p>
        </w:tc>
        <w:tc>
          <w:tcPr>
            <w:tcW w:w="454" w:type="pct"/>
            <w:vAlign w:val="center"/>
          </w:tcPr>
          <w:p w14:paraId="1D2FE1DC"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800,000,000.00</w:t>
            </w:r>
          </w:p>
        </w:tc>
        <w:tc>
          <w:tcPr>
            <w:tcW w:w="238" w:type="pct"/>
            <w:vAlign w:val="center"/>
          </w:tcPr>
          <w:p w14:paraId="50F88279"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3.57</w:t>
            </w:r>
          </w:p>
        </w:tc>
        <w:tc>
          <w:tcPr>
            <w:tcW w:w="389" w:type="pct"/>
            <w:vAlign w:val="center"/>
          </w:tcPr>
          <w:p w14:paraId="68B235B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17C3C4E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4C65FC2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7F87586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065676E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6A16DC87" w14:textId="77777777" w:rsidTr="00B41915">
        <w:tc>
          <w:tcPr>
            <w:tcW w:w="738" w:type="pct"/>
            <w:vAlign w:val="center"/>
          </w:tcPr>
          <w:p w14:paraId="38DD08C1"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lastRenderedPageBreak/>
              <w:t>光明房地产集团股份有限公司2024年度第四期中期票据</w:t>
            </w:r>
          </w:p>
        </w:tc>
        <w:tc>
          <w:tcPr>
            <w:tcW w:w="358" w:type="pct"/>
            <w:vAlign w:val="center"/>
          </w:tcPr>
          <w:p w14:paraId="12A5B200"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24光明房产MTN004</w:t>
            </w:r>
          </w:p>
        </w:tc>
        <w:tc>
          <w:tcPr>
            <w:tcW w:w="306" w:type="pct"/>
            <w:vAlign w:val="center"/>
          </w:tcPr>
          <w:p w14:paraId="79AA745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102482930</w:t>
            </w:r>
          </w:p>
        </w:tc>
        <w:tc>
          <w:tcPr>
            <w:tcW w:w="419" w:type="pct"/>
            <w:vAlign w:val="center"/>
          </w:tcPr>
          <w:p w14:paraId="1B3D9B8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2024-07-08</w:t>
            </w:r>
          </w:p>
        </w:tc>
        <w:tc>
          <w:tcPr>
            <w:tcW w:w="251" w:type="pct"/>
            <w:vAlign w:val="center"/>
          </w:tcPr>
          <w:p w14:paraId="25852C6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2024-07-10</w:t>
            </w:r>
          </w:p>
        </w:tc>
        <w:tc>
          <w:tcPr>
            <w:tcW w:w="251" w:type="pct"/>
            <w:vAlign w:val="center"/>
          </w:tcPr>
          <w:p w14:paraId="0104CCB4"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2027-07-10</w:t>
            </w:r>
          </w:p>
        </w:tc>
        <w:tc>
          <w:tcPr>
            <w:tcW w:w="454" w:type="pct"/>
            <w:vAlign w:val="center"/>
          </w:tcPr>
          <w:p w14:paraId="302DB6BC"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700,000,000.00</w:t>
            </w:r>
          </w:p>
        </w:tc>
        <w:tc>
          <w:tcPr>
            <w:tcW w:w="238" w:type="pct"/>
            <w:vAlign w:val="center"/>
          </w:tcPr>
          <w:p w14:paraId="64C81D9E"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2.53</w:t>
            </w:r>
          </w:p>
        </w:tc>
        <w:tc>
          <w:tcPr>
            <w:tcW w:w="389" w:type="pct"/>
            <w:vAlign w:val="center"/>
          </w:tcPr>
          <w:p w14:paraId="6C251B2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668F030D"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1774F4F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7CE5BEF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14DC7F9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r w:rsidR="007F6299" w:rsidRPr="007F6299" w14:paraId="31A845DB" w14:textId="77777777" w:rsidTr="00B41915">
        <w:tc>
          <w:tcPr>
            <w:tcW w:w="738" w:type="pct"/>
            <w:vAlign w:val="center"/>
          </w:tcPr>
          <w:p w14:paraId="0A1714BE" w14:textId="77777777" w:rsidR="005D260F" w:rsidRPr="007F6299" w:rsidRDefault="005D260F" w:rsidP="007F6299">
            <w:pPr>
              <w:snapToGrid w:val="0"/>
              <w:jc w:val="both"/>
              <w:rPr>
                <w:rFonts w:asciiTheme="minorEastAsia" w:eastAsiaTheme="minorEastAsia" w:hAnsiTheme="minorEastAsia"/>
                <w:sz w:val="18"/>
                <w:szCs w:val="18"/>
              </w:rPr>
            </w:pPr>
            <w:r w:rsidRPr="007F6299">
              <w:rPr>
                <w:rFonts w:asciiTheme="minorEastAsia" w:eastAsiaTheme="minorEastAsia" w:hAnsiTheme="minorEastAsia"/>
                <w:sz w:val="18"/>
                <w:szCs w:val="18"/>
              </w:rPr>
              <w:t>光明房地产集团股份有限公司2024年度第五期中期票据</w:t>
            </w:r>
          </w:p>
        </w:tc>
        <w:tc>
          <w:tcPr>
            <w:tcW w:w="358" w:type="pct"/>
            <w:vAlign w:val="center"/>
          </w:tcPr>
          <w:p w14:paraId="32836D8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24光明房产MTN005</w:t>
            </w:r>
          </w:p>
        </w:tc>
        <w:tc>
          <w:tcPr>
            <w:tcW w:w="306" w:type="pct"/>
            <w:vAlign w:val="center"/>
          </w:tcPr>
          <w:p w14:paraId="770CB558"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102483376</w:t>
            </w:r>
          </w:p>
        </w:tc>
        <w:tc>
          <w:tcPr>
            <w:tcW w:w="419" w:type="pct"/>
            <w:vAlign w:val="center"/>
          </w:tcPr>
          <w:p w14:paraId="3D95D5BF"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2024-08-05</w:t>
            </w:r>
          </w:p>
        </w:tc>
        <w:tc>
          <w:tcPr>
            <w:tcW w:w="251" w:type="pct"/>
            <w:vAlign w:val="center"/>
          </w:tcPr>
          <w:p w14:paraId="3835E611"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2024-08-07</w:t>
            </w:r>
          </w:p>
        </w:tc>
        <w:tc>
          <w:tcPr>
            <w:tcW w:w="251" w:type="pct"/>
            <w:vAlign w:val="center"/>
          </w:tcPr>
          <w:p w14:paraId="06C7E050"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2027-08-07</w:t>
            </w:r>
          </w:p>
        </w:tc>
        <w:tc>
          <w:tcPr>
            <w:tcW w:w="454" w:type="pct"/>
            <w:vAlign w:val="center"/>
          </w:tcPr>
          <w:p w14:paraId="3CF51123" w14:textId="77777777" w:rsidR="005D260F" w:rsidRPr="007F6299" w:rsidRDefault="005D260F" w:rsidP="007F6299">
            <w:pPr>
              <w:snapToGrid w:val="0"/>
              <w:jc w:val="right"/>
              <w:rPr>
                <w:rFonts w:asciiTheme="minorEastAsia" w:eastAsiaTheme="minorEastAsia" w:hAnsiTheme="minorEastAsia"/>
                <w:sz w:val="18"/>
                <w:szCs w:val="18"/>
              </w:rPr>
            </w:pPr>
            <w:r w:rsidRPr="007F6299">
              <w:rPr>
                <w:rFonts w:asciiTheme="minorEastAsia" w:eastAsiaTheme="minorEastAsia" w:hAnsiTheme="minorEastAsia"/>
                <w:sz w:val="18"/>
                <w:szCs w:val="18"/>
              </w:rPr>
              <w:t>600,000,000.00</w:t>
            </w:r>
          </w:p>
        </w:tc>
        <w:tc>
          <w:tcPr>
            <w:tcW w:w="238" w:type="pct"/>
            <w:vAlign w:val="center"/>
          </w:tcPr>
          <w:p w14:paraId="209F4EC6"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2.55</w:t>
            </w:r>
          </w:p>
        </w:tc>
        <w:tc>
          <w:tcPr>
            <w:tcW w:w="389" w:type="pct"/>
            <w:vAlign w:val="center"/>
          </w:tcPr>
          <w:p w14:paraId="1A9DBA5A"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每年付息，到期还本付息</w:t>
            </w:r>
          </w:p>
        </w:tc>
        <w:tc>
          <w:tcPr>
            <w:tcW w:w="304" w:type="pct"/>
            <w:vAlign w:val="center"/>
          </w:tcPr>
          <w:p w14:paraId="3002DFEB"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全国银行间债券市场</w:t>
            </w:r>
          </w:p>
        </w:tc>
        <w:tc>
          <w:tcPr>
            <w:tcW w:w="416" w:type="pct"/>
            <w:vAlign w:val="center"/>
          </w:tcPr>
          <w:p w14:paraId="79551050"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境内合格机构投资者</w:t>
            </w:r>
          </w:p>
        </w:tc>
        <w:tc>
          <w:tcPr>
            <w:tcW w:w="467" w:type="pct"/>
            <w:vAlign w:val="center"/>
          </w:tcPr>
          <w:p w14:paraId="4F5FB403"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簿记建档、申购要约、配售缴款</w:t>
            </w:r>
          </w:p>
        </w:tc>
        <w:tc>
          <w:tcPr>
            <w:tcW w:w="408" w:type="pct"/>
            <w:vAlign w:val="center"/>
          </w:tcPr>
          <w:p w14:paraId="2589C71C" w14:textId="77777777" w:rsidR="005D260F" w:rsidRPr="007F6299" w:rsidRDefault="005D260F" w:rsidP="007F6299">
            <w:pPr>
              <w:snapToGrid w:val="0"/>
              <w:jc w:val="center"/>
              <w:rPr>
                <w:rFonts w:asciiTheme="minorEastAsia" w:eastAsiaTheme="minorEastAsia" w:hAnsiTheme="minorEastAsia"/>
                <w:sz w:val="18"/>
                <w:szCs w:val="18"/>
              </w:rPr>
            </w:pPr>
            <w:r w:rsidRPr="007F6299">
              <w:rPr>
                <w:rFonts w:asciiTheme="minorEastAsia" w:eastAsiaTheme="minorEastAsia" w:hAnsiTheme="minorEastAsia"/>
                <w:sz w:val="18"/>
                <w:szCs w:val="18"/>
              </w:rPr>
              <w:t>否</w:t>
            </w:r>
          </w:p>
        </w:tc>
      </w:tr>
    </w:tbl>
    <w:p w14:paraId="1F8C9D61" w14:textId="77777777" w:rsidR="005D260F" w:rsidRPr="00E67C9A" w:rsidRDefault="005D260F" w:rsidP="00E67C9A">
      <w:pPr>
        <w:snapToGrid w:val="0"/>
        <w:rPr>
          <w:rFonts w:asciiTheme="minorEastAsia" w:eastAsiaTheme="minorEastAsia" w:hAnsiTheme="minorEastAsia"/>
        </w:rPr>
      </w:pPr>
    </w:p>
    <w:p w14:paraId="1073B9E2" w14:textId="77777777" w:rsidR="0032097D" w:rsidRPr="00E67C9A" w:rsidRDefault="0032097D" w:rsidP="00E67C9A">
      <w:pPr>
        <w:snapToGrid w:val="0"/>
        <w:rPr>
          <w:rFonts w:asciiTheme="minorEastAsia" w:eastAsiaTheme="minorEastAsia" w:hAnsiTheme="minorEastAsia"/>
        </w:rPr>
        <w:sectPr w:rsidR="0032097D" w:rsidRPr="00E67C9A" w:rsidSect="007F6299">
          <w:pgSz w:w="16838" w:h="11906" w:orient="landscape"/>
          <w:pgMar w:top="1525" w:right="851" w:bottom="1276" w:left="851" w:header="851" w:footer="992" w:gutter="0"/>
          <w:cols w:space="425"/>
          <w:docGrid w:linePitch="312"/>
        </w:sectPr>
      </w:pPr>
    </w:p>
    <w:p w14:paraId="623B5F8E" w14:textId="77777777" w:rsidR="0032097D" w:rsidRPr="00E67C9A" w:rsidRDefault="0032097D" w:rsidP="00E67C9A">
      <w:pPr>
        <w:snapToGrid w:val="0"/>
        <w:rPr>
          <w:rFonts w:asciiTheme="minorEastAsia" w:eastAsiaTheme="minorEastAsia" w:hAnsiTheme="minorEastAsia"/>
        </w:rPr>
      </w:pPr>
    </w:p>
    <w:p w14:paraId="3A54367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公司对债券终止上市交易风险的应对措施</w:t>
      </w:r>
    </w:p>
    <w:sdt>
      <w:sdtPr>
        <w:rPr>
          <w:rFonts w:asciiTheme="minorEastAsia" w:eastAsiaTheme="minorEastAsia" w:hAnsiTheme="minorEastAsia" w:cs="Times New Roman"/>
          <w:bCs/>
          <w:color w:val="000000" w:themeColor="text1"/>
          <w:kern w:val="2"/>
        </w:rPr>
        <w:alias w:val="是否适用：公司对债券终止上市交易风险的应对措施 [双击切换]"/>
        <w:tag w:val="_GBC_0bf7144a544f49b783e7bb7f2a3c8140"/>
        <w:id w:val="-1696689061"/>
        <w:placeholder>
          <w:docPart w:val="GBC22222222222222222222222222222"/>
        </w:placeholder>
      </w:sdtPr>
      <w:sdtEndPr/>
      <w:sdtContent>
        <w:p w14:paraId="60690377" w14:textId="4199B33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37B6D4C2" w14:textId="77777777" w:rsidR="00936CDA" w:rsidRPr="00E67C9A" w:rsidRDefault="00936CDA" w:rsidP="00E67C9A">
      <w:pPr>
        <w:snapToGrid w:val="0"/>
        <w:rPr>
          <w:rFonts w:asciiTheme="minorEastAsia" w:eastAsiaTheme="minorEastAsia" w:hAnsiTheme="minorEastAsia" w:cs="Times New Roman"/>
          <w:bCs/>
          <w:color w:val="000000" w:themeColor="text1"/>
          <w:kern w:val="2"/>
        </w:rPr>
      </w:pPr>
    </w:p>
    <w:p w14:paraId="7C0CD8DC" w14:textId="77777777" w:rsidR="00936CDA" w:rsidRPr="00E67C9A" w:rsidRDefault="003A1E4E" w:rsidP="00E67C9A">
      <w:pPr>
        <w:snapToGrid w:val="0"/>
        <w:rPr>
          <w:rFonts w:asciiTheme="minorEastAsia" w:eastAsiaTheme="minorEastAsia" w:hAnsiTheme="minorEastAsia"/>
          <w:color w:val="000000" w:themeColor="text1"/>
        </w:rPr>
      </w:pPr>
      <w:bookmarkStart w:id="101" w:name="_Hlk74747105"/>
      <w:bookmarkEnd w:id="100"/>
      <w:r w:rsidRPr="00E67C9A">
        <w:rPr>
          <w:rFonts w:asciiTheme="minorEastAsia" w:eastAsiaTheme="minorEastAsia" w:hAnsiTheme="minorEastAsia"/>
          <w:color w:val="000000" w:themeColor="text1"/>
        </w:rPr>
        <w:t>逾期未偿还债券</w:t>
      </w:r>
    </w:p>
    <w:sdt>
      <w:sdtPr>
        <w:rPr>
          <w:rFonts w:asciiTheme="minorEastAsia" w:eastAsiaTheme="minorEastAsia" w:hAnsiTheme="minorEastAsia" w:hint="eastAsia"/>
          <w:color w:val="000000" w:themeColor="text1"/>
        </w:rPr>
        <w:alias w:val="是否适用：逾期未偿还债券[双击切换]"/>
        <w:tag w:val="_GBC_01199c5296ec4fb5a190bdc6acefc487"/>
        <w:id w:val="1330872925"/>
        <w:placeholder>
          <w:docPart w:val="GBC22222222222222222222222222222"/>
        </w:placeholder>
      </w:sdtPr>
      <w:sdtEndPr/>
      <w:sdtContent>
        <w:p w14:paraId="09C0FF6F" w14:textId="2DDB4EA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EA1B82F" w14:textId="77777777" w:rsidR="005D260F" w:rsidRPr="00E67C9A" w:rsidRDefault="005D260F" w:rsidP="00E67C9A">
      <w:pPr>
        <w:snapToGrid w:val="0"/>
        <w:rPr>
          <w:rFonts w:asciiTheme="minorEastAsia" w:eastAsiaTheme="minorEastAsia" w:hAnsiTheme="minorEastAsia" w:cs="Times New Roman"/>
          <w:bCs/>
          <w:color w:val="000000" w:themeColor="text1"/>
          <w:kern w:val="2"/>
        </w:rPr>
      </w:pPr>
    </w:p>
    <w:p w14:paraId="4C140DA1" w14:textId="77777777" w:rsidR="00936CDA" w:rsidRPr="00E67C9A" w:rsidRDefault="003A1E4E" w:rsidP="00E67C9A">
      <w:pPr>
        <w:snapToGrid w:val="0"/>
        <w:rPr>
          <w:rFonts w:asciiTheme="minorEastAsia" w:eastAsiaTheme="minorEastAsia" w:hAnsiTheme="minorEastAsia"/>
          <w:color w:val="000000" w:themeColor="text1"/>
        </w:rPr>
      </w:pPr>
      <w:bookmarkStart w:id="102" w:name="_Hlk74747129"/>
      <w:bookmarkEnd w:id="101"/>
      <w:r w:rsidRPr="00E67C9A">
        <w:rPr>
          <w:rFonts w:asciiTheme="minorEastAsia" w:eastAsiaTheme="minorEastAsia" w:hAnsiTheme="minorEastAsia"/>
          <w:color w:val="000000" w:themeColor="text1"/>
        </w:rPr>
        <w:t>关于逾期债项的说明</w:t>
      </w:r>
    </w:p>
    <w:sdt>
      <w:sdtPr>
        <w:rPr>
          <w:rFonts w:asciiTheme="minorEastAsia" w:eastAsiaTheme="minorEastAsia" w:hAnsiTheme="minorEastAsia" w:hint="eastAsia"/>
          <w:color w:val="000000" w:themeColor="text1"/>
        </w:rPr>
        <w:alias w:val="是否适用：关于逾期债项的说明 [双击切换]"/>
        <w:tag w:val="_GBC_66b418e5abd740418ffc74949497dc68"/>
        <w:id w:val="-1852017901"/>
        <w:placeholder>
          <w:docPart w:val="GBC22222222222222222222222222222"/>
        </w:placeholder>
      </w:sdtPr>
      <w:sdtEndPr/>
      <w:sdtContent>
        <w:p w14:paraId="329C3C70" w14:textId="3910B98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EC757F9" w14:textId="77777777" w:rsidR="00936CDA" w:rsidRPr="00E67C9A" w:rsidRDefault="00936CDA" w:rsidP="00E67C9A">
      <w:pPr>
        <w:snapToGrid w:val="0"/>
        <w:rPr>
          <w:rFonts w:asciiTheme="minorEastAsia" w:eastAsiaTheme="minorEastAsia" w:hAnsiTheme="minorEastAsia" w:cs="Times New Roman"/>
          <w:bCs/>
          <w:color w:val="000000" w:themeColor="text1"/>
          <w:kern w:val="2"/>
        </w:rPr>
      </w:pPr>
    </w:p>
    <w:p w14:paraId="3086C9A5" w14:textId="77777777" w:rsidR="00936CDA" w:rsidRPr="00E67C9A" w:rsidRDefault="003A1E4E" w:rsidP="00825ED8">
      <w:pPr>
        <w:pStyle w:val="4"/>
        <w:numPr>
          <w:ilvl w:val="0"/>
          <w:numId w:val="93"/>
        </w:numPr>
        <w:snapToGrid w:val="0"/>
        <w:rPr>
          <w:rFonts w:asciiTheme="minorEastAsia" w:eastAsiaTheme="minorEastAsia" w:hAnsiTheme="minorEastAsia" w:cs="宋体"/>
          <w:color w:val="000000" w:themeColor="text1"/>
          <w:kern w:val="0"/>
          <w:szCs w:val="21"/>
        </w:rPr>
      </w:pPr>
      <w:bookmarkStart w:id="103" w:name="_Hlk74747153"/>
      <w:bookmarkEnd w:id="102"/>
      <w:r w:rsidRPr="00E67C9A">
        <w:rPr>
          <w:rFonts w:asciiTheme="minorEastAsia" w:eastAsiaTheme="minorEastAsia" w:hAnsiTheme="minorEastAsia" w:cs="宋体" w:hint="eastAsia"/>
          <w:color w:val="000000" w:themeColor="text1"/>
          <w:kern w:val="0"/>
          <w:szCs w:val="21"/>
        </w:rPr>
        <w:t>公司或投资者选择权条款、投资者保护条款的触发和执行情况</w:t>
      </w:r>
    </w:p>
    <w:sdt>
      <w:sdtPr>
        <w:rPr>
          <w:rFonts w:asciiTheme="minorEastAsia" w:eastAsiaTheme="minorEastAsia" w:hAnsiTheme="minorEastAsia" w:cs="Times New Roman"/>
          <w:bCs/>
          <w:color w:val="000000" w:themeColor="text1"/>
          <w:kern w:val="2"/>
        </w:rPr>
        <w:alias w:val="是否适用：发行人或投资者选择权条款、投资者保护条款的触发和执行情况[双击切换]"/>
        <w:tag w:val="_GBC_272e98a7f8184f1abf1274b7fb444f09"/>
        <w:id w:val="951598902"/>
        <w:placeholder>
          <w:docPart w:val="GBC22222222222222222222222222222"/>
        </w:placeholder>
      </w:sdtPr>
      <w:sdtEndPr/>
      <w:sdtContent>
        <w:p w14:paraId="3DF27EC8" w14:textId="77777777"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Pr="00E67C9A">
            <w:rPr>
              <w:rFonts w:asciiTheme="minorEastAsia" w:eastAsiaTheme="minorEastAsia" w:hAnsiTheme="minorEastAsia" w:cs="Times New Roman"/>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Pr="00E67C9A">
            <w:rPr>
              <w:rFonts w:asciiTheme="minorEastAsia" w:eastAsiaTheme="minorEastAsia" w:hAnsiTheme="minorEastAsia" w:cs="Times New Roman"/>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sdt>
      <w:sdtPr>
        <w:rPr>
          <w:rFonts w:asciiTheme="minorEastAsia" w:eastAsiaTheme="minorEastAsia" w:hAnsiTheme="minorEastAsia" w:cs="Times New Roman"/>
          <w:bCs/>
          <w:color w:val="000000" w:themeColor="text1"/>
          <w:kern w:val="2"/>
        </w:rPr>
        <w:alias w:val="发行人或投资者选择权条款、投资者保护条款的触发和执行情况"/>
        <w:tag w:val="_GBC_8ffa11dc17d242a398a57612206c0194"/>
        <w:id w:val="1503459873"/>
        <w:placeholder>
          <w:docPart w:val="GBC22222222222222222222222222222"/>
        </w:placeholder>
      </w:sdtPr>
      <w:sdtEndPr/>
      <w:sdtContent>
        <w:p w14:paraId="4B743306" w14:textId="77777777" w:rsidR="006B157A" w:rsidRPr="00E67C9A" w:rsidRDefault="006B157A" w:rsidP="007F6299">
          <w:pPr>
            <w:snapToGrid w:val="0"/>
            <w:ind w:firstLineChars="200" w:firstLine="42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hint="eastAsia"/>
              <w:bCs/>
              <w:color w:val="000000" w:themeColor="text1"/>
              <w:kern w:val="2"/>
            </w:rPr>
            <w:t>23光明房产MTN001为3年期固定利率债券，附第1年末、第2年末发行人调整票面利率选择权和投资者回售选择权。该债券触发发行人调整票面利率选择权和投资者回售选择权，于2024年2月27日全额回售，回售规模为5亿元，已按时足额支付利息及回售本金。</w:t>
          </w:r>
        </w:p>
        <w:p w14:paraId="43D65628" w14:textId="77777777" w:rsidR="006B157A" w:rsidRPr="00E67C9A" w:rsidRDefault="006B157A" w:rsidP="007F6299">
          <w:pPr>
            <w:snapToGrid w:val="0"/>
            <w:ind w:firstLineChars="200" w:firstLine="42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hint="eastAsia"/>
              <w:bCs/>
              <w:color w:val="000000" w:themeColor="text1"/>
              <w:kern w:val="2"/>
            </w:rPr>
            <w:t>23光明房产MTN002为3年期固定利率债券，附第1年末、第2年末发行人调整票面利率选择权和投资者回售选择权。该债券触发发行人调整票面利率选择权和投资者回售选择权，于2024年3月17日全额回售，回售规模为8亿元，已按时足额支付利息及回售本金。</w:t>
          </w:r>
        </w:p>
        <w:p w14:paraId="1AF68F35" w14:textId="4E489FA6" w:rsidR="00936CDA" w:rsidRPr="00E67C9A" w:rsidRDefault="006B157A" w:rsidP="007F6299">
          <w:pPr>
            <w:snapToGrid w:val="0"/>
            <w:ind w:firstLineChars="200" w:firstLine="420"/>
            <w:rPr>
              <w:rFonts w:asciiTheme="minorEastAsia" w:eastAsiaTheme="minorEastAsia" w:hAnsiTheme="minorEastAsia"/>
            </w:rPr>
          </w:pPr>
          <w:r w:rsidRPr="00E67C9A">
            <w:rPr>
              <w:rFonts w:asciiTheme="minorEastAsia" w:eastAsiaTheme="minorEastAsia" w:hAnsiTheme="minorEastAsia" w:cs="Times New Roman" w:hint="eastAsia"/>
              <w:bCs/>
              <w:color w:val="000000" w:themeColor="text1"/>
              <w:kern w:val="2"/>
            </w:rPr>
            <w:t>23光明房产MTN003为3年期固定利率债券，附第1年末、第2年末发行人调整票面利率选择权和投资者回售选择权。该债券触发发行人调整票面利率选择权和投资者回售选择权，于2024年8月10日全额回售，回售规模为6亿元，已按时足额支付利息及回售本金。</w:t>
          </w:r>
        </w:p>
      </w:sdtContent>
    </w:sdt>
    <w:p w14:paraId="7FE0A1D7" w14:textId="77777777" w:rsidR="00936CDA" w:rsidRPr="00E67C9A" w:rsidRDefault="00936CDA" w:rsidP="007F6299">
      <w:pPr>
        <w:snapToGrid w:val="0"/>
        <w:ind w:firstLineChars="200" w:firstLine="420"/>
        <w:rPr>
          <w:rFonts w:asciiTheme="minorEastAsia" w:eastAsiaTheme="minorEastAsia" w:hAnsiTheme="minorEastAsia" w:cs="Times New Roman"/>
          <w:bCs/>
          <w:color w:val="000000" w:themeColor="text1"/>
          <w:kern w:val="2"/>
        </w:rPr>
      </w:pPr>
    </w:p>
    <w:p w14:paraId="67ADC125" w14:textId="77777777" w:rsidR="00936CDA" w:rsidRPr="00E67C9A" w:rsidRDefault="003A1E4E" w:rsidP="00825ED8">
      <w:pPr>
        <w:pStyle w:val="4"/>
        <w:numPr>
          <w:ilvl w:val="0"/>
          <w:numId w:val="93"/>
        </w:numPr>
        <w:tabs>
          <w:tab w:val="num" w:pos="360"/>
        </w:tabs>
        <w:snapToGrid w:val="0"/>
        <w:ind w:left="425" w:hanging="425"/>
        <w:rPr>
          <w:rFonts w:asciiTheme="minorEastAsia" w:eastAsiaTheme="minorEastAsia" w:hAnsiTheme="minorEastAsia" w:cs="宋体"/>
          <w:color w:val="000000" w:themeColor="text1"/>
          <w:kern w:val="0"/>
          <w:szCs w:val="21"/>
        </w:rPr>
      </w:pPr>
      <w:bookmarkStart w:id="104" w:name="_Hlk105686306"/>
      <w:bookmarkStart w:id="105" w:name="_Hlk105762790"/>
      <w:bookmarkEnd w:id="103"/>
      <w:r w:rsidRPr="00E67C9A">
        <w:rPr>
          <w:rFonts w:asciiTheme="minorEastAsia" w:eastAsiaTheme="minorEastAsia" w:hAnsiTheme="minorEastAsia" w:cs="宋体" w:hint="eastAsia"/>
          <w:color w:val="000000" w:themeColor="text1"/>
          <w:kern w:val="0"/>
          <w:szCs w:val="21"/>
        </w:rPr>
        <w:t>信用评级结果调整情况</w:t>
      </w:r>
    </w:p>
    <w:sdt>
      <w:sdtPr>
        <w:rPr>
          <w:rFonts w:asciiTheme="minorEastAsia" w:eastAsiaTheme="minorEastAsia" w:hAnsiTheme="minorEastAsia" w:cs="Times New Roman" w:hint="eastAsia"/>
          <w:bCs/>
          <w:color w:val="000000" w:themeColor="text1"/>
          <w:kern w:val="2"/>
        </w:rPr>
        <w:alias w:val="是否适用：公司债券评级情况[双击切换]"/>
        <w:tag w:val="_GBC_bbc1fd646553402a82fb0612b4175686"/>
        <w:id w:val="615725796"/>
        <w:placeholder>
          <w:docPart w:val="GBC22222222222222222222222222222"/>
        </w:placeholder>
      </w:sdtPr>
      <w:sdtEndPr/>
      <w:sdtContent>
        <w:p w14:paraId="674ECE37" w14:textId="7D10CA9B"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6861A0F1" w14:textId="77777777" w:rsidR="00936CDA" w:rsidRPr="00E67C9A" w:rsidRDefault="00936CDA" w:rsidP="00E67C9A">
      <w:pPr>
        <w:snapToGrid w:val="0"/>
        <w:rPr>
          <w:rFonts w:asciiTheme="minorEastAsia" w:eastAsiaTheme="minorEastAsia" w:hAnsiTheme="minorEastAsia" w:cs="Times New Roman"/>
          <w:b/>
          <w:bCs/>
          <w:color w:val="000000" w:themeColor="text1"/>
          <w:kern w:val="2"/>
        </w:rPr>
      </w:pPr>
      <w:bookmarkStart w:id="106" w:name="_Hlk105686344"/>
      <w:bookmarkEnd w:id="104"/>
    </w:p>
    <w:p w14:paraId="046835AA" w14:textId="77777777" w:rsidR="00936CDA" w:rsidRPr="00E67C9A" w:rsidRDefault="003A1E4E" w:rsidP="00825ED8">
      <w:pPr>
        <w:pStyle w:val="4"/>
        <w:numPr>
          <w:ilvl w:val="0"/>
          <w:numId w:val="93"/>
        </w:numPr>
        <w:tabs>
          <w:tab w:val="num" w:pos="360"/>
        </w:tabs>
        <w:snapToGrid w:val="0"/>
        <w:ind w:left="425" w:hanging="425"/>
        <w:rPr>
          <w:rFonts w:asciiTheme="minorEastAsia" w:eastAsiaTheme="minorEastAsia" w:hAnsiTheme="minorEastAsia" w:cs="宋体"/>
          <w:color w:val="000000" w:themeColor="text1"/>
          <w:kern w:val="0"/>
          <w:szCs w:val="21"/>
        </w:rPr>
      </w:pPr>
      <w:bookmarkStart w:id="107" w:name="_Hlk105686452"/>
      <w:bookmarkEnd w:id="106"/>
      <w:r w:rsidRPr="00E67C9A">
        <w:rPr>
          <w:rFonts w:asciiTheme="minorEastAsia" w:eastAsiaTheme="minorEastAsia" w:hAnsiTheme="minorEastAsia" w:cs="宋体" w:hint="eastAsia"/>
          <w:color w:val="000000" w:themeColor="text1"/>
          <w:kern w:val="0"/>
          <w:szCs w:val="21"/>
        </w:rPr>
        <w:t>担保情况、偿债计划及其他偿债保障措施在报告期内的执行和变化情况及其影响</w:t>
      </w:r>
    </w:p>
    <w:sdt>
      <w:sdtPr>
        <w:rPr>
          <w:rFonts w:asciiTheme="minorEastAsia" w:eastAsiaTheme="minorEastAsia" w:hAnsiTheme="minorEastAsia" w:cs="Times New Roman"/>
          <w:bCs/>
          <w:color w:val="000000" w:themeColor="text1"/>
          <w:kern w:val="2"/>
        </w:rPr>
        <w:alias w:val="是否适用：担保情况、偿债计划及其他偿债保障措施在报告期内的执行情况和变化情况及对债券投资者权益的影响[双击切换]"/>
        <w:tag w:val="_GBC_0e3aec2f88da46aaa1096da2686ba9be"/>
        <w:id w:val="-901364256"/>
        <w:placeholder>
          <w:docPart w:val="GBC22222222222222222222222222222"/>
        </w:placeholder>
      </w:sdtPr>
      <w:sdtEndPr/>
      <w:sdtContent>
        <w:p w14:paraId="2FE63712" w14:textId="6D829E9A"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50C1AF3F" w14:textId="77777777" w:rsidR="00936CDA" w:rsidRPr="00E67C9A" w:rsidRDefault="00936CDA" w:rsidP="00E67C9A">
      <w:pPr>
        <w:snapToGrid w:val="0"/>
        <w:rPr>
          <w:rFonts w:asciiTheme="minorEastAsia" w:eastAsiaTheme="minorEastAsia" w:hAnsiTheme="minorEastAsia"/>
          <w:color w:val="000000" w:themeColor="text1"/>
        </w:rPr>
      </w:pPr>
      <w:bookmarkStart w:id="108" w:name="_Hlk74747197"/>
      <w:bookmarkEnd w:id="107"/>
    </w:p>
    <w:bookmarkEnd w:id="105"/>
    <w:bookmarkEnd w:id="108"/>
    <w:p w14:paraId="316CEE23" w14:textId="77777777" w:rsidR="00936CDA" w:rsidRPr="00E67C9A" w:rsidRDefault="003A1E4E" w:rsidP="00825ED8">
      <w:pPr>
        <w:pStyle w:val="4"/>
        <w:numPr>
          <w:ilvl w:val="0"/>
          <w:numId w:val="93"/>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非金融企业债务融资工具</w:t>
      </w:r>
      <w:r w:rsidRPr="00E67C9A">
        <w:rPr>
          <w:rFonts w:asciiTheme="minorEastAsia" w:eastAsiaTheme="minorEastAsia" w:hAnsiTheme="minorEastAsia" w:cs="宋体" w:hint="eastAsia"/>
          <w:color w:val="000000" w:themeColor="text1"/>
          <w:kern w:val="0"/>
          <w:szCs w:val="21"/>
        </w:rPr>
        <w:t>其他情况的说明</w:t>
      </w:r>
    </w:p>
    <w:sdt>
      <w:sdtPr>
        <w:rPr>
          <w:rFonts w:asciiTheme="minorEastAsia" w:eastAsiaTheme="minorEastAsia" w:hAnsiTheme="minorEastAsia" w:cs="Times New Roman"/>
          <w:bCs/>
          <w:color w:val="000000" w:themeColor="text1"/>
          <w:kern w:val="2"/>
        </w:rPr>
        <w:alias w:val="是否适用：非金融企业债务融资工具其他情况的说明[双击切换]"/>
        <w:tag w:val="_GBC_1545a32f6e064f4ba4a6f6496d1c3fdc"/>
        <w:id w:val="1950359406"/>
        <w:placeholder>
          <w:docPart w:val="GBC22222222222222222222222222222"/>
        </w:placeholder>
      </w:sdtPr>
      <w:sdtEndPr/>
      <w:sdtContent>
        <w:p w14:paraId="6A038BF7" w14:textId="72B46DA8" w:rsidR="00936CDA" w:rsidRPr="00E67C9A" w:rsidRDefault="003A1E4E" w:rsidP="00E67C9A">
          <w:pPr>
            <w:snapToGrid w:val="0"/>
            <w:rPr>
              <w:rFonts w:asciiTheme="minorEastAsia" w:eastAsiaTheme="minorEastAsia" w:hAnsiTheme="minorEastAsia" w:cs="Times New Roman"/>
              <w:bCs/>
              <w:color w:val="000000" w:themeColor="text1"/>
              <w:kern w:val="2"/>
            </w:rPr>
          </w:pP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□适用 </w:instrText>
          </w:r>
          <w:r w:rsidRPr="00E67C9A">
            <w:rPr>
              <w:rFonts w:asciiTheme="minorEastAsia" w:eastAsiaTheme="minorEastAsia" w:hAnsiTheme="minorEastAsia" w:cs="Times New Roman"/>
              <w:bCs/>
              <w:color w:val="000000" w:themeColor="text1"/>
              <w:kern w:val="2"/>
            </w:rPr>
            <w:fldChar w:fldCharType="end"/>
          </w:r>
          <w:r w:rsidRPr="00E67C9A">
            <w:rPr>
              <w:rFonts w:asciiTheme="minorEastAsia" w:eastAsiaTheme="minorEastAsia" w:hAnsiTheme="minorEastAsia" w:cs="Times New Roman"/>
              <w:bCs/>
              <w:color w:val="000000" w:themeColor="text1"/>
              <w:kern w:val="2"/>
            </w:rPr>
            <w:fldChar w:fldCharType="begin"/>
          </w:r>
          <w:r w:rsidR="005D260F" w:rsidRPr="00E67C9A">
            <w:rPr>
              <w:rFonts w:asciiTheme="minorEastAsia" w:eastAsiaTheme="minorEastAsia" w:hAnsiTheme="minorEastAsia" w:cs="Times New Roman" w:hint="eastAsia"/>
              <w:color w:val="000000" w:themeColor="text1"/>
              <w:kern w:val="2"/>
            </w:rPr>
            <w:instrText xml:space="preserve"> MACROBUTTON  SnrToggleCheckbox √不适用 </w:instrText>
          </w:r>
          <w:r w:rsidRPr="00E67C9A">
            <w:rPr>
              <w:rFonts w:asciiTheme="minorEastAsia" w:eastAsiaTheme="minorEastAsia" w:hAnsiTheme="minorEastAsia" w:cs="Times New Roman"/>
              <w:bCs/>
              <w:color w:val="000000" w:themeColor="text1"/>
              <w:kern w:val="2"/>
            </w:rPr>
            <w:fldChar w:fldCharType="end"/>
          </w:r>
        </w:p>
      </w:sdtContent>
    </w:sdt>
    <w:p w14:paraId="251D7CA4" w14:textId="77777777" w:rsidR="00936CDA" w:rsidRPr="00E67C9A" w:rsidRDefault="00936CDA" w:rsidP="00E67C9A">
      <w:pPr>
        <w:snapToGrid w:val="0"/>
        <w:rPr>
          <w:rFonts w:asciiTheme="minorEastAsia" w:eastAsiaTheme="minorEastAsia" w:hAnsiTheme="minorEastAsia"/>
          <w:color w:val="000000" w:themeColor="text1"/>
        </w:rPr>
      </w:pPr>
    </w:p>
    <w:p w14:paraId="7743675B" w14:textId="77777777" w:rsidR="00936CDA" w:rsidRPr="00E67C9A" w:rsidRDefault="003A1E4E" w:rsidP="00825ED8">
      <w:pPr>
        <w:pStyle w:val="30"/>
        <w:numPr>
          <w:ilvl w:val="0"/>
          <w:numId w:val="91"/>
        </w:numPr>
        <w:snapToGrid w:val="0"/>
        <w:rPr>
          <w:rFonts w:asciiTheme="minorEastAsia" w:eastAsiaTheme="minorEastAsia" w:hAnsiTheme="minorEastAsia"/>
          <w:color w:val="000000" w:themeColor="text1"/>
          <w:szCs w:val="21"/>
        </w:rPr>
      </w:pPr>
      <w:bookmarkStart w:id="109" w:name="_Toc141452802"/>
      <w:bookmarkStart w:id="110" w:name="_Hlk169616063"/>
      <w:r w:rsidRPr="00E67C9A">
        <w:rPr>
          <w:rFonts w:asciiTheme="minorEastAsia" w:eastAsiaTheme="minorEastAsia" w:hAnsiTheme="minorEastAsia" w:hint="eastAsia"/>
          <w:color w:val="000000" w:themeColor="text1"/>
          <w:szCs w:val="21"/>
        </w:rPr>
        <w:t>公司债券募集资金情况</w:t>
      </w:r>
      <w:bookmarkEnd w:id="109"/>
    </w:p>
    <w:sdt>
      <w:sdtPr>
        <w:rPr>
          <w:rFonts w:asciiTheme="minorEastAsia" w:eastAsiaTheme="minorEastAsia" w:hAnsiTheme="minorEastAsia"/>
          <w:bCs/>
          <w:color w:val="000000" w:themeColor="text1"/>
        </w:rPr>
        <w:alias w:val="是否：在报告期内使用募集资金"/>
        <w:tag w:val="_GBC_050ccfef4aca45c4bf1401b74faada78"/>
        <w:id w:val="65625728"/>
        <w:lock w:val="contentLocked"/>
        <w:placeholder>
          <w:docPart w:val="GBC22222222222222222222222222222"/>
        </w:placeholder>
      </w:sdtPr>
      <w:sdtEndPr>
        <w:rPr>
          <w:b/>
        </w:rPr>
      </w:sdtEndPr>
      <w:sdtContent>
        <w:p w14:paraId="6FE10EB5" w14:textId="201DACD3" w:rsidR="00936CDA" w:rsidRPr="00E67C9A" w:rsidRDefault="003A1E4E" w:rsidP="00E67C9A">
          <w:pPr>
            <w:kinsoku w:val="0"/>
            <w:overflowPunct w:val="0"/>
            <w:snapToGrid w:val="0"/>
            <w:rPr>
              <w:rFonts w:asciiTheme="minorEastAsia" w:eastAsiaTheme="minorEastAsia" w:hAnsiTheme="minorEastAsia"/>
              <w:b/>
              <w:bCs/>
              <w:color w:val="000000" w:themeColor="text1"/>
            </w:rPr>
          </w:pPr>
          <w:r w:rsidRPr="00E67C9A">
            <w:rPr>
              <w:rFonts w:asciiTheme="minorEastAsia" w:eastAsiaTheme="minorEastAsia" w:hAnsiTheme="minorEastAsia"/>
              <w:bCs/>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□本公司所有公司债券在报告期内均不涉及募集资金使用或者整改 </w:instrText>
          </w:r>
          <w:r w:rsidRPr="00E67C9A">
            <w:rPr>
              <w:rFonts w:asciiTheme="minorEastAsia" w:eastAsiaTheme="minorEastAsia" w:hAnsiTheme="minorEastAsia"/>
              <w:bCs/>
              <w:color w:val="000000" w:themeColor="text1"/>
            </w:rPr>
            <w:fldChar w:fldCharType="end"/>
          </w:r>
          <w:r w:rsidRPr="00E67C9A">
            <w:rPr>
              <w:rFonts w:asciiTheme="minorEastAsia" w:eastAsiaTheme="minorEastAsia" w:hAnsiTheme="minorEastAsia"/>
              <w:bCs/>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√公司债券在报告期内涉及募集资金使用或者整改 </w:instrText>
          </w:r>
          <w:r w:rsidRPr="00E67C9A">
            <w:rPr>
              <w:rFonts w:asciiTheme="minorEastAsia" w:eastAsiaTheme="minorEastAsia" w:hAnsiTheme="minorEastAsia"/>
              <w:bCs/>
              <w:color w:val="000000" w:themeColor="text1"/>
            </w:rPr>
            <w:fldChar w:fldCharType="end"/>
          </w:r>
        </w:p>
      </w:sdtContent>
    </w:sdt>
    <w:p w14:paraId="27FE3150" w14:textId="1D87214A" w:rsidR="00936CDA" w:rsidRPr="00E67C9A" w:rsidRDefault="003A1E4E" w:rsidP="00E67C9A">
      <w:pPr>
        <w:snapToGrid w:val="0"/>
        <w:rPr>
          <w:rFonts w:asciiTheme="minorEastAsia" w:eastAsiaTheme="minorEastAsia" w:hAnsiTheme="minorEastAsia"/>
          <w:color w:val="000000" w:themeColor="text1"/>
        </w:rPr>
      </w:pPr>
      <w:r w:rsidRPr="00E67C9A">
        <w:rPr>
          <w:rStyle w:val="3Char"/>
          <w:rFonts w:asciiTheme="minorEastAsia" w:eastAsiaTheme="minorEastAsia" w:hAnsiTheme="minorEastAsia"/>
          <w:color w:val="000000" w:themeColor="text1"/>
          <w:szCs w:val="21"/>
        </w:rPr>
        <w:t>债券代码：</w:t>
      </w:r>
      <w:sdt>
        <w:sdtPr>
          <w:rPr>
            <w:rStyle w:val="3Char"/>
            <w:rFonts w:asciiTheme="minorEastAsia" w:eastAsiaTheme="minorEastAsia" w:hAnsiTheme="minorEastAsia"/>
            <w:b w:val="0"/>
            <w:bCs/>
            <w:color w:val="000000" w:themeColor="text1"/>
            <w:szCs w:val="21"/>
          </w:rPr>
          <w:alias w:val="债券代码"/>
          <w:tag w:val="_GBC_70e0dcd08ae044ec861bb3413376d6bc"/>
          <w:id w:val="-1169491198"/>
          <w:placeholder>
            <w:docPart w:val="GBC22222222222222222222222222222"/>
          </w:placeholder>
        </w:sdtPr>
        <w:sdtEndPr>
          <w:rPr>
            <w:rStyle w:val="3Char"/>
          </w:rPr>
        </w:sdtEndPr>
        <w:sdtContent>
          <w:r w:rsidR="005D260F" w:rsidRPr="00E67C9A">
            <w:rPr>
              <w:rStyle w:val="3Char"/>
              <w:rFonts w:asciiTheme="minorEastAsia" w:eastAsiaTheme="minorEastAsia" w:hAnsiTheme="minorEastAsia" w:hint="eastAsia"/>
              <w:b w:val="0"/>
              <w:bCs/>
              <w:color w:val="000000" w:themeColor="text1"/>
              <w:szCs w:val="21"/>
            </w:rPr>
            <w:t>240336</w:t>
          </w:r>
        </w:sdtContent>
      </w:sdt>
      <w:r w:rsidRPr="00E67C9A">
        <w:rPr>
          <w:rStyle w:val="3Char"/>
          <w:rFonts w:asciiTheme="minorEastAsia" w:eastAsiaTheme="minorEastAsia" w:hAnsiTheme="minorEastAsia" w:hint="eastAsia"/>
          <w:b w:val="0"/>
          <w:bCs/>
          <w:color w:val="000000" w:themeColor="text1"/>
          <w:szCs w:val="21"/>
        </w:rPr>
        <w:t xml:space="preserve">  </w:t>
      </w:r>
      <w:r w:rsidRPr="00E67C9A">
        <w:rPr>
          <w:rFonts w:asciiTheme="minorEastAsia" w:eastAsiaTheme="minorEastAsia" w:hAnsiTheme="minorEastAsia" w:hint="eastAsia"/>
          <w:b/>
          <w:color w:val="000000" w:themeColor="text1"/>
        </w:rPr>
        <w:t xml:space="preserve">     </w:t>
      </w:r>
      <w:r w:rsidR="005D260F" w:rsidRPr="00E67C9A">
        <w:rPr>
          <w:rFonts w:asciiTheme="minorEastAsia" w:eastAsiaTheme="minorEastAsia" w:hAnsiTheme="minorEastAsia" w:hint="eastAsia"/>
          <w:b/>
          <w:color w:val="000000" w:themeColor="text1"/>
        </w:rPr>
        <w:t xml:space="preserve">    </w:t>
      </w:r>
      <w:r w:rsidRPr="00E67C9A">
        <w:rPr>
          <w:rFonts w:asciiTheme="minorEastAsia" w:eastAsiaTheme="minorEastAsia" w:hAnsiTheme="minorEastAsia" w:hint="eastAsia"/>
          <w:b/>
          <w:color w:val="000000" w:themeColor="text1"/>
        </w:rPr>
        <w:t xml:space="preserve"> </w:t>
      </w:r>
      <w:r w:rsidRPr="00E67C9A">
        <w:rPr>
          <w:rFonts w:asciiTheme="minorEastAsia" w:eastAsiaTheme="minorEastAsia" w:hAnsiTheme="minorEastAsia" w:hint="eastAsia"/>
          <w:b/>
          <w:bCs/>
          <w:color w:val="000000" w:themeColor="text1"/>
        </w:rPr>
        <w:t>债券简称：</w:t>
      </w:r>
      <w:sdt>
        <w:sdtPr>
          <w:rPr>
            <w:rFonts w:asciiTheme="minorEastAsia" w:eastAsiaTheme="minorEastAsia" w:hAnsiTheme="minorEastAsia" w:hint="eastAsia"/>
            <w:color w:val="000000" w:themeColor="text1"/>
          </w:rPr>
          <w:alias w:val="债券简称"/>
          <w:tag w:val="_GBC_dc6f689ccc2c45f8bd54686109085776"/>
          <w:id w:val="-221456118"/>
          <w:placeholder>
            <w:docPart w:val="GBC22222222222222222222222222222"/>
          </w:placeholder>
        </w:sdtPr>
        <w:sdtEndPr/>
        <w:sdtContent>
          <w:r w:rsidR="005D260F" w:rsidRPr="00E67C9A">
            <w:rPr>
              <w:rFonts w:asciiTheme="minorEastAsia" w:eastAsiaTheme="minorEastAsia" w:hAnsiTheme="minorEastAsia" w:hint="eastAsia"/>
              <w:color w:val="000000" w:themeColor="text1"/>
            </w:rPr>
            <w:t xml:space="preserve">23明债01 </w:t>
          </w:r>
        </w:sdtContent>
      </w:sdt>
    </w:p>
    <w:p w14:paraId="5DB691C4"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1.基本情况</w:t>
      </w:r>
    </w:p>
    <w:p w14:paraId="400305E3" w14:textId="77777777" w:rsidR="00936CDA" w:rsidRPr="00E67C9A" w:rsidRDefault="003A1E4E" w:rsidP="00E67C9A">
      <w:pPr>
        <w:kinsoku w:val="0"/>
        <w:overflowPunct w:val="0"/>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使用情况"/>
          <w:tag w:val="_GBC_62ba9651326a468c8bdfca161a0a7ac3"/>
          <w:id w:val="-13393844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使用情况"/>
          <w:tag w:val="_GBC_44a97790bcd94b00a1c54caf1666f830"/>
          <w:id w:val="-1313326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36CDA" w:rsidRPr="00E67C9A" w14:paraId="72B677FD" w14:textId="77777777" w:rsidTr="00B66DB1">
        <w:sdt>
          <w:sdtPr>
            <w:rPr>
              <w:rFonts w:asciiTheme="minorEastAsia" w:eastAsiaTheme="minorEastAsia" w:hAnsiTheme="minorEastAsia"/>
              <w:color w:val="000000" w:themeColor="text1"/>
            </w:rPr>
            <w:tag w:val="_PLD_975a09ee27e4436cbc24d6492627dedb"/>
            <w:id w:val="222264326"/>
          </w:sdtPr>
          <w:sdtEndPr/>
          <w:sdtContent>
            <w:tc>
              <w:tcPr>
                <w:tcW w:w="3183" w:type="pct"/>
                <w:vAlign w:val="center"/>
              </w:tcPr>
              <w:p w14:paraId="4F05AEB4" w14:textId="77777777" w:rsidR="00936CDA" w:rsidRPr="00E67C9A" w:rsidRDefault="003A1E4E" w:rsidP="00B66DB1">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债券全称</w:t>
                </w:r>
              </w:p>
            </w:tc>
          </w:sdtContent>
        </w:sdt>
        <w:sdt>
          <w:sdtPr>
            <w:rPr>
              <w:rFonts w:asciiTheme="minorEastAsia" w:eastAsiaTheme="minorEastAsia" w:hAnsiTheme="minorEastAsia"/>
              <w:color w:val="000000" w:themeColor="text1"/>
            </w:rPr>
            <w:alias w:val="债券名称"/>
            <w:tag w:val="_GBC_d5a053665c364deab7b295317f0784db"/>
            <w:id w:val="1399319517"/>
          </w:sdtPr>
          <w:sdtEndPr/>
          <w:sdtContent>
            <w:tc>
              <w:tcPr>
                <w:tcW w:w="1817" w:type="pct"/>
              </w:tcPr>
              <w:p w14:paraId="280C160B" w14:textId="03441DF4" w:rsidR="00936CDA" w:rsidRPr="00E67C9A" w:rsidRDefault="005D260F"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2023年面向专业投资者公开发行公司债券(第一期)</w:t>
                </w:r>
              </w:p>
            </w:tc>
          </w:sdtContent>
        </w:sdt>
      </w:tr>
      <w:tr w:rsidR="00936CDA" w:rsidRPr="00E67C9A" w14:paraId="642E70F6" w14:textId="77777777" w:rsidTr="00B66DB1">
        <w:tc>
          <w:tcPr>
            <w:tcW w:w="3183" w:type="pct"/>
          </w:tcPr>
          <w:p w14:paraId="5D261680"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为专项品种</w:t>
            </w:r>
            <w:r w:rsidRPr="00E67C9A">
              <w:rPr>
                <w:rFonts w:asciiTheme="minorEastAsia" w:eastAsiaTheme="minorEastAsia" w:hAnsiTheme="minorEastAsia" w:hint="eastAsia"/>
                <w:color w:val="000000" w:themeColor="text1"/>
              </w:rPr>
              <w:t>债券</w:t>
            </w:r>
          </w:p>
        </w:tc>
        <w:sdt>
          <w:sdtPr>
            <w:rPr>
              <w:rFonts w:asciiTheme="minorEastAsia" w:eastAsiaTheme="minorEastAsia" w:hAnsiTheme="minorEastAsia" w:hint="eastAsia"/>
              <w:color w:val="000000" w:themeColor="text1"/>
            </w:rPr>
            <w:alias w:val="是否为专项品种公司债券[双击切换]"/>
            <w:tag w:val="_GBC_9244fa3e3cfd4b1f935ea5a3b58d97a3"/>
            <w:id w:val="-124936600"/>
          </w:sdtPr>
          <w:sdtEndPr/>
          <w:sdtContent>
            <w:tc>
              <w:tcPr>
                <w:tcW w:w="1817" w:type="pct"/>
              </w:tcPr>
              <w:p w14:paraId="193A146E" w14:textId="483F733A"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36CDA" w:rsidRPr="00E67C9A" w14:paraId="0DBEA61A" w14:textId="77777777" w:rsidTr="00B66DB1">
        <w:tc>
          <w:tcPr>
            <w:tcW w:w="3183" w:type="pct"/>
          </w:tcPr>
          <w:p w14:paraId="64B085A0"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品种债券的具体类型</w:t>
            </w:r>
          </w:p>
        </w:tc>
        <w:tc>
          <w:tcPr>
            <w:tcW w:w="1817" w:type="pct"/>
          </w:tcPr>
          <w:p w14:paraId="6303396B" w14:textId="08EA9958" w:rsidR="00936CDA" w:rsidRPr="00E67C9A" w:rsidRDefault="005D260F"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936CDA" w:rsidRPr="00E67C9A" w14:paraId="0DAA8917" w14:textId="77777777" w:rsidTr="00B66DB1">
        <w:tc>
          <w:tcPr>
            <w:tcW w:w="3183" w:type="pct"/>
          </w:tcPr>
          <w:p w14:paraId="65F6D9F5"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募集资金总额</w:t>
            </w:r>
          </w:p>
        </w:tc>
        <w:tc>
          <w:tcPr>
            <w:tcW w:w="1817" w:type="pct"/>
          </w:tcPr>
          <w:p w14:paraId="4A1473C8" w14:textId="6DB763D9" w:rsidR="00936CDA"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5.00</w:t>
            </w:r>
          </w:p>
        </w:tc>
      </w:tr>
      <w:tr w:rsidR="00936CDA" w:rsidRPr="00E67C9A" w14:paraId="07D1D6AE" w14:textId="77777777" w:rsidTr="00B66DB1">
        <w:tc>
          <w:tcPr>
            <w:tcW w:w="3183" w:type="pct"/>
          </w:tcPr>
          <w:p w14:paraId="6259EB21"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w:t>
            </w:r>
            <w:r w:rsidRPr="00E67C9A">
              <w:rPr>
                <w:rFonts w:asciiTheme="minorEastAsia" w:eastAsiaTheme="minorEastAsia" w:hAnsiTheme="minorEastAsia"/>
                <w:color w:val="000000" w:themeColor="text1"/>
              </w:rPr>
              <w:t>末</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资金余额</w:t>
            </w:r>
          </w:p>
        </w:tc>
        <w:tc>
          <w:tcPr>
            <w:tcW w:w="1817" w:type="pct"/>
          </w:tcPr>
          <w:p w14:paraId="2E9E3E89" w14:textId="06F1BB65" w:rsidR="00936CDA"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0.00</w:t>
            </w:r>
          </w:p>
        </w:tc>
      </w:tr>
      <w:tr w:rsidR="00936CDA" w:rsidRPr="00E67C9A" w14:paraId="466DD3D2" w14:textId="77777777" w:rsidTr="00B66DB1">
        <w:tc>
          <w:tcPr>
            <w:tcW w:w="3183" w:type="pct"/>
          </w:tcPr>
          <w:p w14:paraId="18257A93"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w:t>
            </w:r>
            <w:r w:rsidRPr="00E67C9A">
              <w:rPr>
                <w:rFonts w:asciiTheme="minorEastAsia" w:eastAsiaTheme="minorEastAsia" w:hAnsiTheme="minorEastAsia"/>
                <w:color w:val="000000" w:themeColor="text1"/>
              </w:rPr>
              <w:t>末募集资金</w:t>
            </w: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账户余额</w:t>
            </w:r>
          </w:p>
        </w:tc>
        <w:tc>
          <w:tcPr>
            <w:tcW w:w="1817" w:type="pct"/>
          </w:tcPr>
          <w:p w14:paraId="70DC1711" w14:textId="7B4A9CBE" w:rsidR="00936CDA"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0.00</w:t>
            </w:r>
          </w:p>
        </w:tc>
      </w:tr>
    </w:tbl>
    <w:p w14:paraId="7E6407CF"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5E8C9F50"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2.募集资金用途变更调整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36CDA" w:rsidRPr="00E67C9A" w14:paraId="4580B1BE" w14:textId="77777777" w:rsidTr="00B66DB1">
        <w:sdt>
          <w:sdtPr>
            <w:rPr>
              <w:rFonts w:asciiTheme="minorEastAsia" w:eastAsiaTheme="minorEastAsia" w:hAnsiTheme="minorEastAsia"/>
              <w:color w:val="000000" w:themeColor="text1"/>
            </w:rPr>
            <w:tag w:val="_PLD_735d66ad982d41bcb367e4ee13a79e59"/>
            <w:id w:val="1727797144"/>
          </w:sdtPr>
          <w:sdtEndPr/>
          <w:sdtContent>
            <w:tc>
              <w:tcPr>
                <w:tcW w:w="3183" w:type="pct"/>
                <w:vAlign w:val="center"/>
              </w:tcPr>
              <w:p w14:paraId="53C89781" w14:textId="77777777" w:rsidR="00936CDA" w:rsidRPr="00E67C9A" w:rsidRDefault="003A1E4E" w:rsidP="007F6299">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约定的募集资金用途（请全文列示）</w:t>
                </w:r>
              </w:p>
            </w:tc>
          </w:sdtContent>
        </w:sdt>
        <w:sdt>
          <w:sdtPr>
            <w:rPr>
              <w:rFonts w:asciiTheme="minorEastAsia" w:eastAsiaTheme="minorEastAsia" w:hAnsiTheme="minorEastAsia"/>
              <w:color w:val="000000" w:themeColor="text1"/>
            </w:rPr>
            <w:alias w:val="募集说明书约定的募集资金用途"/>
            <w:tag w:val="_GBC_1b1c2262a3bf4bb8b4850a9c867ee05e"/>
            <w:id w:val="1692874557"/>
          </w:sdtPr>
          <w:sdtEndPr/>
          <w:sdtContent>
            <w:tc>
              <w:tcPr>
                <w:tcW w:w="1817" w:type="pct"/>
                <w:vAlign w:val="center"/>
              </w:tcPr>
              <w:p w14:paraId="516908BA" w14:textId="40EA61CB" w:rsidR="00936CDA" w:rsidRPr="00E67C9A" w:rsidRDefault="005D260F"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本期公司债券募集资金扣除发行费用后，</w:t>
                </w:r>
                <w:proofErr w:type="gramStart"/>
                <w:r w:rsidRPr="00E67C9A">
                  <w:rPr>
                    <w:rFonts w:asciiTheme="minorEastAsia" w:eastAsiaTheme="minorEastAsia" w:hAnsiTheme="minorEastAsia" w:hint="eastAsia"/>
                    <w:color w:val="000000" w:themeColor="text1"/>
                  </w:rPr>
                  <w:t>拟全部</w:t>
                </w:r>
                <w:proofErr w:type="gramEnd"/>
                <w:r w:rsidRPr="00E67C9A">
                  <w:rPr>
                    <w:rFonts w:asciiTheme="minorEastAsia" w:eastAsiaTheme="minorEastAsia" w:hAnsiTheme="minorEastAsia" w:hint="eastAsia"/>
                    <w:color w:val="000000" w:themeColor="text1"/>
                  </w:rPr>
                  <w:t>用于偿还有息债务。</w:t>
                </w:r>
              </w:p>
            </w:tc>
          </w:sdtContent>
        </w:sdt>
      </w:tr>
      <w:tr w:rsidR="00936CDA" w:rsidRPr="00E67C9A" w14:paraId="7451B6ED" w14:textId="77777777" w:rsidTr="00B66DB1">
        <w:tc>
          <w:tcPr>
            <w:tcW w:w="3183" w:type="pct"/>
          </w:tcPr>
          <w:p w14:paraId="752FAE9F"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是否</w:t>
            </w: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w:t>
            </w:r>
          </w:p>
        </w:tc>
        <w:sdt>
          <w:sdtPr>
            <w:rPr>
              <w:rFonts w:asciiTheme="minorEastAsia" w:eastAsiaTheme="minorEastAsia" w:hAnsiTheme="minorEastAsia" w:hint="eastAsia"/>
              <w:color w:val="000000" w:themeColor="text1"/>
            </w:rPr>
            <w:alias w:val="募集资金是否调整或改变用途[双击切换]"/>
            <w:tag w:val="_GBC_280fca506fa54f4b8facaecfe21ca8a7"/>
            <w:id w:val="1823145198"/>
          </w:sdtPr>
          <w:sdtEndPr/>
          <w:sdtContent>
            <w:tc>
              <w:tcPr>
                <w:tcW w:w="1817" w:type="pct"/>
                <w:vAlign w:val="center"/>
              </w:tcPr>
              <w:p w14:paraId="414AF97B" w14:textId="1249878E"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D260F"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36CDA" w:rsidRPr="00E67C9A" w14:paraId="5312CD30" w14:textId="77777777" w:rsidTr="00B66DB1">
        <w:tc>
          <w:tcPr>
            <w:tcW w:w="3183" w:type="pct"/>
          </w:tcPr>
          <w:p w14:paraId="7DE39ABB"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募集资金用途履行的程序</w:t>
            </w:r>
            <w:r w:rsidRPr="00E67C9A">
              <w:rPr>
                <w:rFonts w:asciiTheme="minorEastAsia" w:eastAsiaTheme="minorEastAsia" w:hAnsiTheme="minorEastAsia" w:hint="eastAsia"/>
                <w:color w:val="000000" w:themeColor="text1"/>
              </w:rPr>
              <w:t>，该</w:t>
            </w:r>
            <w:r w:rsidRPr="00E67C9A">
              <w:rPr>
                <w:rFonts w:asciiTheme="minorEastAsia" w:eastAsiaTheme="minorEastAsia" w:hAnsiTheme="minorEastAsia"/>
                <w:color w:val="000000" w:themeColor="text1"/>
              </w:rPr>
              <w:t>程序是否符合募集</w:t>
            </w:r>
            <w:r w:rsidRPr="00E67C9A">
              <w:rPr>
                <w:rFonts w:asciiTheme="minorEastAsia" w:eastAsiaTheme="minorEastAsia" w:hAnsiTheme="minorEastAsia" w:hint="eastAsia"/>
                <w:color w:val="000000" w:themeColor="text1"/>
              </w:rPr>
              <w:t>说明书</w:t>
            </w:r>
            <w:r w:rsidRPr="00E67C9A">
              <w:rPr>
                <w:rFonts w:asciiTheme="minorEastAsia" w:eastAsiaTheme="minorEastAsia" w:hAnsiTheme="minorEastAsia"/>
                <w:color w:val="000000" w:themeColor="text1"/>
              </w:rPr>
              <w:t>的约定</w:t>
            </w:r>
          </w:p>
        </w:tc>
        <w:tc>
          <w:tcPr>
            <w:tcW w:w="1817" w:type="pct"/>
            <w:vAlign w:val="center"/>
          </w:tcPr>
          <w:p w14:paraId="1FB3E2DC" w14:textId="37B43BA4" w:rsidR="00936CDA" w:rsidRPr="00E67C9A" w:rsidRDefault="005D260F"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936CDA" w:rsidRPr="00E67C9A" w14:paraId="71D55BAD" w14:textId="77777777" w:rsidTr="00B66DB1">
        <w:tc>
          <w:tcPr>
            <w:tcW w:w="3183" w:type="pct"/>
          </w:tcPr>
          <w:p w14:paraId="13569E48"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w:t>
            </w:r>
            <w:r w:rsidRPr="00E67C9A">
              <w:rPr>
                <w:rFonts w:asciiTheme="minorEastAsia" w:eastAsiaTheme="minorEastAsia" w:hAnsiTheme="minorEastAsia"/>
                <w:color w:val="000000" w:themeColor="text1"/>
              </w:rPr>
              <w:t>调整募集资金用途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信息披露情况</w:t>
            </w:r>
          </w:p>
        </w:tc>
        <w:tc>
          <w:tcPr>
            <w:tcW w:w="1817" w:type="pct"/>
            <w:vAlign w:val="center"/>
          </w:tcPr>
          <w:p w14:paraId="7D02DC96" w14:textId="235E3F3F" w:rsidR="00936CDA" w:rsidRPr="00E67C9A" w:rsidRDefault="005D260F"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936CDA" w:rsidRPr="00E67C9A" w14:paraId="5F7A1F24" w14:textId="77777777" w:rsidTr="00B66DB1">
        <w:tc>
          <w:tcPr>
            <w:tcW w:w="3183" w:type="pct"/>
          </w:tcPr>
          <w:p w14:paraId="212AFF59"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后</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用途</w:t>
            </w:r>
            <w:r w:rsidRPr="00E67C9A">
              <w:rPr>
                <w:rFonts w:asciiTheme="minorEastAsia" w:eastAsiaTheme="minorEastAsia" w:hAnsiTheme="minorEastAsia"/>
                <w:color w:val="000000" w:themeColor="text1"/>
              </w:rPr>
              <w:t>及其</w:t>
            </w:r>
            <w:r w:rsidRPr="00E67C9A">
              <w:rPr>
                <w:rFonts w:asciiTheme="minorEastAsia" w:eastAsiaTheme="minorEastAsia" w:hAnsiTheme="minorEastAsia" w:hint="eastAsia"/>
                <w:color w:val="000000" w:themeColor="text1"/>
              </w:rPr>
              <w:t>合法</w:t>
            </w:r>
            <w:r w:rsidRPr="00E67C9A">
              <w:rPr>
                <w:rFonts w:asciiTheme="minorEastAsia" w:eastAsiaTheme="minorEastAsia" w:hAnsiTheme="minorEastAsia"/>
                <w:color w:val="000000" w:themeColor="text1"/>
              </w:rPr>
              <w:t>合</w:t>
            </w:r>
            <w:proofErr w:type="gramStart"/>
            <w:r w:rsidRPr="00E67C9A">
              <w:rPr>
                <w:rFonts w:asciiTheme="minorEastAsia" w:eastAsiaTheme="minorEastAsia" w:hAnsiTheme="minorEastAsia"/>
                <w:color w:val="000000" w:themeColor="text1"/>
              </w:rPr>
              <w:t>规</w:t>
            </w:r>
            <w:proofErr w:type="gramEnd"/>
            <w:r w:rsidRPr="00E67C9A">
              <w:rPr>
                <w:rFonts w:asciiTheme="minorEastAsia" w:eastAsiaTheme="minorEastAsia" w:hAnsiTheme="minorEastAsia"/>
                <w:color w:val="000000" w:themeColor="text1"/>
              </w:rPr>
              <w:t>性</w:t>
            </w:r>
          </w:p>
        </w:tc>
        <w:tc>
          <w:tcPr>
            <w:tcW w:w="1817" w:type="pct"/>
            <w:vAlign w:val="center"/>
          </w:tcPr>
          <w:p w14:paraId="0992CAC8" w14:textId="20604A17" w:rsidR="00936CDA" w:rsidRPr="00E67C9A" w:rsidRDefault="005D260F"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6B0982AA"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66E6A4BF"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3.募集资金实际使用情况（此处不含临时补流）</w:t>
      </w:r>
    </w:p>
    <w:p w14:paraId="394B304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实际使用情况"/>
          <w:tag w:val="_GBC_3a8294bfdf7743c49e9a56e0a2ebd05e"/>
          <w:id w:val="-181733253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实际使用情况"/>
          <w:tag w:val="_GBC_93e98403422140fdba49e94d3dee2fec"/>
          <w:id w:val="1437797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4"/>
        <w:gridCol w:w="3680"/>
      </w:tblGrid>
      <w:tr w:rsidR="00936CDA" w:rsidRPr="00E67C9A" w14:paraId="3D4A6CA1" w14:textId="77777777" w:rsidTr="00B66DB1">
        <w:sdt>
          <w:sdtPr>
            <w:rPr>
              <w:rFonts w:asciiTheme="minorEastAsia" w:eastAsiaTheme="minorEastAsia" w:hAnsiTheme="minorEastAsia"/>
              <w:color w:val="000000" w:themeColor="text1"/>
            </w:rPr>
            <w:tag w:val="_PLD_9354a6ddd56b419cb641504e8f458911"/>
            <w:id w:val="-609439378"/>
          </w:sdtPr>
          <w:sdtEndPr/>
          <w:sdtContent>
            <w:tc>
              <w:tcPr>
                <w:tcW w:w="3031" w:type="pct"/>
              </w:tcPr>
              <w:p w14:paraId="14887F38"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实际</w:t>
                </w:r>
                <w:r w:rsidRPr="00E67C9A">
                  <w:rPr>
                    <w:rFonts w:asciiTheme="minorEastAsia" w:eastAsiaTheme="minorEastAsia" w:hAnsiTheme="minorEastAsia"/>
                    <w:color w:val="000000" w:themeColor="text1"/>
                  </w:rPr>
                  <w:t>使用</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募集资金已使用金额"/>
            <w:tag w:val="_GBC_3331e0bdb87d454788b0e5f6b9502352"/>
            <w:id w:val="756097916"/>
          </w:sdtPr>
          <w:sdtEndPr/>
          <w:sdtContent>
            <w:tc>
              <w:tcPr>
                <w:tcW w:w="1969" w:type="pct"/>
                <w:vAlign w:val="center"/>
              </w:tcPr>
              <w:p w14:paraId="5385563E" w14:textId="1E646952" w:rsidR="00936CDA" w:rsidRPr="00E67C9A" w:rsidRDefault="005D260F"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5.00</w:t>
                </w:r>
              </w:p>
            </w:tc>
          </w:sdtContent>
        </w:sdt>
      </w:tr>
      <w:tr w:rsidR="00936CDA" w:rsidRPr="00E67C9A" w14:paraId="57F7BB58" w14:textId="77777777" w:rsidTr="00B66DB1">
        <w:tc>
          <w:tcPr>
            <w:tcW w:w="3031" w:type="pct"/>
          </w:tcPr>
          <w:p w14:paraId="6B3629BD"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3.1.1</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有息债务</w:t>
            </w:r>
            <w:r w:rsidRPr="00E67C9A">
              <w:rPr>
                <w:rFonts w:asciiTheme="minorEastAsia" w:eastAsiaTheme="minorEastAsia" w:hAnsiTheme="minorEastAsia" w:hint="eastAsia"/>
                <w:color w:val="000000" w:themeColor="text1"/>
              </w:rPr>
              <w:t>（不含</w:t>
            </w:r>
            <w:r w:rsidRPr="00E67C9A">
              <w:rPr>
                <w:rFonts w:asciiTheme="minorEastAsia" w:eastAsiaTheme="minorEastAsia" w:hAnsiTheme="minorEastAsia"/>
                <w:color w:val="000000" w:themeColor="text1"/>
              </w:rPr>
              <w:t>公司</w:t>
            </w:r>
            <w:r w:rsidRPr="00E67C9A">
              <w:rPr>
                <w:rFonts w:asciiTheme="minorEastAsia" w:eastAsiaTheme="minorEastAsia" w:hAnsiTheme="minorEastAsia" w:hint="eastAsia"/>
                <w:color w:val="000000" w:themeColor="text1"/>
              </w:rPr>
              <w:t>债券）金额</w:t>
            </w:r>
          </w:p>
        </w:tc>
        <w:tc>
          <w:tcPr>
            <w:tcW w:w="1969" w:type="pct"/>
            <w:vAlign w:val="center"/>
          </w:tcPr>
          <w:p w14:paraId="17EC1BEB" w14:textId="1C236920" w:rsidR="00936CDA"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5.00</w:t>
            </w:r>
          </w:p>
        </w:tc>
      </w:tr>
      <w:tr w:rsidR="00936CDA" w:rsidRPr="00E67C9A" w14:paraId="3306A8E5" w14:textId="77777777" w:rsidTr="00B66DB1">
        <w:tc>
          <w:tcPr>
            <w:tcW w:w="3031" w:type="pct"/>
            <w:vAlign w:val="center"/>
          </w:tcPr>
          <w:p w14:paraId="55DB08EB" w14:textId="77777777" w:rsidR="00936CDA" w:rsidRPr="00E67C9A" w:rsidRDefault="003A1E4E" w:rsidP="007F6299">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3.1.2</w:t>
            </w:r>
            <w:r w:rsidRPr="00E67C9A">
              <w:rPr>
                <w:rFonts w:asciiTheme="minorEastAsia" w:eastAsiaTheme="minorEastAsia" w:hAnsiTheme="minorEastAsia"/>
                <w:color w:val="000000" w:themeColor="text1"/>
              </w:rPr>
              <w:t>偿还有息债务（</w:t>
            </w:r>
            <w:r w:rsidRPr="00E67C9A">
              <w:rPr>
                <w:rFonts w:asciiTheme="minorEastAsia" w:eastAsiaTheme="minorEastAsia" w:hAnsiTheme="minorEastAsia" w:hint="eastAsia"/>
                <w:color w:val="000000" w:themeColor="text1"/>
              </w:rPr>
              <w:t>不</w:t>
            </w:r>
            <w:r w:rsidRPr="00E67C9A">
              <w:rPr>
                <w:rFonts w:asciiTheme="minorEastAsia" w:eastAsiaTheme="minorEastAsia" w:hAnsiTheme="minorEastAsia"/>
                <w:color w:val="000000" w:themeColor="text1"/>
              </w:rPr>
              <w:t>含公司债券）情况</w:t>
            </w:r>
          </w:p>
        </w:tc>
        <w:tc>
          <w:tcPr>
            <w:tcW w:w="1969" w:type="pct"/>
            <w:vAlign w:val="center"/>
          </w:tcPr>
          <w:p w14:paraId="4EF1F311" w14:textId="01A661B9" w:rsidR="00936CDA" w:rsidRPr="00E67C9A" w:rsidRDefault="00927F22" w:rsidP="00B66DB1">
            <w:pPr>
              <w:kinsoku w:val="0"/>
              <w:overflowPunct w:val="0"/>
              <w:snapToGrid w:val="0"/>
              <w:jc w:val="center"/>
              <w:rPr>
                <w:rFonts w:asciiTheme="minorEastAsia" w:eastAsiaTheme="minorEastAsia" w:hAnsiTheme="minorEastAsia"/>
              </w:rPr>
            </w:pPr>
            <w:r w:rsidRPr="00927F22">
              <w:rPr>
                <w:rFonts w:asciiTheme="minorEastAsia" w:eastAsiaTheme="minorEastAsia" w:hAnsiTheme="minorEastAsia" w:hint="eastAsia"/>
              </w:rPr>
              <w:t>募集资金</w:t>
            </w:r>
            <w:r w:rsidRPr="00927F22">
              <w:rPr>
                <w:rFonts w:asciiTheme="minorEastAsia" w:eastAsiaTheme="minorEastAsia" w:hAnsiTheme="minorEastAsia"/>
              </w:rPr>
              <w:t>5</w:t>
            </w:r>
            <w:r w:rsidR="006C0396">
              <w:rPr>
                <w:rFonts w:asciiTheme="minorEastAsia" w:eastAsiaTheme="minorEastAsia" w:hAnsiTheme="minorEastAsia"/>
              </w:rPr>
              <w:t>亿元已全部用</w:t>
            </w:r>
            <w:r w:rsidR="006C0396">
              <w:rPr>
                <w:rFonts w:asciiTheme="minorEastAsia" w:eastAsiaTheme="minorEastAsia" w:hAnsiTheme="minorEastAsia" w:hint="eastAsia"/>
              </w:rPr>
              <w:t>于</w:t>
            </w:r>
            <w:r w:rsidRPr="00927F22">
              <w:rPr>
                <w:rFonts w:asciiTheme="minorEastAsia" w:eastAsiaTheme="minorEastAsia" w:hAnsiTheme="minorEastAsia"/>
              </w:rPr>
              <w:t>偿还有息债务</w:t>
            </w:r>
          </w:p>
        </w:tc>
      </w:tr>
      <w:tr w:rsidR="00F60BFD" w:rsidRPr="00E67C9A" w14:paraId="21608187" w14:textId="77777777" w:rsidTr="00B66DB1">
        <w:tc>
          <w:tcPr>
            <w:tcW w:w="3031" w:type="pct"/>
          </w:tcPr>
          <w:p w14:paraId="218A2B3D"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3.2.1偿还</w:t>
            </w:r>
            <w:r w:rsidRPr="00E67C9A">
              <w:rPr>
                <w:rFonts w:asciiTheme="minorEastAsia" w:eastAsiaTheme="minorEastAsia" w:hAnsiTheme="minorEastAsia"/>
                <w:color w:val="000000" w:themeColor="text1"/>
              </w:rPr>
              <w:t>公司债券金额</w:t>
            </w:r>
          </w:p>
        </w:tc>
        <w:tc>
          <w:tcPr>
            <w:tcW w:w="1969" w:type="pct"/>
            <w:vAlign w:val="center"/>
          </w:tcPr>
          <w:p w14:paraId="4CA99907" w14:textId="2F9EE9A4"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60BFD" w:rsidRPr="00E67C9A" w14:paraId="35ABE524" w14:textId="77777777" w:rsidTr="00B66DB1">
        <w:tc>
          <w:tcPr>
            <w:tcW w:w="3031" w:type="pct"/>
          </w:tcPr>
          <w:p w14:paraId="0E55E5AC"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w:t>
            </w: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公司债券情况</w:t>
            </w:r>
          </w:p>
        </w:tc>
        <w:tc>
          <w:tcPr>
            <w:tcW w:w="1969" w:type="pct"/>
            <w:vAlign w:val="center"/>
          </w:tcPr>
          <w:p w14:paraId="1058B1DB" w14:textId="7E761868"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60BFD" w:rsidRPr="00E67C9A" w14:paraId="710E417B" w14:textId="77777777" w:rsidTr="00B66DB1">
        <w:tc>
          <w:tcPr>
            <w:tcW w:w="3031" w:type="pct"/>
          </w:tcPr>
          <w:p w14:paraId="1E8273F7"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3.3.1补充流动资金金额</w:t>
            </w:r>
          </w:p>
        </w:tc>
        <w:tc>
          <w:tcPr>
            <w:tcW w:w="1969" w:type="pct"/>
            <w:vAlign w:val="center"/>
          </w:tcPr>
          <w:p w14:paraId="0DA79510" w14:textId="13935A33"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60BFD" w:rsidRPr="00E67C9A" w14:paraId="68A00240" w14:textId="77777777" w:rsidTr="00B66DB1">
        <w:tc>
          <w:tcPr>
            <w:tcW w:w="3031" w:type="pct"/>
          </w:tcPr>
          <w:p w14:paraId="4AF2EE24"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3.3.2补充流动资金</w:t>
            </w:r>
            <w:r w:rsidRPr="00E67C9A">
              <w:rPr>
                <w:rFonts w:asciiTheme="minorEastAsia" w:eastAsiaTheme="minorEastAsia" w:hAnsiTheme="minorEastAsia" w:hint="eastAsia"/>
                <w:color w:val="000000" w:themeColor="text1"/>
              </w:rPr>
              <w:t>情况</w:t>
            </w:r>
          </w:p>
        </w:tc>
        <w:tc>
          <w:tcPr>
            <w:tcW w:w="1969" w:type="pct"/>
            <w:vAlign w:val="center"/>
          </w:tcPr>
          <w:p w14:paraId="64A6A8A1" w14:textId="16F8194B"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60BFD" w:rsidRPr="00E67C9A" w14:paraId="3B0E970A" w14:textId="77777777" w:rsidTr="00B66DB1">
        <w:tc>
          <w:tcPr>
            <w:tcW w:w="3031" w:type="pct"/>
          </w:tcPr>
          <w:p w14:paraId="5D834251"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3.4.1</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金额</w:t>
            </w:r>
          </w:p>
        </w:tc>
        <w:tc>
          <w:tcPr>
            <w:tcW w:w="1969" w:type="pct"/>
            <w:vAlign w:val="center"/>
          </w:tcPr>
          <w:p w14:paraId="0F93FAF1" w14:textId="46EEFFA7"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60BFD" w:rsidRPr="00E67C9A" w14:paraId="0FE6C24C" w14:textId="77777777" w:rsidTr="00B66DB1">
        <w:tc>
          <w:tcPr>
            <w:tcW w:w="3031" w:type="pct"/>
          </w:tcPr>
          <w:p w14:paraId="39C529E8"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3.4.2</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资产项目投资情况</w:t>
            </w:r>
          </w:p>
        </w:tc>
        <w:tc>
          <w:tcPr>
            <w:tcW w:w="1969" w:type="pct"/>
            <w:vAlign w:val="center"/>
          </w:tcPr>
          <w:p w14:paraId="5BE589DD" w14:textId="59D2865A"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60BFD" w:rsidRPr="00E67C9A" w14:paraId="2E618B38" w14:textId="77777777" w:rsidTr="00B66DB1">
        <w:tc>
          <w:tcPr>
            <w:tcW w:w="3031" w:type="pct"/>
          </w:tcPr>
          <w:p w14:paraId="22B89D60"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3.5</w:t>
            </w:r>
            <w:r w:rsidRPr="00E67C9A">
              <w:rPr>
                <w:rFonts w:asciiTheme="minorEastAsia" w:eastAsiaTheme="minorEastAsia" w:hAnsiTheme="minorEastAsia" w:hint="eastAsia"/>
                <w:color w:val="000000" w:themeColor="text1"/>
              </w:rPr>
              <w:t>.1股权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或资产收购金额</w:t>
            </w:r>
          </w:p>
        </w:tc>
        <w:tc>
          <w:tcPr>
            <w:tcW w:w="1969" w:type="pct"/>
            <w:vAlign w:val="center"/>
          </w:tcPr>
          <w:p w14:paraId="1F7A3575" w14:textId="7C791EFB"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60BFD" w:rsidRPr="00E67C9A" w14:paraId="213D4B1B" w14:textId="77777777" w:rsidTr="00B66DB1">
        <w:tc>
          <w:tcPr>
            <w:tcW w:w="3031" w:type="pct"/>
          </w:tcPr>
          <w:p w14:paraId="6F26A248"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3.5.2</w:t>
            </w:r>
            <w:r w:rsidRPr="00E67C9A">
              <w:rPr>
                <w:rFonts w:asciiTheme="minorEastAsia" w:eastAsiaTheme="minorEastAsia" w:hAnsiTheme="minorEastAsia" w:hint="eastAsia"/>
                <w:color w:val="000000" w:themeColor="text1"/>
              </w:rPr>
              <w:t>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w:t>
            </w:r>
            <w:r w:rsidRPr="00E67C9A">
              <w:rPr>
                <w:rFonts w:asciiTheme="minorEastAsia" w:eastAsiaTheme="minorEastAsia" w:hAnsiTheme="minorEastAsia" w:hint="eastAsia"/>
                <w:color w:val="000000" w:themeColor="text1"/>
              </w:rPr>
              <w:t>资产</w:t>
            </w:r>
            <w:r w:rsidRPr="00E67C9A">
              <w:rPr>
                <w:rFonts w:asciiTheme="minorEastAsia" w:eastAsiaTheme="minorEastAsia" w:hAnsiTheme="minorEastAsia"/>
                <w:color w:val="000000" w:themeColor="text1"/>
              </w:rPr>
              <w:t>收购情况</w:t>
            </w:r>
          </w:p>
        </w:tc>
        <w:tc>
          <w:tcPr>
            <w:tcW w:w="1969" w:type="pct"/>
            <w:vAlign w:val="center"/>
          </w:tcPr>
          <w:p w14:paraId="382C942D" w14:textId="4DA67FCA"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60BFD" w:rsidRPr="00E67C9A" w14:paraId="37FE1A4F" w14:textId="77777777" w:rsidTr="00B66DB1">
        <w:tc>
          <w:tcPr>
            <w:tcW w:w="3031" w:type="pct"/>
          </w:tcPr>
          <w:p w14:paraId="47770C98"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3.6.1其他</w:t>
            </w:r>
            <w:r w:rsidRPr="00E67C9A">
              <w:rPr>
                <w:rFonts w:asciiTheme="minorEastAsia" w:eastAsiaTheme="minorEastAsia" w:hAnsiTheme="minorEastAsia" w:hint="eastAsia"/>
                <w:color w:val="000000" w:themeColor="text1"/>
              </w:rPr>
              <w:t>用途金额</w:t>
            </w:r>
          </w:p>
        </w:tc>
        <w:tc>
          <w:tcPr>
            <w:tcW w:w="1969" w:type="pct"/>
            <w:vAlign w:val="center"/>
          </w:tcPr>
          <w:p w14:paraId="3D2B0F7E" w14:textId="078144EC"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60BFD" w:rsidRPr="00E67C9A" w14:paraId="4C2CE5B7" w14:textId="77777777" w:rsidTr="00B66DB1">
        <w:tc>
          <w:tcPr>
            <w:tcW w:w="3031" w:type="pct"/>
          </w:tcPr>
          <w:p w14:paraId="2A4411C2" w14:textId="77777777" w:rsidR="00F60BFD" w:rsidRPr="00E67C9A" w:rsidRDefault="00F60BFD"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3.6.2</w:t>
            </w:r>
            <w:r w:rsidRPr="00E67C9A">
              <w:rPr>
                <w:rFonts w:asciiTheme="minorEastAsia" w:eastAsiaTheme="minorEastAsia" w:hAnsiTheme="minorEastAsia" w:hint="eastAsia"/>
                <w:color w:val="000000" w:themeColor="text1"/>
              </w:rPr>
              <w:t>其他用途具体情况</w:t>
            </w:r>
          </w:p>
        </w:tc>
        <w:tc>
          <w:tcPr>
            <w:tcW w:w="1969" w:type="pct"/>
            <w:vAlign w:val="center"/>
          </w:tcPr>
          <w:p w14:paraId="1069F6C7" w14:textId="053DD1BA" w:rsidR="00F60BFD" w:rsidRPr="00E67C9A" w:rsidRDefault="00F60BFD"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71758AE0"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455D94B5"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4.募集资金用于特定项目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403"/>
      </w:tblGrid>
      <w:tr w:rsidR="00936CDA" w:rsidRPr="00E67C9A" w14:paraId="77BEB3D7" w14:textId="77777777" w:rsidTr="00B66DB1">
        <w:sdt>
          <w:sdtPr>
            <w:rPr>
              <w:rFonts w:asciiTheme="minorEastAsia" w:eastAsiaTheme="minorEastAsia" w:hAnsiTheme="minorEastAsia"/>
              <w:color w:val="000000" w:themeColor="text1"/>
            </w:rPr>
            <w:tag w:val="_PLD_d39ee973619c42b09a001735014d07c1"/>
            <w:id w:val="-1912152719"/>
          </w:sdtPr>
          <w:sdtEndPr/>
          <w:sdtContent>
            <w:tc>
              <w:tcPr>
                <w:tcW w:w="3714" w:type="pct"/>
              </w:tcPr>
              <w:p w14:paraId="321EBBCC"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4.1募集资金是否用于固定资产投资项目或者股权投资、债权投资或者资产收购等其他特定项目</w:t>
                </w:r>
              </w:p>
            </w:tc>
          </w:sdtContent>
        </w:sdt>
        <w:sdt>
          <w:sdtPr>
            <w:rPr>
              <w:rFonts w:asciiTheme="minorEastAsia" w:eastAsiaTheme="minorEastAsia" w:hAnsiTheme="minorEastAsia" w:hint="eastAsia"/>
              <w:color w:val="000000" w:themeColor="text1"/>
            </w:rPr>
            <w:alias w:val="募集资金是否用于其他特定项目[双击切换]"/>
            <w:tag w:val="_GBC_9af01de45145432da0b37f9fbf7ab065"/>
            <w:id w:val="-1637255616"/>
          </w:sdtPr>
          <w:sdtEndPr/>
          <w:sdtContent>
            <w:tc>
              <w:tcPr>
                <w:tcW w:w="1286" w:type="pct"/>
                <w:vAlign w:val="center"/>
              </w:tcPr>
              <w:p w14:paraId="601744FE" w14:textId="7FDED0C1"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60BFD"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60BFD"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A1010A" w:rsidRPr="00E67C9A" w14:paraId="02C6D4F9" w14:textId="77777777" w:rsidTr="00B66DB1">
        <w:tc>
          <w:tcPr>
            <w:tcW w:w="3714" w:type="pct"/>
          </w:tcPr>
          <w:p w14:paraId="6A062AB3"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w:t>
            </w: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进展情况</w:t>
            </w:r>
          </w:p>
        </w:tc>
        <w:tc>
          <w:tcPr>
            <w:tcW w:w="1286" w:type="pct"/>
            <w:vAlign w:val="center"/>
          </w:tcPr>
          <w:p w14:paraId="09A10EF0" w14:textId="7D6BC6F9"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6C7ACCDF" w14:textId="77777777" w:rsidTr="00B66DB1">
        <w:tc>
          <w:tcPr>
            <w:tcW w:w="3714" w:type="pct"/>
          </w:tcPr>
          <w:p w14:paraId="20E50862"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4.1.2项目运营</w:t>
            </w:r>
            <w:r w:rsidRPr="00E67C9A">
              <w:rPr>
                <w:rFonts w:asciiTheme="minorEastAsia" w:eastAsiaTheme="minorEastAsia" w:hAnsiTheme="minorEastAsia"/>
                <w:color w:val="000000" w:themeColor="text1"/>
              </w:rPr>
              <w:t>效益</w:t>
            </w:r>
          </w:p>
        </w:tc>
        <w:tc>
          <w:tcPr>
            <w:tcW w:w="1286" w:type="pct"/>
            <w:vAlign w:val="center"/>
          </w:tcPr>
          <w:p w14:paraId="0D7F6CBA" w14:textId="2ABD2C9A"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3D9670D3" w14:textId="77777777" w:rsidTr="00B66DB1">
        <w:tc>
          <w:tcPr>
            <w:tcW w:w="3714" w:type="pct"/>
          </w:tcPr>
          <w:p w14:paraId="3E1274C8"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4.1.3项目抵押</w:t>
            </w:r>
            <w:r w:rsidRPr="00E67C9A">
              <w:rPr>
                <w:rFonts w:asciiTheme="minorEastAsia" w:eastAsiaTheme="minorEastAsia" w:hAnsiTheme="minorEastAsia"/>
                <w:color w:val="000000" w:themeColor="text1"/>
              </w:rPr>
              <w:t>或质押事项办理情况（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286" w:type="pct"/>
            <w:vAlign w:val="center"/>
          </w:tcPr>
          <w:p w14:paraId="6516FA8A" w14:textId="3664EA62"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428E134F" w14:textId="77777777" w:rsidTr="00B66DB1">
        <w:tc>
          <w:tcPr>
            <w:tcW w:w="3714" w:type="pct"/>
          </w:tcPr>
          <w:p w14:paraId="4F732FAF"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4.2报告期</w:t>
            </w:r>
            <w:r w:rsidRPr="00E67C9A">
              <w:rPr>
                <w:rFonts w:asciiTheme="minorEastAsia" w:eastAsiaTheme="minorEastAsia" w:hAnsiTheme="minorEastAsia"/>
                <w:color w:val="000000" w:themeColor="text1"/>
              </w:rPr>
              <w:t>内项目</w:t>
            </w: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发生重大变化，</w:t>
            </w:r>
            <w:r w:rsidRPr="00E67C9A">
              <w:rPr>
                <w:rFonts w:asciiTheme="minorEastAsia" w:eastAsiaTheme="minorEastAsia" w:hAnsiTheme="minorEastAsia" w:hint="eastAsia"/>
                <w:color w:val="000000" w:themeColor="text1"/>
              </w:rPr>
              <w:t>或</w:t>
            </w:r>
            <w:r w:rsidRPr="00E67C9A">
              <w:rPr>
                <w:rFonts w:asciiTheme="minorEastAsia" w:eastAsiaTheme="minorEastAsia" w:hAnsiTheme="minorEastAsia"/>
                <w:color w:val="000000" w:themeColor="text1"/>
              </w:rPr>
              <w:t>可能影响募集资金投入使用计划</w:t>
            </w:r>
          </w:p>
        </w:tc>
        <w:sdt>
          <w:sdtPr>
            <w:rPr>
              <w:rFonts w:asciiTheme="minorEastAsia" w:eastAsiaTheme="minorEastAsia" w:hAnsiTheme="minorEastAsia" w:hint="eastAsia"/>
              <w:color w:val="000000" w:themeColor="text1"/>
            </w:rPr>
            <w:alias w:val="募集资金项目是否发生重大变化，或可能影响募集资金投入使用计划[双击切换]"/>
            <w:tag w:val="_GBC_e373e9aa5b494795b68f2d909c4cd6be"/>
            <w:id w:val="-499742269"/>
          </w:sdtPr>
          <w:sdtEndPr/>
          <w:sdtContent>
            <w:tc>
              <w:tcPr>
                <w:tcW w:w="1286" w:type="pct"/>
                <w:vAlign w:val="center"/>
              </w:tcPr>
              <w:p w14:paraId="10F92F08" w14:textId="6F2577F5" w:rsidR="00A1010A" w:rsidRPr="00E67C9A" w:rsidRDefault="00A1010A"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A1010A" w:rsidRPr="00E67C9A" w14:paraId="26B210AC" w14:textId="77777777" w:rsidTr="00B66DB1">
        <w:tc>
          <w:tcPr>
            <w:tcW w:w="3714" w:type="pct"/>
          </w:tcPr>
          <w:p w14:paraId="5F878986"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4.2.1项目</w:t>
            </w:r>
            <w:r w:rsidRPr="00E67C9A">
              <w:rPr>
                <w:rFonts w:asciiTheme="minorEastAsia" w:eastAsiaTheme="minorEastAsia" w:hAnsiTheme="minorEastAsia"/>
                <w:color w:val="000000" w:themeColor="text1"/>
              </w:rPr>
              <w:t>变化情况</w:t>
            </w:r>
          </w:p>
        </w:tc>
        <w:tc>
          <w:tcPr>
            <w:tcW w:w="1286" w:type="pct"/>
            <w:vAlign w:val="center"/>
          </w:tcPr>
          <w:p w14:paraId="6DB3D2FC" w14:textId="30881A9F"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64D28C0A" w14:textId="77777777" w:rsidTr="00B66DB1">
        <w:tc>
          <w:tcPr>
            <w:tcW w:w="3714" w:type="pct"/>
          </w:tcPr>
          <w:p w14:paraId="18366B88"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4.2.2项目</w:t>
            </w:r>
            <w:r w:rsidRPr="00E67C9A">
              <w:rPr>
                <w:rFonts w:asciiTheme="minorEastAsia" w:eastAsiaTheme="minorEastAsia" w:hAnsiTheme="minorEastAsia"/>
                <w:color w:val="000000" w:themeColor="text1"/>
              </w:rPr>
              <w:t>变化的程序履行情况</w:t>
            </w:r>
          </w:p>
        </w:tc>
        <w:tc>
          <w:tcPr>
            <w:tcW w:w="1286" w:type="pct"/>
            <w:vAlign w:val="center"/>
          </w:tcPr>
          <w:p w14:paraId="7AC7FA19" w14:textId="70720A9E"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025E95BA" w14:textId="77777777" w:rsidTr="00B66DB1">
        <w:tc>
          <w:tcPr>
            <w:tcW w:w="3714" w:type="pct"/>
          </w:tcPr>
          <w:p w14:paraId="7C533851"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4.2.3项目</w:t>
            </w:r>
            <w:r w:rsidRPr="00E67C9A">
              <w:rPr>
                <w:rFonts w:asciiTheme="minorEastAsia" w:eastAsiaTheme="minorEastAsia" w:hAnsiTheme="minorEastAsia"/>
                <w:color w:val="000000" w:themeColor="text1"/>
              </w:rPr>
              <w:t>变化后，</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变更情况（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286" w:type="pct"/>
            <w:vAlign w:val="center"/>
          </w:tcPr>
          <w:p w14:paraId="1FA46FB7" w14:textId="620E4CD4"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62155777" w14:textId="77777777" w:rsidTr="00B66DB1">
        <w:tc>
          <w:tcPr>
            <w:tcW w:w="3714" w:type="pct"/>
          </w:tcPr>
          <w:p w14:paraId="01A2B6AC"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4.3报告期末项目净收益是否较募集说明书等文件披露内容下降50%以上，或者报告期内发生其他可能影响项目实际运营情况的重大不利事项</w:t>
            </w:r>
          </w:p>
        </w:tc>
        <w:sdt>
          <w:sdtPr>
            <w:rPr>
              <w:rFonts w:asciiTheme="minorEastAsia" w:eastAsiaTheme="minorEastAsia" w:hAnsiTheme="minorEastAsia" w:hint="eastAsia"/>
              <w:color w:val="000000" w:themeColor="text1"/>
            </w:rPr>
            <w:alias w:val="募集资金项目的重大不利事项[双击切换]"/>
            <w:tag w:val="_GBC_725d47bc48844e28ba097778d697e87d"/>
            <w:id w:val="1235591960"/>
          </w:sdtPr>
          <w:sdtEndPr/>
          <w:sdtContent>
            <w:tc>
              <w:tcPr>
                <w:tcW w:w="1286" w:type="pct"/>
                <w:vAlign w:val="center"/>
              </w:tcPr>
              <w:p w14:paraId="5A469D82" w14:textId="1230AB5A" w:rsidR="00A1010A" w:rsidRPr="00E67C9A" w:rsidRDefault="00A1010A"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A1010A" w:rsidRPr="00E67C9A" w14:paraId="3EE585F3" w14:textId="77777777" w:rsidTr="00B66DB1">
        <w:tc>
          <w:tcPr>
            <w:tcW w:w="3714" w:type="pct"/>
          </w:tcPr>
          <w:p w14:paraId="67C955C2"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4.3.1项目</w:t>
            </w:r>
            <w:r w:rsidRPr="00E67C9A">
              <w:rPr>
                <w:rFonts w:asciiTheme="minorEastAsia" w:eastAsiaTheme="minorEastAsia" w:hAnsiTheme="minorEastAsia"/>
                <w:color w:val="000000" w:themeColor="text1"/>
              </w:rPr>
              <w:t>净收益变化情况</w:t>
            </w:r>
          </w:p>
        </w:tc>
        <w:tc>
          <w:tcPr>
            <w:tcW w:w="1286" w:type="pct"/>
            <w:vAlign w:val="center"/>
          </w:tcPr>
          <w:p w14:paraId="31EBD20A" w14:textId="2BF44029"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4DA78513" w14:textId="77777777" w:rsidTr="00B66DB1">
        <w:tc>
          <w:tcPr>
            <w:tcW w:w="3714" w:type="pct"/>
          </w:tcPr>
          <w:p w14:paraId="06509D96"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4.3.2项目</w:t>
            </w:r>
            <w:r w:rsidRPr="00E67C9A">
              <w:rPr>
                <w:rFonts w:asciiTheme="minorEastAsia" w:eastAsiaTheme="minorEastAsia" w:hAnsiTheme="minorEastAsia"/>
                <w:color w:val="000000" w:themeColor="text1"/>
              </w:rPr>
              <w:t>净收益变化对</w:t>
            </w:r>
            <w:r w:rsidRPr="00E67C9A">
              <w:rPr>
                <w:rFonts w:asciiTheme="minorEastAsia" w:eastAsiaTheme="minorEastAsia" w:hAnsiTheme="minorEastAsia" w:hint="eastAsia"/>
                <w:color w:val="000000" w:themeColor="text1"/>
              </w:rPr>
              <w:t>公司</w:t>
            </w:r>
            <w:r w:rsidRPr="00E67C9A">
              <w:rPr>
                <w:rFonts w:asciiTheme="minorEastAsia" w:eastAsiaTheme="minorEastAsia" w:hAnsiTheme="minorEastAsia"/>
                <w:color w:val="000000" w:themeColor="text1"/>
              </w:rPr>
              <w:t>偿债能力和投资者权益的影响、应对措施等</w:t>
            </w:r>
          </w:p>
        </w:tc>
        <w:tc>
          <w:tcPr>
            <w:tcW w:w="1286" w:type="pct"/>
            <w:vAlign w:val="center"/>
          </w:tcPr>
          <w:p w14:paraId="5DBA42F4" w14:textId="544E228F"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50FF9235" w14:textId="77777777" w:rsidTr="00B66DB1">
        <w:tc>
          <w:tcPr>
            <w:tcW w:w="3714" w:type="pct"/>
          </w:tcPr>
          <w:p w14:paraId="2EA8FC1A"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.4</w:t>
            </w:r>
            <w:r w:rsidRPr="00E67C9A">
              <w:rPr>
                <w:rFonts w:asciiTheme="minorEastAsia" w:eastAsiaTheme="minorEastAsia" w:hAnsiTheme="minorEastAsia" w:hint="eastAsia"/>
                <w:color w:val="000000" w:themeColor="text1"/>
              </w:rPr>
              <w:t>其他项目建设</w:t>
            </w:r>
            <w:r w:rsidRPr="00E67C9A">
              <w:rPr>
                <w:rFonts w:asciiTheme="minorEastAsia" w:eastAsiaTheme="minorEastAsia" w:hAnsiTheme="minorEastAsia"/>
                <w:color w:val="000000" w:themeColor="text1"/>
              </w:rPr>
              <w:t>需要披露的事项</w:t>
            </w:r>
          </w:p>
        </w:tc>
        <w:tc>
          <w:tcPr>
            <w:tcW w:w="1286" w:type="pct"/>
            <w:vAlign w:val="center"/>
          </w:tcPr>
          <w:p w14:paraId="23DC2EE3" w14:textId="5490B498"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7798C9A0"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3B7BFF2E"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5.临时补流情况</w:t>
      </w:r>
    </w:p>
    <w:p w14:paraId="1EF94B86"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临时补流情况"/>
          <w:tag w:val="_GBC_2606ed4d5780456e902292b4d599c735"/>
          <w:id w:val="107832700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临时补流情况"/>
          <w:tag w:val="_GBC_0ac63490419647a3a214b2a02fe03dc4"/>
          <w:id w:val="4880681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3254"/>
      </w:tblGrid>
      <w:tr w:rsidR="00936CDA" w:rsidRPr="00E67C9A" w14:paraId="7ED52FBD" w14:textId="77777777" w:rsidTr="00B66DB1">
        <w:sdt>
          <w:sdtPr>
            <w:rPr>
              <w:rFonts w:asciiTheme="minorEastAsia" w:eastAsiaTheme="minorEastAsia" w:hAnsiTheme="minorEastAsia"/>
              <w:color w:val="000000" w:themeColor="text1"/>
            </w:rPr>
            <w:tag w:val="_PLD_b595121399a94b8797030026be5a725a"/>
            <w:id w:val="-2002882499"/>
          </w:sdtPr>
          <w:sdtEndPr/>
          <w:sdtContent>
            <w:tc>
              <w:tcPr>
                <w:tcW w:w="3259" w:type="pct"/>
              </w:tcPr>
              <w:p w14:paraId="5CD315EA"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报告期内募集资金是否用于临时补充流动资金</w:t>
                </w:r>
              </w:p>
            </w:tc>
          </w:sdtContent>
        </w:sdt>
        <w:sdt>
          <w:sdtPr>
            <w:rPr>
              <w:rFonts w:asciiTheme="minorEastAsia" w:eastAsiaTheme="minorEastAsia" w:hAnsiTheme="minorEastAsia" w:hint="eastAsia"/>
              <w:color w:val="000000" w:themeColor="text1"/>
            </w:rPr>
            <w:alias w:val="是否：募集资金用于临时补充流动资金[双击切换]"/>
            <w:tag w:val="_GBC_93f290c9e0e0483db3c1461ea2f42710"/>
            <w:id w:val="753004756"/>
          </w:sdtPr>
          <w:sdtEndPr/>
          <w:sdtContent>
            <w:tc>
              <w:tcPr>
                <w:tcW w:w="1741" w:type="pct"/>
                <w:vAlign w:val="center"/>
              </w:tcPr>
              <w:p w14:paraId="28FCA1BA" w14:textId="156BAFC4"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36CDA" w:rsidRPr="00E67C9A" w14:paraId="01DF517B" w14:textId="77777777" w:rsidTr="00B66DB1">
        <w:tc>
          <w:tcPr>
            <w:tcW w:w="3259" w:type="pct"/>
          </w:tcPr>
          <w:p w14:paraId="53955753"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w:t>
            </w:r>
            <w:proofErr w:type="gramStart"/>
            <w:r w:rsidRPr="00E67C9A">
              <w:rPr>
                <w:rFonts w:asciiTheme="minorEastAsia" w:eastAsiaTheme="minorEastAsia" w:hAnsiTheme="minorEastAsia" w:hint="eastAsia"/>
                <w:color w:val="000000" w:themeColor="text1"/>
              </w:rPr>
              <w:t>流金额</w:t>
            </w:r>
            <w:proofErr w:type="gramEnd"/>
          </w:p>
        </w:tc>
        <w:tc>
          <w:tcPr>
            <w:tcW w:w="1741" w:type="pct"/>
            <w:vAlign w:val="center"/>
          </w:tcPr>
          <w:p w14:paraId="2343FA20" w14:textId="50898C84" w:rsidR="00936CD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0.00</w:t>
            </w:r>
          </w:p>
        </w:tc>
      </w:tr>
      <w:tr w:rsidR="00936CDA" w:rsidRPr="00E67C9A" w14:paraId="77D1C932" w14:textId="77777777" w:rsidTr="00B66DB1">
        <w:tc>
          <w:tcPr>
            <w:tcW w:w="3259" w:type="pct"/>
          </w:tcPr>
          <w:p w14:paraId="6F458378"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临时补流情况，包括但不限于临时补流用途、开始和归还时间、履行的程序</w:t>
            </w:r>
          </w:p>
        </w:tc>
        <w:tc>
          <w:tcPr>
            <w:tcW w:w="1741" w:type="pct"/>
            <w:vAlign w:val="center"/>
          </w:tcPr>
          <w:p w14:paraId="58D17DBE" w14:textId="15CAFB75" w:rsidR="00936CD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462087F0"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690BD6EE"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6.募集资金合</w:t>
      </w:r>
      <w:proofErr w:type="gramStart"/>
      <w:r w:rsidRPr="00E67C9A">
        <w:rPr>
          <w:rFonts w:asciiTheme="minorEastAsia" w:eastAsiaTheme="minorEastAsia" w:hAnsiTheme="minorEastAsia" w:hint="eastAsia"/>
          <w:color w:val="000000" w:themeColor="text1"/>
          <w:szCs w:val="21"/>
        </w:rPr>
        <w:t>规</w:t>
      </w:r>
      <w:proofErr w:type="gramEnd"/>
      <w:r w:rsidRPr="00E67C9A">
        <w:rPr>
          <w:rFonts w:asciiTheme="minorEastAsia" w:eastAsiaTheme="minorEastAsia" w:hAnsiTheme="minorEastAsia" w:hint="eastAsia"/>
          <w:color w:val="000000" w:themeColor="text1"/>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36CDA" w:rsidRPr="00E67C9A" w14:paraId="74CDB1F2" w14:textId="77777777" w:rsidTr="00B66DB1">
        <w:sdt>
          <w:sdtPr>
            <w:rPr>
              <w:rFonts w:asciiTheme="minorEastAsia" w:eastAsiaTheme="minorEastAsia" w:hAnsiTheme="minorEastAsia"/>
              <w:color w:val="000000" w:themeColor="text1"/>
            </w:rPr>
            <w:tag w:val="_PLD_7ff5f7cf6c3c4515863467d7d5047029"/>
            <w:id w:val="1940176144"/>
          </w:sdtPr>
          <w:sdtEndPr/>
          <w:sdtContent>
            <w:tc>
              <w:tcPr>
                <w:tcW w:w="3183" w:type="pct"/>
              </w:tcPr>
              <w:p w14:paraId="06415303"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截至报告期末募集资金实际用途（包括实际使用和临时补流）</w:t>
                </w:r>
              </w:p>
            </w:tc>
          </w:sdtContent>
        </w:sdt>
        <w:sdt>
          <w:sdtPr>
            <w:rPr>
              <w:rFonts w:asciiTheme="minorEastAsia" w:eastAsiaTheme="minorEastAsia" w:hAnsiTheme="minorEastAsia"/>
              <w:color w:val="000000" w:themeColor="text1"/>
            </w:rPr>
            <w:alias w:val="募集资金使用情况"/>
            <w:tag w:val="_GBC_fd4be6df6df346308c5226f787123104"/>
            <w:id w:val="-2076275630"/>
          </w:sdtPr>
          <w:sdtEndPr/>
          <w:sdtContent>
            <w:tc>
              <w:tcPr>
                <w:tcW w:w="1817" w:type="pct"/>
                <w:vAlign w:val="center"/>
              </w:tcPr>
              <w:p w14:paraId="131A58CF" w14:textId="24AA206A" w:rsidR="00936CDA" w:rsidRPr="00E67C9A" w:rsidRDefault="007D019A" w:rsidP="00B66DB1">
                <w:pPr>
                  <w:kinsoku w:val="0"/>
                  <w:overflowPunct w:val="0"/>
                  <w:snapToGrid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本期债券募集资金用于偿还有息债务</w:t>
                </w:r>
              </w:p>
            </w:tc>
          </w:sdtContent>
        </w:sdt>
      </w:tr>
      <w:tr w:rsidR="00936CDA" w:rsidRPr="00E67C9A" w14:paraId="42E40A4C" w14:textId="77777777" w:rsidTr="00B66DB1">
        <w:tc>
          <w:tcPr>
            <w:tcW w:w="3183" w:type="pct"/>
          </w:tcPr>
          <w:p w14:paraId="12308C53"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实际用途与约定用途（含募集说明书约定用途和合</w:t>
            </w:r>
            <w:proofErr w:type="gramStart"/>
            <w:r w:rsidRPr="00E67C9A">
              <w:rPr>
                <w:rFonts w:asciiTheme="minorEastAsia" w:eastAsiaTheme="minorEastAsia" w:hAnsiTheme="minorEastAsia" w:hint="eastAsia"/>
                <w:color w:val="000000" w:themeColor="text1"/>
              </w:rPr>
              <w:t>规</w:t>
            </w:r>
            <w:proofErr w:type="gramEnd"/>
            <w:r w:rsidRPr="00E67C9A">
              <w:rPr>
                <w:rFonts w:asciiTheme="minorEastAsia" w:eastAsiaTheme="minorEastAsia" w:hAnsiTheme="minorEastAsia" w:hint="eastAsia"/>
                <w:color w:val="000000" w:themeColor="text1"/>
              </w:rPr>
              <w:t>变更后的用途）是否一致</w:t>
            </w:r>
          </w:p>
        </w:tc>
        <w:sdt>
          <w:sdtPr>
            <w:rPr>
              <w:rFonts w:asciiTheme="minorEastAsia" w:eastAsiaTheme="minorEastAsia" w:hAnsiTheme="minorEastAsia" w:hint="eastAsia"/>
              <w:color w:val="000000" w:themeColor="text1"/>
            </w:rPr>
            <w:alias w:val="是否与募集说明书承诺一致[双击切换]"/>
            <w:tag w:val="_GBC_f13d049b7edc427e9ea8277302a810ac"/>
            <w:id w:val="1910804088"/>
          </w:sdtPr>
          <w:sdtEndPr/>
          <w:sdtContent>
            <w:tc>
              <w:tcPr>
                <w:tcW w:w="1817" w:type="pct"/>
                <w:vAlign w:val="center"/>
              </w:tcPr>
              <w:p w14:paraId="6B8405EB" w14:textId="682DB2B6"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36CDA" w:rsidRPr="00E67C9A" w14:paraId="68E546EA" w14:textId="77777777" w:rsidTr="00B66DB1">
        <w:tc>
          <w:tcPr>
            <w:tcW w:w="3183" w:type="pct"/>
          </w:tcPr>
          <w:p w14:paraId="416BDE40" w14:textId="77777777" w:rsidR="00936CDA" w:rsidRPr="00E67C9A" w:rsidRDefault="003A1E4E"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报告期内募集资金账户管理和使用是否合</w:t>
            </w:r>
            <w:proofErr w:type="gramStart"/>
            <w:r w:rsidRPr="00E67C9A">
              <w:rPr>
                <w:rFonts w:asciiTheme="minorEastAsia" w:eastAsiaTheme="minorEastAsia" w:hAnsiTheme="minorEastAsia" w:hint="eastAsia"/>
                <w:color w:val="000000" w:themeColor="text1"/>
              </w:rPr>
              <w:t>规</w:t>
            </w:r>
            <w:proofErr w:type="gramEnd"/>
          </w:p>
        </w:tc>
        <w:sdt>
          <w:sdtPr>
            <w:rPr>
              <w:rFonts w:asciiTheme="minorEastAsia" w:eastAsiaTheme="minorEastAsia" w:hAnsiTheme="minorEastAsia" w:hint="eastAsia"/>
              <w:color w:val="000000" w:themeColor="text1"/>
            </w:rPr>
            <w:alias w:val="募集资金是否存在违规使用情况[双击切换]"/>
            <w:tag w:val="_GBC_0ef28825f3d24c9886ca29c714638a08"/>
            <w:id w:val="-490251613"/>
          </w:sdtPr>
          <w:sdtEndPr/>
          <w:sdtContent>
            <w:tc>
              <w:tcPr>
                <w:tcW w:w="1817" w:type="pct"/>
                <w:vAlign w:val="center"/>
              </w:tcPr>
              <w:p w14:paraId="623A1284" w14:textId="5F8C4907" w:rsidR="00936CDA" w:rsidRPr="00E67C9A" w:rsidRDefault="003A1E4E"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A1010A" w:rsidRPr="00E67C9A" w14:paraId="331817F8" w14:textId="77777777" w:rsidTr="00B66DB1">
        <w:tc>
          <w:tcPr>
            <w:tcW w:w="3183" w:type="pct"/>
          </w:tcPr>
          <w:p w14:paraId="3EDE6D9A"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违规</w:t>
            </w:r>
            <w:r w:rsidRPr="00E67C9A">
              <w:rPr>
                <w:rFonts w:asciiTheme="minorEastAsia" w:eastAsiaTheme="minorEastAsia" w:hAnsiTheme="minorEastAsia" w:hint="eastAsia"/>
                <w:color w:val="000000" w:themeColor="text1"/>
              </w:rPr>
              <w:t>的具体</w:t>
            </w:r>
            <w:r w:rsidRPr="00E67C9A">
              <w:rPr>
                <w:rFonts w:asciiTheme="minorEastAsia" w:eastAsiaTheme="minorEastAsia" w:hAnsiTheme="minorEastAsia"/>
                <w:color w:val="000000" w:themeColor="text1"/>
              </w:rPr>
              <w:t>情况</w:t>
            </w:r>
            <w:r w:rsidRPr="00E67C9A">
              <w:rPr>
                <w:rFonts w:asciiTheme="minorEastAsia" w:eastAsiaTheme="minorEastAsia" w:hAnsiTheme="minorEastAsia" w:hint="eastAsia"/>
                <w:color w:val="000000" w:themeColor="text1"/>
              </w:rPr>
              <w:t>（如有）</w:t>
            </w:r>
          </w:p>
        </w:tc>
        <w:tc>
          <w:tcPr>
            <w:tcW w:w="1817" w:type="pct"/>
            <w:vAlign w:val="center"/>
          </w:tcPr>
          <w:p w14:paraId="761F8AAD" w14:textId="0FF54769"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0A24CAC5" w14:textId="77777777" w:rsidTr="00B66DB1">
        <w:trPr>
          <w:trHeight w:val="272"/>
        </w:trPr>
        <w:tc>
          <w:tcPr>
            <w:tcW w:w="3183" w:type="pct"/>
            <w:vAlign w:val="center"/>
          </w:tcPr>
          <w:p w14:paraId="3E5C4828"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资金违规被处罚处分情况</w:t>
            </w:r>
            <w:r w:rsidRPr="00E67C9A">
              <w:rPr>
                <w:rFonts w:asciiTheme="minorEastAsia" w:eastAsiaTheme="minorEastAsia" w:hAnsiTheme="minorEastAsia" w:hint="eastAsia"/>
                <w:color w:val="000000" w:themeColor="text1"/>
              </w:rPr>
              <w:t>（如有）</w:t>
            </w:r>
          </w:p>
        </w:tc>
        <w:tc>
          <w:tcPr>
            <w:tcW w:w="1817" w:type="pct"/>
            <w:vAlign w:val="center"/>
          </w:tcPr>
          <w:p w14:paraId="7548EFCF" w14:textId="4FC141D0"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18E0529A" w14:textId="77777777" w:rsidTr="00B66DB1">
        <w:trPr>
          <w:trHeight w:val="272"/>
        </w:trPr>
        <w:tc>
          <w:tcPr>
            <w:tcW w:w="3183" w:type="pct"/>
            <w:vAlign w:val="center"/>
          </w:tcPr>
          <w:p w14:paraId="408390B4"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募集资金违规的，是否已完成整改及整改情况（如有）</w:t>
            </w:r>
          </w:p>
        </w:tc>
        <w:tc>
          <w:tcPr>
            <w:tcW w:w="1817" w:type="pct"/>
            <w:vAlign w:val="center"/>
          </w:tcPr>
          <w:p w14:paraId="12531885" w14:textId="4406B685"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A1010A" w:rsidRPr="00E67C9A" w14:paraId="6268812C" w14:textId="77777777" w:rsidTr="00B66DB1">
        <w:trPr>
          <w:trHeight w:val="272"/>
        </w:trPr>
        <w:tc>
          <w:tcPr>
            <w:tcW w:w="3183" w:type="pct"/>
            <w:vAlign w:val="center"/>
          </w:tcPr>
          <w:p w14:paraId="70CD9ED5" w14:textId="77777777"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募集资金使用是否符合地方政府债务管理规定</w:t>
            </w:r>
          </w:p>
        </w:tc>
        <w:sdt>
          <w:sdtPr>
            <w:rPr>
              <w:rFonts w:asciiTheme="minorEastAsia" w:eastAsiaTheme="minorEastAsia" w:hAnsiTheme="minorEastAsia" w:hint="eastAsia"/>
              <w:color w:val="000000" w:themeColor="text1"/>
            </w:rPr>
            <w:alias w:val="募集资金使用是否符合地方政府债务管理规定"/>
            <w:tag w:val="_GBC_86efca943b1a45899148f5e7c8e4bf8b"/>
            <w:id w:val="1830248250"/>
          </w:sdtPr>
          <w:sdtEndPr/>
          <w:sdtContent>
            <w:tc>
              <w:tcPr>
                <w:tcW w:w="1817" w:type="pct"/>
                <w:vAlign w:val="center"/>
              </w:tcPr>
              <w:p w14:paraId="1B5336C2" w14:textId="42D2CBCE" w:rsidR="00A1010A" w:rsidRPr="00E67C9A" w:rsidRDefault="00A1010A"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C4756" w:rsidRPr="00E67C9A">
                  <w:rPr>
                    <w:rFonts w:asciiTheme="minorEastAsia" w:eastAsiaTheme="minorEastAsia" w:hAnsiTheme="minor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C4756" w:rsidRPr="00E67C9A">
                  <w:rPr>
                    <w:rFonts w:asciiTheme="minorEastAsia" w:eastAsiaTheme="minorEastAsia" w:hAnsiTheme="minor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C4756"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tc>
          </w:sdtContent>
        </w:sdt>
      </w:tr>
      <w:tr w:rsidR="00A1010A" w:rsidRPr="00E67C9A" w14:paraId="28ABFE72" w14:textId="77777777" w:rsidTr="00B66DB1">
        <w:trPr>
          <w:trHeight w:val="272"/>
        </w:trPr>
        <w:tc>
          <w:tcPr>
            <w:tcW w:w="3183" w:type="pct"/>
            <w:vAlign w:val="center"/>
          </w:tcPr>
          <w:p w14:paraId="4B2345FD" w14:textId="77777777" w:rsidR="005A4D21"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募集资金使用违反地方政府债务管理规定的情形及整改情况</w:t>
            </w:r>
          </w:p>
          <w:p w14:paraId="5E3066E0" w14:textId="2340E4A3" w:rsidR="00A1010A" w:rsidRPr="00E67C9A" w:rsidRDefault="00A1010A"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（如有）</w:t>
            </w:r>
          </w:p>
        </w:tc>
        <w:tc>
          <w:tcPr>
            <w:tcW w:w="1817" w:type="pct"/>
            <w:vAlign w:val="center"/>
          </w:tcPr>
          <w:p w14:paraId="01E77CD1" w14:textId="463E3533" w:rsidR="00A1010A" w:rsidRPr="00E67C9A" w:rsidRDefault="00A1010A"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694D2ECF" w14:textId="77777777" w:rsidR="00936CDA" w:rsidRPr="00E67C9A" w:rsidRDefault="00936CDA" w:rsidP="00E67C9A">
      <w:pPr>
        <w:kinsoku w:val="0"/>
        <w:overflowPunct w:val="0"/>
        <w:snapToGrid w:val="0"/>
        <w:rPr>
          <w:rFonts w:asciiTheme="minorEastAsia" w:eastAsiaTheme="minorEastAsia" w:hAnsiTheme="minorEastAsia"/>
          <w:color w:val="000000" w:themeColor="text1"/>
        </w:rPr>
      </w:pPr>
    </w:p>
    <w:p w14:paraId="2413F7DA" w14:textId="2D0BB011" w:rsidR="0094230B" w:rsidRPr="00E67C9A" w:rsidRDefault="0094230B" w:rsidP="00E67C9A">
      <w:pPr>
        <w:snapToGrid w:val="0"/>
        <w:rPr>
          <w:rFonts w:asciiTheme="minorEastAsia" w:eastAsiaTheme="minorEastAsia" w:hAnsiTheme="minorEastAsia"/>
          <w:color w:val="000000" w:themeColor="text1"/>
        </w:rPr>
      </w:pPr>
      <w:r w:rsidRPr="00E67C9A">
        <w:rPr>
          <w:rStyle w:val="3Char"/>
          <w:rFonts w:asciiTheme="minorEastAsia" w:eastAsiaTheme="minorEastAsia" w:hAnsiTheme="minorEastAsia"/>
          <w:color w:val="000000" w:themeColor="text1"/>
          <w:szCs w:val="21"/>
        </w:rPr>
        <w:t>债券代码：</w:t>
      </w:r>
      <w:sdt>
        <w:sdtPr>
          <w:rPr>
            <w:rStyle w:val="3Char"/>
            <w:rFonts w:asciiTheme="minorEastAsia" w:eastAsiaTheme="minorEastAsia" w:hAnsiTheme="minorEastAsia"/>
            <w:b w:val="0"/>
            <w:bCs/>
            <w:color w:val="000000" w:themeColor="text1"/>
            <w:szCs w:val="21"/>
          </w:rPr>
          <w:alias w:val="债券代码"/>
          <w:tag w:val="_GBC_70e0dcd08ae044ec861bb3413376d6bc"/>
          <w:id w:val="-856043270"/>
          <w:placeholder>
            <w:docPart w:val="C14AD4CC303B40028EF032A65AF57F6D"/>
          </w:placeholder>
        </w:sdtPr>
        <w:sdtEndPr>
          <w:rPr>
            <w:rStyle w:val="3Char"/>
          </w:rPr>
        </w:sdtEndPr>
        <w:sdtContent>
          <w:r w:rsidR="00CB7C59" w:rsidRPr="00E67C9A">
            <w:rPr>
              <w:rStyle w:val="3Char"/>
              <w:rFonts w:asciiTheme="minorEastAsia" w:eastAsiaTheme="minorEastAsia" w:hAnsiTheme="minorEastAsia" w:hint="eastAsia"/>
              <w:b w:val="0"/>
              <w:bCs/>
              <w:color w:val="000000" w:themeColor="text1"/>
              <w:szCs w:val="21"/>
            </w:rPr>
            <w:t>240586</w:t>
          </w:r>
        </w:sdtContent>
      </w:sdt>
      <w:r w:rsidRPr="00E67C9A">
        <w:rPr>
          <w:rStyle w:val="3Char"/>
          <w:rFonts w:asciiTheme="minorEastAsia" w:eastAsiaTheme="minorEastAsia" w:hAnsiTheme="minorEastAsia" w:hint="eastAsia"/>
          <w:b w:val="0"/>
          <w:color w:val="000000" w:themeColor="text1"/>
          <w:szCs w:val="21"/>
        </w:rPr>
        <w:t xml:space="preserve">  </w:t>
      </w:r>
      <w:r w:rsidRPr="00E67C9A">
        <w:rPr>
          <w:rFonts w:asciiTheme="minorEastAsia" w:eastAsiaTheme="minorEastAsia" w:hAnsiTheme="minorEastAsia" w:hint="eastAsia"/>
          <w:b/>
          <w:color w:val="000000" w:themeColor="text1"/>
        </w:rPr>
        <w:t xml:space="preserve">      债券简称：</w:t>
      </w:r>
      <w:sdt>
        <w:sdtPr>
          <w:rPr>
            <w:rFonts w:asciiTheme="minorEastAsia" w:eastAsiaTheme="minorEastAsia" w:hAnsiTheme="minorEastAsia" w:hint="eastAsia"/>
            <w:color w:val="000000" w:themeColor="text1"/>
          </w:rPr>
          <w:alias w:val="债券简称"/>
          <w:tag w:val="_GBC_dc6f689ccc2c45f8bd54686109085776"/>
          <w:id w:val="-927266153"/>
          <w:placeholder>
            <w:docPart w:val="C14AD4CC303B40028EF032A65AF57F6D"/>
          </w:placeholder>
        </w:sdtPr>
        <w:sdtEndPr/>
        <w:sdtContent>
          <w:r w:rsidR="00CB7C59" w:rsidRPr="00E67C9A">
            <w:rPr>
              <w:rFonts w:asciiTheme="minorEastAsia" w:eastAsiaTheme="minorEastAsia" w:hAnsiTheme="minorEastAsia" w:hint="eastAsia"/>
              <w:color w:val="000000" w:themeColor="text1"/>
            </w:rPr>
            <w:t xml:space="preserve">24明债01 </w:t>
          </w:r>
        </w:sdtContent>
      </w:sdt>
    </w:p>
    <w:p w14:paraId="2D182416"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1.基本情况</w:t>
      </w:r>
    </w:p>
    <w:p w14:paraId="122D3B2F" w14:textId="77777777" w:rsidR="0094230B" w:rsidRPr="00E67C9A" w:rsidRDefault="0094230B" w:rsidP="00E67C9A">
      <w:pPr>
        <w:kinsoku w:val="0"/>
        <w:overflowPunct w:val="0"/>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使用情况"/>
          <w:tag w:val="_GBC_62ba9651326a468c8bdfca161a0a7ac3"/>
          <w:id w:val="588666628"/>
          <w:placeholder>
            <w:docPart w:val="C14AD4CC303B40028EF032A65AF57F6D"/>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使用情况"/>
          <w:tag w:val="_GBC_44a97790bcd94b00a1c54caf1666f830"/>
          <w:id w:val="-159309391"/>
          <w:placeholder>
            <w:docPart w:val="C14AD4CC303B40028EF032A65AF57F6D"/>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682A687C" w14:textId="77777777" w:rsidTr="00B66DB1">
        <w:sdt>
          <w:sdtPr>
            <w:rPr>
              <w:rFonts w:asciiTheme="minorEastAsia" w:eastAsiaTheme="minorEastAsia" w:hAnsiTheme="minorEastAsia"/>
              <w:color w:val="000000" w:themeColor="text1"/>
            </w:rPr>
            <w:tag w:val="_PLD_975a09ee27e4436cbc24d6492627dedb"/>
            <w:id w:val="1445889008"/>
          </w:sdtPr>
          <w:sdtEndPr/>
          <w:sdtContent>
            <w:tc>
              <w:tcPr>
                <w:tcW w:w="3183" w:type="pct"/>
                <w:vAlign w:val="center"/>
              </w:tcPr>
              <w:p w14:paraId="6C442FB8" w14:textId="77777777" w:rsidR="0094230B" w:rsidRPr="00E67C9A" w:rsidRDefault="0094230B" w:rsidP="00B66DB1">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债券全称</w:t>
                </w:r>
              </w:p>
            </w:tc>
          </w:sdtContent>
        </w:sdt>
        <w:sdt>
          <w:sdtPr>
            <w:rPr>
              <w:rFonts w:asciiTheme="minorEastAsia" w:eastAsiaTheme="minorEastAsia" w:hAnsiTheme="minorEastAsia"/>
              <w:color w:val="000000" w:themeColor="text1"/>
            </w:rPr>
            <w:alias w:val="债券名称"/>
            <w:tag w:val="_GBC_d5a053665c364deab7b295317f0784db"/>
            <w:id w:val="1068696968"/>
          </w:sdtPr>
          <w:sdtEndPr/>
          <w:sdtContent>
            <w:tc>
              <w:tcPr>
                <w:tcW w:w="1817" w:type="pct"/>
              </w:tcPr>
              <w:p w14:paraId="0EE7A826" w14:textId="1269F24D" w:rsidR="0094230B"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2024年面向专业投资者公开发行公司债券（第一期）</w:t>
                </w:r>
              </w:p>
            </w:tc>
          </w:sdtContent>
        </w:sdt>
      </w:tr>
      <w:tr w:rsidR="0094230B" w:rsidRPr="00E67C9A" w14:paraId="23A59108" w14:textId="77777777" w:rsidTr="00B66DB1">
        <w:tc>
          <w:tcPr>
            <w:tcW w:w="3183" w:type="pct"/>
          </w:tcPr>
          <w:p w14:paraId="3DF73D1B"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为专项品种</w:t>
            </w:r>
            <w:r w:rsidRPr="00E67C9A">
              <w:rPr>
                <w:rFonts w:asciiTheme="minorEastAsia" w:eastAsiaTheme="minorEastAsia" w:hAnsiTheme="minorEastAsia" w:hint="eastAsia"/>
                <w:color w:val="000000" w:themeColor="text1"/>
              </w:rPr>
              <w:t>债券</w:t>
            </w:r>
          </w:p>
        </w:tc>
        <w:sdt>
          <w:sdtPr>
            <w:rPr>
              <w:rFonts w:asciiTheme="minorEastAsia" w:eastAsiaTheme="minorEastAsia" w:hAnsiTheme="minorEastAsia" w:hint="eastAsia"/>
              <w:color w:val="000000" w:themeColor="text1"/>
            </w:rPr>
            <w:alias w:val="是否为专项品种公司债券[双击切换]"/>
            <w:tag w:val="_GBC_9244fa3e3cfd4b1f935ea5a3b58d97a3"/>
            <w:id w:val="1010336669"/>
          </w:sdtPr>
          <w:sdtEndPr/>
          <w:sdtContent>
            <w:tc>
              <w:tcPr>
                <w:tcW w:w="1817" w:type="pct"/>
              </w:tcPr>
              <w:p w14:paraId="50F00967" w14:textId="5B4446B5"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31FA2A65" w14:textId="77777777" w:rsidTr="00B66DB1">
        <w:tc>
          <w:tcPr>
            <w:tcW w:w="3183" w:type="pct"/>
          </w:tcPr>
          <w:p w14:paraId="21B9A6DE"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品种债券的具体类型</w:t>
            </w:r>
          </w:p>
        </w:tc>
        <w:tc>
          <w:tcPr>
            <w:tcW w:w="1817" w:type="pct"/>
          </w:tcPr>
          <w:p w14:paraId="6A4346A5" w14:textId="05813C0F" w:rsidR="0094230B"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CB7C59" w:rsidRPr="00E67C9A" w14:paraId="74DD5267" w14:textId="77777777" w:rsidTr="00B66DB1">
        <w:tc>
          <w:tcPr>
            <w:tcW w:w="3183" w:type="pct"/>
          </w:tcPr>
          <w:p w14:paraId="6539213B"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募集资金总额</w:t>
            </w:r>
          </w:p>
        </w:tc>
        <w:tc>
          <w:tcPr>
            <w:tcW w:w="1817" w:type="pct"/>
            <w:vAlign w:val="center"/>
          </w:tcPr>
          <w:p w14:paraId="5BBCCBA5" w14:textId="7539C213"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6.00</w:t>
            </w:r>
          </w:p>
        </w:tc>
      </w:tr>
      <w:tr w:rsidR="00CB7C59" w:rsidRPr="00E67C9A" w14:paraId="1189685E" w14:textId="77777777" w:rsidTr="00B66DB1">
        <w:tc>
          <w:tcPr>
            <w:tcW w:w="3183" w:type="pct"/>
          </w:tcPr>
          <w:p w14:paraId="69AF34F9"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w:t>
            </w:r>
            <w:r w:rsidRPr="00E67C9A">
              <w:rPr>
                <w:rFonts w:asciiTheme="minorEastAsia" w:eastAsiaTheme="minorEastAsia" w:hAnsiTheme="minorEastAsia"/>
                <w:color w:val="000000" w:themeColor="text1"/>
              </w:rPr>
              <w:t>末</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资金余额</w:t>
            </w:r>
          </w:p>
        </w:tc>
        <w:tc>
          <w:tcPr>
            <w:tcW w:w="1817" w:type="pct"/>
            <w:vAlign w:val="center"/>
          </w:tcPr>
          <w:p w14:paraId="01902288" w14:textId="43D741B9"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6B8CF07B" w14:textId="77777777" w:rsidTr="00B66DB1">
        <w:tc>
          <w:tcPr>
            <w:tcW w:w="3183" w:type="pct"/>
          </w:tcPr>
          <w:p w14:paraId="5F759106"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w:t>
            </w:r>
            <w:r w:rsidRPr="00E67C9A">
              <w:rPr>
                <w:rFonts w:asciiTheme="minorEastAsia" w:eastAsiaTheme="minorEastAsia" w:hAnsiTheme="minorEastAsia"/>
                <w:color w:val="000000" w:themeColor="text1"/>
              </w:rPr>
              <w:t>末募集资金</w:t>
            </w: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账户余额</w:t>
            </w:r>
          </w:p>
        </w:tc>
        <w:tc>
          <w:tcPr>
            <w:tcW w:w="1817" w:type="pct"/>
            <w:vAlign w:val="center"/>
          </w:tcPr>
          <w:p w14:paraId="3C498555" w14:textId="3401228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bl>
    <w:p w14:paraId="18F2A063"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2EFFB9A0"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2.募集资金用途变更调整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3A127E9B" w14:textId="77777777" w:rsidTr="00B66DB1">
        <w:sdt>
          <w:sdtPr>
            <w:rPr>
              <w:rFonts w:asciiTheme="minorEastAsia" w:eastAsiaTheme="minorEastAsia" w:hAnsiTheme="minorEastAsia"/>
              <w:color w:val="000000" w:themeColor="text1"/>
            </w:rPr>
            <w:tag w:val="_PLD_735d66ad982d41bcb367e4ee13a79e59"/>
            <w:id w:val="738988172"/>
          </w:sdtPr>
          <w:sdtEndPr/>
          <w:sdtContent>
            <w:tc>
              <w:tcPr>
                <w:tcW w:w="3183" w:type="pct"/>
                <w:vAlign w:val="center"/>
              </w:tcPr>
              <w:p w14:paraId="238109CA" w14:textId="77777777" w:rsidR="0094230B" w:rsidRPr="00E67C9A" w:rsidRDefault="0094230B" w:rsidP="007F6299">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约定的募集资金用途（请全文列示）</w:t>
                </w:r>
              </w:p>
            </w:tc>
          </w:sdtContent>
        </w:sdt>
        <w:sdt>
          <w:sdtPr>
            <w:rPr>
              <w:rFonts w:asciiTheme="minorEastAsia" w:eastAsiaTheme="minorEastAsia" w:hAnsiTheme="minorEastAsia"/>
              <w:color w:val="000000" w:themeColor="text1"/>
            </w:rPr>
            <w:alias w:val="募集说明书约定的募集资金用途"/>
            <w:tag w:val="_GBC_1b1c2262a3bf4bb8b4850a9c867ee05e"/>
            <w:id w:val="368727172"/>
          </w:sdtPr>
          <w:sdtEndPr/>
          <w:sdtContent>
            <w:tc>
              <w:tcPr>
                <w:tcW w:w="1817" w:type="pct"/>
                <w:vAlign w:val="center"/>
              </w:tcPr>
              <w:p w14:paraId="28615BFB" w14:textId="6C088893" w:rsidR="0094230B"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本期公司债券募集资金扣除发行费用后，</w:t>
                </w:r>
                <w:proofErr w:type="gramStart"/>
                <w:r w:rsidRPr="00E67C9A">
                  <w:rPr>
                    <w:rFonts w:asciiTheme="minorEastAsia" w:eastAsiaTheme="minorEastAsia" w:hAnsiTheme="minorEastAsia" w:hint="eastAsia"/>
                    <w:color w:val="000000" w:themeColor="text1"/>
                  </w:rPr>
                  <w:t>拟全部</w:t>
                </w:r>
                <w:proofErr w:type="gramEnd"/>
                <w:r w:rsidRPr="00E67C9A">
                  <w:rPr>
                    <w:rFonts w:asciiTheme="minorEastAsia" w:eastAsiaTheme="minorEastAsia" w:hAnsiTheme="minorEastAsia" w:hint="eastAsia"/>
                    <w:color w:val="000000" w:themeColor="text1"/>
                  </w:rPr>
                  <w:t>用于偿还有息债务</w:t>
                </w:r>
              </w:p>
            </w:tc>
          </w:sdtContent>
        </w:sdt>
      </w:tr>
      <w:tr w:rsidR="0094230B" w:rsidRPr="00E67C9A" w14:paraId="69AD85CB" w14:textId="77777777" w:rsidTr="00B66DB1">
        <w:tc>
          <w:tcPr>
            <w:tcW w:w="3183" w:type="pct"/>
          </w:tcPr>
          <w:p w14:paraId="728FD2A7"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是否</w:t>
            </w: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w:t>
            </w:r>
          </w:p>
        </w:tc>
        <w:sdt>
          <w:sdtPr>
            <w:rPr>
              <w:rFonts w:asciiTheme="minorEastAsia" w:eastAsiaTheme="minorEastAsia" w:hAnsiTheme="minorEastAsia" w:hint="eastAsia"/>
              <w:color w:val="000000" w:themeColor="text1"/>
            </w:rPr>
            <w:alias w:val="募集资金是否调整或改变用途[双击切换]"/>
            <w:tag w:val="_GBC_280fca506fa54f4b8facaecfe21ca8a7"/>
            <w:id w:val="886386727"/>
          </w:sdtPr>
          <w:sdtEndPr/>
          <w:sdtContent>
            <w:tc>
              <w:tcPr>
                <w:tcW w:w="1817" w:type="pct"/>
                <w:vAlign w:val="center"/>
              </w:tcPr>
              <w:p w14:paraId="1291426A" w14:textId="63534CCD"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CB7C59" w:rsidRPr="00E67C9A" w14:paraId="3B374FF2" w14:textId="77777777" w:rsidTr="00B66DB1">
        <w:tc>
          <w:tcPr>
            <w:tcW w:w="3183" w:type="pct"/>
          </w:tcPr>
          <w:p w14:paraId="40F299CF"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募集资金用途履行的程序</w:t>
            </w:r>
            <w:r w:rsidRPr="00E67C9A">
              <w:rPr>
                <w:rFonts w:asciiTheme="minorEastAsia" w:eastAsiaTheme="minorEastAsia" w:hAnsiTheme="minorEastAsia" w:hint="eastAsia"/>
                <w:color w:val="000000" w:themeColor="text1"/>
              </w:rPr>
              <w:t>，该</w:t>
            </w:r>
            <w:r w:rsidRPr="00E67C9A">
              <w:rPr>
                <w:rFonts w:asciiTheme="minorEastAsia" w:eastAsiaTheme="minorEastAsia" w:hAnsiTheme="minorEastAsia"/>
                <w:color w:val="000000" w:themeColor="text1"/>
              </w:rPr>
              <w:t>程序是否符合募集</w:t>
            </w:r>
            <w:r w:rsidRPr="00E67C9A">
              <w:rPr>
                <w:rFonts w:asciiTheme="minorEastAsia" w:eastAsiaTheme="minorEastAsia" w:hAnsiTheme="minorEastAsia" w:hint="eastAsia"/>
                <w:color w:val="000000" w:themeColor="text1"/>
              </w:rPr>
              <w:t>说明书</w:t>
            </w:r>
            <w:r w:rsidRPr="00E67C9A">
              <w:rPr>
                <w:rFonts w:asciiTheme="minorEastAsia" w:eastAsiaTheme="minorEastAsia" w:hAnsiTheme="minorEastAsia"/>
                <w:color w:val="000000" w:themeColor="text1"/>
              </w:rPr>
              <w:t>的约定</w:t>
            </w:r>
          </w:p>
        </w:tc>
        <w:tc>
          <w:tcPr>
            <w:tcW w:w="1817" w:type="pct"/>
            <w:vAlign w:val="center"/>
          </w:tcPr>
          <w:p w14:paraId="3603649B" w14:textId="505C28DB"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3DA8C2D9" w14:textId="77777777" w:rsidTr="00B66DB1">
        <w:tc>
          <w:tcPr>
            <w:tcW w:w="3183" w:type="pct"/>
          </w:tcPr>
          <w:p w14:paraId="5402D53F"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w:t>
            </w:r>
            <w:r w:rsidRPr="00E67C9A">
              <w:rPr>
                <w:rFonts w:asciiTheme="minorEastAsia" w:eastAsiaTheme="minorEastAsia" w:hAnsiTheme="minorEastAsia"/>
                <w:color w:val="000000" w:themeColor="text1"/>
              </w:rPr>
              <w:t>调整募集资金用途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信息披露情况</w:t>
            </w:r>
          </w:p>
        </w:tc>
        <w:tc>
          <w:tcPr>
            <w:tcW w:w="1817" w:type="pct"/>
            <w:vAlign w:val="center"/>
          </w:tcPr>
          <w:p w14:paraId="0BBBC607" w14:textId="7A98423B"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116AA212" w14:textId="77777777" w:rsidTr="00B66DB1">
        <w:tc>
          <w:tcPr>
            <w:tcW w:w="3183" w:type="pct"/>
          </w:tcPr>
          <w:p w14:paraId="0E47E38A"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后</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用途</w:t>
            </w:r>
            <w:r w:rsidRPr="00E67C9A">
              <w:rPr>
                <w:rFonts w:asciiTheme="minorEastAsia" w:eastAsiaTheme="minorEastAsia" w:hAnsiTheme="minorEastAsia"/>
                <w:color w:val="000000" w:themeColor="text1"/>
              </w:rPr>
              <w:t>及其</w:t>
            </w:r>
            <w:r w:rsidRPr="00E67C9A">
              <w:rPr>
                <w:rFonts w:asciiTheme="minorEastAsia" w:eastAsiaTheme="minorEastAsia" w:hAnsiTheme="minorEastAsia" w:hint="eastAsia"/>
                <w:color w:val="000000" w:themeColor="text1"/>
              </w:rPr>
              <w:t>合法</w:t>
            </w:r>
            <w:r w:rsidRPr="00E67C9A">
              <w:rPr>
                <w:rFonts w:asciiTheme="minorEastAsia" w:eastAsiaTheme="minorEastAsia" w:hAnsiTheme="minorEastAsia"/>
                <w:color w:val="000000" w:themeColor="text1"/>
              </w:rPr>
              <w:t>合</w:t>
            </w:r>
            <w:proofErr w:type="gramStart"/>
            <w:r w:rsidRPr="00E67C9A">
              <w:rPr>
                <w:rFonts w:asciiTheme="minorEastAsia" w:eastAsiaTheme="minorEastAsia" w:hAnsiTheme="minorEastAsia"/>
                <w:color w:val="000000" w:themeColor="text1"/>
              </w:rPr>
              <w:t>规</w:t>
            </w:r>
            <w:proofErr w:type="gramEnd"/>
            <w:r w:rsidRPr="00E67C9A">
              <w:rPr>
                <w:rFonts w:asciiTheme="minorEastAsia" w:eastAsiaTheme="minorEastAsia" w:hAnsiTheme="minorEastAsia"/>
                <w:color w:val="000000" w:themeColor="text1"/>
              </w:rPr>
              <w:t>性</w:t>
            </w:r>
          </w:p>
        </w:tc>
        <w:tc>
          <w:tcPr>
            <w:tcW w:w="1817" w:type="pct"/>
            <w:vAlign w:val="center"/>
          </w:tcPr>
          <w:p w14:paraId="76F0DD67" w14:textId="3E31C81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42D84483"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7DC9235D"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3.募集资金实际使用情况（此处不含临时补流）</w:t>
      </w:r>
    </w:p>
    <w:p w14:paraId="285E9575" w14:textId="77777777" w:rsidR="0094230B" w:rsidRPr="00E67C9A" w:rsidRDefault="0094230B"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实际使用情况"/>
          <w:tag w:val="_GBC_3a8294bfdf7743c49e9a56e0a2ebd05e"/>
          <w:id w:val="1710842890"/>
          <w:placeholder>
            <w:docPart w:val="C14AD4CC303B40028EF032A65AF57F6D"/>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实际使用情况"/>
          <w:tag w:val="_GBC_93e98403422140fdba49e94d3dee2fec"/>
          <w:id w:val="-5827409"/>
          <w:placeholder>
            <w:docPart w:val="C14AD4CC303B40028EF032A65AF57F6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112"/>
      </w:tblGrid>
      <w:tr w:rsidR="0094230B" w:rsidRPr="00E67C9A" w14:paraId="7B8840FB" w14:textId="77777777" w:rsidTr="00B66DB1">
        <w:sdt>
          <w:sdtPr>
            <w:rPr>
              <w:rFonts w:asciiTheme="minorEastAsia" w:eastAsiaTheme="minorEastAsia" w:hAnsiTheme="minorEastAsia"/>
              <w:color w:val="000000" w:themeColor="text1"/>
            </w:rPr>
            <w:tag w:val="_PLD_9354a6ddd56b419cb641504e8f458911"/>
            <w:id w:val="-237631360"/>
          </w:sdtPr>
          <w:sdtEndPr/>
          <w:sdtContent>
            <w:tc>
              <w:tcPr>
                <w:tcW w:w="3335" w:type="pct"/>
              </w:tcPr>
              <w:p w14:paraId="4F9867EB"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实际</w:t>
                </w:r>
                <w:r w:rsidRPr="00E67C9A">
                  <w:rPr>
                    <w:rFonts w:asciiTheme="minorEastAsia" w:eastAsiaTheme="minorEastAsia" w:hAnsiTheme="minorEastAsia"/>
                    <w:color w:val="000000" w:themeColor="text1"/>
                  </w:rPr>
                  <w:t>使用</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募集资金已使用金额"/>
            <w:tag w:val="_GBC_3331e0bdb87d454788b0e5f6b9502352"/>
            <w:id w:val="2125878843"/>
          </w:sdtPr>
          <w:sdtEndPr/>
          <w:sdtContent>
            <w:tc>
              <w:tcPr>
                <w:tcW w:w="1665" w:type="pct"/>
                <w:vAlign w:val="center"/>
              </w:tcPr>
              <w:p w14:paraId="24D787FA" w14:textId="2C926960" w:rsidR="0094230B"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6.00</w:t>
                </w:r>
              </w:p>
            </w:tc>
          </w:sdtContent>
        </w:sdt>
      </w:tr>
      <w:tr w:rsidR="00CB7C59" w:rsidRPr="00E67C9A" w14:paraId="29A44576" w14:textId="77777777" w:rsidTr="00B66DB1">
        <w:tc>
          <w:tcPr>
            <w:tcW w:w="3335" w:type="pct"/>
          </w:tcPr>
          <w:p w14:paraId="3531E21B"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3.1.1</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有息债务</w:t>
            </w:r>
            <w:r w:rsidRPr="00E67C9A">
              <w:rPr>
                <w:rFonts w:asciiTheme="minorEastAsia" w:eastAsiaTheme="minorEastAsia" w:hAnsiTheme="minorEastAsia" w:hint="eastAsia"/>
                <w:color w:val="000000" w:themeColor="text1"/>
              </w:rPr>
              <w:t>（不含</w:t>
            </w:r>
            <w:r w:rsidRPr="00E67C9A">
              <w:rPr>
                <w:rFonts w:asciiTheme="minorEastAsia" w:eastAsiaTheme="minorEastAsia" w:hAnsiTheme="minorEastAsia"/>
                <w:color w:val="000000" w:themeColor="text1"/>
              </w:rPr>
              <w:t>公司</w:t>
            </w:r>
            <w:r w:rsidRPr="00E67C9A">
              <w:rPr>
                <w:rFonts w:asciiTheme="minorEastAsia" w:eastAsiaTheme="minorEastAsia" w:hAnsiTheme="minorEastAsia" w:hint="eastAsia"/>
                <w:color w:val="000000" w:themeColor="text1"/>
              </w:rPr>
              <w:t>债券）金额</w:t>
            </w:r>
          </w:p>
        </w:tc>
        <w:tc>
          <w:tcPr>
            <w:tcW w:w="1665" w:type="pct"/>
            <w:vAlign w:val="center"/>
          </w:tcPr>
          <w:p w14:paraId="55BC08A3" w14:textId="00D2F702"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6.00</w:t>
            </w:r>
          </w:p>
        </w:tc>
      </w:tr>
      <w:tr w:rsidR="00CB7C59" w:rsidRPr="00E67C9A" w14:paraId="35D0C380" w14:textId="77777777" w:rsidTr="00B66DB1">
        <w:tc>
          <w:tcPr>
            <w:tcW w:w="3335" w:type="pct"/>
          </w:tcPr>
          <w:p w14:paraId="1E097717"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3.1.2</w:t>
            </w:r>
            <w:r w:rsidRPr="00E67C9A">
              <w:rPr>
                <w:rFonts w:asciiTheme="minorEastAsia" w:eastAsiaTheme="minorEastAsia" w:hAnsiTheme="minorEastAsia"/>
                <w:color w:val="000000" w:themeColor="text1"/>
              </w:rPr>
              <w:t>偿还有息债务（</w:t>
            </w:r>
            <w:r w:rsidRPr="00E67C9A">
              <w:rPr>
                <w:rFonts w:asciiTheme="minorEastAsia" w:eastAsiaTheme="minorEastAsia" w:hAnsiTheme="minorEastAsia" w:hint="eastAsia"/>
                <w:color w:val="000000" w:themeColor="text1"/>
              </w:rPr>
              <w:t>不</w:t>
            </w:r>
            <w:r w:rsidRPr="00E67C9A">
              <w:rPr>
                <w:rFonts w:asciiTheme="minorEastAsia" w:eastAsiaTheme="minorEastAsia" w:hAnsiTheme="minorEastAsia"/>
                <w:color w:val="000000" w:themeColor="text1"/>
              </w:rPr>
              <w:t>含公司债券）情况</w:t>
            </w:r>
          </w:p>
        </w:tc>
        <w:tc>
          <w:tcPr>
            <w:tcW w:w="1665" w:type="pct"/>
            <w:vAlign w:val="center"/>
          </w:tcPr>
          <w:p w14:paraId="6C2A822C" w14:textId="6BD31397" w:rsidR="00CB7C59" w:rsidRPr="00E67C9A" w:rsidRDefault="00C530E3" w:rsidP="00C530E3">
            <w:pPr>
              <w:kinsoku w:val="0"/>
              <w:overflowPunct w:val="0"/>
              <w:snapToGrid w:val="0"/>
              <w:jc w:val="center"/>
              <w:rPr>
                <w:rFonts w:asciiTheme="minorEastAsia" w:eastAsiaTheme="minorEastAsia" w:hAnsiTheme="minorEastAsia"/>
              </w:rPr>
            </w:pPr>
            <w:r w:rsidRPr="00C530E3">
              <w:rPr>
                <w:rFonts w:asciiTheme="minorEastAsia" w:eastAsiaTheme="minorEastAsia" w:hAnsiTheme="minorEastAsia" w:hint="eastAsia"/>
              </w:rPr>
              <w:t>募集资金</w:t>
            </w:r>
            <w:r w:rsidRPr="00C530E3">
              <w:rPr>
                <w:rFonts w:asciiTheme="minorEastAsia" w:eastAsiaTheme="minorEastAsia" w:hAnsiTheme="minorEastAsia"/>
              </w:rPr>
              <w:t>6</w:t>
            </w:r>
            <w:r>
              <w:rPr>
                <w:rFonts w:asciiTheme="minorEastAsia" w:eastAsiaTheme="minorEastAsia" w:hAnsiTheme="minorEastAsia"/>
              </w:rPr>
              <w:t>亿元已全部用于偿还有息债务</w:t>
            </w:r>
          </w:p>
        </w:tc>
      </w:tr>
      <w:tr w:rsidR="00CB7C59" w:rsidRPr="00E67C9A" w14:paraId="6CDFD8AF" w14:textId="77777777" w:rsidTr="00B66DB1">
        <w:tc>
          <w:tcPr>
            <w:tcW w:w="3335" w:type="pct"/>
          </w:tcPr>
          <w:p w14:paraId="24E8E689"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3.2.1偿还</w:t>
            </w:r>
            <w:r w:rsidRPr="00E67C9A">
              <w:rPr>
                <w:rFonts w:asciiTheme="minorEastAsia" w:eastAsiaTheme="minorEastAsia" w:hAnsiTheme="minorEastAsia"/>
                <w:color w:val="000000" w:themeColor="text1"/>
              </w:rPr>
              <w:t>公司债券金额</w:t>
            </w:r>
          </w:p>
        </w:tc>
        <w:tc>
          <w:tcPr>
            <w:tcW w:w="1665" w:type="pct"/>
            <w:vAlign w:val="center"/>
          </w:tcPr>
          <w:p w14:paraId="15E0D1DD" w14:textId="0BEC2A25"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1771B392" w14:textId="77777777" w:rsidTr="00B66DB1">
        <w:tc>
          <w:tcPr>
            <w:tcW w:w="3335" w:type="pct"/>
          </w:tcPr>
          <w:p w14:paraId="6288A3C3"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w:t>
            </w: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公司债券情况</w:t>
            </w:r>
          </w:p>
        </w:tc>
        <w:tc>
          <w:tcPr>
            <w:tcW w:w="1665" w:type="pct"/>
            <w:vAlign w:val="center"/>
          </w:tcPr>
          <w:p w14:paraId="2EFF6926" w14:textId="7E1984F6"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7205CEBB" w14:textId="77777777" w:rsidTr="00B66DB1">
        <w:tc>
          <w:tcPr>
            <w:tcW w:w="3335" w:type="pct"/>
          </w:tcPr>
          <w:p w14:paraId="00029693"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3.3.1补充流动资金金额</w:t>
            </w:r>
          </w:p>
        </w:tc>
        <w:tc>
          <w:tcPr>
            <w:tcW w:w="1665" w:type="pct"/>
            <w:vAlign w:val="center"/>
          </w:tcPr>
          <w:p w14:paraId="7E573128" w14:textId="340EC20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083B0408" w14:textId="77777777" w:rsidTr="00B66DB1">
        <w:tc>
          <w:tcPr>
            <w:tcW w:w="3335" w:type="pct"/>
          </w:tcPr>
          <w:p w14:paraId="63D8C5A8"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3.3.2补充流动资金</w:t>
            </w:r>
            <w:r w:rsidRPr="00E67C9A">
              <w:rPr>
                <w:rFonts w:asciiTheme="minorEastAsia" w:eastAsiaTheme="minorEastAsia" w:hAnsiTheme="minorEastAsia" w:hint="eastAsia"/>
                <w:color w:val="000000" w:themeColor="text1"/>
              </w:rPr>
              <w:t>情况</w:t>
            </w:r>
          </w:p>
        </w:tc>
        <w:tc>
          <w:tcPr>
            <w:tcW w:w="1665" w:type="pct"/>
            <w:vAlign w:val="center"/>
          </w:tcPr>
          <w:p w14:paraId="0E23A343" w14:textId="35379A7B"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405DE4D8" w14:textId="77777777" w:rsidTr="00B66DB1">
        <w:tc>
          <w:tcPr>
            <w:tcW w:w="3335" w:type="pct"/>
          </w:tcPr>
          <w:p w14:paraId="5B164D58"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3.4.1</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金额</w:t>
            </w:r>
          </w:p>
        </w:tc>
        <w:tc>
          <w:tcPr>
            <w:tcW w:w="1665" w:type="pct"/>
            <w:vAlign w:val="center"/>
          </w:tcPr>
          <w:p w14:paraId="01A209C8" w14:textId="312E4324"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383FEC60" w14:textId="77777777" w:rsidTr="00B66DB1">
        <w:tc>
          <w:tcPr>
            <w:tcW w:w="3335" w:type="pct"/>
          </w:tcPr>
          <w:p w14:paraId="6D210C3B"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3.4.2</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资产项目投资情况</w:t>
            </w:r>
          </w:p>
        </w:tc>
        <w:tc>
          <w:tcPr>
            <w:tcW w:w="1665" w:type="pct"/>
            <w:vAlign w:val="center"/>
          </w:tcPr>
          <w:p w14:paraId="27DF2FF7" w14:textId="56D2897A"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4B037319" w14:textId="77777777" w:rsidTr="00B66DB1">
        <w:tc>
          <w:tcPr>
            <w:tcW w:w="3335" w:type="pct"/>
          </w:tcPr>
          <w:p w14:paraId="075BE9F5"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3.5</w:t>
            </w:r>
            <w:r w:rsidRPr="00E67C9A">
              <w:rPr>
                <w:rFonts w:asciiTheme="minorEastAsia" w:eastAsiaTheme="minorEastAsia" w:hAnsiTheme="minorEastAsia" w:hint="eastAsia"/>
                <w:color w:val="000000" w:themeColor="text1"/>
              </w:rPr>
              <w:t>.1股权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或资产收购金额</w:t>
            </w:r>
          </w:p>
        </w:tc>
        <w:tc>
          <w:tcPr>
            <w:tcW w:w="1665" w:type="pct"/>
            <w:vAlign w:val="center"/>
          </w:tcPr>
          <w:p w14:paraId="6C2B0FA1" w14:textId="65F0FF82"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04D81DDC" w14:textId="77777777" w:rsidTr="00B66DB1">
        <w:tc>
          <w:tcPr>
            <w:tcW w:w="3335" w:type="pct"/>
          </w:tcPr>
          <w:p w14:paraId="5E63573A"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lastRenderedPageBreak/>
              <w:t>3.5.2</w:t>
            </w:r>
            <w:r w:rsidRPr="00E67C9A">
              <w:rPr>
                <w:rFonts w:asciiTheme="minorEastAsia" w:eastAsiaTheme="minorEastAsia" w:hAnsiTheme="minorEastAsia" w:hint="eastAsia"/>
                <w:color w:val="000000" w:themeColor="text1"/>
              </w:rPr>
              <w:t>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w:t>
            </w:r>
            <w:r w:rsidRPr="00E67C9A">
              <w:rPr>
                <w:rFonts w:asciiTheme="minorEastAsia" w:eastAsiaTheme="minorEastAsia" w:hAnsiTheme="minorEastAsia" w:hint="eastAsia"/>
                <w:color w:val="000000" w:themeColor="text1"/>
              </w:rPr>
              <w:t>资产</w:t>
            </w:r>
            <w:r w:rsidRPr="00E67C9A">
              <w:rPr>
                <w:rFonts w:asciiTheme="minorEastAsia" w:eastAsiaTheme="minorEastAsia" w:hAnsiTheme="minorEastAsia"/>
                <w:color w:val="000000" w:themeColor="text1"/>
              </w:rPr>
              <w:t>收购情况</w:t>
            </w:r>
          </w:p>
        </w:tc>
        <w:tc>
          <w:tcPr>
            <w:tcW w:w="1665" w:type="pct"/>
            <w:vAlign w:val="center"/>
          </w:tcPr>
          <w:p w14:paraId="24164169" w14:textId="69871789"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09DEC16C" w14:textId="77777777" w:rsidTr="00B66DB1">
        <w:tc>
          <w:tcPr>
            <w:tcW w:w="3335" w:type="pct"/>
          </w:tcPr>
          <w:p w14:paraId="71FE23B0"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3.6.1其他</w:t>
            </w:r>
            <w:r w:rsidRPr="00E67C9A">
              <w:rPr>
                <w:rFonts w:asciiTheme="minorEastAsia" w:eastAsiaTheme="minorEastAsia" w:hAnsiTheme="minorEastAsia" w:hint="eastAsia"/>
                <w:color w:val="000000" w:themeColor="text1"/>
              </w:rPr>
              <w:t>用途金额</w:t>
            </w:r>
          </w:p>
        </w:tc>
        <w:tc>
          <w:tcPr>
            <w:tcW w:w="1665" w:type="pct"/>
            <w:vAlign w:val="center"/>
          </w:tcPr>
          <w:p w14:paraId="3DABFB91" w14:textId="7E9EBF87"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CB7C59" w:rsidRPr="00E67C9A" w14:paraId="09B96781" w14:textId="77777777" w:rsidTr="00B66DB1">
        <w:tc>
          <w:tcPr>
            <w:tcW w:w="3335" w:type="pct"/>
          </w:tcPr>
          <w:p w14:paraId="41AEF43F"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3.6.2</w:t>
            </w:r>
            <w:r w:rsidRPr="00E67C9A">
              <w:rPr>
                <w:rFonts w:asciiTheme="minorEastAsia" w:eastAsiaTheme="minorEastAsia" w:hAnsiTheme="minorEastAsia" w:hint="eastAsia"/>
                <w:color w:val="000000" w:themeColor="text1"/>
              </w:rPr>
              <w:t>其他用途具体情况</w:t>
            </w:r>
          </w:p>
        </w:tc>
        <w:tc>
          <w:tcPr>
            <w:tcW w:w="1665" w:type="pct"/>
            <w:vAlign w:val="center"/>
          </w:tcPr>
          <w:p w14:paraId="6FDCEE93" w14:textId="2B26994D"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28C47B22"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14B494D5"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4.募集资金用于特定项目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403"/>
      </w:tblGrid>
      <w:tr w:rsidR="0094230B" w:rsidRPr="00E67C9A" w14:paraId="62D5F819" w14:textId="77777777" w:rsidTr="007F6299">
        <w:sdt>
          <w:sdtPr>
            <w:rPr>
              <w:rFonts w:asciiTheme="minorEastAsia" w:eastAsiaTheme="minorEastAsia" w:hAnsiTheme="minorEastAsia"/>
              <w:color w:val="000000" w:themeColor="text1"/>
            </w:rPr>
            <w:tag w:val="_PLD_d39ee973619c42b09a001735014d07c1"/>
            <w:id w:val="-1469815250"/>
          </w:sdtPr>
          <w:sdtEndPr/>
          <w:sdtContent>
            <w:tc>
              <w:tcPr>
                <w:tcW w:w="3714" w:type="pct"/>
              </w:tcPr>
              <w:p w14:paraId="6EBE5BCF"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4.1募集资金是否用于固定资产投资项目或者股权投资、债权投资或者资产收购等其他特定项目</w:t>
                </w:r>
              </w:p>
            </w:tc>
          </w:sdtContent>
        </w:sdt>
        <w:sdt>
          <w:sdtPr>
            <w:rPr>
              <w:rFonts w:asciiTheme="minorEastAsia" w:eastAsiaTheme="minorEastAsia" w:hAnsiTheme="minorEastAsia" w:hint="eastAsia"/>
              <w:color w:val="000000" w:themeColor="text1"/>
            </w:rPr>
            <w:alias w:val="募集资金是否用于其他特定项目[双击切换]"/>
            <w:tag w:val="_GBC_9af01de45145432da0b37f9fbf7ab065"/>
            <w:id w:val="187118028"/>
          </w:sdtPr>
          <w:sdtEndPr/>
          <w:sdtContent>
            <w:tc>
              <w:tcPr>
                <w:tcW w:w="1286" w:type="pct"/>
                <w:vAlign w:val="center"/>
              </w:tcPr>
              <w:p w14:paraId="17D50964" w14:textId="02D67E71"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6A83BC8B" w14:textId="77777777" w:rsidTr="007F6299">
        <w:tc>
          <w:tcPr>
            <w:tcW w:w="3714" w:type="pct"/>
          </w:tcPr>
          <w:p w14:paraId="459BCED1"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w:t>
            </w: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进展情况</w:t>
            </w:r>
          </w:p>
        </w:tc>
        <w:tc>
          <w:tcPr>
            <w:tcW w:w="1286" w:type="pct"/>
            <w:vAlign w:val="center"/>
          </w:tcPr>
          <w:p w14:paraId="055A0BCF" w14:textId="7D913990" w:rsidR="0094230B"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CB7C59" w:rsidRPr="00E67C9A" w14:paraId="28365729" w14:textId="77777777" w:rsidTr="007F6299">
        <w:tc>
          <w:tcPr>
            <w:tcW w:w="3714" w:type="pct"/>
          </w:tcPr>
          <w:p w14:paraId="5AE5111D"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4.1.2项目运营</w:t>
            </w:r>
            <w:r w:rsidRPr="00E67C9A">
              <w:rPr>
                <w:rFonts w:asciiTheme="minorEastAsia" w:eastAsiaTheme="minorEastAsia" w:hAnsiTheme="minorEastAsia"/>
                <w:color w:val="000000" w:themeColor="text1"/>
              </w:rPr>
              <w:t>效益</w:t>
            </w:r>
          </w:p>
        </w:tc>
        <w:tc>
          <w:tcPr>
            <w:tcW w:w="1286" w:type="pct"/>
            <w:vAlign w:val="center"/>
          </w:tcPr>
          <w:p w14:paraId="20CE5F9A" w14:textId="241D73C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CB7C59" w:rsidRPr="00E67C9A" w14:paraId="2112522F" w14:textId="77777777" w:rsidTr="007F6299">
        <w:tc>
          <w:tcPr>
            <w:tcW w:w="3714" w:type="pct"/>
          </w:tcPr>
          <w:p w14:paraId="47BA8CEC"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4.1.3项目抵押</w:t>
            </w:r>
            <w:r w:rsidRPr="00E67C9A">
              <w:rPr>
                <w:rFonts w:asciiTheme="minorEastAsia" w:eastAsiaTheme="minorEastAsia" w:hAnsiTheme="minorEastAsia"/>
                <w:color w:val="000000" w:themeColor="text1"/>
              </w:rPr>
              <w:t>或质押事项办理情况（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286" w:type="pct"/>
            <w:vAlign w:val="center"/>
          </w:tcPr>
          <w:p w14:paraId="5ABD0915" w14:textId="7A8FCBF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CB7C59" w:rsidRPr="00E67C9A" w14:paraId="2B7BA70D" w14:textId="77777777" w:rsidTr="007F6299">
        <w:tc>
          <w:tcPr>
            <w:tcW w:w="3714" w:type="pct"/>
          </w:tcPr>
          <w:p w14:paraId="56E78999"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4.2报告期</w:t>
            </w:r>
            <w:r w:rsidRPr="00E67C9A">
              <w:rPr>
                <w:rFonts w:asciiTheme="minorEastAsia" w:eastAsiaTheme="minorEastAsia" w:hAnsiTheme="minorEastAsia"/>
                <w:color w:val="000000" w:themeColor="text1"/>
              </w:rPr>
              <w:t>内项目</w:t>
            </w: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发生重大变化，</w:t>
            </w:r>
            <w:r w:rsidRPr="00E67C9A">
              <w:rPr>
                <w:rFonts w:asciiTheme="minorEastAsia" w:eastAsiaTheme="minorEastAsia" w:hAnsiTheme="minorEastAsia" w:hint="eastAsia"/>
                <w:color w:val="000000" w:themeColor="text1"/>
              </w:rPr>
              <w:t>或</w:t>
            </w:r>
            <w:r w:rsidRPr="00E67C9A">
              <w:rPr>
                <w:rFonts w:asciiTheme="minorEastAsia" w:eastAsiaTheme="minorEastAsia" w:hAnsiTheme="minorEastAsia"/>
                <w:color w:val="000000" w:themeColor="text1"/>
              </w:rPr>
              <w:t>可能影响募集资金投入使用计划</w:t>
            </w:r>
          </w:p>
        </w:tc>
        <w:sdt>
          <w:sdtPr>
            <w:rPr>
              <w:rFonts w:asciiTheme="minorEastAsia" w:eastAsiaTheme="minorEastAsia" w:hAnsiTheme="minorEastAsia" w:hint="eastAsia"/>
              <w:color w:val="000000" w:themeColor="text1"/>
            </w:rPr>
            <w:alias w:val="募集资金项目是否发生重大变化，或可能影响募集资金投入使用计划[双击切换]"/>
            <w:tag w:val="_GBC_e373e9aa5b494795b68f2d909c4cd6be"/>
            <w:id w:val="1032005734"/>
          </w:sdtPr>
          <w:sdtEndPr/>
          <w:sdtContent>
            <w:tc>
              <w:tcPr>
                <w:tcW w:w="1286" w:type="pct"/>
                <w:vAlign w:val="center"/>
              </w:tcPr>
              <w:p w14:paraId="0B969916" w14:textId="7333DE11" w:rsidR="00CB7C59"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CB7C59" w:rsidRPr="00E67C9A" w14:paraId="6C6A943A" w14:textId="77777777" w:rsidTr="007F6299">
        <w:tc>
          <w:tcPr>
            <w:tcW w:w="3714" w:type="pct"/>
          </w:tcPr>
          <w:p w14:paraId="41C47131"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4.2.1项目</w:t>
            </w:r>
            <w:r w:rsidRPr="00E67C9A">
              <w:rPr>
                <w:rFonts w:asciiTheme="minorEastAsia" w:eastAsiaTheme="minorEastAsia" w:hAnsiTheme="minorEastAsia"/>
                <w:color w:val="000000" w:themeColor="text1"/>
              </w:rPr>
              <w:t>变化情况</w:t>
            </w:r>
          </w:p>
        </w:tc>
        <w:tc>
          <w:tcPr>
            <w:tcW w:w="1286" w:type="pct"/>
            <w:vAlign w:val="center"/>
          </w:tcPr>
          <w:p w14:paraId="28374BFB" w14:textId="479FA5ED"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51FB0E24" w14:textId="77777777" w:rsidTr="007F6299">
        <w:tc>
          <w:tcPr>
            <w:tcW w:w="3714" w:type="pct"/>
          </w:tcPr>
          <w:p w14:paraId="4FC5702D"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4.2.2项目</w:t>
            </w:r>
            <w:r w:rsidRPr="00E67C9A">
              <w:rPr>
                <w:rFonts w:asciiTheme="minorEastAsia" w:eastAsiaTheme="minorEastAsia" w:hAnsiTheme="minorEastAsia"/>
                <w:color w:val="000000" w:themeColor="text1"/>
              </w:rPr>
              <w:t>变化的程序履行情况</w:t>
            </w:r>
          </w:p>
        </w:tc>
        <w:tc>
          <w:tcPr>
            <w:tcW w:w="1286" w:type="pct"/>
            <w:vAlign w:val="center"/>
          </w:tcPr>
          <w:p w14:paraId="646D58F8" w14:textId="52AD4F9C"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0054008B" w14:textId="77777777" w:rsidTr="007F6299">
        <w:tc>
          <w:tcPr>
            <w:tcW w:w="3714" w:type="pct"/>
          </w:tcPr>
          <w:p w14:paraId="275A5212"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4.2.3项目</w:t>
            </w:r>
            <w:r w:rsidRPr="00E67C9A">
              <w:rPr>
                <w:rFonts w:asciiTheme="minorEastAsia" w:eastAsiaTheme="minorEastAsia" w:hAnsiTheme="minorEastAsia"/>
                <w:color w:val="000000" w:themeColor="text1"/>
              </w:rPr>
              <w:t>变化后，</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变更情况（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286" w:type="pct"/>
            <w:vAlign w:val="center"/>
          </w:tcPr>
          <w:p w14:paraId="4F0B51F5" w14:textId="5DD3FDB2"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45E54681" w14:textId="77777777" w:rsidTr="007F6299">
        <w:tc>
          <w:tcPr>
            <w:tcW w:w="3714" w:type="pct"/>
          </w:tcPr>
          <w:p w14:paraId="31A5947C"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4.3报告期末项目净收益是否较募集说明书等文件披露内容下降50%以上，或者报告期内发生其他可能影响项目实际运营情况的重大不利事项</w:t>
            </w:r>
          </w:p>
        </w:tc>
        <w:sdt>
          <w:sdtPr>
            <w:rPr>
              <w:rFonts w:asciiTheme="minorEastAsia" w:eastAsiaTheme="minorEastAsia" w:hAnsiTheme="minorEastAsia" w:hint="eastAsia"/>
              <w:color w:val="000000" w:themeColor="text1"/>
            </w:rPr>
            <w:alias w:val="募集资金项目的重大不利事项[双击切换]"/>
            <w:tag w:val="_GBC_725d47bc48844e28ba097778d697e87d"/>
            <w:id w:val="-48922665"/>
          </w:sdtPr>
          <w:sdtEndPr/>
          <w:sdtContent>
            <w:tc>
              <w:tcPr>
                <w:tcW w:w="1286" w:type="pct"/>
                <w:vAlign w:val="center"/>
              </w:tcPr>
              <w:p w14:paraId="383E3789" w14:textId="1D82D495" w:rsidR="00CB7C59"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CB7C59" w:rsidRPr="00E67C9A" w14:paraId="3BA57ED5" w14:textId="77777777" w:rsidTr="007F6299">
        <w:tc>
          <w:tcPr>
            <w:tcW w:w="3714" w:type="pct"/>
          </w:tcPr>
          <w:p w14:paraId="07CEA480"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4.3.1项目</w:t>
            </w:r>
            <w:r w:rsidRPr="00E67C9A">
              <w:rPr>
                <w:rFonts w:asciiTheme="minorEastAsia" w:eastAsiaTheme="minorEastAsia" w:hAnsiTheme="minorEastAsia"/>
                <w:color w:val="000000" w:themeColor="text1"/>
              </w:rPr>
              <w:t>净收益变化情况</w:t>
            </w:r>
          </w:p>
        </w:tc>
        <w:tc>
          <w:tcPr>
            <w:tcW w:w="1286" w:type="pct"/>
            <w:vAlign w:val="center"/>
          </w:tcPr>
          <w:p w14:paraId="1D89699D" w14:textId="52D359D8"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729A65EA" w14:textId="77777777" w:rsidTr="007F6299">
        <w:tc>
          <w:tcPr>
            <w:tcW w:w="3714" w:type="pct"/>
          </w:tcPr>
          <w:p w14:paraId="56FF8034"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4.3.2项目</w:t>
            </w:r>
            <w:r w:rsidRPr="00E67C9A">
              <w:rPr>
                <w:rFonts w:asciiTheme="minorEastAsia" w:eastAsiaTheme="minorEastAsia" w:hAnsiTheme="minorEastAsia"/>
                <w:color w:val="000000" w:themeColor="text1"/>
              </w:rPr>
              <w:t>净收益变化对</w:t>
            </w:r>
            <w:r w:rsidRPr="00E67C9A">
              <w:rPr>
                <w:rFonts w:asciiTheme="minorEastAsia" w:eastAsiaTheme="minorEastAsia" w:hAnsiTheme="minorEastAsia" w:hint="eastAsia"/>
                <w:color w:val="000000" w:themeColor="text1"/>
              </w:rPr>
              <w:t>公司</w:t>
            </w:r>
            <w:r w:rsidRPr="00E67C9A">
              <w:rPr>
                <w:rFonts w:asciiTheme="minorEastAsia" w:eastAsiaTheme="minorEastAsia" w:hAnsiTheme="minorEastAsia"/>
                <w:color w:val="000000" w:themeColor="text1"/>
              </w:rPr>
              <w:t>偿债能力和投资者权益的影响、应对措施等</w:t>
            </w:r>
          </w:p>
        </w:tc>
        <w:tc>
          <w:tcPr>
            <w:tcW w:w="1286" w:type="pct"/>
            <w:vAlign w:val="center"/>
          </w:tcPr>
          <w:p w14:paraId="22E62807" w14:textId="112A98A0"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57876C79" w14:textId="77777777" w:rsidTr="007F6299">
        <w:tc>
          <w:tcPr>
            <w:tcW w:w="3714" w:type="pct"/>
          </w:tcPr>
          <w:p w14:paraId="2844A5E4"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.4</w:t>
            </w:r>
            <w:r w:rsidRPr="00E67C9A">
              <w:rPr>
                <w:rFonts w:asciiTheme="minorEastAsia" w:eastAsiaTheme="minorEastAsia" w:hAnsiTheme="minorEastAsia" w:hint="eastAsia"/>
                <w:color w:val="000000" w:themeColor="text1"/>
              </w:rPr>
              <w:t>其他项目建设</w:t>
            </w:r>
            <w:r w:rsidRPr="00E67C9A">
              <w:rPr>
                <w:rFonts w:asciiTheme="minorEastAsia" w:eastAsiaTheme="minorEastAsia" w:hAnsiTheme="minorEastAsia"/>
                <w:color w:val="000000" w:themeColor="text1"/>
              </w:rPr>
              <w:t>需要披露的事项</w:t>
            </w:r>
          </w:p>
        </w:tc>
        <w:tc>
          <w:tcPr>
            <w:tcW w:w="1286" w:type="pct"/>
            <w:vAlign w:val="center"/>
          </w:tcPr>
          <w:p w14:paraId="6C9CD43F" w14:textId="2A2DEDD8"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015933E7"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5628E581"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5.临时补流情况</w:t>
      </w:r>
    </w:p>
    <w:p w14:paraId="79F975BB" w14:textId="77777777" w:rsidR="0094230B" w:rsidRPr="00E67C9A" w:rsidRDefault="0094230B"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临时补流情况"/>
          <w:tag w:val="_GBC_2606ed4d5780456e902292b4d599c735"/>
          <w:id w:val="319395941"/>
          <w:placeholder>
            <w:docPart w:val="C14AD4CC303B40028EF032A65AF57F6D"/>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临时补流情况"/>
          <w:tag w:val="_GBC_0ac63490419647a3a214b2a02fe03dc4"/>
          <w:id w:val="-2099696108"/>
          <w:placeholder>
            <w:docPart w:val="C14AD4CC303B40028EF032A65AF57F6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19"/>
      </w:tblGrid>
      <w:tr w:rsidR="0094230B" w:rsidRPr="00E67C9A" w14:paraId="0DE8FEF3" w14:textId="77777777" w:rsidTr="007F6299">
        <w:sdt>
          <w:sdtPr>
            <w:rPr>
              <w:rFonts w:asciiTheme="minorEastAsia" w:eastAsiaTheme="minorEastAsia" w:hAnsiTheme="minorEastAsia"/>
              <w:color w:val="000000" w:themeColor="text1"/>
            </w:rPr>
            <w:tag w:val="_PLD_b595121399a94b8797030026be5a725a"/>
            <w:id w:val="-1096087886"/>
          </w:sdtPr>
          <w:sdtEndPr/>
          <w:sdtContent>
            <w:tc>
              <w:tcPr>
                <w:tcW w:w="3866" w:type="pct"/>
              </w:tcPr>
              <w:p w14:paraId="72267381"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报告期内募集资金是否用于临时补充流动资金</w:t>
                </w:r>
              </w:p>
            </w:tc>
          </w:sdtContent>
        </w:sdt>
        <w:sdt>
          <w:sdtPr>
            <w:rPr>
              <w:rFonts w:asciiTheme="minorEastAsia" w:eastAsiaTheme="minorEastAsia" w:hAnsiTheme="minorEastAsia" w:hint="eastAsia"/>
              <w:color w:val="000000" w:themeColor="text1"/>
            </w:rPr>
            <w:alias w:val="是否：募集资金用于临时补充流动资金[双击切换]"/>
            <w:tag w:val="_GBC_93f290c9e0e0483db3c1461ea2f42710"/>
            <w:id w:val="954592120"/>
          </w:sdtPr>
          <w:sdtEndPr/>
          <w:sdtContent>
            <w:tc>
              <w:tcPr>
                <w:tcW w:w="1134" w:type="pct"/>
                <w:vAlign w:val="center"/>
              </w:tcPr>
              <w:p w14:paraId="4829FD58" w14:textId="33A12580"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0453727F" w14:textId="77777777" w:rsidTr="007F6299">
        <w:tc>
          <w:tcPr>
            <w:tcW w:w="3866" w:type="pct"/>
          </w:tcPr>
          <w:p w14:paraId="3E896BEC"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w:t>
            </w:r>
            <w:proofErr w:type="gramStart"/>
            <w:r w:rsidRPr="00E67C9A">
              <w:rPr>
                <w:rFonts w:asciiTheme="minorEastAsia" w:eastAsiaTheme="minorEastAsia" w:hAnsiTheme="minorEastAsia" w:hint="eastAsia"/>
                <w:color w:val="000000" w:themeColor="text1"/>
              </w:rPr>
              <w:t>流金额</w:t>
            </w:r>
            <w:proofErr w:type="gramEnd"/>
          </w:p>
        </w:tc>
        <w:tc>
          <w:tcPr>
            <w:tcW w:w="1134" w:type="pct"/>
            <w:vAlign w:val="center"/>
          </w:tcPr>
          <w:p w14:paraId="38FE06B0" w14:textId="57438BEC" w:rsidR="0094230B" w:rsidRPr="007F6299" w:rsidRDefault="00A1010A" w:rsidP="00B66DB1">
            <w:pPr>
              <w:jc w:val="center"/>
            </w:pPr>
            <w:r w:rsidRPr="00E67C9A">
              <w:rPr>
                <w:rFonts w:hint="eastAsia"/>
              </w:rPr>
              <w:t>0.00</w:t>
            </w:r>
          </w:p>
        </w:tc>
      </w:tr>
      <w:tr w:rsidR="0094230B" w:rsidRPr="00E67C9A" w14:paraId="4987877B" w14:textId="77777777" w:rsidTr="007F6299">
        <w:tc>
          <w:tcPr>
            <w:tcW w:w="3866" w:type="pct"/>
          </w:tcPr>
          <w:p w14:paraId="105C1C79"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临时补流情况，包括但不限于临时补流用途、开始和归还时间、履行的程序</w:t>
            </w:r>
          </w:p>
        </w:tc>
        <w:tc>
          <w:tcPr>
            <w:tcW w:w="1134" w:type="pct"/>
            <w:vAlign w:val="center"/>
          </w:tcPr>
          <w:p w14:paraId="38BD197C" w14:textId="178440CA" w:rsidR="0094230B"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6F6566ED" w14:textId="77777777" w:rsidR="0094230B" w:rsidRPr="0036769A" w:rsidRDefault="0094230B" w:rsidP="00E67C9A">
      <w:pPr>
        <w:kinsoku w:val="0"/>
        <w:overflowPunct w:val="0"/>
        <w:snapToGrid w:val="0"/>
        <w:rPr>
          <w:rFonts w:asciiTheme="minorEastAsia" w:eastAsiaTheme="minorEastAsia" w:hAnsiTheme="minorEastAsia"/>
          <w:color w:val="000000" w:themeColor="text1"/>
        </w:rPr>
      </w:pPr>
    </w:p>
    <w:p w14:paraId="202A8BDC"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6.募集资金合</w:t>
      </w:r>
      <w:proofErr w:type="gramStart"/>
      <w:r w:rsidRPr="00E67C9A">
        <w:rPr>
          <w:rFonts w:asciiTheme="minorEastAsia" w:eastAsiaTheme="minorEastAsia" w:hAnsiTheme="minorEastAsia" w:hint="eastAsia"/>
          <w:color w:val="000000" w:themeColor="text1"/>
          <w:szCs w:val="21"/>
        </w:rPr>
        <w:t>规</w:t>
      </w:r>
      <w:proofErr w:type="gramEnd"/>
      <w:r w:rsidRPr="00E67C9A">
        <w:rPr>
          <w:rFonts w:asciiTheme="minorEastAsia" w:eastAsiaTheme="minorEastAsia" w:hAnsiTheme="minorEastAsia" w:hint="eastAsia"/>
          <w:color w:val="000000" w:themeColor="text1"/>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9"/>
        <w:gridCol w:w="2685"/>
      </w:tblGrid>
      <w:tr w:rsidR="0094230B" w:rsidRPr="00E67C9A" w14:paraId="3D68B78F" w14:textId="77777777" w:rsidTr="007F6299">
        <w:sdt>
          <w:sdtPr>
            <w:rPr>
              <w:rFonts w:asciiTheme="minorEastAsia" w:eastAsiaTheme="minorEastAsia" w:hAnsiTheme="minorEastAsia"/>
              <w:color w:val="000000" w:themeColor="text1"/>
            </w:rPr>
            <w:tag w:val="_PLD_7ff5f7cf6c3c4515863467d7d5047029"/>
            <w:id w:val="847062952"/>
          </w:sdtPr>
          <w:sdtEndPr/>
          <w:sdtContent>
            <w:tc>
              <w:tcPr>
                <w:tcW w:w="3563" w:type="pct"/>
              </w:tcPr>
              <w:p w14:paraId="1B4430D8"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截至报告期末募集资金实际用途（包括实际使用和临时补流）</w:t>
                </w:r>
              </w:p>
            </w:tc>
          </w:sdtContent>
        </w:sdt>
        <w:sdt>
          <w:sdtPr>
            <w:rPr>
              <w:rFonts w:asciiTheme="minorEastAsia" w:eastAsiaTheme="minorEastAsia" w:hAnsiTheme="minorEastAsia"/>
              <w:color w:val="000000" w:themeColor="text1"/>
            </w:rPr>
            <w:alias w:val="募集资金使用情况"/>
            <w:tag w:val="_GBC_fd4be6df6df346308c5226f787123104"/>
            <w:id w:val="-1586607265"/>
          </w:sdtPr>
          <w:sdtEndPr/>
          <w:sdtContent>
            <w:tc>
              <w:tcPr>
                <w:tcW w:w="1437" w:type="pct"/>
                <w:vAlign w:val="center"/>
              </w:tcPr>
              <w:p w14:paraId="2212919B" w14:textId="7EE1D192" w:rsidR="0094230B" w:rsidRPr="00E67C9A" w:rsidRDefault="00C87944" w:rsidP="00B66DB1">
                <w:pPr>
                  <w:kinsoku w:val="0"/>
                  <w:overflowPunct w:val="0"/>
                  <w:snapToGrid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本期债券募集资金用于</w:t>
                </w:r>
                <w:r w:rsidR="00CB7C59" w:rsidRPr="00E67C9A">
                  <w:rPr>
                    <w:rFonts w:asciiTheme="minorEastAsia" w:eastAsiaTheme="minorEastAsia" w:hAnsiTheme="minorEastAsia" w:hint="eastAsia"/>
                    <w:color w:val="000000" w:themeColor="text1"/>
                  </w:rPr>
                  <w:t>偿还有息债务</w:t>
                </w:r>
              </w:p>
            </w:tc>
          </w:sdtContent>
        </w:sdt>
      </w:tr>
      <w:tr w:rsidR="0094230B" w:rsidRPr="00E67C9A" w14:paraId="34489777" w14:textId="77777777" w:rsidTr="007F6299">
        <w:tc>
          <w:tcPr>
            <w:tcW w:w="3563" w:type="pct"/>
          </w:tcPr>
          <w:p w14:paraId="7556B107"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实际用途与约定用途（含募集说明书约定用途和合</w:t>
            </w:r>
            <w:proofErr w:type="gramStart"/>
            <w:r w:rsidRPr="00E67C9A">
              <w:rPr>
                <w:rFonts w:asciiTheme="minorEastAsia" w:eastAsiaTheme="minorEastAsia" w:hAnsiTheme="minorEastAsia" w:hint="eastAsia"/>
                <w:color w:val="000000" w:themeColor="text1"/>
              </w:rPr>
              <w:t>规</w:t>
            </w:r>
            <w:proofErr w:type="gramEnd"/>
            <w:r w:rsidRPr="00E67C9A">
              <w:rPr>
                <w:rFonts w:asciiTheme="minorEastAsia" w:eastAsiaTheme="minorEastAsia" w:hAnsiTheme="minorEastAsia" w:hint="eastAsia"/>
                <w:color w:val="000000" w:themeColor="text1"/>
              </w:rPr>
              <w:t>变更后的用途）是否一致</w:t>
            </w:r>
          </w:p>
        </w:tc>
        <w:sdt>
          <w:sdtPr>
            <w:rPr>
              <w:rFonts w:asciiTheme="minorEastAsia" w:eastAsiaTheme="minorEastAsia" w:hAnsiTheme="minorEastAsia" w:hint="eastAsia"/>
              <w:color w:val="000000" w:themeColor="text1"/>
            </w:rPr>
            <w:alias w:val="是否与募集说明书承诺一致[双击切换]"/>
            <w:tag w:val="_GBC_f13d049b7edc427e9ea8277302a810ac"/>
            <w:id w:val="499704243"/>
          </w:sdtPr>
          <w:sdtEndPr/>
          <w:sdtContent>
            <w:tc>
              <w:tcPr>
                <w:tcW w:w="1437" w:type="pct"/>
                <w:vAlign w:val="center"/>
              </w:tcPr>
              <w:p w14:paraId="19D24FB5" w14:textId="7875D264"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61A70163" w14:textId="77777777" w:rsidTr="007F6299">
        <w:tc>
          <w:tcPr>
            <w:tcW w:w="3563" w:type="pct"/>
          </w:tcPr>
          <w:p w14:paraId="5FE7795C"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报告期内募集资金账户管理和使用是否合</w:t>
            </w:r>
            <w:proofErr w:type="gramStart"/>
            <w:r w:rsidRPr="00E67C9A">
              <w:rPr>
                <w:rFonts w:asciiTheme="minorEastAsia" w:eastAsiaTheme="minorEastAsia" w:hAnsiTheme="minorEastAsia" w:hint="eastAsia"/>
                <w:color w:val="000000" w:themeColor="text1"/>
              </w:rPr>
              <w:t>规</w:t>
            </w:r>
            <w:proofErr w:type="gramEnd"/>
          </w:p>
        </w:tc>
        <w:sdt>
          <w:sdtPr>
            <w:rPr>
              <w:rFonts w:asciiTheme="minorEastAsia" w:eastAsiaTheme="minorEastAsia" w:hAnsiTheme="minorEastAsia" w:hint="eastAsia"/>
              <w:color w:val="000000" w:themeColor="text1"/>
            </w:rPr>
            <w:alias w:val="募集资金是否存在违规使用情况[双击切换]"/>
            <w:tag w:val="_GBC_0ef28825f3d24c9886ca29c714638a08"/>
            <w:id w:val="-953713807"/>
          </w:sdtPr>
          <w:sdtEndPr/>
          <w:sdtContent>
            <w:tc>
              <w:tcPr>
                <w:tcW w:w="1437" w:type="pct"/>
                <w:vAlign w:val="center"/>
              </w:tcPr>
              <w:p w14:paraId="4E27A30D" w14:textId="2F65923C"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7C5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CB7C59" w:rsidRPr="00E67C9A" w14:paraId="0943B789" w14:textId="77777777" w:rsidTr="007F6299">
        <w:tc>
          <w:tcPr>
            <w:tcW w:w="3563" w:type="pct"/>
          </w:tcPr>
          <w:p w14:paraId="5EED20BC"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违规</w:t>
            </w:r>
            <w:r w:rsidRPr="00E67C9A">
              <w:rPr>
                <w:rFonts w:asciiTheme="minorEastAsia" w:eastAsiaTheme="minorEastAsia" w:hAnsiTheme="minorEastAsia" w:hint="eastAsia"/>
                <w:color w:val="000000" w:themeColor="text1"/>
              </w:rPr>
              <w:t>的具体</w:t>
            </w:r>
            <w:r w:rsidRPr="00E67C9A">
              <w:rPr>
                <w:rFonts w:asciiTheme="minorEastAsia" w:eastAsiaTheme="minorEastAsia" w:hAnsiTheme="minorEastAsia"/>
                <w:color w:val="000000" w:themeColor="text1"/>
              </w:rPr>
              <w:t>情况</w:t>
            </w:r>
            <w:r w:rsidRPr="00E67C9A">
              <w:rPr>
                <w:rFonts w:asciiTheme="minorEastAsia" w:eastAsiaTheme="minorEastAsia" w:hAnsiTheme="minorEastAsia" w:hint="eastAsia"/>
                <w:color w:val="000000" w:themeColor="text1"/>
              </w:rPr>
              <w:t>（如有）</w:t>
            </w:r>
          </w:p>
        </w:tc>
        <w:tc>
          <w:tcPr>
            <w:tcW w:w="1437" w:type="pct"/>
            <w:vAlign w:val="center"/>
          </w:tcPr>
          <w:p w14:paraId="4A0DAA1B" w14:textId="7E51033E"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107D9CD5" w14:textId="77777777" w:rsidTr="007F6299">
        <w:trPr>
          <w:trHeight w:val="272"/>
        </w:trPr>
        <w:tc>
          <w:tcPr>
            <w:tcW w:w="3563" w:type="pct"/>
            <w:vAlign w:val="center"/>
          </w:tcPr>
          <w:p w14:paraId="05E4C190"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资金违规被处罚处分情况</w:t>
            </w:r>
            <w:r w:rsidRPr="00E67C9A">
              <w:rPr>
                <w:rFonts w:asciiTheme="minorEastAsia" w:eastAsiaTheme="minorEastAsia" w:hAnsiTheme="minorEastAsia" w:hint="eastAsia"/>
                <w:color w:val="000000" w:themeColor="text1"/>
              </w:rPr>
              <w:t>（如有）</w:t>
            </w:r>
          </w:p>
        </w:tc>
        <w:tc>
          <w:tcPr>
            <w:tcW w:w="1437" w:type="pct"/>
            <w:vAlign w:val="center"/>
          </w:tcPr>
          <w:p w14:paraId="33E26D08" w14:textId="04F64D33"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5A126833" w14:textId="77777777" w:rsidTr="007F6299">
        <w:trPr>
          <w:trHeight w:val="272"/>
        </w:trPr>
        <w:tc>
          <w:tcPr>
            <w:tcW w:w="3563" w:type="pct"/>
            <w:vAlign w:val="center"/>
          </w:tcPr>
          <w:p w14:paraId="3DF65173"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募集资金违规的，是否已完成整改及整改情况（如有）</w:t>
            </w:r>
          </w:p>
        </w:tc>
        <w:tc>
          <w:tcPr>
            <w:tcW w:w="1437" w:type="pct"/>
            <w:vAlign w:val="center"/>
          </w:tcPr>
          <w:p w14:paraId="2D9F79DA" w14:textId="77FC51C0"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CB7C59" w:rsidRPr="00E67C9A" w14:paraId="78591584" w14:textId="77777777" w:rsidTr="007F6299">
        <w:trPr>
          <w:trHeight w:val="272"/>
        </w:trPr>
        <w:tc>
          <w:tcPr>
            <w:tcW w:w="3563" w:type="pct"/>
            <w:vAlign w:val="center"/>
          </w:tcPr>
          <w:p w14:paraId="0F345BB9"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募集资金使用是否符合地方政府债务管理规定</w:t>
            </w:r>
          </w:p>
        </w:tc>
        <w:sdt>
          <w:sdtPr>
            <w:rPr>
              <w:rFonts w:asciiTheme="minorEastAsia" w:eastAsiaTheme="minorEastAsia" w:hAnsiTheme="minorEastAsia" w:hint="eastAsia"/>
              <w:color w:val="000000" w:themeColor="text1"/>
            </w:rPr>
            <w:alias w:val="募集资金使用是否符合地方政府债务管理规定"/>
            <w:tag w:val="_GBC_86efca943b1a45899148f5e7c8e4bf8b"/>
            <w:id w:val="-1321813512"/>
          </w:sdtPr>
          <w:sdtEndPr/>
          <w:sdtContent>
            <w:tc>
              <w:tcPr>
                <w:tcW w:w="1437" w:type="pct"/>
                <w:vAlign w:val="center"/>
              </w:tcPr>
              <w:p w14:paraId="66AF90F6" w14:textId="26FF871E" w:rsidR="00CB7C59" w:rsidRPr="00E67C9A" w:rsidRDefault="00CB7C5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tc>
          </w:sdtContent>
        </w:sdt>
      </w:tr>
      <w:tr w:rsidR="00CB7C59" w:rsidRPr="00E67C9A" w14:paraId="202D7E3D" w14:textId="77777777" w:rsidTr="007F6299">
        <w:trPr>
          <w:trHeight w:val="272"/>
        </w:trPr>
        <w:tc>
          <w:tcPr>
            <w:tcW w:w="3563" w:type="pct"/>
            <w:vAlign w:val="center"/>
          </w:tcPr>
          <w:p w14:paraId="0C9B553A" w14:textId="77777777" w:rsidR="00CB7C59" w:rsidRPr="00E67C9A" w:rsidRDefault="00CB7C59"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募集资金使用违反地方政府债务管理规定的情形及整改情况（如有）</w:t>
            </w:r>
          </w:p>
        </w:tc>
        <w:tc>
          <w:tcPr>
            <w:tcW w:w="1437" w:type="pct"/>
            <w:vAlign w:val="center"/>
          </w:tcPr>
          <w:p w14:paraId="3E2157AE" w14:textId="5147D2AF" w:rsidR="00CB7C59" w:rsidRPr="00E67C9A" w:rsidRDefault="00CB7C5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75C952FA" w14:textId="77777777" w:rsidR="007F6299" w:rsidRPr="00E67C9A" w:rsidRDefault="007F6299" w:rsidP="00E67C9A">
      <w:pPr>
        <w:kinsoku w:val="0"/>
        <w:overflowPunct w:val="0"/>
        <w:snapToGrid w:val="0"/>
        <w:rPr>
          <w:rFonts w:asciiTheme="minorEastAsia" w:eastAsiaTheme="minorEastAsia" w:hAnsiTheme="minorEastAsia"/>
          <w:color w:val="000000" w:themeColor="text1"/>
        </w:rPr>
      </w:pPr>
    </w:p>
    <w:p w14:paraId="244E0D4C" w14:textId="35E1011D" w:rsidR="0094230B" w:rsidRPr="00E67C9A" w:rsidRDefault="0094230B" w:rsidP="00E67C9A">
      <w:pPr>
        <w:snapToGrid w:val="0"/>
        <w:rPr>
          <w:rFonts w:asciiTheme="minorEastAsia" w:eastAsiaTheme="minorEastAsia" w:hAnsiTheme="minorEastAsia"/>
          <w:color w:val="000000" w:themeColor="text1"/>
        </w:rPr>
      </w:pPr>
      <w:r w:rsidRPr="00E67C9A">
        <w:rPr>
          <w:rStyle w:val="3Char"/>
          <w:rFonts w:asciiTheme="minorEastAsia" w:eastAsiaTheme="minorEastAsia" w:hAnsiTheme="minorEastAsia"/>
          <w:color w:val="000000" w:themeColor="text1"/>
          <w:szCs w:val="21"/>
        </w:rPr>
        <w:t>债券代码：</w:t>
      </w:r>
      <w:sdt>
        <w:sdtPr>
          <w:rPr>
            <w:rStyle w:val="3Char"/>
            <w:rFonts w:asciiTheme="minorEastAsia" w:eastAsiaTheme="minorEastAsia" w:hAnsiTheme="minorEastAsia"/>
            <w:b w:val="0"/>
            <w:bCs/>
            <w:color w:val="000000" w:themeColor="text1"/>
            <w:szCs w:val="21"/>
          </w:rPr>
          <w:alias w:val="债券代码"/>
          <w:tag w:val="_GBC_70e0dcd08ae044ec861bb3413376d6bc"/>
          <w:id w:val="-336378054"/>
          <w:placeholder>
            <w:docPart w:val="005716C489914E6FBD9D92AD2997E560"/>
          </w:placeholder>
        </w:sdtPr>
        <w:sdtEndPr>
          <w:rPr>
            <w:rStyle w:val="3Char"/>
          </w:rPr>
        </w:sdtEndPr>
        <w:sdtContent>
          <w:r w:rsidR="00706529" w:rsidRPr="00E67C9A">
            <w:rPr>
              <w:rStyle w:val="3Char"/>
              <w:rFonts w:asciiTheme="minorEastAsia" w:eastAsiaTheme="minorEastAsia" w:hAnsiTheme="minorEastAsia" w:hint="eastAsia"/>
              <w:b w:val="0"/>
              <w:bCs/>
              <w:color w:val="000000" w:themeColor="text1"/>
              <w:szCs w:val="21"/>
            </w:rPr>
            <w:t>240781</w:t>
          </w:r>
        </w:sdtContent>
      </w:sdt>
      <w:r w:rsidRPr="00E67C9A">
        <w:rPr>
          <w:rStyle w:val="3Char"/>
          <w:rFonts w:asciiTheme="minorEastAsia" w:eastAsiaTheme="minorEastAsia" w:hAnsiTheme="minorEastAsia" w:hint="eastAsia"/>
          <w:b w:val="0"/>
          <w:color w:val="000000" w:themeColor="text1"/>
          <w:szCs w:val="21"/>
        </w:rPr>
        <w:t xml:space="preserve">  </w:t>
      </w:r>
      <w:r w:rsidRPr="00E67C9A">
        <w:rPr>
          <w:rFonts w:asciiTheme="minorEastAsia" w:eastAsiaTheme="minorEastAsia" w:hAnsiTheme="minorEastAsia" w:hint="eastAsia"/>
          <w:b/>
          <w:color w:val="000000" w:themeColor="text1"/>
        </w:rPr>
        <w:t xml:space="preserve">      债券简称：</w:t>
      </w:r>
      <w:sdt>
        <w:sdtPr>
          <w:rPr>
            <w:rFonts w:asciiTheme="minorEastAsia" w:eastAsiaTheme="minorEastAsia" w:hAnsiTheme="minorEastAsia" w:hint="eastAsia"/>
            <w:color w:val="000000" w:themeColor="text1"/>
          </w:rPr>
          <w:alias w:val="债券简称"/>
          <w:tag w:val="_GBC_dc6f689ccc2c45f8bd54686109085776"/>
          <w:id w:val="-565192323"/>
          <w:placeholder>
            <w:docPart w:val="005716C489914E6FBD9D92AD2997E560"/>
          </w:placeholder>
        </w:sdtPr>
        <w:sdtEndPr/>
        <w:sdtContent>
          <w:r w:rsidR="00706529" w:rsidRPr="00E67C9A">
            <w:rPr>
              <w:rFonts w:asciiTheme="minorEastAsia" w:eastAsiaTheme="minorEastAsia" w:hAnsiTheme="minorEastAsia" w:hint="eastAsia"/>
              <w:color w:val="000000" w:themeColor="text1"/>
            </w:rPr>
            <w:t xml:space="preserve">24明债03 </w:t>
          </w:r>
        </w:sdtContent>
      </w:sdt>
    </w:p>
    <w:p w14:paraId="6160E19E"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1.基本情况</w:t>
      </w:r>
    </w:p>
    <w:p w14:paraId="5CBC4F66" w14:textId="77777777" w:rsidR="0094230B" w:rsidRPr="00E67C9A" w:rsidRDefault="0094230B" w:rsidP="00E67C9A">
      <w:pPr>
        <w:kinsoku w:val="0"/>
        <w:overflowPunct w:val="0"/>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使用情况"/>
          <w:tag w:val="_GBC_62ba9651326a468c8bdfca161a0a7ac3"/>
          <w:id w:val="-22399285"/>
          <w:placeholder>
            <w:docPart w:val="005716C489914E6FBD9D92AD2997E560"/>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使用情况"/>
          <w:tag w:val="_GBC_44a97790bcd94b00a1c54caf1666f830"/>
          <w:id w:val="1793330165"/>
          <w:placeholder>
            <w:docPart w:val="005716C489914E6FBD9D92AD2997E56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3254"/>
      </w:tblGrid>
      <w:tr w:rsidR="0094230B" w:rsidRPr="00E67C9A" w14:paraId="40DBE701" w14:textId="77777777" w:rsidTr="00B66DB1">
        <w:sdt>
          <w:sdtPr>
            <w:rPr>
              <w:rFonts w:asciiTheme="minorEastAsia" w:eastAsiaTheme="minorEastAsia" w:hAnsiTheme="minorEastAsia"/>
              <w:color w:val="000000" w:themeColor="text1"/>
            </w:rPr>
            <w:tag w:val="_PLD_975a09ee27e4436cbc24d6492627dedb"/>
            <w:id w:val="76489092"/>
          </w:sdtPr>
          <w:sdtEndPr/>
          <w:sdtContent>
            <w:tc>
              <w:tcPr>
                <w:tcW w:w="3259" w:type="pct"/>
              </w:tcPr>
              <w:p w14:paraId="3F3EF690"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债券全称</w:t>
                </w:r>
              </w:p>
            </w:tc>
          </w:sdtContent>
        </w:sdt>
        <w:sdt>
          <w:sdtPr>
            <w:rPr>
              <w:rFonts w:asciiTheme="minorEastAsia" w:eastAsiaTheme="minorEastAsia" w:hAnsiTheme="minorEastAsia"/>
              <w:color w:val="000000" w:themeColor="text1"/>
            </w:rPr>
            <w:alias w:val="债券名称"/>
            <w:tag w:val="_GBC_d5a053665c364deab7b295317f0784db"/>
            <w:id w:val="283323738"/>
          </w:sdtPr>
          <w:sdtEndPr/>
          <w:sdtContent>
            <w:tc>
              <w:tcPr>
                <w:tcW w:w="1741" w:type="pct"/>
              </w:tcPr>
              <w:p w14:paraId="6D85CB7A" w14:textId="312442C8" w:rsidR="0094230B" w:rsidRPr="00E67C9A" w:rsidRDefault="00706529"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2024年面向专业投资者公开发行公司债券（第二期）（品种二）</w:t>
                </w:r>
              </w:p>
            </w:tc>
          </w:sdtContent>
        </w:sdt>
      </w:tr>
      <w:tr w:rsidR="0094230B" w:rsidRPr="00E67C9A" w14:paraId="52B2831B" w14:textId="77777777" w:rsidTr="00B66DB1">
        <w:tc>
          <w:tcPr>
            <w:tcW w:w="3259" w:type="pct"/>
          </w:tcPr>
          <w:p w14:paraId="4F39E98E"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为专项品种</w:t>
            </w:r>
            <w:r w:rsidRPr="00E67C9A">
              <w:rPr>
                <w:rFonts w:asciiTheme="minorEastAsia" w:eastAsiaTheme="minorEastAsia" w:hAnsiTheme="minorEastAsia" w:hint="eastAsia"/>
                <w:color w:val="000000" w:themeColor="text1"/>
              </w:rPr>
              <w:t>债券</w:t>
            </w:r>
          </w:p>
        </w:tc>
        <w:sdt>
          <w:sdtPr>
            <w:rPr>
              <w:rFonts w:asciiTheme="minorEastAsia" w:eastAsiaTheme="minorEastAsia" w:hAnsiTheme="minorEastAsia" w:hint="eastAsia"/>
              <w:color w:val="000000" w:themeColor="text1"/>
            </w:rPr>
            <w:alias w:val="是否为专项品种公司债券[双击切换]"/>
            <w:tag w:val="_GBC_9244fa3e3cfd4b1f935ea5a3b58d97a3"/>
            <w:id w:val="360554002"/>
          </w:sdtPr>
          <w:sdtEndPr/>
          <w:sdtContent>
            <w:tc>
              <w:tcPr>
                <w:tcW w:w="1741" w:type="pct"/>
              </w:tcPr>
              <w:p w14:paraId="7BC1BE68" w14:textId="18C7C840"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6529"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6529"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05898E19" w14:textId="77777777" w:rsidTr="00B66DB1">
        <w:tc>
          <w:tcPr>
            <w:tcW w:w="3259" w:type="pct"/>
          </w:tcPr>
          <w:p w14:paraId="255C8F3B"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品种债券的具体类型</w:t>
            </w:r>
          </w:p>
        </w:tc>
        <w:tc>
          <w:tcPr>
            <w:tcW w:w="1741" w:type="pct"/>
          </w:tcPr>
          <w:p w14:paraId="6AEF9DE7" w14:textId="4359FA38" w:rsidR="0094230B" w:rsidRPr="00E67C9A" w:rsidRDefault="00706529"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F74FB7" w:rsidRPr="00E67C9A" w14:paraId="4FB07D5F" w14:textId="77777777" w:rsidTr="00B66DB1">
        <w:tc>
          <w:tcPr>
            <w:tcW w:w="3259" w:type="pct"/>
          </w:tcPr>
          <w:p w14:paraId="091D0D35"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募集资金总额</w:t>
            </w:r>
          </w:p>
        </w:tc>
        <w:tc>
          <w:tcPr>
            <w:tcW w:w="1741" w:type="pct"/>
            <w:vAlign w:val="center"/>
          </w:tcPr>
          <w:p w14:paraId="3A905F9A" w14:textId="31CBC32E"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4.00</w:t>
            </w:r>
          </w:p>
        </w:tc>
      </w:tr>
      <w:tr w:rsidR="00F74FB7" w:rsidRPr="00E67C9A" w14:paraId="487C1997" w14:textId="77777777" w:rsidTr="00B66DB1">
        <w:tc>
          <w:tcPr>
            <w:tcW w:w="3259" w:type="pct"/>
          </w:tcPr>
          <w:p w14:paraId="40C68AF7"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w:t>
            </w:r>
            <w:r w:rsidRPr="00E67C9A">
              <w:rPr>
                <w:rFonts w:asciiTheme="minorEastAsia" w:eastAsiaTheme="minorEastAsia" w:hAnsiTheme="minorEastAsia"/>
                <w:color w:val="000000" w:themeColor="text1"/>
              </w:rPr>
              <w:t>末</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资金余额</w:t>
            </w:r>
          </w:p>
        </w:tc>
        <w:tc>
          <w:tcPr>
            <w:tcW w:w="1741" w:type="pct"/>
            <w:vAlign w:val="center"/>
          </w:tcPr>
          <w:p w14:paraId="1BCDFD53" w14:textId="710B8E0E"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59BC75D2" w14:textId="77777777" w:rsidTr="00B66DB1">
        <w:tc>
          <w:tcPr>
            <w:tcW w:w="3259" w:type="pct"/>
          </w:tcPr>
          <w:p w14:paraId="5BEE97C9"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报告期</w:t>
            </w:r>
            <w:r w:rsidRPr="00E67C9A">
              <w:rPr>
                <w:rFonts w:asciiTheme="minorEastAsia" w:eastAsiaTheme="minorEastAsia" w:hAnsiTheme="minorEastAsia"/>
                <w:color w:val="000000" w:themeColor="text1"/>
              </w:rPr>
              <w:t>末募集资金</w:t>
            </w:r>
            <w:r w:rsidRPr="00E67C9A">
              <w:rPr>
                <w:rFonts w:asciiTheme="minorEastAsia" w:eastAsiaTheme="minorEastAsia" w:hAnsiTheme="minorEastAsia" w:hint="eastAsia"/>
                <w:color w:val="000000" w:themeColor="text1"/>
              </w:rPr>
              <w:t>专项</w:t>
            </w:r>
            <w:r w:rsidRPr="00E67C9A">
              <w:rPr>
                <w:rFonts w:asciiTheme="minorEastAsia" w:eastAsiaTheme="minorEastAsia" w:hAnsiTheme="minorEastAsia"/>
                <w:color w:val="000000" w:themeColor="text1"/>
              </w:rPr>
              <w:t>账户余额</w:t>
            </w:r>
          </w:p>
        </w:tc>
        <w:tc>
          <w:tcPr>
            <w:tcW w:w="1741" w:type="pct"/>
            <w:vAlign w:val="center"/>
          </w:tcPr>
          <w:p w14:paraId="6B41E35E" w14:textId="6355A0D3"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bl>
    <w:p w14:paraId="2E00F00D"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7505F8BD"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2.募集资金用途变更调整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0F1A8FF2" w14:textId="77777777" w:rsidTr="00B66DB1">
        <w:sdt>
          <w:sdtPr>
            <w:rPr>
              <w:rFonts w:asciiTheme="minorEastAsia" w:eastAsiaTheme="minorEastAsia" w:hAnsiTheme="minorEastAsia"/>
              <w:color w:val="000000" w:themeColor="text1"/>
            </w:rPr>
            <w:tag w:val="_PLD_735d66ad982d41bcb367e4ee13a79e59"/>
            <w:id w:val="2131048631"/>
          </w:sdtPr>
          <w:sdtEndPr/>
          <w:sdtContent>
            <w:tc>
              <w:tcPr>
                <w:tcW w:w="3183" w:type="pct"/>
                <w:vAlign w:val="center"/>
              </w:tcPr>
              <w:p w14:paraId="01245896" w14:textId="77777777" w:rsidR="0094230B" w:rsidRPr="00E67C9A" w:rsidRDefault="0094230B" w:rsidP="00B66DB1">
                <w:pPr>
                  <w:kinsoku w:val="0"/>
                  <w:overflowPunct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约定的募集资金用途（请全文列示）</w:t>
                </w:r>
              </w:p>
            </w:tc>
          </w:sdtContent>
        </w:sdt>
        <w:sdt>
          <w:sdtPr>
            <w:rPr>
              <w:rFonts w:asciiTheme="minorEastAsia" w:eastAsiaTheme="minorEastAsia" w:hAnsiTheme="minorEastAsia"/>
              <w:color w:val="000000" w:themeColor="text1"/>
            </w:rPr>
            <w:alias w:val="募集说明书约定的募集资金用途"/>
            <w:tag w:val="_GBC_1b1c2262a3bf4bb8b4850a9c867ee05e"/>
            <w:id w:val="290867759"/>
          </w:sdtPr>
          <w:sdtEndPr/>
          <w:sdtContent>
            <w:tc>
              <w:tcPr>
                <w:tcW w:w="1817" w:type="pct"/>
                <w:vAlign w:val="center"/>
              </w:tcPr>
              <w:p w14:paraId="6A671196" w14:textId="6D6F761D" w:rsidR="0094230B" w:rsidRPr="00E67C9A" w:rsidRDefault="00F74FB7"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本期公司债券募集资金扣除发行费用后，</w:t>
                </w:r>
                <w:proofErr w:type="gramStart"/>
                <w:r w:rsidRPr="00E67C9A">
                  <w:rPr>
                    <w:rFonts w:asciiTheme="minorEastAsia" w:eastAsiaTheme="minorEastAsia" w:hAnsiTheme="minorEastAsia" w:hint="eastAsia"/>
                    <w:color w:val="000000" w:themeColor="text1"/>
                  </w:rPr>
                  <w:t>拟全部</w:t>
                </w:r>
                <w:proofErr w:type="gramEnd"/>
                <w:r w:rsidRPr="00E67C9A">
                  <w:rPr>
                    <w:rFonts w:asciiTheme="minorEastAsia" w:eastAsiaTheme="minorEastAsia" w:hAnsiTheme="minorEastAsia" w:hint="eastAsia"/>
                    <w:color w:val="000000" w:themeColor="text1"/>
                  </w:rPr>
                  <w:t>用于偿还有息债务</w:t>
                </w:r>
              </w:p>
            </w:tc>
          </w:sdtContent>
        </w:sdt>
      </w:tr>
      <w:tr w:rsidR="0094230B" w:rsidRPr="00E67C9A" w14:paraId="57018B12" w14:textId="77777777" w:rsidTr="00B66DB1">
        <w:tc>
          <w:tcPr>
            <w:tcW w:w="3183" w:type="pct"/>
          </w:tcPr>
          <w:p w14:paraId="0910FDCD"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是否</w:t>
            </w: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w:t>
            </w:r>
          </w:p>
        </w:tc>
        <w:sdt>
          <w:sdtPr>
            <w:rPr>
              <w:rFonts w:asciiTheme="minorEastAsia" w:eastAsiaTheme="minorEastAsia" w:hAnsiTheme="minorEastAsia" w:hint="eastAsia"/>
              <w:color w:val="000000" w:themeColor="text1"/>
            </w:rPr>
            <w:alias w:val="募集资金是否调整或改变用途[双击切换]"/>
            <w:tag w:val="_GBC_280fca506fa54f4b8facaecfe21ca8a7"/>
            <w:id w:val="1156581809"/>
          </w:sdtPr>
          <w:sdtEndPr/>
          <w:sdtContent>
            <w:tc>
              <w:tcPr>
                <w:tcW w:w="1817" w:type="pct"/>
                <w:vAlign w:val="center"/>
              </w:tcPr>
              <w:p w14:paraId="6BE54E81" w14:textId="6F0A463F"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74FB7"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74FB7"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F74FB7" w:rsidRPr="00E67C9A" w14:paraId="21941481" w14:textId="77777777" w:rsidTr="00B66DB1">
        <w:tc>
          <w:tcPr>
            <w:tcW w:w="3183" w:type="pct"/>
          </w:tcPr>
          <w:p w14:paraId="71411411"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募集资金用途履行的程序</w:t>
            </w:r>
            <w:r w:rsidRPr="00E67C9A">
              <w:rPr>
                <w:rFonts w:asciiTheme="minorEastAsia" w:eastAsiaTheme="minorEastAsia" w:hAnsiTheme="minorEastAsia" w:hint="eastAsia"/>
                <w:color w:val="000000" w:themeColor="text1"/>
              </w:rPr>
              <w:t>，该</w:t>
            </w:r>
            <w:r w:rsidRPr="00E67C9A">
              <w:rPr>
                <w:rFonts w:asciiTheme="minorEastAsia" w:eastAsiaTheme="minorEastAsia" w:hAnsiTheme="minorEastAsia"/>
                <w:color w:val="000000" w:themeColor="text1"/>
              </w:rPr>
              <w:t>程序是否符合募集</w:t>
            </w:r>
            <w:r w:rsidRPr="00E67C9A">
              <w:rPr>
                <w:rFonts w:asciiTheme="minorEastAsia" w:eastAsiaTheme="minorEastAsia" w:hAnsiTheme="minorEastAsia" w:hint="eastAsia"/>
                <w:color w:val="000000" w:themeColor="text1"/>
              </w:rPr>
              <w:t>说明书</w:t>
            </w:r>
            <w:r w:rsidRPr="00E67C9A">
              <w:rPr>
                <w:rFonts w:asciiTheme="minorEastAsia" w:eastAsiaTheme="minorEastAsia" w:hAnsiTheme="minorEastAsia"/>
                <w:color w:val="000000" w:themeColor="text1"/>
              </w:rPr>
              <w:t>的约定</w:t>
            </w:r>
          </w:p>
        </w:tc>
        <w:tc>
          <w:tcPr>
            <w:tcW w:w="1817" w:type="pct"/>
            <w:vAlign w:val="center"/>
          </w:tcPr>
          <w:p w14:paraId="68ABCAE8" w14:textId="143173E8"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2CCBAB5C" w14:textId="77777777" w:rsidTr="00B66DB1">
        <w:tc>
          <w:tcPr>
            <w:tcW w:w="3183" w:type="pct"/>
          </w:tcPr>
          <w:p w14:paraId="48E353C2"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w:t>
            </w:r>
            <w:r w:rsidRPr="00E67C9A">
              <w:rPr>
                <w:rFonts w:asciiTheme="minorEastAsia" w:eastAsiaTheme="minorEastAsia" w:hAnsiTheme="minorEastAsia"/>
                <w:color w:val="000000" w:themeColor="text1"/>
              </w:rPr>
              <w:t>调整募集资金用途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信息披露情况</w:t>
            </w:r>
          </w:p>
        </w:tc>
        <w:tc>
          <w:tcPr>
            <w:tcW w:w="1817" w:type="pct"/>
            <w:vAlign w:val="center"/>
          </w:tcPr>
          <w:p w14:paraId="54110A79" w14:textId="483851A4"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3D876549" w14:textId="77777777" w:rsidTr="00B66DB1">
        <w:tc>
          <w:tcPr>
            <w:tcW w:w="3183" w:type="pct"/>
          </w:tcPr>
          <w:p w14:paraId="1C79B560"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变更调整</w:t>
            </w:r>
            <w:r w:rsidRPr="00E67C9A">
              <w:rPr>
                <w:rFonts w:asciiTheme="minorEastAsia" w:eastAsiaTheme="minorEastAsia" w:hAnsiTheme="minorEastAsia"/>
                <w:color w:val="000000" w:themeColor="text1"/>
              </w:rPr>
              <w:t>后</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用途</w:t>
            </w:r>
            <w:r w:rsidRPr="00E67C9A">
              <w:rPr>
                <w:rFonts w:asciiTheme="minorEastAsia" w:eastAsiaTheme="minorEastAsia" w:hAnsiTheme="minorEastAsia"/>
                <w:color w:val="000000" w:themeColor="text1"/>
              </w:rPr>
              <w:t>及其</w:t>
            </w:r>
            <w:r w:rsidRPr="00E67C9A">
              <w:rPr>
                <w:rFonts w:asciiTheme="minorEastAsia" w:eastAsiaTheme="minorEastAsia" w:hAnsiTheme="minorEastAsia" w:hint="eastAsia"/>
                <w:color w:val="000000" w:themeColor="text1"/>
              </w:rPr>
              <w:t>合法</w:t>
            </w:r>
            <w:r w:rsidRPr="00E67C9A">
              <w:rPr>
                <w:rFonts w:asciiTheme="minorEastAsia" w:eastAsiaTheme="minorEastAsia" w:hAnsiTheme="minorEastAsia"/>
                <w:color w:val="000000" w:themeColor="text1"/>
              </w:rPr>
              <w:t>合</w:t>
            </w:r>
            <w:proofErr w:type="gramStart"/>
            <w:r w:rsidRPr="00E67C9A">
              <w:rPr>
                <w:rFonts w:asciiTheme="minorEastAsia" w:eastAsiaTheme="minorEastAsia" w:hAnsiTheme="minorEastAsia"/>
                <w:color w:val="000000" w:themeColor="text1"/>
              </w:rPr>
              <w:t>规</w:t>
            </w:r>
            <w:proofErr w:type="gramEnd"/>
            <w:r w:rsidRPr="00E67C9A">
              <w:rPr>
                <w:rFonts w:asciiTheme="minorEastAsia" w:eastAsiaTheme="minorEastAsia" w:hAnsiTheme="minorEastAsia"/>
                <w:color w:val="000000" w:themeColor="text1"/>
              </w:rPr>
              <w:t>性</w:t>
            </w:r>
          </w:p>
        </w:tc>
        <w:tc>
          <w:tcPr>
            <w:tcW w:w="1817" w:type="pct"/>
            <w:vAlign w:val="center"/>
          </w:tcPr>
          <w:p w14:paraId="042FEC42" w14:textId="33A0C98F"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0E457C09"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1AB428EF"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3.募集资金实际使用情况（此处不含临时补流）</w:t>
      </w:r>
    </w:p>
    <w:p w14:paraId="0C930D21" w14:textId="77777777" w:rsidR="0094230B" w:rsidRPr="00E67C9A" w:rsidRDefault="0094230B"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实际使用情况"/>
          <w:tag w:val="_GBC_3a8294bfdf7743c49e9a56e0a2ebd05e"/>
          <w:id w:val="590197894"/>
          <w:placeholder>
            <w:docPart w:val="005716C489914E6FBD9D92AD2997E560"/>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实际使用情况"/>
          <w:tag w:val="_GBC_93e98403422140fdba49e94d3dee2fec"/>
          <w:id w:val="-325290118"/>
          <w:placeholder>
            <w:docPart w:val="005716C489914E6FBD9D92AD2997E560"/>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5A671356" w14:textId="77777777" w:rsidTr="00B66DB1">
        <w:sdt>
          <w:sdtPr>
            <w:rPr>
              <w:rFonts w:asciiTheme="minorEastAsia" w:eastAsiaTheme="minorEastAsia" w:hAnsiTheme="minorEastAsia"/>
              <w:color w:val="000000" w:themeColor="text1"/>
            </w:rPr>
            <w:tag w:val="_PLD_9354a6ddd56b419cb641504e8f458911"/>
            <w:id w:val="-688222425"/>
          </w:sdtPr>
          <w:sdtEndPr/>
          <w:sdtContent>
            <w:tc>
              <w:tcPr>
                <w:tcW w:w="3183" w:type="pct"/>
              </w:tcPr>
              <w:p w14:paraId="006B563A"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w:t>
                </w:r>
                <w:r w:rsidRPr="00E67C9A">
                  <w:rPr>
                    <w:rFonts w:asciiTheme="minorEastAsia" w:eastAsiaTheme="minorEastAsia" w:hAnsiTheme="minorEastAsia"/>
                    <w:color w:val="000000" w:themeColor="text1"/>
                  </w:rPr>
                  <w:t>募集资金</w:t>
                </w:r>
                <w:r w:rsidRPr="00E67C9A">
                  <w:rPr>
                    <w:rFonts w:asciiTheme="minorEastAsia" w:eastAsiaTheme="minorEastAsia" w:hAnsiTheme="minorEastAsia" w:hint="eastAsia"/>
                    <w:color w:val="000000" w:themeColor="text1"/>
                  </w:rPr>
                  <w:t>实际</w:t>
                </w:r>
                <w:r w:rsidRPr="00E67C9A">
                  <w:rPr>
                    <w:rFonts w:asciiTheme="minorEastAsia" w:eastAsiaTheme="minorEastAsia" w:hAnsiTheme="minorEastAsia"/>
                    <w:color w:val="000000" w:themeColor="text1"/>
                  </w:rPr>
                  <w:t>使用</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募集资金已使用金额"/>
            <w:tag w:val="_GBC_3331e0bdb87d454788b0e5f6b9502352"/>
            <w:id w:val="803277640"/>
          </w:sdtPr>
          <w:sdtEndPr/>
          <w:sdtContent>
            <w:tc>
              <w:tcPr>
                <w:tcW w:w="1817" w:type="pct"/>
                <w:vAlign w:val="center"/>
              </w:tcPr>
              <w:p w14:paraId="30D79B21" w14:textId="5F9DA13B" w:rsidR="0094230B" w:rsidRPr="00E67C9A" w:rsidRDefault="00F74FB7"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4.00</w:t>
                </w:r>
              </w:p>
            </w:tc>
          </w:sdtContent>
        </w:sdt>
      </w:tr>
      <w:tr w:rsidR="00F74FB7" w:rsidRPr="00E67C9A" w14:paraId="094A1BC0" w14:textId="77777777" w:rsidTr="00B66DB1">
        <w:tc>
          <w:tcPr>
            <w:tcW w:w="3183" w:type="pct"/>
          </w:tcPr>
          <w:p w14:paraId="3F5DA11F"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3.1.1</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有息债务</w:t>
            </w:r>
            <w:r w:rsidRPr="00E67C9A">
              <w:rPr>
                <w:rFonts w:asciiTheme="minorEastAsia" w:eastAsiaTheme="minorEastAsia" w:hAnsiTheme="minorEastAsia" w:hint="eastAsia"/>
                <w:color w:val="000000" w:themeColor="text1"/>
              </w:rPr>
              <w:t>（不含</w:t>
            </w:r>
            <w:r w:rsidRPr="00E67C9A">
              <w:rPr>
                <w:rFonts w:asciiTheme="minorEastAsia" w:eastAsiaTheme="minorEastAsia" w:hAnsiTheme="minorEastAsia"/>
                <w:color w:val="000000" w:themeColor="text1"/>
              </w:rPr>
              <w:t>公司</w:t>
            </w:r>
            <w:r w:rsidRPr="00E67C9A">
              <w:rPr>
                <w:rFonts w:asciiTheme="minorEastAsia" w:eastAsiaTheme="minorEastAsia" w:hAnsiTheme="minorEastAsia" w:hint="eastAsia"/>
                <w:color w:val="000000" w:themeColor="text1"/>
              </w:rPr>
              <w:t>债券）金额</w:t>
            </w:r>
          </w:p>
        </w:tc>
        <w:tc>
          <w:tcPr>
            <w:tcW w:w="1817" w:type="pct"/>
            <w:vAlign w:val="center"/>
          </w:tcPr>
          <w:p w14:paraId="05FB0060" w14:textId="27CDA3A0"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4.00</w:t>
            </w:r>
          </w:p>
        </w:tc>
      </w:tr>
      <w:tr w:rsidR="00F74FB7" w:rsidRPr="00E67C9A" w14:paraId="77BA8A07" w14:textId="77777777" w:rsidTr="00B66DB1">
        <w:tc>
          <w:tcPr>
            <w:tcW w:w="3183" w:type="pct"/>
          </w:tcPr>
          <w:p w14:paraId="7B17430D"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3.1.2</w:t>
            </w:r>
            <w:r w:rsidRPr="00E67C9A">
              <w:rPr>
                <w:rFonts w:asciiTheme="minorEastAsia" w:eastAsiaTheme="minorEastAsia" w:hAnsiTheme="minorEastAsia"/>
                <w:color w:val="000000" w:themeColor="text1"/>
              </w:rPr>
              <w:t>偿还有息债务（</w:t>
            </w:r>
            <w:r w:rsidRPr="00E67C9A">
              <w:rPr>
                <w:rFonts w:asciiTheme="minorEastAsia" w:eastAsiaTheme="minorEastAsia" w:hAnsiTheme="minorEastAsia" w:hint="eastAsia"/>
                <w:color w:val="000000" w:themeColor="text1"/>
              </w:rPr>
              <w:t>不</w:t>
            </w:r>
            <w:r w:rsidRPr="00E67C9A">
              <w:rPr>
                <w:rFonts w:asciiTheme="minorEastAsia" w:eastAsiaTheme="minorEastAsia" w:hAnsiTheme="minorEastAsia"/>
                <w:color w:val="000000" w:themeColor="text1"/>
              </w:rPr>
              <w:t>含公司债券）情况</w:t>
            </w:r>
          </w:p>
        </w:tc>
        <w:tc>
          <w:tcPr>
            <w:tcW w:w="1817" w:type="pct"/>
            <w:vAlign w:val="center"/>
          </w:tcPr>
          <w:p w14:paraId="467453AA" w14:textId="53E12BA6" w:rsidR="00F74FB7" w:rsidRPr="00E67C9A" w:rsidRDefault="0092773E" w:rsidP="0092773E">
            <w:pPr>
              <w:kinsoku w:val="0"/>
              <w:overflowPunct w:val="0"/>
              <w:snapToGrid w:val="0"/>
              <w:jc w:val="center"/>
              <w:rPr>
                <w:rFonts w:asciiTheme="minorEastAsia" w:eastAsiaTheme="minorEastAsia" w:hAnsiTheme="minorEastAsia"/>
              </w:rPr>
            </w:pPr>
            <w:r w:rsidRPr="0092773E">
              <w:rPr>
                <w:rFonts w:asciiTheme="minorEastAsia" w:eastAsiaTheme="minorEastAsia" w:hAnsiTheme="minorEastAsia" w:hint="eastAsia"/>
              </w:rPr>
              <w:t>募集资金</w:t>
            </w:r>
            <w:r w:rsidRPr="0092773E">
              <w:rPr>
                <w:rFonts w:asciiTheme="minorEastAsia" w:eastAsiaTheme="minorEastAsia" w:hAnsiTheme="minorEastAsia"/>
              </w:rPr>
              <w:t>4亿元已全部用于偿还有息债</w:t>
            </w:r>
            <w:r w:rsidRPr="0092773E">
              <w:rPr>
                <w:rFonts w:asciiTheme="minorEastAsia" w:eastAsiaTheme="minorEastAsia" w:hAnsiTheme="minorEastAsia" w:hint="eastAsia"/>
              </w:rPr>
              <w:t>务</w:t>
            </w:r>
          </w:p>
        </w:tc>
      </w:tr>
      <w:tr w:rsidR="00F74FB7" w:rsidRPr="00E67C9A" w14:paraId="3C1CB25C" w14:textId="77777777" w:rsidTr="00B66DB1">
        <w:tc>
          <w:tcPr>
            <w:tcW w:w="3183" w:type="pct"/>
          </w:tcPr>
          <w:p w14:paraId="4A4E369D"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3.2.1偿还</w:t>
            </w:r>
            <w:r w:rsidRPr="00E67C9A">
              <w:rPr>
                <w:rFonts w:asciiTheme="minorEastAsia" w:eastAsiaTheme="minorEastAsia" w:hAnsiTheme="minorEastAsia"/>
                <w:color w:val="000000" w:themeColor="text1"/>
              </w:rPr>
              <w:t>公司债券金额</w:t>
            </w:r>
          </w:p>
        </w:tc>
        <w:tc>
          <w:tcPr>
            <w:tcW w:w="1817" w:type="pct"/>
            <w:vAlign w:val="center"/>
          </w:tcPr>
          <w:p w14:paraId="3591F97B" w14:textId="1827572A"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08D4F102" w14:textId="77777777" w:rsidTr="00B66DB1">
        <w:tc>
          <w:tcPr>
            <w:tcW w:w="3183" w:type="pct"/>
          </w:tcPr>
          <w:p w14:paraId="33F3429F"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3.2.</w:t>
            </w: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偿还</w:t>
            </w:r>
            <w:r w:rsidRPr="00E67C9A">
              <w:rPr>
                <w:rFonts w:asciiTheme="minorEastAsia" w:eastAsiaTheme="minorEastAsia" w:hAnsiTheme="minorEastAsia"/>
                <w:color w:val="000000" w:themeColor="text1"/>
              </w:rPr>
              <w:t>公司债券情况</w:t>
            </w:r>
          </w:p>
        </w:tc>
        <w:tc>
          <w:tcPr>
            <w:tcW w:w="1817" w:type="pct"/>
            <w:vAlign w:val="center"/>
          </w:tcPr>
          <w:p w14:paraId="164FA761" w14:textId="384797B6"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00289366" w14:textId="77777777" w:rsidTr="00B66DB1">
        <w:tc>
          <w:tcPr>
            <w:tcW w:w="3183" w:type="pct"/>
          </w:tcPr>
          <w:p w14:paraId="6C2E991D"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3.3.1补充流动资金金额</w:t>
            </w:r>
          </w:p>
        </w:tc>
        <w:tc>
          <w:tcPr>
            <w:tcW w:w="1817" w:type="pct"/>
            <w:vAlign w:val="center"/>
          </w:tcPr>
          <w:p w14:paraId="52B4E100" w14:textId="2D93F676"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5C4ECADB" w14:textId="77777777" w:rsidTr="00B66DB1">
        <w:tc>
          <w:tcPr>
            <w:tcW w:w="3183" w:type="pct"/>
          </w:tcPr>
          <w:p w14:paraId="2FAB4DBA"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3.3.2补充流动资金</w:t>
            </w:r>
            <w:r w:rsidRPr="00E67C9A">
              <w:rPr>
                <w:rFonts w:asciiTheme="minorEastAsia" w:eastAsiaTheme="minorEastAsia" w:hAnsiTheme="minorEastAsia" w:hint="eastAsia"/>
                <w:color w:val="000000" w:themeColor="text1"/>
              </w:rPr>
              <w:t>情况</w:t>
            </w:r>
          </w:p>
        </w:tc>
        <w:tc>
          <w:tcPr>
            <w:tcW w:w="1817" w:type="pct"/>
            <w:vAlign w:val="center"/>
          </w:tcPr>
          <w:p w14:paraId="59D1AFB6" w14:textId="2062E270"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378D1312" w14:textId="77777777" w:rsidTr="00B66DB1">
        <w:tc>
          <w:tcPr>
            <w:tcW w:w="3183" w:type="pct"/>
          </w:tcPr>
          <w:p w14:paraId="55C9296B"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3.4.1</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金额</w:t>
            </w:r>
          </w:p>
        </w:tc>
        <w:tc>
          <w:tcPr>
            <w:tcW w:w="1817" w:type="pct"/>
            <w:vAlign w:val="center"/>
          </w:tcPr>
          <w:p w14:paraId="2146E35C" w14:textId="0C95A6CD"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350E0372" w14:textId="77777777" w:rsidTr="00B66DB1">
        <w:tc>
          <w:tcPr>
            <w:tcW w:w="3183" w:type="pct"/>
          </w:tcPr>
          <w:p w14:paraId="3A215A6D"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3.4.2</w:t>
            </w:r>
            <w:r w:rsidRPr="00E67C9A">
              <w:rPr>
                <w:rFonts w:asciiTheme="minorEastAsia" w:eastAsiaTheme="minorEastAsia" w:hAnsiTheme="minorEastAsia" w:hint="eastAsia"/>
                <w:color w:val="000000" w:themeColor="text1"/>
              </w:rPr>
              <w:t>固定</w:t>
            </w:r>
            <w:r w:rsidRPr="00E67C9A">
              <w:rPr>
                <w:rFonts w:asciiTheme="minorEastAsia" w:eastAsiaTheme="minorEastAsia" w:hAnsiTheme="minorEastAsia"/>
                <w:color w:val="000000" w:themeColor="text1"/>
              </w:rPr>
              <w:t>资产项目投资情况</w:t>
            </w:r>
          </w:p>
        </w:tc>
        <w:tc>
          <w:tcPr>
            <w:tcW w:w="1817" w:type="pct"/>
            <w:vAlign w:val="center"/>
          </w:tcPr>
          <w:p w14:paraId="2C96ECFA" w14:textId="642CBE38"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1EF7FA1D" w14:textId="77777777" w:rsidTr="00B66DB1">
        <w:tc>
          <w:tcPr>
            <w:tcW w:w="3183" w:type="pct"/>
          </w:tcPr>
          <w:p w14:paraId="75A6F0F8"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3.5</w:t>
            </w:r>
            <w:r w:rsidRPr="00E67C9A">
              <w:rPr>
                <w:rFonts w:asciiTheme="minorEastAsia" w:eastAsiaTheme="minorEastAsia" w:hAnsiTheme="minorEastAsia" w:hint="eastAsia"/>
                <w:color w:val="000000" w:themeColor="text1"/>
              </w:rPr>
              <w:t>.1股权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或资产收购金额</w:t>
            </w:r>
          </w:p>
        </w:tc>
        <w:tc>
          <w:tcPr>
            <w:tcW w:w="1817" w:type="pct"/>
            <w:vAlign w:val="center"/>
          </w:tcPr>
          <w:p w14:paraId="20776204" w14:textId="238A4994"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67E8E228" w14:textId="77777777" w:rsidTr="00B66DB1">
        <w:tc>
          <w:tcPr>
            <w:tcW w:w="3183" w:type="pct"/>
          </w:tcPr>
          <w:p w14:paraId="2A42E907"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3.5.2</w:t>
            </w:r>
            <w:r w:rsidRPr="00E67C9A">
              <w:rPr>
                <w:rFonts w:asciiTheme="minorEastAsia" w:eastAsiaTheme="minorEastAsia" w:hAnsiTheme="minorEastAsia" w:hint="eastAsia"/>
                <w:color w:val="000000" w:themeColor="text1"/>
              </w:rPr>
              <w:t>股权</w:t>
            </w:r>
            <w:r w:rsidRPr="00E67C9A">
              <w:rPr>
                <w:rFonts w:asciiTheme="minorEastAsia" w:eastAsiaTheme="minorEastAsia" w:hAnsiTheme="minorEastAsia"/>
                <w:color w:val="000000" w:themeColor="text1"/>
              </w:rPr>
              <w:t>投资</w:t>
            </w:r>
            <w:r w:rsidRPr="00E67C9A">
              <w:rPr>
                <w:rFonts w:asciiTheme="minorEastAsia" w:eastAsiaTheme="minorEastAsia" w:hAnsiTheme="minorEastAsia" w:hint="eastAsia"/>
                <w:color w:val="000000" w:themeColor="text1"/>
              </w:rPr>
              <w:t>、债权投资</w:t>
            </w:r>
            <w:r w:rsidRPr="00E67C9A">
              <w:rPr>
                <w:rFonts w:asciiTheme="minorEastAsia" w:eastAsiaTheme="minorEastAsia" w:hAnsiTheme="minorEastAsia"/>
                <w:color w:val="000000" w:themeColor="text1"/>
              </w:rPr>
              <w:t>或</w:t>
            </w:r>
            <w:r w:rsidRPr="00E67C9A">
              <w:rPr>
                <w:rFonts w:asciiTheme="minorEastAsia" w:eastAsiaTheme="minorEastAsia" w:hAnsiTheme="minorEastAsia" w:hint="eastAsia"/>
                <w:color w:val="000000" w:themeColor="text1"/>
              </w:rPr>
              <w:t>资产</w:t>
            </w:r>
            <w:r w:rsidRPr="00E67C9A">
              <w:rPr>
                <w:rFonts w:asciiTheme="minorEastAsia" w:eastAsiaTheme="minorEastAsia" w:hAnsiTheme="minorEastAsia"/>
                <w:color w:val="000000" w:themeColor="text1"/>
              </w:rPr>
              <w:t>收购情况</w:t>
            </w:r>
          </w:p>
        </w:tc>
        <w:tc>
          <w:tcPr>
            <w:tcW w:w="1817" w:type="pct"/>
            <w:vAlign w:val="center"/>
          </w:tcPr>
          <w:p w14:paraId="63F277C0" w14:textId="0B358770"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F74FB7" w:rsidRPr="00E67C9A" w14:paraId="54101D2D" w14:textId="77777777" w:rsidTr="00B66DB1">
        <w:tc>
          <w:tcPr>
            <w:tcW w:w="3183" w:type="pct"/>
          </w:tcPr>
          <w:p w14:paraId="6C38F777"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3.6.1其他</w:t>
            </w:r>
            <w:r w:rsidRPr="00E67C9A">
              <w:rPr>
                <w:rFonts w:asciiTheme="minorEastAsia" w:eastAsiaTheme="minorEastAsia" w:hAnsiTheme="minorEastAsia" w:hint="eastAsia"/>
                <w:color w:val="000000" w:themeColor="text1"/>
              </w:rPr>
              <w:t>用途金额</w:t>
            </w:r>
          </w:p>
        </w:tc>
        <w:tc>
          <w:tcPr>
            <w:tcW w:w="1817" w:type="pct"/>
            <w:vAlign w:val="center"/>
          </w:tcPr>
          <w:p w14:paraId="607A6F63" w14:textId="1F9990E8"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0.00</w:t>
            </w:r>
          </w:p>
        </w:tc>
      </w:tr>
      <w:tr w:rsidR="00F74FB7" w:rsidRPr="00E67C9A" w14:paraId="7D6680FE" w14:textId="77777777" w:rsidTr="00B66DB1">
        <w:tc>
          <w:tcPr>
            <w:tcW w:w="3183" w:type="pct"/>
          </w:tcPr>
          <w:p w14:paraId="093C3CFD" w14:textId="77777777" w:rsidR="00F74FB7" w:rsidRPr="00E67C9A" w:rsidRDefault="00F74FB7"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3.6.2</w:t>
            </w:r>
            <w:r w:rsidRPr="00E67C9A">
              <w:rPr>
                <w:rFonts w:asciiTheme="minorEastAsia" w:eastAsiaTheme="minorEastAsia" w:hAnsiTheme="minorEastAsia" w:hint="eastAsia"/>
                <w:color w:val="000000" w:themeColor="text1"/>
              </w:rPr>
              <w:t>其他用途具体情况</w:t>
            </w:r>
          </w:p>
        </w:tc>
        <w:tc>
          <w:tcPr>
            <w:tcW w:w="1817" w:type="pct"/>
            <w:vAlign w:val="center"/>
          </w:tcPr>
          <w:p w14:paraId="66FC7021" w14:textId="6158D71E" w:rsidR="00F74FB7" w:rsidRPr="00E67C9A" w:rsidRDefault="00F74FB7"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bl>
    <w:p w14:paraId="606F9CC3"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34DDD4DC"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4.募集资金用于特定项目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3D20A105" w14:textId="77777777" w:rsidTr="00B66DB1">
        <w:sdt>
          <w:sdtPr>
            <w:rPr>
              <w:rFonts w:asciiTheme="minorEastAsia" w:eastAsiaTheme="minorEastAsia" w:hAnsiTheme="minorEastAsia"/>
              <w:color w:val="000000" w:themeColor="text1"/>
            </w:rPr>
            <w:tag w:val="_PLD_d39ee973619c42b09a001735014d07c1"/>
            <w:id w:val="103315680"/>
          </w:sdtPr>
          <w:sdtEndPr/>
          <w:sdtContent>
            <w:tc>
              <w:tcPr>
                <w:tcW w:w="3183" w:type="pct"/>
              </w:tcPr>
              <w:p w14:paraId="3D3BC49A"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4.1募集资金是否用于固定资产投资项目或者股权投资、债权投资或者资产收购等其他特定项目</w:t>
                </w:r>
              </w:p>
            </w:tc>
          </w:sdtContent>
        </w:sdt>
        <w:sdt>
          <w:sdtPr>
            <w:rPr>
              <w:rFonts w:asciiTheme="minorEastAsia" w:eastAsiaTheme="minorEastAsia" w:hAnsiTheme="minorEastAsia" w:hint="eastAsia"/>
              <w:color w:val="000000" w:themeColor="text1"/>
            </w:rPr>
            <w:alias w:val="募集资金是否用于其他特定项目[双击切换]"/>
            <w:tag w:val="_GBC_9af01de45145432da0b37f9fbf7ab065"/>
            <w:id w:val="1999074099"/>
          </w:sdtPr>
          <w:sdtEndPr/>
          <w:sdtContent>
            <w:tc>
              <w:tcPr>
                <w:tcW w:w="1817" w:type="pct"/>
                <w:vAlign w:val="center"/>
              </w:tcPr>
              <w:p w14:paraId="38F22921" w14:textId="41C4E6B2"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D30FDB" w:rsidRPr="00E67C9A" w14:paraId="08CC34F6" w14:textId="77777777" w:rsidTr="00B66DB1">
        <w:tc>
          <w:tcPr>
            <w:tcW w:w="3183" w:type="pct"/>
          </w:tcPr>
          <w:p w14:paraId="27CE01FA"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w:t>
            </w: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项目</w:t>
            </w:r>
            <w:r w:rsidRPr="00E67C9A">
              <w:rPr>
                <w:rFonts w:asciiTheme="minorEastAsia" w:eastAsiaTheme="minorEastAsia" w:hAnsiTheme="minorEastAsia"/>
                <w:color w:val="000000" w:themeColor="text1"/>
              </w:rPr>
              <w:t>进展情况</w:t>
            </w:r>
          </w:p>
        </w:tc>
        <w:tc>
          <w:tcPr>
            <w:tcW w:w="1817" w:type="pct"/>
          </w:tcPr>
          <w:p w14:paraId="252EA066" w14:textId="718C204E"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0FBA2C5D" w14:textId="77777777" w:rsidTr="00B66DB1">
        <w:tc>
          <w:tcPr>
            <w:tcW w:w="3183" w:type="pct"/>
          </w:tcPr>
          <w:p w14:paraId="1D1874EC"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4.1.2项目运营</w:t>
            </w:r>
            <w:r w:rsidRPr="00E67C9A">
              <w:rPr>
                <w:rFonts w:asciiTheme="minorEastAsia" w:eastAsiaTheme="minorEastAsia" w:hAnsiTheme="minorEastAsia"/>
                <w:color w:val="000000" w:themeColor="text1"/>
              </w:rPr>
              <w:t>效益</w:t>
            </w:r>
          </w:p>
        </w:tc>
        <w:tc>
          <w:tcPr>
            <w:tcW w:w="1817" w:type="pct"/>
          </w:tcPr>
          <w:p w14:paraId="4E4A3403" w14:textId="27C03305"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4E0503E1" w14:textId="77777777" w:rsidTr="00B66DB1">
        <w:tc>
          <w:tcPr>
            <w:tcW w:w="3183" w:type="pct"/>
          </w:tcPr>
          <w:p w14:paraId="74449405"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4.1.3项目抵押</w:t>
            </w:r>
            <w:r w:rsidRPr="00E67C9A">
              <w:rPr>
                <w:rFonts w:asciiTheme="minorEastAsia" w:eastAsiaTheme="minorEastAsia" w:hAnsiTheme="minorEastAsia"/>
                <w:color w:val="000000" w:themeColor="text1"/>
              </w:rPr>
              <w:t>或质押事项办理情况（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817" w:type="pct"/>
          </w:tcPr>
          <w:p w14:paraId="05EF726A" w14:textId="137202D6"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94230B" w:rsidRPr="00E67C9A" w14:paraId="3C776611" w14:textId="77777777" w:rsidTr="00B66DB1">
        <w:tc>
          <w:tcPr>
            <w:tcW w:w="3183" w:type="pct"/>
          </w:tcPr>
          <w:p w14:paraId="3172B17F"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4.2报告期</w:t>
            </w:r>
            <w:r w:rsidRPr="00E67C9A">
              <w:rPr>
                <w:rFonts w:asciiTheme="minorEastAsia" w:eastAsiaTheme="minorEastAsia" w:hAnsiTheme="minorEastAsia"/>
                <w:color w:val="000000" w:themeColor="text1"/>
              </w:rPr>
              <w:t>内项目</w:t>
            </w:r>
            <w:r w:rsidRPr="00E67C9A">
              <w:rPr>
                <w:rFonts w:asciiTheme="minorEastAsia" w:eastAsiaTheme="minorEastAsia" w:hAnsiTheme="minorEastAsia" w:hint="eastAsia"/>
                <w:color w:val="000000" w:themeColor="text1"/>
              </w:rPr>
              <w:t>是否</w:t>
            </w:r>
            <w:r w:rsidRPr="00E67C9A">
              <w:rPr>
                <w:rFonts w:asciiTheme="minorEastAsia" w:eastAsiaTheme="minorEastAsia" w:hAnsiTheme="minorEastAsia"/>
                <w:color w:val="000000" w:themeColor="text1"/>
              </w:rPr>
              <w:t>发生重大变化，</w:t>
            </w:r>
            <w:r w:rsidRPr="00E67C9A">
              <w:rPr>
                <w:rFonts w:asciiTheme="minorEastAsia" w:eastAsiaTheme="minorEastAsia" w:hAnsiTheme="minorEastAsia" w:hint="eastAsia"/>
                <w:color w:val="000000" w:themeColor="text1"/>
              </w:rPr>
              <w:t>或</w:t>
            </w:r>
            <w:r w:rsidRPr="00E67C9A">
              <w:rPr>
                <w:rFonts w:asciiTheme="minorEastAsia" w:eastAsiaTheme="minorEastAsia" w:hAnsiTheme="minorEastAsia"/>
                <w:color w:val="000000" w:themeColor="text1"/>
              </w:rPr>
              <w:t>可能影响募集资金投入使用计划</w:t>
            </w:r>
          </w:p>
        </w:tc>
        <w:sdt>
          <w:sdtPr>
            <w:rPr>
              <w:rFonts w:asciiTheme="minorEastAsia" w:eastAsiaTheme="minorEastAsia" w:hAnsiTheme="minorEastAsia" w:hint="eastAsia"/>
              <w:color w:val="000000" w:themeColor="text1"/>
            </w:rPr>
            <w:alias w:val="募集资金项目是否发生重大变化，或可能影响募集资金投入使用计划[双击切换]"/>
            <w:tag w:val="_GBC_e373e9aa5b494795b68f2d909c4cd6be"/>
            <w:id w:val="-771617120"/>
          </w:sdtPr>
          <w:sdtEndPr/>
          <w:sdtContent>
            <w:tc>
              <w:tcPr>
                <w:tcW w:w="1817" w:type="pct"/>
                <w:vAlign w:val="center"/>
              </w:tcPr>
              <w:p w14:paraId="1810180D" w14:textId="2058373D"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D30FDB" w:rsidRPr="00E67C9A" w14:paraId="286FCFE3" w14:textId="77777777" w:rsidTr="00B66DB1">
        <w:tc>
          <w:tcPr>
            <w:tcW w:w="3183" w:type="pct"/>
          </w:tcPr>
          <w:p w14:paraId="4B936E9F"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4.2.1项目</w:t>
            </w:r>
            <w:r w:rsidRPr="00E67C9A">
              <w:rPr>
                <w:rFonts w:asciiTheme="minorEastAsia" w:eastAsiaTheme="minorEastAsia" w:hAnsiTheme="minorEastAsia"/>
                <w:color w:val="000000" w:themeColor="text1"/>
              </w:rPr>
              <w:t>变化情况</w:t>
            </w:r>
          </w:p>
        </w:tc>
        <w:tc>
          <w:tcPr>
            <w:tcW w:w="1817" w:type="pct"/>
          </w:tcPr>
          <w:p w14:paraId="7207986F" w14:textId="01D7F240"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0E4CE557" w14:textId="77777777" w:rsidTr="00B66DB1">
        <w:tc>
          <w:tcPr>
            <w:tcW w:w="3183" w:type="pct"/>
          </w:tcPr>
          <w:p w14:paraId="64871127"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4.2.2项目</w:t>
            </w:r>
            <w:r w:rsidRPr="00E67C9A">
              <w:rPr>
                <w:rFonts w:asciiTheme="minorEastAsia" w:eastAsiaTheme="minorEastAsia" w:hAnsiTheme="minorEastAsia"/>
                <w:color w:val="000000" w:themeColor="text1"/>
              </w:rPr>
              <w:t>变化的程序履行情况</w:t>
            </w:r>
          </w:p>
        </w:tc>
        <w:tc>
          <w:tcPr>
            <w:tcW w:w="1817" w:type="pct"/>
          </w:tcPr>
          <w:p w14:paraId="2CA9EF45" w14:textId="54753553"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1F53BC68" w14:textId="77777777" w:rsidTr="00B66DB1">
        <w:tc>
          <w:tcPr>
            <w:tcW w:w="3183" w:type="pct"/>
          </w:tcPr>
          <w:p w14:paraId="3706E1B8"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4.2.3项目</w:t>
            </w:r>
            <w:r w:rsidRPr="00E67C9A">
              <w:rPr>
                <w:rFonts w:asciiTheme="minorEastAsia" w:eastAsiaTheme="minorEastAsia" w:hAnsiTheme="minorEastAsia"/>
                <w:color w:val="000000" w:themeColor="text1"/>
              </w:rPr>
              <w:t>变化后，</w:t>
            </w: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资金用途</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变更情况（</w:t>
            </w:r>
            <w:r w:rsidRPr="00E67C9A">
              <w:rPr>
                <w:rFonts w:asciiTheme="minorEastAsia" w:eastAsiaTheme="minorEastAsia" w:hAnsiTheme="minorEastAsia" w:hint="eastAsia"/>
                <w:color w:val="000000" w:themeColor="text1"/>
              </w:rPr>
              <w:t>如有</w:t>
            </w:r>
            <w:r w:rsidRPr="00E67C9A">
              <w:rPr>
                <w:rFonts w:asciiTheme="minorEastAsia" w:eastAsiaTheme="minorEastAsia" w:hAnsiTheme="minorEastAsia"/>
                <w:color w:val="000000" w:themeColor="text1"/>
              </w:rPr>
              <w:t>）</w:t>
            </w:r>
          </w:p>
        </w:tc>
        <w:tc>
          <w:tcPr>
            <w:tcW w:w="1817" w:type="pct"/>
          </w:tcPr>
          <w:p w14:paraId="1E0E22A4" w14:textId="2F8B9436"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94230B" w:rsidRPr="00E67C9A" w14:paraId="62FAAAE2" w14:textId="77777777" w:rsidTr="00B66DB1">
        <w:tc>
          <w:tcPr>
            <w:tcW w:w="3183" w:type="pct"/>
          </w:tcPr>
          <w:p w14:paraId="6A6F988D"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4.3报告期末项目净收益是否较募集说明书等文件披露内容下降50%以上，或者报告期内发生其他可能影响项目实际运营情况的重大不利事项</w:t>
            </w:r>
          </w:p>
        </w:tc>
        <w:sdt>
          <w:sdtPr>
            <w:rPr>
              <w:rFonts w:asciiTheme="minorEastAsia" w:eastAsiaTheme="minorEastAsia" w:hAnsiTheme="minorEastAsia" w:hint="eastAsia"/>
              <w:color w:val="000000" w:themeColor="text1"/>
            </w:rPr>
            <w:alias w:val="募集资金项目的重大不利事项[双击切换]"/>
            <w:tag w:val="_GBC_725d47bc48844e28ba097778d697e87d"/>
            <w:id w:val="1540854724"/>
          </w:sdtPr>
          <w:sdtEndPr/>
          <w:sdtContent>
            <w:tc>
              <w:tcPr>
                <w:tcW w:w="1817" w:type="pct"/>
                <w:vAlign w:val="center"/>
              </w:tcPr>
              <w:p w14:paraId="563C50F5" w14:textId="4A08BEF1"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7EB51AFC" w14:textId="77777777" w:rsidTr="00B66DB1">
        <w:tc>
          <w:tcPr>
            <w:tcW w:w="3183" w:type="pct"/>
          </w:tcPr>
          <w:p w14:paraId="457A7ED0"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4.3.1项目</w:t>
            </w:r>
            <w:r w:rsidRPr="00E67C9A">
              <w:rPr>
                <w:rFonts w:asciiTheme="minorEastAsia" w:eastAsiaTheme="minorEastAsia" w:hAnsiTheme="minorEastAsia"/>
                <w:color w:val="000000" w:themeColor="text1"/>
              </w:rPr>
              <w:t>净收益变化情况</w:t>
            </w:r>
          </w:p>
        </w:tc>
        <w:tc>
          <w:tcPr>
            <w:tcW w:w="1817" w:type="pct"/>
            <w:vAlign w:val="center"/>
          </w:tcPr>
          <w:p w14:paraId="075FBBD2" w14:textId="61073673" w:rsidR="0094230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1613B1E9" w14:textId="77777777" w:rsidTr="00B66DB1">
        <w:tc>
          <w:tcPr>
            <w:tcW w:w="3183" w:type="pct"/>
          </w:tcPr>
          <w:p w14:paraId="04D9427E"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4.3.2项目</w:t>
            </w:r>
            <w:r w:rsidRPr="00E67C9A">
              <w:rPr>
                <w:rFonts w:asciiTheme="minorEastAsia" w:eastAsiaTheme="minorEastAsia" w:hAnsiTheme="minorEastAsia"/>
                <w:color w:val="000000" w:themeColor="text1"/>
              </w:rPr>
              <w:t>净收益变化对</w:t>
            </w:r>
            <w:r w:rsidRPr="00E67C9A">
              <w:rPr>
                <w:rFonts w:asciiTheme="minorEastAsia" w:eastAsiaTheme="minorEastAsia" w:hAnsiTheme="minorEastAsia" w:hint="eastAsia"/>
                <w:color w:val="000000" w:themeColor="text1"/>
              </w:rPr>
              <w:t>公司</w:t>
            </w:r>
            <w:r w:rsidRPr="00E67C9A">
              <w:rPr>
                <w:rFonts w:asciiTheme="minorEastAsia" w:eastAsiaTheme="minorEastAsia" w:hAnsiTheme="minorEastAsia"/>
                <w:color w:val="000000" w:themeColor="text1"/>
              </w:rPr>
              <w:t>偿债能力和投资者权益的影响、应对措施等</w:t>
            </w:r>
          </w:p>
        </w:tc>
        <w:tc>
          <w:tcPr>
            <w:tcW w:w="1817" w:type="pct"/>
          </w:tcPr>
          <w:p w14:paraId="1DD88284" w14:textId="4876D4A6"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r w:rsidR="00D30FDB" w:rsidRPr="00E67C9A" w14:paraId="40F4FD38" w14:textId="77777777" w:rsidTr="00B66DB1">
        <w:tc>
          <w:tcPr>
            <w:tcW w:w="3183" w:type="pct"/>
          </w:tcPr>
          <w:p w14:paraId="0C9CF4B7"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.4</w:t>
            </w:r>
            <w:r w:rsidRPr="00E67C9A">
              <w:rPr>
                <w:rFonts w:asciiTheme="minorEastAsia" w:eastAsiaTheme="minorEastAsia" w:hAnsiTheme="minorEastAsia" w:hint="eastAsia"/>
                <w:color w:val="000000" w:themeColor="text1"/>
              </w:rPr>
              <w:t>其他项目建设</w:t>
            </w:r>
            <w:r w:rsidRPr="00E67C9A">
              <w:rPr>
                <w:rFonts w:asciiTheme="minorEastAsia" w:eastAsiaTheme="minorEastAsia" w:hAnsiTheme="minorEastAsia"/>
                <w:color w:val="000000" w:themeColor="text1"/>
              </w:rPr>
              <w:t>需要披露的事项</w:t>
            </w:r>
          </w:p>
        </w:tc>
        <w:tc>
          <w:tcPr>
            <w:tcW w:w="1817" w:type="pct"/>
          </w:tcPr>
          <w:p w14:paraId="7C64C560" w14:textId="11C8CFAE"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11A3253D" w14:textId="77777777" w:rsidR="0094230B" w:rsidRDefault="0094230B" w:rsidP="00E67C9A">
      <w:pPr>
        <w:kinsoku w:val="0"/>
        <w:overflowPunct w:val="0"/>
        <w:snapToGrid w:val="0"/>
        <w:rPr>
          <w:rFonts w:asciiTheme="minorEastAsia" w:eastAsiaTheme="minorEastAsia" w:hAnsiTheme="minorEastAsia"/>
          <w:color w:val="000000" w:themeColor="text1"/>
        </w:rPr>
      </w:pPr>
    </w:p>
    <w:p w14:paraId="0B900002" w14:textId="77777777" w:rsidR="005A4D21" w:rsidRPr="00E67C9A" w:rsidRDefault="005A4D21" w:rsidP="00E67C9A">
      <w:pPr>
        <w:kinsoku w:val="0"/>
        <w:overflowPunct w:val="0"/>
        <w:snapToGrid w:val="0"/>
        <w:rPr>
          <w:rFonts w:asciiTheme="minorEastAsia" w:eastAsiaTheme="minorEastAsia" w:hAnsiTheme="minorEastAsia"/>
          <w:color w:val="000000" w:themeColor="text1"/>
        </w:rPr>
      </w:pPr>
    </w:p>
    <w:p w14:paraId="3AD84B1C"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5.临时补流情况</w:t>
      </w:r>
    </w:p>
    <w:p w14:paraId="16C6429F" w14:textId="77777777" w:rsidR="0094230B" w:rsidRPr="00E67C9A" w:rsidRDefault="0094230B"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募集资金临时补流情况"/>
          <w:tag w:val="_GBC_2606ed4d5780456e902292b4d599c735"/>
          <w:id w:val="921764730"/>
          <w:placeholder>
            <w:docPart w:val="005716C489914E6FBD9D92AD2997E560"/>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募集资金临时补流情况"/>
          <w:tag w:val="_GBC_0ac63490419647a3a214b2a02fe03dc4"/>
          <w:id w:val="-1621988431"/>
          <w:placeholder>
            <w:docPart w:val="005716C489914E6FBD9D92AD2997E560"/>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38BCF3F3" w14:textId="77777777" w:rsidTr="00B66DB1">
        <w:sdt>
          <w:sdtPr>
            <w:rPr>
              <w:rFonts w:asciiTheme="minorEastAsia" w:eastAsiaTheme="minorEastAsia" w:hAnsiTheme="minorEastAsia"/>
              <w:color w:val="000000" w:themeColor="text1"/>
            </w:rPr>
            <w:tag w:val="_PLD_b595121399a94b8797030026be5a725a"/>
            <w:id w:val="-1064869962"/>
          </w:sdtPr>
          <w:sdtEndPr/>
          <w:sdtContent>
            <w:tc>
              <w:tcPr>
                <w:tcW w:w="3183" w:type="pct"/>
              </w:tcPr>
              <w:p w14:paraId="4EF6923F"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报告期内募集资金是否用于临时补充流动资金</w:t>
                </w:r>
              </w:p>
            </w:tc>
          </w:sdtContent>
        </w:sdt>
        <w:sdt>
          <w:sdtPr>
            <w:rPr>
              <w:rFonts w:asciiTheme="minorEastAsia" w:eastAsiaTheme="minorEastAsia" w:hAnsiTheme="minorEastAsia" w:hint="eastAsia"/>
              <w:color w:val="000000" w:themeColor="text1"/>
            </w:rPr>
            <w:alias w:val="是否：募集资金用于临时补充流动资金[双击切换]"/>
            <w:tag w:val="_GBC_93f290c9e0e0483db3c1461ea2f42710"/>
            <w:id w:val="804969077"/>
          </w:sdtPr>
          <w:sdtEndPr/>
          <w:sdtContent>
            <w:tc>
              <w:tcPr>
                <w:tcW w:w="1817" w:type="pct"/>
                <w:vAlign w:val="center"/>
              </w:tcPr>
              <w:p w14:paraId="64555579" w14:textId="5F6AA2CC"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059DBA3E" w14:textId="77777777" w:rsidTr="00B66DB1">
        <w:tc>
          <w:tcPr>
            <w:tcW w:w="3183" w:type="pct"/>
          </w:tcPr>
          <w:p w14:paraId="43E787D2"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w:t>
            </w:r>
            <w:proofErr w:type="gramStart"/>
            <w:r w:rsidRPr="00E67C9A">
              <w:rPr>
                <w:rFonts w:asciiTheme="minorEastAsia" w:eastAsiaTheme="minorEastAsia" w:hAnsiTheme="minorEastAsia" w:hint="eastAsia"/>
                <w:color w:val="000000" w:themeColor="text1"/>
              </w:rPr>
              <w:t>流金额</w:t>
            </w:r>
            <w:proofErr w:type="gramEnd"/>
          </w:p>
        </w:tc>
        <w:tc>
          <w:tcPr>
            <w:tcW w:w="1817" w:type="pct"/>
            <w:vAlign w:val="center"/>
          </w:tcPr>
          <w:p w14:paraId="24525543" w14:textId="49EBC274" w:rsidR="0094230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0.00</w:t>
            </w:r>
          </w:p>
        </w:tc>
      </w:tr>
      <w:tr w:rsidR="0094230B" w:rsidRPr="00E67C9A" w14:paraId="7FB247E4" w14:textId="77777777" w:rsidTr="00B66DB1">
        <w:tc>
          <w:tcPr>
            <w:tcW w:w="3183" w:type="pct"/>
          </w:tcPr>
          <w:p w14:paraId="0EFE9A45"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临时补流情况，包括但不限于临时补流用途、开始和归还时间、履行的程序</w:t>
            </w:r>
          </w:p>
        </w:tc>
        <w:tc>
          <w:tcPr>
            <w:tcW w:w="1817" w:type="pct"/>
            <w:vAlign w:val="center"/>
          </w:tcPr>
          <w:p w14:paraId="5870EFF4" w14:textId="6CC0D15C" w:rsidR="0094230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757CF760"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p w14:paraId="562B2053" w14:textId="77777777" w:rsidR="0094230B" w:rsidRPr="00E67C9A" w:rsidRDefault="0094230B"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6.募集资金合</w:t>
      </w:r>
      <w:proofErr w:type="gramStart"/>
      <w:r w:rsidRPr="00E67C9A">
        <w:rPr>
          <w:rFonts w:asciiTheme="minorEastAsia" w:eastAsiaTheme="minorEastAsia" w:hAnsiTheme="minorEastAsia" w:hint="eastAsia"/>
          <w:color w:val="000000" w:themeColor="text1"/>
          <w:szCs w:val="21"/>
        </w:rPr>
        <w:t>规</w:t>
      </w:r>
      <w:proofErr w:type="gramEnd"/>
      <w:r w:rsidRPr="00E67C9A">
        <w:rPr>
          <w:rFonts w:asciiTheme="minorEastAsia" w:eastAsiaTheme="minorEastAsia" w:hAnsiTheme="minorEastAsia" w:hint="eastAsia"/>
          <w:color w:val="000000" w:themeColor="text1"/>
          <w:szCs w:val="21"/>
        </w:rPr>
        <w:t>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3396"/>
      </w:tblGrid>
      <w:tr w:rsidR="0094230B" w:rsidRPr="00E67C9A" w14:paraId="403841F7" w14:textId="77777777" w:rsidTr="00B66DB1">
        <w:sdt>
          <w:sdtPr>
            <w:rPr>
              <w:rFonts w:asciiTheme="minorEastAsia" w:eastAsiaTheme="minorEastAsia" w:hAnsiTheme="minorEastAsia"/>
              <w:color w:val="000000" w:themeColor="text1"/>
            </w:rPr>
            <w:tag w:val="_PLD_7ff5f7cf6c3c4515863467d7d5047029"/>
            <w:id w:val="808973436"/>
          </w:sdtPr>
          <w:sdtEndPr/>
          <w:sdtContent>
            <w:tc>
              <w:tcPr>
                <w:tcW w:w="3183" w:type="pct"/>
              </w:tcPr>
              <w:p w14:paraId="4F83F322"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截至报告期末募集资金实际用途（包括实际使用和临时补流）</w:t>
                </w:r>
              </w:p>
            </w:tc>
          </w:sdtContent>
        </w:sdt>
        <w:sdt>
          <w:sdtPr>
            <w:rPr>
              <w:rFonts w:asciiTheme="minorEastAsia" w:eastAsiaTheme="minorEastAsia" w:hAnsiTheme="minorEastAsia"/>
              <w:color w:val="000000" w:themeColor="text1"/>
            </w:rPr>
            <w:alias w:val="募集资金使用情况"/>
            <w:tag w:val="_GBC_fd4be6df6df346308c5226f787123104"/>
            <w:id w:val="-1541741358"/>
          </w:sdtPr>
          <w:sdtEndPr/>
          <w:sdtContent>
            <w:tc>
              <w:tcPr>
                <w:tcW w:w="1817" w:type="pct"/>
                <w:vAlign w:val="center"/>
              </w:tcPr>
              <w:p w14:paraId="1413372C" w14:textId="0C3B0B99" w:rsidR="0094230B" w:rsidRPr="00E67C9A" w:rsidRDefault="009151F7" w:rsidP="00B66DB1">
                <w:pPr>
                  <w:kinsoku w:val="0"/>
                  <w:overflowPunct w:val="0"/>
                  <w:snapToGrid w:val="0"/>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本期债券募集资金用于</w:t>
                </w:r>
                <w:r w:rsidR="00D30FDB" w:rsidRPr="00E67C9A">
                  <w:rPr>
                    <w:rFonts w:asciiTheme="minorEastAsia" w:eastAsiaTheme="minorEastAsia" w:hAnsiTheme="minorEastAsia" w:hint="eastAsia"/>
                    <w:color w:val="000000" w:themeColor="text1"/>
                  </w:rPr>
                  <w:t>偿还有息债务</w:t>
                </w:r>
              </w:p>
            </w:tc>
          </w:sdtContent>
        </w:sdt>
      </w:tr>
      <w:tr w:rsidR="0094230B" w:rsidRPr="00E67C9A" w14:paraId="63B1FFBD" w14:textId="77777777" w:rsidTr="00B66DB1">
        <w:tc>
          <w:tcPr>
            <w:tcW w:w="3183" w:type="pct"/>
          </w:tcPr>
          <w:p w14:paraId="4947764C"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实际用途与约定用途（含募集说明书约定用途和合</w:t>
            </w:r>
            <w:proofErr w:type="gramStart"/>
            <w:r w:rsidRPr="00E67C9A">
              <w:rPr>
                <w:rFonts w:asciiTheme="minorEastAsia" w:eastAsiaTheme="minorEastAsia" w:hAnsiTheme="minorEastAsia" w:hint="eastAsia"/>
                <w:color w:val="000000" w:themeColor="text1"/>
              </w:rPr>
              <w:t>规</w:t>
            </w:r>
            <w:proofErr w:type="gramEnd"/>
            <w:r w:rsidRPr="00E67C9A">
              <w:rPr>
                <w:rFonts w:asciiTheme="minorEastAsia" w:eastAsiaTheme="minorEastAsia" w:hAnsiTheme="minorEastAsia" w:hint="eastAsia"/>
                <w:color w:val="000000" w:themeColor="text1"/>
              </w:rPr>
              <w:t>变更后的用途）是否一致</w:t>
            </w:r>
          </w:p>
        </w:tc>
        <w:sdt>
          <w:sdtPr>
            <w:rPr>
              <w:rFonts w:asciiTheme="minorEastAsia" w:eastAsiaTheme="minorEastAsia" w:hAnsiTheme="minorEastAsia" w:hint="eastAsia"/>
              <w:color w:val="000000" w:themeColor="text1"/>
            </w:rPr>
            <w:alias w:val="是否与募集说明书承诺一致[双击切换]"/>
            <w:tag w:val="_GBC_f13d049b7edc427e9ea8277302a810ac"/>
            <w:id w:val="-1150126751"/>
          </w:sdtPr>
          <w:sdtEndPr/>
          <w:sdtContent>
            <w:tc>
              <w:tcPr>
                <w:tcW w:w="1817" w:type="pct"/>
                <w:vAlign w:val="center"/>
              </w:tcPr>
              <w:p w14:paraId="55922C15" w14:textId="01EA32C5"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94230B" w:rsidRPr="00E67C9A" w14:paraId="7502C080" w14:textId="77777777" w:rsidTr="00B66DB1">
        <w:tc>
          <w:tcPr>
            <w:tcW w:w="3183" w:type="pct"/>
          </w:tcPr>
          <w:p w14:paraId="3EACD4E5"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报告期内募集资金账户管理和使用是否合</w:t>
            </w:r>
            <w:proofErr w:type="gramStart"/>
            <w:r w:rsidRPr="00E67C9A">
              <w:rPr>
                <w:rFonts w:asciiTheme="minorEastAsia" w:eastAsiaTheme="minorEastAsia" w:hAnsiTheme="minorEastAsia" w:hint="eastAsia"/>
                <w:color w:val="000000" w:themeColor="text1"/>
              </w:rPr>
              <w:t>规</w:t>
            </w:r>
            <w:proofErr w:type="gramEnd"/>
          </w:p>
        </w:tc>
        <w:sdt>
          <w:sdtPr>
            <w:rPr>
              <w:rFonts w:asciiTheme="minorEastAsia" w:eastAsiaTheme="minorEastAsia" w:hAnsiTheme="minorEastAsia" w:hint="eastAsia"/>
              <w:color w:val="000000" w:themeColor="text1"/>
            </w:rPr>
            <w:alias w:val="募集资金是否存在违规使用情况[双击切换]"/>
            <w:tag w:val="_GBC_0ef28825f3d24c9886ca29c714638a08"/>
            <w:id w:val="1685013149"/>
          </w:sdtPr>
          <w:sdtEndPr/>
          <w:sdtContent>
            <w:tc>
              <w:tcPr>
                <w:tcW w:w="1817" w:type="pct"/>
                <w:vAlign w:val="center"/>
              </w:tcPr>
              <w:p w14:paraId="077029DD" w14:textId="46D6C59D" w:rsidR="0094230B" w:rsidRPr="00E67C9A" w:rsidRDefault="0094230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30FDB"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tc>
          </w:sdtContent>
        </w:sdt>
      </w:tr>
      <w:tr w:rsidR="00D30FDB" w:rsidRPr="00E67C9A" w14:paraId="317CDFC5" w14:textId="77777777" w:rsidTr="00B66DB1">
        <w:tc>
          <w:tcPr>
            <w:tcW w:w="3183" w:type="pct"/>
          </w:tcPr>
          <w:p w14:paraId="059FD7B4"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违规</w:t>
            </w:r>
            <w:r w:rsidRPr="00E67C9A">
              <w:rPr>
                <w:rFonts w:asciiTheme="minorEastAsia" w:eastAsiaTheme="minorEastAsia" w:hAnsiTheme="minorEastAsia" w:hint="eastAsia"/>
                <w:color w:val="000000" w:themeColor="text1"/>
              </w:rPr>
              <w:t>的具体</w:t>
            </w:r>
            <w:r w:rsidRPr="00E67C9A">
              <w:rPr>
                <w:rFonts w:asciiTheme="minorEastAsia" w:eastAsiaTheme="minorEastAsia" w:hAnsiTheme="minorEastAsia"/>
                <w:color w:val="000000" w:themeColor="text1"/>
              </w:rPr>
              <w:t>情况</w:t>
            </w:r>
            <w:r w:rsidRPr="00E67C9A">
              <w:rPr>
                <w:rFonts w:asciiTheme="minorEastAsia" w:eastAsiaTheme="minorEastAsia" w:hAnsiTheme="minorEastAsia" w:hint="eastAsia"/>
                <w:color w:val="000000" w:themeColor="text1"/>
              </w:rPr>
              <w:t>（如有）</w:t>
            </w:r>
          </w:p>
        </w:tc>
        <w:tc>
          <w:tcPr>
            <w:tcW w:w="1817" w:type="pct"/>
            <w:vAlign w:val="center"/>
          </w:tcPr>
          <w:p w14:paraId="6022C8C4" w14:textId="65D0F823"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D30FDB" w:rsidRPr="00E67C9A" w14:paraId="256DE55F" w14:textId="77777777" w:rsidTr="00B66DB1">
        <w:trPr>
          <w:trHeight w:val="272"/>
        </w:trPr>
        <w:tc>
          <w:tcPr>
            <w:tcW w:w="3183" w:type="pct"/>
            <w:vAlign w:val="center"/>
          </w:tcPr>
          <w:p w14:paraId="1EA156DE"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w:t>
            </w:r>
            <w:r w:rsidRPr="00E67C9A">
              <w:rPr>
                <w:rFonts w:asciiTheme="minorEastAsia" w:eastAsiaTheme="minorEastAsia" w:hAnsiTheme="minorEastAsia"/>
                <w:color w:val="000000" w:themeColor="text1"/>
              </w:rPr>
              <w:t>资金违规被处罚处分情况</w:t>
            </w:r>
            <w:r w:rsidRPr="00E67C9A">
              <w:rPr>
                <w:rFonts w:asciiTheme="minorEastAsia" w:eastAsiaTheme="minorEastAsia" w:hAnsiTheme="minorEastAsia" w:hint="eastAsia"/>
                <w:color w:val="000000" w:themeColor="text1"/>
              </w:rPr>
              <w:t>（如有）</w:t>
            </w:r>
          </w:p>
        </w:tc>
        <w:tc>
          <w:tcPr>
            <w:tcW w:w="1817" w:type="pct"/>
            <w:vAlign w:val="center"/>
          </w:tcPr>
          <w:p w14:paraId="2E8E555F" w14:textId="1CCC3C8B"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D30FDB" w:rsidRPr="00E67C9A" w14:paraId="7A342FB1" w14:textId="77777777" w:rsidTr="00B66DB1">
        <w:trPr>
          <w:trHeight w:val="272"/>
        </w:trPr>
        <w:tc>
          <w:tcPr>
            <w:tcW w:w="3183" w:type="pct"/>
            <w:vAlign w:val="center"/>
          </w:tcPr>
          <w:p w14:paraId="04052869"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募集资金违规的，是否已完成整改及整改情况（如有）</w:t>
            </w:r>
          </w:p>
        </w:tc>
        <w:tc>
          <w:tcPr>
            <w:tcW w:w="1817" w:type="pct"/>
            <w:vAlign w:val="center"/>
          </w:tcPr>
          <w:p w14:paraId="54EBEEC7" w14:textId="623B7490"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rPr>
              <w:t>不适用</w:t>
            </w:r>
          </w:p>
        </w:tc>
      </w:tr>
      <w:tr w:rsidR="00D30FDB" w:rsidRPr="00E67C9A" w14:paraId="02DA0AD7" w14:textId="77777777" w:rsidTr="00B66DB1">
        <w:trPr>
          <w:trHeight w:val="272"/>
        </w:trPr>
        <w:tc>
          <w:tcPr>
            <w:tcW w:w="3183" w:type="pct"/>
            <w:vAlign w:val="center"/>
          </w:tcPr>
          <w:p w14:paraId="3F168C9E" w14:textId="77777777"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募集资金使用是否符合地方政府债务管理规定</w:t>
            </w:r>
          </w:p>
        </w:tc>
        <w:sdt>
          <w:sdtPr>
            <w:rPr>
              <w:rFonts w:asciiTheme="minorEastAsia" w:eastAsiaTheme="minorEastAsia" w:hAnsiTheme="minorEastAsia" w:hint="eastAsia"/>
              <w:color w:val="000000" w:themeColor="text1"/>
            </w:rPr>
            <w:alias w:val="募集资金使用是否符合地方政府债务管理规定"/>
            <w:tag w:val="_GBC_86efca943b1a45899148f5e7c8e4bf8b"/>
            <w:id w:val="-1041814034"/>
          </w:sdtPr>
          <w:sdtEndPr/>
          <w:sdtContent>
            <w:tc>
              <w:tcPr>
                <w:tcW w:w="1817" w:type="pct"/>
                <w:vAlign w:val="center"/>
              </w:tcPr>
              <w:p w14:paraId="5F1D51DA" w14:textId="656116EB" w:rsidR="00D30FDB" w:rsidRPr="00E67C9A" w:rsidRDefault="00D30FDB" w:rsidP="00B66DB1">
                <w:pPr>
                  <w:kinsoku w:val="0"/>
                  <w:overflowPunct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tc>
          </w:sdtContent>
        </w:sdt>
      </w:tr>
      <w:tr w:rsidR="00D30FDB" w:rsidRPr="00E67C9A" w14:paraId="569CC7E4" w14:textId="77777777" w:rsidTr="00B66DB1">
        <w:trPr>
          <w:trHeight w:val="272"/>
        </w:trPr>
        <w:tc>
          <w:tcPr>
            <w:tcW w:w="3183" w:type="pct"/>
            <w:vAlign w:val="center"/>
          </w:tcPr>
          <w:p w14:paraId="730D99AC" w14:textId="77777777" w:rsidR="005A4D21"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募集资金使用违反地方政府债务管理规定的情形及整改情况</w:t>
            </w:r>
          </w:p>
          <w:p w14:paraId="01DE8A23" w14:textId="6BCD52EB" w:rsidR="00D30FDB" w:rsidRPr="00E67C9A" w:rsidRDefault="00D30FDB" w:rsidP="00E67C9A">
            <w:pPr>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（如有）</w:t>
            </w:r>
          </w:p>
        </w:tc>
        <w:tc>
          <w:tcPr>
            <w:tcW w:w="1817" w:type="pct"/>
            <w:vAlign w:val="center"/>
          </w:tcPr>
          <w:p w14:paraId="516624C0" w14:textId="546B9962" w:rsidR="00D30FDB" w:rsidRPr="00E67C9A" w:rsidRDefault="00D30FDB" w:rsidP="00B66DB1">
            <w:pPr>
              <w:kinsoku w:val="0"/>
              <w:overflowPunct w:val="0"/>
              <w:snapToGrid w:val="0"/>
              <w:jc w:val="center"/>
              <w:rPr>
                <w:rFonts w:asciiTheme="minorEastAsia" w:eastAsiaTheme="minorEastAsia" w:hAnsiTheme="minorEastAsia"/>
              </w:rPr>
            </w:pPr>
            <w:r w:rsidRPr="00E67C9A">
              <w:rPr>
                <w:rFonts w:asciiTheme="minorEastAsia" w:eastAsiaTheme="minorEastAsia" w:hAnsiTheme="minorEastAsia" w:hint="eastAsia"/>
              </w:rPr>
              <w:t>不适用</w:t>
            </w:r>
          </w:p>
        </w:tc>
      </w:tr>
    </w:tbl>
    <w:p w14:paraId="4A6F7972" w14:textId="77777777" w:rsidR="0094230B" w:rsidRPr="00E67C9A" w:rsidRDefault="0094230B" w:rsidP="00E67C9A">
      <w:pPr>
        <w:kinsoku w:val="0"/>
        <w:overflowPunct w:val="0"/>
        <w:snapToGrid w:val="0"/>
        <w:rPr>
          <w:rFonts w:asciiTheme="minorEastAsia" w:eastAsiaTheme="minorEastAsia" w:hAnsiTheme="minorEastAsia"/>
          <w:color w:val="000000" w:themeColor="text1"/>
        </w:rPr>
      </w:pPr>
    </w:p>
    <w:bookmarkStart w:id="111" w:name="_Toc141452818" w:displacedByCustomXml="next"/>
    <w:bookmarkEnd w:id="111" w:displacedByCustomXml="next"/>
    <w:bookmarkEnd w:id="110" w:displacedByCustomXml="next"/>
    <w:bookmarkStart w:id="112" w:name="_Hlk169616708" w:displacedByCustomXml="next"/>
    <w:sdt>
      <w:sdtPr>
        <w:rPr>
          <w:rFonts w:asciiTheme="minorEastAsia" w:eastAsiaTheme="minorEastAsia" w:hAnsiTheme="minorEastAsia" w:hint="eastAsia"/>
          <w:color w:val="000000" w:themeColor="text1"/>
          <w:szCs w:val="21"/>
        </w:rPr>
        <w:tag w:val="_PLD_af7765e198cf48c389b96e869b4c4c04"/>
        <w:id w:val="-1883779531"/>
        <w:placeholder>
          <w:docPart w:val="GBC22222222222222222222222222222"/>
        </w:placeholder>
      </w:sdtPr>
      <w:sdtEndPr/>
      <w:sdtContent>
        <w:p w14:paraId="5109B269" w14:textId="77777777" w:rsidR="00936CDA" w:rsidRPr="00E67C9A" w:rsidRDefault="003A1E4E" w:rsidP="00825ED8">
          <w:pPr>
            <w:pStyle w:val="30"/>
            <w:numPr>
              <w:ilvl w:val="0"/>
              <w:numId w:val="9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专项品种债券应当披露的其他事项</w:t>
          </w:r>
        </w:p>
      </w:sdtContent>
    </w:sdt>
    <w:bookmarkStart w:id="113" w:name="_Toc520720582" w:displacedByCustomXml="next"/>
    <w:bookmarkStart w:id="114" w:name="_Toc141452819" w:displacedByCustomXml="next"/>
    <w:sdt>
      <w:sdtPr>
        <w:rPr>
          <w:rFonts w:asciiTheme="minorEastAsia" w:eastAsiaTheme="minorEastAsia" w:hAnsiTheme="minorEastAsia"/>
          <w:color w:val="000000" w:themeColor="text1"/>
        </w:rPr>
        <w:alias w:val="是否适用：专项品种债券事项[双击切换]"/>
        <w:tag w:val="_GBC_28b75e259a014290931052c0c0faace9"/>
        <w:id w:val="687415596"/>
        <w:placeholder>
          <w:docPart w:val="GBC22222222222222222222222222222"/>
        </w:placeholder>
      </w:sdtPr>
      <w:sdtEndPr/>
      <w:sdtContent>
        <w:p w14:paraId="7C0E3F9B" w14:textId="44AD1032" w:rsidR="00A1010A" w:rsidRPr="00E67C9A" w:rsidRDefault="003A1E4E" w:rsidP="00E67C9A">
          <w:pPr>
            <w:snapToGrid w:val="0"/>
            <w:rPr>
              <w:rFonts w:asciiTheme="minorEastAsia" w:eastAsiaTheme="minorEastAsia" w:hAnsiTheme="minorEastAsia"/>
            </w:rPr>
          </w:pP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1010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113" w:displacedByCustomXml="prev"/>
    <w:bookmarkEnd w:id="114" w:displacedByCustomXml="prev"/>
    <w:bookmarkEnd w:id="112" w:displacedByCustomXml="prev"/>
    <w:p w14:paraId="3BB1477D" w14:textId="08717643" w:rsidR="0022059E" w:rsidRPr="00E67C9A" w:rsidRDefault="0022059E" w:rsidP="00E67C9A">
      <w:pPr>
        <w:snapToGrid w:val="0"/>
        <w:rPr>
          <w:rFonts w:asciiTheme="minorEastAsia" w:eastAsiaTheme="minorEastAsia" w:hAnsiTheme="minorEastAsia"/>
        </w:rPr>
      </w:pPr>
    </w:p>
    <w:p w14:paraId="1CCCAEA8" w14:textId="77777777" w:rsidR="00936CDA" w:rsidRPr="00E67C9A" w:rsidRDefault="003A1E4E" w:rsidP="00825ED8">
      <w:pPr>
        <w:pStyle w:val="30"/>
        <w:numPr>
          <w:ilvl w:val="0"/>
          <w:numId w:val="91"/>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报告期内公司债券相关重要事项</w:t>
      </w:r>
    </w:p>
    <w:sdt>
      <w:sdtPr>
        <w:rPr>
          <w:rFonts w:asciiTheme="minorEastAsia" w:eastAsiaTheme="minorEastAsia" w:hAnsiTheme="minorEastAsia"/>
          <w:color w:val="000000" w:themeColor="text1"/>
        </w:rPr>
        <w:alias w:val="是否适用：报告期内公司债券相关重要事项[双击切换]"/>
        <w:tag w:val="_GBC_b5c1f1bb171d41db987ae555bddecbbd"/>
        <w:id w:val="253711151"/>
        <w:lock w:val="contentLocked"/>
        <w:placeholder>
          <w:docPart w:val="GBC22222222222222222222222222222"/>
        </w:placeholder>
      </w:sdtPr>
      <w:sdtEndPr/>
      <w:sdtContent>
        <w:p w14:paraId="21A3B288" w14:textId="60A07DA5" w:rsidR="00936CDA" w:rsidRPr="00E67C9A" w:rsidRDefault="003A1E4E" w:rsidP="00B66DB1">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004CB79" w14:textId="77777777" w:rsidR="00936CDA" w:rsidRPr="00E67C9A" w:rsidRDefault="003A1E4E" w:rsidP="00825ED8">
      <w:pPr>
        <w:pStyle w:val="4"/>
        <w:numPr>
          <w:ilvl w:val="0"/>
          <w:numId w:val="111"/>
        </w:numPr>
        <w:snapToGrid w:val="0"/>
        <w:rPr>
          <w:rFonts w:asciiTheme="minorEastAsia" w:eastAsiaTheme="minorEastAsia" w:hAnsiTheme="minorEastAsia"/>
          <w:color w:val="000000" w:themeColor="text1"/>
          <w:szCs w:val="21"/>
        </w:rPr>
      </w:pPr>
      <w:bookmarkStart w:id="115" w:name="_Hlk169619094"/>
      <w:r w:rsidRPr="00E67C9A">
        <w:rPr>
          <w:rFonts w:asciiTheme="minorEastAsia" w:eastAsiaTheme="minorEastAsia" w:hAnsiTheme="minorEastAsia" w:hint="eastAsia"/>
          <w:color w:val="000000" w:themeColor="text1"/>
          <w:szCs w:val="21"/>
        </w:rPr>
        <w:t>非经营性往来占款和资金拆借</w:t>
      </w:r>
    </w:p>
    <w:p w14:paraId="72FEA00B" w14:textId="77777777" w:rsidR="00936CDA" w:rsidRPr="00E67C9A" w:rsidRDefault="003A1E4E" w:rsidP="00825ED8">
      <w:pPr>
        <w:pStyle w:val="5"/>
        <w:numPr>
          <w:ilvl w:val="0"/>
          <w:numId w:val="11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非经营性往来占款和资金拆借余额</w:t>
      </w:r>
    </w:p>
    <w:p w14:paraId="2D4EC3F4" w14:textId="3BCA985B" w:rsidR="00936CDA" w:rsidRPr="00E67C9A" w:rsidRDefault="003A1E4E" w:rsidP="00B66DB1">
      <w:pPr>
        <w:pStyle w:val="a5"/>
        <w:kinsoku w:val="0"/>
        <w:overflowPunct w:val="0"/>
        <w:snapToGrid w:val="0"/>
        <w:spacing w:beforeLines="50" w:before="120" w:afterLines="50" w:after="12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报告期初，公司合并口径应收的非因生产经营直接产生的对其他方的往来占款和资金拆借（以下</w:t>
      </w:r>
      <w:proofErr w:type="gramStart"/>
      <w:r w:rsidRPr="00E67C9A">
        <w:rPr>
          <w:rFonts w:asciiTheme="minorEastAsia" w:eastAsiaTheme="minorEastAsia" w:hAnsiTheme="minorEastAsia" w:hint="eastAsia"/>
          <w:color w:val="000000" w:themeColor="text1"/>
        </w:rPr>
        <w:t>简称非</w:t>
      </w:r>
      <w:proofErr w:type="gramEnd"/>
      <w:r w:rsidRPr="00E67C9A">
        <w:rPr>
          <w:rFonts w:asciiTheme="minorEastAsia" w:eastAsiaTheme="minorEastAsia" w:hAnsiTheme="minorEastAsia" w:hint="eastAsia"/>
          <w:color w:val="000000" w:themeColor="text1"/>
        </w:rPr>
        <w:t>经营性往来占款和资金拆借）余额：</w:t>
      </w:r>
      <w:sdt>
        <w:sdtPr>
          <w:rPr>
            <w:rFonts w:asciiTheme="minorEastAsia" w:eastAsiaTheme="minorEastAsia" w:hAnsiTheme="minorEastAsia" w:hint="eastAsia"/>
            <w:color w:val="000000" w:themeColor="text1"/>
          </w:rPr>
          <w:alias w:val="非经营性往来占款和资金拆借金额"/>
          <w:tag w:val="_GBC_bee19427389e4555b75ba410c9d16be7"/>
          <w:id w:val="-2041889324"/>
          <w:placeholder>
            <w:docPart w:val="GBC22222222222222222222222222222"/>
          </w:placeholder>
        </w:sdtPr>
        <w:sdtEndPr/>
        <w:sdtContent>
          <w:r w:rsidR="0022059E" w:rsidRPr="00E67C9A">
            <w:rPr>
              <w:rFonts w:asciiTheme="minorEastAsia" w:eastAsiaTheme="minorEastAsia" w:hAnsiTheme="minorEastAsia" w:hint="eastAsia"/>
              <w:color w:val="000000" w:themeColor="text1"/>
            </w:rPr>
            <w:t>0.00</w:t>
          </w:r>
        </w:sdtContent>
      </w:sdt>
      <w:sdt>
        <w:sdtPr>
          <w:rPr>
            <w:rFonts w:asciiTheme="minorEastAsia" w:eastAsiaTheme="minorEastAsia" w:hAnsiTheme="minorEastAsia" w:hint="eastAsia"/>
            <w:color w:val="000000" w:themeColor="text1"/>
          </w:rPr>
          <w:alias w:val="单位：非经营性往来占款和资金拆借"/>
          <w:tag w:val="_GBC_f75a7c511cc74cf9a1f2dd0563598af8"/>
          <w:id w:val="940949756"/>
          <w:placeholder>
            <w:docPart w:val="GBC22222222222222222222222222222"/>
          </w:placeholder>
          <w:dataBinding w:prefixMappings="xmlns:bond='bond'" w:xpath="/*/bond:DanWeiFeiJingYingXingWangLaiZhanKuanHeZiJinChaiJie[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EndPr/>
        <w:sdtContent>
          <w:r w:rsidR="00E16E71">
            <w:rPr>
              <w:rFonts w:asciiTheme="minorEastAsia" w:eastAsiaTheme="minorEastAsia" w:hAnsiTheme="minorEastAsia" w:hint="eastAsia"/>
              <w:color w:val="000000" w:themeColor="text1"/>
            </w:rPr>
            <w:t>亿元</w:t>
          </w:r>
        </w:sdtContent>
      </w:sdt>
      <w:r w:rsidRPr="00E67C9A">
        <w:rPr>
          <w:rFonts w:asciiTheme="minorEastAsia" w:eastAsiaTheme="minorEastAsia" w:hAnsiTheme="minorEastAsia" w:hint="eastAsia"/>
          <w:color w:val="000000" w:themeColor="text1"/>
        </w:rPr>
        <w:t>；</w:t>
      </w:r>
    </w:p>
    <w:p w14:paraId="41C02827" w14:textId="77777777" w:rsidR="00936CDA" w:rsidRPr="00E67C9A" w:rsidRDefault="00936CDA" w:rsidP="00E67C9A">
      <w:pPr>
        <w:pStyle w:val="a5"/>
        <w:kinsoku w:val="0"/>
        <w:overflowPunct w:val="0"/>
        <w:snapToGrid w:val="0"/>
        <w:rPr>
          <w:rFonts w:asciiTheme="minorEastAsia" w:eastAsiaTheme="minorEastAsia" w:hAnsiTheme="minorEastAsia"/>
          <w:color w:val="000000" w:themeColor="text1"/>
        </w:rPr>
      </w:pPr>
    </w:p>
    <w:p w14:paraId="03D14912" w14:textId="77777777" w:rsidR="00936CDA" w:rsidRPr="00E67C9A" w:rsidRDefault="003A1E4E" w:rsidP="00B66DB1">
      <w:pPr>
        <w:pStyle w:val="a5"/>
        <w:kinsoku w:val="0"/>
        <w:overflowPunct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报告期内，非经营性往来占款或资金拆借情形是否存在违反募集说明书相关约定或承诺的情况</w:t>
      </w:r>
    </w:p>
    <w:sdt>
      <w:sdtPr>
        <w:rPr>
          <w:rFonts w:asciiTheme="minorEastAsia" w:eastAsiaTheme="minorEastAsia" w:hAnsiTheme="minorEastAsia"/>
          <w:color w:val="000000" w:themeColor="text1"/>
        </w:rPr>
        <w:alias w:val="非经营性往来占款或资金拆借情形是否存在违反募集说明书相关约定或承诺的情况[双击切换]"/>
        <w:tag w:val="_GBC_7302cd4d6be44bbcab134f00193c8454"/>
        <w:id w:val="-171656329"/>
        <w:placeholder>
          <w:docPart w:val="GBC22222222222222222222222222222"/>
        </w:placeholder>
      </w:sdtPr>
      <w:sdtEndPr/>
      <w:sdtContent>
        <w:p w14:paraId="33B5B678" w14:textId="0A3DBE4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2059E"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2059E"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p>
      </w:sdtContent>
    </w:sdt>
    <w:p w14:paraId="5D25E665" w14:textId="77777777" w:rsidR="00936CDA" w:rsidRPr="00E67C9A" w:rsidRDefault="00936CDA" w:rsidP="00E67C9A">
      <w:pPr>
        <w:snapToGrid w:val="0"/>
        <w:rPr>
          <w:rFonts w:asciiTheme="minorEastAsia" w:eastAsiaTheme="minorEastAsia" w:hAnsiTheme="minorEastAsia"/>
          <w:color w:val="000000" w:themeColor="text1"/>
        </w:rPr>
      </w:pPr>
    </w:p>
    <w:p w14:paraId="12049180" w14:textId="68DB7BB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报告期末，未收回的非经营性往来占款和资金拆借合计：</w:t>
      </w:r>
      <w:sdt>
        <w:sdtPr>
          <w:rPr>
            <w:rFonts w:asciiTheme="minorEastAsia" w:eastAsiaTheme="minorEastAsia" w:hAnsiTheme="minorEastAsia" w:hint="eastAsia"/>
            <w:color w:val="000000" w:themeColor="text1"/>
          </w:rPr>
          <w:alias w:val="未回收的非经营性往来占款和资金拆借占款金额合计"/>
          <w:tag w:val="_GBC_3b72d6534263473ba1502e58f23ed40c"/>
          <w:id w:val="255801305"/>
          <w:placeholder>
            <w:docPart w:val="GBC22222222222222222222222222222"/>
          </w:placeholder>
        </w:sdtPr>
        <w:sdtEndPr/>
        <w:sdtContent>
          <w:r w:rsidR="0022059E" w:rsidRPr="00E67C9A">
            <w:rPr>
              <w:rFonts w:asciiTheme="minorEastAsia" w:eastAsiaTheme="minorEastAsia" w:hAnsiTheme="minorEastAsia" w:hint="eastAsia"/>
              <w:color w:val="000000" w:themeColor="text1"/>
            </w:rPr>
            <w:t>0.00</w:t>
          </w:r>
        </w:sdtContent>
      </w:sdt>
      <w:sdt>
        <w:sdtPr>
          <w:rPr>
            <w:rFonts w:asciiTheme="minorEastAsia" w:eastAsiaTheme="minorEastAsia" w:hAnsiTheme="minorEastAsia" w:hint="eastAsia"/>
            <w:color w:val="000000" w:themeColor="text1"/>
          </w:rPr>
          <w:alias w:val="单位：非经营性往来占款和资金拆借"/>
          <w:tag w:val="_GBC_65e2c15e26634a0e8d47357f4c34b8e7"/>
          <w:id w:val="-655996937"/>
          <w:placeholder>
            <w:docPart w:val="GBC22222222222222222222222222222"/>
          </w:placeholder>
          <w:dataBinding w:prefixMappings="xmlns:bond='bond'" w:xpath="/*/bond:DanWeiFeiJingYingXingWangLaiZhanKuanHeZiJinChaiJie[not(@periodRef)]" w:storeItemID="{89EBAB94-44A0-46A2-B712-30D997D04A6D}"/>
          <w:comboBox w:lastValue="100000000">
            <w:listItem w:displayText="元" w:value="1"/>
            <w:listItem w:displayText="千元" w:value="1000"/>
            <w:listItem w:displayText="万元" w:value="10000"/>
            <w:listItem w:displayText="百万元" w:value="1000000"/>
            <w:listItem w:displayText="亿元" w:value="100000000"/>
          </w:comboBox>
        </w:sdtPr>
        <w:sdtEndPr/>
        <w:sdtContent>
          <w:r w:rsidR="00E16E71">
            <w:rPr>
              <w:rFonts w:asciiTheme="minorEastAsia" w:eastAsiaTheme="minorEastAsia" w:hAnsiTheme="minorEastAsia" w:hint="eastAsia"/>
              <w:color w:val="000000" w:themeColor="text1"/>
            </w:rPr>
            <w:t>亿元</w:t>
          </w:r>
        </w:sdtContent>
      </w:sdt>
    </w:p>
    <w:p w14:paraId="544EA90D" w14:textId="77777777" w:rsidR="00936CDA" w:rsidRPr="00E67C9A" w:rsidRDefault="00936CDA" w:rsidP="00E67C9A">
      <w:pPr>
        <w:snapToGrid w:val="0"/>
        <w:rPr>
          <w:rFonts w:asciiTheme="minorEastAsia" w:eastAsiaTheme="minorEastAsia" w:hAnsiTheme="minorEastAsia"/>
          <w:color w:val="000000" w:themeColor="text1"/>
        </w:rPr>
      </w:pPr>
    </w:p>
    <w:p w14:paraId="68B8317C" w14:textId="77777777" w:rsidR="00936CDA" w:rsidRPr="00E67C9A" w:rsidRDefault="003A1E4E" w:rsidP="00825ED8">
      <w:pPr>
        <w:pStyle w:val="5"/>
        <w:numPr>
          <w:ilvl w:val="0"/>
          <w:numId w:val="11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非经营性往来占款和资金拆借明细</w:t>
      </w:r>
    </w:p>
    <w:p w14:paraId="7D4F531C" w14:textId="79D60868" w:rsidR="00936CDA" w:rsidRPr="00E67C9A" w:rsidRDefault="003A1E4E" w:rsidP="00B66DB1">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报告期末，公司合并口径未收回的非经营性往来占款和资金</w:t>
      </w:r>
      <w:proofErr w:type="gramStart"/>
      <w:r w:rsidRPr="00E67C9A">
        <w:rPr>
          <w:rFonts w:asciiTheme="minorEastAsia" w:eastAsiaTheme="minorEastAsia" w:hAnsiTheme="minorEastAsia" w:hint="eastAsia"/>
          <w:color w:val="000000" w:themeColor="text1"/>
        </w:rPr>
        <w:t>拆借占</w:t>
      </w:r>
      <w:proofErr w:type="gramEnd"/>
      <w:r w:rsidRPr="00E67C9A">
        <w:rPr>
          <w:rFonts w:asciiTheme="minorEastAsia" w:eastAsiaTheme="minorEastAsia" w:hAnsiTheme="minorEastAsia" w:hint="eastAsia"/>
          <w:color w:val="000000" w:themeColor="text1"/>
        </w:rPr>
        <w:t>合并口径净资产的比例：</w:t>
      </w:r>
      <w:sdt>
        <w:sdtPr>
          <w:rPr>
            <w:rFonts w:asciiTheme="minorEastAsia" w:eastAsiaTheme="minorEastAsia" w:hAnsiTheme="minorEastAsia" w:hint="eastAsia"/>
            <w:color w:val="000000" w:themeColor="text1"/>
          </w:rPr>
          <w:alias w:val="报告期末非经营性往来占款和资金拆借合计占净资产的比例"/>
          <w:tag w:val="_GBC_a35edbb6aef648bd990d7e323162cba2"/>
          <w:id w:val="272911292"/>
          <w:placeholder>
            <w:docPart w:val="GBC22222222222222222222222222222"/>
          </w:placeholder>
        </w:sdtPr>
        <w:sdtEndPr/>
        <w:sdtContent>
          <w:r w:rsidR="0022059E"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w:t>
      </w:r>
    </w:p>
    <w:p w14:paraId="67345D0B" w14:textId="7976B3C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是否超过合并口径净资产的10%：</w:t>
      </w:r>
      <w:sdt>
        <w:sdtPr>
          <w:rPr>
            <w:rFonts w:asciiTheme="minorEastAsia" w:eastAsiaTheme="minorEastAsia" w:hAnsiTheme="minorEastAsia" w:hint="eastAsia"/>
            <w:color w:val="000000" w:themeColor="text1"/>
          </w:rPr>
          <w:alias w:val="报告期末非经营性往来占款和资金拆借合计占净资产的比例是否超过10%[双击切换]"/>
          <w:tag w:val="_GBC_21e7cc88877444fbafcb0d3f2afac497"/>
          <w:id w:val="-1396812635"/>
          <w:placeholder>
            <w:docPart w:val="GBC22222222222222222222222222222"/>
          </w:placeholder>
        </w:sdtPr>
        <w:sdtEndPr/>
        <w:sdtContent>
          <w:r w:rsidRPr="00E67C9A">
            <w:rPr>
              <w:rFonts w:asciiTheme="minorEastAsia" w:eastAsiaTheme="minorEastAsia" w:hAnsiTheme="minorEastAsia"/>
              <w:color w:val="000000" w:themeColor="text1"/>
            </w:rPr>
            <w:fldChar w:fldCharType="begin"/>
          </w:r>
          <w:r w:rsidR="00E373D7" w:rsidRPr="00E67C9A">
            <w:rPr>
              <w:rFonts w:asciiTheme="minorEastAsia" w:eastAsiaTheme="minorEastAsia" w:hAnsiTheme="minorEastAsia" w:hint="eastAsia"/>
              <w:color w:val="000000" w:themeColor="text1"/>
            </w:rPr>
            <w:instrText xml:space="preserve"> MACROBUTTON  SnrToggleCheckbox □是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E373D7" w:rsidRPr="00E67C9A">
            <w:rPr>
              <w:rFonts w:asciiTheme="minorEastAsia" w:eastAsiaTheme="minorEastAsia" w:hAnsiTheme="minorEastAsia" w:hint="eastAsia"/>
              <w:color w:val="000000" w:themeColor="text1"/>
            </w:rPr>
            <w:instrText xml:space="preserve"> MACROBUTTON  SnrToggleCheckbox √否 </w:instrText>
          </w:r>
          <w:r w:rsidRPr="00E67C9A">
            <w:rPr>
              <w:rFonts w:asciiTheme="minorEastAsia" w:eastAsiaTheme="minorEastAsia" w:hAnsiTheme="minorEastAsia"/>
              <w:color w:val="000000" w:themeColor="text1"/>
            </w:rPr>
            <w:fldChar w:fldCharType="end"/>
          </w:r>
        </w:sdtContent>
      </w:sdt>
    </w:p>
    <w:p w14:paraId="57456062" w14:textId="77777777" w:rsidR="0026681F" w:rsidRPr="00E67C9A" w:rsidRDefault="0026681F" w:rsidP="00E67C9A">
      <w:pPr>
        <w:snapToGrid w:val="0"/>
        <w:rPr>
          <w:rFonts w:asciiTheme="minorEastAsia" w:eastAsiaTheme="minorEastAsia" w:hAnsiTheme="minorEastAsia"/>
        </w:rPr>
      </w:pPr>
      <w:bookmarkStart w:id="116" w:name="_Hlk169619769"/>
      <w:bookmarkEnd w:id="115"/>
    </w:p>
    <w:p w14:paraId="73FBB373" w14:textId="77777777" w:rsidR="00936CDA" w:rsidRPr="00E67C9A" w:rsidRDefault="003A1E4E" w:rsidP="00AF2CCC">
      <w:pPr>
        <w:pStyle w:val="5"/>
        <w:numPr>
          <w:ilvl w:val="0"/>
          <w:numId w:val="112"/>
        </w:numPr>
        <w:snapToGrid w:val="0"/>
        <w:spacing w:line="276" w:lineRule="auto"/>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以前报告期内披露的回款安排的执行情况</w:t>
      </w:r>
    </w:p>
    <w:sdt>
      <w:sdtPr>
        <w:rPr>
          <w:rFonts w:asciiTheme="minorEastAsia" w:eastAsiaTheme="minorEastAsia" w:hAnsiTheme="minorEastAsia" w:hint="eastAsia"/>
          <w:color w:val="000000" w:themeColor="text1"/>
        </w:rPr>
        <w:alias w:val="是否完全执行：以前报告期内披露的回款安排的执行情况"/>
        <w:tag w:val="_GBC_301bdaf81e754f7484a7ac6de000c4cd"/>
        <w:id w:val="-759678907"/>
        <w:placeholder>
          <w:docPart w:val="GBC22222222222222222222222222222"/>
        </w:placeholder>
      </w:sdtPr>
      <w:sdtEndPr/>
      <w:sdtContent>
        <w:p w14:paraId="1A204887" w14:textId="4A442470" w:rsidR="00AF2CCC" w:rsidRDefault="003A1E4E" w:rsidP="00AF2CCC">
          <w:pPr>
            <w:tabs>
              <w:tab w:val="left" w:pos="1080"/>
            </w:tabs>
            <w:snapToGrid w:val="0"/>
            <w:spacing w:line="276" w:lineRule="auto"/>
            <w:rPr>
              <w:color w:val="000000" w:themeColor="text1"/>
            </w:rPr>
          </w:pPr>
          <w:r w:rsidRPr="00E67C9A">
            <w:rPr>
              <w:rFonts w:asciiTheme="minorEastAsia" w:eastAsiaTheme="minorEastAsia" w:hAnsiTheme="minorEastAsia"/>
              <w:color w:val="000000" w:themeColor="text1"/>
            </w:rPr>
            <w:fldChar w:fldCharType="begin"/>
          </w:r>
          <w:r w:rsidR="00AF2CCC">
            <w:rPr>
              <w:rFonts w:asciiTheme="minorEastAsia" w:eastAsiaTheme="minorEastAsia" w:hAnsiTheme="minorEastAsia"/>
              <w:color w:val="000000" w:themeColor="text1"/>
            </w:rPr>
            <w:instrText xml:space="preserve"> MACROBUTTON  SnrToggleCheckbox √完全执行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F2CCC">
            <w:rPr>
              <w:rFonts w:asciiTheme="minorEastAsia" w:eastAsiaTheme="minorEastAsia" w:hAnsiTheme="minorEastAsia"/>
              <w:color w:val="000000" w:themeColor="text1"/>
            </w:rPr>
            <w:instrText xml:space="preserve"> MACROBUTTON  SnrToggleCheckbox □未完全执行 </w:instrText>
          </w:r>
          <w:r w:rsidRPr="00E67C9A">
            <w:rPr>
              <w:rFonts w:asciiTheme="minorEastAsia" w:eastAsiaTheme="minorEastAsia" w:hAnsiTheme="minorEastAsia"/>
              <w:color w:val="000000" w:themeColor="text1"/>
            </w:rPr>
            <w:fldChar w:fldCharType="end"/>
          </w:r>
        </w:p>
      </w:sdtContent>
    </w:sdt>
    <w:p w14:paraId="6EDD0693" w14:textId="17C2F2D7" w:rsidR="00AF2CCC" w:rsidRDefault="00AF2CCC" w:rsidP="00AF2CCC">
      <w:pPr>
        <w:spacing w:line="276" w:lineRule="auto"/>
        <w:rPr>
          <w:color w:val="000000" w:themeColor="text1"/>
        </w:rPr>
      </w:pPr>
      <w:r w:rsidRPr="00AF2CCC">
        <w:rPr>
          <w:rFonts w:hint="eastAsia"/>
          <w:color w:val="000000" w:themeColor="text1"/>
        </w:rPr>
        <w:t>注</w:t>
      </w:r>
      <w:r w:rsidRPr="00AF2CCC">
        <w:rPr>
          <w:color w:val="000000" w:themeColor="text1"/>
        </w:rPr>
        <w:t>:公司不涉及非经营性往来占款和资金拆借及相关回款安排事项。</w:t>
      </w:r>
    </w:p>
    <w:p w14:paraId="6B3EEEBA" w14:textId="5AEBE7F9" w:rsidR="00936CDA" w:rsidRPr="00E67C9A" w:rsidRDefault="00936CDA" w:rsidP="00E67C9A">
      <w:pPr>
        <w:snapToGrid w:val="0"/>
        <w:rPr>
          <w:rFonts w:asciiTheme="minorEastAsia" w:eastAsiaTheme="minorEastAsia" w:hAnsiTheme="minorEastAsia"/>
          <w:color w:val="000000" w:themeColor="text1"/>
        </w:rPr>
      </w:pPr>
    </w:p>
    <w:p w14:paraId="68593B65" w14:textId="77777777" w:rsidR="00936CDA" w:rsidRPr="00E67C9A" w:rsidRDefault="00936CDA" w:rsidP="00E67C9A">
      <w:pPr>
        <w:snapToGrid w:val="0"/>
        <w:rPr>
          <w:rFonts w:asciiTheme="minorEastAsia" w:eastAsiaTheme="minorEastAsia" w:hAnsiTheme="minorEastAsia"/>
          <w:color w:val="000000" w:themeColor="text1"/>
        </w:rPr>
      </w:pPr>
    </w:p>
    <w:p w14:paraId="42488C33" w14:textId="77777777" w:rsidR="00936CDA" w:rsidRPr="0082068B" w:rsidRDefault="003A1E4E" w:rsidP="00825ED8">
      <w:pPr>
        <w:pStyle w:val="4"/>
        <w:numPr>
          <w:ilvl w:val="0"/>
          <w:numId w:val="111"/>
        </w:numPr>
        <w:snapToGrid w:val="0"/>
        <w:rPr>
          <w:rFonts w:asciiTheme="minorEastAsia" w:eastAsiaTheme="minorEastAsia" w:hAnsiTheme="minorEastAsia"/>
          <w:color w:val="000000" w:themeColor="text1"/>
          <w:szCs w:val="21"/>
        </w:rPr>
      </w:pPr>
      <w:bookmarkStart w:id="117" w:name="_Toc141452811"/>
      <w:bookmarkStart w:id="118" w:name="_Hlk169620115"/>
      <w:bookmarkEnd w:id="116"/>
      <w:r w:rsidRPr="0082068B">
        <w:rPr>
          <w:rFonts w:asciiTheme="minorEastAsia" w:eastAsiaTheme="minorEastAsia" w:hAnsiTheme="minorEastAsia" w:hint="eastAsia"/>
          <w:color w:val="000000" w:themeColor="text1"/>
          <w:szCs w:val="21"/>
        </w:rPr>
        <w:lastRenderedPageBreak/>
        <w:t>负债情况</w:t>
      </w:r>
      <w:bookmarkEnd w:id="117"/>
    </w:p>
    <w:p w14:paraId="743759B0" w14:textId="77777777" w:rsidR="00936CDA" w:rsidRPr="0082068B" w:rsidRDefault="003A1E4E" w:rsidP="00825ED8">
      <w:pPr>
        <w:pStyle w:val="5"/>
        <w:numPr>
          <w:ilvl w:val="0"/>
          <w:numId w:val="113"/>
        </w:numPr>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hint="eastAsia"/>
          <w:color w:val="000000" w:themeColor="text1"/>
          <w:szCs w:val="21"/>
        </w:rPr>
        <w:t>有息债务及其变动情况</w:t>
      </w:r>
    </w:p>
    <w:p w14:paraId="0A78BAFD" w14:textId="77777777" w:rsidR="00936CDA" w:rsidRPr="0082068B" w:rsidRDefault="003A1E4E" w:rsidP="00825ED8">
      <w:pPr>
        <w:pStyle w:val="6"/>
        <w:numPr>
          <w:ilvl w:val="0"/>
          <w:numId w:val="114"/>
        </w:numPr>
        <w:snapToGrid w:val="0"/>
        <w:ind w:left="0" w:firstLineChars="200" w:firstLine="422"/>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公司债务结构情况</w:t>
      </w:r>
    </w:p>
    <w:p w14:paraId="54AA2DBD" w14:textId="41C70ED7" w:rsidR="00936CDA" w:rsidRPr="0082068B" w:rsidRDefault="003A1E4E" w:rsidP="00E67C9A">
      <w:pPr>
        <w:pStyle w:val="a9"/>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hint="eastAsia"/>
          <w:color w:val="000000" w:themeColor="text1"/>
          <w:szCs w:val="21"/>
        </w:rPr>
        <w:t>报告期初和报告期末，公司（非公司合并范围口径）有息债务余额分别为</w:t>
      </w:r>
      <w:sdt>
        <w:sdtPr>
          <w:rPr>
            <w:rFonts w:asciiTheme="minorEastAsia" w:eastAsiaTheme="minorEastAsia" w:hAnsiTheme="minorEastAsia" w:hint="eastAsia"/>
            <w:color w:val="000000" w:themeColor="text1"/>
            <w:szCs w:val="21"/>
          </w:rPr>
          <w:alias w:val="有息债务"/>
          <w:tag w:val="_GBC_b3542d7d369643879d02099ffb14e6a8"/>
          <w:id w:val="-763605647"/>
          <w:placeholder>
            <w:docPart w:val="GBC22222222222222222222222222222"/>
          </w:placeholder>
        </w:sdtPr>
        <w:sdtEndPr/>
        <w:sdtContent>
          <w:r w:rsidR="0022059E" w:rsidRPr="0082068B">
            <w:rPr>
              <w:rFonts w:asciiTheme="minorEastAsia" w:eastAsiaTheme="minorEastAsia" w:hAnsiTheme="minorEastAsia" w:hint="eastAsia"/>
              <w:color w:val="000000" w:themeColor="text1"/>
              <w:szCs w:val="21"/>
            </w:rPr>
            <w:t>227.93</w:t>
          </w:r>
        </w:sdtContent>
      </w:sdt>
      <w:sdt>
        <w:sdtPr>
          <w:rPr>
            <w:rFonts w:asciiTheme="minorEastAsia" w:eastAsiaTheme="minorEastAsia" w:hAnsiTheme="minorEastAsia" w:hint="eastAsia"/>
            <w:color w:val="000000" w:themeColor="text1"/>
            <w:szCs w:val="21"/>
          </w:rPr>
          <w:alias w:val="单位：母公司有息债务"/>
          <w:tag w:val="_GBC_6565ff86bbdd44e9a5dd16ddba451e23"/>
          <w:id w:val="806057569"/>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szCs w:val="21"/>
            </w:rPr>
            <w:t>亿元</w:t>
          </w:r>
        </w:sdtContent>
      </w:sdt>
      <w:r w:rsidRPr="0082068B">
        <w:rPr>
          <w:rFonts w:asciiTheme="minorEastAsia" w:eastAsiaTheme="minorEastAsia" w:hAnsiTheme="minorEastAsia" w:hint="eastAsia"/>
          <w:color w:val="000000" w:themeColor="text1"/>
          <w:szCs w:val="21"/>
        </w:rPr>
        <w:t>和</w:t>
      </w:r>
      <w:sdt>
        <w:sdtPr>
          <w:rPr>
            <w:rFonts w:asciiTheme="minorEastAsia" w:eastAsiaTheme="minorEastAsia" w:hAnsiTheme="minorEastAsia" w:hint="eastAsia"/>
            <w:color w:val="000000" w:themeColor="text1"/>
            <w:szCs w:val="21"/>
          </w:rPr>
          <w:alias w:val="有息债务"/>
          <w:tag w:val="_GBC_8e6091c8bc0846ff859bebec3d77bbb2"/>
          <w:id w:val="-1323954452"/>
          <w:placeholder>
            <w:docPart w:val="GBC22222222222222222222222222222"/>
          </w:placeholder>
        </w:sdtPr>
        <w:sdtEndPr/>
        <w:sdtContent>
          <w:r w:rsidR="00C87D6A" w:rsidRPr="0082068B">
            <w:rPr>
              <w:rFonts w:asciiTheme="minorEastAsia" w:eastAsiaTheme="minorEastAsia" w:hAnsiTheme="minorEastAsia" w:hint="eastAsia"/>
              <w:color w:val="000000"/>
              <w:szCs w:val="21"/>
            </w:rPr>
            <w:t>230.54</w:t>
          </w:r>
        </w:sdtContent>
      </w:sdt>
      <w:sdt>
        <w:sdtPr>
          <w:rPr>
            <w:rFonts w:asciiTheme="minorEastAsia" w:eastAsiaTheme="minorEastAsia" w:hAnsiTheme="minorEastAsia" w:hint="eastAsia"/>
            <w:color w:val="000000" w:themeColor="text1"/>
            <w:szCs w:val="21"/>
          </w:rPr>
          <w:alias w:val="单位：母公司有息债务"/>
          <w:tag w:val="_GBC_44fc6fb130534a4b8fb8b625266fdb93"/>
          <w:id w:val="-1318340871"/>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szCs w:val="21"/>
            </w:rPr>
            <w:t>亿元</w:t>
          </w:r>
        </w:sdtContent>
      </w:sdt>
      <w:r w:rsidRPr="0082068B">
        <w:rPr>
          <w:rFonts w:asciiTheme="minorEastAsia" w:eastAsiaTheme="minorEastAsia" w:hAnsiTheme="minorEastAsia" w:hint="eastAsia"/>
          <w:color w:val="000000" w:themeColor="text1"/>
          <w:szCs w:val="21"/>
        </w:rPr>
        <w:t>，报告期内有息债务余额同比变动</w:t>
      </w:r>
      <w:sdt>
        <w:sdtPr>
          <w:rPr>
            <w:rFonts w:asciiTheme="minorEastAsia" w:eastAsiaTheme="minorEastAsia" w:hAnsiTheme="minorEastAsia" w:hint="eastAsia"/>
            <w:color w:val="000000" w:themeColor="text1"/>
            <w:szCs w:val="21"/>
          </w:rPr>
          <w:alias w:val="有息债务变动比例"/>
          <w:tag w:val="_GBC_61e74095990b4d298b097f5be2b1c3e9"/>
          <w:id w:val="-643422198"/>
          <w:placeholder>
            <w:docPart w:val="GBC22222222222222222222222222222"/>
          </w:placeholder>
        </w:sdtPr>
        <w:sdtEndPr/>
        <w:sdtContent>
          <w:r w:rsidR="00C87D6A" w:rsidRPr="0082068B">
            <w:rPr>
              <w:rFonts w:asciiTheme="minorEastAsia" w:eastAsiaTheme="minorEastAsia" w:hAnsiTheme="minorEastAsia" w:hint="eastAsia"/>
              <w:color w:val="000000" w:themeColor="text1"/>
              <w:szCs w:val="21"/>
            </w:rPr>
            <w:t>1.15</w:t>
          </w:r>
        </w:sdtContent>
      </w:sdt>
      <w:r w:rsidRPr="0082068B">
        <w:rPr>
          <w:rFonts w:asciiTheme="minorEastAsia" w:eastAsiaTheme="minorEastAsia" w:hAnsiTheme="minorEastAsia" w:hint="eastAsia"/>
          <w:color w:val="000000" w:themeColor="text1"/>
          <w:szCs w:val="21"/>
        </w:rPr>
        <w:t>%。</w:t>
      </w:r>
    </w:p>
    <w:p w14:paraId="1FA97D7C" w14:textId="77777777" w:rsidR="00936CDA" w:rsidRPr="0082068B" w:rsidRDefault="003A1E4E" w:rsidP="00E67C9A">
      <w:pPr>
        <w:kinsoku w:val="0"/>
        <w:overflowPunct w:val="0"/>
        <w:snapToGrid w:val="0"/>
        <w:jc w:val="righ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有息债务"/>
          <w:tag w:val="_GBC_336b849a956648e1b5213813d45f5bfc"/>
          <w:id w:val="1193727375"/>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有息债务"/>
          <w:tag w:val="_GBC_ece73dbbb3a146daaf99703fc7bcecf3"/>
          <w:id w:val="7398361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2068B">
            <w:rPr>
              <w:rFonts w:asciiTheme="minorEastAsia" w:eastAsiaTheme="minorEastAsia" w:hAnsiTheme="minorEastAsia" w:hint="eastAsia"/>
              <w:color w:val="000000" w:themeColor="text1"/>
            </w:rPr>
            <w:t>人民币</w:t>
          </w:r>
        </w:sdtContent>
      </w:sdt>
    </w:p>
    <w:tbl>
      <w:tblPr>
        <w:tblStyle w:val="a6"/>
        <w:tblW w:w="5000" w:type="pct"/>
        <w:tblLook w:val="04A0" w:firstRow="1" w:lastRow="0" w:firstColumn="1" w:lastColumn="0" w:noHBand="0" w:noVBand="1"/>
      </w:tblPr>
      <w:tblGrid>
        <w:gridCol w:w="2249"/>
        <w:gridCol w:w="903"/>
        <w:gridCol w:w="1968"/>
        <w:gridCol w:w="1297"/>
        <w:gridCol w:w="1127"/>
        <w:gridCol w:w="1800"/>
      </w:tblGrid>
      <w:tr w:rsidR="00936CDA" w:rsidRPr="0082068B" w14:paraId="25989584" w14:textId="77777777" w:rsidTr="00B66DB1">
        <w:sdt>
          <w:sdtPr>
            <w:rPr>
              <w:rFonts w:asciiTheme="minorEastAsia" w:eastAsiaTheme="minorEastAsia" w:hAnsiTheme="minorEastAsia"/>
              <w:color w:val="000000" w:themeColor="text1"/>
            </w:rPr>
            <w:tag w:val="_PLD_5ef1148713b54f0680ef79a24b76a1e1"/>
            <w:id w:val="-576748702"/>
          </w:sdtPr>
          <w:sdtEndPr/>
          <w:sdtContent>
            <w:tc>
              <w:tcPr>
                <w:tcW w:w="1203" w:type="pct"/>
                <w:vMerge w:val="restart"/>
                <w:vAlign w:val="center"/>
              </w:tcPr>
              <w:p w14:paraId="443FBF03"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有息债务类别</w:t>
                </w:r>
              </w:p>
            </w:tc>
          </w:sdtContent>
        </w:sdt>
        <w:sdt>
          <w:sdtPr>
            <w:rPr>
              <w:rFonts w:asciiTheme="minorEastAsia" w:eastAsiaTheme="minorEastAsia" w:hAnsiTheme="minorEastAsia"/>
              <w:color w:val="000000" w:themeColor="text1"/>
            </w:rPr>
            <w:tag w:val="_PLD_7efc3ca703ea4655a3f44df63d300281"/>
            <w:id w:val="-1242018460"/>
          </w:sdtPr>
          <w:sdtEndPr/>
          <w:sdtContent>
            <w:tc>
              <w:tcPr>
                <w:tcW w:w="2230" w:type="pct"/>
                <w:gridSpan w:val="3"/>
                <w:vAlign w:val="center"/>
              </w:tcPr>
              <w:p w14:paraId="5C8F9C12"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到期时间</w:t>
                </w:r>
              </w:p>
            </w:tc>
          </w:sdtContent>
        </w:sdt>
        <w:sdt>
          <w:sdtPr>
            <w:rPr>
              <w:rFonts w:asciiTheme="minorEastAsia" w:eastAsiaTheme="minorEastAsia" w:hAnsiTheme="minorEastAsia"/>
              <w:color w:val="000000" w:themeColor="text1"/>
            </w:rPr>
            <w:tag w:val="_PLD_923a00a476a144b5bb079c8daad6335a"/>
            <w:id w:val="1144389578"/>
          </w:sdtPr>
          <w:sdtEndPr/>
          <w:sdtContent>
            <w:tc>
              <w:tcPr>
                <w:tcW w:w="603" w:type="pct"/>
                <w:vMerge w:val="restart"/>
                <w:vAlign w:val="center"/>
              </w:tcPr>
              <w:p w14:paraId="0C635168"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金额合计</w:t>
                </w:r>
              </w:p>
            </w:tc>
          </w:sdtContent>
        </w:sdt>
        <w:tc>
          <w:tcPr>
            <w:tcW w:w="963" w:type="pct"/>
            <w:vMerge w:val="restart"/>
            <w:vAlign w:val="center"/>
          </w:tcPr>
          <w:sdt>
            <w:sdtPr>
              <w:rPr>
                <w:rFonts w:asciiTheme="minorEastAsia" w:eastAsiaTheme="minorEastAsia" w:hAnsiTheme="minorEastAsia" w:hint="eastAsia"/>
                <w:color w:val="000000" w:themeColor="text1"/>
              </w:rPr>
              <w:tag w:val="_PLD_ba4e8cce08494d4e8305f2995a3f864a"/>
              <w:id w:val="1540003907"/>
            </w:sdtPr>
            <w:sdtEndPr/>
            <w:sdtContent>
              <w:p w14:paraId="3B5B1EB4" w14:textId="77777777" w:rsidR="00B66DB1"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金额占有</w:t>
                </w:r>
                <w:proofErr w:type="gramStart"/>
                <w:r w:rsidRPr="0082068B">
                  <w:rPr>
                    <w:rFonts w:asciiTheme="minorEastAsia" w:eastAsiaTheme="minorEastAsia" w:hAnsiTheme="minorEastAsia" w:hint="eastAsia"/>
                    <w:color w:val="000000" w:themeColor="text1"/>
                  </w:rPr>
                  <w:t>息</w:t>
                </w:r>
                <w:proofErr w:type="gramEnd"/>
                <w:r w:rsidRPr="0082068B">
                  <w:rPr>
                    <w:rFonts w:asciiTheme="minorEastAsia" w:eastAsiaTheme="minorEastAsia" w:hAnsiTheme="minorEastAsia" w:hint="eastAsia"/>
                    <w:color w:val="000000" w:themeColor="text1"/>
                  </w:rPr>
                  <w:t>债务</w:t>
                </w:r>
              </w:p>
              <w:p w14:paraId="5936C7B7" w14:textId="31B5C272"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的占比（%）</w:t>
                </w:r>
              </w:p>
            </w:sdtContent>
          </w:sdt>
        </w:tc>
      </w:tr>
      <w:tr w:rsidR="00936CDA" w:rsidRPr="0082068B" w14:paraId="3ABA3AD4" w14:textId="77777777" w:rsidTr="00B66DB1">
        <w:tc>
          <w:tcPr>
            <w:tcW w:w="1203" w:type="pct"/>
            <w:vMerge/>
            <w:vAlign w:val="center"/>
          </w:tcPr>
          <w:p w14:paraId="69ACC137"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f3ef537965d5419f8c633911eae25658"/>
            <w:id w:val="-1414549838"/>
          </w:sdtPr>
          <w:sdtEndPr/>
          <w:sdtContent>
            <w:tc>
              <w:tcPr>
                <w:tcW w:w="483" w:type="pct"/>
                <w:vAlign w:val="center"/>
              </w:tcPr>
              <w:p w14:paraId="237D5A23"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已逾期</w:t>
                </w:r>
              </w:p>
            </w:tc>
          </w:sdtContent>
        </w:sdt>
        <w:sdt>
          <w:sdtPr>
            <w:rPr>
              <w:rFonts w:asciiTheme="minorEastAsia" w:eastAsiaTheme="minorEastAsia" w:hAnsiTheme="minorEastAsia"/>
              <w:color w:val="000000" w:themeColor="text1"/>
            </w:rPr>
            <w:tag w:val="_PLD_d6eb29fd6d254197829d34b9859efa0b"/>
            <w:id w:val="1013107260"/>
          </w:sdtPr>
          <w:sdtEndPr/>
          <w:sdtContent>
            <w:tc>
              <w:tcPr>
                <w:tcW w:w="1053" w:type="pct"/>
                <w:vAlign w:val="center"/>
              </w:tcPr>
              <w:p w14:paraId="1AF7AD8F"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6个月以内（含）</w:t>
                </w:r>
              </w:p>
            </w:tc>
          </w:sdtContent>
        </w:sdt>
        <w:sdt>
          <w:sdtPr>
            <w:rPr>
              <w:rFonts w:asciiTheme="minorEastAsia" w:eastAsiaTheme="minorEastAsia" w:hAnsiTheme="minorEastAsia"/>
              <w:color w:val="000000" w:themeColor="text1"/>
            </w:rPr>
            <w:tag w:val="_PLD_ea78a9d7426c48d5b116013ec7782eaf"/>
            <w:id w:val="-656066732"/>
          </w:sdtPr>
          <w:sdtEndPr/>
          <w:sdtContent>
            <w:tc>
              <w:tcPr>
                <w:tcW w:w="694" w:type="pct"/>
                <w:vAlign w:val="center"/>
              </w:tcPr>
              <w:p w14:paraId="2ACA0D4F"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proofErr w:type="gramStart"/>
                <w:r w:rsidRPr="0082068B">
                  <w:rPr>
                    <w:rFonts w:asciiTheme="minorEastAsia" w:eastAsiaTheme="minorEastAsia" w:hAnsiTheme="minorEastAsia"/>
                    <w:color w:val="000000" w:themeColor="text1"/>
                  </w:rPr>
                  <w:t>6个月</w:t>
                </w:r>
                <w:r w:rsidRPr="0082068B">
                  <w:rPr>
                    <w:rFonts w:asciiTheme="minorEastAsia" w:eastAsiaTheme="minorEastAsia" w:hAnsiTheme="minorEastAsia" w:hint="eastAsia"/>
                    <w:color w:val="000000" w:themeColor="text1"/>
                  </w:rPr>
                  <w:t>以上</w:t>
                </w:r>
                <w:proofErr w:type="gramEnd"/>
              </w:p>
            </w:tc>
          </w:sdtContent>
        </w:sdt>
        <w:tc>
          <w:tcPr>
            <w:tcW w:w="603" w:type="pct"/>
            <w:vMerge/>
            <w:vAlign w:val="center"/>
          </w:tcPr>
          <w:p w14:paraId="246D58AE"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tc>
          <w:tcPr>
            <w:tcW w:w="963" w:type="pct"/>
            <w:vMerge/>
            <w:vAlign w:val="center"/>
          </w:tcPr>
          <w:p w14:paraId="11EFE1E8"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tr>
      <w:tr w:rsidR="009C2D3E" w:rsidRPr="0082068B" w14:paraId="57C0664B" w14:textId="77777777" w:rsidTr="00B66DB1">
        <w:tc>
          <w:tcPr>
            <w:tcW w:w="1203" w:type="pct"/>
            <w:vAlign w:val="center"/>
          </w:tcPr>
          <w:p w14:paraId="156F9DAD" w14:textId="77777777" w:rsidR="009C2D3E" w:rsidRPr="0082068B" w:rsidRDefault="009C2D3E"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公司信用类债券</w:t>
            </w:r>
          </w:p>
        </w:tc>
        <w:tc>
          <w:tcPr>
            <w:tcW w:w="483" w:type="pct"/>
            <w:vAlign w:val="center"/>
          </w:tcPr>
          <w:p w14:paraId="7600B456" w14:textId="7BF86128"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1053" w:type="pct"/>
            <w:vAlign w:val="center"/>
          </w:tcPr>
          <w:p w14:paraId="141333D1" w14:textId="5564C410"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12.5</w:t>
            </w:r>
          </w:p>
        </w:tc>
        <w:tc>
          <w:tcPr>
            <w:tcW w:w="694" w:type="pct"/>
            <w:vAlign w:val="center"/>
          </w:tcPr>
          <w:p w14:paraId="3FB7940B" w14:textId="61880312"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65</w:t>
            </w:r>
          </w:p>
        </w:tc>
        <w:tc>
          <w:tcPr>
            <w:tcW w:w="603" w:type="pct"/>
            <w:vAlign w:val="center"/>
          </w:tcPr>
          <w:p w14:paraId="00B74FE7" w14:textId="7DD4A081"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77.50 </w:t>
            </w:r>
          </w:p>
        </w:tc>
        <w:tc>
          <w:tcPr>
            <w:tcW w:w="963" w:type="pct"/>
            <w:vAlign w:val="center"/>
          </w:tcPr>
          <w:p w14:paraId="13810598" w14:textId="6E84E167"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33.6</w:t>
            </w:r>
            <w:r w:rsidR="001A7CE0" w:rsidRPr="0082068B">
              <w:rPr>
                <w:rFonts w:asciiTheme="minorEastAsia" w:eastAsiaTheme="minorEastAsia" w:hAnsiTheme="minorEastAsia" w:cs="Times New Roman" w:hint="eastAsia"/>
                <w:color w:val="000000"/>
                <w:lang w:bidi="ar"/>
              </w:rPr>
              <w:t>1</w:t>
            </w:r>
          </w:p>
        </w:tc>
      </w:tr>
      <w:tr w:rsidR="009C2D3E" w:rsidRPr="0082068B" w14:paraId="46F375DF" w14:textId="77777777" w:rsidTr="00B66DB1">
        <w:tc>
          <w:tcPr>
            <w:tcW w:w="1203" w:type="pct"/>
            <w:vAlign w:val="center"/>
          </w:tcPr>
          <w:p w14:paraId="0B213AEE" w14:textId="77777777" w:rsidR="009C2D3E" w:rsidRPr="0082068B" w:rsidRDefault="009C2D3E"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银行贷款</w:t>
            </w:r>
          </w:p>
        </w:tc>
        <w:tc>
          <w:tcPr>
            <w:tcW w:w="483" w:type="pct"/>
            <w:vAlign w:val="center"/>
          </w:tcPr>
          <w:p w14:paraId="14DE7902" w14:textId="6F5CB1F4"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1053" w:type="pct"/>
            <w:vAlign w:val="center"/>
          </w:tcPr>
          <w:p w14:paraId="35D4EC36" w14:textId="441F635B"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694" w:type="pct"/>
            <w:vAlign w:val="center"/>
          </w:tcPr>
          <w:p w14:paraId="4476AD15" w14:textId="6AAC90CC"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603" w:type="pct"/>
            <w:vAlign w:val="center"/>
          </w:tcPr>
          <w:p w14:paraId="17DAD3D3" w14:textId="08BC675F"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0.00 </w:t>
            </w:r>
          </w:p>
        </w:tc>
        <w:tc>
          <w:tcPr>
            <w:tcW w:w="963" w:type="pct"/>
            <w:vAlign w:val="center"/>
          </w:tcPr>
          <w:p w14:paraId="40FD0D49" w14:textId="64866894"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0.00</w:t>
            </w:r>
          </w:p>
        </w:tc>
      </w:tr>
      <w:tr w:rsidR="009C2D3E" w:rsidRPr="0082068B" w14:paraId="746DC1CB" w14:textId="77777777" w:rsidTr="00B66DB1">
        <w:tc>
          <w:tcPr>
            <w:tcW w:w="1203" w:type="pct"/>
            <w:vAlign w:val="center"/>
          </w:tcPr>
          <w:p w14:paraId="04FDC960" w14:textId="77777777" w:rsidR="009C2D3E" w:rsidRPr="0082068B" w:rsidRDefault="009C2D3E"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非银行金融机构贷款</w:t>
            </w:r>
          </w:p>
        </w:tc>
        <w:tc>
          <w:tcPr>
            <w:tcW w:w="483" w:type="pct"/>
            <w:vAlign w:val="center"/>
          </w:tcPr>
          <w:p w14:paraId="172327CB" w14:textId="0048B447"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1053" w:type="pct"/>
            <w:vAlign w:val="center"/>
          </w:tcPr>
          <w:p w14:paraId="3ABA47E6" w14:textId="1CC288BE"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694" w:type="pct"/>
            <w:vAlign w:val="center"/>
          </w:tcPr>
          <w:p w14:paraId="17652264" w14:textId="403191E4"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66.78</w:t>
            </w:r>
          </w:p>
        </w:tc>
        <w:tc>
          <w:tcPr>
            <w:tcW w:w="603" w:type="pct"/>
            <w:vAlign w:val="center"/>
          </w:tcPr>
          <w:p w14:paraId="1DE51605" w14:textId="24A534F7"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66.78 </w:t>
            </w:r>
          </w:p>
        </w:tc>
        <w:tc>
          <w:tcPr>
            <w:tcW w:w="963" w:type="pct"/>
            <w:vAlign w:val="center"/>
          </w:tcPr>
          <w:p w14:paraId="788A806D" w14:textId="1366EF61"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28.97</w:t>
            </w:r>
          </w:p>
        </w:tc>
      </w:tr>
      <w:tr w:rsidR="009C2D3E" w:rsidRPr="0082068B" w14:paraId="0679E2AA" w14:textId="77777777" w:rsidTr="00B66DB1">
        <w:tc>
          <w:tcPr>
            <w:tcW w:w="1203" w:type="pct"/>
            <w:vAlign w:val="center"/>
          </w:tcPr>
          <w:p w14:paraId="31B06DAD" w14:textId="77777777" w:rsidR="009C2D3E" w:rsidRPr="0082068B" w:rsidRDefault="009C2D3E"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其他有息债务</w:t>
            </w:r>
          </w:p>
        </w:tc>
        <w:tc>
          <w:tcPr>
            <w:tcW w:w="483" w:type="pct"/>
            <w:vAlign w:val="center"/>
          </w:tcPr>
          <w:p w14:paraId="586C5319" w14:textId="048DE148"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1053" w:type="pct"/>
            <w:vAlign w:val="center"/>
          </w:tcPr>
          <w:p w14:paraId="4EBCCA56" w14:textId="52083D8E"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1.89 </w:t>
            </w:r>
          </w:p>
        </w:tc>
        <w:tc>
          <w:tcPr>
            <w:tcW w:w="694" w:type="pct"/>
            <w:vAlign w:val="center"/>
          </w:tcPr>
          <w:p w14:paraId="3BAB206E" w14:textId="072C51CF"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84.37 </w:t>
            </w:r>
          </w:p>
        </w:tc>
        <w:tc>
          <w:tcPr>
            <w:tcW w:w="603" w:type="pct"/>
            <w:vAlign w:val="center"/>
          </w:tcPr>
          <w:p w14:paraId="2F07F7F9" w14:textId="40642A59"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86.26 </w:t>
            </w:r>
          </w:p>
        </w:tc>
        <w:tc>
          <w:tcPr>
            <w:tcW w:w="963" w:type="pct"/>
            <w:vAlign w:val="center"/>
          </w:tcPr>
          <w:p w14:paraId="5FC0E764" w14:textId="6EFA0825"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37.42</w:t>
            </w:r>
          </w:p>
        </w:tc>
      </w:tr>
      <w:tr w:rsidR="009C2D3E" w:rsidRPr="0082068B" w14:paraId="7D683B8F" w14:textId="77777777" w:rsidTr="00B66DB1">
        <w:tc>
          <w:tcPr>
            <w:tcW w:w="1203" w:type="pct"/>
            <w:vAlign w:val="center"/>
          </w:tcPr>
          <w:p w14:paraId="0CF9467D" w14:textId="77777777" w:rsidR="009C2D3E" w:rsidRPr="0082068B" w:rsidRDefault="009C2D3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合计</w:t>
            </w:r>
          </w:p>
        </w:tc>
        <w:tc>
          <w:tcPr>
            <w:tcW w:w="483" w:type="pct"/>
            <w:vAlign w:val="center"/>
          </w:tcPr>
          <w:p w14:paraId="5211DBC3" w14:textId="2D29566D"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w:t>
            </w:r>
          </w:p>
        </w:tc>
        <w:tc>
          <w:tcPr>
            <w:tcW w:w="1053" w:type="pct"/>
            <w:vAlign w:val="center"/>
          </w:tcPr>
          <w:p w14:paraId="1228A414" w14:textId="68ADAC85"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14.39 </w:t>
            </w:r>
          </w:p>
        </w:tc>
        <w:tc>
          <w:tcPr>
            <w:tcW w:w="694" w:type="pct"/>
            <w:vAlign w:val="center"/>
          </w:tcPr>
          <w:p w14:paraId="3C2B5DBF" w14:textId="12B5652B"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216.15 </w:t>
            </w:r>
          </w:p>
        </w:tc>
        <w:tc>
          <w:tcPr>
            <w:tcW w:w="603" w:type="pct"/>
            <w:vAlign w:val="center"/>
          </w:tcPr>
          <w:p w14:paraId="66B830FD" w14:textId="40B1010C" w:rsidR="009C2D3E" w:rsidRPr="0082068B" w:rsidRDefault="009C2D3E"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230.54 </w:t>
            </w:r>
          </w:p>
        </w:tc>
        <w:tc>
          <w:tcPr>
            <w:tcW w:w="963" w:type="pct"/>
            <w:vAlign w:val="center"/>
          </w:tcPr>
          <w:p w14:paraId="433C5A7D" w14:textId="09175E38" w:rsidR="009C2D3E" w:rsidRPr="0082068B" w:rsidRDefault="009C2D3E" w:rsidP="00E67C9A">
            <w:pPr>
              <w:kinsoku w:val="0"/>
              <w:overflowPunct w:val="0"/>
              <w:snapToGrid w:val="0"/>
              <w:jc w:val="right"/>
              <w:rPr>
                <w:rFonts w:asciiTheme="minorEastAsia" w:eastAsiaTheme="minorEastAsia" w:hAnsiTheme="minorEastAsia"/>
                <w:color w:val="000000" w:themeColor="text1"/>
              </w:rPr>
            </w:pPr>
            <w:r w:rsidRPr="0082068B">
              <w:rPr>
                <w:rFonts w:asciiTheme="minorEastAsia" w:eastAsiaTheme="minorEastAsia" w:hAnsiTheme="minorEastAsia" w:cs="Times New Roman"/>
                <w:color w:val="000000"/>
                <w:lang w:bidi="ar"/>
              </w:rPr>
              <w:t>100.00</w:t>
            </w:r>
          </w:p>
        </w:tc>
      </w:tr>
    </w:tbl>
    <w:p w14:paraId="22C1C819" w14:textId="77777777" w:rsidR="00936CDA" w:rsidRPr="0082068B" w:rsidRDefault="00936CDA" w:rsidP="00E67C9A">
      <w:pPr>
        <w:snapToGrid w:val="0"/>
        <w:rPr>
          <w:rFonts w:asciiTheme="minorEastAsia" w:eastAsiaTheme="minorEastAsia" w:hAnsiTheme="minorEastAsia"/>
          <w:color w:val="000000" w:themeColor="text1"/>
        </w:rPr>
      </w:pPr>
    </w:p>
    <w:p w14:paraId="7F263754" w14:textId="78F3084A" w:rsidR="00936CDA" w:rsidRPr="0082068B" w:rsidRDefault="003A1E4E" w:rsidP="00E67C9A">
      <w:pPr>
        <w:snapToGrid w:val="0"/>
        <w:ind w:firstLineChars="250" w:firstLine="525"/>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报告期末公司存续的公司信用类债券中，公司债券余额</w:t>
      </w:r>
      <w:sdt>
        <w:sdtPr>
          <w:rPr>
            <w:rFonts w:asciiTheme="minorEastAsia" w:eastAsiaTheme="minorEastAsia" w:hAnsiTheme="minorEastAsia" w:hint="eastAsia"/>
            <w:color w:val="000000" w:themeColor="text1"/>
          </w:rPr>
          <w:alias w:val="公司信用类债券中公司债券余额"/>
          <w:tag w:val="_GBC_dffa26633bd6458a9c7b442d4c9ae2f8"/>
          <w:id w:val="-360982805"/>
          <w:placeholder>
            <w:docPart w:val="GBC22222222222222222222222222222"/>
          </w:placeholder>
        </w:sdtPr>
        <w:sdtEndPr/>
        <w:sdtContent>
          <w:r w:rsidR="00A1010A" w:rsidRPr="0082068B">
            <w:rPr>
              <w:rFonts w:asciiTheme="minorEastAsia" w:eastAsiaTheme="minorEastAsia" w:hAnsiTheme="minorEastAsia" w:hint="eastAsia"/>
              <w:color w:val="000000" w:themeColor="text1"/>
            </w:rPr>
            <w:t>15</w:t>
          </w:r>
        </w:sdtContent>
      </w:sdt>
      <w:sdt>
        <w:sdtPr>
          <w:rPr>
            <w:rFonts w:asciiTheme="minorEastAsia" w:eastAsiaTheme="minorEastAsia" w:hAnsiTheme="minorEastAsia" w:hint="eastAsia"/>
            <w:color w:val="000000" w:themeColor="text1"/>
          </w:rPr>
          <w:alias w:val="单位：母公司有息债务"/>
          <w:tag w:val="_GBC_9ce635ec89b04a87be4b9992768f867a"/>
          <w:id w:val="1728105138"/>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，企业债券余额</w:t>
      </w:r>
      <w:sdt>
        <w:sdtPr>
          <w:rPr>
            <w:rFonts w:asciiTheme="minorEastAsia" w:eastAsiaTheme="minorEastAsia" w:hAnsiTheme="minorEastAsia" w:hint="eastAsia"/>
            <w:color w:val="000000" w:themeColor="text1"/>
          </w:rPr>
          <w:alias w:val="公司信用类债券中企业债券余额"/>
          <w:tag w:val="_GBC_d13c54270a354a0eb8a10f0e10850d2a"/>
          <w:id w:val="1740825509"/>
          <w:placeholder>
            <w:docPart w:val="GBC22222222222222222222222222222"/>
          </w:placeholder>
        </w:sdtPr>
        <w:sdtEndPr/>
        <w:sdtContent>
          <w:r w:rsidR="00F74C15" w:rsidRPr="0082068B">
            <w:rPr>
              <w:rFonts w:asciiTheme="minorEastAsia" w:eastAsiaTheme="minorEastAsia" w:hAnsiTheme="minorEastAsia" w:hint="eastAsia"/>
              <w:color w:val="000000" w:themeColor="text1"/>
            </w:rPr>
            <w:t>0</w:t>
          </w:r>
        </w:sdtContent>
      </w:sdt>
      <w:sdt>
        <w:sdtPr>
          <w:rPr>
            <w:rFonts w:asciiTheme="minorEastAsia" w:eastAsiaTheme="minorEastAsia" w:hAnsiTheme="minorEastAsia" w:hint="eastAsia"/>
            <w:color w:val="000000" w:themeColor="text1"/>
          </w:rPr>
          <w:alias w:val="单位：母公司有息债务"/>
          <w:tag w:val="_GBC_1652639abbb0499abd11923d81bb6efd"/>
          <w:id w:val="-1377540442"/>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，非金融企业债务融资工具余额</w:t>
      </w:r>
      <w:sdt>
        <w:sdtPr>
          <w:rPr>
            <w:rFonts w:asciiTheme="minorEastAsia" w:eastAsiaTheme="minorEastAsia" w:hAnsiTheme="minorEastAsia" w:hint="eastAsia"/>
            <w:color w:val="000000" w:themeColor="text1"/>
          </w:rPr>
          <w:alias w:val="公司信用类债券中非金融企业债务融资工具余额"/>
          <w:tag w:val="_GBC_20d8ce5fadfa41f8916b5939011cb226"/>
          <w:id w:val="988371411"/>
          <w:placeholder>
            <w:docPart w:val="GBC22222222222222222222222222222"/>
          </w:placeholder>
        </w:sdtPr>
        <w:sdtEndPr/>
        <w:sdtContent>
          <w:r w:rsidR="00A1010A" w:rsidRPr="0082068B">
            <w:rPr>
              <w:rFonts w:asciiTheme="minorEastAsia" w:eastAsiaTheme="minorEastAsia" w:hAnsiTheme="minorEastAsia" w:hint="eastAsia"/>
              <w:color w:val="000000" w:themeColor="text1"/>
            </w:rPr>
            <w:t>62.50</w:t>
          </w:r>
        </w:sdtContent>
      </w:sdt>
      <w:sdt>
        <w:sdtPr>
          <w:rPr>
            <w:rFonts w:asciiTheme="minorEastAsia" w:eastAsiaTheme="minorEastAsia" w:hAnsiTheme="minorEastAsia" w:hint="eastAsia"/>
            <w:color w:val="000000" w:themeColor="text1"/>
          </w:rPr>
          <w:alias w:val="单位：母公司有息债务"/>
          <w:tag w:val="_GBC_3c1eff66be7044e685167494c568abae"/>
          <w:id w:val="1510412126"/>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，且共有</w:t>
      </w:r>
      <w:sdt>
        <w:sdtPr>
          <w:rPr>
            <w:rFonts w:asciiTheme="minorEastAsia" w:eastAsiaTheme="minorEastAsia" w:hAnsiTheme="minorEastAsia" w:hint="eastAsia"/>
            <w:color w:val="000000" w:themeColor="text1"/>
          </w:rPr>
          <w:alias w:val="面临到期或偿付的公司信用类债券余额"/>
          <w:tag w:val="_GBC_eb4fefc1bd914c338d6caa212600e2ba"/>
          <w:id w:val="-492112899"/>
          <w:placeholder>
            <w:docPart w:val="GBC22222222222222222222222222222"/>
          </w:placeholder>
        </w:sdtPr>
        <w:sdtEndPr/>
        <w:sdtContent>
          <w:r w:rsidR="00A1010A" w:rsidRPr="0082068B">
            <w:rPr>
              <w:rFonts w:asciiTheme="minorEastAsia" w:eastAsiaTheme="minorEastAsia" w:hAnsiTheme="minorEastAsia" w:hint="eastAsia"/>
              <w:color w:val="000000" w:themeColor="text1"/>
            </w:rPr>
            <w:t>18.8</w:t>
          </w:r>
        </w:sdtContent>
      </w:sdt>
      <w:sdt>
        <w:sdtPr>
          <w:rPr>
            <w:rFonts w:asciiTheme="minorEastAsia" w:eastAsiaTheme="minorEastAsia" w:hAnsiTheme="minorEastAsia" w:hint="eastAsia"/>
            <w:color w:val="000000" w:themeColor="text1"/>
          </w:rPr>
          <w:alias w:val="单位：母公司有息债务"/>
          <w:tag w:val="_GBC_62c6341da377437cbb93c45ce9b782c2"/>
          <w:id w:val="-1468356156"/>
          <w:placeholder>
            <w:docPart w:val="GBC22222222222222222222222222222"/>
          </w:placeholder>
          <w:dataBinding w:prefixMappings="xmlns:bond='bond'" w:xpath="/*/bond:DanWeiMuGongS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公司信用类债券在2024年9至12月内到期或回售偿付。</w:t>
      </w:r>
    </w:p>
    <w:p w14:paraId="78257FF5" w14:textId="77777777" w:rsidR="00936CDA" w:rsidRPr="0082068B" w:rsidRDefault="00936CDA" w:rsidP="00E67C9A">
      <w:pPr>
        <w:snapToGrid w:val="0"/>
        <w:rPr>
          <w:rFonts w:asciiTheme="minorEastAsia" w:eastAsiaTheme="minorEastAsia" w:hAnsiTheme="minorEastAsia"/>
          <w:color w:val="000000" w:themeColor="text1"/>
        </w:rPr>
      </w:pPr>
    </w:p>
    <w:p w14:paraId="51AAD051" w14:textId="77777777" w:rsidR="00936CDA" w:rsidRPr="0082068B" w:rsidRDefault="003A1E4E" w:rsidP="00825ED8">
      <w:pPr>
        <w:pStyle w:val="6"/>
        <w:numPr>
          <w:ilvl w:val="0"/>
          <w:numId w:val="114"/>
        </w:numPr>
        <w:snapToGrid w:val="0"/>
        <w:ind w:left="0" w:firstLineChars="200" w:firstLine="422"/>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公司合并口径有息债务结构情况</w:t>
      </w:r>
    </w:p>
    <w:p w14:paraId="21068613" w14:textId="3E5583A8" w:rsidR="00936CDA" w:rsidRPr="0082068B" w:rsidRDefault="003A1E4E" w:rsidP="00E67C9A">
      <w:pPr>
        <w:pStyle w:val="a9"/>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hint="eastAsia"/>
          <w:color w:val="000000" w:themeColor="text1"/>
          <w:szCs w:val="21"/>
        </w:rPr>
        <w:t>报告期初和报告期末，公司合并报表范围内公司有息债务余额分别为</w:t>
      </w:r>
      <w:sdt>
        <w:sdtPr>
          <w:rPr>
            <w:rFonts w:asciiTheme="minorEastAsia" w:eastAsiaTheme="minorEastAsia" w:hAnsiTheme="minorEastAsia" w:hint="eastAsia"/>
            <w:color w:val="000000" w:themeColor="text1"/>
            <w:szCs w:val="21"/>
          </w:rPr>
          <w:alias w:val="有息债务"/>
          <w:tag w:val="_GBC_9384d19728344a8da30ff4584793135e"/>
          <w:id w:val="664216528"/>
          <w:placeholder>
            <w:docPart w:val="GBC22222222222222222222222222222"/>
          </w:placeholder>
        </w:sdtPr>
        <w:sdtEndPr/>
        <w:sdtContent>
          <w:r w:rsidR="00F74C15" w:rsidRPr="0082068B">
            <w:rPr>
              <w:rFonts w:asciiTheme="minorEastAsia" w:eastAsiaTheme="minorEastAsia" w:hAnsiTheme="minorEastAsia" w:hint="eastAsia"/>
              <w:color w:val="000000" w:themeColor="text1"/>
              <w:szCs w:val="21"/>
            </w:rPr>
            <w:t>327.9</w:t>
          </w:r>
          <w:r w:rsidR="001C57E0" w:rsidRPr="0082068B">
            <w:rPr>
              <w:rFonts w:asciiTheme="minorEastAsia" w:eastAsiaTheme="minorEastAsia" w:hAnsiTheme="minorEastAsia" w:hint="eastAsia"/>
              <w:color w:val="000000" w:themeColor="text1"/>
              <w:szCs w:val="21"/>
            </w:rPr>
            <w:t>3</w:t>
          </w:r>
        </w:sdtContent>
      </w:sdt>
      <w:sdt>
        <w:sdtPr>
          <w:rPr>
            <w:rFonts w:asciiTheme="minorEastAsia" w:eastAsiaTheme="minorEastAsia" w:hAnsiTheme="minorEastAsia" w:hint="eastAsia"/>
            <w:color w:val="000000" w:themeColor="text1"/>
            <w:szCs w:val="21"/>
          </w:rPr>
          <w:alias w:val="单位：有息债务"/>
          <w:tag w:val="_GBC_97ad5639f55c4cee885aa12237aecdba"/>
          <w:id w:val="1050185602"/>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szCs w:val="21"/>
            </w:rPr>
            <w:t>亿元</w:t>
          </w:r>
        </w:sdtContent>
      </w:sdt>
      <w:r w:rsidRPr="0082068B">
        <w:rPr>
          <w:rFonts w:asciiTheme="minorEastAsia" w:eastAsiaTheme="minorEastAsia" w:hAnsiTheme="minorEastAsia" w:hint="eastAsia"/>
          <w:color w:val="000000" w:themeColor="text1"/>
          <w:szCs w:val="21"/>
        </w:rPr>
        <w:t>和</w:t>
      </w:r>
      <w:sdt>
        <w:sdtPr>
          <w:rPr>
            <w:rFonts w:asciiTheme="minorEastAsia" w:eastAsiaTheme="minorEastAsia" w:hAnsiTheme="minorEastAsia" w:hint="eastAsia"/>
            <w:color w:val="000000" w:themeColor="text1"/>
            <w:szCs w:val="21"/>
          </w:rPr>
          <w:alias w:val="有息债务"/>
          <w:tag w:val="_GBC_c70977b4bb4a43bbb055fa1ebdfad87f"/>
          <w:id w:val="-564419102"/>
          <w:placeholder>
            <w:docPart w:val="GBC22222222222222222222222222222"/>
          </w:placeholder>
        </w:sdtPr>
        <w:sdtEndPr/>
        <w:sdtContent>
          <w:r w:rsidR="001C57E0" w:rsidRPr="0082068B">
            <w:rPr>
              <w:rFonts w:asciiTheme="minorEastAsia" w:eastAsiaTheme="minorEastAsia" w:hAnsiTheme="minorEastAsia" w:hint="eastAsia"/>
              <w:color w:val="000000"/>
              <w:szCs w:val="21"/>
            </w:rPr>
            <w:t>346.52</w:t>
          </w:r>
        </w:sdtContent>
      </w:sdt>
      <w:sdt>
        <w:sdtPr>
          <w:rPr>
            <w:rFonts w:asciiTheme="minorEastAsia" w:eastAsiaTheme="minorEastAsia" w:hAnsiTheme="minorEastAsia" w:hint="eastAsia"/>
            <w:color w:val="000000" w:themeColor="text1"/>
            <w:szCs w:val="21"/>
          </w:rPr>
          <w:alias w:val="单位：有息债务"/>
          <w:tag w:val="_GBC_7d102e4467984b689099515899a9116d"/>
          <w:id w:val="1099678518"/>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szCs w:val="21"/>
            </w:rPr>
            <w:t>亿元</w:t>
          </w:r>
        </w:sdtContent>
      </w:sdt>
      <w:r w:rsidRPr="0082068B">
        <w:rPr>
          <w:rFonts w:asciiTheme="minorEastAsia" w:eastAsiaTheme="minorEastAsia" w:hAnsiTheme="minorEastAsia" w:hint="eastAsia"/>
          <w:color w:val="000000" w:themeColor="text1"/>
          <w:szCs w:val="21"/>
        </w:rPr>
        <w:t>，报告期内有息债务余额同比变动</w:t>
      </w:r>
      <w:sdt>
        <w:sdtPr>
          <w:rPr>
            <w:rFonts w:asciiTheme="minorEastAsia" w:eastAsiaTheme="minorEastAsia" w:hAnsiTheme="minorEastAsia" w:hint="eastAsia"/>
            <w:color w:val="000000" w:themeColor="text1"/>
            <w:szCs w:val="21"/>
          </w:rPr>
          <w:alias w:val="有息债务变动比例"/>
          <w:tag w:val="_GBC_5d2bce29346e4f0fa938e51afa2edcde"/>
          <w:id w:val="1603064172"/>
          <w:placeholder>
            <w:docPart w:val="GBC22222222222222222222222222222"/>
          </w:placeholder>
        </w:sdtPr>
        <w:sdtEndPr/>
        <w:sdtContent>
          <w:r w:rsidR="005D5083" w:rsidRPr="0082068B">
            <w:rPr>
              <w:rFonts w:asciiTheme="minorEastAsia" w:eastAsiaTheme="minorEastAsia" w:hAnsiTheme="minorEastAsia" w:hint="eastAsia"/>
              <w:color w:val="000000" w:themeColor="text1"/>
              <w:szCs w:val="21"/>
            </w:rPr>
            <w:t>5.67</w:t>
          </w:r>
        </w:sdtContent>
      </w:sdt>
      <w:r w:rsidRPr="0082068B">
        <w:rPr>
          <w:rFonts w:asciiTheme="minorEastAsia" w:eastAsiaTheme="minorEastAsia" w:hAnsiTheme="minorEastAsia" w:hint="eastAsia"/>
          <w:color w:val="000000" w:themeColor="text1"/>
          <w:szCs w:val="21"/>
        </w:rPr>
        <w:t>%。</w:t>
      </w:r>
    </w:p>
    <w:p w14:paraId="125247CB" w14:textId="77777777" w:rsidR="00936CDA" w:rsidRPr="0082068B" w:rsidRDefault="003A1E4E" w:rsidP="00E67C9A">
      <w:pPr>
        <w:kinsoku w:val="0"/>
        <w:overflowPunct w:val="0"/>
        <w:snapToGrid w:val="0"/>
        <w:jc w:val="righ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有息债务"/>
          <w:tag w:val="_GBC_78dd63cff4a64eeb9f91324054e58386"/>
          <w:id w:val="1967469185"/>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有息债务"/>
          <w:tag w:val="_GBC_bd96460d75e2466b9504fdc2e878f98c"/>
          <w:id w:val="-6058793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2068B">
            <w:rPr>
              <w:rFonts w:asciiTheme="minorEastAsia" w:eastAsiaTheme="minorEastAsia" w:hAnsiTheme="minorEastAsia" w:hint="eastAsia"/>
              <w:color w:val="000000" w:themeColor="text1"/>
            </w:rPr>
            <w:t>人民币</w:t>
          </w:r>
        </w:sdtContent>
      </w:sdt>
    </w:p>
    <w:tbl>
      <w:tblPr>
        <w:tblStyle w:val="a6"/>
        <w:tblW w:w="5000" w:type="pct"/>
        <w:tblLook w:val="04A0" w:firstRow="1" w:lastRow="0" w:firstColumn="1" w:lastColumn="0" w:noHBand="0" w:noVBand="1"/>
      </w:tblPr>
      <w:tblGrid>
        <w:gridCol w:w="2249"/>
        <w:gridCol w:w="903"/>
        <w:gridCol w:w="1968"/>
        <w:gridCol w:w="1297"/>
        <w:gridCol w:w="1127"/>
        <w:gridCol w:w="1800"/>
      </w:tblGrid>
      <w:tr w:rsidR="00936CDA" w:rsidRPr="0082068B" w14:paraId="24CCE4EE" w14:textId="77777777" w:rsidTr="00B66DB1">
        <w:sdt>
          <w:sdtPr>
            <w:rPr>
              <w:rFonts w:asciiTheme="minorEastAsia" w:eastAsiaTheme="minorEastAsia" w:hAnsiTheme="minorEastAsia"/>
              <w:color w:val="000000" w:themeColor="text1"/>
            </w:rPr>
            <w:tag w:val="_PLD_8f01df12987344659c3cecde3da1e809"/>
            <w:id w:val="293722294"/>
          </w:sdtPr>
          <w:sdtEndPr/>
          <w:sdtContent>
            <w:tc>
              <w:tcPr>
                <w:tcW w:w="1203" w:type="pct"/>
                <w:vMerge w:val="restart"/>
                <w:vAlign w:val="center"/>
              </w:tcPr>
              <w:p w14:paraId="7998F5C2"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有息债务类别</w:t>
                </w:r>
              </w:p>
            </w:tc>
          </w:sdtContent>
        </w:sdt>
        <w:sdt>
          <w:sdtPr>
            <w:rPr>
              <w:rFonts w:asciiTheme="minorEastAsia" w:eastAsiaTheme="minorEastAsia" w:hAnsiTheme="minorEastAsia"/>
              <w:color w:val="000000" w:themeColor="text1"/>
            </w:rPr>
            <w:tag w:val="_PLD_6b5533ba1ebe48559158efa77197624d"/>
            <w:id w:val="477969703"/>
          </w:sdtPr>
          <w:sdtEndPr/>
          <w:sdtContent>
            <w:tc>
              <w:tcPr>
                <w:tcW w:w="2230" w:type="pct"/>
                <w:gridSpan w:val="3"/>
                <w:vAlign w:val="center"/>
              </w:tcPr>
              <w:p w14:paraId="7C190A76"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到期时间</w:t>
                </w:r>
              </w:p>
            </w:tc>
          </w:sdtContent>
        </w:sdt>
        <w:sdt>
          <w:sdtPr>
            <w:rPr>
              <w:rFonts w:asciiTheme="minorEastAsia" w:eastAsiaTheme="minorEastAsia" w:hAnsiTheme="minorEastAsia"/>
              <w:color w:val="000000" w:themeColor="text1"/>
            </w:rPr>
            <w:tag w:val="_PLD_296f377c4198465faa99049e3f107485"/>
            <w:id w:val="1280376278"/>
          </w:sdtPr>
          <w:sdtEndPr/>
          <w:sdtContent>
            <w:tc>
              <w:tcPr>
                <w:tcW w:w="603" w:type="pct"/>
                <w:vMerge w:val="restart"/>
                <w:vAlign w:val="center"/>
              </w:tcPr>
              <w:p w14:paraId="67B33BCA"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金额合计</w:t>
                </w:r>
              </w:p>
            </w:tc>
          </w:sdtContent>
        </w:sdt>
        <w:tc>
          <w:tcPr>
            <w:tcW w:w="963" w:type="pct"/>
            <w:vMerge w:val="restart"/>
            <w:vAlign w:val="center"/>
          </w:tcPr>
          <w:sdt>
            <w:sdtPr>
              <w:rPr>
                <w:rFonts w:asciiTheme="minorEastAsia" w:eastAsiaTheme="minorEastAsia" w:hAnsiTheme="minorEastAsia" w:hint="eastAsia"/>
                <w:color w:val="000000" w:themeColor="text1"/>
              </w:rPr>
              <w:tag w:val="_PLD_e141af3b051a4a5598f71ca45e8ab064"/>
              <w:id w:val="2067368492"/>
            </w:sdtPr>
            <w:sdtEndPr/>
            <w:sdtContent>
              <w:p w14:paraId="543D2AF3" w14:textId="77777777" w:rsidR="00B66DB1"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金额占有</w:t>
                </w:r>
                <w:proofErr w:type="gramStart"/>
                <w:r w:rsidRPr="0082068B">
                  <w:rPr>
                    <w:rFonts w:asciiTheme="minorEastAsia" w:eastAsiaTheme="minorEastAsia" w:hAnsiTheme="minorEastAsia" w:hint="eastAsia"/>
                    <w:color w:val="000000" w:themeColor="text1"/>
                  </w:rPr>
                  <w:t>息</w:t>
                </w:r>
                <w:proofErr w:type="gramEnd"/>
                <w:r w:rsidRPr="0082068B">
                  <w:rPr>
                    <w:rFonts w:asciiTheme="minorEastAsia" w:eastAsiaTheme="minorEastAsia" w:hAnsiTheme="minorEastAsia" w:hint="eastAsia"/>
                    <w:color w:val="000000" w:themeColor="text1"/>
                  </w:rPr>
                  <w:t>债务</w:t>
                </w:r>
              </w:p>
              <w:p w14:paraId="62099603" w14:textId="49A57E53"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的占比（%）</w:t>
                </w:r>
              </w:p>
            </w:sdtContent>
          </w:sdt>
        </w:tc>
      </w:tr>
      <w:tr w:rsidR="00936CDA" w:rsidRPr="0082068B" w14:paraId="562E6357" w14:textId="77777777" w:rsidTr="00B66DB1">
        <w:tc>
          <w:tcPr>
            <w:tcW w:w="1203" w:type="pct"/>
            <w:vMerge/>
            <w:vAlign w:val="center"/>
          </w:tcPr>
          <w:p w14:paraId="63775141"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8f4451cba9094329842d5a5bae1d3417"/>
            <w:id w:val="128138898"/>
          </w:sdtPr>
          <w:sdtEndPr/>
          <w:sdtContent>
            <w:tc>
              <w:tcPr>
                <w:tcW w:w="483" w:type="pct"/>
                <w:vAlign w:val="center"/>
              </w:tcPr>
              <w:p w14:paraId="73751FCC"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已逾期</w:t>
                </w:r>
              </w:p>
            </w:tc>
          </w:sdtContent>
        </w:sdt>
        <w:sdt>
          <w:sdtPr>
            <w:rPr>
              <w:rFonts w:asciiTheme="minorEastAsia" w:eastAsiaTheme="minorEastAsia" w:hAnsiTheme="minorEastAsia"/>
              <w:color w:val="000000" w:themeColor="text1"/>
            </w:rPr>
            <w:tag w:val="_PLD_e66855704f2c40f5bcb838280fcd7da2"/>
            <w:id w:val="-1196145255"/>
          </w:sdtPr>
          <w:sdtEndPr/>
          <w:sdtContent>
            <w:tc>
              <w:tcPr>
                <w:tcW w:w="1053" w:type="pct"/>
                <w:vAlign w:val="center"/>
              </w:tcPr>
              <w:p w14:paraId="6F51D89B"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6个月以内（含）</w:t>
                </w:r>
              </w:p>
            </w:tc>
          </w:sdtContent>
        </w:sdt>
        <w:sdt>
          <w:sdtPr>
            <w:rPr>
              <w:rFonts w:asciiTheme="minorEastAsia" w:eastAsiaTheme="minorEastAsia" w:hAnsiTheme="minorEastAsia"/>
              <w:color w:val="000000" w:themeColor="text1"/>
            </w:rPr>
            <w:tag w:val="_PLD_63a6e1ec465b48dda16454fa1c0fecf4"/>
            <w:id w:val="1243374508"/>
          </w:sdtPr>
          <w:sdtEndPr/>
          <w:sdtContent>
            <w:tc>
              <w:tcPr>
                <w:tcW w:w="694" w:type="pct"/>
                <w:vAlign w:val="center"/>
              </w:tcPr>
              <w:p w14:paraId="31EFAA1F" w14:textId="77777777" w:rsidR="00936CDA" w:rsidRPr="0082068B" w:rsidRDefault="003A1E4E" w:rsidP="00E67C9A">
                <w:pPr>
                  <w:kinsoku w:val="0"/>
                  <w:overflowPunct w:val="0"/>
                  <w:snapToGrid w:val="0"/>
                  <w:jc w:val="center"/>
                  <w:rPr>
                    <w:rFonts w:asciiTheme="minorEastAsia" w:eastAsiaTheme="minorEastAsia" w:hAnsiTheme="minorEastAsia"/>
                    <w:color w:val="000000" w:themeColor="text1"/>
                  </w:rPr>
                </w:pPr>
                <w:proofErr w:type="gramStart"/>
                <w:r w:rsidRPr="0082068B">
                  <w:rPr>
                    <w:rFonts w:asciiTheme="minorEastAsia" w:eastAsiaTheme="minorEastAsia" w:hAnsiTheme="minorEastAsia"/>
                    <w:color w:val="000000" w:themeColor="text1"/>
                  </w:rPr>
                  <w:t>6个月</w:t>
                </w:r>
                <w:r w:rsidRPr="0082068B">
                  <w:rPr>
                    <w:rFonts w:asciiTheme="minorEastAsia" w:eastAsiaTheme="minorEastAsia" w:hAnsiTheme="minorEastAsia" w:hint="eastAsia"/>
                    <w:color w:val="000000" w:themeColor="text1"/>
                  </w:rPr>
                  <w:t>以上</w:t>
                </w:r>
                <w:proofErr w:type="gramEnd"/>
              </w:p>
            </w:tc>
          </w:sdtContent>
        </w:sdt>
        <w:tc>
          <w:tcPr>
            <w:tcW w:w="603" w:type="pct"/>
            <w:vMerge/>
            <w:vAlign w:val="center"/>
          </w:tcPr>
          <w:p w14:paraId="525E2BD2"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tc>
          <w:tcPr>
            <w:tcW w:w="963" w:type="pct"/>
            <w:vMerge/>
            <w:vAlign w:val="center"/>
          </w:tcPr>
          <w:p w14:paraId="01C3F8DA" w14:textId="77777777" w:rsidR="00936CDA" w:rsidRPr="0082068B" w:rsidRDefault="00936CDA" w:rsidP="00E67C9A">
            <w:pPr>
              <w:kinsoku w:val="0"/>
              <w:overflowPunct w:val="0"/>
              <w:snapToGrid w:val="0"/>
              <w:jc w:val="center"/>
              <w:rPr>
                <w:rFonts w:asciiTheme="minorEastAsia" w:eastAsiaTheme="minorEastAsia" w:hAnsiTheme="minorEastAsia"/>
                <w:color w:val="000000" w:themeColor="text1"/>
              </w:rPr>
            </w:pPr>
          </w:p>
        </w:tc>
      </w:tr>
      <w:tr w:rsidR="007D43CA" w:rsidRPr="0082068B" w14:paraId="5134F3A2" w14:textId="77777777" w:rsidTr="00B66DB1">
        <w:tc>
          <w:tcPr>
            <w:tcW w:w="1203" w:type="pct"/>
            <w:vAlign w:val="center"/>
          </w:tcPr>
          <w:p w14:paraId="4CA5D786" w14:textId="77777777" w:rsidR="007D43CA" w:rsidRPr="0082068B" w:rsidRDefault="007D43CA"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公司信用类债券</w:t>
            </w:r>
          </w:p>
        </w:tc>
        <w:tc>
          <w:tcPr>
            <w:tcW w:w="483" w:type="pct"/>
            <w:vAlign w:val="center"/>
          </w:tcPr>
          <w:p w14:paraId="114A1523" w14:textId="30AEFDDD" w:rsidR="007D43CA" w:rsidRPr="0082068B" w:rsidRDefault="00AF2CCC" w:rsidP="00E67C9A">
            <w:pPr>
              <w:kinsoku w:val="0"/>
              <w:overflowPunct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053" w:type="pct"/>
            <w:vAlign w:val="center"/>
          </w:tcPr>
          <w:p w14:paraId="621990F1" w14:textId="00ED4F95"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12.5</w:t>
            </w:r>
          </w:p>
        </w:tc>
        <w:tc>
          <w:tcPr>
            <w:tcW w:w="694" w:type="pct"/>
            <w:vAlign w:val="center"/>
          </w:tcPr>
          <w:p w14:paraId="09DA545B" w14:textId="0A98C673"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65</w:t>
            </w:r>
          </w:p>
        </w:tc>
        <w:tc>
          <w:tcPr>
            <w:tcW w:w="603" w:type="pct"/>
            <w:vAlign w:val="center"/>
          </w:tcPr>
          <w:p w14:paraId="17E2E2A1" w14:textId="3B0F39AE"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77.50 </w:t>
            </w:r>
          </w:p>
        </w:tc>
        <w:tc>
          <w:tcPr>
            <w:tcW w:w="963" w:type="pct"/>
            <w:vAlign w:val="center"/>
          </w:tcPr>
          <w:p w14:paraId="761CFD79" w14:textId="07831573"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22.37</w:t>
            </w:r>
          </w:p>
        </w:tc>
      </w:tr>
      <w:tr w:rsidR="007D43CA" w:rsidRPr="0082068B" w14:paraId="711944F0" w14:textId="77777777" w:rsidTr="00B66DB1">
        <w:tc>
          <w:tcPr>
            <w:tcW w:w="1203" w:type="pct"/>
            <w:vAlign w:val="center"/>
          </w:tcPr>
          <w:p w14:paraId="77735E3F" w14:textId="77777777" w:rsidR="007D43CA" w:rsidRPr="0082068B" w:rsidRDefault="007D43CA"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银行贷款</w:t>
            </w:r>
          </w:p>
        </w:tc>
        <w:tc>
          <w:tcPr>
            <w:tcW w:w="483" w:type="pct"/>
            <w:vAlign w:val="center"/>
          </w:tcPr>
          <w:p w14:paraId="1FF39345" w14:textId="67B21DF8" w:rsidR="007D43CA" w:rsidRPr="0082068B" w:rsidRDefault="00AF2CCC" w:rsidP="00E67C9A">
            <w:pPr>
              <w:kinsoku w:val="0"/>
              <w:overflowPunct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053" w:type="pct"/>
            <w:vAlign w:val="center"/>
          </w:tcPr>
          <w:p w14:paraId="5E65859F" w14:textId="48289436"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21.21</w:t>
            </w:r>
          </w:p>
        </w:tc>
        <w:tc>
          <w:tcPr>
            <w:tcW w:w="694" w:type="pct"/>
            <w:vAlign w:val="center"/>
          </w:tcPr>
          <w:p w14:paraId="77C41081" w14:textId="14727445"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77.92</w:t>
            </w:r>
          </w:p>
        </w:tc>
        <w:tc>
          <w:tcPr>
            <w:tcW w:w="603" w:type="pct"/>
            <w:vAlign w:val="center"/>
          </w:tcPr>
          <w:p w14:paraId="37BA2CB6" w14:textId="7680678C"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99.13 </w:t>
            </w:r>
          </w:p>
        </w:tc>
        <w:tc>
          <w:tcPr>
            <w:tcW w:w="963" w:type="pct"/>
            <w:vAlign w:val="center"/>
          </w:tcPr>
          <w:p w14:paraId="7C5201BA" w14:textId="4ADA9ECA"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28.61</w:t>
            </w:r>
          </w:p>
        </w:tc>
      </w:tr>
      <w:tr w:rsidR="007D43CA" w:rsidRPr="0082068B" w14:paraId="4BC34ED2" w14:textId="77777777" w:rsidTr="00B66DB1">
        <w:tc>
          <w:tcPr>
            <w:tcW w:w="1203" w:type="pct"/>
            <w:vAlign w:val="center"/>
          </w:tcPr>
          <w:p w14:paraId="71769B81" w14:textId="77777777" w:rsidR="007D43CA" w:rsidRPr="0082068B" w:rsidRDefault="007D43CA"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非银行金融机构贷款</w:t>
            </w:r>
          </w:p>
        </w:tc>
        <w:tc>
          <w:tcPr>
            <w:tcW w:w="483" w:type="pct"/>
            <w:vAlign w:val="center"/>
          </w:tcPr>
          <w:p w14:paraId="6E38887D" w14:textId="6AEE0AAB" w:rsidR="007D43CA" w:rsidRPr="0082068B" w:rsidRDefault="00AF2CCC" w:rsidP="00E67C9A">
            <w:pPr>
              <w:kinsoku w:val="0"/>
              <w:overflowPunct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053" w:type="pct"/>
            <w:vAlign w:val="center"/>
          </w:tcPr>
          <w:p w14:paraId="09D92185" w14:textId="1F7589D0"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0.43</w:t>
            </w:r>
          </w:p>
        </w:tc>
        <w:tc>
          <w:tcPr>
            <w:tcW w:w="694" w:type="pct"/>
            <w:vAlign w:val="center"/>
          </w:tcPr>
          <w:p w14:paraId="69E79367" w14:textId="32AD49F2"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81.19</w:t>
            </w:r>
          </w:p>
        </w:tc>
        <w:tc>
          <w:tcPr>
            <w:tcW w:w="603" w:type="pct"/>
            <w:vAlign w:val="center"/>
          </w:tcPr>
          <w:p w14:paraId="740EB713" w14:textId="7470ECBC"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81.62 </w:t>
            </w:r>
          </w:p>
        </w:tc>
        <w:tc>
          <w:tcPr>
            <w:tcW w:w="963" w:type="pct"/>
            <w:vAlign w:val="center"/>
          </w:tcPr>
          <w:p w14:paraId="739239E0" w14:textId="400A8632"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23.55</w:t>
            </w:r>
          </w:p>
        </w:tc>
      </w:tr>
      <w:tr w:rsidR="007D43CA" w:rsidRPr="0082068B" w14:paraId="10DA0173" w14:textId="77777777" w:rsidTr="00B66DB1">
        <w:tc>
          <w:tcPr>
            <w:tcW w:w="1203" w:type="pct"/>
            <w:vAlign w:val="center"/>
          </w:tcPr>
          <w:p w14:paraId="1EB39F4A" w14:textId="77777777" w:rsidR="007D43CA" w:rsidRPr="0082068B" w:rsidRDefault="007D43CA" w:rsidP="00E67C9A">
            <w:pPr>
              <w:kinsoku w:val="0"/>
              <w:overflowPunct w:val="0"/>
              <w:snapToGrid w:val="0"/>
              <w:jc w:val="lef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其他有息债务</w:t>
            </w:r>
          </w:p>
        </w:tc>
        <w:tc>
          <w:tcPr>
            <w:tcW w:w="483" w:type="pct"/>
            <w:vAlign w:val="center"/>
          </w:tcPr>
          <w:p w14:paraId="6BF29AEB" w14:textId="0BC207F9" w:rsidR="007D43CA" w:rsidRPr="0082068B" w:rsidRDefault="00AF2CCC" w:rsidP="00E67C9A">
            <w:pPr>
              <w:kinsoku w:val="0"/>
              <w:overflowPunct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053" w:type="pct"/>
            <w:vAlign w:val="center"/>
          </w:tcPr>
          <w:p w14:paraId="552E1CAF" w14:textId="1EA870E1"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1.90 </w:t>
            </w:r>
          </w:p>
        </w:tc>
        <w:tc>
          <w:tcPr>
            <w:tcW w:w="694" w:type="pct"/>
            <w:vAlign w:val="center"/>
          </w:tcPr>
          <w:p w14:paraId="650F5464" w14:textId="5F7B53D8"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86.37 </w:t>
            </w:r>
          </w:p>
        </w:tc>
        <w:tc>
          <w:tcPr>
            <w:tcW w:w="603" w:type="pct"/>
            <w:vAlign w:val="center"/>
          </w:tcPr>
          <w:p w14:paraId="182572F9" w14:textId="246C6ECB"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88.27 </w:t>
            </w:r>
          </w:p>
        </w:tc>
        <w:tc>
          <w:tcPr>
            <w:tcW w:w="963" w:type="pct"/>
            <w:vAlign w:val="center"/>
          </w:tcPr>
          <w:p w14:paraId="6FB86A7C" w14:textId="6ECB0BB2"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25.47</w:t>
            </w:r>
          </w:p>
        </w:tc>
      </w:tr>
      <w:tr w:rsidR="007D43CA" w:rsidRPr="0082068B" w14:paraId="162F4509" w14:textId="77777777" w:rsidTr="00B66DB1">
        <w:tc>
          <w:tcPr>
            <w:tcW w:w="1203" w:type="pct"/>
            <w:vAlign w:val="center"/>
          </w:tcPr>
          <w:p w14:paraId="1676498F" w14:textId="77777777" w:rsidR="007D43CA" w:rsidRPr="0082068B" w:rsidRDefault="007D43CA"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合计</w:t>
            </w:r>
          </w:p>
        </w:tc>
        <w:tc>
          <w:tcPr>
            <w:tcW w:w="483" w:type="pct"/>
            <w:vAlign w:val="center"/>
          </w:tcPr>
          <w:p w14:paraId="52F0AFF1" w14:textId="0E512C8B" w:rsidR="007D43CA" w:rsidRPr="0082068B" w:rsidRDefault="00AF2CCC" w:rsidP="00E67C9A">
            <w:pPr>
              <w:kinsoku w:val="0"/>
              <w:overflowPunct w:val="0"/>
              <w:snapToGrid w:val="0"/>
              <w:jc w:val="right"/>
              <w:rPr>
                <w:rFonts w:asciiTheme="minorEastAsia" w:eastAsiaTheme="minorEastAsia" w:hAnsiTheme="minorEastAsia"/>
              </w:rPr>
            </w:pPr>
            <w:r>
              <w:rPr>
                <w:rFonts w:asciiTheme="minorEastAsia" w:eastAsiaTheme="minorEastAsia" w:hAnsiTheme="minorEastAsia" w:hint="eastAsia"/>
              </w:rPr>
              <w:t>0</w:t>
            </w:r>
          </w:p>
        </w:tc>
        <w:tc>
          <w:tcPr>
            <w:tcW w:w="1053" w:type="pct"/>
            <w:vAlign w:val="center"/>
          </w:tcPr>
          <w:p w14:paraId="769A84D8" w14:textId="360AD756"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36.04 </w:t>
            </w:r>
          </w:p>
        </w:tc>
        <w:tc>
          <w:tcPr>
            <w:tcW w:w="694" w:type="pct"/>
            <w:vAlign w:val="center"/>
          </w:tcPr>
          <w:p w14:paraId="20E73993" w14:textId="1CF1F819"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310.48 </w:t>
            </w:r>
          </w:p>
        </w:tc>
        <w:tc>
          <w:tcPr>
            <w:tcW w:w="603" w:type="pct"/>
            <w:vAlign w:val="center"/>
          </w:tcPr>
          <w:p w14:paraId="61986D7B" w14:textId="48CA8E39" w:rsidR="007D43CA" w:rsidRPr="0082068B" w:rsidRDefault="007D43CA"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cs="Times New Roman"/>
                <w:color w:val="000000"/>
                <w:lang w:bidi="ar"/>
              </w:rPr>
              <w:t xml:space="preserve">346.52 </w:t>
            </w:r>
          </w:p>
        </w:tc>
        <w:tc>
          <w:tcPr>
            <w:tcW w:w="963" w:type="pct"/>
            <w:vAlign w:val="center"/>
          </w:tcPr>
          <w:p w14:paraId="2FACE08D" w14:textId="7E8C9C34" w:rsidR="007D43CA" w:rsidRPr="0082068B" w:rsidRDefault="007D43CA" w:rsidP="00E67C9A">
            <w:pPr>
              <w:kinsoku w:val="0"/>
              <w:overflowPunct w:val="0"/>
              <w:snapToGrid w:val="0"/>
              <w:jc w:val="right"/>
              <w:rPr>
                <w:rFonts w:asciiTheme="minorEastAsia" w:eastAsiaTheme="minorEastAsia" w:hAnsiTheme="minorEastAsia"/>
                <w:color w:val="000000" w:themeColor="text1"/>
              </w:rPr>
            </w:pPr>
            <w:r w:rsidRPr="0082068B">
              <w:rPr>
                <w:rFonts w:asciiTheme="minorEastAsia" w:eastAsiaTheme="minorEastAsia" w:hAnsiTheme="minorEastAsia" w:cs="Times New Roman"/>
                <w:color w:val="000000"/>
                <w:lang w:bidi="ar"/>
              </w:rPr>
              <w:t>100.00</w:t>
            </w:r>
          </w:p>
        </w:tc>
      </w:tr>
    </w:tbl>
    <w:p w14:paraId="2E782C82" w14:textId="77777777" w:rsidR="00936CDA" w:rsidRPr="0082068B" w:rsidRDefault="00936CDA" w:rsidP="00E67C9A">
      <w:pPr>
        <w:snapToGrid w:val="0"/>
        <w:rPr>
          <w:rFonts w:asciiTheme="minorEastAsia" w:eastAsiaTheme="minorEastAsia" w:hAnsiTheme="minorEastAsia"/>
          <w:color w:val="000000" w:themeColor="text1"/>
        </w:rPr>
      </w:pPr>
    </w:p>
    <w:p w14:paraId="53504095" w14:textId="11973573" w:rsidR="00936CDA" w:rsidRPr="0082068B" w:rsidRDefault="003A1E4E" w:rsidP="00E67C9A">
      <w:pPr>
        <w:snapToGrid w:val="0"/>
        <w:ind w:firstLineChars="250" w:firstLine="525"/>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报告期末，公司合并口径存续的公司信用类债券中，公司债券余额</w:t>
      </w:r>
      <w:sdt>
        <w:sdtPr>
          <w:rPr>
            <w:rFonts w:asciiTheme="minorEastAsia" w:eastAsiaTheme="minorEastAsia" w:hAnsiTheme="minorEastAsia" w:hint="eastAsia"/>
            <w:color w:val="000000" w:themeColor="text1"/>
          </w:rPr>
          <w:alias w:val="公司信用类债券中公司债券余额"/>
          <w:tag w:val="_GBC_afd8c63d566b4f6ca50e8f1240387d49"/>
          <w:id w:val="595363807"/>
          <w:placeholder>
            <w:docPart w:val="GBC22222222222222222222222222222"/>
          </w:placeholder>
        </w:sdtPr>
        <w:sdtEndPr/>
        <w:sdtContent>
          <w:r w:rsidR="00F74C15" w:rsidRPr="0082068B">
            <w:rPr>
              <w:rFonts w:asciiTheme="minorEastAsia" w:eastAsiaTheme="minorEastAsia" w:hAnsiTheme="minorEastAsia" w:hint="eastAsia"/>
              <w:color w:val="000000" w:themeColor="text1"/>
            </w:rPr>
            <w:t>15</w:t>
          </w:r>
        </w:sdtContent>
      </w:sdt>
      <w:sdt>
        <w:sdtPr>
          <w:rPr>
            <w:rFonts w:asciiTheme="minorEastAsia" w:eastAsiaTheme="minorEastAsia" w:hAnsiTheme="minorEastAsia" w:hint="eastAsia"/>
            <w:color w:val="000000" w:themeColor="text1"/>
          </w:rPr>
          <w:alias w:val="单位：有息债务"/>
          <w:tag w:val="_GBC_6b44394c25d24bf996fc8c3099d322c9"/>
          <w:id w:val="-1044670185"/>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，企业债券余额</w:t>
      </w:r>
      <w:sdt>
        <w:sdtPr>
          <w:rPr>
            <w:rFonts w:asciiTheme="minorEastAsia" w:eastAsiaTheme="minorEastAsia" w:hAnsiTheme="minorEastAsia" w:hint="eastAsia"/>
            <w:color w:val="000000" w:themeColor="text1"/>
          </w:rPr>
          <w:alias w:val="公司信用类债券中企业债券余额"/>
          <w:tag w:val="_GBC_3843c89a14db43019945efd3e33c0011"/>
          <w:id w:val="1633286396"/>
          <w:placeholder>
            <w:docPart w:val="GBC22222222222222222222222222222"/>
          </w:placeholder>
        </w:sdtPr>
        <w:sdtEndPr/>
        <w:sdtContent>
          <w:r w:rsidR="00F74C15" w:rsidRPr="0082068B">
            <w:rPr>
              <w:rFonts w:asciiTheme="minorEastAsia" w:eastAsiaTheme="minorEastAsia" w:hAnsiTheme="minorEastAsia" w:hint="eastAsia"/>
              <w:color w:val="000000" w:themeColor="text1"/>
            </w:rPr>
            <w:t>0</w:t>
          </w:r>
        </w:sdtContent>
      </w:sdt>
      <w:sdt>
        <w:sdtPr>
          <w:rPr>
            <w:rFonts w:asciiTheme="minorEastAsia" w:eastAsiaTheme="minorEastAsia" w:hAnsiTheme="minorEastAsia" w:hint="eastAsia"/>
            <w:color w:val="000000" w:themeColor="text1"/>
          </w:rPr>
          <w:alias w:val="单位：有息债务"/>
          <w:tag w:val="_GBC_95da1cc3b8f047d09fe0a8279291c318"/>
          <w:id w:val="1191562186"/>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，非金融企业债务融资工具余额</w:t>
      </w:r>
      <w:sdt>
        <w:sdtPr>
          <w:rPr>
            <w:rFonts w:asciiTheme="minorEastAsia" w:eastAsiaTheme="minorEastAsia" w:hAnsiTheme="minorEastAsia" w:hint="eastAsia"/>
            <w:color w:val="000000" w:themeColor="text1"/>
          </w:rPr>
          <w:alias w:val="公司信用类债券中非金融企业债务融资工具余额"/>
          <w:tag w:val="_GBC_32eb8fe545914e11be3670bebc0a7e29"/>
          <w:id w:val="2084095494"/>
          <w:placeholder>
            <w:docPart w:val="GBC22222222222222222222222222222"/>
          </w:placeholder>
        </w:sdtPr>
        <w:sdtEndPr/>
        <w:sdtContent>
          <w:r w:rsidR="00F74C15" w:rsidRPr="0082068B">
            <w:rPr>
              <w:rFonts w:asciiTheme="minorEastAsia" w:eastAsiaTheme="minorEastAsia" w:hAnsiTheme="minorEastAsia" w:hint="eastAsia"/>
              <w:color w:val="000000" w:themeColor="text1"/>
            </w:rPr>
            <w:t>62.50</w:t>
          </w:r>
        </w:sdtContent>
      </w:sdt>
      <w:sdt>
        <w:sdtPr>
          <w:rPr>
            <w:rFonts w:asciiTheme="minorEastAsia" w:eastAsiaTheme="minorEastAsia" w:hAnsiTheme="minorEastAsia" w:hint="eastAsia"/>
            <w:color w:val="000000" w:themeColor="text1"/>
          </w:rPr>
          <w:alias w:val="单位：有息债务"/>
          <w:tag w:val="_GBC_f554d7b07e8d43bbbc81f8ae4605ac7d"/>
          <w:id w:val="819774992"/>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，且共有</w:t>
      </w:r>
      <w:sdt>
        <w:sdtPr>
          <w:rPr>
            <w:rFonts w:asciiTheme="minorEastAsia" w:eastAsiaTheme="minorEastAsia" w:hAnsiTheme="minorEastAsia" w:hint="eastAsia"/>
            <w:color w:val="000000" w:themeColor="text1"/>
          </w:rPr>
          <w:alias w:val="面临到期或偿付的公司信用类债券余额"/>
          <w:tag w:val="_GBC_aeedde7df69e45abbab3551a242f900c"/>
          <w:id w:val="-1180268089"/>
          <w:placeholder>
            <w:docPart w:val="GBC22222222222222222222222222222"/>
          </w:placeholder>
        </w:sdtPr>
        <w:sdtEndPr/>
        <w:sdtContent>
          <w:r w:rsidR="00F74C15" w:rsidRPr="0082068B">
            <w:rPr>
              <w:rFonts w:asciiTheme="minorEastAsia" w:eastAsiaTheme="minorEastAsia" w:hAnsiTheme="minorEastAsia" w:hint="eastAsia"/>
              <w:color w:val="000000" w:themeColor="text1"/>
            </w:rPr>
            <w:t>18.80</w:t>
          </w:r>
        </w:sdtContent>
      </w:sdt>
      <w:sdt>
        <w:sdtPr>
          <w:rPr>
            <w:rFonts w:asciiTheme="minorEastAsia" w:eastAsiaTheme="minorEastAsia" w:hAnsiTheme="minorEastAsia" w:hint="eastAsia"/>
            <w:color w:val="000000" w:themeColor="text1"/>
          </w:rPr>
          <w:alias w:val="单位：有息债务"/>
          <w:tag w:val="_GBC_f2bf8748632c41deb2ffa8641bf6df3a"/>
          <w:id w:val="-201100197"/>
          <w:placeholder>
            <w:docPart w:val="GBC22222222222222222222222222222"/>
          </w:placeholder>
          <w:dataBinding w:prefixMappings="xmlns:bond='bond'" w:xpath="/*/bond:DanWeiYouXiZhaiWu[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r w:rsidRPr="0082068B">
        <w:rPr>
          <w:rFonts w:asciiTheme="minorEastAsia" w:eastAsiaTheme="minorEastAsia" w:hAnsiTheme="minorEastAsia" w:hint="eastAsia"/>
          <w:color w:val="000000" w:themeColor="text1"/>
        </w:rPr>
        <w:t>公司信用类债券在2024年9至12月内到期或回售偿付。</w:t>
      </w:r>
    </w:p>
    <w:p w14:paraId="48CA674D" w14:textId="77777777" w:rsidR="00936CDA" w:rsidRPr="0082068B" w:rsidRDefault="00936CDA" w:rsidP="00E67C9A">
      <w:pPr>
        <w:snapToGrid w:val="0"/>
        <w:rPr>
          <w:rFonts w:asciiTheme="minorEastAsia" w:eastAsiaTheme="minorEastAsia" w:hAnsiTheme="minorEastAsia"/>
          <w:color w:val="000000" w:themeColor="text1"/>
        </w:rPr>
      </w:pPr>
    </w:p>
    <w:p w14:paraId="17E9C047" w14:textId="77777777" w:rsidR="00936CDA" w:rsidRPr="0082068B" w:rsidRDefault="003A1E4E" w:rsidP="00825ED8">
      <w:pPr>
        <w:pStyle w:val="6"/>
        <w:numPr>
          <w:ilvl w:val="0"/>
          <w:numId w:val="114"/>
        </w:numPr>
        <w:snapToGrid w:val="0"/>
        <w:ind w:left="0" w:firstLineChars="200" w:firstLine="422"/>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境外债券情况</w:t>
      </w:r>
    </w:p>
    <w:p w14:paraId="7D822C52" w14:textId="66122908" w:rsidR="00936CDA" w:rsidRPr="0082068B" w:rsidRDefault="003A1E4E" w:rsidP="00E67C9A">
      <w:pPr>
        <w:snapToGrid w:val="0"/>
        <w:ind w:firstLineChars="200" w:firstLine="420"/>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截止报告期末，公司合并报表范围内发行的境外债券余额</w:t>
      </w:r>
      <w:sdt>
        <w:sdtPr>
          <w:rPr>
            <w:rFonts w:asciiTheme="minorEastAsia" w:eastAsiaTheme="minorEastAsia" w:hAnsiTheme="minorEastAsia" w:hint="eastAsia"/>
            <w:color w:val="000000" w:themeColor="text1"/>
          </w:rPr>
          <w:alias w:val="境外债券"/>
          <w:tag w:val="_GBC_afb4d168938544c3a82db96e007d8a2f"/>
          <w:id w:val="611330806"/>
          <w:placeholder>
            <w:docPart w:val="GBC22222222222222222222222222222"/>
          </w:placeholder>
          <w:dataBinding w:prefixMappings="xmlns:bond='bond'" w:xpath="/*/bond:JingWaiZhaiQuan[not(@periodRef)]" w:storeItemID="{B77862DE-5290-40FA-AE23-DBC0CCDFC061}"/>
          <w:text/>
        </w:sdtPr>
        <w:sdtEndPr/>
        <w:sdtContent>
          <w:r w:rsidR="00A1010A" w:rsidRPr="0082068B">
            <w:rPr>
              <w:rFonts w:asciiTheme="minorEastAsia" w:eastAsiaTheme="minorEastAsia" w:hAnsiTheme="minorEastAsia" w:hint="eastAsia"/>
              <w:color w:val="000000" w:themeColor="text1"/>
            </w:rPr>
            <w:t>0</w:t>
          </w:r>
        </w:sdtContent>
      </w:sdt>
      <w:sdt>
        <w:sdtPr>
          <w:rPr>
            <w:rFonts w:asciiTheme="minorEastAsia" w:eastAsiaTheme="minorEastAsia" w:hAnsiTheme="minorEastAsia" w:hint="eastAsia"/>
            <w:color w:val="000000" w:themeColor="text1"/>
          </w:rPr>
          <w:alias w:val="单位：发行人境外市场发行债券"/>
          <w:tag w:val="_GBC_4968d9e540e44414b345d17103fde1f7"/>
          <w:id w:val="1598282121"/>
          <w:placeholder>
            <w:docPart w:val="GBC22222222222222222222222222222"/>
          </w:placeholder>
          <w:dataBinding w:prefixMappings="xmlns:bond='bond'" w:xpath="/*/bond:DanWeiFaXingRenJingWaiShiChangFaXingZhaiQuan[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sdt>
        <w:sdtPr>
          <w:rPr>
            <w:rFonts w:asciiTheme="minorEastAsia" w:eastAsiaTheme="minorEastAsia" w:hAnsiTheme="minorEastAsia" w:hint="eastAsia"/>
            <w:color w:val="000000" w:themeColor="text1"/>
          </w:rPr>
          <w:alias w:val="币种：发行人境外市场发行债券"/>
          <w:tag w:val="_GBC_0dd954c100414c9e8a625f5767bd5682"/>
          <w:id w:val="-761688217"/>
          <w:placeholder>
            <w:docPart w:val="GBC22222222222222222222222222222"/>
          </w:placeholder>
          <w:dataBinding w:prefixMappings="xmlns:bond='bond'" w:xpath="/*/bond:BiZhongFaXingRenJingWaiShiChangFaXingZhaiQuan[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2068B">
            <w:rPr>
              <w:rFonts w:asciiTheme="minorEastAsia" w:eastAsiaTheme="minorEastAsia" w:hAnsiTheme="minorEastAsia" w:hint="eastAsia"/>
              <w:color w:val="000000" w:themeColor="text1"/>
            </w:rPr>
            <w:t>人民币</w:t>
          </w:r>
        </w:sdtContent>
      </w:sdt>
      <w:r w:rsidRPr="0082068B">
        <w:rPr>
          <w:rFonts w:asciiTheme="minorEastAsia" w:eastAsiaTheme="minorEastAsia" w:hAnsiTheme="minorEastAsia" w:hint="eastAsia"/>
          <w:color w:val="000000" w:themeColor="text1"/>
        </w:rPr>
        <w:t>，且在2024年9至12月内到期的境外债券余额为</w:t>
      </w:r>
      <w:sdt>
        <w:sdtPr>
          <w:rPr>
            <w:rFonts w:asciiTheme="minorEastAsia" w:eastAsiaTheme="minorEastAsia" w:hAnsiTheme="minorEastAsia" w:hint="eastAsia"/>
            <w:color w:val="000000" w:themeColor="text1"/>
          </w:rPr>
          <w:alias w:val="到期的境外债券"/>
          <w:tag w:val="_GBC_fb70229eed9a468a87086f759f94c91e"/>
          <w:id w:val="-1207333287"/>
          <w:placeholder>
            <w:docPart w:val="GBC22222222222222222222222222222"/>
          </w:placeholder>
        </w:sdtPr>
        <w:sdtEndPr/>
        <w:sdtContent>
          <w:r w:rsidR="00A1010A" w:rsidRPr="0082068B">
            <w:rPr>
              <w:rFonts w:asciiTheme="minorEastAsia" w:eastAsiaTheme="minorEastAsia" w:hAnsiTheme="minorEastAsia" w:hint="eastAsia"/>
              <w:color w:val="000000" w:themeColor="text1"/>
            </w:rPr>
            <w:t>0</w:t>
          </w:r>
        </w:sdtContent>
      </w:sdt>
      <w:sdt>
        <w:sdtPr>
          <w:rPr>
            <w:rFonts w:asciiTheme="minorEastAsia" w:eastAsiaTheme="minorEastAsia" w:hAnsiTheme="minorEastAsia" w:hint="eastAsia"/>
            <w:color w:val="000000" w:themeColor="text1"/>
          </w:rPr>
          <w:alias w:val="单位：发行人境外市场发行债券"/>
          <w:tag w:val="_GBC_c73945ebbef643289613a4d44434cb46"/>
          <w:id w:val="1473412322"/>
          <w:placeholder>
            <w:docPart w:val="GBC22222222222222222222222222222"/>
          </w:placeholder>
          <w:dataBinding w:prefixMappings="xmlns:bond='bond'" w:xpath="/*/bond:DanWeiFaXingRenJingWaiShiChangFaXingZhaiQuan[not(@periodRef)]" w:storeItemID="{89EBAB94-44A0-46A2-B712-30D997D04A6D}"/>
          <w:comboBox w:lastValue="亿元">
            <w:listItem w:displayText="元" w:value="1"/>
            <w:listItem w:displayText="千元" w:value="1000"/>
            <w:listItem w:displayText="万元" w:value="10000"/>
            <w:listItem w:displayText="百万元" w:value="1000000"/>
            <w:listItem w:displayText="亿元" w:value="100000000"/>
          </w:comboBox>
        </w:sdtPr>
        <w:sdtEndPr/>
        <w:sdtContent>
          <w:r w:rsidRPr="0082068B">
            <w:rPr>
              <w:rFonts w:asciiTheme="minorEastAsia" w:eastAsiaTheme="minorEastAsia" w:hAnsiTheme="minorEastAsia" w:hint="eastAsia"/>
              <w:color w:val="000000" w:themeColor="text1"/>
            </w:rPr>
            <w:t>亿元</w:t>
          </w:r>
        </w:sdtContent>
      </w:sdt>
      <w:sdt>
        <w:sdtPr>
          <w:rPr>
            <w:rFonts w:asciiTheme="minorEastAsia" w:eastAsiaTheme="minorEastAsia" w:hAnsiTheme="minorEastAsia" w:hint="eastAsia"/>
            <w:color w:val="000000" w:themeColor="text1"/>
          </w:rPr>
          <w:alias w:val="币种：发行人境外市场发行债券"/>
          <w:tag w:val="_GBC_1b363314ec54455fb47dd77a72f53e7f"/>
          <w:id w:val="1493374257"/>
          <w:placeholder>
            <w:docPart w:val="GBC22222222222222222222222222222"/>
          </w:placeholder>
          <w:dataBinding w:prefixMappings="xmlns:bond='bond'" w:xpath="/*/bond:BiZhongFaXingRenJingWaiShiChangFaXingZhaiQuan[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2068B">
            <w:rPr>
              <w:rFonts w:asciiTheme="minorEastAsia" w:eastAsiaTheme="minorEastAsia" w:hAnsiTheme="minorEastAsia" w:hint="eastAsia"/>
              <w:color w:val="000000" w:themeColor="text1"/>
            </w:rPr>
            <w:t>人民币</w:t>
          </w:r>
        </w:sdtContent>
      </w:sdt>
      <w:r w:rsidRPr="0082068B">
        <w:rPr>
          <w:rFonts w:asciiTheme="minorEastAsia" w:eastAsiaTheme="minorEastAsia" w:hAnsiTheme="minorEastAsia" w:hint="eastAsia"/>
          <w:color w:val="000000" w:themeColor="text1"/>
        </w:rPr>
        <w:t>。</w:t>
      </w:r>
    </w:p>
    <w:p w14:paraId="05EB3F67" w14:textId="77777777" w:rsidR="00936CDA" w:rsidRPr="0082068B" w:rsidRDefault="00936CDA" w:rsidP="00E67C9A">
      <w:pPr>
        <w:snapToGrid w:val="0"/>
        <w:rPr>
          <w:rFonts w:asciiTheme="minorEastAsia" w:eastAsiaTheme="minorEastAsia" w:hAnsiTheme="minorEastAsia"/>
          <w:color w:val="000000" w:themeColor="text1"/>
        </w:rPr>
      </w:pPr>
    </w:p>
    <w:p w14:paraId="2CEBFE67" w14:textId="77777777" w:rsidR="00936CDA" w:rsidRPr="0082068B" w:rsidRDefault="003A1E4E" w:rsidP="00825ED8">
      <w:pPr>
        <w:pStyle w:val="5"/>
        <w:numPr>
          <w:ilvl w:val="0"/>
          <w:numId w:val="113"/>
        </w:numPr>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hint="eastAsia"/>
          <w:color w:val="000000" w:themeColor="text1"/>
          <w:szCs w:val="21"/>
        </w:rPr>
        <w:t>报告期末公司及其子公司存在逾期金额超过1000万元的有息债务或者公司信用类债券逾期情况</w:t>
      </w:r>
    </w:p>
    <w:sdt>
      <w:sdtPr>
        <w:rPr>
          <w:rFonts w:asciiTheme="minorEastAsia" w:eastAsiaTheme="minorEastAsia" w:hAnsiTheme="minorEastAsia"/>
          <w:color w:val="000000" w:themeColor="text1"/>
        </w:rPr>
        <w:alias w:val="是否适用：逾期金额较大的有息债务或者公司信用类债券逾期[双击切换]"/>
        <w:tag w:val="_GBC_417a5ca9f1d5453481794d3a0ce950a7"/>
        <w:id w:val="974252511"/>
        <w:placeholder>
          <w:docPart w:val="GBC22222222222222222222222222222"/>
        </w:placeholder>
      </w:sdtPr>
      <w:sdtEndPr/>
      <w:sdtContent>
        <w:p w14:paraId="748B80CB" w14:textId="7F61CF1D" w:rsidR="00936CDA" w:rsidRPr="00E67C9A" w:rsidRDefault="003A1E4E" w:rsidP="00E67C9A">
          <w:pPr>
            <w:kinsoku w:val="0"/>
            <w:overflowPunct w:val="0"/>
            <w:snapToGrid w:val="0"/>
            <w:spacing w:beforeLines="50" w:before="120" w:afterLines="50" w:after="120"/>
            <w:rPr>
              <w:rFonts w:asciiTheme="minorEastAsia" w:eastAsiaTheme="minorEastAsia" w:hAnsiTheme="minorEastAsia"/>
              <w:color w:val="000000" w:themeColor="text1"/>
            </w:rPr>
          </w:pPr>
          <w:r w:rsidRPr="0082068B">
            <w:rPr>
              <w:rFonts w:asciiTheme="minorEastAsia" w:eastAsiaTheme="minorEastAsia" w:hAnsiTheme="minorEastAsia"/>
              <w:color w:val="000000" w:themeColor="text1"/>
            </w:rPr>
            <w:fldChar w:fldCharType="begin"/>
          </w:r>
          <w:r w:rsidR="0022059E" w:rsidRPr="0082068B">
            <w:rPr>
              <w:rFonts w:asciiTheme="minorEastAsia" w:eastAsiaTheme="minorEastAsia" w:hAnsiTheme="minorEastAsia" w:hint="eastAsia"/>
              <w:color w:val="000000" w:themeColor="text1"/>
            </w:rPr>
            <w:instrText xml:space="preserve"> MACROBUTTON  SnrToggleCheckbox □适用 </w:instrText>
          </w:r>
          <w:r w:rsidRPr="0082068B">
            <w:rPr>
              <w:rFonts w:asciiTheme="minorEastAsia" w:eastAsiaTheme="minorEastAsia" w:hAnsiTheme="minorEastAsia"/>
              <w:color w:val="000000" w:themeColor="text1"/>
            </w:rPr>
            <w:fldChar w:fldCharType="end"/>
          </w:r>
          <w:r w:rsidRPr="0082068B">
            <w:rPr>
              <w:rFonts w:asciiTheme="minorEastAsia" w:eastAsiaTheme="minorEastAsia" w:hAnsiTheme="minorEastAsia"/>
              <w:color w:val="000000" w:themeColor="text1"/>
            </w:rPr>
            <w:fldChar w:fldCharType="begin"/>
          </w:r>
          <w:r w:rsidR="0022059E" w:rsidRPr="0082068B">
            <w:rPr>
              <w:rFonts w:asciiTheme="minorEastAsia" w:eastAsiaTheme="minorEastAsia" w:hAnsiTheme="minorEastAsia" w:hint="eastAsia"/>
              <w:color w:val="000000" w:themeColor="text1"/>
            </w:rPr>
            <w:instrText xml:space="preserve"> MACROBUTTON  SnrToggleCheckbox √不适用 </w:instrText>
          </w:r>
          <w:r w:rsidRPr="0082068B">
            <w:rPr>
              <w:rFonts w:asciiTheme="minorEastAsia" w:eastAsiaTheme="minorEastAsia" w:hAnsiTheme="minorEastAsia"/>
              <w:color w:val="000000" w:themeColor="text1"/>
            </w:rPr>
            <w:fldChar w:fldCharType="end"/>
          </w:r>
        </w:p>
      </w:sdtContent>
    </w:sdt>
    <w:p w14:paraId="45988703" w14:textId="77777777" w:rsidR="00936CDA" w:rsidRDefault="00936CDA" w:rsidP="00E67C9A">
      <w:pPr>
        <w:kinsoku w:val="0"/>
        <w:overflowPunct w:val="0"/>
        <w:snapToGrid w:val="0"/>
        <w:rPr>
          <w:rFonts w:asciiTheme="minorEastAsia" w:eastAsiaTheme="minorEastAsia" w:hAnsiTheme="minorEastAsia"/>
          <w:color w:val="000000" w:themeColor="text1"/>
        </w:rPr>
      </w:pPr>
    </w:p>
    <w:p w14:paraId="01FF2E6E" w14:textId="77777777" w:rsidR="00B66DB1" w:rsidRDefault="00B66DB1" w:rsidP="00E67C9A">
      <w:pPr>
        <w:kinsoku w:val="0"/>
        <w:overflowPunct w:val="0"/>
        <w:snapToGrid w:val="0"/>
        <w:rPr>
          <w:rFonts w:asciiTheme="minorEastAsia" w:eastAsiaTheme="minorEastAsia" w:hAnsiTheme="minorEastAsia"/>
          <w:color w:val="000000" w:themeColor="text1"/>
        </w:rPr>
      </w:pPr>
    </w:p>
    <w:p w14:paraId="35A4D7CD" w14:textId="77777777" w:rsidR="00B66DB1" w:rsidRDefault="00B66DB1" w:rsidP="00E67C9A">
      <w:pPr>
        <w:kinsoku w:val="0"/>
        <w:overflowPunct w:val="0"/>
        <w:snapToGrid w:val="0"/>
        <w:rPr>
          <w:rFonts w:asciiTheme="minorEastAsia" w:eastAsiaTheme="minorEastAsia" w:hAnsiTheme="minorEastAsia"/>
          <w:color w:val="000000" w:themeColor="text1"/>
        </w:rPr>
      </w:pPr>
    </w:p>
    <w:p w14:paraId="0FF7A2E7" w14:textId="77777777" w:rsidR="00B66DB1" w:rsidRDefault="00B66DB1" w:rsidP="00E67C9A">
      <w:pPr>
        <w:kinsoku w:val="0"/>
        <w:overflowPunct w:val="0"/>
        <w:snapToGrid w:val="0"/>
        <w:rPr>
          <w:rFonts w:asciiTheme="minorEastAsia" w:eastAsiaTheme="minorEastAsia" w:hAnsiTheme="minorEastAsia"/>
          <w:color w:val="000000" w:themeColor="text1"/>
        </w:rPr>
      </w:pPr>
    </w:p>
    <w:p w14:paraId="2A3130B7" w14:textId="77777777" w:rsidR="00B66DB1" w:rsidRDefault="00B66DB1" w:rsidP="00E67C9A">
      <w:pPr>
        <w:kinsoku w:val="0"/>
        <w:overflowPunct w:val="0"/>
        <w:snapToGrid w:val="0"/>
        <w:rPr>
          <w:rFonts w:asciiTheme="minorEastAsia" w:eastAsiaTheme="minorEastAsia" w:hAnsiTheme="minorEastAsia"/>
          <w:color w:val="000000" w:themeColor="text1"/>
        </w:rPr>
      </w:pPr>
    </w:p>
    <w:p w14:paraId="3C26AA2F" w14:textId="77777777" w:rsidR="00B66DB1" w:rsidRDefault="00B66DB1" w:rsidP="00E67C9A">
      <w:pPr>
        <w:kinsoku w:val="0"/>
        <w:overflowPunct w:val="0"/>
        <w:snapToGrid w:val="0"/>
        <w:rPr>
          <w:rFonts w:asciiTheme="minorEastAsia" w:eastAsiaTheme="minorEastAsia" w:hAnsiTheme="minorEastAsia"/>
          <w:color w:val="000000" w:themeColor="text1"/>
        </w:rPr>
      </w:pPr>
    </w:p>
    <w:p w14:paraId="325B8E6A" w14:textId="77777777" w:rsidR="00B66DB1" w:rsidRPr="00E67C9A" w:rsidRDefault="00B66DB1" w:rsidP="00E67C9A">
      <w:pPr>
        <w:kinsoku w:val="0"/>
        <w:overflowPunct w:val="0"/>
        <w:snapToGrid w:val="0"/>
        <w:rPr>
          <w:rFonts w:asciiTheme="minorEastAsia" w:eastAsiaTheme="minorEastAsia" w:hAnsiTheme="minorEastAsia"/>
          <w:color w:val="000000" w:themeColor="text1"/>
        </w:rPr>
      </w:pPr>
    </w:p>
    <w:p w14:paraId="07806652" w14:textId="77777777" w:rsidR="00936CDA" w:rsidRPr="0082068B" w:rsidRDefault="003A1E4E" w:rsidP="00825ED8">
      <w:pPr>
        <w:pStyle w:val="5"/>
        <w:numPr>
          <w:ilvl w:val="0"/>
          <w:numId w:val="11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主要负</w:t>
      </w:r>
      <w:r w:rsidRPr="0082068B">
        <w:rPr>
          <w:rFonts w:asciiTheme="minorEastAsia" w:eastAsiaTheme="minorEastAsia" w:hAnsiTheme="minorEastAsia" w:hint="eastAsia"/>
          <w:color w:val="000000" w:themeColor="text1"/>
          <w:szCs w:val="21"/>
        </w:rPr>
        <w:t>债情况及其变动原因</w:t>
      </w:r>
    </w:p>
    <w:p w14:paraId="63E1FE4D" w14:textId="61E68BDD" w:rsidR="00936CDA" w:rsidRPr="0082068B" w:rsidRDefault="003A1E4E" w:rsidP="0008081B">
      <w:pPr>
        <w:kinsoku w:val="0"/>
        <w:overflowPunct w:val="0"/>
        <w:snapToGrid w:val="0"/>
        <w:jc w:val="right"/>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主要资产和负债变动情况"/>
          <w:tag w:val="_GBC_49549912281c40d3a56988bd0bce9885"/>
          <w:id w:val="-1053540674"/>
          <w:placeholder>
            <w:docPart w:val="GBC22222222222222222222222222222"/>
          </w:placeholder>
          <w:dataBinding w:prefixMappings="xmlns:bond='bond'" w:xpath="/*/bond:DanWeiZhuYaoZiChanHeFuZhaiBianDongQingKuang[not(@periodRef)]" w:storeItemID="{B77862DE-5290-40FA-AE23-DBC0CCDFC061}"/>
          <w:comboBox>
            <w:listItem w:displayText="元" w:value="1"/>
            <w:listItem w:displayText="千元" w:value="1000"/>
            <w:listItem w:displayText="万元" w:value="10000"/>
            <w:listItem w:displayText="百万元" w:value="1000000"/>
            <w:listItem w:displayText="亿元" w:value="100000000"/>
          </w:comboBox>
        </w:sdtPr>
        <w:sdtEndPr/>
        <w:sdtContent>
          <w:r w:rsidR="007846A3" w:rsidRPr="0082068B">
            <w:rPr>
              <w:rFonts w:asciiTheme="minorEastAsia" w:eastAsiaTheme="minorEastAsia" w:hAnsiTheme="minorEastAsia" w:hint="eastAsia"/>
              <w:color w:val="000000" w:themeColor="text1"/>
            </w:rPr>
            <w:t>元</w:t>
          </w:r>
        </w:sdtContent>
      </w:sdt>
      <w:r w:rsidRPr="0082068B">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主要资产和负债变动情况"/>
          <w:tag w:val="_GBC_ca4dc3bf8cf344b5afa8de7c8cbd940a"/>
          <w:id w:val="1630825947"/>
          <w:placeholder>
            <w:docPart w:val="GBC22222222222222222222222222222"/>
          </w:placeholder>
          <w:dataBinding w:prefixMappings="xmlns:bond='bond'" w:xpath="/*/bond:BiZhongZhuYaoZiChanHeFuZhaiBianDongQingKuang[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2068B">
            <w:rPr>
              <w:rFonts w:asciiTheme="minorEastAsia" w:eastAsiaTheme="minorEastAsia" w:hAnsiTheme="minorEastAsia"/>
              <w:color w:val="000000" w:themeColor="text1"/>
            </w:rPr>
            <w:t>人民币</w:t>
          </w:r>
        </w:sdtContent>
      </w:sdt>
    </w:p>
    <w:tbl>
      <w:tblPr>
        <w:tblW w:w="5000" w:type="pct"/>
        <w:tblCellMar>
          <w:left w:w="57" w:type="dxa"/>
          <w:right w:w="57" w:type="dxa"/>
        </w:tblCellMar>
        <w:tblLook w:val="04A0" w:firstRow="1" w:lastRow="0" w:firstColumn="1" w:lastColumn="0" w:noHBand="0" w:noVBand="1"/>
      </w:tblPr>
      <w:tblGrid>
        <w:gridCol w:w="1412"/>
        <w:gridCol w:w="1985"/>
        <w:gridCol w:w="1899"/>
        <w:gridCol w:w="1078"/>
        <w:gridCol w:w="2970"/>
      </w:tblGrid>
      <w:tr w:rsidR="008463FD" w:rsidRPr="0082068B" w14:paraId="20151B7E" w14:textId="77777777" w:rsidTr="0008081B">
        <w:trPr>
          <w:trHeight w:val="485"/>
          <w:tblHeader/>
        </w:trPr>
        <w:sdt>
          <w:sdtPr>
            <w:rPr>
              <w:rFonts w:asciiTheme="minorEastAsia" w:eastAsiaTheme="minorEastAsia" w:hAnsiTheme="minorEastAsia"/>
              <w:color w:val="000000" w:themeColor="text1"/>
            </w:rPr>
            <w:tag w:val="_PLD_06d153886f9342939a405de46e897e8c"/>
            <w:id w:val="-289511478"/>
          </w:sdtPr>
          <w:sdtEndPr/>
          <w:sdtContent>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0EA3A" w14:textId="77777777" w:rsidR="008463FD"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 xml:space="preserve">负债项目 </w:t>
                </w:r>
              </w:p>
            </w:tc>
          </w:sdtContent>
        </w:sdt>
        <w:sdt>
          <w:sdtPr>
            <w:rPr>
              <w:rFonts w:asciiTheme="minorEastAsia" w:eastAsiaTheme="minorEastAsia" w:hAnsiTheme="minorEastAsia"/>
              <w:color w:val="000000" w:themeColor="text1"/>
            </w:rPr>
            <w:tag w:val="_PLD_7373e00b8a1448e89855c35be4ef0828"/>
            <w:id w:val="454677901"/>
          </w:sdtPr>
          <w:sdtEndPr/>
          <w:sdtContent>
            <w:tc>
              <w:tcPr>
                <w:tcW w:w="1062" w:type="pct"/>
                <w:tcBorders>
                  <w:top w:val="single" w:sz="4" w:space="0" w:color="auto"/>
                  <w:left w:val="nil"/>
                  <w:bottom w:val="single" w:sz="4" w:space="0" w:color="auto"/>
                  <w:right w:val="single" w:sz="4" w:space="0" w:color="auto"/>
                </w:tcBorders>
                <w:shd w:val="clear" w:color="auto" w:fill="auto"/>
                <w:vAlign w:val="center"/>
                <w:hideMark/>
              </w:tcPr>
              <w:p w14:paraId="3836820C" w14:textId="77777777" w:rsidR="008463FD"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本期末余额</w:t>
                </w:r>
              </w:p>
            </w:tc>
          </w:sdtContent>
        </w:sdt>
        <w:sdt>
          <w:sdtPr>
            <w:rPr>
              <w:rFonts w:asciiTheme="minorEastAsia" w:eastAsiaTheme="minorEastAsia" w:hAnsiTheme="minorEastAsia"/>
              <w:color w:val="000000" w:themeColor="text1"/>
            </w:rPr>
            <w:tag w:val="_PLD_cd1baf35fe4b4df195e37b61565fd5c5"/>
            <w:id w:val="-228615793"/>
          </w:sdtPr>
          <w:sdtEndPr/>
          <w:sdtContent>
            <w:tc>
              <w:tcPr>
                <w:tcW w:w="1016" w:type="pct"/>
                <w:tcBorders>
                  <w:top w:val="single" w:sz="4" w:space="0" w:color="auto"/>
                  <w:left w:val="nil"/>
                  <w:bottom w:val="single" w:sz="4" w:space="0" w:color="auto"/>
                  <w:right w:val="single" w:sz="4" w:space="0" w:color="auto"/>
                </w:tcBorders>
                <w:shd w:val="clear" w:color="auto" w:fill="auto"/>
                <w:vAlign w:val="center"/>
                <w:hideMark/>
              </w:tcPr>
              <w:p w14:paraId="1E27CB12" w14:textId="77777777" w:rsidR="008463FD"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2023年余额</w:t>
                </w:r>
              </w:p>
            </w:tc>
          </w:sdtContent>
        </w:sdt>
        <w:sdt>
          <w:sdtPr>
            <w:rPr>
              <w:rFonts w:asciiTheme="minorEastAsia" w:eastAsiaTheme="minorEastAsia" w:hAnsiTheme="minorEastAsia"/>
              <w:color w:val="000000" w:themeColor="text1"/>
            </w:rPr>
            <w:tag w:val="_PLD_df7040d4cfd0413fa859e162628189f3"/>
            <w:id w:val="1725485082"/>
          </w:sdtPr>
          <w:sdtEndPr/>
          <w:sdtContent>
            <w:tc>
              <w:tcPr>
                <w:tcW w:w="577" w:type="pct"/>
                <w:tcBorders>
                  <w:top w:val="single" w:sz="4" w:space="0" w:color="auto"/>
                  <w:left w:val="nil"/>
                  <w:bottom w:val="single" w:sz="4" w:space="0" w:color="auto"/>
                  <w:right w:val="single" w:sz="4" w:space="0" w:color="auto"/>
                </w:tcBorders>
                <w:shd w:val="clear" w:color="auto" w:fill="auto"/>
                <w:vAlign w:val="center"/>
                <w:hideMark/>
              </w:tcPr>
              <w:p w14:paraId="23341D3A" w14:textId="77777777" w:rsidR="00B66DB1"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变动比例</w:t>
                </w:r>
              </w:p>
              <w:p w14:paraId="77A63AAA" w14:textId="2151F21E" w:rsidR="008463FD"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w:t>
                </w:r>
                <w:r w:rsidRPr="0082068B">
                  <w:rPr>
                    <w:rFonts w:asciiTheme="minorEastAsia" w:eastAsiaTheme="minorEastAsia" w:hAnsiTheme="minorEastAsia"/>
                    <w:color w:val="000000" w:themeColor="text1"/>
                  </w:rPr>
                  <w:t>%</w:t>
                </w:r>
                <w:r w:rsidRPr="0082068B">
                  <w:rPr>
                    <w:rFonts w:asciiTheme="minorEastAsia" w:eastAsiaTheme="minorEastAsia" w:hAnsiTheme="minorEastAsia" w:hint="eastAsia"/>
                    <w:color w:val="000000" w:themeColor="text1"/>
                  </w:rPr>
                  <w:t>）</w:t>
                </w:r>
              </w:p>
            </w:tc>
          </w:sdtContent>
        </w:sdt>
        <w:sdt>
          <w:sdtPr>
            <w:rPr>
              <w:rFonts w:asciiTheme="minorEastAsia" w:eastAsiaTheme="minorEastAsia" w:hAnsiTheme="minorEastAsia"/>
              <w:color w:val="000000" w:themeColor="text1"/>
            </w:rPr>
            <w:tag w:val="_PLD_c899019259b04e28840d7f6bb448df96"/>
            <w:id w:val="-558328774"/>
          </w:sdtPr>
          <w:sdtEndPr/>
          <w:sdtContent>
            <w:tc>
              <w:tcPr>
                <w:tcW w:w="1589" w:type="pct"/>
                <w:tcBorders>
                  <w:top w:val="single" w:sz="4" w:space="0" w:color="auto"/>
                  <w:left w:val="nil"/>
                  <w:bottom w:val="single" w:sz="4" w:space="0" w:color="auto"/>
                  <w:right w:val="single" w:sz="4" w:space="0" w:color="auto"/>
                </w:tcBorders>
                <w:shd w:val="clear" w:color="auto" w:fill="auto"/>
                <w:vAlign w:val="center"/>
                <w:hideMark/>
              </w:tcPr>
              <w:p w14:paraId="3F2596C0" w14:textId="77777777" w:rsidR="008463FD" w:rsidRPr="0082068B" w:rsidRDefault="008463FD" w:rsidP="00E67C9A">
                <w:pPr>
                  <w:kinsoku w:val="0"/>
                  <w:overflowPunct w:val="0"/>
                  <w:snapToGrid w:val="0"/>
                  <w:jc w:val="center"/>
                  <w:rPr>
                    <w:rFonts w:asciiTheme="minorEastAsia" w:eastAsiaTheme="minorEastAsia" w:hAnsiTheme="minorEastAsia"/>
                    <w:color w:val="000000" w:themeColor="text1"/>
                  </w:rPr>
                </w:pPr>
                <w:r w:rsidRPr="0082068B">
                  <w:rPr>
                    <w:rFonts w:asciiTheme="minorEastAsia" w:eastAsiaTheme="minorEastAsia" w:hAnsiTheme="minorEastAsia" w:hint="eastAsia"/>
                    <w:color w:val="000000" w:themeColor="text1"/>
                  </w:rPr>
                  <w:t>变动比例超过30%的，说明原因</w:t>
                </w:r>
              </w:p>
            </w:tc>
          </w:sdtContent>
        </w:sdt>
      </w:tr>
      <w:tr w:rsidR="008463FD" w:rsidRPr="0082068B" w14:paraId="76DCCAC1"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26CDDA5" w14:textId="77777777" w:rsidR="008463FD" w:rsidRPr="0082068B" w:rsidRDefault="008463FD" w:rsidP="00E67C9A">
            <w:pPr>
              <w:kinsoku w:val="0"/>
              <w:overflowPunct w:val="0"/>
              <w:snapToGrid w:val="0"/>
              <w:rPr>
                <w:rFonts w:asciiTheme="minorEastAsia" w:eastAsiaTheme="minorEastAsia" w:hAnsiTheme="minorEastAsia"/>
                <w:bCs/>
              </w:rPr>
            </w:pPr>
            <w:r w:rsidRPr="0082068B">
              <w:rPr>
                <w:rFonts w:asciiTheme="minorEastAsia" w:eastAsiaTheme="minorEastAsia" w:hAnsiTheme="minorEastAsia"/>
              </w:rPr>
              <w:t>短期借款</w:t>
            </w:r>
          </w:p>
        </w:tc>
        <w:tc>
          <w:tcPr>
            <w:tcW w:w="1062" w:type="pct"/>
            <w:tcBorders>
              <w:top w:val="single" w:sz="4" w:space="0" w:color="auto"/>
              <w:left w:val="nil"/>
              <w:bottom w:val="single" w:sz="4" w:space="0" w:color="auto"/>
              <w:right w:val="single" w:sz="4" w:space="0" w:color="auto"/>
            </w:tcBorders>
            <w:shd w:val="clear" w:color="auto" w:fill="auto"/>
            <w:vAlign w:val="center"/>
          </w:tcPr>
          <w:p w14:paraId="257FA3C3"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342,000,000.00</w:t>
            </w:r>
          </w:p>
        </w:tc>
        <w:tc>
          <w:tcPr>
            <w:tcW w:w="1016" w:type="pct"/>
            <w:tcBorders>
              <w:top w:val="single" w:sz="4" w:space="0" w:color="auto"/>
              <w:left w:val="nil"/>
              <w:bottom w:val="single" w:sz="4" w:space="0" w:color="auto"/>
              <w:right w:val="single" w:sz="4" w:space="0" w:color="auto"/>
            </w:tcBorders>
            <w:shd w:val="clear" w:color="auto" w:fill="auto"/>
            <w:vAlign w:val="center"/>
          </w:tcPr>
          <w:p w14:paraId="2CBA38C0"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546,674,843.58</w:t>
            </w:r>
          </w:p>
        </w:tc>
        <w:tc>
          <w:tcPr>
            <w:tcW w:w="577" w:type="pct"/>
            <w:tcBorders>
              <w:top w:val="single" w:sz="4" w:space="0" w:color="auto"/>
              <w:left w:val="nil"/>
              <w:bottom w:val="single" w:sz="4" w:space="0" w:color="auto"/>
              <w:right w:val="single" w:sz="4" w:space="0" w:color="auto"/>
            </w:tcBorders>
            <w:shd w:val="clear" w:color="auto" w:fill="auto"/>
            <w:vAlign w:val="center"/>
          </w:tcPr>
          <w:p w14:paraId="7F1FDE1C"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-37.44</w:t>
            </w:r>
          </w:p>
        </w:tc>
        <w:tc>
          <w:tcPr>
            <w:tcW w:w="1589" w:type="pct"/>
            <w:tcBorders>
              <w:top w:val="single" w:sz="4" w:space="0" w:color="auto"/>
              <w:left w:val="nil"/>
              <w:bottom w:val="single" w:sz="4" w:space="0" w:color="auto"/>
              <w:right w:val="single" w:sz="4" w:space="0" w:color="auto"/>
            </w:tcBorders>
            <w:shd w:val="clear" w:color="auto" w:fill="auto"/>
            <w:vAlign w:val="center"/>
          </w:tcPr>
          <w:p w14:paraId="0498D981" w14:textId="77777777" w:rsidR="008463FD" w:rsidRPr="0082068B" w:rsidRDefault="008463FD" w:rsidP="0008081B">
            <w:pPr>
              <w:kinsoku w:val="0"/>
              <w:overflowPunct w:val="0"/>
              <w:snapToGrid w:val="0"/>
              <w:jc w:val="both"/>
              <w:rPr>
                <w:rFonts w:asciiTheme="minorEastAsia" w:eastAsiaTheme="minorEastAsia" w:hAnsiTheme="minorEastAsia"/>
              </w:rPr>
            </w:pPr>
            <w:r w:rsidRPr="0082068B">
              <w:rPr>
                <w:rFonts w:asciiTheme="minorEastAsia" w:eastAsiaTheme="minorEastAsia" w:hAnsiTheme="minorEastAsia"/>
              </w:rPr>
              <w:t>主要是</w:t>
            </w:r>
            <w:proofErr w:type="gramStart"/>
            <w:r w:rsidRPr="0082068B">
              <w:rPr>
                <w:rFonts w:asciiTheme="minorEastAsia" w:eastAsiaTheme="minorEastAsia" w:hAnsiTheme="minorEastAsia"/>
              </w:rPr>
              <w:t>本期短期</w:t>
            </w:r>
            <w:proofErr w:type="gramEnd"/>
            <w:r w:rsidRPr="0082068B">
              <w:rPr>
                <w:rFonts w:asciiTheme="minorEastAsia" w:eastAsiaTheme="minorEastAsia" w:hAnsiTheme="minorEastAsia"/>
              </w:rPr>
              <w:t>借款减少所致。</w:t>
            </w:r>
          </w:p>
        </w:tc>
      </w:tr>
      <w:tr w:rsidR="008463FD" w:rsidRPr="0082068B" w14:paraId="5E95DE2C"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F5B445A" w14:textId="1EFDF94B" w:rsidR="008463FD" w:rsidRPr="0082068B" w:rsidRDefault="006E6EDD"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hint="eastAsia"/>
              </w:rPr>
              <w:t>应付账款</w:t>
            </w:r>
          </w:p>
        </w:tc>
        <w:tc>
          <w:tcPr>
            <w:tcW w:w="1062" w:type="pct"/>
            <w:tcBorders>
              <w:top w:val="single" w:sz="4" w:space="0" w:color="auto"/>
              <w:left w:val="nil"/>
              <w:bottom w:val="single" w:sz="4" w:space="0" w:color="auto"/>
              <w:right w:val="single" w:sz="4" w:space="0" w:color="auto"/>
            </w:tcBorders>
            <w:shd w:val="clear" w:color="auto" w:fill="auto"/>
            <w:vAlign w:val="center"/>
          </w:tcPr>
          <w:p w14:paraId="3B59FC73" w14:textId="209DDA84" w:rsidR="008463FD" w:rsidRPr="0082068B" w:rsidRDefault="006E6ED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6,833,002,390.10</w:t>
            </w:r>
          </w:p>
        </w:tc>
        <w:tc>
          <w:tcPr>
            <w:tcW w:w="1016" w:type="pct"/>
            <w:tcBorders>
              <w:top w:val="single" w:sz="4" w:space="0" w:color="auto"/>
              <w:left w:val="nil"/>
              <w:bottom w:val="single" w:sz="4" w:space="0" w:color="auto"/>
              <w:right w:val="single" w:sz="4" w:space="0" w:color="auto"/>
            </w:tcBorders>
            <w:shd w:val="clear" w:color="auto" w:fill="auto"/>
            <w:vAlign w:val="center"/>
          </w:tcPr>
          <w:p w14:paraId="063693C2" w14:textId="15A09488" w:rsidR="008463FD" w:rsidRPr="0082068B" w:rsidRDefault="006E6ED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7,506,266,682.76</w:t>
            </w:r>
          </w:p>
        </w:tc>
        <w:tc>
          <w:tcPr>
            <w:tcW w:w="577" w:type="pct"/>
            <w:tcBorders>
              <w:top w:val="single" w:sz="4" w:space="0" w:color="auto"/>
              <w:left w:val="nil"/>
              <w:bottom w:val="single" w:sz="4" w:space="0" w:color="auto"/>
              <w:right w:val="single" w:sz="4" w:space="0" w:color="auto"/>
            </w:tcBorders>
            <w:shd w:val="clear" w:color="auto" w:fill="auto"/>
            <w:vAlign w:val="center"/>
          </w:tcPr>
          <w:p w14:paraId="76CF33FE" w14:textId="45A48FD6" w:rsidR="008463FD" w:rsidRPr="0082068B" w:rsidRDefault="006E6ED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-8.97</w:t>
            </w:r>
          </w:p>
        </w:tc>
        <w:tc>
          <w:tcPr>
            <w:tcW w:w="1589" w:type="pct"/>
            <w:tcBorders>
              <w:top w:val="single" w:sz="4" w:space="0" w:color="auto"/>
              <w:left w:val="nil"/>
              <w:bottom w:val="single" w:sz="4" w:space="0" w:color="auto"/>
              <w:right w:val="single" w:sz="4" w:space="0" w:color="auto"/>
            </w:tcBorders>
            <w:shd w:val="clear" w:color="auto" w:fill="auto"/>
            <w:vAlign w:val="center"/>
          </w:tcPr>
          <w:p w14:paraId="060A9229" w14:textId="6DB0EFC3" w:rsidR="008463FD" w:rsidRPr="0082068B" w:rsidRDefault="008463FD" w:rsidP="00E67C9A">
            <w:pPr>
              <w:kinsoku w:val="0"/>
              <w:overflowPunct w:val="0"/>
              <w:snapToGrid w:val="0"/>
              <w:rPr>
                <w:rFonts w:asciiTheme="minorEastAsia" w:eastAsiaTheme="minorEastAsia" w:hAnsiTheme="minorEastAsia"/>
              </w:rPr>
            </w:pPr>
          </w:p>
        </w:tc>
      </w:tr>
      <w:tr w:rsidR="003E2459" w:rsidRPr="0082068B" w14:paraId="40B0412F"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DBF6ADA" w14:textId="37EB0513" w:rsidR="003E2459" w:rsidRPr="0082068B" w:rsidRDefault="003E2459"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hint="eastAsia"/>
              </w:rPr>
              <w:t>合同负债</w:t>
            </w:r>
          </w:p>
        </w:tc>
        <w:tc>
          <w:tcPr>
            <w:tcW w:w="1062" w:type="pct"/>
            <w:tcBorders>
              <w:top w:val="single" w:sz="4" w:space="0" w:color="auto"/>
              <w:left w:val="nil"/>
              <w:bottom w:val="single" w:sz="4" w:space="0" w:color="auto"/>
              <w:right w:val="single" w:sz="4" w:space="0" w:color="auto"/>
            </w:tcBorders>
            <w:shd w:val="clear" w:color="auto" w:fill="auto"/>
            <w:vAlign w:val="center"/>
          </w:tcPr>
          <w:p w14:paraId="5372E158" w14:textId="0BBCA710"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4,138,321,530.61</w:t>
            </w:r>
          </w:p>
        </w:tc>
        <w:tc>
          <w:tcPr>
            <w:tcW w:w="1016" w:type="pct"/>
            <w:tcBorders>
              <w:top w:val="single" w:sz="4" w:space="0" w:color="auto"/>
              <w:left w:val="nil"/>
              <w:bottom w:val="single" w:sz="4" w:space="0" w:color="auto"/>
              <w:right w:val="single" w:sz="4" w:space="0" w:color="auto"/>
            </w:tcBorders>
            <w:shd w:val="clear" w:color="auto" w:fill="auto"/>
            <w:vAlign w:val="center"/>
          </w:tcPr>
          <w:p w14:paraId="793BD6FD" w14:textId="5F61BEE4"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4,905,939,582.74</w:t>
            </w:r>
          </w:p>
        </w:tc>
        <w:tc>
          <w:tcPr>
            <w:tcW w:w="577" w:type="pct"/>
            <w:tcBorders>
              <w:top w:val="single" w:sz="4" w:space="0" w:color="auto"/>
              <w:left w:val="nil"/>
              <w:bottom w:val="single" w:sz="4" w:space="0" w:color="auto"/>
              <w:right w:val="single" w:sz="4" w:space="0" w:color="auto"/>
            </w:tcBorders>
            <w:shd w:val="clear" w:color="auto" w:fill="auto"/>
            <w:vAlign w:val="center"/>
          </w:tcPr>
          <w:p w14:paraId="07B3A8F1" w14:textId="2A11C0BE"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-15.65</w:t>
            </w:r>
          </w:p>
        </w:tc>
        <w:tc>
          <w:tcPr>
            <w:tcW w:w="1589" w:type="pct"/>
            <w:tcBorders>
              <w:top w:val="single" w:sz="4" w:space="0" w:color="auto"/>
              <w:left w:val="nil"/>
              <w:bottom w:val="single" w:sz="4" w:space="0" w:color="auto"/>
              <w:right w:val="single" w:sz="4" w:space="0" w:color="auto"/>
            </w:tcBorders>
            <w:shd w:val="clear" w:color="auto" w:fill="auto"/>
            <w:vAlign w:val="center"/>
          </w:tcPr>
          <w:p w14:paraId="1264D0F0" w14:textId="77777777" w:rsidR="003E2459" w:rsidRPr="0082068B" w:rsidRDefault="003E2459" w:rsidP="00E67C9A">
            <w:pPr>
              <w:kinsoku w:val="0"/>
              <w:overflowPunct w:val="0"/>
              <w:snapToGrid w:val="0"/>
              <w:jc w:val="center"/>
              <w:rPr>
                <w:rFonts w:asciiTheme="minorEastAsia" w:eastAsiaTheme="minorEastAsia" w:hAnsiTheme="minorEastAsia"/>
              </w:rPr>
            </w:pPr>
          </w:p>
        </w:tc>
      </w:tr>
      <w:tr w:rsidR="008463FD" w:rsidRPr="0082068B" w14:paraId="13344AE0"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6792F6D" w14:textId="77777777" w:rsidR="008463FD" w:rsidRPr="0082068B" w:rsidRDefault="008463FD"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rPr>
              <w:t>应交税费</w:t>
            </w:r>
          </w:p>
        </w:tc>
        <w:tc>
          <w:tcPr>
            <w:tcW w:w="1062" w:type="pct"/>
            <w:tcBorders>
              <w:top w:val="single" w:sz="4" w:space="0" w:color="auto"/>
              <w:left w:val="nil"/>
              <w:bottom w:val="single" w:sz="4" w:space="0" w:color="auto"/>
              <w:right w:val="single" w:sz="4" w:space="0" w:color="auto"/>
            </w:tcBorders>
            <w:shd w:val="clear" w:color="auto" w:fill="auto"/>
            <w:vAlign w:val="center"/>
          </w:tcPr>
          <w:p w14:paraId="621D4296"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576,235,325.65</w:t>
            </w:r>
          </w:p>
        </w:tc>
        <w:tc>
          <w:tcPr>
            <w:tcW w:w="1016" w:type="pct"/>
            <w:tcBorders>
              <w:top w:val="single" w:sz="4" w:space="0" w:color="auto"/>
              <w:left w:val="nil"/>
              <w:bottom w:val="single" w:sz="4" w:space="0" w:color="auto"/>
              <w:right w:val="single" w:sz="4" w:space="0" w:color="auto"/>
            </w:tcBorders>
            <w:shd w:val="clear" w:color="auto" w:fill="auto"/>
            <w:vAlign w:val="center"/>
          </w:tcPr>
          <w:p w14:paraId="1790541A"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850,973,246.82</w:t>
            </w:r>
          </w:p>
        </w:tc>
        <w:tc>
          <w:tcPr>
            <w:tcW w:w="577" w:type="pct"/>
            <w:tcBorders>
              <w:top w:val="single" w:sz="4" w:space="0" w:color="auto"/>
              <w:left w:val="nil"/>
              <w:bottom w:val="single" w:sz="4" w:space="0" w:color="auto"/>
              <w:right w:val="single" w:sz="4" w:space="0" w:color="auto"/>
            </w:tcBorders>
            <w:shd w:val="clear" w:color="auto" w:fill="auto"/>
            <w:vAlign w:val="center"/>
          </w:tcPr>
          <w:p w14:paraId="16F73A98"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-32.29</w:t>
            </w:r>
          </w:p>
        </w:tc>
        <w:tc>
          <w:tcPr>
            <w:tcW w:w="1589" w:type="pct"/>
            <w:tcBorders>
              <w:top w:val="single" w:sz="4" w:space="0" w:color="auto"/>
              <w:left w:val="nil"/>
              <w:bottom w:val="single" w:sz="4" w:space="0" w:color="auto"/>
              <w:right w:val="single" w:sz="4" w:space="0" w:color="auto"/>
            </w:tcBorders>
            <w:shd w:val="clear" w:color="auto" w:fill="auto"/>
            <w:vAlign w:val="center"/>
          </w:tcPr>
          <w:p w14:paraId="258FA832" w14:textId="77777777" w:rsidR="008463FD" w:rsidRPr="0082068B" w:rsidRDefault="008463FD"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rPr>
              <w:t>主要是本期计提的税金减少所致。</w:t>
            </w:r>
          </w:p>
        </w:tc>
      </w:tr>
      <w:tr w:rsidR="003E2459" w:rsidRPr="0082068B" w14:paraId="071AF1DE"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3335D69E" w14:textId="48994B35" w:rsidR="003E2459" w:rsidRPr="0082068B" w:rsidRDefault="003E2459"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hint="eastAsia"/>
              </w:rPr>
              <w:t>其他应付款</w:t>
            </w:r>
          </w:p>
        </w:tc>
        <w:tc>
          <w:tcPr>
            <w:tcW w:w="1062" w:type="pct"/>
            <w:tcBorders>
              <w:top w:val="single" w:sz="4" w:space="0" w:color="auto"/>
              <w:left w:val="nil"/>
              <w:bottom w:val="single" w:sz="4" w:space="0" w:color="auto"/>
              <w:right w:val="single" w:sz="4" w:space="0" w:color="auto"/>
            </w:tcBorders>
            <w:shd w:val="clear" w:color="auto" w:fill="auto"/>
            <w:vAlign w:val="center"/>
          </w:tcPr>
          <w:p w14:paraId="33772C5D" w14:textId="39BC98E3" w:rsidR="003E2459" w:rsidRPr="0082068B" w:rsidRDefault="00E25160"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4,736,216,986.43</w:t>
            </w:r>
          </w:p>
        </w:tc>
        <w:tc>
          <w:tcPr>
            <w:tcW w:w="1016" w:type="pct"/>
            <w:tcBorders>
              <w:top w:val="single" w:sz="4" w:space="0" w:color="auto"/>
              <w:left w:val="nil"/>
              <w:bottom w:val="single" w:sz="4" w:space="0" w:color="auto"/>
              <w:right w:val="single" w:sz="4" w:space="0" w:color="auto"/>
            </w:tcBorders>
            <w:shd w:val="clear" w:color="auto" w:fill="auto"/>
            <w:vAlign w:val="center"/>
          </w:tcPr>
          <w:p w14:paraId="7DEDB1C4" w14:textId="3C98FE24"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5,143,932,253.63</w:t>
            </w:r>
          </w:p>
        </w:tc>
        <w:tc>
          <w:tcPr>
            <w:tcW w:w="577" w:type="pct"/>
            <w:tcBorders>
              <w:top w:val="single" w:sz="4" w:space="0" w:color="auto"/>
              <w:left w:val="nil"/>
              <w:bottom w:val="single" w:sz="4" w:space="0" w:color="auto"/>
              <w:right w:val="single" w:sz="4" w:space="0" w:color="auto"/>
            </w:tcBorders>
            <w:shd w:val="clear" w:color="auto" w:fill="auto"/>
            <w:vAlign w:val="center"/>
          </w:tcPr>
          <w:p w14:paraId="22C99F12" w14:textId="0DDC03EE" w:rsidR="003E2459" w:rsidRPr="0082068B" w:rsidRDefault="00FF09A8" w:rsidP="00FF09A8">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-7.93</w:t>
            </w:r>
          </w:p>
        </w:tc>
        <w:tc>
          <w:tcPr>
            <w:tcW w:w="1589" w:type="pct"/>
            <w:tcBorders>
              <w:top w:val="single" w:sz="4" w:space="0" w:color="auto"/>
              <w:left w:val="nil"/>
              <w:bottom w:val="single" w:sz="4" w:space="0" w:color="auto"/>
              <w:right w:val="single" w:sz="4" w:space="0" w:color="auto"/>
            </w:tcBorders>
            <w:shd w:val="clear" w:color="auto" w:fill="auto"/>
            <w:vAlign w:val="center"/>
          </w:tcPr>
          <w:p w14:paraId="2BE83A8D" w14:textId="77777777" w:rsidR="003E2459" w:rsidRPr="0082068B" w:rsidRDefault="003E2459" w:rsidP="00FF09A8">
            <w:pPr>
              <w:kinsoku w:val="0"/>
              <w:overflowPunct w:val="0"/>
              <w:snapToGrid w:val="0"/>
              <w:jc w:val="right"/>
              <w:rPr>
                <w:rFonts w:asciiTheme="minorEastAsia" w:eastAsiaTheme="minorEastAsia" w:hAnsiTheme="minorEastAsia"/>
              </w:rPr>
            </w:pPr>
          </w:p>
        </w:tc>
      </w:tr>
      <w:tr w:rsidR="003E2459" w:rsidRPr="0082068B" w14:paraId="59A14B00"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0C5A855A" w14:textId="322907EB" w:rsidR="003E2459" w:rsidRPr="0082068B" w:rsidRDefault="003E2459"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hint="eastAsia"/>
              </w:rPr>
              <w:t>一年内到期的非流动负债</w:t>
            </w:r>
          </w:p>
        </w:tc>
        <w:tc>
          <w:tcPr>
            <w:tcW w:w="1062" w:type="pct"/>
            <w:tcBorders>
              <w:top w:val="single" w:sz="4" w:space="0" w:color="auto"/>
              <w:left w:val="nil"/>
              <w:bottom w:val="single" w:sz="4" w:space="0" w:color="auto"/>
              <w:right w:val="single" w:sz="4" w:space="0" w:color="auto"/>
            </w:tcBorders>
            <w:shd w:val="clear" w:color="auto" w:fill="auto"/>
            <w:vAlign w:val="center"/>
          </w:tcPr>
          <w:p w14:paraId="07BA82AC" w14:textId="1DAA55EE"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4,639,618,401.39</w:t>
            </w:r>
          </w:p>
        </w:tc>
        <w:tc>
          <w:tcPr>
            <w:tcW w:w="1016" w:type="pct"/>
            <w:tcBorders>
              <w:top w:val="single" w:sz="4" w:space="0" w:color="auto"/>
              <w:left w:val="nil"/>
              <w:bottom w:val="single" w:sz="4" w:space="0" w:color="auto"/>
              <w:right w:val="single" w:sz="4" w:space="0" w:color="auto"/>
            </w:tcBorders>
            <w:shd w:val="clear" w:color="auto" w:fill="auto"/>
            <w:vAlign w:val="center"/>
          </w:tcPr>
          <w:p w14:paraId="1933C413" w14:textId="2AAF5E55"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4,909,358,146.13</w:t>
            </w:r>
          </w:p>
        </w:tc>
        <w:tc>
          <w:tcPr>
            <w:tcW w:w="577" w:type="pct"/>
            <w:tcBorders>
              <w:top w:val="single" w:sz="4" w:space="0" w:color="auto"/>
              <w:left w:val="nil"/>
              <w:bottom w:val="single" w:sz="4" w:space="0" w:color="auto"/>
              <w:right w:val="single" w:sz="4" w:space="0" w:color="auto"/>
            </w:tcBorders>
            <w:shd w:val="clear" w:color="auto" w:fill="auto"/>
            <w:vAlign w:val="center"/>
          </w:tcPr>
          <w:p w14:paraId="71F5BA3B" w14:textId="6C4FF43A"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-5.49</w:t>
            </w:r>
          </w:p>
        </w:tc>
        <w:tc>
          <w:tcPr>
            <w:tcW w:w="1589" w:type="pct"/>
            <w:tcBorders>
              <w:top w:val="single" w:sz="4" w:space="0" w:color="auto"/>
              <w:left w:val="nil"/>
              <w:bottom w:val="single" w:sz="4" w:space="0" w:color="auto"/>
              <w:right w:val="single" w:sz="4" w:space="0" w:color="auto"/>
            </w:tcBorders>
            <w:shd w:val="clear" w:color="auto" w:fill="auto"/>
            <w:vAlign w:val="center"/>
          </w:tcPr>
          <w:p w14:paraId="7AF66583" w14:textId="77777777" w:rsidR="003E2459" w:rsidRPr="0082068B" w:rsidRDefault="003E2459" w:rsidP="00E67C9A">
            <w:pPr>
              <w:kinsoku w:val="0"/>
              <w:overflowPunct w:val="0"/>
              <w:snapToGrid w:val="0"/>
              <w:rPr>
                <w:rFonts w:asciiTheme="minorEastAsia" w:eastAsiaTheme="minorEastAsia" w:hAnsiTheme="minorEastAsia"/>
              </w:rPr>
            </w:pPr>
          </w:p>
        </w:tc>
      </w:tr>
      <w:tr w:rsidR="003E2459" w:rsidRPr="0082068B" w14:paraId="26C80D2C"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18E11231" w14:textId="5CF95CF2" w:rsidR="003E2459" w:rsidRPr="0082068B" w:rsidRDefault="003E2459"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hint="eastAsia"/>
              </w:rPr>
              <w:t>长期借款</w:t>
            </w:r>
          </w:p>
        </w:tc>
        <w:tc>
          <w:tcPr>
            <w:tcW w:w="1062" w:type="pct"/>
            <w:tcBorders>
              <w:top w:val="single" w:sz="4" w:space="0" w:color="auto"/>
              <w:left w:val="nil"/>
              <w:bottom w:val="single" w:sz="4" w:space="0" w:color="auto"/>
              <w:right w:val="single" w:sz="4" w:space="0" w:color="auto"/>
            </w:tcBorders>
            <w:shd w:val="clear" w:color="auto" w:fill="auto"/>
            <w:vAlign w:val="center"/>
          </w:tcPr>
          <w:p w14:paraId="0D83AE28" w14:textId="15671506"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23,201,734,955.97</w:t>
            </w:r>
          </w:p>
        </w:tc>
        <w:tc>
          <w:tcPr>
            <w:tcW w:w="1016" w:type="pct"/>
            <w:tcBorders>
              <w:top w:val="single" w:sz="4" w:space="0" w:color="auto"/>
              <w:left w:val="nil"/>
              <w:bottom w:val="single" w:sz="4" w:space="0" w:color="auto"/>
              <w:right w:val="single" w:sz="4" w:space="0" w:color="auto"/>
            </w:tcBorders>
            <w:shd w:val="clear" w:color="auto" w:fill="auto"/>
            <w:vAlign w:val="center"/>
          </w:tcPr>
          <w:p w14:paraId="0FBCEB88" w14:textId="584F064A"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22,644,360,980.00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DA48052" w14:textId="284E3FFC" w:rsidR="003E2459" w:rsidRPr="0082068B" w:rsidRDefault="003E2459"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hint="eastAsia"/>
              </w:rPr>
              <w:t>2.46</w:t>
            </w:r>
          </w:p>
        </w:tc>
        <w:tc>
          <w:tcPr>
            <w:tcW w:w="1589" w:type="pct"/>
            <w:tcBorders>
              <w:top w:val="single" w:sz="4" w:space="0" w:color="auto"/>
              <w:left w:val="nil"/>
              <w:bottom w:val="single" w:sz="4" w:space="0" w:color="auto"/>
              <w:right w:val="single" w:sz="4" w:space="0" w:color="auto"/>
            </w:tcBorders>
            <w:shd w:val="clear" w:color="auto" w:fill="auto"/>
            <w:vAlign w:val="center"/>
          </w:tcPr>
          <w:p w14:paraId="0ADBA14F" w14:textId="77777777" w:rsidR="003E2459" w:rsidRPr="0082068B" w:rsidRDefault="003E2459" w:rsidP="00E67C9A">
            <w:pPr>
              <w:kinsoku w:val="0"/>
              <w:overflowPunct w:val="0"/>
              <w:snapToGrid w:val="0"/>
              <w:rPr>
                <w:rFonts w:asciiTheme="minorEastAsia" w:eastAsiaTheme="minorEastAsia" w:hAnsiTheme="minorEastAsia"/>
              </w:rPr>
            </w:pPr>
          </w:p>
        </w:tc>
      </w:tr>
      <w:tr w:rsidR="008463FD" w:rsidRPr="0082068B" w14:paraId="319A8CCA" w14:textId="77777777" w:rsidTr="0008081B">
        <w:trPr>
          <w:trHeight w:val="27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14:paraId="58293C81" w14:textId="77777777" w:rsidR="008463FD" w:rsidRPr="0082068B" w:rsidRDefault="008463FD"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rPr>
              <w:t>应付债券</w:t>
            </w:r>
          </w:p>
        </w:tc>
        <w:tc>
          <w:tcPr>
            <w:tcW w:w="1062" w:type="pct"/>
            <w:tcBorders>
              <w:top w:val="single" w:sz="4" w:space="0" w:color="auto"/>
              <w:left w:val="nil"/>
              <w:bottom w:val="single" w:sz="4" w:space="0" w:color="auto"/>
              <w:right w:val="single" w:sz="4" w:space="0" w:color="auto"/>
            </w:tcBorders>
            <w:shd w:val="clear" w:color="auto" w:fill="auto"/>
            <w:vAlign w:val="center"/>
          </w:tcPr>
          <w:p w14:paraId="4103057E"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6,500,000,000.00</w:t>
            </w:r>
          </w:p>
        </w:tc>
        <w:tc>
          <w:tcPr>
            <w:tcW w:w="1016" w:type="pct"/>
            <w:tcBorders>
              <w:top w:val="single" w:sz="4" w:space="0" w:color="auto"/>
              <w:left w:val="nil"/>
              <w:bottom w:val="single" w:sz="4" w:space="0" w:color="auto"/>
              <w:right w:val="single" w:sz="4" w:space="0" w:color="auto"/>
            </w:tcBorders>
            <w:shd w:val="clear" w:color="auto" w:fill="auto"/>
            <w:vAlign w:val="center"/>
          </w:tcPr>
          <w:p w14:paraId="2BF68A71"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4,900,000,000.00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C29D875" w14:textId="77777777" w:rsidR="008463FD" w:rsidRPr="0082068B" w:rsidRDefault="008463FD" w:rsidP="00E67C9A">
            <w:pPr>
              <w:kinsoku w:val="0"/>
              <w:overflowPunct w:val="0"/>
              <w:snapToGrid w:val="0"/>
              <w:jc w:val="right"/>
              <w:rPr>
                <w:rFonts w:asciiTheme="minorEastAsia" w:eastAsiaTheme="minorEastAsia" w:hAnsiTheme="minorEastAsia"/>
              </w:rPr>
            </w:pPr>
            <w:r w:rsidRPr="0082068B">
              <w:rPr>
                <w:rFonts w:asciiTheme="minorEastAsia" w:eastAsiaTheme="minorEastAsia" w:hAnsiTheme="minorEastAsia"/>
              </w:rPr>
              <w:t>32.65</w:t>
            </w:r>
          </w:p>
        </w:tc>
        <w:tc>
          <w:tcPr>
            <w:tcW w:w="1589" w:type="pct"/>
            <w:tcBorders>
              <w:top w:val="single" w:sz="4" w:space="0" w:color="auto"/>
              <w:left w:val="nil"/>
              <w:bottom w:val="single" w:sz="4" w:space="0" w:color="auto"/>
              <w:right w:val="single" w:sz="4" w:space="0" w:color="auto"/>
            </w:tcBorders>
            <w:shd w:val="clear" w:color="auto" w:fill="auto"/>
            <w:vAlign w:val="center"/>
          </w:tcPr>
          <w:p w14:paraId="5C61DE50" w14:textId="77777777" w:rsidR="008463FD" w:rsidRPr="0082068B" w:rsidRDefault="008463FD" w:rsidP="00E67C9A">
            <w:pPr>
              <w:kinsoku w:val="0"/>
              <w:overflowPunct w:val="0"/>
              <w:snapToGrid w:val="0"/>
              <w:rPr>
                <w:rFonts w:asciiTheme="minorEastAsia" w:eastAsiaTheme="minorEastAsia" w:hAnsiTheme="minorEastAsia"/>
              </w:rPr>
            </w:pPr>
            <w:r w:rsidRPr="0082068B">
              <w:rPr>
                <w:rFonts w:asciiTheme="minorEastAsia" w:eastAsiaTheme="minorEastAsia" w:hAnsiTheme="minorEastAsia"/>
              </w:rPr>
              <w:t>主要是本期发行中期票据、公司债等所致。</w:t>
            </w:r>
          </w:p>
        </w:tc>
      </w:tr>
    </w:tbl>
    <w:p w14:paraId="29A9B899" w14:textId="77777777" w:rsidR="008463FD" w:rsidRPr="0082068B" w:rsidRDefault="008463FD" w:rsidP="00E67C9A">
      <w:pPr>
        <w:snapToGrid w:val="0"/>
        <w:rPr>
          <w:rFonts w:asciiTheme="minorEastAsia" w:eastAsiaTheme="minorEastAsia" w:hAnsiTheme="minorEastAsia"/>
        </w:rPr>
      </w:pPr>
    </w:p>
    <w:p w14:paraId="1B9C1F81" w14:textId="77777777" w:rsidR="00936CDA" w:rsidRPr="0082068B" w:rsidRDefault="003A1E4E" w:rsidP="00825ED8">
      <w:pPr>
        <w:pStyle w:val="5"/>
        <w:numPr>
          <w:ilvl w:val="0"/>
          <w:numId w:val="113"/>
        </w:numPr>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hint="eastAsia"/>
          <w:color w:val="000000" w:themeColor="text1"/>
          <w:szCs w:val="21"/>
        </w:rPr>
        <w:t>可对抗第三人的优先偿付负债情况</w:t>
      </w:r>
    </w:p>
    <w:p w14:paraId="4F71662A" w14:textId="77777777" w:rsidR="00936CDA" w:rsidRPr="0082068B" w:rsidRDefault="003A1E4E" w:rsidP="0008081B">
      <w:pPr>
        <w:snapToGrid w:val="0"/>
        <w:rPr>
          <w:rFonts w:asciiTheme="minorEastAsia" w:eastAsiaTheme="minorEastAsia" w:hAnsiTheme="minorEastAsia"/>
          <w:color w:val="000000" w:themeColor="text1"/>
        </w:rPr>
      </w:pPr>
      <w:r w:rsidRPr="0082068B">
        <w:rPr>
          <w:rFonts w:asciiTheme="minorEastAsia" w:eastAsiaTheme="minorEastAsia" w:hAnsiTheme="minorEastAsia"/>
          <w:color w:val="000000" w:themeColor="text1"/>
        </w:rPr>
        <w:t>截至报告期末</w:t>
      </w:r>
      <w:r w:rsidRPr="0082068B">
        <w:rPr>
          <w:rFonts w:asciiTheme="minorEastAsia" w:eastAsiaTheme="minorEastAsia" w:hAnsiTheme="minorEastAsia" w:hint="eastAsia"/>
          <w:color w:val="000000" w:themeColor="text1"/>
        </w:rPr>
        <w:t>，公司合并报表范围内存在</w:t>
      </w:r>
      <w:r w:rsidRPr="0082068B">
        <w:rPr>
          <w:rFonts w:asciiTheme="minorEastAsia" w:eastAsiaTheme="minorEastAsia" w:hAnsiTheme="minorEastAsia"/>
          <w:color w:val="000000" w:themeColor="text1"/>
        </w:rPr>
        <w:t>可对抗第三人的优先偿付负债</w:t>
      </w:r>
      <w:r w:rsidRPr="0082068B">
        <w:rPr>
          <w:rFonts w:asciiTheme="minorEastAsia" w:eastAsiaTheme="minorEastAsia" w:hAnsiTheme="minorEastAsia" w:hint="eastAsia"/>
          <w:color w:val="000000" w:themeColor="text1"/>
        </w:rPr>
        <w:t>：</w:t>
      </w:r>
    </w:p>
    <w:sdt>
      <w:sdtPr>
        <w:rPr>
          <w:rFonts w:asciiTheme="minorEastAsia" w:eastAsiaTheme="minorEastAsia" w:hAnsiTheme="minorEastAsia" w:hint="eastAsia"/>
          <w:color w:val="000000" w:themeColor="text1"/>
        </w:rPr>
        <w:alias w:val="是否适用：可对抗第三人的优先偿付负债情况[双击切换]"/>
        <w:tag w:val="_GBC_a48d3a8bca9d48c888f8b7f2142ae0d6"/>
        <w:id w:val="1032854940"/>
        <w:placeholder>
          <w:docPart w:val="GBC22222222222222222222222222222"/>
        </w:placeholder>
      </w:sdtPr>
      <w:sdtEndPr/>
      <w:sdtContent>
        <w:p w14:paraId="130DCCA7" w14:textId="08C6D822" w:rsidR="00936CDA" w:rsidRPr="0082068B" w:rsidRDefault="003A1E4E" w:rsidP="0008081B">
          <w:pPr>
            <w:snapToGrid w:val="0"/>
            <w:rPr>
              <w:rFonts w:asciiTheme="minorEastAsia" w:eastAsiaTheme="minorEastAsia" w:hAnsiTheme="minorEastAsia"/>
              <w:color w:val="000000" w:themeColor="text1"/>
            </w:rPr>
          </w:pPr>
          <w:r w:rsidRPr="0082068B">
            <w:rPr>
              <w:rFonts w:asciiTheme="minorEastAsia" w:eastAsiaTheme="minorEastAsia" w:hAnsiTheme="minorEastAsia"/>
              <w:color w:val="000000" w:themeColor="text1"/>
            </w:rPr>
            <w:fldChar w:fldCharType="begin"/>
          </w:r>
          <w:r w:rsidR="00E103B2" w:rsidRPr="0082068B">
            <w:rPr>
              <w:rFonts w:asciiTheme="minorEastAsia" w:eastAsiaTheme="minorEastAsia" w:hAnsiTheme="minorEastAsia" w:hint="eastAsia"/>
              <w:color w:val="000000" w:themeColor="text1"/>
            </w:rPr>
            <w:instrText xml:space="preserve"> MACROBUTTON  SnrToggleCheckbox □适用 </w:instrText>
          </w:r>
          <w:r w:rsidRPr="0082068B">
            <w:rPr>
              <w:rFonts w:asciiTheme="minorEastAsia" w:eastAsiaTheme="minorEastAsia" w:hAnsiTheme="minorEastAsia"/>
              <w:color w:val="000000" w:themeColor="text1"/>
            </w:rPr>
            <w:fldChar w:fldCharType="end"/>
          </w:r>
          <w:r w:rsidRPr="0082068B">
            <w:rPr>
              <w:rFonts w:asciiTheme="minorEastAsia" w:eastAsiaTheme="minorEastAsia" w:hAnsiTheme="minorEastAsia"/>
              <w:color w:val="000000" w:themeColor="text1"/>
            </w:rPr>
            <w:fldChar w:fldCharType="begin"/>
          </w:r>
          <w:r w:rsidR="00E103B2" w:rsidRPr="0082068B">
            <w:rPr>
              <w:rFonts w:asciiTheme="minorEastAsia" w:eastAsiaTheme="minorEastAsia" w:hAnsiTheme="minorEastAsia" w:hint="eastAsia"/>
              <w:color w:val="000000" w:themeColor="text1"/>
            </w:rPr>
            <w:instrText xml:space="preserve"> MACROBUTTON  SnrToggleCheckbox √不适用 </w:instrText>
          </w:r>
          <w:r w:rsidRPr="0082068B">
            <w:rPr>
              <w:rFonts w:asciiTheme="minorEastAsia" w:eastAsiaTheme="minorEastAsia" w:hAnsiTheme="minorEastAsia"/>
              <w:color w:val="000000" w:themeColor="text1"/>
            </w:rPr>
            <w:fldChar w:fldCharType="end"/>
          </w:r>
        </w:p>
      </w:sdtContent>
    </w:sdt>
    <w:p w14:paraId="0D01387D" w14:textId="77777777" w:rsidR="00E103B2" w:rsidRPr="0082068B" w:rsidRDefault="00E103B2" w:rsidP="00E103B2">
      <w:pPr>
        <w:snapToGrid w:val="0"/>
        <w:spacing w:beforeLines="50" w:before="120" w:afterLines="50" w:after="120"/>
        <w:rPr>
          <w:rFonts w:asciiTheme="minorEastAsia" w:eastAsiaTheme="minorEastAsia" w:hAnsiTheme="minorEastAsia"/>
          <w:color w:val="000000" w:themeColor="text1"/>
        </w:rPr>
      </w:pPr>
    </w:p>
    <w:bookmarkEnd w:id="118"/>
    <w:p w14:paraId="1370DF37" w14:textId="77777777" w:rsidR="00936CDA" w:rsidRPr="0082068B" w:rsidRDefault="003A1E4E" w:rsidP="00825ED8">
      <w:pPr>
        <w:pStyle w:val="30"/>
        <w:numPr>
          <w:ilvl w:val="0"/>
          <w:numId w:val="91"/>
        </w:numPr>
        <w:snapToGrid w:val="0"/>
        <w:rPr>
          <w:rFonts w:asciiTheme="minorEastAsia" w:eastAsiaTheme="minorEastAsia" w:hAnsiTheme="minorEastAsia"/>
          <w:color w:val="000000" w:themeColor="text1"/>
          <w:szCs w:val="21"/>
        </w:rPr>
      </w:pPr>
      <w:r w:rsidRPr="0082068B">
        <w:rPr>
          <w:rFonts w:asciiTheme="minorEastAsia" w:eastAsiaTheme="minorEastAsia" w:hAnsiTheme="minorEastAsia"/>
          <w:color w:val="000000" w:themeColor="text1"/>
          <w:szCs w:val="21"/>
        </w:rPr>
        <w:t>公司报告期内合并报表范围亏损超过上年末净资产10%</w:t>
      </w:r>
    </w:p>
    <w:sdt>
      <w:sdtPr>
        <w:rPr>
          <w:rFonts w:asciiTheme="minorEastAsia" w:eastAsiaTheme="minorEastAsia" w:hAnsiTheme="minorEastAsia" w:cs="Times New Roman"/>
          <w:bCs/>
          <w:color w:val="000000" w:themeColor="text1"/>
          <w:kern w:val="2"/>
        </w:rPr>
        <w:alias w:val="是否适用：公司报告期内合并报表范围亏损超过上年末净资产10% [双击切换]"/>
        <w:tag w:val="_GBC_ff0f2375ea374f0b8a9d7ba3ce91f6ae"/>
        <w:id w:val="345842953"/>
        <w:placeholder>
          <w:docPart w:val="GBC22222222222222222222222222222"/>
        </w:placeholder>
      </w:sdtPr>
      <w:sdtEndPr/>
      <w:sdtContent>
        <w:p w14:paraId="710694D3" w14:textId="19DD7D6B" w:rsidR="00E103B2" w:rsidRDefault="003A1E4E" w:rsidP="00E103B2">
          <w:pPr>
            <w:adjustRightInd w:val="0"/>
            <w:snapToGrid w:val="0"/>
            <w:rPr>
              <w:rFonts w:asciiTheme="minorEastAsia" w:eastAsiaTheme="minorEastAsia" w:hAnsiTheme="minorEastAsia" w:cs="Times New Roman"/>
              <w:bCs/>
              <w:color w:val="000000" w:themeColor="text1"/>
              <w:kern w:val="2"/>
            </w:rPr>
          </w:pPr>
          <w:r w:rsidRPr="0082068B">
            <w:rPr>
              <w:rFonts w:asciiTheme="minorEastAsia" w:eastAsiaTheme="minorEastAsia" w:hAnsiTheme="minorEastAsia" w:cs="Times New Roman"/>
              <w:bCs/>
              <w:color w:val="000000" w:themeColor="text1"/>
              <w:kern w:val="2"/>
            </w:rPr>
            <w:fldChar w:fldCharType="begin"/>
          </w:r>
          <w:r w:rsidR="00E103B2" w:rsidRPr="0082068B">
            <w:rPr>
              <w:rFonts w:asciiTheme="minorEastAsia" w:eastAsiaTheme="minorEastAsia" w:hAnsiTheme="minorEastAsia" w:cs="Times New Roman" w:hint="eastAsia"/>
              <w:color w:val="000000" w:themeColor="text1"/>
              <w:kern w:val="2"/>
            </w:rPr>
            <w:instrText xml:space="preserve"> MACROBUTTON  SnrToggleCheckbox □适用 </w:instrText>
          </w:r>
          <w:r w:rsidRPr="0082068B">
            <w:rPr>
              <w:rFonts w:asciiTheme="minorEastAsia" w:eastAsiaTheme="minorEastAsia" w:hAnsiTheme="minorEastAsia" w:cs="Times New Roman"/>
              <w:bCs/>
              <w:color w:val="000000" w:themeColor="text1"/>
              <w:kern w:val="2"/>
            </w:rPr>
            <w:fldChar w:fldCharType="end"/>
          </w:r>
          <w:r w:rsidRPr="0082068B">
            <w:rPr>
              <w:rFonts w:asciiTheme="minorEastAsia" w:eastAsiaTheme="minorEastAsia" w:hAnsiTheme="minorEastAsia" w:cs="Times New Roman"/>
              <w:bCs/>
              <w:color w:val="000000" w:themeColor="text1"/>
              <w:kern w:val="2"/>
            </w:rPr>
            <w:fldChar w:fldCharType="begin"/>
          </w:r>
          <w:r w:rsidR="00E103B2" w:rsidRPr="0082068B">
            <w:rPr>
              <w:rFonts w:asciiTheme="minorEastAsia" w:eastAsiaTheme="minorEastAsia" w:hAnsiTheme="minorEastAsia" w:cs="Times New Roman" w:hint="eastAsia"/>
              <w:color w:val="000000" w:themeColor="text1"/>
              <w:kern w:val="2"/>
            </w:rPr>
            <w:instrText xml:space="preserve"> MACROBUTTON  SnrToggleCheckbox √不适用 </w:instrText>
          </w:r>
          <w:r w:rsidRPr="0082068B">
            <w:rPr>
              <w:rFonts w:asciiTheme="minorEastAsia" w:eastAsiaTheme="minorEastAsia" w:hAnsiTheme="minorEastAsia" w:cs="Times New Roman"/>
              <w:bCs/>
              <w:color w:val="000000" w:themeColor="text1"/>
              <w:kern w:val="2"/>
            </w:rPr>
            <w:fldChar w:fldCharType="end"/>
          </w:r>
        </w:p>
      </w:sdtContent>
    </w:sdt>
    <w:p w14:paraId="669AAE1E" w14:textId="77777777" w:rsidR="00936CDA" w:rsidRPr="00E67C9A" w:rsidRDefault="00936CDA" w:rsidP="00E67C9A">
      <w:pPr>
        <w:snapToGrid w:val="0"/>
        <w:rPr>
          <w:rFonts w:asciiTheme="minorEastAsia" w:eastAsiaTheme="minorEastAsia" w:hAnsiTheme="minorEastAsia" w:cs="Times New Roman"/>
          <w:bCs/>
          <w:color w:val="000000" w:themeColor="text1"/>
          <w:kern w:val="2"/>
        </w:rPr>
      </w:pPr>
    </w:p>
    <w:p w14:paraId="097C0225" w14:textId="77777777" w:rsidR="00936CDA" w:rsidRPr="00E67C9A" w:rsidRDefault="003A1E4E" w:rsidP="00825ED8">
      <w:pPr>
        <w:pStyle w:val="30"/>
        <w:numPr>
          <w:ilvl w:val="0"/>
          <w:numId w:val="9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宋体" w:hint="eastAsia"/>
          <w:color w:val="000000" w:themeColor="text1"/>
          <w:kern w:val="0"/>
          <w:szCs w:val="21"/>
        </w:rPr>
        <w:t>主要</w:t>
      </w:r>
      <w:r w:rsidRPr="00E67C9A">
        <w:rPr>
          <w:rFonts w:asciiTheme="minorEastAsia" w:eastAsiaTheme="minorEastAsia" w:hAnsiTheme="minorEastAsia" w:hint="eastAsia"/>
          <w:color w:val="000000" w:themeColor="text1"/>
          <w:szCs w:val="21"/>
        </w:rPr>
        <w:t>会计数据和财务指标</w:t>
      </w:r>
      <w:r w:rsidRPr="00E67C9A">
        <w:rPr>
          <w:rFonts w:asciiTheme="minorEastAsia" w:eastAsiaTheme="minorEastAsia" w:hAnsiTheme="minorEastAsia"/>
          <w:color w:val="000000" w:themeColor="text1"/>
          <w:szCs w:val="21"/>
        </w:rPr>
        <w:t xml:space="preserve"> </w:t>
      </w:r>
    </w:p>
    <w:sdt>
      <w:sdtPr>
        <w:rPr>
          <w:rFonts w:asciiTheme="minorEastAsia" w:eastAsiaTheme="minorEastAsia" w:hAnsiTheme="minorEastAsia"/>
          <w:color w:val="000000" w:themeColor="text1"/>
        </w:rPr>
        <w:alias w:val="是否适用：截至报告期末和上年末（或本报告期和上年同期）下列会计数据和财务指标 [双击切换]"/>
        <w:tag w:val="_GBC_e1fb30558f9c454b8f3ba9e82315063f"/>
        <w:id w:val="1700964540"/>
        <w:placeholder>
          <w:docPart w:val="GBC22222222222222222222222222222"/>
        </w:placeholder>
      </w:sdtPr>
      <w:sdtEndPr/>
      <w:sdtContent>
        <w:p w14:paraId="756AED60" w14:textId="58F457B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8126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8126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0A3E58E" w14:textId="77777777" w:rsidR="00F8126E" w:rsidRPr="00E67C9A" w:rsidRDefault="00F8126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单位：财务附注：截至报告期末公司近2年的会计数据和财务指标"/>
          <w:tag w:val="_GBC_afc0f331fd4b47ce87ad91eec01d628d"/>
          <w:id w:val="21345762"/>
          <w:placeholder>
            <w:docPart w:val="966AC3DE9C6345FDAFEC77BB3936A65C"/>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hint="eastAsia"/>
          <w:color w:val="000000" w:themeColor="text1"/>
        </w:rPr>
        <w:t xml:space="preserve">  币种</w:t>
      </w:r>
      <w:r w:rsidRPr="00E67C9A">
        <w:rPr>
          <w:rFonts w:asciiTheme="minorEastAsia" w:eastAsiaTheme="minorEastAsia" w:hAnsiTheme="minorEastAsia"/>
          <w:color w:val="000000" w:themeColor="text1"/>
        </w:rPr>
        <w:t>：</w:t>
      </w:r>
      <w:sdt>
        <w:sdtPr>
          <w:rPr>
            <w:rFonts w:asciiTheme="minorEastAsia" w:eastAsiaTheme="minorEastAsia" w:hAnsiTheme="minorEastAsia"/>
            <w:color w:val="000000" w:themeColor="text1"/>
          </w:rPr>
          <w:alias w:val="币种：财务附注：截至报告期末公司近2年的会计数据和财务指标"/>
          <w:tag w:val="_GBC_17d60ed9196541edac6e74398e4722b2"/>
          <w:id w:val="21345764"/>
          <w:placeholder>
            <w:docPart w:val="966AC3DE9C6345FDAFEC77BB3936A65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Pr="00E67C9A">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1"/>
        <w:gridCol w:w="1702"/>
        <w:gridCol w:w="1701"/>
        <w:gridCol w:w="1701"/>
        <w:gridCol w:w="2119"/>
      </w:tblGrid>
      <w:tr w:rsidR="00F8126E" w:rsidRPr="00E67C9A" w14:paraId="74266C5E" w14:textId="77777777" w:rsidTr="0008081B">
        <w:sdt>
          <w:sdtPr>
            <w:rPr>
              <w:rFonts w:asciiTheme="minorEastAsia" w:eastAsiaTheme="minorEastAsia" w:hAnsiTheme="minorEastAsia"/>
              <w:color w:val="000000" w:themeColor="text1"/>
            </w:rPr>
            <w:tag w:val="_PLD_d195a4fd0c8947ce9988f222f3a78dcb"/>
            <w:id w:val="978031220"/>
          </w:sdtPr>
          <w:sdtEndPr/>
          <w:sdtContent>
            <w:tc>
              <w:tcPr>
                <w:tcW w:w="1135" w:type="pct"/>
                <w:vAlign w:val="center"/>
              </w:tcPr>
              <w:p w14:paraId="0AAA62D6" w14:textId="77777777" w:rsidR="00F8126E" w:rsidRPr="00E67C9A" w:rsidRDefault="00F8126E" w:rsidP="00E67C9A">
                <w:pPr>
                  <w:snapToGrid w:val="0"/>
                  <w:jc w:val="center"/>
                  <w:rPr>
                    <w:rFonts w:asciiTheme="minorEastAsia" w:eastAsiaTheme="minorEastAsia" w:hAnsiTheme="minorEastAsia" w:cs="Times New Roman"/>
                    <w:b/>
                    <w:bCs/>
                    <w:color w:val="000000" w:themeColor="text1"/>
                  </w:rPr>
                </w:pPr>
                <w:r w:rsidRPr="00E67C9A">
                  <w:rPr>
                    <w:rFonts w:asciiTheme="minorEastAsia" w:eastAsiaTheme="minorEastAsia" w:hAnsiTheme="minorEastAsia" w:hint="eastAsia"/>
                    <w:color w:val="000000" w:themeColor="text1"/>
                  </w:rPr>
                  <w:t>主要指标</w:t>
                </w:r>
              </w:p>
            </w:tc>
          </w:sdtContent>
        </w:sdt>
        <w:sdt>
          <w:sdtPr>
            <w:rPr>
              <w:rFonts w:asciiTheme="minorEastAsia" w:eastAsiaTheme="minorEastAsia" w:hAnsiTheme="minorEastAsia"/>
              <w:color w:val="000000" w:themeColor="text1"/>
            </w:rPr>
            <w:tag w:val="_PLD_c7ed68982a194c52a3ba61882b189048"/>
            <w:id w:val="-993337911"/>
          </w:sdtPr>
          <w:sdtEndPr/>
          <w:sdtContent>
            <w:tc>
              <w:tcPr>
                <w:tcW w:w="911" w:type="pct"/>
                <w:vAlign w:val="center"/>
              </w:tcPr>
              <w:p w14:paraId="459E74F2"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本报告期末</w:t>
                </w:r>
              </w:p>
            </w:tc>
          </w:sdtContent>
        </w:sdt>
        <w:sdt>
          <w:sdtPr>
            <w:rPr>
              <w:rFonts w:asciiTheme="minorEastAsia" w:eastAsiaTheme="minorEastAsia" w:hAnsiTheme="minorEastAsia"/>
              <w:color w:val="000000" w:themeColor="text1"/>
            </w:rPr>
            <w:tag w:val="_PLD_47ecd04c8b4547359265315ddd51a277"/>
            <w:id w:val="-1037198891"/>
          </w:sdtPr>
          <w:sdtEndPr/>
          <w:sdtContent>
            <w:tc>
              <w:tcPr>
                <w:tcW w:w="910" w:type="pct"/>
                <w:vAlign w:val="center"/>
              </w:tcPr>
              <w:p w14:paraId="6AF95382"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上年度末</w:t>
                </w:r>
              </w:p>
            </w:tc>
          </w:sdtContent>
        </w:sdt>
        <w:sdt>
          <w:sdtPr>
            <w:rPr>
              <w:rFonts w:asciiTheme="minorEastAsia" w:eastAsiaTheme="minorEastAsia" w:hAnsiTheme="minorEastAsia"/>
              <w:color w:val="000000" w:themeColor="text1"/>
            </w:rPr>
            <w:tag w:val="_PLD_d7987bdd020141d68b5e9af795a4bf39"/>
            <w:id w:val="-372619430"/>
          </w:sdtPr>
          <w:sdtEndPr/>
          <w:sdtContent>
            <w:tc>
              <w:tcPr>
                <w:tcW w:w="910" w:type="pct"/>
                <w:vAlign w:val="center"/>
              </w:tcPr>
              <w:p w14:paraId="7A059C22"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本报告期末比上年度末增减（%）</w:t>
                </w:r>
              </w:p>
            </w:tc>
          </w:sdtContent>
        </w:sdt>
        <w:sdt>
          <w:sdtPr>
            <w:rPr>
              <w:rFonts w:asciiTheme="minorEastAsia" w:eastAsiaTheme="minorEastAsia" w:hAnsiTheme="minorEastAsia"/>
              <w:color w:val="000000" w:themeColor="text1"/>
            </w:rPr>
            <w:tag w:val="_PLD_0a234168cf5443608cc3ae6d76104114"/>
            <w:id w:val="-1683360648"/>
          </w:sdtPr>
          <w:sdtEndPr/>
          <w:sdtContent>
            <w:tc>
              <w:tcPr>
                <w:tcW w:w="1134" w:type="pct"/>
                <w:vAlign w:val="center"/>
              </w:tcPr>
              <w:p w14:paraId="4443B292"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变动原因</w:t>
                </w:r>
              </w:p>
            </w:tc>
          </w:sdtContent>
        </w:sdt>
      </w:tr>
      <w:tr w:rsidR="00011894" w:rsidRPr="00E67C9A" w14:paraId="2B03EEA8" w14:textId="77777777" w:rsidTr="0008081B">
        <w:tc>
          <w:tcPr>
            <w:tcW w:w="1135" w:type="pct"/>
          </w:tcPr>
          <w:p w14:paraId="0118507B" w14:textId="77777777" w:rsidR="00011894" w:rsidRPr="00E67C9A" w:rsidRDefault="0001189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流动比率</w:t>
            </w:r>
          </w:p>
        </w:tc>
        <w:tc>
          <w:tcPr>
            <w:tcW w:w="911" w:type="pct"/>
            <w:vAlign w:val="center"/>
          </w:tcPr>
          <w:p w14:paraId="1CD43BC1" w14:textId="712FAE8D"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2.68</w:t>
            </w:r>
          </w:p>
        </w:tc>
        <w:tc>
          <w:tcPr>
            <w:tcW w:w="910" w:type="pct"/>
            <w:vAlign w:val="center"/>
          </w:tcPr>
          <w:p w14:paraId="15051004" w14:textId="6A09F108"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2.41</w:t>
            </w:r>
          </w:p>
        </w:tc>
        <w:tc>
          <w:tcPr>
            <w:tcW w:w="910" w:type="pct"/>
            <w:vAlign w:val="center"/>
          </w:tcPr>
          <w:p w14:paraId="7E443191" w14:textId="6F988598"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11.20</w:t>
            </w:r>
          </w:p>
        </w:tc>
        <w:tc>
          <w:tcPr>
            <w:tcW w:w="1134" w:type="pct"/>
          </w:tcPr>
          <w:p w14:paraId="192E9482" w14:textId="77777777" w:rsidR="00011894" w:rsidRPr="00E67C9A" w:rsidRDefault="00011894" w:rsidP="00E67C9A">
            <w:pPr>
              <w:snapToGrid w:val="0"/>
              <w:jc w:val="right"/>
              <w:rPr>
                <w:rFonts w:asciiTheme="minorEastAsia" w:eastAsiaTheme="minorEastAsia" w:hAnsiTheme="minorEastAsia"/>
              </w:rPr>
            </w:pPr>
          </w:p>
        </w:tc>
      </w:tr>
      <w:tr w:rsidR="00011894" w:rsidRPr="00E67C9A" w14:paraId="258B737C" w14:textId="77777777" w:rsidTr="0008081B">
        <w:tc>
          <w:tcPr>
            <w:tcW w:w="1135" w:type="pct"/>
          </w:tcPr>
          <w:p w14:paraId="50E77C0C" w14:textId="77777777" w:rsidR="00011894" w:rsidRPr="00E67C9A" w:rsidRDefault="0001189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速动比率</w:t>
            </w:r>
          </w:p>
        </w:tc>
        <w:tc>
          <w:tcPr>
            <w:tcW w:w="911" w:type="pct"/>
            <w:vAlign w:val="center"/>
          </w:tcPr>
          <w:p w14:paraId="5B8EAA1B" w14:textId="3ABD173A"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0.69</w:t>
            </w:r>
          </w:p>
        </w:tc>
        <w:tc>
          <w:tcPr>
            <w:tcW w:w="910" w:type="pct"/>
            <w:vAlign w:val="center"/>
          </w:tcPr>
          <w:p w14:paraId="0B20AE2C" w14:textId="03982859"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0.63</w:t>
            </w:r>
          </w:p>
        </w:tc>
        <w:tc>
          <w:tcPr>
            <w:tcW w:w="910" w:type="pct"/>
            <w:vAlign w:val="center"/>
          </w:tcPr>
          <w:p w14:paraId="7FC671B9" w14:textId="537D5DC4"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9.52</w:t>
            </w:r>
          </w:p>
        </w:tc>
        <w:tc>
          <w:tcPr>
            <w:tcW w:w="1134" w:type="pct"/>
          </w:tcPr>
          <w:p w14:paraId="7B05B8B2" w14:textId="77777777" w:rsidR="00011894" w:rsidRPr="00E67C9A" w:rsidRDefault="00011894" w:rsidP="00E67C9A">
            <w:pPr>
              <w:snapToGrid w:val="0"/>
              <w:jc w:val="right"/>
              <w:rPr>
                <w:rFonts w:asciiTheme="minorEastAsia" w:eastAsiaTheme="minorEastAsia" w:hAnsiTheme="minorEastAsia"/>
              </w:rPr>
            </w:pPr>
          </w:p>
        </w:tc>
      </w:tr>
      <w:tr w:rsidR="00011894" w:rsidRPr="00E67C9A" w14:paraId="65F3E124" w14:textId="77777777" w:rsidTr="0008081B">
        <w:tc>
          <w:tcPr>
            <w:tcW w:w="1135" w:type="pct"/>
          </w:tcPr>
          <w:p w14:paraId="71DA2865" w14:textId="77777777" w:rsidR="00011894" w:rsidRPr="00E67C9A" w:rsidRDefault="0001189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资产负债率（%）</w:t>
            </w:r>
          </w:p>
        </w:tc>
        <w:tc>
          <w:tcPr>
            <w:tcW w:w="911" w:type="pct"/>
            <w:vAlign w:val="center"/>
          </w:tcPr>
          <w:p w14:paraId="594CAE6A" w14:textId="3D062541"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81.77</w:t>
            </w:r>
          </w:p>
        </w:tc>
        <w:tc>
          <w:tcPr>
            <w:tcW w:w="910" w:type="pct"/>
            <w:vAlign w:val="center"/>
          </w:tcPr>
          <w:p w14:paraId="6DCBFEEF" w14:textId="5903F148"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81.92</w:t>
            </w:r>
          </w:p>
        </w:tc>
        <w:tc>
          <w:tcPr>
            <w:tcW w:w="910" w:type="pct"/>
            <w:vAlign w:val="center"/>
          </w:tcPr>
          <w:p w14:paraId="45FFFC47" w14:textId="0FF80436" w:rsidR="00011894" w:rsidRPr="00E67C9A" w:rsidRDefault="000118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-0.15</w:t>
            </w:r>
          </w:p>
        </w:tc>
        <w:tc>
          <w:tcPr>
            <w:tcW w:w="1134" w:type="pct"/>
          </w:tcPr>
          <w:p w14:paraId="087E078A" w14:textId="77777777" w:rsidR="00011894" w:rsidRPr="00E67C9A" w:rsidRDefault="00011894" w:rsidP="00E67C9A">
            <w:pPr>
              <w:snapToGrid w:val="0"/>
              <w:jc w:val="right"/>
              <w:rPr>
                <w:rFonts w:asciiTheme="minorEastAsia" w:eastAsiaTheme="minorEastAsia" w:hAnsiTheme="minorEastAsia"/>
              </w:rPr>
            </w:pPr>
          </w:p>
        </w:tc>
      </w:tr>
      <w:tr w:rsidR="00F8126E" w:rsidRPr="00E67C9A" w14:paraId="4F9B817A" w14:textId="77777777" w:rsidTr="0008081B">
        <w:tc>
          <w:tcPr>
            <w:tcW w:w="1135" w:type="pct"/>
            <w:vAlign w:val="center"/>
          </w:tcPr>
          <w:p w14:paraId="11BBD827" w14:textId="77777777" w:rsidR="00F8126E" w:rsidRPr="00E67C9A" w:rsidRDefault="00F8126E"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cd01cbf2064441c59f0d55273cf5edd8"/>
            <w:id w:val="1039865132"/>
          </w:sdtPr>
          <w:sdtEndPr/>
          <w:sdtContent>
            <w:tc>
              <w:tcPr>
                <w:tcW w:w="911" w:type="pct"/>
                <w:vAlign w:val="center"/>
              </w:tcPr>
              <w:p w14:paraId="6E601806" w14:textId="77777777" w:rsidR="00F8126E" w:rsidRPr="00E67C9A" w:rsidRDefault="00F8126E" w:rsidP="00E67C9A">
                <w:pPr>
                  <w:kinsoku w:val="0"/>
                  <w:overflowPunct w:val="0"/>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本报告期</w:t>
                </w:r>
              </w:p>
              <w:p w14:paraId="77867F6F"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（1-6月）</w:t>
                </w:r>
              </w:p>
            </w:tc>
          </w:sdtContent>
        </w:sdt>
        <w:sdt>
          <w:sdtPr>
            <w:rPr>
              <w:rFonts w:asciiTheme="minorEastAsia" w:eastAsiaTheme="minorEastAsia" w:hAnsiTheme="minorEastAsia"/>
              <w:color w:val="000000" w:themeColor="text1"/>
            </w:rPr>
            <w:tag w:val="_PLD_d9f41572fdf9470db9c0bdb0e5965c99"/>
            <w:id w:val="1927455776"/>
          </w:sdtPr>
          <w:sdtEndPr/>
          <w:sdtContent>
            <w:tc>
              <w:tcPr>
                <w:tcW w:w="910" w:type="pct"/>
                <w:vAlign w:val="center"/>
              </w:tcPr>
              <w:p w14:paraId="7DD3BCD5"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上年同期</w:t>
                </w:r>
              </w:p>
            </w:tc>
          </w:sdtContent>
        </w:sdt>
        <w:sdt>
          <w:sdtPr>
            <w:rPr>
              <w:rFonts w:asciiTheme="minorEastAsia" w:eastAsiaTheme="minorEastAsia" w:hAnsiTheme="minorEastAsia"/>
              <w:color w:val="000000" w:themeColor="text1"/>
            </w:rPr>
            <w:tag w:val="_PLD_56d0ed11f2ac430eba65cfcf410fb79a"/>
            <w:id w:val="-912853496"/>
          </w:sdtPr>
          <w:sdtEndPr/>
          <w:sdtContent>
            <w:tc>
              <w:tcPr>
                <w:tcW w:w="910" w:type="pct"/>
                <w:vAlign w:val="center"/>
              </w:tcPr>
              <w:p w14:paraId="3F002CCB"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本报告期比上年同期增减(%)</w:t>
                </w:r>
              </w:p>
            </w:tc>
          </w:sdtContent>
        </w:sdt>
        <w:sdt>
          <w:sdtPr>
            <w:rPr>
              <w:rFonts w:asciiTheme="minorEastAsia" w:eastAsiaTheme="minorEastAsia" w:hAnsiTheme="minorEastAsia"/>
              <w:color w:val="000000" w:themeColor="text1"/>
            </w:rPr>
            <w:tag w:val="_PLD_55052107e6074393811b3d17d8f0571a"/>
            <w:id w:val="-304464931"/>
          </w:sdtPr>
          <w:sdtEndPr/>
          <w:sdtContent>
            <w:tc>
              <w:tcPr>
                <w:tcW w:w="1134" w:type="pct"/>
                <w:vAlign w:val="center"/>
              </w:tcPr>
              <w:p w14:paraId="04C33381" w14:textId="77777777" w:rsidR="00F8126E" w:rsidRPr="00E67C9A" w:rsidRDefault="00F8126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变动原因</w:t>
                </w:r>
              </w:p>
            </w:tc>
          </w:sdtContent>
        </w:sdt>
      </w:tr>
      <w:tr w:rsidR="00011894" w:rsidRPr="00E67C9A" w14:paraId="30AEDB2B" w14:textId="77777777" w:rsidTr="0008081B">
        <w:trPr>
          <w:trHeight w:val="275"/>
        </w:trPr>
        <w:tc>
          <w:tcPr>
            <w:tcW w:w="1135" w:type="pct"/>
            <w:vAlign w:val="center"/>
          </w:tcPr>
          <w:p w14:paraId="1BC30635" w14:textId="77777777" w:rsidR="00011894" w:rsidRPr="00E67C9A" w:rsidRDefault="00011894" w:rsidP="00B66DB1">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扣除非经常性损益后净利润</w:t>
            </w:r>
          </w:p>
        </w:tc>
        <w:tc>
          <w:tcPr>
            <w:tcW w:w="911" w:type="pct"/>
            <w:vAlign w:val="center"/>
          </w:tcPr>
          <w:p w14:paraId="23D1CD69" w14:textId="49650972"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-127,787,305.61</w:t>
            </w:r>
          </w:p>
        </w:tc>
        <w:tc>
          <w:tcPr>
            <w:tcW w:w="910" w:type="pct"/>
            <w:vAlign w:val="center"/>
          </w:tcPr>
          <w:p w14:paraId="42C20ACA" w14:textId="5829B399"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-21,183,187.31</w:t>
            </w:r>
          </w:p>
        </w:tc>
        <w:tc>
          <w:tcPr>
            <w:tcW w:w="910" w:type="pct"/>
            <w:vAlign w:val="center"/>
          </w:tcPr>
          <w:p w14:paraId="2924B276" w14:textId="5964CA8C"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-503.25</w:t>
            </w:r>
          </w:p>
        </w:tc>
        <w:tc>
          <w:tcPr>
            <w:tcW w:w="1134" w:type="pct"/>
            <w:vAlign w:val="center"/>
          </w:tcPr>
          <w:p w14:paraId="7FDF32DA" w14:textId="5C286781" w:rsidR="00011894" w:rsidRPr="00E67C9A" w:rsidRDefault="00011894" w:rsidP="00B66DB1">
            <w:pPr>
              <w:snapToGrid w:val="0"/>
              <w:jc w:val="center"/>
              <w:rPr>
                <w:rFonts w:asciiTheme="minorEastAsia" w:eastAsiaTheme="minorEastAsia" w:hAnsiTheme="minorEastAsia"/>
              </w:rPr>
            </w:pPr>
            <w:r w:rsidRPr="00E67C9A">
              <w:rPr>
                <w:rFonts w:asciiTheme="minorEastAsia" w:eastAsiaTheme="minorEastAsia" w:hAnsiTheme="minorEastAsia" w:hint="eastAsia"/>
                <w:color w:val="000000"/>
              </w:rPr>
              <w:t>主要是</w:t>
            </w:r>
            <w:proofErr w:type="gramStart"/>
            <w:r w:rsidRPr="00E67C9A">
              <w:rPr>
                <w:rFonts w:asciiTheme="minorEastAsia" w:eastAsiaTheme="minorEastAsia" w:hAnsiTheme="minorEastAsia" w:hint="eastAsia"/>
                <w:color w:val="000000"/>
              </w:rPr>
              <w:t>本期非</w:t>
            </w:r>
            <w:proofErr w:type="gramEnd"/>
            <w:r w:rsidRPr="00E67C9A">
              <w:rPr>
                <w:rFonts w:asciiTheme="minorEastAsia" w:eastAsiaTheme="minorEastAsia" w:hAnsiTheme="minorEastAsia" w:hint="eastAsia"/>
                <w:color w:val="000000"/>
              </w:rPr>
              <w:t>经常性损益同比增加所致</w:t>
            </w:r>
          </w:p>
        </w:tc>
      </w:tr>
      <w:tr w:rsidR="00F8126E" w:rsidRPr="00E67C9A" w14:paraId="28F6A76D" w14:textId="77777777" w:rsidTr="0008081B">
        <w:tc>
          <w:tcPr>
            <w:tcW w:w="1135" w:type="pct"/>
          </w:tcPr>
          <w:p w14:paraId="3F1AD1C5" w14:textId="77777777" w:rsidR="00F8126E" w:rsidRPr="00E67C9A" w:rsidRDefault="00F8126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EBITDA全部债务比</w:t>
            </w:r>
          </w:p>
        </w:tc>
        <w:tc>
          <w:tcPr>
            <w:tcW w:w="911" w:type="pct"/>
            <w:vAlign w:val="center"/>
          </w:tcPr>
          <w:p w14:paraId="02EE418B" w14:textId="40DBEC9F" w:rsidR="00F8126E" w:rsidRPr="00E67C9A" w:rsidRDefault="00F8126E"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0.02</w:t>
            </w:r>
          </w:p>
        </w:tc>
        <w:tc>
          <w:tcPr>
            <w:tcW w:w="910" w:type="pct"/>
            <w:vAlign w:val="center"/>
          </w:tcPr>
          <w:p w14:paraId="09553636" w14:textId="496B8F54" w:rsidR="00F8126E" w:rsidRPr="00E67C9A" w:rsidRDefault="00F8126E"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0.02</w:t>
            </w:r>
          </w:p>
        </w:tc>
        <w:tc>
          <w:tcPr>
            <w:tcW w:w="910" w:type="pct"/>
            <w:vAlign w:val="center"/>
          </w:tcPr>
          <w:p w14:paraId="250D5863" w14:textId="711BABB9" w:rsidR="00F8126E" w:rsidRPr="00E67C9A" w:rsidRDefault="00F8126E" w:rsidP="00E67C9A">
            <w:pPr>
              <w:snapToGrid w:val="0"/>
              <w:jc w:val="right"/>
              <w:rPr>
                <w:rFonts w:asciiTheme="minorEastAsia" w:eastAsiaTheme="minorEastAsia" w:hAnsiTheme="minorEastAsia"/>
                <w:color w:val="000000"/>
              </w:rPr>
            </w:pPr>
          </w:p>
        </w:tc>
        <w:tc>
          <w:tcPr>
            <w:tcW w:w="1134" w:type="pct"/>
          </w:tcPr>
          <w:p w14:paraId="0C04A33A" w14:textId="77777777" w:rsidR="00F8126E" w:rsidRPr="00E67C9A" w:rsidRDefault="00F8126E" w:rsidP="00E67C9A">
            <w:pPr>
              <w:snapToGrid w:val="0"/>
              <w:jc w:val="right"/>
              <w:rPr>
                <w:rFonts w:asciiTheme="minorEastAsia" w:eastAsiaTheme="minorEastAsia" w:hAnsiTheme="minorEastAsia"/>
              </w:rPr>
            </w:pPr>
          </w:p>
        </w:tc>
      </w:tr>
      <w:tr w:rsidR="00011894" w:rsidRPr="00E67C9A" w14:paraId="1E5D8177" w14:textId="77777777" w:rsidTr="0008081B">
        <w:trPr>
          <w:trHeight w:val="275"/>
        </w:trPr>
        <w:tc>
          <w:tcPr>
            <w:tcW w:w="1135" w:type="pct"/>
          </w:tcPr>
          <w:p w14:paraId="1981B709" w14:textId="77777777" w:rsidR="00011894" w:rsidRPr="00E67C9A" w:rsidRDefault="0001189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利息保障倍数</w:t>
            </w:r>
          </w:p>
        </w:tc>
        <w:tc>
          <w:tcPr>
            <w:tcW w:w="911" w:type="pct"/>
            <w:vAlign w:val="center"/>
          </w:tcPr>
          <w:p w14:paraId="20579978" w14:textId="4C001942"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0.73</w:t>
            </w:r>
          </w:p>
        </w:tc>
        <w:tc>
          <w:tcPr>
            <w:tcW w:w="910" w:type="pct"/>
            <w:vAlign w:val="center"/>
          </w:tcPr>
          <w:p w14:paraId="5BA74D79" w14:textId="38DD03E6"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0.87</w:t>
            </w:r>
          </w:p>
        </w:tc>
        <w:tc>
          <w:tcPr>
            <w:tcW w:w="910" w:type="pct"/>
            <w:vAlign w:val="center"/>
          </w:tcPr>
          <w:p w14:paraId="3C53F7FB" w14:textId="0EAC20E5"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-16.09</w:t>
            </w:r>
          </w:p>
        </w:tc>
        <w:tc>
          <w:tcPr>
            <w:tcW w:w="1134" w:type="pct"/>
          </w:tcPr>
          <w:p w14:paraId="7C5D323E" w14:textId="77777777" w:rsidR="00011894" w:rsidRPr="00E67C9A" w:rsidRDefault="00011894" w:rsidP="00E67C9A">
            <w:pPr>
              <w:snapToGrid w:val="0"/>
              <w:jc w:val="right"/>
              <w:rPr>
                <w:rFonts w:asciiTheme="minorEastAsia" w:eastAsiaTheme="minorEastAsia" w:hAnsiTheme="minorEastAsia"/>
              </w:rPr>
            </w:pPr>
          </w:p>
        </w:tc>
      </w:tr>
      <w:tr w:rsidR="00011894" w:rsidRPr="00E67C9A" w14:paraId="72A02B50" w14:textId="77777777" w:rsidTr="0008081B">
        <w:trPr>
          <w:trHeight w:val="275"/>
        </w:trPr>
        <w:tc>
          <w:tcPr>
            <w:tcW w:w="1135" w:type="pct"/>
            <w:vAlign w:val="center"/>
          </w:tcPr>
          <w:p w14:paraId="043C7F56" w14:textId="77777777" w:rsidR="00011894" w:rsidRPr="00E67C9A" w:rsidRDefault="00011894" w:rsidP="00B66DB1">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现金利息保障倍数</w:t>
            </w:r>
          </w:p>
        </w:tc>
        <w:tc>
          <w:tcPr>
            <w:tcW w:w="911" w:type="pct"/>
            <w:vAlign w:val="center"/>
          </w:tcPr>
          <w:p w14:paraId="1FEDB633" w14:textId="6D253679"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-1.71</w:t>
            </w:r>
          </w:p>
        </w:tc>
        <w:tc>
          <w:tcPr>
            <w:tcW w:w="910" w:type="pct"/>
            <w:vAlign w:val="center"/>
          </w:tcPr>
          <w:p w14:paraId="7D737F97" w14:textId="08A380BB"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-3.34</w:t>
            </w:r>
          </w:p>
        </w:tc>
        <w:tc>
          <w:tcPr>
            <w:tcW w:w="910" w:type="pct"/>
            <w:vAlign w:val="center"/>
          </w:tcPr>
          <w:p w14:paraId="52F2C57B" w14:textId="0564FE7B" w:rsidR="00011894" w:rsidRPr="00E67C9A" w:rsidRDefault="00011894"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-48.80</w:t>
            </w:r>
          </w:p>
        </w:tc>
        <w:tc>
          <w:tcPr>
            <w:tcW w:w="1134" w:type="pct"/>
            <w:vAlign w:val="center"/>
          </w:tcPr>
          <w:p w14:paraId="468EE2D0" w14:textId="5106378D" w:rsidR="00011894" w:rsidRPr="00E67C9A" w:rsidRDefault="00011894" w:rsidP="00B66DB1">
            <w:pPr>
              <w:snapToGrid w:val="0"/>
              <w:jc w:val="center"/>
              <w:rPr>
                <w:rFonts w:asciiTheme="minorEastAsia" w:eastAsiaTheme="minorEastAsia" w:hAnsiTheme="minorEastAsia"/>
              </w:rPr>
            </w:pPr>
            <w:r w:rsidRPr="00E67C9A">
              <w:rPr>
                <w:rFonts w:asciiTheme="minorEastAsia" w:eastAsiaTheme="minorEastAsia" w:hAnsiTheme="minorEastAsia" w:hint="eastAsia"/>
                <w:color w:val="000000"/>
              </w:rPr>
              <w:t>主要是房款回笼减少导致本期经营性现金流量减少所致。</w:t>
            </w:r>
          </w:p>
        </w:tc>
      </w:tr>
      <w:tr w:rsidR="00011894" w:rsidRPr="00E67C9A" w14:paraId="5403D92D" w14:textId="77777777" w:rsidTr="0008081B">
        <w:trPr>
          <w:trHeight w:val="275"/>
        </w:trPr>
        <w:tc>
          <w:tcPr>
            <w:tcW w:w="1135" w:type="pct"/>
          </w:tcPr>
          <w:p w14:paraId="05AA8F88" w14:textId="77777777" w:rsidR="00011894" w:rsidRPr="00E67C9A" w:rsidRDefault="0001189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EBITDA利息保障倍数</w:t>
            </w:r>
          </w:p>
        </w:tc>
        <w:tc>
          <w:tcPr>
            <w:tcW w:w="911" w:type="pct"/>
            <w:vAlign w:val="center"/>
          </w:tcPr>
          <w:p w14:paraId="7B51046F" w14:textId="611D6BA0" w:rsidR="00011894" w:rsidRPr="00E67C9A" w:rsidRDefault="000118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0.80</w:t>
            </w:r>
          </w:p>
        </w:tc>
        <w:tc>
          <w:tcPr>
            <w:tcW w:w="910" w:type="pct"/>
            <w:vAlign w:val="center"/>
          </w:tcPr>
          <w:p w14:paraId="6E2400B8" w14:textId="40CDA7EC" w:rsidR="00011894" w:rsidRPr="00E67C9A" w:rsidRDefault="000118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0.94</w:t>
            </w:r>
          </w:p>
        </w:tc>
        <w:tc>
          <w:tcPr>
            <w:tcW w:w="910" w:type="pct"/>
            <w:vAlign w:val="center"/>
          </w:tcPr>
          <w:p w14:paraId="763C9058" w14:textId="72071969" w:rsidR="00011894" w:rsidRPr="00E67C9A" w:rsidRDefault="000118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-14.89</w:t>
            </w:r>
          </w:p>
        </w:tc>
        <w:tc>
          <w:tcPr>
            <w:tcW w:w="1134" w:type="pct"/>
          </w:tcPr>
          <w:p w14:paraId="0C7A89C4" w14:textId="77777777" w:rsidR="00011894" w:rsidRPr="00E67C9A" w:rsidRDefault="00011894" w:rsidP="00E67C9A">
            <w:pPr>
              <w:snapToGrid w:val="0"/>
              <w:jc w:val="right"/>
              <w:rPr>
                <w:rFonts w:asciiTheme="minorEastAsia" w:eastAsiaTheme="minorEastAsia" w:hAnsiTheme="minorEastAsia"/>
              </w:rPr>
            </w:pPr>
          </w:p>
        </w:tc>
      </w:tr>
      <w:tr w:rsidR="00F8126E" w:rsidRPr="00E67C9A" w14:paraId="52757B53" w14:textId="77777777" w:rsidTr="0008081B">
        <w:tc>
          <w:tcPr>
            <w:tcW w:w="1135" w:type="pct"/>
          </w:tcPr>
          <w:p w14:paraId="32AF7D4C" w14:textId="77777777" w:rsidR="00F8126E" w:rsidRPr="00E67C9A" w:rsidRDefault="00F8126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贷款偿还率（%）</w:t>
            </w:r>
          </w:p>
        </w:tc>
        <w:tc>
          <w:tcPr>
            <w:tcW w:w="911" w:type="pct"/>
            <w:vAlign w:val="center"/>
          </w:tcPr>
          <w:p w14:paraId="1166A04F" w14:textId="725D2164" w:rsidR="00F8126E" w:rsidRPr="00E67C9A" w:rsidRDefault="00F8126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100.00</w:t>
            </w:r>
          </w:p>
        </w:tc>
        <w:tc>
          <w:tcPr>
            <w:tcW w:w="910" w:type="pct"/>
            <w:vAlign w:val="center"/>
          </w:tcPr>
          <w:p w14:paraId="2920A60E" w14:textId="44E82255" w:rsidR="00F8126E" w:rsidRPr="00E67C9A" w:rsidRDefault="00F8126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100.00</w:t>
            </w:r>
          </w:p>
        </w:tc>
        <w:tc>
          <w:tcPr>
            <w:tcW w:w="910" w:type="pct"/>
            <w:vAlign w:val="center"/>
          </w:tcPr>
          <w:p w14:paraId="648F3921" w14:textId="1879E8EE" w:rsidR="00F8126E" w:rsidRPr="00E67C9A" w:rsidRDefault="00F8126E" w:rsidP="00E67C9A">
            <w:pPr>
              <w:snapToGrid w:val="0"/>
              <w:jc w:val="right"/>
              <w:rPr>
                <w:rFonts w:asciiTheme="minorEastAsia" w:eastAsiaTheme="minorEastAsia" w:hAnsiTheme="minorEastAsia"/>
              </w:rPr>
            </w:pPr>
          </w:p>
        </w:tc>
        <w:tc>
          <w:tcPr>
            <w:tcW w:w="1134" w:type="pct"/>
          </w:tcPr>
          <w:p w14:paraId="658FA338" w14:textId="77777777" w:rsidR="00F8126E" w:rsidRPr="00E67C9A" w:rsidRDefault="00F8126E" w:rsidP="00E67C9A">
            <w:pPr>
              <w:snapToGrid w:val="0"/>
              <w:jc w:val="right"/>
              <w:rPr>
                <w:rFonts w:asciiTheme="minorEastAsia" w:eastAsiaTheme="minorEastAsia" w:hAnsiTheme="minorEastAsia"/>
              </w:rPr>
            </w:pPr>
          </w:p>
        </w:tc>
      </w:tr>
      <w:tr w:rsidR="00F8126E" w:rsidRPr="00E67C9A" w14:paraId="2D2E5262" w14:textId="77777777" w:rsidTr="0008081B">
        <w:tc>
          <w:tcPr>
            <w:tcW w:w="1135" w:type="pct"/>
          </w:tcPr>
          <w:p w14:paraId="00091325" w14:textId="77777777" w:rsidR="00F8126E" w:rsidRPr="00E67C9A" w:rsidRDefault="00F8126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利息偿付率（%）</w:t>
            </w:r>
          </w:p>
        </w:tc>
        <w:tc>
          <w:tcPr>
            <w:tcW w:w="911" w:type="pct"/>
            <w:vAlign w:val="center"/>
          </w:tcPr>
          <w:p w14:paraId="77302CCF" w14:textId="78F760B6" w:rsidR="00F8126E" w:rsidRPr="00E67C9A" w:rsidRDefault="00F8126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100.00</w:t>
            </w:r>
          </w:p>
        </w:tc>
        <w:tc>
          <w:tcPr>
            <w:tcW w:w="910" w:type="pct"/>
            <w:vAlign w:val="center"/>
          </w:tcPr>
          <w:p w14:paraId="0E33EE26" w14:textId="2D645E8B" w:rsidR="00F8126E" w:rsidRPr="00E67C9A" w:rsidRDefault="00F8126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100.00</w:t>
            </w:r>
          </w:p>
        </w:tc>
        <w:tc>
          <w:tcPr>
            <w:tcW w:w="910" w:type="pct"/>
            <w:vAlign w:val="center"/>
          </w:tcPr>
          <w:p w14:paraId="7943ED1C" w14:textId="7E8BC113" w:rsidR="00F8126E" w:rsidRPr="00E67C9A" w:rsidRDefault="00F8126E" w:rsidP="00E67C9A">
            <w:pPr>
              <w:snapToGrid w:val="0"/>
              <w:jc w:val="right"/>
              <w:rPr>
                <w:rFonts w:asciiTheme="minorEastAsia" w:eastAsiaTheme="minorEastAsia" w:hAnsiTheme="minorEastAsia"/>
              </w:rPr>
            </w:pPr>
          </w:p>
        </w:tc>
        <w:tc>
          <w:tcPr>
            <w:tcW w:w="1134" w:type="pct"/>
          </w:tcPr>
          <w:p w14:paraId="3DEC4C0D" w14:textId="77777777" w:rsidR="00F8126E" w:rsidRPr="00E67C9A" w:rsidRDefault="00F8126E" w:rsidP="00E67C9A">
            <w:pPr>
              <w:snapToGrid w:val="0"/>
              <w:jc w:val="right"/>
              <w:rPr>
                <w:rFonts w:asciiTheme="minorEastAsia" w:eastAsiaTheme="minorEastAsia" w:hAnsiTheme="minorEastAsia"/>
              </w:rPr>
            </w:pPr>
          </w:p>
        </w:tc>
      </w:tr>
    </w:tbl>
    <w:p w14:paraId="43BA5C1A" w14:textId="77777777" w:rsidR="00EA7AF5" w:rsidRPr="00E67C9A" w:rsidRDefault="00EA7AF5" w:rsidP="00E67C9A">
      <w:pPr>
        <w:snapToGrid w:val="0"/>
        <w:rPr>
          <w:rFonts w:asciiTheme="minorEastAsia" w:eastAsiaTheme="minorEastAsia" w:hAnsiTheme="minorEastAsia"/>
        </w:rPr>
      </w:pPr>
    </w:p>
    <w:p w14:paraId="08B9C5EF" w14:textId="77777777" w:rsidR="00936CDA" w:rsidRPr="00E67C9A" w:rsidRDefault="003A1E4E" w:rsidP="00825ED8">
      <w:pPr>
        <w:pStyle w:val="20"/>
        <w:numPr>
          <w:ilvl w:val="0"/>
          <w:numId w:val="90"/>
        </w:numPr>
        <w:snapToGrid w:val="0"/>
        <w:ind w:firstLineChars="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可转换公司债</w:t>
      </w:r>
      <w:proofErr w:type="gramStart"/>
      <w:r w:rsidRPr="00E67C9A">
        <w:rPr>
          <w:rFonts w:asciiTheme="minorEastAsia" w:eastAsiaTheme="minorEastAsia" w:hAnsiTheme="minorEastAsia" w:hint="eastAsia"/>
          <w:color w:val="000000" w:themeColor="text1"/>
        </w:rPr>
        <w:t>券</w:t>
      </w:r>
      <w:proofErr w:type="gramEnd"/>
      <w:r w:rsidRPr="00E67C9A">
        <w:rPr>
          <w:rFonts w:asciiTheme="minorEastAsia" w:eastAsiaTheme="minorEastAsia" w:hAnsiTheme="minorEastAsia" w:hint="eastAsia"/>
          <w:color w:val="000000" w:themeColor="text1"/>
        </w:rPr>
        <w:t>情况</w:t>
      </w:r>
    </w:p>
    <w:sdt>
      <w:sdtPr>
        <w:rPr>
          <w:rFonts w:asciiTheme="minorEastAsia" w:eastAsiaTheme="minorEastAsia" w:hAnsiTheme="minorEastAsia"/>
          <w:color w:val="000000" w:themeColor="text1"/>
        </w:rPr>
        <w:alias w:val="是否适用：可转换公司债券情况[双击切换]"/>
        <w:tag w:val="_GBC_6a49e99841294af3b87ba6216b1997d9"/>
        <w:id w:val="-1156992597"/>
        <w:placeholder>
          <w:docPart w:val="GBC22222222222222222222222222222"/>
        </w:placeholder>
      </w:sdtPr>
      <w:sdtEndPr/>
      <w:sdtContent>
        <w:p w14:paraId="59EB050A" w14:textId="77777777" w:rsidR="00C009B4"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009B4"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009B4"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9E55D0E" w14:textId="77777777" w:rsidR="00936CDA" w:rsidRPr="00E67C9A" w:rsidRDefault="00936CDA" w:rsidP="00E67C9A">
      <w:pPr>
        <w:snapToGrid w:val="0"/>
        <w:rPr>
          <w:rFonts w:asciiTheme="minorEastAsia" w:eastAsiaTheme="minorEastAsia" w:hAnsiTheme="minorEastAsia"/>
          <w:color w:val="000000" w:themeColor="text1"/>
        </w:rPr>
      </w:pPr>
    </w:p>
    <w:p w14:paraId="089C1E7E" w14:textId="77777777" w:rsidR="00936CDA" w:rsidRPr="00251F36" w:rsidRDefault="003A1E4E" w:rsidP="00E67C9A">
      <w:pPr>
        <w:pStyle w:val="11"/>
        <w:numPr>
          <w:ilvl w:val="0"/>
          <w:numId w:val="3"/>
        </w:numPr>
        <w:rPr>
          <w:rFonts w:ascii="黑体" w:hAnsi="黑体"/>
          <w:color w:val="000000" w:themeColor="text1"/>
        </w:rPr>
      </w:pPr>
      <w:bookmarkStart w:id="119" w:name="_Toc76114281"/>
      <w:bookmarkStart w:id="120" w:name="_Toc142578264"/>
      <w:r w:rsidRPr="00251F36">
        <w:rPr>
          <w:rFonts w:ascii="黑体" w:hAnsi="黑体"/>
          <w:color w:val="000000" w:themeColor="text1"/>
        </w:rPr>
        <w:lastRenderedPageBreak/>
        <w:t>财务报告</w:t>
      </w:r>
      <w:bookmarkEnd w:id="119"/>
      <w:bookmarkEnd w:id="120"/>
    </w:p>
    <w:p w14:paraId="684A8297" w14:textId="77777777" w:rsidR="00936CDA" w:rsidRPr="00251F36"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审计报告</w:t>
      </w:r>
    </w:p>
    <w:sdt>
      <w:sdtPr>
        <w:rPr>
          <w:rFonts w:asciiTheme="minorEastAsia" w:eastAsiaTheme="minorEastAsia" w:hAnsiTheme="minorEastAsia"/>
          <w:color w:val="000000" w:themeColor="text1"/>
        </w:rPr>
        <w:alias w:val="是否适用：审计报告[双击切换]"/>
        <w:tag w:val="_GBC_33dac3baf6634fba91e3026ebaaad280"/>
        <w:id w:val="63463184"/>
        <w:placeholder>
          <w:docPart w:val="GBC22222222222222222222222222222"/>
        </w:placeholder>
      </w:sdtPr>
      <w:sdtEndPr/>
      <w:sdtContent>
        <w:p w14:paraId="0D80CB40" w14:textId="77777777" w:rsidR="00936CDA" w:rsidRPr="00251F36" w:rsidRDefault="003A1E4E"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fldChar w:fldCharType="begin"/>
          </w:r>
          <w:r w:rsidR="00456162" w:rsidRPr="00251F36">
            <w:rPr>
              <w:rFonts w:asciiTheme="minorEastAsia" w:eastAsiaTheme="minorEastAsia" w:hAnsiTheme="minorEastAsia"/>
              <w:color w:val="000000" w:themeColor="text1"/>
            </w:rPr>
            <w:instrText xml:space="preserve"> MACROBUTTON  SnrToggleCheckbox □适用 </w:instrText>
          </w:r>
          <w:r w:rsidRPr="00251F36">
            <w:rPr>
              <w:rFonts w:asciiTheme="minorEastAsia" w:eastAsiaTheme="minorEastAsia" w:hAnsiTheme="minorEastAsia"/>
              <w:color w:val="000000" w:themeColor="text1"/>
            </w:rPr>
            <w:fldChar w:fldCharType="end"/>
          </w:r>
          <w:r w:rsidRPr="00251F36">
            <w:rPr>
              <w:rFonts w:asciiTheme="minorEastAsia" w:eastAsiaTheme="minorEastAsia" w:hAnsiTheme="minorEastAsia"/>
              <w:color w:val="000000" w:themeColor="text1"/>
            </w:rPr>
            <w:fldChar w:fldCharType="begin"/>
          </w:r>
          <w:r w:rsidR="00456162" w:rsidRPr="00251F36">
            <w:rPr>
              <w:rFonts w:asciiTheme="minorEastAsia" w:eastAsiaTheme="minorEastAsia" w:hAnsiTheme="minorEastAsia"/>
              <w:color w:val="000000" w:themeColor="text1"/>
            </w:rPr>
            <w:instrText xml:space="preserve"> MACROBUTTON  SnrToggleCheckbox √不适用 </w:instrText>
          </w:r>
          <w:r w:rsidRPr="00251F36">
            <w:rPr>
              <w:rFonts w:asciiTheme="minorEastAsia" w:eastAsiaTheme="minorEastAsia" w:hAnsiTheme="minorEastAsia"/>
              <w:color w:val="000000" w:themeColor="text1"/>
            </w:rPr>
            <w:fldChar w:fldCharType="end"/>
          </w:r>
        </w:p>
      </w:sdtContent>
    </w:sdt>
    <w:p w14:paraId="21021B69" w14:textId="77777777" w:rsidR="00936CDA" w:rsidRPr="00251F36" w:rsidRDefault="00936CDA" w:rsidP="00E67C9A">
      <w:pPr>
        <w:snapToGrid w:val="0"/>
        <w:rPr>
          <w:rFonts w:asciiTheme="minorEastAsia" w:eastAsiaTheme="minorEastAsia" w:hAnsiTheme="minorEastAsia"/>
          <w:color w:val="000000" w:themeColor="text1"/>
        </w:rPr>
      </w:pPr>
    </w:p>
    <w:p w14:paraId="68E257B8" w14:textId="77777777" w:rsidR="00936CDA" w:rsidRPr="00251F36"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财务报表</w:t>
      </w:r>
    </w:p>
    <w:p w14:paraId="590EC500" w14:textId="77777777" w:rsidR="00F62685" w:rsidRPr="00251F36" w:rsidRDefault="00F62685" w:rsidP="00E67C9A">
      <w:pPr>
        <w:pStyle w:val="30"/>
        <w:snapToGrid w:val="0"/>
        <w:jc w:val="center"/>
        <w:rPr>
          <w:rFonts w:asciiTheme="minorEastAsia" w:eastAsiaTheme="minorEastAsia" w:hAnsiTheme="minorEastAsia"/>
          <w:color w:val="000000" w:themeColor="text1"/>
          <w:szCs w:val="21"/>
        </w:rPr>
      </w:pPr>
      <w:bookmarkStart w:id="121" w:name="_Hlk10208794"/>
      <w:r w:rsidRPr="00251F36">
        <w:rPr>
          <w:rFonts w:asciiTheme="minorEastAsia" w:eastAsiaTheme="minorEastAsia" w:hAnsiTheme="minorEastAsia" w:hint="eastAsia"/>
          <w:color w:val="000000" w:themeColor="text1"/>
          <w:szCs w:val="21"/>
        </w:rPr>
        <w:t>合并资产负债表</w:t>
      </w:r>
    </w:p>
    <w:p w14:paraId="26A86D3D" w14:textId="77777777"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color w:val="000000" w:themeColor="text1"/>
        </w:rPr>
        <w:t>2024年6月30日</w:t>
      </w:r>
    </w:p>
    <w:p w14:paraId="267387A4" w14:textId="77777777" w:rsidR="00F62685" w:rsidRPr="00251F36" w:rsidRDefault="00F62685"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 xml:space="preserve">编制单位： </w:t>
      </w:r>
      <w:sdt>
        <w:sdtPr>
          <w:rPr>
            <w:rFonts w:asciiTheme="minorEastAsia" w:eastAsiaTheme="minorEastAsia" w:hAnsiTheme="minorEastAsia"/>
            <w:color w:val="000000" w:themeColor="text1"/>
          </w:rPr>
          <w:alias w:val="公司法定中文名称"/>
          <w:tag w:val="_GBC_76dae7aa62d842859c05c05e750163c2"/>
          <w:id w:val="934245854"/>
          <w:dataBinding w:prefixMappings="xmlns:clcid-cgi='clcid-cgi'" w:xpath="/*/clcid-cgi:GongSiFaDingZhongWenMingCheng[not(@periodRef)]" w:storeItemID="{89EBAB94-44A0-46A2-B712-30D997D04A6D}"/>
          <w:text/>
        </w:sdtPr>
        <w:sdtEndPr/>
        <w:sdtContent>
          <w:r w:rsidRPr="00251F36">
            <w:rPr>
              <w:rFonts w:asciiTheme="minorEastAsia" w:eastAsiaTheme="minorEastAsia" w:hAnsiTheme="minorEastAsia"/>
              <w:color w:val="000000" w:themeColor="text1"/>
            </w:rPr>
            <w:t>光明房地产集团股份有限公司</w:t>
          </w:r>
        </w:sdtContent>
      </w:sdt>
    </w:p>
    <w:p w14:paraId="3927672F" w14:textId="77777777" w:rsidR="00F62685" w:rsidRPr="00251F36" w:rsidRDefault="00F62685" w:rsidP="00E67C9A">
      <w:pPr>
        <w:snapToGrid w:val="0"/>
        <w:jc w:val="right"/>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合并资产负债表"/>
          <w:tag w:val="_GBC_710dced47e5943589779e071c78c5512"/>
          <w:id w:val="311307524"/>
          <w:comboBox>
            <w:listItem w:displayText="元" w:value="1"/>
            <w:listItem w:displayText="千元" w:value="1000"/>
            <w:listItem w:displayText="万元" w:value="10000"/>
            <w:listItem w:displayText="百万元" w:value="1000000"/>
            <w:listItem w:displayText="亿元" w:value="100000000"/>
          </w:comboBox>
        </w:sdtPr>
        <w:sdtEndPr/>
        <w:sdtContent>
          <w:r w:rsidRPr="00251F36">
            <w:rPr>
              <w:rFonts w:asciiTheme="minorEastAsia" w:eastAsiaTheme="minorEastAsia" w:hAnsiTheme="minorEastAsia"/>
              <w:color w:val="000000" w:themeColor="text1"/>
            </w:rPr>
            <w:t>元</w:t>
          </w:r>
        </w:sdtContent>
      </w:sdt>
      <w:r w:rsidRPr="00251F36">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合并资产负债表"/>
          <w:tag w:val="_GBC_7e2679155b104d33ba04158c7414bcff"/>
          <w:id w:val="7998860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1F36">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1"/>
        <w:gridCol w:w="1281"/>
        <w:gridCol w:w="2094"/>
        <w:gridCol w:w="2002"/>
      </w:tblGrid>
      <w:tr w:rsidR="00F62685" w:rsidRPr="00251F36" w14:paraId="3B2EE795" w14:textId="77777777" w:rsidTr="00400CF4">
        <w:bookmarkStart w:id="122" w:name="_Hlk137046697" w:displacedByCustomXml="next"/>
        <w:sdt>
          <w:sdtPr>
            <w:rPr>
              <w:rFonts w:asciiTheme="minorEastAsia" w:eastAsiaTheme="minorEastAsia" w:hAnsiTheme="minorEastAsia"/>
              <w:b/>
              <w:color w:val="000000" w:themeColor="text1"/>
            </w:rPr>
            <w:tag w:val="_PLD_1d3f74748a444e6ea0d191e81e54edca"/>
            <w:id w:val="-77595337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7AE504A" w14:textId="77777777"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b/>
                    <w:color w:val="000000" w:themeColor="text1"/>
                  </w:rPr>
                  <w:t>项目</w:t>
                </w:r>
              </w:p>
            </w:tc>
          </w:sdtContent>
        </w:sdt>
        <w:sdt>
          <w:sdtPr>
            <w:rPr>
              <w:rFonts w:asciiTheme="minorEastAsia" w:eastAsiaTheme="minorEastAsia" w:hAnsiTheme="minorEastAsia"/>
              <w:b/>
              <w:color w:val="000000" w:themeColor="text1"/>
            </w:rPr>
            <w:tag w:val="_PLD_da216b439a53487e85f12225916c5563"/>
            <w:id w:val="-198471382"/>
          </w:sdtPr>
          <w:sdtEndPr/>
          <w:sdtContent>
            <w:tc>
              <w:tcPr>
                <w:tcW w:w="686" w:type="pct"/>
                <w:tcBorders>
                  <w:top w:val="outset" w:sz="6" w:space="0" w:color="auto"/>
                  <w:left w:val="outset" w:sz="6" w:space="0" w:color="auto"/>
                  <w:bottom w:val="outset" w:sz="6" w:space="0" w:color="auto"/>
                  <w:right w:val="outset" w:sz="6" w:space="0" w:color="auto"/>
                </w:tcBorders>
                <w:vAlign w:val="center"/>
              </w:tcPr>
              <w:p w14:paraId="354AF509" w14:textId="0AF037FF"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附注</w:t>
                </w:r>
                <w:r w:rsidR="007F5708" w:rsidRPr="00251F36">
                  <w:rPr>
                    <w:rFonts w:asciiTheme="minorEastAsia" w:eastAsiaTheme="minorEastAsia" w:hAnsiTheme="minorEastAsia" w:hint="eastAsia"/>
                    <w:b/>
                    <w:color w:val="000000" w:themeColor="text1"/>
                  </w:rPr>
                  <w:t>七、</w:t>
                </w:r>
              </w:p>
            </w:tc>
          </w:sdtContent>
        </w:sdt>
        <w:sdt>
          <w:sdtPr>
            <w:rPr>
              <w:rFonts w:asciiTheme="minorEastAsia" w:eastAsiaTheme="minorEastAsia" w:hAnsiTheme="minorEastAsia"/>
              <w:b/>
              <w:color w:val="000000" w:themeColor="text1"/>
            </w:rPr>
            <w:tag w:val="_PLD_21df1d74f3114abf83688ef31bc4d9a7"/>
            <w:id w:val="1530687613"/>
          </w:sdtPr>
          <w:sdtEndPr/>
          <w:sdtContent>
            <w:tc>
              <w:tcPr>
                <w:tcW w:w="1121" w:type="pct"/>
                <w:tcBorders>
                  <w:top w:val="outset" w:sz="6" w:space="0" w:color="auto"/>
                  <w:left w:val="outset" w:sz="6" w:space="0" w:color="auto"/>
                  <w:bottom w:val="outset" w:sz="6" w:space="0" w:color="auto"/>
                  <w:right w:val="outset" w:sz="6" w:space="0" w:color="auto"/>
                </w:tcBorders>
                <w:vAlign w:val="center"/>
              </w:tcPr>
              <w:p w14:paraId="17A71F0E" w14:textId="77777777"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2024年6月</w:t>
                </w:r>
                <w:r w:rsidRPr="00251F36">
                  <w:rPr>
                    <w:rFonts w:asciiTheme="minorEastAsia" w:eastAsiaTheme="minorEastAsia" w:hAnsiTheme="minorEastAsia"/>
                    <w:b/>
                    <w:color w:val="000000" w:themeColor="text1"/>
                  </w:rPr>
                  <w:t>3</w:t>
                </w:r>
                <w:r w:rsidRPr="00251F36">
                  <w:rPr>
                    <w:rFonts w:asciiTheme="minorEastAsia" w:eastAsiaTheme="minorEastAsia" w:hAnsiTheme="minorEastAsia" w:hint="eastAsia"/>
                    <w:b/>
                    <w:color w:val="000000" w:themeColor="text1"/>
                  </w:rPr>
                  <w:t>0日</w:t>
                </w:r>
              </w:p>
            </w:tc>
          </w:sdtContent>
        </w:sdt>
        <w:sdt>
          <w:sdtPr>
            <w:rPr>
              <w:rFonts w:asciiTheme="minorEastAsia" w:eastAsiaTheme="minorEastAsia" w:hAnsiTheme="minorEastAsia"/>
              <w:b/>
              <w:color w:val="000000" w:themeColor="text1"/>
            </w:rPr>
            <w:tag w:val="_PLD_d92c936206d34a64b4b2139999e7311b"/>
            <w:id w:val="-980141967"/>
          </w:sdtPr>
          <w:sdtEndPr/>
          <w:sdtContent>
            <w:tc>
              <w:tcPr>
                <w:tcW w:w="1071" w:type="pct"/>
                <w:tcBorders>
                  <w:top w:val="outset" w:sz="6" w:space="0" w:color="auto"/>
                  <w:left w:val="outset" w:sz="6" w:space="0" w:color="auto"/>
                  <w:bottom w:val="outset" w:sz="6" w:space="0" w:color="auto"/>
                  <w:right w:val="outset" w:sz="6" w:space="0" w:color="auto"/>
                </w:tcBorders>
                <w:vAlign w:val="center"/>
              </w:tcPr>
              <w:p w14:paraId="015F2C30" w14:textId="77777777"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b/>
                    <w:color w:val="000000" w:themeColor="text1"/>
                  </w:rPr>
                  <w:t>2023年12月31日</w:t>
                </w:r>
              </w:p>
            </w:tc>
          </w:sdtContent>
        </w:sdt>
      </w:tr>
      <w:tr w:rsidR="00F62685" w:rsidRPr="00251F36" w14:paraId="20C0C256" w14:textId="77777777" w:rsidTr="00400CF4">
        <w:sdt>
          <w:sdtPr>
            <w:rPr>
              <w:rFonts w:asciiTheme="minorEastAsia" w:eastAsiaTheme="minorEastAsia" w:hAnsiTheme="minorEastAsia"/>
              <w:color w:val="000000" w:themeColor="text1"/>
            </w:rPr>
            <w:tag w:val="_PLD_c47a329e79ad491ca413bdaf35b1f19b"/>
            <w:id w:val="-182796867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177172D" w14:textId="77777777" w:rsidR="00F62685" w:rsidRPr="00251F36" w:rsidRDefault="00F62685" w:rsidP="00E67C9A">
                <w:pPr>
                  <w:snapToGrid w:val="0"/>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流动资产：</w:t>
                </w:r>
              </w:p>
            </w:tc>
          </w:sdtContent>
        </w:sdt>
      </w:tr>
      <w:tr w:rsidR="00F63579" w:rsidRPr="00251F36" w14:paraId="78C1F171" w14:textId="77777777" w:rsidTr="00400CF4">
        <w:sdt>
          <w:sdtPr>
            <w:rPr>
              <w:rFonts w:asciiTheme="minorEastAsia" w:eastAsiaTheme="minorEastAsia" w:hAnsiTheme="minorEastAsia"/>
              <w:color w:val="000000" w:themeColor="text1"/>
            </w:rPr>
            <w:tag w:val="_PLD_36a7056a6e314e22ba0fd39d033ba0ea"/>
            <w:id w:val="-109107874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DEC1E6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货币资金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6583CDA" w14:textId="458B62B0" w:rsidR="00F63579" w:rsidRPr="00A23EBE" w:rsidRDefault="00F63579" w:rsidP="00A23EBE">
            <w:pPr>
              <w:jc w:val="center"/>
            </w:pPr>
            <w:r w:rsidRPr="00A23EBE">
              <w:rPr>
                <w:rFonts w:hint="eastAsia"/>
              </w:rPr>
              <w:t>1</w:t>
            </w:r>
          </w:p>
        </w:tc>
        <w:tc>
          <w:tcPr>
            <w:tcW w:w="1121" w:type="pct"/>
            <w:tcBorders>
              <w:top w:val="outset" w:sz="6" w:space="0" w:color="auto"/>
              <w:left w:val="outset" w:sz="6" w:space="0" w:color="auto"/>
              <w:bottom w:val="outset" w:sz="6" w:space="0" w:color="auto"/>
              <w:right w:val="outset" w:sz="6" w:space="0" w:color="auto"/>
            </w:tcBorders>
            <w:vAlign w:val="center"/>
          </w:tcPr>
          <w:p w14:paraId="02233757" w14:textId="4AE054E5"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5,254,234,885.56</w:t>
            </w:r>
          </w:p>
        </w:tc>
        <w:tc>
          <w:tcPr>
            <w:tcW w:w="1071" w:type="pct"/>
            <w:tcBorders>
              <w:top w:val="outset" w:sz="6" w:space="0" w:color="auto"/>
              <w:left w:val="outset" w:sz="6" w:space="0" w:color="auto"/>
              <w:bottom w:val="outset" w:sz="6" w:space="0" w:color="auto"/>
              <w:right w:val="outset" w:sz="6" w:space="0" w:color="auto"/>
            </w:tcBorders>
            <w:vAlign w:val="center"/>
          </w:tcPr>
          <w:p w14:paraId="1C0EA44D" w14:textId="0F5F7B97"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6,385,867,174.21</w:t>
            </w:r>
          </w:p>
        </w:tc>
      </w:tr>
      <w:tr w:rsidR="00F63579" w:rsidRPr="00251F36" w14:paraId="43392FCD" w14:textId="77777777" w:rsidTr="00400CF4">
        <w:sdt>
          <w:sdtPr>
            <w:rPr>
              <w:rFonts w:asciiTheme="minorEastAsia" w:eastAsiaTheme="minorEastAsia" w:hAnsiTheme="minorEastAsia"/>
              <w:color w:val="000000" w:themeColor="text1"/>
            </w:rPr>
            <w:tag w:val="_PLD_eeecea89787644c581a60f0ab1e1e353"/>
            <w:id w:val="-185364615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3587A3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结算备付金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3455FEC7" w14:textId="77777777" w:rsidR="00F63579" w:rsidRPr="00A23EBE" w:rsidRDefault="00F63579" w:rsidP="00A23EBE">
            <w:pPr>
              <w:jc w:val="center"/>
            </w:pPr>
          </w:p>
        </w:tc>
        <w:tc>
          <w:tcPr>
            <w:tcW w:w="1121" w:type="pct"/>
            <w:tcBorders>
              <w:top w:val="outset" w:sz="6" w:space="0" w:color="auto"/>
              <w:left w:val="outset" w:sz="6" w:space="0" w:color="auto"/>
              <w:bottom w:val="outset" w:sz="6" w:space="0" w:color="auto"/>
              <w:right w:val="outset" w:sz="6" w:space="0" w:color="auto"/>
            </w:tcBorders>
            <w:vAlign w:val="center"/>
          </w:tcPr>
          <w:p w14:paraId="621BEDDC"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480FB65"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52761E95" w14:textId="77777777" w:rsidTr="00400CF4">
        <w:sdt>
          <w:sdtPr>
            <w:rPr>
              <w:rFonts w:asciiTheme="minorEastAsia" w:eastAsiaTheme="minorEastAsia" w:hAnsiTheme="minorEastAsia"/>
              <w:color w:val="000000" w:themeColor="text1"/>
            </w:rPr>
            <w:tag w:val="_PLD_879bf785eb864905ac5a35d3fcf6fc5e"/>
            <w:id w:val="-19169040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3EBAAB6"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拆出资金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300B66D" w14:textId="77777777" w:rsidR="00F63579" w:rsidRPr="00A23EBE" w:rsidRDefault="00F63579" w:rsidP="00A23EBE">
            <w:pPr>
              <w:jc w:val="center"/>
            </w:pPr>
          </w:p>
        </w:tc>
        <w:tc>
          <w:tcPr>
            <w:tcW w:w="1121" w:type="pct"/>
            <w:tcBorders>
              <w:top w:val="outset" w:sz="6" w:space="0" w:color="auto"/>
              <w:left w:val="outset" w:sz="6" w:space="0" w:color="auto"/>
              <w:bottom w:val="outset" w:sz="6" w:space="0" w:color="auto"/>
              <w:right w:val="outset" w:sz="6" w:space="0" w:color="auto"/>
            </w:tcBorders>
            <w:vAlign w:val="center"/>
          </w:tcPr>
          <w:p w14:paraId="4D6330D0"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15484C3"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5E7B10FC"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06d63ef987134b32b553402ba76eef23"/>
              <w:id w:val="986138845"/>
            </w:sdtPr>
            <w:sdtEndPr/>
            <w:sdtContent>
              <w:p w14:paraId="188009C8"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交易性金融资产</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0303F45C" w14:textId="77777777" w:rsidR="00F63579" w:rsidRPr="00A23EBE" w:rsidRDefault="00F63579" w:rsidP="00A23EBE">
            <w:pPr>
              <w:jc w:val="center"/>
            </w:pPr>
          </w:p>
        </w:tc>
        <w:tc>
          <w:tcPr>
            <w:tcW w:w="1121" w:type="pct"/>
            <w:tcBorders>
              <w:top w:val="outset" w:sz="6" w:space="0" w:color="auto"/>
              <w:left w:val="outset" w:sz="6" w:space="0" w:color="auto"/>
              <w:bottom w:val="outset" w:sz="6" w:space="0" w:color="auto"/>
              <w:right w:val="outset" w:sz="6" w:space="0" w:color="auto"/>
            </w:tcBorders>
            <w:vAlign w:val="center"/>
          </w:tcPr>
          <w:p w14:paraId="49C21176"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524C3DF"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040BD044" w14:textId="77777777" w:rsidTr="00400CF4">
        <w:sdt>
          <w:sdtPr>
            <w:rPr>
              <w:rFonts w:asciiTheme="minorEastAsia" w:eastAsiaTheme="minorEastAsia" w:hAnsiTheme="minorEastAsia"/>
              <w:color w:val="000000" w:themeColor="text1"/>
            </w:rPr>
            <w:tag w:val="_PLD_a2a2e8b160574a929568047f67b21dba"/>
            <w:id w:val="62490155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2477E9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衍生金融资产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BD162E3" w14:textId="77777777" w:rsidR="00F63579" w:rsidRPr="00A23EBE" w:rsidRDefault="00F63579" w:rsidP="00A23EBE">
            <w:pPr>
              <w:jc w:val="center"/>
            </w:pPr>
          </w:p>
        </w:tc>
        <w:tc>
          <w:tcPr>
            <w:tcW w:w="1121" w:type="pct"/>
            <w:tcBorders>
              <w:top w:val="outset" w:sz="6" w:space="0" w:color="auto"/>
              <w:left w:val="outset" w:sz="6" w:space="0" w:color="auto"/>
              <w:bottom w:val="outset" w:sz="6" w:space="0" w:color="auto"/>
              <w:right w:val="outset" w:sz="6" w:space="0" w:color="auto"/>
            </w:tcBorders>
            <w:vAlign w:val="center"/>
          </w:tcPr>
          <w:p w14:paraId="2ACBA975"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230C53E"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1F03DB63" w14:textId="77777777" w:rsidTr="00400CF4">
        <w:sdt>
          <w:sdtPr>
            <w:rPr>
              <w:rFonts w:asciiTheme="minorEastAsia" w:eastAsiaTheme="minorEastAsia" w:hAnsiTheme="minorEastAsia"/>
              <w:color w:val="000000" w:themeColor="text1"/>
            </w:rPr>
            <w:tag w:val="_PLD_b4275fbbd6c24380aaa849df8e4a5394"/>
            <w:id w:val="156398896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441740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应收票据</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E0D1AA4" w14:textId="77777777" w:rsidR="00F63579" w:rsidRPr="00A23EBE" w:rsidRDefault="00F63579" w:rsidP="00A23EBE">
            <w:pPr>
              <w:jc w:val="center"/>
            </w:pPr>
          </w:p>
        </w:tc>
        <w:tc>
          <w:tcPr>
            <w:tcW w:w="1121" w:type="pct"/>
            <w:tcBorders>
              <w:top w:val="outset" w:sz="6" w:space="0" w:color="auto"/>
              <w:left w:val="outset" w:sz="6" w:space="0" w:color="auto"/>
              <w:bottom w:val="outset" w:sz="6" w:space="0" w:color="auto"/>
              <w:right w:val="outset" w:sz="6" w:space="0" w:color="auto"/>
            </w:tcBorders>
            <w:vAlign w:val="center"/>
          </w:tcPr>
          <w:p w14:paraId="07C3E737"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189D02C"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324BD269" w14:textId="77777777" w:rsidTr="00400CF4">
        <w:sdt>
          <w:sdtPr>
            <w:rPr>
              <w:rFonts w:asciiTheme="minorEastAsia" w:eastAsiaTheme="minorEastAsia" w:hAnsiTheme="minorEastAsia"/>
              <w:color w:val="000000" w:themeColor="text1"/>
            </w:rPr>
            <w:tag w:val="_PLD_916701d47616495dad873446e57f88f1"/>
            <w:id w:val="-139651020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2042FA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应收账款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5A59C23" w14:textId="6A43C81D" w:rsidR="00F63579" w:rsidRPr="00A23EBE" w:rsidRDefault="00F63579" w:rsidP="00A23EBE">
            <w:pPr>
              <w:jc w:val="center"/>
            </w:pPr>
            <w:r w:rsidRPr="00A23EBE">
              <w:rPr>
                <w:rFonts w:hint="eastAsia"/>
              </w:rPr>
              <w:t>5</w:t>
            </w:r>
          </w:p>
        </w:tc>
        <w:tc>
          <w:tcPr>
            <w:tcW w:w="1121" w:type="pct"/>
            <w:tcBorders>
              <w:top w:val="outset" w:sz="6" w:space="0" w:color="auto"/>
              <w:left w:val="outset" w:sz="6" w:space="0" w:color="auto"/>
              <w:bottom w:val="outset" w:sz="6" w:space="0" w:color="auto"/>
              <w:right w:val="outset" w:sz="6" w:space="0" w:color="auto"/>
            </w:tcBorders>
            <w:vAlign w:val="center"/>
          </w:tcPr>
          <w:p w14:paraId="5D63A0E3" w14:textId="0C023079"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2,077,306,255.72</w:t>
            </w:r>
          </w:p>
        </w:tc>
        <w:tc>
          <w:tcPr>
            <w:tcW w:w="1071" w:type="pct"/>
            <w:tcBorders>
              <w:top w:val="outset" w:sz="6" w:space="0" w:color="auto"/>
              <w:left w:val="outset" w:sz="6" w:space="0" w:color="auto"/>
              <w:bottom w:val="outset" w:sz="6" w:space="0" w:color="auto"/>
              <w:right w:val="outset" w:sz="6" w:space="0" w:color="auto"/>
            </w:tcBorders>
            <w:vAlign w:val="center"/>
          </w:tcPr>
          <w:p w14:paraId="52200AD1" w14:textId="66D6C54F"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2,301,435,972.16</w:t>
            </w:r>
          </w:p>
        </w:tc>
      </w:tr>
      <w:tr w:rsidR="00F63579" w:rsidRPr="00251F36" w14:paraId="40A197A8"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d1ffdf4cf3084797bec970e07c957549"/>
              <w:id w:val="661507799"/>
            </w:sdtPr>
            <w:sdtEndPr/>
            <w:sdtContent>
              <w:p w14:paraId="21D3E1D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应收款项融资</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588C74FC" w14:textId="75B42901" w:rsidR="00F63579" w:rsidRPr="00A23EBE" w:rsidRDefault="003158D0" w:rsidP="00A23EBE">
            <w:pPr>
              <w:jc w:val="center"/>
            </w:pPr>
            <w:r w:rsidRPr="00A23EBE">
              <w:rPr>
                <w:rFonts w:hint="eastAsia"/>
              </w:rPr>
              <w:t>7</w:t>
            </w:r>
          </w:p>
        </w:tc>
        <w:tc>
          <w:tcPr>
            <w:tcW w:w="1121" w:type="pct"/>
            <w:tcBorders>
              <w:top w:val="outset" w:sz="6" w:space="0" w:color="auto"/>
              <w:left w:val="outset" w:sz="6" w:space="0" w:color="auto"/>
              <w:bottom w:val="outset" w:sz="6" w:space="0" w:color="auto"/>
              <w:right w:val="outset" w:sz="6" w:space="0" w:color="auto"/>
            </w:tcBorders>
            <w:vAlign w:val="center"/>
          </w:tcPr>
          <w:p w14:paraId="1F70CD01" w14:textId="258B8066"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5755097" w14:textId="0B2BC8D9"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10,000,000.00</w:t>
            </w:r>
          </w:p>
        </w:tc>
      </w:tr>
      <w:tr w:rsidR="00F63579" w:rsidRPr="00251F36" w14:paraId="38DB4A9C" w14:textId="77777777" w:rsidTr="00400CF4">
        <w:sdt>
          <w:sdtPr>
            <w:rPr>
              <w:rFonts w:asciiTheme="minorEastAsia" w:eastAsiaTheme="minorEastAsia" w:hAnsiTheme="minorEastAsia"/>
              <w:color w:val="000000" w:themeColor="text1"/>
            </w:rPr>
            <w:tag w:val="_PLD_eff32a719f7a407f8e2bd0fc67579696"/>
            <w:id w:val="173974471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243E9F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预付款项</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2736BB7" w14:textId="31D9CD3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8</w:t>
            </w:r>
          </w:p>
        </w:tc>
        <w:tc>
          <w:tcPr>
            <w:tcW w:w="1121" w:type="pct"/>
            <w:tcBorders>
              <w:top w:val="outset" w:sz="6" w:space="0" w:color="auto"/>
              <w:left w:val="outset" w:sz="6" w:space="0" w:color="auto"/>
              <w:bottom w:val="outset" w:sz="6" w:space="0" w:color="auto"/>
              <w:right w:val="outset" w:sz="6" w:space="0" w:color="auto"/>
            </w:tcBorders>
            <w:vAlign w:val="center"/>
          </w:tcPr>
          <w:p w14:paraId="30F83428" w14:textId="0EA2DC8F" w:rsidR="00F63579" w:rsidRPr="00251F36" w:rsidRDefault="00F15BE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1,593,452,935.77</w:t>
            </w:r>
          </w:p>
        </w:tc>
        <w:tc>
          <w:tcPr>
            <w:tcW w:w="1071" w:type="pct"/>
            <w:tcBorders>
              <w:top w:val="outset" w:sz="6" w:space="0" w:color="auto"/>
              <w:left w:val="outset" w:sz="6" w:space="0" w:color="auto"/>
              <w:bottom w:val="outset" w:sz="6" w:space="0" w:color="auto"/>
              <w:right w:val="outset" w:sz="6" w:space="0" w:color="auto"/>
            </w:tcBorders>
            <w:vAlign w:val="center"/>
          </w:tcPr>
          <w:p w14:paraId="3CF5B2DB" w14:textId="02BBD45B"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2,656,069,795.80</w:t>
            </w:r>
          </w:p>
        </w:tc>
      </w:tr>
      <w:tr w:rsidR="00F63579" w:rsidRPr="00251F36" w14:paraId="4AEF49E8" w14:textId="77777777" w:rsidTr="00400CF4">
        <w:sdt>
          <w:sdtPr>
            <w:rPr>
              <w:rFonts w:asciiTheme="minorEastAsia" w:eastAsiaTheme="minorEastAsia" w:hAnsiTheme="minorEastAsia"/>
              <w:color w:val="000000" w:themeColor="text1"/>
            </w:rPr>
            <w:tag w:val="_PLD_a40cfdfb0ba6490cb057d30f2eced3ad"/>
            <w:id w:val="-180199087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FCA0E59"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应收保费</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59557B5"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D527965"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007EBD7" w14:textId="73382062" w:rsidR="00F63579" w:rsidRPr="00251F36" w:rsidRDefault="00F63579" w:rsidP="00E67C9A">
            <w:pPr>
              <w:snapToGrid w:val="0"/>
              <w:jc w:val="right"/>
              <w:rPr>
                <w:rFonts w:asciiTheme="minorEastAsia" w:eastAsiaTheme="minorEastAsia" w:hAnsiTheme="minorEastAsia"/>
              </w:rPr>
            </w:pPr>
          </w:p>
        </w:tc>
      </w:tr>
      <w:tr w:rsidR="00F63579" w:rsidRPr="00251F36" w14:paraId="4A9817B1" w14:textId="77777777" w:rsidTr="00400CF4">
        <w:sdt>
          <w:sdtPr>
            <w:rPr>
              <w:rFonts w:asciiTheme="minorEastAsia" w:eastAsiaTheme="minorEastAsia" w:hAnsiTheme="minorEastAsia"/>
              <w:color w:val="000000" w:themeColor="text1"/>
            </w:rPr>
            <w:tag w:val="_PLD_78ae33502cc54f38ad943e4f0832ea8d"/>
            <w:id w:val="96885821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8F328F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应收分保账款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377717D"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8496F27"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439DB1F"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79498F19" w14:textId="77777777" w:rsidTr="00400CF4">
        <w:sdt>
          <w:sdtPr>
            <w:rPr>
              <w:rFonts w:asciiTheme="minorEastAsia" w:eastAsiaTheme="minorEastAsia" w:hAnsiTheme="minorEastAsia"/>
              <w:color w:val="000000" w:themeColor="text1"/>
            </w:rPr>
            <w:tag w:val="_PLD_c81dfd1c51694e04be879fd98e2f222f"/>
            <w:id w:val="40834640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7D1BC9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应收分保合同准备金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43BC34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3BFEC11"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4CFF728"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5CCC927D" w14:textId="77777777" w:rsidTr="00400CF4">
        <w:sdt>
          <w:sdtPr>
            <w:rPr>
              <w:rFonts w:asciiTheme="minorEastAsia" w:eastAsiaTheme="minorEastAsia" w:hAnsiTheme="minorEastAsia"/>
              <w:color w:val="000000" w:themeColor="text1"/>
            </w:rPr>
            <w:tag w:val="_PLD_14b6c1004ee94e9c86f6872629ce8ec5"/>
            <w:id w:val="-69438863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6039C8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其他应收款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399D1C6" w14:textId="5F39E737"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9</w:t>
            </w:r>
          </w:p>
        </w:tc>
        <w:tc>
          <w:tcPr>
            <w:tcW w:w="1121" w:type="pct"/>
            <w:tcBorders>
              <w:top w:val="outset" w:sz="6" w:space="0" w:color="auto"/>
              <w:left w:val="outset" w:sz="6" w:space="0" w:color="auto"/>
              <w:bottom w:val="outset" w:sz="6" w:space="0" w:color="auto"/>
              <w:right w:val="outset" w:sz="6" w:space="0" w:color="auto"/>
            </w:tcBorders>
            <w:vAlign w:val="center"/>
          </w:tcPr>
          <w:p w14:paraId="5F1158C4" w14:textId="771A3A86" w:rsidR="00F63579" w:rsidRPr="00251F36" w:rsidRDefault="00E8582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7,532,960,158.86</w:t>
            </w:r>
          </w:p>
        </w:tc>
        <w:tc>
          <w:tcPr>
            <w:tcW w:w="1071" w:type="pct"/>
            <w:tcBorders>
              <w:top w:val="outset" w:sz="6" w:space="0" w:color="auto"/>
              <w:left w:val="outset" w:sz="6" w:space="0" w:color="auto"/>
              <w:bottom w:val="outset" w:sz="6" w:space="0" w:color="auto"/>
              <w:right w:val="outset" w:sz="6" w:space="0" w:color="auto"/>
            </w:tcBorders>
            <w:vAlign w:val="center"/>
          </w:tcPr>
          <w:p w14:paraId="37874E1D" w14:textId="39EB711A"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6,714,448,096.71</w:t>
            </w:r>
          </w:p>
        </w:tc>
      </w:tr>
      <w:tr w:rsidR="00F63579" w:rsidRPr="00251F36" w14:paraId="3A0CDE1F" w14:textId="77777777" w:rsidTr="00400CF4">
        <w:sdt>
          <w:sdtPr>
            <w:rPr>
              <w:rFonts w:asciiTheme="minorEastAsia" w:eastAsiaTheme="minorEastAsia" w:hAnsiTheme="minorEastAsia"/>
              <w:color w:val="000000" w:themeColor="text1"/>
            </w:rPr>
            <w:tag w:val="_PLD_f7b8b5cf09f34b18bdaa893a720147a3"/>
            <w:id w:val="-122876143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F1CAB1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其中：应收利息</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9DC577C"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51530DA" w14:textId="04AFF845"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8FFD7F6" w14:textId="129BF919" w:rsidR="00F63579" w:rsidRPr="00251F36" w:rsidRDefault="00F63579" w:rsidP="00E67C9A">
            <w:pPr>
              <w:snapToGrid w:val="0"/>
              <w:jc w:val="right"/>
              <w:rPr>
                <w:rFonts w:asciiTheme="minorEastAsia" w:eastAsiaTheme="minorEastAsia" w:hAnsiTheme="minorEastAsia"/>
              </w:rPr>
            </w:pPr>
          </w:p>
        </w:tc>
      </w:tr>
      <w:tr w:rsidR="00F63579" w:rsidRPr="00251F36" w14:paraId="52230A32" w14:textId="77777777" w:rsidTr="00400CF4">
        <w:sdt>
          <w:sdtPr>
            <w:rPr>
              <w:rFonts w:asciiTheme="minorEastAsia" w:eastAsiaTheme="minorEastAsia" w:hAnsiTheme="minorEastAsia"/>
              <w:color w:val="000000" w:themeColor="text1"/>
            </w:rPr>
            <w:tag w:val="_PLD_4d3fdbd13bd44399aedfc802cf2f5e84"/>
            <w:id w:val="-192062733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AB2185E" w14:textId="77777777" w:rsidR="00F63579" w:rsidRPr="00251F36" w:rsidRDefault="00F63579" w:rsidP="00E67C9A">
                <w:pPr>
                  <w:snapToGrid w:val="0"/>
                  <w:ind w:firstLineChars="400" w:firstLine="84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应收股利</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3D5D7E1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6BB8EE0" w14:textId="7FED2CC4"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46502A4" w14:textId="6DD42DC7" w:rsidR="00F63579" w:rsidRPr="00251F36" w:rsidRDefault="00F63579" w:rsidP="00E67C9A">
            <w:pPr>
              <w:snapToGrid w:val="0"/>
              <w:jc w:val="right"/>
              <w:rPr>
                <w:rFonts w:asciiTheme="minorEastAsia" w:eastAsiaTheme="minorEastAsia" w:hAnsiTheme="minorEastAsia"/>
              </w:rPr>
            </w:pPr>
          </w:p>
        </w:tc>
      </w:tr>
      <w:tr w:rsidR="00F63579" w:rsidRPr="00251F36" w14:paraId="62CA198D" w14:textId="77777777" w:rsidTr="00400CF4">
        <w:sdt>
          <w:sdtPr>
            <w:rPr>
              <w:rFonts w:asciiTheme="minorEastAsia" w:eastAsiaTheme="minorEastAsia" w:hAnsiTheme="minorEastAsia"/>
              <w:color w:val="000000" w:themeColor="text1"/>
            </w:rPr>
            <w:tag w:val="_PLD_150565b75bcd4f3c8e385b838e4135fa"/>
            <w:id w:val="204023954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54AF7F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买入返售金融资产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8182D87"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6297699C" w14:textId="21967ECF"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5BB7025" w14:textId="48DB569C" w:rsidR="00F63579" w:rsidRPr="00251F36" w:rsidRDefault="00F63579" w:rsidP="00E67C9A">
            <w:pPr>
              <w:snapToGrid w:val="0"/>
              <w:jc w:val="right"/>
              <w:rPr>
                <w:rFonts w:asciiTheme="minorEastAsia" w:eastAsiaTheme="minorEastAsia" w:hAnsiTheme="minorEastAsia"/>
              </w:rPr>
            </w:pPr>
          </w:p>
        </w:tc>
      </w:tr>
      <w:tr w:rsidR="00F63579" w:rsidRPr="00251F36" w14:paraId="745721FA" w14:textId="77777777" w:rsidTr="00400CF4">
        <w:sdt>
          <w:sdtPr>
            <w:rPr>
              <w:rFonts w:asciiTheme="minorEastAsia" w:eastAsiaTheme="minorEastAsia" w:hAnsiTheme="minorEastAsia"/>
              <w:color w:val="000000" w:themeColor="text1"/>
            </w:rPr>
            <w:tag w:val="_PLD_0967af437eee4294b4f611b5abd91937"/>
            <w:id w:val="76280108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E43157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存货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E9AFE2C" w14:textId="537979E5"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10</w:t>
            </w:r>
          </w:p>
        </w:tc>
        <w:tc>
          <w:tcPr>
            <w:tcW w:w="1121" w:type="pct"/>
            <w:tcBorders>
              <w:top w:val="outset" w:sz="6" w:space="0" w:color="auto"/>
              <w:left w:val="outset" w:sz="6" w:space="0" w:color="auto"/>
              <w:bottom w:val="outset" w:sz="6" w:space="0" w:color="auto"/>
              <w:right w:val="outset" w:sz="6" w:space="0" w:color="auto"/>
            </w:tcBorders>
            <w:vAlign w:val="center"/>
          </w:tcPr>
          <w:p w14:paraId="4B15C1B7" w14:textId="7328AFCD" w:rsidR="00F63579" w:rsidRPr="00251F36" w:rsidRDefault="00F15BE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40,751,979,405.34</w:t>
            </w:r>
          </w:p>
        </w:tc>
        <w:tc>
          <w:tcPr>
            <w:tcW w:w="1071" w:type="pct"/>
            <w:tcBorders>
              <w:top w:val="outset" w:sz="6" w:space="0" w:color="auto"/>
              <w:left w:val="outset" w:sz="6" w:space="0" w:color="auto"/>
              <w:bottom w:val="outset" w:sz="6" w:space="0" w:color="auto"/>
              <w:right w:val="outset" w:sz="6" w:space="0" w:color="auto"/>
            </w:tcBorders>
            <w:vAlign w:val="center"/>
          </w:tcPr>
          <w:p w14:paraId="1CB55A55" w14:textId="345167C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40,000,277,949.67</w:t>
            </w:r>
          </w:p>
        </w:tc>
      </w:tr>
      <w:tr w:rsidR="00F63579" w:rsidRPr="00251F36" w14:paraId="1D6898EC"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p w14:paraId="4DBF6F60" w14:textId="77777777" w:rsidR="00F63579" w:rsidRPr="00251F36" w:rsidRDefault="00F63579"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 xml:space="preserve">  </w:t>
            </w:r>
            <w:sdt>
              <w:sdtPr>
                <w:rPr>
                  <w:rFonts w:asciiTheme="minorEastAsia" w:eastAsiaTheme="minorEastAsia" w:hAnsiTheme="minorEastAsia" w:hint="eastAsia"/>
                  <w:color w:val="000000" w:themeColor="text1"/>
                </w:rPr>
                <w:tag w:val="_PLD_6108e7072b504b49ad8da1e18f696736"/>
                <w:id w:val="-1472674642"/>
              </w:sdtPr>
              <w:sdtEndPr/>
              <w:sdtContent>
                <w:r w:rsidRPr="00251F36">
                  <w:rPr>
                    <w:rFonts w:asciiTheme="minorEastAsia" w:eastAsiaTheme="minorEastAsia" w:hAnsiTheme="minorEastAsia" w:hint="eastAsia"/>
                    <w:color w:val="000000" w:themeColor="text1"/>
                  </w:rPr>
                  <w:t>其中：数据资源</w:t>
                </w:r>
              </w:sdtContent>
            </w:sdt>
          </w:p>
        </w:tc>
        <w:tc>
          <w:tcPr>
            <w:tcW w:w="686" w:type="pct"/>
            <w:tcBorders>
              <w:top w:val="outset" w:sz="6" w:space="0" w:color="auto"/>
              <w:left w:val="outset" w:sz="6" w:space="0" w:color="auto"/>
              <w:bottom w:val="outset" w:sz="6" w:space="0" w:color="auto"/>
              <w:right w:val="outset" w:sz="6" w:space="0" w:color="auto"/>
            </w:tcBorders>
            <w:vAlign w:val="center"/>
          </w:tcPr>
          <w:p w14:paraId="4420A3F2"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33E4E3C" w14:textId="59003CE8"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84C2D09" w14:textId="792D6745" w:rsidR="00F63579" w:rsidRPr="00251F36" w:rsidRDefault="00F63579" w:rsidP="00E67C9A">
            <w:pPr>
              <w:snapToGrid w:val="0"/>
              <w:jc w:val="right"/>
              <w:rPr>
                <w:rFonts w:asciiTheme="minorEastAsia" w:eastAsiaTheme="minorEastAsia" w:hAnsiTheme="minorEastAsia"/>
              </w:rPr>
            </w:pPr>
          </w:p>
        </w:tc>
      </w:tr>
      <w:tr w:rsidR="00F63579" w:rsidRPr="00251F36" w14:paraId="1EA29AAB"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9ecfb75d6b6f43eaab87b9fe006ab819"/>
              <w:id w:val="1534079298"/>
            </w:sdtPr>
            <w:sdtEndPr/>
            <w:sdtContent>
              <w:p w14:paraId="50BF69E1"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合同资产</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5A4DB5E7" w14:textId="1B95F996" w:rsidR="00F63579" w:rsidRPr="00251F36" w:rsidRDefault="003158D0"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w:t>
            </w:r>
          </w:p>
        </w:tc>
        <w:tc>
          <w:tcPr>
            <w:tcW w:w="1121" w:type="pct"/>
            <w:tcBorders>
              <w:top w:val="outset" w:sz="6" w:space="0" w:color="auto"/>
              <w:left w:val="outset" w:sz="6" w:space="0" w:color="auto"/>
              <w:bottom w:val="outset" w:sz="6" w:space="0" w:color="auto"/>
              <w:right w:val="outset" w:sz="6" w:space="0" w:color="auto"/>
            </w:tcBorders>
            <w:vAlign w:val="center"/>
          </w:tcPr>
          <w:p w14:paraId="72483E99" w14:textId="4C80E79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146,492,031.10</w:t>
            </w:r>
          </w:p>
        </w:tc>
        <w:tc>
          <w:tcPr>
            <w:tcW w:w="1071" w:type="pct"/>
            <w:tcBorders>
              <w:top w:val="outset" w:sz="6" w:space="0" w:color="auto"/>
              <w:left w:val="outset" w:sz="6" w:space="0" w:color="auto"/>
              <w:bottom w:val="outset" w:sz="6" w:space="0" w:color="auto"/>
              <w:right w:val="outset" w:sz="6" w:space="0" w:color="auto"/>
            </w:tcBorders>
            <w:vAlign w:val="center"/>
          </w:tcPr>
          <w:p w14:paraId="5896720F" w14:textId="324284C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10,251,859.76</w:t>
            </w:r>
          </w:p>
        </w:tc>
      </w:tr>
      <w:tr w:rsidR="00F63579" w:rsidRPr="00251F36" w14:paraId="55276352" w14:textId="77777777" w:rsidTr="00400CF4">
        <w:sdt>
          <w:sdtPr>
            <w:rPr>
              <w:rFonts w:asciiTheme="minorEastAsia" w:eastAsiaTheme="minorEastAsia" w:hAnsiTheme="minorEastAsia"/>
              <w:color w:val="000000" w:themeColor="text1"/>
            </w:rPr>
            <w:tag w:val="_PLD_20a26361e8f8463bbf996022971e66c0"/>
            <w:id w:val="-71751326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F14573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持有待售资产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A6251DD"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8EB5B50" w14:textId="400F0160"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81ABF3E" w14:textId="5D9F3707" w:rsidR="00F63579" w:rsidRPr="00251F36" w:rsidRDefault="00F63579" w:rsidP="00E67C9A">
            <w:pPr>
              <w:snapToGrid w:val="0"/>
              <w:jc w:val="right"/>
              <w:rPr>
                <w:rFonts w:asciiTheme="minorEastAsia" w:eastAsiaTheme="minorEastAsia" w:hAnsiTheme="minorEastAsia"/>
              </w:rPr>
            </w:pPr>
          </w:p>
        </w:tc>
      </w:tr>
      <w:tr w:rsidR="00F63579" w:rsidRPr="00251F36" w14:paraId="5071BBF9" w14:textId="77777777" w:rsidTr="00400CF4">
        <w:sdt>
          <w:sdtPr>
            <w:rPr>
              <w:rFonts w:asciiTheme="minorEastAsia" w:eastAsiaTheme="minorEastAsia" w:hAnsiTheme="minorEastAsia"/>
              <w:color w:val="000000" w:themeColor="text1"/>
            </w:rPr>
            <w:tag w:val="_PLD_85034baf09ae473db2e4694be7430d29"/>
            <w:id w:val="-141061180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31A2AA9"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一年内到期的非流动资产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DE3887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CF7D6E3" w14:textId="1F797C22"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AFB9436" w14:textId="1AB4A70E" w:rsidR="00F63579" w:rsidRPr="00251F36" w:rsidRDefault="00F63579" w:rsidP="00E67C9A">
            <w:pPr>
              <w:snapToGrid w:val="0"/>
              <w:jc w:val="right"/>
              <w:rPr>
                <w:rFonts w:asciiTheme="minorEastAsia" w:eastAsiaTheme="minorEastAsia" w:hAnsiTheme="minorEastAsia"/>
              </w:rPr>
            </w:pPr>
          </w:p>
        </w:tc>
      </w:tr>
      <w:tr w:rsidR="00F63579" w:rsidRPr="00251F36" w14:paraId="0A6B49EC" w14:textId="77777777" w:rsidTr="00400CF4">
        <w:sdt>
          <w:sdtPr>
            <w:rPr>
              <w:rFonts w:asciiTheme="minorEastAsia" w:eastAsiaTheme="minorEastAsia" w:hAnsiTheme="minorEastAsia"/>
              <w:color w:val="000000" w:themeColor="text1"/>
            </w:rPr>
            <w:tag w:val="_PLD_59111301b0474503970c30d14c6c16c1"/>
            <w:id w:val="76858879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6453013"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其他流动资产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75222F8" w14:textId="7CC0EC9E"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13</w:t>
            </w:r>
          </w:p>
        </w:tc>
        <w:tc>
          <w:tcPr>
            <w:tcW w:w="1121" w:type="pct"/>
            <w:tcBorders>
              <w:top w:val="outset" w:sz="6" w:space="0" w:color="auto"/>
              <w:left w:val="outset" w:sz="6" w:space="0" w:color="auto"/>
              <w:bottom w:val="outset" w:sz="6" w:space="0" w:color="auto"/>
              <w:right w:val="outset" w:sz="6" w:space="0" w:color="auto"/>
            </w:tcBorders>
            <w:vAlign w:val="center"/>
          </w:tcPr>
          <w:p w14:paraId="4514444F" w14:textId="58425040"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908,685,478.15</w:t>
            </w:r>
          </w:p>
        </w:tc>
        <w:tc>
          <w:tcPr>
            <w:tcW w:w="1071" w:type="pct"/>
            <w:tcBorders>
              <w:top w:val="outset" w:sz="6" w:space="0" w:color="auto"/>
              <w:left w:val="outset" w:sz="6" w:space="0" w:color="auto"/>
              <w:bottom w:val="outset" w:sz="6" w:space="0" w:color="auto"/>
              <w:right w:val="outset" w:sz="6" w:space="0" w:color="auto"/>
            </w:tcBorders>
            <w:vAlign w:val="center"/>
          </w:tcPr>
          <w:p w14:paraId="358D57BA" w14:textId="383ADFB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704,559,972.71</w:t>
            </w:r>
          </w:p>
        </w:tc>
      </w:tr>
      <w:tr w:rsidR="00F63579" w:rsidRPr="00251F36" w14:paraId="45279F4F" w14:textId="77777777" w:rsidTr="00400CF4">
        <w:sdt>
          <w:sdtPr>
            <w:rPr>
              <w:rFonts w:asciiTheme="minorEastAsia" w:eastAsiaTheme="minorEastAsia" w:hAnsiTheme="minorEastAsia"/>
              <w:color w:val="000000" w:themeColor="text1"/>
            </w:rPr>
            <w:tag w:val="_PLD_e89c5fc1115a4751868d93f96af78d12"/>
            <w:id w:val="153330476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0FFA3EC" w14:textId="77777777" w:rsidR="00F63579" w:rsidRPr="00251F36" w:rsidRDefault="00F63579"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流动资产合计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A406F9F"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5070D44" w14:textId="0297E041" w:rsidR="00F63579" w:rsidRPr="00251F36" w:rsidRDefault="00E8582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58,265,111,150.50</w:t>
            </w:r>
          </w:p>
        </w:tc>
        <w:tc>
          <w:tcPr>
            <w:tcW w:w="1071" w:type="pct"/>
            <w:tcBorders>
              <w:top w:val="outset" w:sz="6" w:space="0" w:color="auto"/>
              <w:left w:val="outset" w:sz="6" w:space="0" w:color="auto"/>
              <w:bottom w:val="outset" w:sz="6" w:space="0" w:color="auto"/>
              <w:right w:val="outset" w:sz="6" w:space="0" w:color="auto"/>
            </w:tcBorders>
            <w:vAlign w:val="center"/>
          </w:tcPr>
          <w:p w14:paraId="4A94AFC3" w14:textId="42BAF4C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58,782,910,821.02</w:t>
            </w:r>
          </w:p>
        </w:tc>
      </w:tr>
      <w:tr w:rsidR="00F63579" w:rsidRPr="00251F36" w14:paraId="4CB7EFC9" w14:textId="77777777" w:rsidTr="00400CF4">
        <w:sdt>
          <w:sdtPr>
            <w:rPr>
              <w:rFonts w:asciiTheme="minorEastAsia" w:eastAsiaTheme="minorEastAsia" w:hAnsiTheme="minorEastAsia"/>
              <w:color w:val="000000" w:themeColor="text1"/>
            </w:rPr>
            <w:tag w:val="_PLD_66ac6acc14e74939b5cc43190a3afd2b"/>
            <w:id w:val="-11930467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C1780E1" w14:textId="77777777" w:rsidR="00F63579" w:rsidRPr="00251F36" w:rsidRDefault="00F63579"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非流动资产：</w:t>
                </w:r>
              </w:p>
            </w:tc>
          </w:sdtContent>
        </w:sdt>
      </w:tr>
      <w:tr w:rsidR="00F63579" w:rsidRPr="00251F36" w14:paraId="0B1D0C38" w14:textId="77777777" w:rsidTr="00400CF4">
        <w:sdt>
          <w:sdtPr>
            <w:rPr>
              <w:rFonts w:asciiTheme="minorEastAsia" w:eastAsiaTheme="minorEastAsia" w:hAnsiTheme="minorEastAsia"/>
              <w:color w:val="000000" w:themeColor="text1"/>
            </w:rPr>
            <w:tag w:val="_PLD_22aa48a975974ca794a64ae94835362c"/>
            <w:id w:val="-34957477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776C6C3"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发放贷款和垫款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32B41164"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10BE80B"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0D1C91D"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18E7E4BC"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bb4e85a6b3e74bac9cd4834b80365bf5"/>
              <w:id w:val="-153846155"/>
            </w:sdtPr>
            <w:sdtEndPr/>
            <w:sdtContent>
              <w:p w14:paraId="746A7A09"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债权投资</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33D8B1B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B2717F2"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5CE5D8E"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40F22B07"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1a42e80c658846cda83a637d16a3300f"/>
              <w:id w:val="-463264190"/>
            </w:sdtPr>
            <w:sdtEndPr/>
            <w:sdtContent>
              <w:p w14:paraId="133EB31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其他债权投资</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6769A5C3"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B092851"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95C9CA5"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2FC17C14" w14:textId="77777777" w:rsidTr="00400CF4">
        <w:sdt>
          <w:sdtPr>
            <w:rPr>
              <w:rFonts w:asciiTheme="minorEastAsia" w:eastAsiaTheme="minorEastAsia" w:hAnsiTheme="minorEastAsia"/>
              <w:color w:val="000000" w:themeColor="text1"/>
            </w:rPr>
            <w:tag w:val="_PLD_235e8def5b4b4c7abc05596f3566e5ca"/>
            <w:id w:val="-98409281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569712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长期应收款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926B531"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D01F257"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EBACFC5"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5EBAFD2A" w14:textId="77777777" w:rsidTr="00400CF4">
        <w:sdt>
          <w:sdtPr>
            <w:rPr>
              <w:rFonts w:asciiTheme="minorEastAsia" w:eastAsiaTheme="minorEastAsia" w:hAnsiTheme="minorEastAsia"/>
              <w:color w:val="000000" w:themeColor="text1"/>
            </w:rPr>
            <w:tag w:val="_PLD_a03693997f484cfcaa912b0e71d5709d"/>
            <w:id w:val="84267557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CC1D7FE"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长期股权投资</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388051D" w14:textId="738DB4D9"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17</w:t>
            </w:r>
          </w:p>
        </w:tc>
        <w:tc>
          <w:tcPr>
            <w:tcW w:w="1121" w:type="pct"/>
            <w:tcBorders>
              <w:top w:val="outset" w:sz="6" w:space="0" w:color="auto"/>
              <w:left w:val="outset" w:sz="6" w:space="0" w:color="auto"/>
              <w:bottom w:val="outset" w:sz="6" w:space="0" w:color="auto"/>
              <w:right w:val="outset" w:sz="6" w:space="0" w:color="auto"/>
            </w:tcBorders>
            <w:vAlign w:val="center"/>
          </w:tcPr>
          <w:p w14:paraId="3438FB35" w14:textId="11CD30E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2,175,377,644.81</w:t>
            </w:r>
          </w:p>
        </w:tc>
        <w:tc>
          <w:tcPr>
            <w:tcW w:w="1071" w:type="pct"/>
            <w:tcBorders>
              <w:top w:val="outset" w:sz="6" w:space="0" w:color="auto"/>
              <w:left w:val="outset" w:sz="6" w:space="0" w:color="auto"/>
              <w:bottom w:val="outset" w:sz="6" w:space="0" w:color="auto"/>
              <w:right w:val="outset" w:sz="6" w:space="0" w:color="auto"/>
            </w:tcBorders>
            <w:vAlign w:val="center"/>
          </w:tcPr>
          <w:p w14:paraId="0909F9A6" w14:textId="6536FF4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2,157,155,461.91</w:t>
            </w:r>
          </w:p>
        </w:tc>
      </w:tr>
      <w:tr w:rsidR="00F63579" w:rsidRPr="00251F36" w14:paraId="54FE539B"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3c57523e7f9d4490b8fc01da554e0edf"/>
              <w:id w:val="1575394574"/>
            </w:sdtPr>
            <w:sdtEndPr/>
            <w:sdtContent>
              <w:p w14:paraId="468F266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其他权益工具投资</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7CBFFCD9" w14:textId="22D8C1B6"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18</w:t>
            </w:r>
          </w:p>
        </w:tc>
        <w:tc>
          <w:tcPr>
            <w:tcW w:w="1121" w:type="pct"/>
            <w:tcBorders>
              <w:top w:val="outset" w:sz="6" w:space="0" w:color="auto"/>
              <w:left w:val="outset" w:sz="6" w:space="0" w:color="auto"/>
              <w:bottom w:val="outset" w:sz="6" w:space="0" w:color="auto"/>
              <w:right w:val="outset" w:sz="6" w:space="0" w:color="auto"/>
            </w:tcBorders>
            <w:vAlign w:val="center"/>
          </w:tcPr>
          <w:p w14:paraId="6C541813" w14:textId="6BFEDC9A"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100,000.00</w:t>
            </w:r>
          </w:p>
        </w:tc>
        <w:tc>
          <w:tcPr>
            <w:tcW w:w="1071" w:type="pct"/>
            <w:tcBorders>
              <w:top w:val="outset" w:sz="6" w:space="0" w:color="auto"/>
              <w:left w:val="outset" w:sz="6" w:space="0" w:color="auto"/>
              <w:bottom w:val="outset" w:sz="6" w:space="0" w:color="auto"/>
              <w:right w:val="outset" w:sz="6" w:space="0" w:color="auto"/>
            </w:tcBorders>
            <w:vAlign w:val="center"/>
          </w:tcPr>
          <w:p w14:paraId="712C8BDB" w14:textId="67CF5904"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100,000.00</w:t>
            </w:r>
          </w:p>
        </w:tc>
      </w:tr>
      <w:tr w:rsidR="00F63579" w:rsidRPr="00251F36" w14:paraId="7D74B358"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989d47082a034512856b0d9af89eed72"/>
              <w:id w:val="1183630109"/>
            </w:sdtPr>
            <w:sdtEndPr/>
            <w:sdtContent>
              <w:p w14:paraId="3BDA55A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其他非流动金融资产</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421584B2"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E907901" w14:textId="2786134D"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77EFB20" w14:textId="0EEFFB3D" w:rsidR="00F63579" w:rsidRPr="00251F36" w:rsidRDefault="00F63579" w:rsidP="00E67C9A">
            <w:pPr>
              <w:snapToGrid w:val="0"/>
              <w:jc w:val="right"/>
              <w:rPr>
                <w:rFonts w:asciiTheme="minorEastAsia" w:eastAsiaTheme="minorEastAsia" w:hAnsiTheme="minorEastAsia"/>
              </w:rPr>
            </w:pPr>
          </w:p>
        </w:tc>
      </w:tr>
      <w:tr w:rsidR="00F63579" w:rsidRPr="00251F36" w14:paraId="6F97C2AC" w14:textId="77777777" w:rsidTr="00400CF4">
        <w:sdt>
          <w:sdtPr>
            <w:rPr>
              <w:rFonts w:asciiTheme="minorEastAsia" w:eastAsiaTheme="minorEastAsia" w:hAnsiTheme="minorEastAsia"/>
              <w:color w:val="000000" w:themeColor="text1"/>
            </w:rPr>
            <w:tag w:val="_PLD_4684cd13f34942aabf4f5a55f1148c84"/>
            <w:id w:val="100448609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1112412"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投资性房地产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9A165A3" w14:textId="265494E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20</w:t>
            </w:r>
          </w:p>
        </w:tc>
        <w:tc>
          <w:tcPr>
            <w:tcW w:w="1121" w:type="pct"/>
            <w:tcBorders>
              <w:top w:val="outset" w:sz="6" w:space="0" w:color="auto"/>
              <w:left w:val="outset" w:sz="6" w:space="0" w:color="auto"/>
              <w:bottom w:val="outset" w:sz="6" w:space="0" w:color="auto"/>
              <w:right w:val="outset" w:sz="6" w:space="0" w:color="auto"/>
            </w:tcBorders>
            <w:vAlign w:val="center"/>
          </w:tcPr>
          <w:p w14:paraId="0FC4E04E" w14:textId="5357753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52,621,905.05</w:t>
            </w:r>
          </w:p>
        </w:tc>
        <w:tc>
          <w:tcPr>
            <w:tcW w:w="1071" w:type="pct"/>
            <w:tcBorders>
              <w:top w:val="outset" w:sz="6" w:space="0" w:color="auto"/>
              <w:left w:val="outset" w:sz="6" w:space="0" w:color="auto"/>
              <w:bottom w:val="outset" w:sz="6" w:space="0" w:color="auto"/>
              <w:right w:val="outset" w:sz="6" w:space="0" w:color="auto"/>
            </w:tcBorders>
            <w:vAlign w:val="center"/>
          </w:tcPr>
          <w:p w14:paraId="0EDDD742" w14:textId="7B7D5D3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54,175,689.85</w:t>
            </w:r>
          </w:p>
        </w:tc>
      </w:tr>
      <w:tr w:rsidR="00F63579" w:rsidRPr="00251F36" w14:paraId="521F67F1" w14:textId="77777777" w:rsidTr="00400CF4">
        <w:sdt>
          <w:sdtPr>
            <w:rPr>
              <w:rFonts w:asciiTheme="minorEastAsia" w:eastAsiaTheme="minorEastAsia" w:hAnsiTheme="minorEastAsia"/>
              <w:color w:val="000000" w:themeColor="text1"/>
            </w:rPr>
            <w:tag w:val="_PLD_ea85d42312a14428bf960d1d9ac28904"/>
            <w:id w:val="-205629821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C1431D1"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固定资产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DC7DB65" w14:textId="0FB9D936"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21</w:t>
            </w:r>
          </w:p>
        </w:tc>
        <w:tc>
          <w:tcPr>
            <w:tcW w:w="1121" w:type="pct"/>
            <w:tcBorders>
              <w:top w:val="outset" w:sz="6" w:space="0" w:color="auto"/>
              <w:left w:val="outset" w:sz="6" w:space="0" w:color="auto"/>
              <w:bottom w:val="outset" w:sz="6" w:space="0" w:color="auto"/>
              <w:right w:val="outset" w:sz="6" w:space="0" w:color="auto"/>
            </w:tcBorders>
            <w:vAlign w:val="center"/>
          </w:tcPr>
          <w:p w14:paraId="17387B93" w14:textId="0648F4DA"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760,426,747.81</w:t>
            </w:r>
          </w:p>
        </w:tc>
        <w:tc>
          <w:tcPr>
            <w:tcW w:w="1071" w:type="pct"/>
            <w:tcBorders>
              <w:top w:val="outset" w:sz="6" w:space="0" w:color="auto"/>
              <w:left w:val="outset" w:sz="6" w:space="0" w:color="auto"/>
              <w:bottom w:val="outset" w:sz="6" w:space="0" w:color="auto"/>
              <w:right w:val="outset" w:sz="6" w:space="0" w:color="auto"/>
            </w:tcBorders>
            <w:vAlign w:val="center"/>
          </w:tcPr>
          <w:p w14:paraId="6CE96D9F" w14:textId="0EC1E97F"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781,780,387.68</w:t>
            </w:r>
          </w:p>
        </w:tc>
      </w:tr>
      <w:tr w:rsidR="00F63579" w:rsidRPr="00251F36" w14:paraId="4C97B6F1" w14:textId="77777777" w:rsidTr="00400CF4">
        <w:sdt>
          <w:sdtPr>
            <w:rPr>
              <w:rFonts w:asciiTheme="minorEastAsia" w:eastAsiaTheme="minorEastAsia" w:hAnsiTheme="minorEastAsia"/>
              <w:color w:val="000000" w:themeColor="text1"/>
            </w:rPr>
            <w:tag w:val="_PLD_6572a20e6bfc4146a00336e842a92a6c"/>
            <w:id w:val="-54900431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9E37A12"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在建工程</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6CEBF22" w14:textId="392C2639"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22</w:t>
            </w:r>
          </w:p>
        </w:tc>
        <w:tc>
          <w:tcPr>
            <w:tcW w:w="1121" w:type="pct"/>
            <w:tcBorders>
              <w:top w:val="outset" w:sz="6" w:space="0" w:color="auto"/>
              <w:left w:val="outset" w:sz="6" w:space="0" w:color="auto"/>
              <w:bottom w:val="outset" w:sz="6" w:space="0" w:color="auto"/>
              <w:right w:val="outset" w:sz="6" w:space="0" w:color="auto"/>
            </w:tcBorders>
            <w:vAlign w:val="center"/>
          </w:tcPr>
          <w:p w14:paraId="048756D8" w14:textId="407EA68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744,509,011.47</w:t>
            </w:r>
          </w:p>
        </w:tc>
        <w:tc>
          <w:tcPr>
            <w:tcW w:w="1071" w:type="pct"/>
            <w:tcBorders>
              <w:top w:val="outset" w:sz="6" w:space="0" w:color="auto"/>
              <w:left w:val="outset" w:sz="6" w:space="0" w:color="auto"/>
              <w:bottom w:val="outset" w:sz="6" w:space="0" w:color="auto"/>
              <w:right w:val="outset" w:sz="6" w:space="0" w:color="auto"/>
            </w:tcBorders>
            <w:vAlign w:val="center"/>
          </w:tcPr>
          <w:p w14:paraId="571B47A0" w14:textId="76EE40F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723,385,608.29</w:t>
            </w:r>
          </w:p>
        </w:tc>
      </w:tr>
      <w:tr w:rsidR="00F63579" w:rsidRPr="00251F36" w14:paraId="4F738FA0" w14:textId="77777777" w:rsidTr="00400CF4">
        <w:sdt>
          <w:sdtPr>
            <w:rPr>
              <w:rFonts w:asciiTheme="minorEastAsia" w:eastAsiaTheme="minorEastAsia" w:hAnsiTheme="minorEastAsia"/>
              <w:color w:val="000000" w:themeColor="text1"/>
            </w:rPr>
            <w:tag w:val="_PLD_681c8940563045f7a9114e64a64c0cbb"/>
            <w:id w:val="-170909598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352120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生产性生物资产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E8A14D2"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24D8F63" w14:textId="0BE15874"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4828D4C" w14:textId="05B1AA5D" w:rsidR="00F63579" w:rsidRPr="00251F36" w:rsidRDefault="00F63579" w:rsidP="00E67C9A">
            <w:pPr>
              <w:snapToGrid w:val="0"/>
              <w:jc w:val="right"/>
              <w:rPr>
                <w:rFonts w:asciiTheme="minorEastAsia" w:eastAsiaTheme="minorEastAsia" w:hAnsiTheme="minorEastAsia"/>
              </w:rPr>
            </w:pPr>
          </w:p>
        </w:tc>
      </w:tr>
      <w:tr w:rsidR="00F63579" w:rsidRPr="00251F36" w14:paraId="64812850" w14:textId="77777777" w:rsidTr="00400CF4">
        <w:sdt>
          <w:sdtPr>
            <w:rPr>
              <w:rFonts w:asciiTheme="minorEastAsia" w:eastAsiaTheme="minorEastAsia" w:hAnsiTheme="minorEastAsia"/>
              <w:color w:val="000000" w:themeColor="text1"/>
            </w:rPr>
            <w:tag w:val="_PLD_86e2225c67a84720afd738287a9c2365"/>
            <w:id w:val="57602492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F59D70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油气资产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499E7B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2F5BA469" w14:textId="4483CA2D"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9BF21D0" w14:textId="5F0B0320" w:rsidR="00F63579" w:rsidRPr="00251F36" w:rsidRDefault="00F63579" w:rsidP="00E67C9A">
            <w:pPr>
              <w:snapToGrid w:val="0"/>
              <w:jc w:val="right"/>
              <w:rPr>
                <w:rFonts w:asciiTheme="minorEastAsia" w:eastAsiaTheme="minorEastAsia" w:hAnsiTheme="minorEastAsia"/>
              </w:rPr>
            </w:pPr>
          </w:p>
        </w:tc>
      </w:tr>
      <w:tr w:rsidR="00F63579" w:rsidRPr="00251F36" w14:paraId="09B11106"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eb039fa9358a43b398f3274466785fc8"/>
              <w:id w:val="-291833706"/>
            </w:sdtPr>
            <w:sdtEndPr/>
            <w:sdtContent>
              <w:p w14:paraId="49F479A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使用权资产</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42EBC76C" w14:textId="3E24E9E9"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25</w:t>
            </w:r>
          </w:p>
        </w:tc>
        <w:tc>
          <w:tcPr>
            <w:tcW w:w="1121" w:type="pct"/>
            <w:tcBorders>
              <w:top w:val="outset" w:sz="6" w:space="0" w:color="auto"/>
              <w:left w:val="outset" w:sz="6" w:space="0" w:color="auto"/>
              <w:bottom w:val="outset" w:sz="6" w:space="0" w:color="auto"/>
              <w:right w:val="outset" w:sz="6" w:space="0" w:color="auto"/>
            </w:tcBorders>
            <w:vAlign w:val="center"/>
          </w:tcPr>
          <w:p w14:paraId="6A4E4636" w14:textId="53E3163F"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76,836,800.96</w:t>
            </w:r>
          </w:p>
        </w:tc>
        <w:tc>
          <w:tcPr>
            <w:tcW w:w="1071" w:type="pct"/>
            <w:tcBorders>
              <w:top w:val="outset" w:sz="6" w:space="0" w:color="auto"/>
              <w:left w:val="outset" w:sz="6" w:space="0" w:color="auto"/>
              <w:bottom w:val="outset" w:sz="6" w:space="0" w:color="auto"/>
              <w:right w:val="outset" w:sz="6" w:space="0" w:color="auto"/>
            </w:tcBorders>
            <w:vAlign w:val="center"/>
          </w:tcPr>
          <w:p w14:paraId="57E86680" w14:textId="332072B4"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100,399,873.87</w:t>
            </w:r>
          </w:p>
        </w:tc>
      </w:tr>
      <w:tr w:rsidR="00F63579" w:rsidRPr="00251F36" w14:paraId="147DD924" w14:textId="77777777" w:rsidTr="00400CF4">
        <w:sdt>
          <w:sdtPr>
            <w:rPr>
              <w:rFonts w:asciiTheme="minorEastAsia" w:eastAsiaTheme="minorEastAsia" w:hAnsiTheme="minorEastAsia"/>
              <w:color w:val="000000" w:themeColor="text1"/>
            </w:rPr>
            <w:tag w:val="_PLD_f9f0cc8ce8dc4387b1611032921da1ea"/>
            <w:id w:val="195004111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8E6C275"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无形资产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7BEF3F1" w14:textId="23CE38BF"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26</w:t>
            </w:r>
          </w:p>
        </w:tc>
        <w:tc>
          <w:tcPr>
            <w:tcW w:w="1121" w:type="pct"/>
            <w:tcBorders>
              <w:top w:val="outset" w:sz="6" w:space="0" w:color="auto"/>
              <w:left w:val="outset" w:sz="6" w:space="0" w:color="auto"/>
              <w:bottom w:val="outset" w:sz="6" w:space="0" w:color="auto"/>
              <w:right w:val="outset" w:sz="6" w:space="0" w:color="auto"/>
            </w:tcBorders>
            <w:vAlign w:val="center"/>
          </w:tcPr>
          <w:p w14:paraId="73A164E6" w14:textId="086053A9"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576,855,900.00</w:t>
            </w:r>
          </w:p>
        </w:tc>
        <w:tc>
          <w:tcPr>
            <w:tcW w:w="1071" w:type="pct"/>
            <w:tcBorders>
              <w:top w:val="outset" w:sz="6" w:space="0" w:color="auto"/>
              <w:left w:val="outset" w:sz="6" w:space="0" w:color="auto"/>
              <w:bottom w:val="outset" w:sz="6" w:space="0" w:color="auto"/>
              <w:right w:val="outset" w:sz="6" w:space="0" w:color="auto"/>
            </w:tcBorders>
            <w:vAlign w:val="center"/>
          </w:tcPr>
          <w:p w14:paraId="11A8D19B" w14:textId="3C688310"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583,129,318.26</w:t>
            </w:r>
          </w:p>
        </w:tc>
      </w:tr>
      <w:tr w:rsidR="00F63579" w:rsidRPr="00251F36" w14:paraId="475F5D25"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bc080b0390314865aeaff49a02da4430"/>
              <w:id w:val="-1553450919"/>
            </w:sdtPr>
            <w:sdtEndPr/>
            <w:sdtContent>
              <w:p w14:paraId="3AFFE58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其中：数据资源</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0615A019"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6ABA512" w14:textId="028A5D5D"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1E849AF" w14:textId="112C7315" w:rsidR="00F63579" w:rsidRPr="00251F36" w:rsidRDefault="00F63579" w:rsidP="00E67C9A">
            <w:pPr>
              <w:snapToGrid w:val="0"/>
              <w:jc w:val="right"/>
              <w:rPr>
                <w:rFonts w:asciiTheme="minorEastAsia" w:eastAsiaTheme="minorEastAsia" w:hAnsiTheme="minorEastAsia"/>
              </w:rPr>
            </w:pPr>
          </w:p>
        </w:tc>
      </w:tr>
      <w:tr w:rsidR="00F63579" w:rsidRPr="00251F36" w14:paraId="676165DB" w14:textId="77777777" w:rsidTr="00400CF4">
        <w:sdt>
          <w:sdtPr>
            <w:rPr>
              <w:rFonts w:asciiTheme="minorEastAsia" w:eastAsiaTheme="minorEastAsia" w:hAnsiTheme="minorEastAsia"/>
              <w:color w:val="000000" w:themeColor="text1"/>
            </w:rPr>
            <w:tag w:val="_PLD_9e19501f4749495c8e2c099358304536"/>
            <w:id w:val="-155099687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085327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开发支出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0EE6198"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422AD94" w14:textId="377B0669"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169EACC" w14:textId="53106838" w:rsidR="00F63579" w:rsidRPr="00251F36" w:rsidRDefault="00F63579" w:rsidP="00E67C9A">
            <w:pPr>
              <w:snapToGrid w:val="0"/>
              <w:jc w:val="right"/>
              <w:rPr>
                <w:rFonts w:asciiTheme="minorEastAsia" w:eastAsiaTheme="minorEastAsia" w:hAnsiTheme="minorEastAsia"/>
              </w:rPr>
            </w:pPr>
          </w:p>
        </w:tc>
      </w:tr>
      <w:tr w:rsidR="00F63579" w:rsidRPr="00251F36" w14:paraId="0252F914"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5b967225c2364a118b39689dad35d7c8"/>
              <w:id w:val="270363118"/>
            </w:sdtPr>
            <w:sdtEndPr/>
            <w:sdtContent>
              <w:p w14:paraId="1E8D62E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其中：数据资源</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31189B7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8116373"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E20FB3B"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7E482B02" w14:textId="77777777" w:rsidTr="00400CF4">
        <w:sdt>
          <w:sdtPr>
            <w:rPr>
              <w:rFonts w:asciiTheme="minorEastAsia" w:eastAsiaTheme="minorEastAsia" w:hAnsiTheme="minorEastAsia"/>
              <w:color w:val="000000" w:themeColor="text1"/>
            </w:rPr>
            <w:tag w:val="_PLD_f8ed91a88675406ea5643bb20525ebab"/>
            <w:id w:val="-59456121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42A2472"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商誉</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FC4FB64" w14:textId="066AE8E2"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27</w:t>
            </w:r>
          </w:p>
        </w:tc>
        <w:tc>
          <w:tcPr>
            <w:tcW w:w="1121" w:type="pct"/>
            <w:tcBorders>
              <w:top w:val="outset" w:sz="6" w:space="0" w:color="auto"/>
              <w:left w:val="outset" w:sz="6" w:space="0" w:color="auto"/>
              <w:bottom w:val="outset" w:sz="6" w:space="0" w:color="auto"/>
              <w:right w:val="outset" w:sz="6" w:space="0" w:color="auto"/>
            </w:tcBorders>
            <w:vAlign w:val="center"/>
          </w:tcPr>
          <w:p w14:paraId="62ECEADE" w14:textId="2B24736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230,587.52</w:t>
            </w:r>
          </w:p>
        </w:tc>
        <w:tc>
          <w:tcPr>
            <w:tcW w:w="1071" w:type="pct"/>
            <w:tcBorders>
              <w:top w:val="outset" w:sz="6" w:space="0" w:color="auto"/>
              <w:left w:val="outset" w:sz="6" w:space="0" w:color="auto"/>
              <w:bottom w:val="outset" w:sz="6" w:space="0" w:color="auto"/>
              <w:right w:val="outset" w:sz="6" w:space="0" w:color="auto"/>
            </w:tcBorders>
            <w:vAlign w:val="center"/>
          </w:tcPr>
          <w:p w14:paraId="35FB21B0" w14:textId="25E78C71"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230,587.52</w:t>
            </w:r>
          </w:p>
        </w:tc>
      </w:tr>
      <w:tr w:rsidR="00F63579" w:rsidRPr="00251F36" w14:paraId="2D481721" w14:textId="77777777" w:rsidTr="00400CF4">
        <w:sdt>
          <w:sdtPr>
            <w:rPr>
              <w:rFonts w:asciiTheme="minorEastAsia" w:eastAsiaTheme="minorEastAsia" w:hAnsiTheme="minorEastAsia"/>
              <w:color w:val="000000" w:themeColor="text1"/>
            </w:rPr>
            <w:tag w:val="_PLD_c7616aaf37e541948f0c2ca1f9b68af9"/>
            <w:id w:val="19974730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1A6F645"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长期待摊费用</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D42895C" w14:textId="25CCDCD9"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28</w:t>
            </w:r>
          </w:p>
        </w:tc>
        <w:tc>
          <w:tcPr>
            <w:tcW w:w="1121" w:type="pct"/>
            <w:tcBorders>
              <w:top w:val="outset" w:sz="6" w:space="0" w:color="auto"/>
              <w:left w:val="outset" w:sz="6" w:space="0" w:color="auto"/>
              <w:bottom w:val="outset" w:sz="6" w:space="0" w:color="auto"/>
              <w:right w:val="outset" w:sz="6" w:space="0" w:color="auto"/>
            </w:tcBorders>
            <w:vAlign w:val="center"/>
          </w:tcPr>
          <w:p w14:paraId="2C9C7586" w14:textId="05A680DF"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19,046,769.80</w:t>
            </w:r>
          </w:p>
        </w:tc>
        <w:tc>
          <w:tcPr>
            <w:tcW w:w="1071" w:type="pct"/>
            <w:tcBorders>
              <w:top w:val="outset" w:sz="6" w:space="0" w:color="auto"/>
              <w:left w:val="outset" w:sz="6" w:space="0" w:color="auto"/>
              <w:bottom w:val="outset" w:sz="6" w:space="0" w:color="auto"/>
              <w:right w:val="outset" w:sz="6" w:space="0" w:color="auto"/>
            </w:tcBorders>
            <w:vAlign w:val="center"/>
          </w:tcPr>
          <w:p w14:paraId="09556D20" w14:textId="3080683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24,692,351.88</w:t>
            </w:r>
          </w:p>
        </w:tc>
      </w:tr>
      <w:tr w:rsidR="00F63579" w:rsidRPr="00251F36" w14:paraId="094802D5" w14:textId="77777777" w:rsidTr="00400CF4">
        <w:sdt>
          <w:sdtPr>
            <w:rPr>
              <w:rFonts w:asciiTheme="minorEastAsia" w:eastAsiaTheme="minorEastAsia" w:hAnsiTheme="minorEastAsia"/>
              <w:color w:val="000000" w:themeColor="text1"/>
            </w:rPr>
            <w:tag w:val="_PLD_831746b98bdc4418bed3ce5f97331371"/>
            <w:id w:val="-183058964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1AC10C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递延所得税资产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10D4AB7" w14:textId="49224A7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29</w:t>
            </w:r>
          </w:p>
        </w:tc>
        <w:tc>
          <w:tcPr>
            <w:tcW w:w="1121" w:type="pct"/>
            <w:tcBorders>
              <w:top w:val="outset" w:sz="6" w:space="0" w:color="auto"/>
              <w:left w:val="outset" w:sz="6" w:space="0" w:color="auto"/>
              <w:bottom w:val="outset" w:sz="6" w:space="0" w:color="auto"/>
              <w:right w:val="outset" w:sz="6" w:space="0" w:color="auto"/>
            </w:tcBorders>
            <w:vAlign w:val="center"/>
          </w:tcPr>
          <w:p w14:paraId="75F7F178" w14:textId="5B0DEBF5" w:rsidR="00F63579" w:rsidRPr="00251F36" w:rsidRDefault="0080291E"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402,449,541.62</w:t>
            </w:r>
          </w:p>
        </w:tc>
        <w:tc>
          <w:tcPr>
            <w:tcW w:w="1071" w:type="pct"/>
            <w:tcBorders>
              <w:top w:val="outset" w:sz="6" w:space="0" w:color="auto"/>
              <w:left w:val="outset" w:sz="6" w:space="0" w:color="auto"/>
              <w:bottom w:val="outset" w:sz="6" w:space="0" w:color="auto"/>
              <w:right w:val="outset" w:sz="6" w:space="0" w:color="auto"/>
            </w:tcBorders>
            <w:vAlign w:val="center"/>
          </w:tcPr>
          <w:p w14:paraId="43F78221" w14:textId="72386ED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403,516,580.60</w:t>
            </w:r>
          </w:p>
        </w:tc>
      </w:tr>
      <w:tr w:rsidR="00F63579" w:rsidRPr="00251F36" w14:paraId="536E9604" w14:textId="77777777" w:rsidTr="00400CF4">
        <w:sdt>
          <w:sdtPr>
            <w:rPr>
              <w:rFonts w:asciiTheme="minorEastAsia" w:eastAsiaTheme="minorEastAsia" w:hAnsiTheme="minorEastAsia"/>
              <w:color w:val="000000" w:themeColor="text1"/>
            </w:rPr>
            <w:tag w:val="_PLD_b16d4dbbdf9e4712984ce3d90131c10b"/>
            <w:id w:val="46038459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AA16CDD"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其他非流动资产</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DDA18B4" w14:textId="14DDA636"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30</w:t>
            </w:r>
          </w:p>
        </w:tc>
        <w:tc>
          <w:tcPr>
            <w:tcW w:w="1121" w:type="pct"/>
            <w:tcBorders>
              <w:top w:val="outset" w:sz="6" w:space="0" w:color="auto"/>
              <w:left w:val="outset" w:sz="6" w:space="0" w:color="auto"/>
              <w:bottom w:val="outset" w:sz="6" w:space="0" w:color="auto"/>
              <w:right w:val="outset" w:sz="6" w:space="0" w:color="auto"/>
            </w:tcBorders>
            <w:vAlign w:val="center"/>
          </w:tcPr>
          <w:p w14:paraId="02F270A2" w14:textId="46F553C9" w:rsidR="00F63579" w:rsidRPr="00251F36" w:rsidRDefault="00D04B48"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77,970,392.28</w:t>
            </w:r>
          </w:p>
        </w:tc>
        <w:tc>
          <w:tcPr>
            <w:tcW w:w="1071" w:type="pct"/>
            <w:tcBorders>
              <w:top w:val="outset" w:sz="6" w:space="0" w:color="auto"/>
              <w:left w:val="outset" w:sz="6" w:space="0" w:color="auto"/>
              <w:bottom w:val="outset" w:sz="6" w:space="0" w:color="auto"/>
              <w:right w:val="outset" w:sz="6" w:space="0" w:color="auto"/>
            </w:tcBorders>
            <w:vAlign w:val="center"/>
          </w:tcPr>
          <w:p w14:paraId="29D7B605" w14:textId="670F516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86,406,982.28</w:t>
            </w:r>
          </w:p>
        </w:tc>
      </w:tr>
      <w:tr w:rsidR="00F63579" w:rsidRPr="00251F36" w14:paraId="5D780891" w14:textId="77777777" w:rsidTr="00400CF4">
        <w:sdt>
          <w:sdtPr>
            <w:rPr>
              <w:rFonts w:asciiTheme="minorEastAsia" w:eastAsiaTheme="minorEastAsia" w:hAnsiTheme="minorEastAsia"/>
              <w:color w:val="000000" w:themeColor="text1"/>
            </w:rPr>
            <w:tag w:val="_PLD_244b63fab9214d849ab2fc2afd25f0a8"/>
            <w:id w:val="58774526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47DEAC6" w14:textId="77777777" w:rsidR="00F63579" w:rsidRPr="00251F36" w:rsidRDefault="00F63579"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非流动资产合计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DA4872A"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2BE26346" w14:textId="1E733618" w:rsidR="00F63579" w:rsidRPr="00251F36" w:rsidRDefault="00D04B48"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4,886,425,301.32</w:t>
            </w:r>
          </w:p>
        </w:tc>
        <w:tc>
          <w:tcPr>
            <w:tcW w:w="1071" w:type="pct"/>
            <w:tcBorders>
              <w:top w:val="outset" w:sz="6" w:space="0" w:color="auto"/>
              <w:left w:val="outset" w:sz="6" w:space="0" w:color="auto"/>
              <w:bottom w:val="outset" w:sz="6" w:space="0" w:color="auto"/>
              <w:right w:val="outset" w:sz="6" w:space="0" w:color="auto"/>
            </w:tcBorders>
            <w:vAlign w:val="center"/>
          </w:tcPr>
          <w:p w14:paraId="27074893" w14:textId="565A107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4,914,972,842.14</w:t>
            </w:r>
          </w:p>
        </w:tc>
      </w:tr>
      <w:tr w:rsidR="00F63579" w:rsidRPr="00251F36" w14:paraId="06D1B140" w14:textId="77777777" w:rsidTr="00400CF4">
        <w:sdt>
          <w:sdtPr>
            <w:rPr>
              <w:rFonts w:asciiTheme="minorEastAsia" w:eastAsiaTheme="minorEastAsia" w:hAnsiTheme="minorEastAsia"/>
              <w:color w:val="000000" w:themeColor="text1"/>
            </w:rPr>
            <w:tag w:val="_PLD_6e563319c2e4471398624f06f1db4a4e"/>
            <w:id w:val="59729030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0ED825C" w14:textId="77777777" w:rsidR="00F63579" w:rsidRPr="00251F36" w:rsidRDefault="00F63579"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资产总计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2AEDB8A"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92907FC" w14:textId="0F23A1FA" w:rsidR="00F63579" w:rsidRPr="00251F36" w:rsidRDefault="00E8582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63,151,536,451.82</w:t>
            </w:r>
          </w:p>
        </w:tc>
        <w:tc>
          <w:tcPr>
            <w:tcW w:w="1071" w:type="pct"/>
            <w:tcBorders>
              <w:top w:val="outset" w:sz="6" w:space="0" w:color="auto"/>
              <w:left w:val="outset" w:sz="6" w:space="0" w:color="auto"/>
              <w:bottom w:val="outset" w:sz="6" w:space="0" w:color="auto"/>
              <w:right w:val="outset" w:sz="6" w:space="0" w:color="auto"/>
            </w:tcBorders>
            <w:vAlign w:val="center"/>
          </w:tcPr>
          <w:p w14:paraId="162439FF" w14:textId="765B463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63,697,883,663.16</w:t>
            </w:r>
          </w:p>
        </w:tc>
      </w:tr>
      <w:tr w:rsidR="00F63579" w:rsidRPr="00251F36" w14:paraId="7915FD2E" w14:textId="77777777" w:rsidTr="00400CF4">
        <w:sdt>
          <w:sdtPr>
            <w:rPr>
              <w:rFonts w:asciiTheme="minorEastAsia" w:eastAsiaTheme="minorEastAsia" w:hAnsiTheme="minorEastAsia"/>
              <w:color w:val="000000" w:themeColor="text1"/>
            </w:rPr>
            <w:tag w:val="_PLD_9375d0f637964c329fb26d2b4f648745"/>
            <w:id w:val="464699725"/>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5898DE9" w14:textId="77777777" w:rsidR="00F63579" w:rsidRPr="00251F36" w:rsidRDefault="00F63579"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流动负债：</w:t>
                </w:r>
              </w:p>
            </w:tc>
          </w:sdtContent>
        </w:sdt>
      </w:tr>
      <w:tr w:rsidR="00F63579" w:rsidRPr="00251F36" w14:paraId="482C0553" w14:textId="77777777" w:rsidTr="00400CF4">
        <w:sdt>
          <w:sdtPr>
            <w:rPr>
              <w:rFonts w:asciiTheme="minorEastAsia" w:eastAsiaTheme="minorEastAsia" w:hAnsiTheme="minorEastAsia"/>
              <w:color w:val="000000" w:themeColor="text1"/>
            </w:rPr>
            <w:tag w:val="_PLD_2fd37dc37d5e4c28b5b0dbe25be93232"/>
            <w:id w:val="12151452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B9ED03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短期借款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6A777D1" w14:textId="147126FD"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32</w:t>
            </w:r>
          </w:p>
        </w:tc>
        <w:tc>
          <w:tcPr>
            <w:tcW w:w="1121" w:type="pct"/>
            <w:tcBorders>
              <w:top w:val="outset" w:sz="6" w:space="0" w:color="auto"/>
              <w:left w:val="outset" w:sz="6" w:space="0" w:color="auto"/>
              <w:bottom w:val="outset" w:sz="6" w:space="0" w:color="auto"/>
              <w:right w:val="outset" w:sz="6" w:space="0" w:color="auto"/>
            </w:tcBorders>
            <w:vAlign w:val="center"/>
          </w:tcPr>
          <w:p w14:paraId="11AC8DF5" w14:textId="34002D0D"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342,000,000.00</w:t>
            </w:r>
          </w:p>
        </w:tc>
        <w:tc>
          <w:tcPr>
            <w:tcW w:w="1071" w:type="pct"/>
            <w:tcBorders>
              <w:top w:val="outset" w:sz="6" w:space="0" w:color="auto"/>
              <w:left w:val="outset" w:sz="6" w:space="0" w:color="auto"/>
              <w:bottom w:val="outset" w:sz="6" w:space="0" w:color="auto"/>
              <w:right w:val="outset" w:sz="6" w:space="0" w:color="auto"/>
            </w:tcBorders>
            <w:vAlign w:val="center"/>
          </w:tcPr>
          <w:p w14:paraId="23CE9B64" w14:textId="25F0E77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546,674,843.58</w:t>
            </w:r>
          </w:p>
        </w:tc>
      </w:tr>
      <w:tr w:rsidR="00F63579" w:rsidRPr="00251F36" w14:paraId="15FADE94" w14:textId="77777777" w:rsidTr="00400CF4">
        <w:sdt>
          <w:sdtPr>
            <w:rPr>
              <w:rFonts w:asciiTheme="minorEastAsia" w:eastAsiaTheme="minorEastAsia" w:hAnsiTheme="minorEastAsia"/>
              <w:color w:val="000000" w:themeColor="text1"/>
            </w:rPr>
            <w:tag w:val="_PLD_d4d41992aeff449e841a25d78244a217"/>
            <w:id w:val="-115120193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BD50B41"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向中央银行借款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71DAF1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68D36743" w14:textId="51DC4DF1"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12D67FC" w14:textId="1D90AA27" w:rsidR="00F63579" w:rsidRPr="00251F36" w:rsidRDefault="00F63579" w:rsidP="00E67C9A">
            <w:pPr>
              <w:snapToGrid w:val="0"/>
              <w:jc w:val="right"/>
              <w:rPr>
                <w:rFonts w:asciiTheme="minorEastAsia" w:eastAsiaTheme="minorEastAsia" w:hAnsiTheme="minorEastAsia"/>
              </w:rPr>
            </w:pPr>
          </w:p>
        </w:tc>
      </w:tr>
      <w:tr w:rsidR="00F63579" w:rsidRPr="00251F36" w14:paraId="184F96DE" w14:textId="77777777" w:rsidTr="00400CF4">
        <w:sdt>
          <w:sdtPr>
            <w:rPr>
              <w:rFonts w:asciiTheme="minorEastAsia" w:eastAsiaTheme="minorEastAsia" w:hAnsiTheme="minorEastAsia"/>
              <w:color w:val="000000" w:themeColor="text1"/>
            </w:rPr>
            <w:tag w:val="_PLD_aa8e7d1680b146519de30874741a7d72"/>
            <w:id w:val="-110187857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43997CD"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拆入资金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0816A9D"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FE3EC64" w14:textId="2154FBFD"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5F08CA0" w14:textId="0BA70419" w:rsidR="00F63579" w:rsidRPr="00251F36" w:rsidRDefault="00F63579" w:rsidP="00E67C9A">
            <w:pPr>
              <w:snapToGrid w:val="0"/>
              <w:jc w:val="right"/>
              <w:rPr>
                <w:rFonts w:asciiTheme="minorEastAsia" w:eastAsiaTheme="minorEastAsia" w:hAnsiTheme="minorEastAsia"/>
              </w:rPr>
            </w:pPr>
          </w:p>
        </w:tc>
      </w:tr>
      <w:tr w:rsidR="00F63579" w:rsidRPr="00251F36" w14:paraId="776BB303"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e695121b86514004a89ae09bf4805868"/>
              <w:id w:val="154965441"/>
            </w:sdtPr>
            <w:sdtEndPr/>
            <w:sdtContent>
              <w:p w14:paraId="405B73B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交易性金融负债</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0F737F70"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CECAF7F" w14:textId="321072E2"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F1583BC" w14:textId="5453E8A2" w:rsidR="00F63579" w:rsidRPr="00251F36" w:rsidRDefault="00F63579" w:rsidP="00E67C9A">
            <w:pPr>
              <w:snapToGrid w:val="0"/>
              <w:jc w:val="right"/>
              <w:rPr>
                <w:rFonts w:asciiTheme="minorEastAsia" w:eastAsiaTheme="minorEastAsia" w:hAnsiTheme="minorEastAsia"/>
              </w:rPr>
            </w:pPr>
          </w:p>
        </w:tc>
      </w:tr>
      <w:tr w:rsidR="00F63579" w:rsidRPr="00251F36" w14:paraId="3104048D" w14:textId="77777777" w:rsidTr="00400CF4">
        <w:sdt>
          <w:sdtPr>
            <w:rPr>
              <w:rFonts w:asciiTheme="minorEastAsia" w:eastAsiaTheme="minorEastAsia" w:hAnsiTheme="minorEastAsia"/>
              <w:color w:val="000000" w:themeColor="text1"/>
            </w:rPr>
            <w:tag w:val="_PLD_24e5d5bfa7f841d1bd60fddcb2e66c58"/>
            <w:id w:val="186502428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9BF73B2"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衍生金融负债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0C66C60"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7386A55" w14:textId="6878ADF9"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A53EEFB" w14:textId="3C140E63" w:rsidR="00F63579" w:rsidRPr="00251F36" w:rsidRDefault="00F63579" w:rsidP="00E67C9A">
            <w:pPr>
              <w:snapToGrid w:val="0"/>
              <w:jc w:val="right"/>
              <w:rPr>
                <w:rFonts w:asciiTheme="minorEastAsia" w:eastAsiaTheme="minorEastAsia" w:hAnsiTheme="minorEastAsia"/>
              </w:rPr>
            </w:pPr>
          </w:p>
        </w:tc>
      </w:tr>
      <w:tr w:rsidR="00F63579" w:rsidRPr="00251F36" w14:paraId="1106345A" w14:textId="77777777" w:rsidTr="00400CF4">
        <w:sdt>
          <w:sdtPr>
            <w:rPr>
              <w:rFonts w:asciiTheme="minorEastAsia" w:eastAsiaTheme="minorEastAsia" w:hAnsiTheme="minorEastAsia"/>
              <w:color w:val="000000" w:themeColor="text1"/>
            </w:rPr>
            <w:tag w:val="_PLD_a1ccdf0c4f4443b685142442e1c3f8f6"/>
            <w:id w:val="-69939005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22F683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应付票据</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FBEF640"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BF9EC64" w14:textId="25EB6863"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DEE7B8B" w14:textId="78B72AA1" w:rsidR="00F63579" w:rsidRPr="00251F36" w:rsidRDefault="00F63579" w:rsidP="00E67C9A">
            <w:pPr>
              <w:snapToGrid w:val="0"/>
              <w:jc w:val="right"/>
              <w:rPr>
                <w:rFonts w:asciiTheme="minorEastAsia" w:eastAsiaTheme="minorEastAsia" w:hAnsiTheme="minorEastAsia"/>
              </w:rPr>
            </w:pPr>
          </w:p>
        </w:tc>
      </w:tr>
      <w:tr w:rsidR="00F63579" w:rsidRPr="00251F36" w14:paraId="60BE8FCC" w14:textId="77777777" w:rsidTr="00400CF4">
        <w:sdt>
          <w:sdtPr>
            <w:rPr>
              <w:rFonts w:asciiTheme="minorEastAsia" w:eastAsiaTheme="minorEastAsia" w:hAnsiTheme="minorEastAsia"/>
              <w:color w:val="000000" w:themeColor="text1"/>
            </w:rPr>
            <w:tag w:val="_PLD_63f7bc90fdbe4fe9b76159c57157c382"/>
            <w:id w:val="-21643319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61324A8"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应付账款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7721135" w14:textId="665F1AEA"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36</w:t>
            </w:r>
          </w:p>
        </w:tc>
        <w:tc>
          <w:tcPr>
            <w:tcW w:w="1121" w:type="pct"/>
            <w:tcBorders>
              <w:top w:val="outset" w:sz="6" w:space="0" w:color="auto"/>
              <w:left w:val="outset" w:sz="6" w:space="0" w:color="auto"/>
              <w:bottom w:val="outset" w:sz="6" w:space="0" w:color="auto"/>
              <w:right w:val="outset" w:sz="6" w:space="0" w:color="auto"/>
            </w:tcBorders>
            <w:vAlign w:val="center"/>
          </w:tcPr>
          <w:p w14:paraId="0E0ADF5F" w14:textId="6175767F"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6,833,002,390.10</w:t>
            </w:r>
          </w:p>
        </w:tc>
        <w:tc>
          <w:tcPr>
            <w:tcW w:w="1071" w:type="pct"/>
            <w:tcBorders>
              <w:top w:val="outset" w:sz="6" w:space="0" w:color="auto"/>
              <w:left w:val="outset" w:sz="6" w:space="0" w:color="auto"/>
              <w:bottom w:val="outset" w:sz="6" w:space="0" w:color="auto"/>
              <w:right w:val="outset" w:sz="6" w:space="0" w:color="auto"/>
            </w:tcBorders>
            <w:vAlign w:val="center"/>
          </w:tcPr>
          <w:p w14:paraId="5227ED11" w14:textId="7D36356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7,506,266,682.76</w:t>
            </w:r>
          </w:p>
        </w:tc>
      </w:tr>
      <w:tr w:rsidR="00F63579" w:rsidRPr="00251F36" w14:paraId="053106C1" w14:textId="77777777" w:rsidTr="00400CF4">
        <w:sdt>
          <w:sdtPr>
            <w:rPr>
              <w:rFonts w:asciiTheme="minorEastAsia" w:eastAsiaTheme="minorEastAsia" w:hAnsiTheme="minorEastAsia"/>
              <w:color w:val="000000" w:themeColor="text1"/>
            </w:rPr>
            <w:tag w:val="_PLD_3652c9d68fee4d45b2cd80abc417bcfd"/>
            <w:id w:val="164346417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99F7129"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预收款项</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4C4E286" w14:textId="2803F2B2"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37</w:t>
            </w:r>
          </w:p>
        </w:tc>
        <w:tc>
          <w:tcPr>
            <w:tcW w:w="1121" w:type="pct"/>
            <w:tcBorders>
              <w:top w:val="outset" w:sz="6" w:space="0" w:color="auto"/>
              <w:left w:val="outset" w:sz="6" w:space="0" w:color="auto"/>
              <w:bottom w:val="outset" w:sz="6" w:space="0" w:color="auto"/>
              <w:right w:val="outset" w:sz="6" w:space="0" w:color="auto"/>
            </w:tcBorders>
            <w:vAlign w:val="center"/>
          </w:tcPr>
          <w:p w14:paraId="50330419" w14:textId="35604051"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19,821,001.61</w:t>
            </w:r>
          </w:p>
        </w:tc>
        <w:tc>
          <w:tcPr>
            <w:tcW w:w="1071" w:type="pct"/>
            <w:tcBorders>
              <w:top w:val="outset" w:sz="6" w:space="0" w:color="auto"/>
              <w:left w:val="outset" w:sz="6" w:space="0" w:color="auto"/>
              <w:bottom w:val="outset" w:sz="6" w:space="0" w:color="auto"/>
              <w:right w:val="outset" w:sz="6" w:space="0" w:color="auto"/>
            </w:tcBorders>
            <w:vAlign w:val="center"/>
          </w:tcPr>
          <w:p w14:paraId="50310F9E" w14:textId="5D57F03B"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16,736,348.49</w:t>
            </w:r>
          </w:p>
        </w:tc>
      </w:tr>
      <w:tr w:rsidR="00F63579" w:rsidRPr="00251F36" w14:paraId="70A41100"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c16bfcfaac284e66b961859169968520"/>
              <w:id w:val="1320004253"/>
            </w:sdtPr>
            <w:sdtEndPr/>
            <w:sdtContent>
              <w:p w14:paraId="44DCD23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合同负债</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667A2382" w14:textId="042E8D96"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38</w:t>
            </w:r>
          </w:p>
        </w:tc>
        <w:tc>
          <w:tcPr>
            <w:tcW w:w="1121" w:type="pct"/>
            <w:tcBorders>
              <w:top w:val="outset" w:sz="6" w:space="0" w:color="auto"/>
              <w:left w:val="outset" w:sz="6" w:space="0" w:color="auto"/>
              <w:bottom w:val="outset" w:sz="6" w:space="0" w:color="auto"/>
              <w:right w:val="outset" w:sz="6" w:space="0" w:color="auto"/>
            </w:tcBorders>
            <w:vAlign w:val="center"/>
          </w:tcPr>
          <w:p w14:paraId="76B118A7" w14:textId="73F2442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4,138,321,530.61</w:t>
            </w:r>
          </w:p>
        </w:tc>
        <w:tc>
          <w:tcPr>
            <w:tcW w:w="1071" w:type="pct"/>
            <w:tcBorders>
              <w:top w:val="outset" w:sz="6" w:space="0" w:color="auto"/>
              <w:left w:val="outset" w:sz="6" w:space="0" w:color="auto"/>
              <w:bottom w:val="outset" w:sz="6" w:space="0" w:color="auto"/>
              <w:right w:val="outset" w:sz="6" w:space="0" w:color="auto"/>
            </w:tcBorders>
            <w:vAlign w:val="center"/>
          </w:tcPr>
          <w:p w14:paraId="030BA420" w14:textId="464220C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4,905,939,582.74</w:t>
            </w:r>
          </w:p>
        </w:tc>
      </w:tr>
      <w:tr w:rsidR="00F63579" w:rsidRPr="00251F36" w14:paraId="4595E926" w14:textId="77777777" w:rsidTr="00400CF4">
        <w:sdt>
          <w:sdtPr>
            <w:rPr>
              <w:rFonts w:asciiTheme="minorEastAsia" w:eastAsiaTheme="minorEastAsia" w:hAnsiTheme="minorEastAsia"/>
              <w:color w:val="000000" w:themeColor="text1"/>
            </w:rPr>
            <w:tag w:val="_PLD_be5eec398fb24e96b51c778e07be994c"/>
            <w:id w:val="107370196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12D21BD"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卖出回购金融资产款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B74406E"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5D87D99" w14:textId="3710590A"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D5734EA" w14:textId="77E56994" w:rsidR="00F63579" w:rsidRPr="00251F36" w:rsidRDefault="00F63579" w:rsidP="00E67C9A">
            <w:pPr>
              <w:snapToGrid w:val="0"/>
              <w:jc w:val="right"/>
              <w:rPr>
                <w:rFonts w:asciiTheme="minorEastAsia" w:eastAsiaTheme="minorEastAsia" w:hAnsiTheme="minorEastAsia"/>
              </w:rPr>
            </w:pPr>
          </w:p>
        </w:tc>
      </w:tr>
      <w:tr w:rsidR="00F63579" w:rsidRPr="00251F36" w14:paraId="4EE93ACC" w14:textId="77777777" w:rsidTr="00400CF4">
        <w:sdt>
          <w:sdtPr>
            <w:rPr>
              <w:rFonts w:asciiTheme="minorEastAsia" w:eastAsiaTheme="minorEastAsia" w:hAnsiTheme="minorEastAsia"/>
              <w:color w:val="000000" w:themeColor="text1"/>
            </w:rPr>
            <w:tag w:val="_PLD_c96881e9f0ab40769bcc86283e6097ff"/>
            <w:id w:val="-33947018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31E1F43"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吸收存款及同业存放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5A2199E"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6BD98CA" w14:textId="42364ABD"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29B67C7" w14:textId="09349B4B" w:rsidR="00F63579" w:rsidRPr="00251F36" w:rsidRDefault="00F63579" w:rsidP="00E67C9A">
            <w:pPr>
              <w:snapToGrid w:val="0"/>
              <w:jc w:val="right"/>
              <w:rPr>
                <w:rFonts w:asciiTheme="minorEastAsia" w:eastAsiaTheme="minorEastAsia" w:hAnsiTheme="minorEastAsia"/>
              </w:rPr>
            </w:pPr>
          </w:p>
        </w:tc>
      </w:tr>
      <w:tr w:rsidR="00F63579" w:rsidRPr="00251F36" w14:paraId="18049652" w14:textId="77777777" w:rsidTr="00400CF4">
        <w:sdt>
          <w:sdtPr>
            <w:rPr>
              <w:rFonts w:asciiTheme="minorEastAsia" w:eastAsiaTheme="minorEastAsia" w:hAnsiTheme="minorEastAsia"/>
              <w:color w:val="000000" w:themeColor="text1"/>
            </w:rPr>
            <w:tag w:val="_PLD_f52e1d03b4c642029c957ce402548b4d"/>
            <w:id w:val="-188455944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481878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代理买卖证券款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8399465"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3FEC9AC" w14:textId="59EDF80E"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08BA34D" w14:textId="37DDFADE" w:rsidR="00F63579" w:rsidRPr="00251F36" w:rsidRDefault="00F63579" w:rsidP="00E67C9A">
            <w:pPr>
              <w:snapToGrid w:val="0"/>
              <w:jc w:val="right"/>
              <w:rPr>
                <w:rFonts w:asciiTheme="minorEastAsia" w:eastAsiaTheme="minorEastAsia" w:hAnsiTheme="minorEastAsia"/>
              </w:rPr>
            </w:pPr>
          </w:p>
        </w:tc>
      </w:tr>
      <w:tr w:rsidR="00F63579" w:rsidRPr="00251F36" w14:paraId="102AD1A1" w14:textId="77777777" w:rsidTr="00400CF4">
        <w:sdt>
          <w:sdtPr>
            <w:rPr>
              <w:rFonts w:asciiTheme="minorEastAsia" w:eastAsiaTheme="minorEastAsia" w:hAnsiTheme="minorEastAsia"/>
              <w:color w:val="000000" w:themeColor="text1"/>
            </w:rPr>
            <w:tag w:val="_PLD_eac3eaf64a174f42beaddc0b3be0ef73"/>
            <w:id w:val="-140389959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30776F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代理承销证券款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06CD8BF"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7AC3F57F" w14:textId="7C3D6EF9"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AADFF60" w14:textId="19521006" w:rsidR="00F63579" w:rsidRPr="00251F36" w:rsidRDefault="00F63579" w:rsidP="00E67C9A">
            <w:pPr>
              <w:snapToGrid w:val="0"/>
              <w:jc w:val="right"/>
              <w:rPr>
                <w:rFonts w:asciiTheme="minorEastAsia" w:eastAsiaTheme="minorEastAsia" w:hAnsiTheme="minorEastAsia"/>
              </w:rPr>
            </w:pPr>
          </w:p>
        </w:tc>
      </w:tr>
      <w:tr w:rsidR="00F63579" w:rsidRPr="00251F36" w14:paraId="2BA05303" w14:textId="77777777" w:rsidTr="00400CF4">
        <w:sdt>
          <w:sdtPr>
            <w:rPr>
              <w:rFonts w:asciiTheme="minorEastAsia" w:eastAsiaTheme="minorEastAsia" w:hAnsiTheme="minorEastAsia"/>
              <w:color w:val="000000" w:themeColor="text1"/>
            </w:rPr>
            <w:tag w:val="_PLD_b46164c72e3e41ec9fc7c62554dc88df"/>
            <w:id w:val="12151071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5B8D97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应付职工薪酬</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F7B8B1D" w14:textId="5ACA18A0"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39</w:t>
            </w:r>
          </w:p>
        </w:tc>
        <w:tc>
          <w:tcPr>
            <w:tcW w:w="1121" w:type="pct"/>
            <w:tcBorders>
              <w:top w:val="outset" w:sz="6" w:space="0" w:color="auto"/>
              <w:left w:val="outset" w:sz="6" w:space="0" w:color="auto"/>
              <w:bottom w:val="outset" w:sz="6" w:space="0" w:color="auto"/>
              <w:right w:val="outset" w:sz="6" w:space="0" w:color="auto"/>
            </w:tcBorders>
            <w:vAlign w:val="center"/>
          </w:tcPr>
          <w:p w14:paraId="3194AC0E" w14:textId="7714DED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35,646,166.51</w:t>
            </w:r>
          </w:p>
        </w:tc>
        <w:tc>
          <w:tcPr>
            <w:tcW w:w="1071" w:type="pct"/>
            <w:tcBorders>
              <w:top w:val="outset" w:sz="6" w:space="0" w:color="auto"/>
              <w:left w:val="outset" w:sz="6" w:space="0" w:color="auto"/>
              <w:bottom w:val="outset" w:sz="6" w:space="0" w:color="auto"/>
              <w:right w:val="outset" w:sz="6" w:space="0" w:color="auto"/>
            </w:tcBorders>
            <w:vAlign w:val="center"/>
          </w:tcPr>
          <w:p w14:paraId="2F996ABB" w14:textId="2383F2DB"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71,916,303.33</w:t>
            </w:r>
          </w:p>
        </w:tc>
      </w:tr>
      <w:tr w:rsidR="00F63579" w:rsidRPr="00251F36" w14:paraId="0C89449D" w14:textId="77777777" w:rsidTr="00400CF4">
        <w:sdt>
          <w:sdtPr>
            <w:rPr>
              <w:rFonts w:asciiTheme="minorEastAsia" w:eastAsiaTheme="minorEastAsia" w:hAnsiTheme="minorEastAsia"/>
              <w:color w:val="000000" w:themeColor="text1"/>
            </w:rPr>
            <w:tag w:val="_PLD_da4e94adb66d4e528e4e8867ce4f2302"/>
            <w:id w:val="67076600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09D741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应交税费</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37B02DF" w14:textId="7F791B7B"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40</w:t>
            </w:r>
          </w:p>
        </w:tc>
        <w:tc>
          <w:tcPr>
            <w:tcW w:w="1121" w:type="pct"/>
            <w:tcBorders>
              <w:top w:val="outset" w:sz="6" w:space="0" w:color="auto"/>
              <w:left w:val="outset" w:sz="6" w:space="0" w:color="auto"/>
              <w:bottom w:val="outset" w:sz="6" w:space="0" w:color="auto"/>
              <w:right w:val="outset" w:sz="6" w:space="0" w:color="auto"/>
            </w:tcBorders>
            <w:vAlign w:val="center"/>
          </w:tcPr>
          <w:p w14:paraId="512A1C86" w14:textId="1A0256A1"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576,235,325.65</w:t>
            </w:r>
          </w:p>
        </w:tc>
        <w:tc>
          <w:tcPr>
            <w:tcW w:w="1071" w:type="pct"/>
            <w:tcBorders>
              <w:top w:val="outset" w:sz="6" w:space="0" w:color="auto"/>
              <w:left w:val="outset" w:sz="6" w:space="0" w:color="auto"/>
              <w:bottom w:val="outset" w:sz="6" w:space="0" w:color="auto"/>
              <w:right w:val="outset" w:sz="6" w:space="0" w:color="auto"/>
            </w:tcBorders>
            <w:vAlign w:val="center"/>
          </w:tcPr>
          <w:p w14:paraId="57950FBA" w14:textId="4020AC6B"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850,973,246.82</w:t>
            </w:r>
          </w:p>
        </w:tc>
      </w:tr>
      <w:tr w:rsidR="00F63579" w:rsidRPr="00251F36" w14:paraId="665B9924" w14:textId="77777777" w:rsidTr="00400CF4">
        <w:sdt>
          <w:sdtPr>
            <w:rPr>
              <w:rFonts w:asciiTheme="minorEastAsia" w:eastAsiaTheme="minorEastAsia" w:hAnsiTheme="minorEastAsia"/>
              <w:color w:val="000000" w:themeColor="text1"/>
            </w:rPr>
            <w:tag w:val="_PLD_f1bb75ef275f4cabafc790de2f817512"/>
            <w:id w:val="77051448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91A000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其他应付款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5808B00" w14:textId="3BBF3D55"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41</w:t>
            </w:r>
          </w:p>
        </w:tc>
        <w:tc>
          <w:tcPr>
            <w:tcW w:w="1121" w:type="pct"/>
            <w:tcBorders>
              <w:top w:val="outset" w:sz="6" w:space="0" w:color="auto"/>
              <w:left w:val="outset" w:sz="6" w:space="0" w:color="auto"/>
              <w:bottom w:val="outset" w:sz="6" w:space="0" w:color="auto"/>
              <w:right w:val="outset" w:sz="6" w:space="0" w:color="auto"/>
            </w:tcBorders>
            <w:vAlign w:val="center"/>
          </w:tcPr>
          <w:p w14:paraId="6F615324" w14:textId="3C6FB6C9" w:rsidR="00F63579" w:rsidRPr="00251F36" w:rsidRDefault="00E8582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4,736,216,986.43</w:t>
            </w:r>
          </w:p>
        </w:tc>
        <w:tc>
          <w:tcPr>
            <w:tcW w:w="1071" w:type="pct"/>
            <w:tcBorders>
              <w:top w:val="outset" w:sz="6" w:space="0" w:color="auto"/>
              <w:left w:val="outset" w:sz="6" w:space="0" w:color="auto"/>
              <w:bottom w:val="outset" w:sz="6" w:space="0" w:color="auto"/>
              <w:right w:val="outset" w:sz="6" w:space="0" w:color="auto"/>
            </w:tcBorders>
            <w:vAlign w:val="center"/>
          </w:tcPr>
          <w:p w14:paraId="03BF8B9C" w14:textId="050268C5"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5,143,932,253.63</w:t>
            </w:r>
          </w:p>
        </w:tc>
      </w:tr>
      <w:tr w:rsidR="00F63579" w:rsidRPr="00251F36" w14:paraId="29FBFFC7" w14:textId="77777777" w:rsidTr="00400CF4">
        <w:sdt>
          <w:sdtPr>
            <w:rPr>
              <w:rFonts w:asciiTheme="minorEastAsia" w:eastAsiaTheme="minorEastAsia" w:hAnsiTheme="minorEastAsia"/>
              <w:color w:val="000000" w:themeColor="text1"/>
            </w:rPr>
            <w:tag w:val="_PLD_c2d9be160e384569b83c6b4fa8a1aa71"/>
            <w:id w:val="-51784785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30EE021"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其中：应付利息</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CB93AF6"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7917DB8F" w14:textId="6AECE81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34F083E" w14:textId="5BD73A85" w:rsidR="00F63579" w:rsidRPr="00251F36" w:rsidRDefault="00F63579" w:rsidP="00E67C9A">
            <w:pPr>
              <w:snapToGrid w:val="0"/>
              <w:jc w:val="right"/>
              <w:rPr>
                <w:rFonts w:asciiTheme="minorEastAsia" w:eastAsiaTheme="minorEastAsia" w:hAnsiTheme="minorEastAsia"/>
              </w:rPr>
            </w:pPr>
          </w:p>
        </w:tc>
      </w:tr>
      <w:tr w:rsidR="00F63579" w:rsidRPr="00251F36" w14:paraId="55E1CAE5" w14:textId="77777777" w:rsidTr="00400CF4">
        <w:sdt>
          <w:sdtPr>
            <w:rPr>
              <w:rFonts w:asciiTheme="minorEastAsia" w:eastAsiaTheme="minorEastAsia" w:hAnsiTheme="minorEastAsia"/>
              <w:color w:val="000000" w:themeColor="text1"/>
            </w:rPr>
            <w:tag w:val="_PLD_d687f45d03d4450780c80600a9c2e9d5"/>
            <w:id w:val="-57305199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390332F" w14:textId="77777777" w:rsidR="00F63579" w:rsidRPr="00251F36" w:rsidRDefault="00F63579" w:rsidP="00E67C9A">
                <w:pPr>
                  <w:snapToGrid w:val="0"/>
                  <w:ind w:firstLineChars="400" w:firstLine="84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应付股利</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E086D44"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74547F59" w14:textId="235E8B1A"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51,400,099.26</w:t>
            </w:r>
          </w:p>
        </w:tc>
        <w:tc>
          <w:tcPr>
            <w:tcW w:w="1071" w:type="pct"/>
            <w:tcBorders>
              <w:top w:val="outset" w:sz="6" w:space="0" w:color="auto"/>
              <w:left w:val="outset" w:sz="6" w:space="0" w:color="auto"/>
              <w:bottom w:val="outset" w:sz="6" w:space="0" w:color="auto"/>
              <w:right w:val="outset" w:sz="6" w:space="0" w:color="auto"/>
            </w:tcBorders>
            <w:vAlign w:val="center"/>
          </w:tcPr>
          <w:p w14:paraId="68A67BA1" w14:textId="329DD0FD"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191,594,870.13</w:t>
            </w:r>
          </w:p>
        </w:tc>
      </w:tr>
      <w:tr w:rsidR="00F63579" w:rsidRPr="00251F36" w14:paraId="35AC7DDB" w14:textId="77777777" w:rsidTr="00400CF4">
        <w:sdt>
          <w:sdtPr>
            <w:rPr>
              <w:rFonts w:asciiTheme="minorEastAsia" w:eastAsiaTheme="minorEastAsia" w:hAnsiTheme="minorEastAsia"/>
              <w:color w:val="000000" w:themeColor="text1"/>
            </w:rPr>
            <w:tag w:val="_PLD_92ed0ec1441a49ed9ae726f88f149d23"/>
            <w:id w:val="-46612957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231934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应付手续费及佣金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2EAD2D8"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15A78515" w14:textId="2AB19268"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6A93D96" w14:textId="5428577F" w:rsidR="00F63579" w:rsidRPr="00251F36" w:rsidRDefault="00F63579" w:rsidP="00E67C9A">
            <w:pPr>
              <w:snapToGrid w:val="0"/>
              <w:jc w:val="right"/>
              <w:rPr>
                <w:rFonts w:asciiTheme="minorEastAsia" w:eastAsiaTheme="minorEastAsia" w:hAnsiTheme="minorEastAsia"/>
              </w:rPr>
            </w:pPr>
          </w:p>
        </w:tc>
      </w:tr>
      <w:tr w:rsidR="00F63579" w:rsidRPr="00251F36" w14:paraId="79A85408" w14:textId="77777777" w:rsidTr="00400CF4">
        <w:sdt>
          <w:sdtPr>
            <w:rPr>
              <w:rFonts w:asciiTheme="minorEastAsia" w:eastAsiaTheme="minorEastAsia" w:hAnsiTheme="minorEastAsia"/>
              <w:color w:val="000000" w:themeColor="text1"/>
            </w:rPr>
            <w:tag w:val="_PLD_3cd74a6b00ca416da58e99206b2a6150"/>
            <w:id w:val="40033066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56516A5"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应付分保账款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2229AD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49B47AF" w14:textId="37A48BE5"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419B7AD" w14:textId="794A6F80" w:rsidR="00F63579" w:rsidRPr="00251F36" w:rsidRDefault="00F63579" w:rsidP="00E67C9A">
            <w:pPr>
              <w:snapToGrid w:val="0"/>
              <w:jc w:val="right"/>
              <w:rPr>
                <w:rFonts w:asciiTheme="minorEastAsia" w:eastAsiaTheme="minorEastAsia" w:hAnsiTheme="minorEastAsia"/>
              </w:rPr>
            </w:pPr>
          </w:p>
        </w:tc>
      </w:tr>
      <w:tr w:rsidR="00F63579" w:rsidRPr="00251F36" w14:paraId="659F4F8F" w14:textId="77777777" w:rsidTr="00400CF4">
        <w:sdt>
          <w:sdtPr>
            <w:rPr>
              <w:rFonts w:asciiTheme="minorEastAsia" w:eastAsiaTheme="minorEastAsia" w:hAnsiTheme="minorEastAsia"/>
              <w:color w:val="000000" w:themeColor="text1"/>
            </w:rPr>
            <w:tag w:val="_PLD_e2e76edca1004352bfa9fe9ea4f74480"/>
            <w:id w:val="-190189680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9ACB2E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持有待售负债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158862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C1FB3DA" w14:textId="58776834"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7438DB0" w14:textId="3E97968D" w:rsidR="00F63579" w:rsidRPr="00251F36" w:rsidRDefault="00F63579" w:rsidP="00E67C9A">
            <w:pPr>
              <w:snapToGrid w:val="0"/>
              <w:jc w:val="right"/>
              <w:rPr>
                <w:rFonts w:asciiTheme="minorEastAsia" w:eastAsiaTheme="minorEastAsia" w:hAnsiTheme="minorEastAsia"/>
              </w:rPr>
            </w:pPr>
          </w:p>
        </w:tc>
      </w:tr>
      <w:tr w:rsidR="00F63579" w:rsidRPr="00251F36" w14:paraId="28C68536" w14:textId="77777777" w:rsidTr="00400CF4">
        <w:sdt>
          <w:sdtPr>
            <w:rPr>
              <w:rFonts w:asciiTheme="minorEastAsia" w:eastAsiaTheme="minorEastAsia" w:hAnsiTheme="minorEastAsia"/>
              <w:color w:val="000000" w:themeColor="text1"/>
            </w:rPr>
            <w:tag w:val="_PLD_3d84ac3419c14af1a70409a1e659bc33"/>
            <w:id w:val="-177408353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BBC0AC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一年内到期的非流动负债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7F52D82" w14:textId="7E5ED8FF"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43</w:t>
            </w:r>
          </w:p>
        </w:tc>
        <w:tc>
          <w:tcPr>
            <w:tcW w:w="1121" w:type="pct"/>
            <w:tcBorders>
              <w:top w:val="outset" w:sz="6" w:space="0" w:color="auto"/>
              <w:left w:val="outset" w:sz="6" w:space="0" w:color="auto"/>
              <w:bottom w:val="outset" w:sz="6" w:space="0" w:color="auto"/>
              <w:right w:val="outset" w:sz="6" w:space="0" w:color="auto"/>
            </w:tcBorders>
            <w:vAlign w:val="center"/>
          </w:tcPr>
          <w:p w14:paraId="43DFB230" w14:textId="0ACA808D" w:rsidR="00F63579" w:rsidRPr="00251F36" w:rsidRDefault="00BA2F0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4,639,618,401.39</w:t>
            </w:r>
          </w:p>
        </w:tc>
        <w:tc>
          <w:tcPr>
            <w:tcW w:w="1071" w:type="pct"/>
            <w:tcBorders>
              <w:top w:val="outset" w:sz="6" w:space="0" w:color="auto"/>
              <w:left w:val="outset" w:sz="6" w:space="0" w:color="auto"/>
              <w:bottom w:val="outset" w:sz="6" w:space="0" w:color="auto"/>
              <w:right w:val="outset" w:sz="6" w:space="0" w:color="auto"/>
            </w:tcBorders>
            <w:vAlign w:val="center"/>
          </w:tcPr>
          <w:p w14:paraId="77C3ACBB" w14:textId="46A8C847"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4,909,358,146.13</w:t>
            </w:r>
          </w:p>
        </w:tc>
      </w:tr>
      <w:tr w:rsidR="00F63579" w:rsidRPr="00251F36" w14:paraId="53DEDA92" w14:textId="77777777" w:rsidTr="00400CF4">
        <w:sdt>
          <w:sdtPr>
            <w:rPr>
              <w:rFonts w:asciiTheme="minorEastAsia" w:eastAsiaTheme="minorEastAsia" w:hAnsiTheme="minorEastAsia"/>
              <w:color w:val="000000" w:themeColor="text1"/>
            </w:rPr>
            <w:tag w:val="_PLD_d98d6b8169c447a0bc0b1ae069d60a30"/>
            <w:id w:val="86287108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2F12515"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其他流动负债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82886DF" w14:textId="3C4A3F84"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44</w:t>
            </w:r>
          </w:p>
        </w:tc>
        <w:tc>
          <w:tcPr>
            <w:tcW w:w="1121" w:type="pct"/>
            <w:tcBorders>
              <w:top w:val="outset" w:sz="6" w:space="0" w:color="auto"/>
              <w:left w:val="outset" w:sz="6" w:space="0" w:color="auto"/>
              <w:bottom w:val="outset" w:sz="6" w:space="0" w:color="auto"/>
              <w:right w:val="outset" w:sz="6" w:space="0" w:color="auto"/>
            </w:tcBorders>
            <w:vAlign w:val="center"/>
          </w:tcPr>
          <w:p w14:paraId="25CAF699" w14:textId="3F6569A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438,615,322.80</w:t>
            </w:r>
          </w:p>
        </w:tc>
        <w:tc>
          <w:tcPr>
            <w:tcW w:w="1071" w:type="pct"/>
            <w:tcBorders>
              <w:top w:val="outset" w:sz="6" w:space="0" w:color="auto"/>
              <w:left w:val="outset" w:sz="6" w:space="0" w:color="auto"/>
              <w:bottom w:val="outset" w:sz="6" w:space="0" w:color="auto"/>
              <w:right w:val="outset" w:sz="6" w:space="0" w:color="auto"/>
            </w:tcBorders>
            <w:vAlign w:val="center"/>
          </w:tcPr>
          <w:p w14:paraId="76632066" w14:textId="7AC6F81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395,794,874.25</w:t>
            </w:r>
          </w:p>
        </w:tc>
      </w:tr>
      <w:tr w:rsidR="00F63579" w:rsidRPr="00251F36" w14:paraId="1B37FCD1" w14:textId="77777777" w:rsidTr="00400CF4">
        <w:sdt>
          <w:sdtPr>
            <w:rPr>
              <w:rFonts w:asciiTheme="minorEastAsia" w:eastAsiaTheme="minorEastAsia" w:hAnsiTheme="minorEastAsia"/>
              <w:color w:val="000000" w:themeColor="text1"/>
            </w:rPr>
            <w:tag w:val="_PLD_d6387f8c45ce4f8599c26d4b88544573"/>
            <w:id w:val="177967151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773F413" w14:textId="77777777" w:rsidR="00F63579" w:rsidRPr="00251F36" w:rsidRDefault="00F63579"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流动负债合计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66738FF"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61025C09" w14:textId="0FD65CCE" w:rsidR="00F63579" w:rsidRPr="00251F36" w:rsidRDefault="00E8582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21,759,477,125.10</w:t>
            </w:r>
          </w:p>
        </w:tc>
        <w:tc>
          <w:tcPr>
            <w:tcW w:w="1071" w:type="pct"/>
            <w:tcBorders>
              <w:top w:val="outset" w:sz="6" w:space="0" w:color="auto"/>
              <w:left w:val="outset" w:sz="6" w:space="0" w:color="auto"/>
              <w:bottom w:val="outset" w:sz="6" w:space="0" w:color="auto"/>
              <w:right w:val="outset" w:sz="6" w:space="0" w:color="auto"/>
            </w:tcBorders>
            <w:vAlign w:val="center"/>
          </w:tcPr>
          <w:p w14:paraId="3291B776" w14:textId="6487AA64"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24,347,592,281.73</w:t>
            </w:r>
          </w:p>
        </w:tc>
      </w:tr>
      <w:tr w:rsidR="00F63579" w:rsidRPr="00251F36" w14:paraId="3B49090C" w14:textId="77777777" w:rsidTr="00400CF4">
        <w:sdt>
          <w:sdtPr>
            <w:rPr>
              <w:rFonts w:asciiTheme="minorEastAsia" w:eastAsiaTheme="minorEastAsia" w:hAnsiTheme="minorEastAsia"/>
              <w:color w:val="000000" w:themeColor="text1"/>
            </w:rPr>
            <w:tag w:val="_PLD_e92d79badc1945afbed8782cdacf599f"/>
            <w:id w:val="-72475738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DEA9453" w14:textId="77777777" w:rsidR="00F63579" w:rsidRPr="00251F36" w:rsidRDefault="00F63579"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非流动负债：</w:t>
                </w:r>
              </w:p>
            </w:tc>
          </w:sdtContent>
        </w:sdt>
      </w:tr>
      <w:tr w:rsidR="00F63579" w:rsidRPr="00251F36" w14:paraId="2AD19B38" w14:textId="77777777" w:rsidTr="00400CF4">
        <w:sdt>
          <w:sdtPr>
            <w:rPr>
              <w:rFonts w:asciiTheme="minorEastAsia" w:eastAsiaTheme="minorEastAsia" w:hAnsiTheme="minorEastAsia"/>
              <w:color w:val="000000" w:themeColor="text1"/>
            </w:rPr>
            <w:tag w:val="_PLD_4515eae7d3ee403aac2fdade1a6ff71a"/>
            <w:id w:val="78746534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BECE37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保险合同准备金</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9DFC285"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28364441" w14:textId="7777777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4E54695" w14:textId="77777777" w:rsidR="00F63579" w:rsidRPr="00251F36" w:rsidRDefault="00F63579" w:rsidP="00E67C9A">
            <w:pPr>
              <w:snapToGrid w:val="0"/>
              <w:jc w:val="right"/>
              <w:rPr>
                <w:rFonts w:asciiTheme="minorEastAsia" w:eastAsiaTheme="minorEastAsia" w:hAnsiTheme="minorEastAsia"/>
              </w:rPr>
            </w:pPr>
          </w:p>
        </w:tc>
      </w:tr>
      <w:tr w:rsidR="00F63579" w:rsidRPr="00251F36" w14:paraId="1684DC9D" w14:textId="77777777" w:rsidTr="00400CF4">
        <w:sdt>
          <w:sdtPr>
            <w:rPr>
              <w:rFonts w:asciiTheme="minorEastAsia" w:eastAsiaTheme="minorEastAsia" w:hAnsiTheme="minorEastAsia"/>
              <w:color w:val="000000" w:themeColor="text1"/>
            </w:rPr>
            <w:tag w:val="_PLD_0b8d7682584443f4bae26e2ed50f8040"/>
            <w:id w:val="-203726698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63C8C0F"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长期借款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BD5F7B0" w14:textId="731640E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45</w:t>
            </w:r>
          </w:p>
        </w:tc>
        <w:tc>
          <w:tcPr>
            <w:tcW w:w="1121" w:type="pct"/>
            <w:tcBorders>
              <w:top w:val="outset" w:sz="6" w:space="0" w:color="auto"/>
              <w:left w:val="outset" w:sz="6" w:space="0" w:color="auto"/>
              <w:bottom w:val="outset" w:sz="6" w:space="0" w:color="auto"/>
              <w:right w:val="outset" w:sz="6" w:space="0" w:color="auto"/>
            </w:tcBorders>
            <w:vAlign w:val="center"/>
          </w:tcPr>
          <w:p w14:paraId="7A8BE56A" w14:textId="0E408757" w:rsidR="00F63579" w:rsidRPr="00251F36" w:rsidRDefault="00BA2F0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23,201,734,955.97</w:t>
            </w:r>
          </w:p>
        </w:tc>
        <w:tc>
          <w:tcPr>
            <w:tcW w:w="1071" w:type="pct"/>
            <w:tcBorders>
              <w:top w:val="outset" w:sz="6" w:space="0" w:color="auto"/>
              <w:left w:val="outset" w:sz="6" w:space="0" w:color="auto"/>
              <w:bottom w:val="outset" w:sz="6" w:space="0" w:color="auto"/>
              <w:right w:val="outset" w:sz="6" w:space="0" w:color="auto"/>
            </w:tcBorders>
            <w:vAlign w:val="center"/>
          </w:tcPr>
          <w:p w14:paraId="63ED027A" w14:textId="7CDA489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22,644,360,980.00</w:t>
            </w:r>
          </w:p>
        </w:tc>
      </w:tr>
      <w:tr w:rsidR="00F63579" w:rsidRPr="00251F36" w14:paraId="0ABFECB3" w14:textId="77777777" w:rsidTr="00400CF4">
        <w:sdt>
          <w:sdtPr>
            <w:rPr>
              <w:rFonts w:asciiTheme="minorEastAsia" w:eastAsiaTheme="minorEastAsia" w:hAnsiTheme="minorEastAsia"/>
              <w:color w:val="000000" w:themeColor="text1"/>
            </w:rPr>
            <w:tag w:val="_PLD_21503c6281dc48d19440b9f16f150ec0"/>
            <w:id w:val="7124785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21021C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应付债券</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3FED2969" w14:textId="73068B50"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46</w:t>
            </w:r>
          </w:p>
        </w:tc>
        <w:tc>
          <w:tcPr>
            <w:tcW w:w="1121" w:type="pct"/>
            <w:tcBorders>
              <w:top w:val="outset" w:sz="6" w:space="0" w:color="auto"/>
              <w:left w:val="outset" w:sz="6" w:space="0" w:color="auto"/>
              <w:bottom w:val="outset" w:sz="6" w:space="0" w:color="auto"/>
              <w:right w:val="outset" w:sz="6" w:space="0" w:color="auto"/>
            </w:tcBorders>
            <w:vAlign w:val="center"/>
          </w:tcPr>
          <w:p w14:paraId="085A71A0" w14:textId="2055882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6,500,000,000.00</w:t>
            </w:r>
          </w:p>
        </w:tc>
        <w:tc>
          <w:tcPr>
            <w:tcW w:w="1071" w:type="pct"/>
            <w:tcBorders>
              <w:top w:val="outset" w:sz="6" w:space="0" w:color="auto"/>
              <w:left w:val="outset" w:sz="6" w:space="0" w:color="auto"/>
              <w:bottom w:val="outset" w:sz="6" w:space="0" w:color="auto"/>
              <w:right w:val="outset" w:sz="6" w:space="0" w:color="auto"/>
            </w:tcBorders>
            <w:vAlign w:val="center"/>
          </w:tcPr>
          <w:p w14:paraId="10C5AE64" w14:textId="1D17645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4,900,000,000.00</w:t>
            </w:r>
          </w:p>
        </w:tc>
      </w:tr>
      <w:tr w:rsidR="00F63579" w:rsidRPr="00251F36" w14:paraId="30D17200" w14:textId="77777777" w:rsidTr="00400CF4">
        <w:sdt>
          <w:sdtPr>
            <w:rPr>
              <w:rFonts w:asciiTheme="minorEastAsia" w:eastAsiaTheme="minorEastAsia" w:hAnsiTheme="minorEastAsia"/>
              <w:color w:val="000000" w:themeColor="text1"/>
            </w:rPr>
            <w:tag w:val="_PLD_cfeff2e31a4d4689842e8f9ce5e8b342"/>
            <w:id w:val="178052806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FE8559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其中：优先股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F291F8F"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7AC7B5B" w14:textId="3849FB0C"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F0513B1" w14:textId="55444CFA" w:rsidR="00F63579" w:rsidRPr="00251F36" w:rsidRDefault="00F63579" w:rsidP="00E67C9A">
            <w:pPr>
              <w:snapToGrid w:val="0"/>
              <w:jc w:val="right"/>
              <w:rPr>
                <w:rFonts w:asciiTheme="minorEastAsia" w:eastAsiaTheme="minorEastAsia" w:hAnsiTheme="minorEastAsia"/>
              </w:rPr>
            </w:pPr>
          </w:p>
        </w:tc>
      </w:tr>
      <w:tr w:rsidR="00F63579" w:rsidRPr="00251F36" w14:paraId="657C6AF7" w14:textId="77777777" w:rsidTr="00400CF4">
        <w:sdt>
          <w:sdtPr>
            <w:rPr>
              <w:rFonts w:asciiTheme="minorEastAsia" w:eastAsiaTheme="minorEastAsia" w:hAnsiTheme="minorEastAsia"/>
              <w:color w:val="000000" w:themeColor="text1"/>
            </w:rPr>
            <w:tag w:val="_PLD_36b6cba673904261afdd80fbfbf5d1b4"/>
            <w:id w:val="117422405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E0F37D9" w14:textId="77777777" w:rsidR="00F63579" w:rsidRPr="00251F36" w:rsidRDefault="00F63579" w:rsidP="00E67C9A">
                <w:pPr>
                  <w:snapToGrid w:val="0"/>
                  <w:ind w:leftChars="300" w:left="630"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永续债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8DE7578"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694D5D53" w14:textId="2F7E8D93"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8022619" w14:textId="0930C83D" w:rsidR="00F63579" w:rsidRPr="00251F36" w:rsidRDefault="00F63579" w:rsidP="00E67C9A">
            <w:pPr>
              <w:snapToGrid w:val="0"/>
              <w:jc w:val="right"/>
              <w:rPr>
                <w:rFonts w:asciiTheme="minorEastAsia" w:eastAsiaTheme="minorEastAsia" w:hAnsiTheme="minorEastAsia"/>
              </w:rPr>
            </w:pPr>
          </w:p>
        </w:tc>
      </w:tr>
      <w:tr w:rsidR="00F63579" w:rsidRPr="00251F36" w14:paraId="415D1454"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35f24a143dea468283877b9adfce049b"/>
              <w:id w:val="-1131080167"/>
            </w:sdtPr>
            <w:sdtEndPr/>
            <w:sdtContent>
              <w:p w14:paraId="7120766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租赁负债</w:t>
                </w:r>
              </w:p>
            </w:sdtContent>
          </w:sdt>
        </w:tc>
        <w:tc>
          <w:tcPr>
            <w:tcW w:w="686" w:type="pct"/>
            <w:tcBorders>
              <w:top w:val="outset" w:sz="6" w:space="0" w:color="auto"/>
              <w:left w:val="outset" w:sz="6" w:space="0" w:color="auto"/>
              <w:bottom w:val="outset" w:sz="6" w:space="0" w:color="auto"/>
              <w:right w:val="outset" w:sz="6" w:space="0" w:color="auto"/>
            </w:tcBorders>
            <w:vAlign w:val="center"/>
          </w:tcPr>
          <w:p w14:paraId="056BEE45" w14:textId="6A7B1FEF"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47</w:t>
            </w:r>
          </w:p>
        </w:tc>
        <w:tc>
          <w:tcPr>
            <w:tcW w:w="1121" w:type="pct"/>
            <w:tcBorders>
              <w:top w:val="outset" w:sz="6" w:space="0" w:color="auto"/>
              <w:left w:val="outset" w:sz="6" w:space="0" w:color="auto"/>
              <w:bottom w:val="outset" w:sz="6" w:space="0" w:color="auto"/>
              <w:right w:val="outset" w:sz="6" w:space="0" w:color="auto"/>
            </w:tcBorders>
            <w:vAlign w:val="center"/>
          </w:tcPr>
          <w:p w14:paraId="18A0893D" w14:textId="2EB36F7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65,385,381.81</w:t>
            </w:r>
          </w:p>
        </w:tc>
        <w:tc>
          <w:tcPr>
            <w:tcW w:w="1071" w:type="pct"/>
            <w:tcBorders>
              <w:top w:val="outset" w:sz="6" w:space="0" w:color="auto"/>
              <w:left w:val="outset" w:sz="6" w:space="0" w:color="auto"/>
              <w:bottom w:val="outset" w:sz="6" w:space="0" w:color="auto"/>
              <w:right w:val="outset" w:sz="6" w:space="0" w:color="auto"/>
            </w:tcBorders>
            <w:vAlign w:val="center"/>
          </w:tcPr>
          <w:p w14:paraId="61BD972A" w14:textId="56A81E70"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83,751,771.54</w:t>
            </w:r>
          </w:p>
        </w:tc>
      </w:tr>
      <w:tr w:rsidR="00F63579" w:rsidRPr="00251F36" w14:paraId="725FF8E3" w14:textId="77777777" w:rsidTr="00400CF4">
        <w:sdt>
          <w:sdtPr>
            <w:rPr>
              <w:rFonts w:asciiTheme="minorEastAsia" w:eastAsiaTheme="minorEastAsia" w:hAnsiTheme="minorEastAsia"/>
              <w:color w:val="000000" w:themeColor="text1"/>
            </w:rPr>
            <w:tag w:val="_PLD_e7eb803a0fb248e2b8805e67dbe2336f"/>
            <w:id w:val="27806705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AE1ADD6"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长期应付款</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ED6C3FC"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0295AD7" w14:textId="0D280A85"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D8E97BC" w14:textId="250A09D6" w:rsidR="00F63579" w:rsidRPr="00251F36" w:rsidRDefault="00F63579" w:rsidP="00E67C9A">
            <w:pPr>
              <w:snapToGrid w:val="0"/>
              <w:jc w:val="right"/>
              <w:rPr>
                <w:rFonts w:asciiTheme="minorEastAsia" w:eastAsiaTheme="minorEastAsia" w:hAnsiTheme="minorEastAsia"/>
              </w:rPr>
            </w:pPr>
          </w:p>
        </w:tc>
      </w:tr>
      <w:tr w:rsidR="00F63579" w:rsidRPr="00251F36" w14:paraId="34CDC6E0" w14:textId="77777777" w:rsidTr="00400CF4">
        <w:sdt>
          <w:sdtPr>
            <w:rPr>
              <w:rFonts w:asciiTheme="minorEastAsia" w:eastAsiaTheme="minorEastAsia" w:hAnsiTheme="minorEastAsia"/>
              <w:color w:val="000000" w:themeColor="text1"/>
            </w:rPr>
            <w:tag w:val="_PLD_5eafba3923544dfc81be450ef6e000ee"/>
            <w:id w:val="-123322632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6DC12C6"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长期应付职工薪酬</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3C92EF1" w14:textId="4B464D9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49</w:t>
            </w:r>
          </w:p>
        </w:tc>
        <w:tc>
          <w:tcPr>
            <w:tcW w:w="1121" w:type="pct"/>
            <w:tcBorders>
              <w:top w:val="outset" w:sz="6" w:space="0" w:color="auto"/>
              <w:left w:val="outset" w:sz="6" w:space="0" w:color="auto"/>
              <w:bottom w:val="outset" w:sz="6" w:space="0" w:color="auto"/>
              <w:right w:val="outset" w:sz="6" w:space="0" w:color="auto"/>
            </w:tcBorders>
            <w:vAlign w:val="center"/>
          </w:tcPr>
          <w:p w14:paraId="781A9470" w14:textId="5B7C9CA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203,365.89</w:t>
            </w:r>
          </w:p>
        </w:tc>
        <w:tc>
          <w:tcPr>
            <w:tcW w:w="1071" w:type="pct"/>
            <w:tcBorders>
              <w:top w:val="outset" w:sz="6" w:space="0" w:color="auto"/>
              <w:left w:val="outset" w:sz="6" w:space="0" w:color="auto"/>
              <w:bottom w:val="outset" w:sz="6" w:space="0" w:color="auto"/>
              <w:right w:val="outset" w:sz="6" w:space="0" w:color="auto"/>
            </w:tcBorders>
            <w:vAlign w:val="center"/>
          </w:tcPr>
          <w:p w14:paraId="2EBD7211" w14:textId="33100C58"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453,115.34</w:t>
            </w:r>
          </w:p>
        </w:tc>
      </w:tr>
      <w:tr w:rsidR="00F63579" w:rsidRPr="00251F36" w14:paraId="4AAA55DD" w14:textId="77777777" w:rsidTr="00400CF4">
        <w:sdt>
          <w:sdtPr>
            <w:rPr>
              <w:rFonts w:asciiTheme="minorEastAsia" w:eastAsiaTheme="minorEastAsia" w:hAnsiTheme="minorEastAsia"/>
              <w:color w:val="000000" w:themeColor="text1"/>
            </w:rPr>
            <w:tag w:val="_PLD_ed2d2511d3684ed0ac593049a3abc203"/>
            <w:id w:val="128184538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5534AE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预计负债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76D5D5A" w14:textId="00D23CB9"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50</w:t>
            </w:r>
          </w:p>
        </w:tc>
        <w:tc>
          <w:tcPr>
            <w:tcW w:w="1121" w:type="pct"/>
            <w:tcBorders>
              <w:top w:val="outset" w:sz="6" w:space="0" w:color="auto"/>
              <w:left w:val="outset" w:sz="6" w:space="0" w:color="auto"/>
              <w:bottom w:val="outset" w:sz="6" w:space="0" w:color="auto"/>
              <w:right w:val="outset" w:sz="6" w:space="0" w:color="auto"/>
            </w:tcBorders>
            <w:vAlign w:val="center"/>
          </w:tcPr>
          <w:p w14:paraId="39A332F1" w14:textId="3369FF05"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4,384,002.04</w:t>
            </w:r>
          </w:p>
        </w:tc>
        <w:tc>
          <w:tcPr>
            <w:tcW w:w="1071" w:type="pct"/>
            <w:tcBorders>
              <w:top w:val="outset" w:sz="6" w:space="0" w:color="auto"/>
              <w:left w:val="outset" w:sz="6" w:space="0" w:color="auto"/>
              <w:bottom w:val="outset" w:sz="6" w:space="0" w:color="auto"/>
              <w:right w:val="outset" w:sz="6" w:space="0" w:color="auto"/>
            </w:tcBorders>
            <w:vAlign w:val="center"/>
          </w:tcPr>
          <w:p w14:paraId="44E61B19" w14:textId="5587DC59"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4,410,726.04</w:t>
            </w:r>
          </w:p>
        </w:tc>
      </w:tr>
      <w:tr w:rsidR="00F63579" w:rsidRPr="00251F36" w14:paraId="07927E0A" w14:textId="77777777" w:rsidTr="00400CF4">
        <w:sdt>
          <w:sdtPr>
            <w:rPr>
              <w:rFonts w:asciiTheme="minorEastAsia" w:eastAsiaTheme="minorEastAsia" w:hAnsiTheme="minorEastAsia"/>
              <w:color w:val="000000" w:themeColor="text1"/>
            </w:rPr>
            <w:tag w:val="_PLD_ee1b0ee29ae24aa09d29da2690e141a2"/>
            <w:id w:val="41012718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3ACD99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递延收益</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923B186" w14:textId="2916EDBD"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51</w:t>
            </w:r>
          </w:p>
        </w:tc>
        <w:tc>
          <w:tcPr>
            <w:tcW w:w="1121" w:type="pct"/>
            <w:tcBorders>
              <w:top w:val="outset" w:sz="6" w:space="0" w:color="auto"/>
              <w:left w:val="outset" w:sz="6" w:space="0" w:color="auto"/>
              <w:bottom w:val="outset" w:sz="6" w:space="0" w:color="auto"/>
              <w:right w:val="outset" w:sz="6" w:space="0" w:color="auto"/>
            </w:tcBorders>
            <w:vAlign w:val="center"/>
          </w:tcPr>
          <w:p w14:paraId="095E2259" w14:textId="702D716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24,834,354.87</w:t>
            </w:r>
          </w:p>
        </w:tc>
        <w:tc>
          <w:tcPr>
            <w:tcW w:w="1071" w:type="pct"/>
            <w:tcBorders>
              <w:top w:val="outset" w:sz="6" w:space="0" w:color="auto"/>
              <w:left w:val="outset" w:sz="6" w:space="0" w:color="auto"/>
              <w:bottom w:val="outset" w:sz="6" w:space="0" w:color="auto"/>
              <w:right w:val="outset" w:sz="6" w:space="0" w:color="auto"/>
            </w:tcBorders>
            <w:vAlign w:val="center"/>
          </w:tcPr>
          <w:p w14:paraId="7B585A70" w14:textId="01DB7F4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25,099,338.21</w:t>
            </w:r>
          </w:p>
        </w:tc>
      </w:tr>
      <w:tr w:rsidR="00F63579" w:rsidRPr="00251F36" w14:paraId="4496FB86" w14:textId="77777777" w:rsidTr="00400CF4">
        <w:trPr>
          <w:trHeight w:val="341"/>
        </w:trPr>
        <w:sdt>
          <w:sdtPr>
            <w:rPr>
              <w:rFonts w:asciiTheme="minorEastAsia" w:eastAsiaTheme="minorEastAsia" w:hAnsiTheme="minorEastAsia"/>
              <w:color w:val="000000" w:themeColor="text1"/>
            </w:rPr>
            <w:tag w:val="_PLD_f6e51ce85b734d1984a9495c17250c42"/>
            <w:id w:val="40372718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9FA0925"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递延所得税负债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83D9D2B" w14:textId="4495C5BE"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29</w:t>
            </w:r>
          </w:p>
        </w:tc>
        <w:tc>
          <w:tcPr>
            <w:tcW w:w="1121" w:type="pct"/>
            <w:tcBorders>
              <w:top w:val="outset" w:sz="6" w:space="0" w:color="auto"/>
              <w:left w:val="outset" w:sz="6" w:space="0" w:color="auto"/>
              <w:bottom w:val="outset" w:sz="6" w:space="0" w:color="auto"/>
              <w:right w:val="outset" w:sz="6" w:space="0" w:color="auto"/>
            </w:tcBorders>
            <w:vAlign w:val="center"/>
          </w:tcPr>
          <w:p w14:paraId="5EC35475" w14:textId="5849B6AB" w:rsidR="00F63579" w:rsidRPr="00251F36" w:rsidRDefault="0080291E"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65,836,079.57</w:t>
            </w:r>
          </w:p>
        </w:tc>
        <w:tc>
          <w:tcPr>
            <w:tcW w:w="1071" w:type="pct"/>
            <w:tcBorders>
              <w:top w:val="outset" w:sz="6" w:space="0" w:color="auto"/>
              <w:left w:val="outset" w:sz="6" w:space="0" w:color="auto"/>
              <w:bottom w:val="outset" w:sz="6" w:space="0" w:color="auto"/>
              <w:right w:val="outset" w:sz="6" w:space="0" w:color="auto"/>
            </w:tcBorders>
            <w:vAlign w:val="center"/>
          </w:tcPr>
          <w:p w14:paraId="068C048B" w14:textId="6FBE828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159,552,200.64</w:t>
            </w:r>
          </w:p>
        </w:tc>
      </w:tr>
      <w:tr w:rsidR="00F63579" w:rsidRPr="00251F36" w14:paraId="764FCED8" w14:textId="77777777" w:rsidTr="00400CF4">
        <w:sdt>
          <w:sdtPr>
            <w:rPr>
              <w:rFonts w:asciiTheme="minorEastAsia" w:eastAsiaTheme="minorEastAsia" w:hAnsiTheme="minorEastAsia"/>
              <w:color w:val="000000" w:themeColor="text1"/>
            </w:rPr>
            <w:tag w:val="_PLD_4811ce5907e64a868d871af763ddc347"/>
            <w:id w:val="-9933882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F3C11E7"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其他非流动负债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6E87BD08" w14:textId="7AA0F763"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52</w:t>
            </w:r>
          </w:p>
        </w:tc>
        <w:tc>
          <w:tcPr>
            <w:tcW w:w="1121" w:type="pct"/>
            <w:tcBorders>
              <w:top w:val="outset" w:sz="6" w:space="0" w:color="auto"/>
              <w:left w:val="outset" w:sz="6" w:space="0" w:color="auto"/>
              <w:bottom w:val="outset" w:sz="6" w:space="0" w:color="auto"/>
              <w:right w:val="outset" w:sz="6" w:space="0" w:color="auto"/>
            </w:tcBorders>
            <w:vAlign w:val="center"/>
          </w:tcPr>
          <w:p w14:paraId="686BCE52" w14:textId="29F6407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16,252,400.61</w:t>
            </w:r>
          </w:p>
        </w:tc>
        <w:tc>
          <w:tcPr>
            <w:tcW w:w="1071" w:type="pct"/>
            <w:tcBorders>
              <w:top w:val="outset" w:sz="6" w:space="0" w:color="auto"/>
              <w:left w:val="outset" w:sz="6" w:space="0" w:color="auto"/>
              <w:bottom w:val="outset" w:sz="6" w:space="0" w:color="auto"/>
              <w:right w:val="outset" w:sz="6" w:space="0" w:color="auto"/>
            </w:tcBorders>
            <w:vAlign w:val="center"/>
          </w:tcPr>
          <w:p w14:paraId="0AD707B8" w14:textId="1BD176D1"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16,206,504.64</w:t>
            </w:r>
          </w:p>
        </w:tc>
      </w:tr>
      <w:tr w:rsidR="00BA2F05" w:rsidRPr="00251F36" w14:paraId="3719101A" w14:textId="77777777" w:rsidTr="00400CF4">
        <w:sdt>
          <w:sdtPr>
            <w:rPr>
              <w:rFonts w:asciiTheme="minorEastAsia" w:eastAsiaTheme="minorEastAsia" w:hAnsiTheme="minorEastAsia"/>
              <w:color w:val="000000" w:themeColor="text1"/>
            </w:rPr>
            <w:tag w:val="_PLD_9a037ee272c84e11aebdce23c3e2fab7"/>
            <w:id w:val="187681101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EBF2CBA" w14:textId="77777777" w:rsidR="00BA2F05" w:rsidRPr="00251F36" w:rsidRDefault="00BA2F0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非流动负债合计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3723C9F1" w14:textId="77777777" w:rsidR="00BA2F05" w:rsidRPr="00251F36" w:rsidRDefault="00BA2F05"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7306EB74" w14:textId="260FDD16" w:rsidR="00BA2F05" w:rsidRPr="00251F36" w:rsidRDefault="00BA2F0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 xml:space="preserve"> 29,878,630,540.76 </w:t>
            </w:r>
          </w:p>
        </w:tc>
        <w:tc>
          <w:tcPr>
            <w:tcW w:w="1071" w:type="pct"/>
            <w:tcBorders>
              <w:top w:val="outset" w:sz="6" w:space="0" w:color="auto"/>
              <w:left w:val="outset" w:sz="6" w:space="0" w:color="auto"/>
              <w:bottom w:val="outset" w:sz="6" w:space="0" w:color="auto"/>
              <w:right w:val="outset" w:sz="6" w:space="0" w:color="auto"/>
            </w:tcBorders>
            <w:vAlign w:val="center"/>
          </w:tcPr>
          <w:p w14:paraId="6B83B73A" w14:textId="29685209" w:rsidR="00BA2F05" w:rsidRPr="00251F36" w:rsidRDefault="00BA2F05" w:rsidP="00E67C9A">
            <w:pPr>
              <w:snapToGrid w:val="0"/>
              <w:jc w:val="right"/>
              <w:rPr>
                <w:rFonts w:asciiTheme="minorEastAsia" w:eastAsiaTheme="minorEastAsia" w:hAnsiTheme="minorEastAsia"/>
              </w:rPr>
            </w:pPr>
            <w:r w:rsidRPr="00251F36">
              <w:rPr>
                <w:rFonts w:asciiTheme="minorEastAsia" w:eastAsiaTheme="minorEastAsia" w:hAnsiTheme="minorEastAsia"/>
              </w:rPr>
              <w:t>27,833,834,636.41</w:t>
            </w:r>
          </w:p>
        </w:tc>
      </w:tr>
      <w:tr w:rsidR="00BA2F05" w:rsidRPr="00251F36" w14:paraId="6A2FEC5B" w14:textId="77777777" w:rsidTr="00400CF4">
        <w:sdt>
          <w:sdtPr>
            <w:rPr>
              <w:rFonts w:asciiTheme="minorEastAsia" w:eastAsiaTheme="minorEastAsia" w:hAnsiTheme="minorEastAsia"/>
              <w:color w:val="000000" w:themeColor="text1"/>
            </w:rPr>
            <w:tag w:val="_PLD_233108162bf84d59baba5ef73da9dcd0"/>
            <w:id w:val="-13148343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78B7BCD" w14:textId="77777777" w:rsidR="00BA2F05" w:rsidRPr="00251F36" w:rsidRDefault="00BA2F0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负债合计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D1956D2" w14:textId="77777777" w:rsidR="00BA2F05" w:rsidRPr="00251F36" w:rsidRDefault="00BA2F05"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7024669D" w14:textId="6ABB25EB" w:rsidR="00BA2F05" w:rsidRPr="00251F36" w:rsidRDefault="005E3E13"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51,638,107,665.86</w:t>
            </w:r>
          </w:p>
        </w:tc>
        <w:tc>
          <w:tcPr>
            <w:tcW w:w="1071" w:type="pct"/>
            <w:tcBorders>
              <w:top w:val="outset" w:sz="6" w:space="0" w:color="auto"/>
              <w:left w:val="outset" w:sz="6" w:space="0" w:color="auto"/>
              <w:bottom w:val="outset" w:sz="6" w:space="0" w:color="auto"/>
              <w:right w:val="outset" w:sz="6" w:space="0" w:color="auto"/>
            </w:tcBorders>
            <w:vAlign w:val="center"/>
          </w:tcPr>
          <w:p w14:paraId="3F819B4F" w14:textId="4AB9ECA1" w:rsidR="00BA2F05" w:rsidRPr="00251F36" w:rsidRDefault="00BA2F05" w:rsidP="00E67C9A">
            <w:pPr>
              <w:snapToGrid w:val="0"/>
              <w:jc w:val="right"/>
              <w:rPr>
                <w:rFonts w:asciiTheme="minorEastAsia" w:eastAsiaTheme="minorEastAsia" w:hAnsiTheme="minorEastAsia"/>
              </w:rPr>
            </w:pPr>
            <w:r w:rsidRPr="00251F36">
              <w:rPr>
                <w:rFonts w:asciiTheme="minorEastAsia" w:eastAsiaTheme="minorEastAsia" w:hAnsiTheme="minorEastAsia"/>
              </w:rPr>
              <w:t>52,181,426,918.14</w:t>
            </w:r>
          </w:p>
        </w:tc>
      </w:tr>
      <w:tr w:rsidR="00F63579" w:rsidRPr="00251F36" w14:paraId="38B92E37" w14:textId="77777777" w:rsidTr="00400CF4">
        <w:sdt>
          <w:sdtPr>
            <w:rPr>
              <w:rFonts w:asciiTheme="minorEastAsia" w:eastAsiaTheme="minorEastAsia" w:hAnsiTheme="minorEastAsia"/>
              <w:color w:val="000000" w:themeColor="text1"/>
            </w:rPr>
            <w:tag w:val="_PLD_4fe68479676b4c8c840de2211f0c67b8"/>
            <w:id w:val="214469547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B8B43E9" w14:textId="77777777" w:rsidR="00F63579" w:rsidRPr="00251F36" w:rsidRDefault="00F63579"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所有者权益（或股东权益）：</w:t>
                </w:r>
              </w:p>
            </w:tc>
          </w:sdtContent>
        </w:sdt>
      </w:tr>
      <w:tr w:rsidR="00F63579" w:rsidRPr="00251F36" w14:paraId="2F0ECD6A" w14:textId="77777777" w:rsidTr="00400CF4">
        <w:sdt>
          <w:sdtPr>
            <w:rPr>
              <w:rFonts w:asciiTheme="minorEastAsia" w:eastAsiaTheme="minorEastAsia" w:hAnsiTheme="minorEastAsia"/>
              <w:color w:val="000000" w:themeColor="text1"/>
            </w:rPr>
            <w:tag w:val="_PLD_b456a8ee715b430f8ed57755440db66b"/>
            <w:id w:val="-165521423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32ED563"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实收资本（或股本）</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6BD15E7" w14:textId="293CF776"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53</w:t>
            </w:r>
          </w:p>
        </w:tc>
        <w:tc>
          <w:tcPr>
            <w:tcW w:w="1121" w:type="pct"/>
            <w:tcBorders>
              <w:top w:val="outset" w:sz="6" w:space="0" w:color="auto"/>
              <w:left w:val="outset" w:sz="6" w:space="0" w:color="auto"/>
              <w:bottom w:val="outset" w:sz="6" w:space="0" w:color="auto"/>
              <w:right w:val="outset" w:sz="6" w:space="0" w:color="auto"/>
            </w:tcBorders>
            <w:vAlign w:val="center"/>
          </w:tcPr>
          <w:p w14:paraId="3EFDF7B7" w14:textId="664A00ED"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2,228,636,743.00</w:t>
            </w:r>
          </w:p>
        </w:tc>
        <w:tc>
          <w:tcPr>
            <w:tcW w:w="1071" w:type="pct"/>
            <w:tcBorders>
              <w:top w:val="outset" w:sz="6" w:space="0" w:color="auto"/>
              <w:left w:val="outset" w:sz="6" w:space="0" w:color="auto"/>
              <w:bottom w:val="outset" w:sz="6" w:space="0" w:color="auto"/>
              <w:right w:val="outset" w:sz="6" w:space="0" w:color="auto"/>
            </w:tcBorders>
            <w:vAlign w:val="center"/>
          </w:tcPr>
          <w:p w14:paraId="3014F52F" w14:textId="1FFD401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2,228,636,743.00</w:t>
            </w:r>
          </w:p>
        </w:tc>
      </w:tr>
      <w:tr w:rsidR="00F63579" w:rsidRPr="00251F36" w14:paraId="136B303C" w14:textId="77777777" w:rsidTr="00400CF4">
        <w:sdt>
          <w:sdtPr>
            <w:rPr>
              <w:rFonts w:asciiTheme="minorEastAsia" w:eastAsiaTheme="minorEastAsia" w:hAnsiTheme="minorEastAsia"/>
              <w:color w:val="000000" w:themeColor="text1"/>
            </w:rPr>
            <w:tag w:val="_PLD_f03411a9f0b84565a295b92424cbb955"/>
            <w:id w:val="47156845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5EB1DF8"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其他权益工具</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7E9915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267A16DE" w14:textId="5167F6E8"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4CC0F14" w14:textId="40066BF2" w:rsidR="00F63579" w:rsidRPr="00251F36" w:rsidRDefault="00F63579" w:rsidP="00E67C9A">
            <w:pPr>
              <w:snapToGrid w:val="0"/>
              <w:jc w:val="right"/>
              <w:rPr>
                <w:rFonts w:asciiTheme="minorEastAsia" w:eastAsiaTheme="minorEastAsia" w:hAnsiTheme="minorEastAsia"/>
              </w:rPr>
            </w:pPr>
          </w:p>
        </w:tc>
      </w:tr>
      <w:tr w:rsidR="00F63579" w:rsidRPr="00251F36" w14:paraId="045604CF" w14:textId="77777777" w:rsidTr="00400CF4">
        <w:sdt>
          <w:sdtPr>
            <w:rPr>
              <w:rFonts w:asciiTheme="minorEastAsia" w:eastAsiaTheme="minorEastAsia" w:hAnsiTheme="minorEastAsia"/>
              <w:color w:val="000000" w:themeColor="text1"/>
            </w:rPr>
            <w:tag w:val="_PLD_c9ec7a87a13f488c86dc6eef623b59eb"/>
            <w:id w:val="12498009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2262998"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其中：优先股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D165DBF"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3E1744B3" w14:textId="459F39F0"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DB3587A" w14:textId="1C7813E0" w:rsidR="00F63579" w:rsidRPr="00251F36" w:rsidRDefault="00F63579" w:rsidP="00E67C9A">
            <w:pPr>
              <w:snapToGrid w:val="0"/>
              <w:jc w:val="right"/>
              <w:rPr>
                <w:rFonts w:asciiTheme="minorEastAsia" w:eastAsiaTheme="minorEastAsia" w:hAnsiTheme="minorEastAsia"/>
              </w:rPr>
            </w:pPr>
          </w:p>
        </w:tc>
      </w:tr>
      <w:tr w:rsidR="00F63579" w:rsidRPr="00251F36" w14:paraId="334DCCA1" w14:textId="77777777" w:rsidTr="00400CF4">
        <w:sdt>
          <w:sdtPr>
            <w:rPr>
              <w:rFonts w:asciiTheme="minorEastAsia" w:eastAsiaTheme="minorEastAsia" w:hAnsiTheme="minorEastAsia"/>
              <w:color w:val="000000" w:themeColor="text1"/>
            </w:rPr>
            <w:tag w:val="_PLD_cb955a4562374c1795f3fa8ff4b3341b"/>
            <w:id w:val="-136105199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3032D6C" w14:textId="77777777" w:rsidR="00F63579" w:rsidRPr="00251F36" w:rsidRDefault="00F63579" w:rsidP="00E67C9A">
                <w:pPr>
                  <w:snapToGrid w:val="0"/>
                  <w:ind w:leftChars="300" w:left="630"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永续债</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BF2793A"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0217C9E" w14:textId="7889B07B"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FB66502" w14:textId="087E838F" w:rsidR="00F63579" w:rsidRPr="00251F36" w:rsidRDefault="00F63579" w:rsidP="00E67C9A">
            <w:pPr>
              <w:snapToGrid w:val="0"/>
              <w:jc w:val="right"/>
              <w:rPr>
                <w:rFonts w:asciiTheme="minorEastAsia" w:eastAsiaTheme="minorEastAsia" w:hAnsiTheme="minorEastAsia"/>
              </w:rPr>
            </w:pPr>
          </w:p>
        </w:tc>
      </w:tr>
      <w:tr w:rsidR="00F63579" w:rsidRPr="00251F36" w14:paraId="0A9860D4" w14:textId="77777777" w:rsidTr="00400CF4">
        <w:sdt>
          <w:sdtPr>
            <w:rPr>
              <w:rFonts w:asciiTheme="minorEastAsia" w:eastAsiaTheme="minorEastAsia" w:hAnsiTheme="minorEastAsia"/>
              <w:color w:val="000000" w:themeColor="text1"/>
            </w:rPr>
            <w:tag w:val="_PLD_e6837305adaf4d9aba334aa74c5bef79"/>
            <w:id w:val="-4322267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AB0089D"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资本公积</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E475DDA" w14:textId="1D267058"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55</w:t>
            </w:r>
          </w:p>
        </w:tc>
        <w:tc>
          <w:tcPr>
            <w:tcW w:w="1121" w:type="pct"/>
            <w:tcBorders>
              <w:top w:val="outset" w:sz="6" w:space="0" w:color="auto"/>
              <w:left w:val="outset" w:sz="6" w:space="0" w:color="auto"/>
              <w:bottom w:val="outset" w:sz="6" w:space="0" w:color="auto"/>
              <w:right w:val="outset" w:sz="6" w:space="0" w:color="auto"/>
            </w:tcBorders>
            <w:vAlign w:val="center"/>
          </w:tcPr>
          <w:p w14:paraId="72E866D5" w14:textId="21D0962C"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1,275,509,097.27</w:t>
            </w:r>
          </w:p>
        </w:tc>
        <w:tc>
          <w:tcPr>
            <w:tcW w:w="1071" w:type="pct"/>
            <w:tcBorders>
              <w:top w:val="outset" w:sz="6" w:space="0" w:color="auto"/>
              <w:left w:val="outset" w:sz="6" w:space="0" w:color="auto"/>
              <w:bottom w:val="outset" w:sz="6" w:space="0" w:color="auto"/>
              <w:right w:val="outset" w:sz="6" w:space="0" w:color="auto"/>
            </w:tcBorders>
            <w:vAlign w:val="center"/>
          </w:tcPr>
          <w:p w14:paraId="58BDF622" w14:textId="47E57614"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1,271,806,856.40</w:t>
            </w:r>
          </w:p>
        </w:tc>
      </w:tr>
      <w:tr w:rsidR="00F63579" w:rsidRPr="00251F36" w14:paraId="423E3399" w14:textId="77777777" w:rsidTr="00400CF4">
        <w:sdt>
          <w:sdtPr>
            <w:rPr>
              <w:rFonts w:asciiTheme="minorEastAsia" w:eastAsiaTheme="minorEastAsia" w:hAnsiTheme="minorEastAsia"/>
              <w:color w:val="000000" w:themeColor="text1"/>
            </w:rPr>
            <w:tag w:val="_PLD_a0bc7febf8c447638471a1616647725d"/>
            <w:id w:val="16027639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2C75CC4"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减：库存股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53E8414"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A5DA192" w14:textId="3C583A25"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50C419F" w14:textId="5B072661" w:rsidR="00F63579" w:rsidRPr="00251F36" w:rsidRDefault="00F63579" w:rsidP="00E67C9A">
            <w:pPr>
              <w:snapToGrid w:val="0"/>
              <w:jc w:val="right"/>
              <w:rPr>
                <w:rFonts w:asciiTheme="minorEastAsia" w:eastAsiaTheme="minorEastAsia" w:hAnsiTheme="minorEastAsia"/>
              </w:rPr>
            </w:pPr>
          </w:p>
        </w:tc>
      </w:tr>
      <w:tr w:rsidR="00F63579" w:rsidRPr="00251F36" w14:paraId="6BD9E14C" w14:textId="77777777" w:rsidTr="00400CF4">
        <w:sdt>
          <w:sdtPr>
            <w:rPr>
              <w:rFonts w:asciiTheme="minorEastAsia" w:eastAsiaTheme="minorEastAsia" w:hAnsiTheme="minorEastAsia"/>
              <w:color w:val="000000" w:themeColor="text1"/>
            </w:rPr>
            <w:tag w:val="_PLD_ed778b8c2aaa425cb45af63fe0d20a4d"/>
            <w:id w:val="-119507050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74E4F51"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其他综合收益</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4245D55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C16D25D" w14:textId="7482E658"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290E624" w14:textId="1FBB6E4B" w:rsidR="00F63579" w:rsidRPr="00251F36" w:rsidRDefault="00F63579" w:rsidP="00E67C9A">
            <w:pPr>
              <w:snapToGrid w:val="0"/>
              <w:jc w:val="right"/>
              <w:rPr>
                <w:rFonts w:asciiTheme="minorEastAsia" w:eastAsiaTheme="minorEastAsia" w:hAnsiTheme="minorEastAsia"/>
              </w:rPr>
            </w:pPr>
          </w:p>
        </w:tc>
      </w:tr>
      <w:tr w:rsidR="00F63579" w:rsidRPr="00251F36" w14:paraId="0E7AB544" w14:textId="77777777" w:rsidTr="00400CF4">
        <w:sdt>
          <w:sdtPr>
            <w:rPr>
              <w:rFonts w:asciiTheme="minorEastAsia" w:eastAsiaTheme="minorEastAsia" w:hAnsiTheme="minorEastAsia"/>
              <w:color w:val="000000" w:themeColor="text1"/>
            </w:rPr>
            <w:tag w:val="_PLD_88ef3a1b7ae6448183de3fe2b91f7cd5"/>
            <w:id w:val="-39535897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0A501DE"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专项储备</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54572CB"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0451CB16" w14:textId="0E9937C1"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0E8CFDA" w14:textId="5CCBB986" w:rsidR="00F63579" w:rsidRPr="00251F36" w:rsidRDefault="00F63579" w:rsidP="00E67C9A">
            <w:pPr>
              <w:snapToGrid w:val="0"/>
              <w:jc w:val="right"/>
              <w:rPr>
                <w:rFonts w:asciiTheme="minorEastAsia" w:eastAsiaTheme="minorEastAsia" w:hAnsiTheme="minorEastAsia"/>
              </w:rPr>
            </w:pPr>
          </w:p>
        </w:tc>
      </w:tr>
      <w:tr w:rsidR="00F63579" w:rsidRPr="00251F36" w14:paraId="4C7545CC" w14:textId="77777777" w:rsidTr="00400CF4">
        <w:sdt>
          <w:sdtPr>
            <w:rPr>
              <w:rFonts w:asciiTheme="minorEastAsia" w:eastAsiaTheme="minorEastAsia" w:hAnsiTheme="minorEastAsia"/>
              <w:color w:val="000000" w:themeColor="text1"/>
            </w:rPr>
            <w:tag w:val="_PLD_9f1157091e4b41f7b980273a3e11b2e5"/>
            <w:id w:val="154493867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488A7BB"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盈余公积</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599762FC" w14:textId="00F938FA" w:rsidR="00F63579" w:rsidRPr="00251F36" w:rsidRDefault="00F63579"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59</w:t>
            </w:r>
          </w:p>
        </w:tc>
        <w:tc>
          <w:tcPr>
            <w:tcW w:w="1121" w:type="pct"/>
            <w:tcBorders>
              <w:top w:val="outset" w:sz="6" w:space="0" w:color="auto"/>
              <w:left w:val="outset" w:sz="6" w:space="0" w:color="auto"/>
              <w:bottom w:val="outset" w:sz="6" w:space="0" w:color="auto"/>
              <w:right w:val="outset" w:sz="6" w:space="0" w:color="auto"/>
            </w:tcBorders>
            <w:vAlign w:val="center"/>
          </w:tcPr>
          <w:p w14:paraId="1FBD4447" w14:textId="4CF3E5C5"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864,435,620.06</w:t>
            </w:r>
          </w:p>
        </w:tc>
        <w:tc>
          <w:tcPr>
            <w:tcW w:w="1071" w:type="pct"/>
            <w:tcBorders>
              <w:top w:val="outset" w:sz="6" w:space="0" w:color="auto"/>
              <w:left w:val="outset" w:sz="6" w:space="0" w:color="auto"/>
              <w:bottom w:val="outset" w:sz="6" w:space="0" w:color="auto"/>
              <w:right w:val="outset" w:sz="6" w:space="0" w:color="auto"/>
            </w:tcBorders>
            <w:vAlign w:val="center"/>
          </w:tcPr>
          <w:p w14:paraId="3AF10C65" w14:textId="18D786B7"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864,435,620.06</w:t>
            </w:r>
          </w:p>
        </w:tc>
      </w:tr>
      <w:tr w:rsidR="00F63579" w:rsidRPr="00251F36" w14:paraId="5395744D" w14:textId="77777777" w:rsidTr="00400CF4">
        <w:sdt>
          <w:sdtPr>
            <w:rPr>
              <w:rFonts w:asciiTheme="minorEastAsia" w:eastAsiaTheme="minorEastAsia" w:hAnsiTheme="minorEastAsia"/>
              <w:color w:val="000000" w:themeColor="text1"/>
            </w:rPr>
            <w:tag w:val="_PLD_c223f5905b0e4651a5a022690a7a5a1c"/>
            <w:id w:val="-150697225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A038B69"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一般风险准备</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5080EFE" w14:textId="77777777" w:rsidR="00F63579" w:rsidRPr="00251F36" w:rsidRDefault="00F63579" w:rsidP="00E67C9A">
            <w:pPr>
              <w:snapToGrid w:val="0"/>
              <w:jc w:val="center"/>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2133E391" w14:textId="42C94FC7" w:rsidR="00F63579" w:rsidRPr="00251F36" w:rsidRDefault="00F63579" w:rsidP="00E67C9A">
            <w:pPr>
              <w:snapToGrid w:val="0"/>
              <w:jc w:val="right"/>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EADFB7B" w14:textId="26FC9412" w:rsidR="00F63579" w:rsidRPr="00251F36" w:rsidRDefault="00F63579" w:rsidP="00E67C9A">
            <w:pPr>
              <w:snapToGrid w:val="0"/>
              <w:jc w:val="right"/>
              <w:rPr>
                <w:rFonts w:asciiTheme="minorEastAsia" w:eastAsiaTheme="minorEastAsia" w:hAnsiTheme="minorEastAsia"/>
              </w:rPr>
            </w:pPr>
          </w:p>
        </w:tc>
      </w:tr>
      <w:tr w:rsidR="00F63579" w:rsidRPr="00251F36" w14:paraId="1C68C716" w14:textId="77777777" w:rsidTr="00400CF4">
        <w:sdt>
          <w:sdtPr>
            <w:rPr>
              <w:rFonts w:asciiTheme="minorEastAsia" w:eastAsiaTheme="minorEastAsia" w:hAnsiTheme="minorEastAsia"/>
              <w:color w:val="000000" w:themeColor="text1"/>
            </w:rPr>
            <w:tag w:val="_PLD_c329719465d9412cab74b5424ac30bd4"/>
            <w:id w:val="-76792456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79B86EA"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未分配利润</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149389CA" w14:textId="2B2A22C9" w:rsidR="00F63579" w:rsidRPr="00251F36" w:rsidRDefault="00F63579" w:rsidP="00E67C9A">
            <w:pPr>
              <w:snapToGrid w:val="0"/>
              <w:ind w:firstLineChars="200" w:firstLine="420"/>
              <w:rPr>
                <w:rFonts w:asciiTheme="minorEastAsia" w:eastAsiaTheme="minorEastAsia" w:hAnsiTheme="minorEastAsia"/>
              </w:rPr>
            </w:pPr>
            <w:r w:rsidRPr="00251F36">
              <w:rPr>
                <w:rFonts w:asciiTheme="minorEastAsia" w:eastAsiaTheme="minorEastAsia" w:hAnsiTheme="minorEastAsia" w:hint="eastAsia"/>
              </w:rPr>
              <w:t>60</w:t>
            </w:r>
          </w:p>
        </w:tc>
        <w:tc>
          <w:tcPr>
            <w:tcW w:w="1121" w:type="pct"/>
            <w:tcBorders>
              <w:top w:val="outset" w:sz="6" w:space="0" w:color="auto"/>
              <w:left w:val="outset" w:sz="6" w:space="0" w:color="auto"/>
              <w:bottom w:val="outset" w:sz="6" w:space="0" w:color="auto"/>
              <w:right w:val="outset" w:sz="6" w:space="0" w:color="auto"/>
            </w:tcBorders>
            <w:vAlign w:val="center"/>
          </w:tcPr>
          <w:p w14:paraId="7B19C87F" w14:textId="2A152E54"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6,446,405,713.08</w:t>
            </w:r>
          </w:p>
        </w:tc>
        <w:tc>
          <w:tcPr>
            <w:tcW w:w="1071" w:type="pct"/>
            <w:tcBorders>
              <w:top w:val="outset" w:sz="6" w:space="0" w:color="auto"/>
              <w:left w:val="outset" w:sz="6" w:space="0" w:color="auto"/>
              <w:bottom w:val="outset" w:sz="6" w:space="0" w:color="auto"/>
              <w:right w:val="outset" w:sz="6" w:space="0" w:color="auto"/>
            </w:tcBorders>
            <w:vAlign w:val="center"/>
          </w:tcPr>
          <w:p w14:paraId="272DA03B" w14:textId="363C6903"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6,449,307,764.76</w:t>
            </w:r>
          </w:p>
        </w:tc>
      </w:tr>
      <w:tr w:rsidR="00F63579" w:rsidRPr="00251F36" w14:paraId="1F9ED94C" w14:textId="77777777" w:rsidTr="00400CF4">
        <w:sdt>
          <w:sdtPr>
            <w:rPr>
              <w:rFonts w:asciiTheme="minorEastAsia" w:eastAsiaTheme="minorEastAsia" w:hAnsiTheme="minorEastAsia"/>
              <w:color w:val="000000" w:themeColor="text1"/>
            </w:rPr>
            <w:tag w:val="_PLD_09fcb4ca82f14307ab214d34a90b9ef2"/>
            <w:id w:val="-89080775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AAA4DB0"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归属于母公司所有者权益（或股东权益）合计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727349B4"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BDF6677" w14:textId="6D04575B"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10,814,987,173.41</w:t>
            </w:r>
          </w:p>
        </w:tc>
        <w:tc>
          <w:tcPr>
            <w:tcW w:w="1071" w:type="pct"/>
            <w:tcBorders>
              <w:top w:val="outset" w:sz="6" w:space="0" w:color="auto"/>
              <w:left w:val="outset" w:sz="6" w:space="0" w:color="auto"/>
              <w:bottom w:val="outset" w:sz="6" w:space="0" w:color="auto"/>
              <w:right w:val="outset" w:sz="6" w:space="0" w:color="auto"/>
            </w:tcBorders>
            <w:vAlign w:val="center"/>
          </w:tcPr>
          <w:p w14:paraId="546AC89C" w14:textId="1C79EF0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10,814,186,984.22</w:t>
            </w:r>
          </w:p>
        </w:tc>
      </w:tr>
      <w:tr w:rsidR="00F63579" w:rsidRPr="00251F36" w14:paraId="40B3B6CA" w14:textId="77777777" w:rsidTr="00400CF4">
        <w:sdt>
          <w:sdtPr>
            <w:rPr>
              <w:rFonts w:asciiTheme="minorEastAsia" w:eastAsiaTheme="minorEastAsia" w:hAnsiTheme="minorEastAsia"/>
              <w:color w:val="000000" w:themeColor="text1"/>
            </w:rPr>
            <w:tag w:val="_PLD_ba9844f67b5f427c8b672b584512bc30"/>
            <w:id w:val="-130692970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C02FD2C" w14:textId="77777777" w:rsidR="00F63579" w:rsidRPr="00251F36" w:rsidRDefault="00F63579"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少数股东权益</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9B73C2E"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558C7738" w14:textId="257AE086"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698,441,612.55</w:t>
            </w:r>
          </w:p>
        </w:tc>
        <w:tc>
          <w:tcPr>
            <w:tcW w:w="1071" w:type="pct"/>
            <w:tcBorders>
              <w:top w:val="outset" w:sz="6" w:space="0" w:color="auto"/>
              <w:left w:val="outset" w:sz="6" w:space="0" w:color="auto"/>
              <w:bottom w:val="outset" w:sz="6" w:space="0" w:color="auto"/>
              <w:right w:val="outset" w:sz="6" w:space="0" w:color="auto"/>
            </w:tcBorders>
            <w:vAlign w:val="center"/>
          </w:tcPr>
          <w:p w14:paraId="08C67644" w14:textId="1D3F81C2"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702,269,760.80</w:t>
            </w:r>
          </w:p>
        </w:tc>
      </w:tr>
      <w:tr w:rsidR="00F63579" w:rsidRPr="00251F36" w14:paraId="72ECC7CF" w14:textId="77777777" w:rsidTr="00400CF4">
        <w:sdt>
          <w:sdtPr>
            <w:rPr>
              <w:rFonts w:asciiTheme="minorEastAsia" w:eastAsiaTheme="minorEastAsia" w:hAnsiTheme="minorEastAsia"/>
              <w:color w:val="000000" w:themeColor="text1"/>
            </w:rPr>
            <w:tag w:val="_PLD_49d0693ecf324c179ed30b3065d9fd15"/>
            <w:id w:val="-159237887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978440A" w14:textId="77777777" w:rsidR="00F63579" w:rsidRPr="00251F36" w:rsidRDefault="00F63579"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所有者权益（或股东权益）合计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25D7199D"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47FE57AE" w14:textId="491C099E"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11,513,428,785.96</w:t>
            </w:r>
          </w:p>
        </w:tc>
        <w:tc>
          <w:tcPr>
            <w:tcW w:w="1071" w:type="pct"/>
            <w:tcBorders>
              <w:top w:val="outset" w:sz="6" w:space="0" w:color="auto"/>
              <w:left w:val="outset" w:sz="6" w:space="0" w:color="auto"/>
              <w:bottom w:val="outset" w:sz="6" w:space="0" w:color="auto"/>
              <w:right w:val="outset" w:sz="6" w:space="0" w:color="auto"/>
            </w:tcBorders>
            <w:vAlign w:val="center"/>
          </w:tcPr>
          <w:p w14:paraId="0376782B" w14:textId="335AD9DA"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11,516,456,745.02</w:t>
            </w:r>
          </w:p>
        </w:tc>
      </w:tr>
      <w:tr w:rsidR="00F63579" w:rsidRPr="00251F36" w14:paraId="73881F26" w14:textId="77777777" w:rsidTr="00400CF4">
        <w:sdt>
          <w:sdtPr>
            <w:rPr>
              <w:rFonts w:asciiTheme="minorEastAsia" w:eastAsiaTheme="minorEastAsia" w:hAnsiTheme="minorEastAsia"/>
              <w:color w:val="000000" w:themeColor="text1"/>
            </w:rPr>
            <w:tag w:val="_PLD_def9f9081ac845ec93bbb1e70817d650"/>
            <w:id w:val="178137002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0BA4744" w14:textId="77777777" w:rsidR="00F63579" w:rsidRPr="00251F36" w:rsidRDefault="00F63579"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负债和所有者权益（或股东权益）总计</w:t>
                </w:r>
              </w:p>
            </w:tc>
          </w:sdtContent>
        </w:sdt>
        <w:tc>
          <w:tcPr>
            <w:tcW w:w="686" w:type="pct"/>
            <w:tcBorders>
              <w:top w:val="outset" w:sz="6" w:space="0" w:color="auto"/>
              <w:left w:val="outset" w:sz="6" w:space="0" w:color="auto"/>
              <w:bottom w:val="outset" w:sz="6" w:space="0" w:color="auto"/>
              <w:right w:val="outset" w:sz="6" w:space="0" w:color="auto"/>
            </w:tcBorders>
            <w:vAlign w:val="center"/>
          </w:tcPr>
          <w:p w14:paraId="054CA0F2" w14:textId="77777777" w:rsidR="00F63579" w:rsidRPr="00251F36" w:rsidRDefault="00F63579" w:rsidP="00E67C9A">
            <w:pPr>
              <w:snapToGrid w:val="0"/>
              <w:rPr>
                <w:rFonts w:asciiTheme="minorEastAsia" w:eastAsiaTheme="minorEastAsia" w:hAnsiTheme="minorEastAsia"/>
              </w:rPr>
            </w:pPr>
          </w:p>
        </w:tc>
        <w:tc>
          <w:tcPr>
            <w:tcW w:w="1121" w:type="pct"/>
            <w:tcBorders>
              <w:top w:val="outset" w:sz="6" w:space="0" w:color="auto"/>
              <w:left w:val="outset" w:sz="6" w:space="0" w:color="auto"/>
              <w:bottom w:val="outset" w:sz="6" w:space="0" w:color="auto"/>
              <w:right w:val="outset" w:sz="6" w:space="0" w:color="auto"/>
            </w:tcBorders>
            <w:vAlign w:val="center"/>
          </w:tcPr>
          <w:p w14:paraId="67C721F4" w14:textId="35F8023D" w:rsidR="00F63579" w:rsidRPr="00251F36" w:rsidRDefault="005E3E13"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63,151,536,451.82</w:t>
            </w:r>
          </w:p>
        </w:tc>
        <w:tc>
          <w:tcPr>
            <w:tcW w:w="1071" w:type="pct"/>
            <w:tcBorders>
              <w:top w:val="outset" w:sz="6" w:space="0" w:color="auto"/>
              <w:left w:val="outset" w:sz="6" w:space="0" w:color="auto"/>
              <w:bottom w:val="outset" w:sz="6" w:space="0" w:color="auto"/>
              <w:right w:val="outset" w:sz="6" w:space="0" w:color="auto"/>
            </w:tcBorders>
            <w:vAlign w:val="center"/>
          </w:tcPr>
          <w:p w14:paraId="5D6E8243" w14:textId="493CA147" w:rsidR="00F63579" w:rsidRPr="00251F36" w:rsidRDefault="00F63579" w:rsidP="00E67C9A">
            <w:pPr>
              <w:snapToGrid w:val="0"/>
              <w:jc w:val="right"/>
              <w:rPr>
                <w:rFonts w:asciiTheme="minorEastAsia" w:eastAsiaTheme="minorEastAsia" w:hAnsiTheme="minorEastAsia"/>
              </w:rPr>
            </w:pPr>
            <w:r w:rsidRPr="00251F36">
              <w:rPr>
                <w:rFonts w:asciiTheme="minorEastAsia" w:eastAsiaTheme="minorEastAsia" w:hAnsiTheme="minorEastAsia"/>
              </w:rPr>
              <w:t>63,697,883,663.16</w:t>
            </w:r>
          </w:p>
        </w:tc>
      </w:tr>
      <w:bookmarkEnd w:id="122"/>
    </w:tbl>
    <w:p w14:paraId="481FFAB4" w14:textId="77777777" w:rsidR="00F62685" w:rsidRPr="00251F36" w:rsidRDefault="00F62685" w:rsidP="00E67C9A">
      <w:pPr>
        <w:snapToGrid w:val="0"/>
        <w:rPr>
          <w:rFonts w:asciiTheme="minorEastAsia" w:eastAsiaTheme="minorEastAsia" w:hAnsiTheme="minorEastAsia"/>
          <w:color w:val="000000" w:themeColor="text1"/>
        </w:rPr>
      </w:pPr>
    </w:p>
    <w:p w14:paraId="0DE195A6" w14:textId="30240804" w:rsidR="00F62685" w:rsidRPr="00251F36" w:rsidRDefault="00F62685" w:rsidP="00E67C9A">
      <w:pPr>
        <w:snapToGrid w:val="0"/>
        <w:ind w:rightChars="-73" w:right="-153"/>
        <w:rPr>
          <w:rFonts w:asciiTheme="minorEastAsia" w:eastAsiaTheme="minorEastAsia" w:hAnsiTheme="minorEastAsia"/>
          <w:color w:val="000000" w:themeColor="text1"/>
          <w:u w:val="single"/>
        </w:rPr>
      </w:pPr>
      <w:r w:rsidRPr="00251F36">
        <w:rPr>
          <w:rFonts w:asciiTheme="minorEastAsia" w:eastAsiaTheme="minorEastAsia" w:hAnsiTheme="minorEastAsia"/>
          <w:color w:val="000000" w:themeColor="text1"/>
        </w:rPr>
        <w:t>公司负责人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82350876809b4479afe9f3c55db147dd"/>
          <w:id w:val="663737927"/>
          <w:dataBinding w:prefixMappings="xmlns:clcid-mr='clcid-mr'" w:xpath="/*/clcid-mr:GongSiFuZeRenXingMing[not(@periodRef)]" w:storeItemID="{89EBAB94-44A0-46A2-B712-30D997D04A6D}"/>
          <w:text/>
        </w:sdtPr>
        <w:sdtEndPr/>
        <w:sdtContent>
          <w:proofErr w:type="gramStart"/>
          <w:r w:rsidRPr="00251F36">
            <w:rPr>
              <w:rFonts w:asciiTheme="minorEastAsia" w:eastAsiaTheme="minorEastAsia" w:hAnsiTheme="minorEastAsia" w:hint="eastAsia"/>
              <w:color w:val="000000" w:themeColor="text1"/>
            </w:rPr>
            <w:t>陆吉敏</w:t>
          </w:r>
          <w:proofErr w:type="gramEnd"/>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主管会计工作负责人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9caf2fff268b41a7b3fe74fc4a3d6533"/>
          <w:id w:val="-586143514"/>
          <w:dataBinding w:prefixMappings="xmlns:clcid-mr='clcid-mr'" w:xpath="/*/clcid-mr:ZhuGuanKuaiJiGongZuoFuZeRenXingMing[not(@periodRef)]" w:storeItemID="{89EBAB94-44A0-46A2-B712-30D997D04A6D}"/>
          <w:text/>
        </w:sdtPr>
        <w:sdtEndPr/>
        <w:sdtContent>
          <w:r w:rsidRPr="00251F36">
            <w:rPr>
              <w:rFonts w:asciiTheme="minorEastAsia" w:eastAsiaTheme="minorEastAsia" w:hAnsiTheme="minorEastAsia" w:hint="eastAsia"/>
              <w:color w:val="000000" w:themeColor="text1"/>
            </w:rPr>
            <w:t>郭强</w:t>
          </w:r>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会计机构负责人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8cacbe4a6fcc41699e67ce809516ec50"/>
          <w:id w:val="1523513867"/>
          <w:dataBinding w:prefixMappings="xmlns:clcid-mr='clcid-mr'" w:xpath="/*/clcid-mr:KuaiJiJiGouFuZeRenXingMing[not(@periodRef)]" w:storeItemID="{89EBAB94-44A0-46A2-B712-30D997D04A6D}"/>
          <w:text/>
        </w:sdtPr>
        <w:sdtEndPr/>
        <w:sdtContent>
          <w:proofErr w:type="gramStart"/>
          <w:r w:rsidRPr="00251F36">
            <w:rPr>
              <w:rFonts w:asciiTheme="minorEastAsia" w:eastAsiaTheme="minorEastAsia" w:hAnsiTheme="minorEastAsia" w:hint="eastAsia"/>
              <w:color w:val="000000" w:themeColor="text1"/>
            </w:rPr>
            <w:t>盛雪群</w:t>
          </w:r>
          <w:proofErr w:type="gramEnd"/>
        </w:sdtContent>
      </w:sdt>
    </w:p>
    <w:p w14:paraId="27CACDF1" w14:textId="77777777" w:rsidR="00F62685" w:rsidRPr="00251F36" w:rsidRDefault="00F62685" w:rsidP="00E67C9A">
      <w:pPr>
        <w:snapToGrid w:val="0"/>
        <w:ind w:rightChars="-759" w:right="-1594"/>
        <w:rPr>
          <w:rFonts w:asciiTheme="minorEastAsia" w:eastAsiaTheme="minorEastAsia" w:hAnsiTheme="minorEastAsia"/>
          <w:color w:val="000000" w:themeColor="text1"/>
        </w:rPr>
      </w:pPr>
    </w:p>
    <w:p w14:paraId="2A4B6394" w14:textId="77777777" w:rsidR="00F62685" w:rsidRPr="00251F36" w:rsidRDefault="00F62685" w:rsidP="00E67C9A">
      <w:pPr>
        <w:pStyle w:val="30"/>
        <w:snapToGrid w:val="0"/>
        <w:jc w:val="center"/>
        <w:rPr>
          <w:rFonts w:asciiTheme="minorEastAsia" w:eastAsiaTheme="minorEastAsia" w:hAnsiTheme="minorEastAsia"/>
          <w:color w:val="000000" w:themeColor="text1"/>
          <w:szCs w:val="21"/>
        </w:rPr>
      </w:pPr>
      <w:r w:rsidRPr="00251F36">
        <w:rPr>
          <w:rFonts w:asciiTheme="minorEastAsia" w:eastAsiaTheme="minorEastAsia" w:hAnsiTheme="minorEastAsia" w:hint="eastAsia"/>
          <w:color w:val="000000" w:themeColor="text1"/>
          <w:szCs w:val="21"/>
        </w:rPr>
        <w:t>母公司</w:t>
      </w:r>
      <w:r w:rsidRPr="00251F36">
        <w:rPr>
          <w:rFonts w:asciiTheme="minorEastAsia" w:eastAsiaTheme="minorEastAsia" w:hAnsiTheme="minorEastAsia"/>
          <w:color w:val="000000" w:themeColor="text1"/>
          <w:szCs w:val="21"/>
        </w:rPr>
        <w:t>资产负债表</w:t>
      </w:r>
    </w:p>
    <w:p w14:paraId="2937F41E" w14:textId="77777777" w:rsidR="00F62685" w:rsidRPr="00251F36" w:rsidRDefault="00F626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color w:val="000000" w:themeColor="text1"/>
        </w:rPr>
        <w:t>2024年6月30日</w:t>
      </w:r>
    </w:p>
    <w:p w14:paraId="629CE416" w14:textId="77777777" w:rsidR="00F62685" w:rsidRPr="00251F36" w:rsidRDefault="00F62685"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编制单位：</w:t>
      </w:r>
      <w:sdt>
        <w:sdtPr>
          <w:rPr>
            <w:rFonts w:asciiTheme="minorEastAsia" w:eastAsiaTheme="minorEastAsia" w:hAnsiTheme="minorEastAsia"/>
            <w:color w:val="000000" w:themeColor="text1"/>
          </w:rPr>
          <w:alias w:val="公司法定中文名称"/>
          <w:tag w:val="_GBC_824a3e7402834e78aa66a9ee77d287bc"/>
          <w:id w:val="-2080425596"/>
          <w:dataBinding w:prefixMappings="xmlns:clcid-cgi='clcid-cgi'" w:xpath="/*/clcid-cgi:GongSiFaDingZhongWenMingCheng[not(@periodRef)]" w:storeItemID="{89EBAB94-44A0-46A2-B712-30D997D04A6D}"/>
          <w:text/>
        </w:sdtPr>
        <w:sdtEndPr/>
        <w:sdtContent>
          <w:r w:rsidRPr="00251F36">
            <w:rPr>
              <w:rFonts w:asciiTheme="minorEastAsia" w:eastAsiaTheme="minorEastAsia" w:hAnsiTheme="minorEastAsia"/>
              <w:color w:val="000000" w:themeColor="text1"/>
            </w:rPr>
            <w:t>光明房地产集团股份有限公司</w:t>
          </w:r>
        </w:sdtContent>
      </w:sdt>
      <w:r w:rsidRPr="00251F36">
        <w:rPr>
          <w:rFonts w:asciiTheme="minorEastAsia" w:eastAsiaTheme="minorEastAsia" w:hAnsiTheme="minorEastAsia"/>
          <w:color w:val="000000" w:themeColor="text1"/>
        </w:rPr>
        <w:t> </w:t>
      </w:r>
    </w:p>
    <w:p w14:paraId="37E6FAE2" w14:textId="77777777" w:rsidR="00F62685" w:rsidRPr="00251F36" w:rsidRDefault="00F62685" w:rsidP="00E67C9A">
      <w:pPr>
        <w:snapToGrid w:val="0"/>
        <w:jc w:val="right"/>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母公司资产负债表"/>
          <w:tag w:val="_GBC_7be010b1a07f4048a3805d40208ccda4"/>
          <w:id w:val="-1107040510"/>
          <w:comboBox>
            <w:listItem w:displayText="元" w:value="1"/>
            <w:listItem w:displayText="千元" w:value="1000"/>
            <w:listItem w:displayText="万元" w:value="10000"/>
            <w:listItem w:displayText="百万元" w:value="1000000"/>
            <w:listItem w:displayText="亿元" w:value="100000000"/>
          </w:comboBox>
        </w:sdtPr>
        <w:sdtEndPr/>
        <w:sdtContent>
          <w:r w:rsidRPr="00251F36">
            <w:rPr>
              <w:rFonts w:asciiTheme="minorEastAsia" w:eastAsiaTheme="minorEastAsia" w:hAnsiTheme="minorEastAsia"/>
              <w:color w:val="000000" w:themeColor="text1"/>
            </w:rPr>
            <w:t>元</w:t>
          </w:r>
        </w:sdtContent>
      </w:sdt>
      <w:r w:rsidRPr="00251F36">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母公司资产负债表"/>
          <w:tag w:val="_GBC_ecd35f8ce6f84d6f8ad30e1e244c15ff"/>
          <w:id w:val="-17781716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1F36">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1375"/>
        <w:gridCol w:w="2001"/>
        <w:gridCol w:w="2002"/>
      </w:tblGrid>
      <w:tr w:rsidR="00F62685" w:rsidRPr="00251F36" w14:paraId="170753F7" w14:textId="77777777" w:rsidTr="00400CF4">
        <w:bookmarkStart w:id="123" w:name="_Hlk105686791" w:displacedByCustomXml="next"/>
        <w:sdt>
          <w:sdtPr>
            <w:rPr>
              <w:rFonts w:asciiTheme="minorEastAsia" w:eastAsiaTheme="minorEastAsia" w:hAnsiTheme="minorEastAsia"/>
              <w:b/>
              <w:bCs/>
              <w:color w:val="000000" w:themeColor="text1"/>
            </w:rPr>
            <w:tag w:val="_PLD_7b231a79acb54050b640bf23dd34ab8c"/>
            <w:id w:val="209150144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333703E" w14:textId="77777777" w:rsidR="00F62685" w:rsidRPr="00251F36" w:rsidRDefault="00F62685"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b/>
                    <w:color w:val="000000" w:themeColor="text1"/>
                  </w:rPr>
                  <w:t>项目</w:t>
                </w:r>
              </w:p>
            </w:tc>
          </w:sdtContent>
        </w:sdt>
        <w:sdt>
          <w:sdtPr>
            <w:rPr>
              <w:rFonts w:asciiTheme="minorEastAsia" w:eastAsiaTheme="minorEastAsia" w:hAnsiTheme="minorEastAsia"/>
              <w:b/>
              <w:bCs/>
              <w:color w:val="000000" w:themeColor="text1"/>
            </w:rPr>
            <w:tag w:val="_PLD_5e370aa08a144a709185abd9b2f11c20"/>
            <w:id w:val="-364983878"/>
          </w:sdtPr>
          <w:sdtEndPr/>
          <w:sdtContent>
            <w:tc>
              <w:tcPr>
                <w:tcW w:w="736" w:type="pct"/>
                <w:tcBorders>
                  <w:top w:val="outset" w:sz="6" w:space="0" w:color="auto"/>
                  <w:left w:val="outset" w:sz="6" w:space="0" w:color="auto"/>
                  <w:bottom w:val="outset" w:sz="6" w:space="0" w:color="auto"/>
                  <w:right w:val="outset" w:sz="6" w:space="0" w:color="auto"/>
                </w:tcBorders>
                <w:vAlign w:val="center"/>
              </w:tcPr>
              <w:p w14:paraId="5765C095" w14:textId="28955CC4" w:rsidR="00F62685" w:rsidRPr="00251F36" w:rsidRDefault="00F62685"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hint="eastAsia"/>
                    <w:b/>
                    <w:color w:val="000000" w:themeColor="text1"/>
                  </w:rPr>
                  <w:t>附注</w:t>
                </w:r>
                <w:r w:rsidR="007F5708" w:rsidRPr="00251F36">
                  <w:rPr>
                    <w:rFonts w:asciiTheme="minorEastAsia" w:eastAsiaTheme="minorEastAsia" w:hAnsiTheme="minorEastAsia" w:hint="eastAsia"/>
                    <w:b/>
                    <w:color w:val="000000" w:themeColor="text1"/>
                  </w:rPr>
                  <w:t>十九、</w:t>
                </w:r>
              </w:p>
            </w:tc>
          </w:sdtContent>
        </w:sdt>
        <w:sdt>
          <w:sdtPr>
            <w:rPr>
              <w:rFonts w:asciiTheme="minorEastAsia" w:eastAsiaTheme="minorEastAsia" w:hAnsiTheme="minorEastAsia"/>
              <w:b/>
              <w:bCs/>
              <w:color w:val="000000" w:themeColor="text1"/>
            </w:rPr>
            <w:tag w:val="_PLD_0aa0a7a0cd4c45afa7cfb1bcfbba36c3"/>
            <w:id w:val="1127123023"/>
          </w:sdtPr>
          <w:sdtEndPr/>
          <w:sdtContent>
            <w:tc>
              <w:tcPr>
                <w:tcW w:w="1071" w:type="pct"/>
                <w:tcBorders>
                  <w:top w:val="outset" w:sz="6" w:space="0" w:color="auto"/>
                  <w:left w:val="outset" w:sz="6" w:space="0" w:color="auto"/>
                  <w:bottom w:val="outset" w:sz="6" w:space="0" w:color="auto"/>
                  <w:right w:val="outset" w:sz="6" w:space="0" w:color="auto"/>
                </w:tcBorders>
                <w:vAlign w:val="center"/>
              </w:tcPr>
              <w:p w14:paraId="7599E799" w14:textId="77777777" w:rsidR="00F62685" w:rsidRPr="00251F36" w:rsidRDefault="00F62685"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hint="eastAsia"/>
                    <w:b/>
                    <w:color w:val="000000" w:themeColor="text1"/>
                  </w:rPr>
                  <w:t>2024年6月</w:t>
                </w:r>
                <w:r w:rsidRPr="00251F36">
                  <w:rPr>
                    <w:rFonts w:asciiTheme="minorEastAsia" w:eastAsiaTheme="minorEastAsia" w:hAnsiTheme="minorEastAsia"/>
                    <w:b/>
                    <w:color w:val="000000" w:themeColor="text1"/>
                  </w:rPr>
                  <w:t>3</w:t>
                </w:r>
                <w:r w:rsidRPr="00251F36">
                  <w:rPr>
                    <w:rFonts w:asciiTheme="minorEastAsia" w:eastAsiaTheme="minorEastAsia" w:hAnsiTheme="minorEastAsia" w:hint="eastAsia"/>
                    <w:b/>
                    <w:color w:val="000000" w:themeColor="text1"/>
                  </w:rPr>
                  <w:t>0日</w:t>
                </w:r>
              </w:p>
            </w:tc>
          </w:sdtContent>
        </w:sdt>
        <w:sdt>
          <w:sdtPr>
            <w:rPr>
              <w:rFonts w:asciiTheme="minorEastAsia" w:eastAsiaTheme="minorEastAsia" w:hAnsiTheme="minorEastAsia"/>
              <w:b/>
              <w:bCs/>
              <w:color w:val="000000" w:themeColor="text1"/>
            </w:rPr>
            <w:tag w:val="_PLD_e986dda0dbc74346a9296e5a4646b696"/>
            <w:id w:val="-1922162880"/>
          </w:sdtPr>
          <w:sdtEndPr/>
          <w:sdtContent>
            <w:tc>
              <w:tcPr>
                <w:tcW w:w="1072" w:type="pct"/>
                <w:tcBorders>
                  <w:top w:val="outset" w:sz="6" w:space="0" w:color="auto"/>
                  <w:left w:val="outset" w:sz="6" w:space="0" w:color="auto"/>
                  <w:bottom w:val="outset" w:sz="6" w:space="0" w:color="auto"/>
                  <w:right w:val="outset" w:sz="6" w:space="0" w:color="auto"/>
                </w:tcBorders>
                <w:vAlign w:val="center"/>
              </w:tcPr>
              <w:p w14:paraId="2C56BFC3" w14:textId="77777777" w:rsidR="00F62685" w:rsidRPr="00251F36" w:rsidRDefault="00F62685"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b/>
                    <w:color w:val="000000" w:themeColor="text1"/>
                  </w:rPr>
                  <w:t>2023年12月31日</w:t>
                </w:r>
              </w:p>
            </w:tc>
          </w:sdtContent>
        </w:sdt>
      </w:tr>
      <w:tr w:rsidR="00F62685" w:rsidRPr="00251F36" w14:paraId="479D45B1" w14:textId="77777777" w:rsidTr="00400CF4">
        <w:sdt>
          <w:sdtPr>
            <w:rPr>
              <w:rFonts w:asciiTheme="minorEastAsia" w:eastAsiaTheme="minorEastAsia" w:hAnsiTheme="minorEastAsia"/>
              <w:color w:val="000000" w:themeColor="text1"/>
            </w:rPr>
            <w:tag w:val="_PLD_64ae72669eea4837a1a220d585585bdf"/>
            <w:id w:val="90326192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F2CE015" w14:textId="77777777" w:rsidR="00F62685" w:rsidRPr="00251F36" w:rsidRDefault="00F62685" w:rsidP="00E67C9A">
                <w:pPr>
                  <w:snapToGrid w:val="0"/>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流动资产：</w:t>
                </w:r>
              </w:p>
            </w:tc>
          </w:sdtContent>
        </w:sdt>
      </w:tr>
      <w:tr w:rsidR="00CB22CF" w:rsidRPr="00251F36" w14:paraId="3C95F92D" w14:textId="77777777" w:rsidTr="00400CF4">
        <w:sdt>
          <w:sdtPr>
            <w:rPr>
              <w:rFonts w:asciiTheme="minorEastAsia" w:eastAsiaTheme="minorEastAsia" w:hAnsiTheme="minorEastAsia"/>
              <w:color w:val="000000" w:themeColor="text1"/>
            </w:rPr>
            <w:tag w:val="_PLD_9b78743cdab64576b5cd6da9a3a930fa"/>
            <w:id w:val="-185101582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7877CC0"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货币资金</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23C9CFB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0321345" w14:textId="6934BA4A"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1,116,373,092.11</w:t>
            </w:r>
          </w:p>
        </w:tc>
        <w:tc>
          <w:tcPr>
            <w:tcW w:w="1072" w:type="pct"/>
            <w:tcBorders>
              <w:top w:val="outset" w:sz="6" w:space="0" w:color="auto"/>
              <w:left w:val="outset" w:sz="6" w:space="0" w:color="auto"/>
              <w:bottom w:val="outset" w:sz="6" w:space="0" w:color="auto"/>
              <w:right w:val="outset" w:sz="6" w:space="0" w:color="auto"/>
            </w:tcBorders>
            <w:vAlign w:val="center"/>
          </w:tcPr>
          <w:p w14:paraId="6C1A009A" w14:textId="50D3669E"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1,104,521,342.78</w:t>
            </w:r>
          </w:p>
        </w:tc>
      </w:tr>
      <w:tr w:rsidR="00CB22CF" w:rsidRPr="00251F36" w14:paraId="39BF453C"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9110b32630da4518a6cd2897b5ab904c"/>
              <w:id w:val="-524490762"/>
            </w:sdtPr>
            <w:sdtEndPr/>
            <w:sdtContent>
              <w:p w14:paraId="6084F61B"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交易性金融资产</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67E263F1"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320F13C"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1D37F16"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DCEAC94" w14:textId="77777777" w:rsidTr="00400CF4">
        <w:sdt>
          <w:sdtPr>
            <w:rPr>
              <w:rFonts w:asciiTheme="minorEastAsia" w:eastAsiaTheme="minorEastAsia" w:hAnsiTheme="minorEastAsia"/>
              <w:color w:val="000000" w:themeColor="text1"/>
            </w:rPr>
            <w:tag w:val="_PLD_1bfca77991c7445a99252c547d869547"/>
            <w:id w:val="-169814685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9CFEB4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衍生金融资产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881225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D10061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AC6F5BF"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7C22D33" w14:textId="77777777" w:rsidTr="00400CF4">
        <w:sdt>
          <w:sdtPr>
            <w:rPr>
              <w:rFonts w:asciiTheme="minorEastAsia" w:eastAsiaTheme="minorEastAsia" w:hAnsiTheme="minorEastAsia"/>
              <w:color w:val="000000" w:themeColor="text1"/>
            </w:rPr>
            <w:tag w:val="_PLD_ff993f326eb24b209c608805e7d5452d"/>
            <w:id w:val="-117787474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CBF7DE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应收票据</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94E2CD0"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719E0E1"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6D51637"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76DEB3A" w14:textId="77777777" w:rsidTr="00400CF4">
        <w:sdt>
          <w:sdtPr>
            <w:rPr>
              <w:rFonts w:asciiTheme="minorEastAsia" w:eastAsiaTheme="minorEastAsia" w:hAnsiTheme="minorEastAsia"/>
              <w:color w:val="000000" w:themeColor="text1"/>
            </w:rPr>
            <w:tag w:val="_PLD_e1b51c42e6ff4b2b89ce73b84b0ca8c1"/>
            <w:id w:val="-71210770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F4CC29D"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应收账款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ED2C6A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71B77F7"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3D61846"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2F390DE3"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a11cc65422d84c058777e9f23de9aaef"/>
              <w:id w:val="-1424948169"/>
            </w:sdtPr>
            <w:sdtEndPr/>
            <w:sdtContent>
              <w:p w14:paraId="5EE5F9F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应收款项融资</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37B285A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6BDBE6B"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83EE08B"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5DC3D12F" w14:textId="77777777" w:rsidTr="00400CF4">
        <w:sdt>
          <w:sdtPr>
            <w:rPr>
              <w:rFonts w:asciiTheme="minorEastAsia" w:eastAsiaTheme="minorEastAsia" w:hAnsiTheme="minorEastAsia"/>
              <w:color w:val="000000" w:themeColor="text1"/>
            </w:rPr>
            <w:tag w:val="_PLD_805b2d340ad24fae990479b422656525"/>
            <w:id w:val="12197624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AD68BB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预付款项</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3B9D10D"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A95D211" w14:textId="04D3A0AA"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352,650.90</w:t>
            </w:r>
          </w:p>
        </w:tc>
        <w:tc>
          <w:tcPr>
            <w:tcW w:w="1072" w:type="pct"/>
            <w:tcBorders>
              <w:top w:val="outset" w:sz="6" w:space="0" w:color="auto"/>
              <w:left w:val="outset" w:sz="6" w:space="0" w:color="auto"/>
              <w:bottom w:val="outset" w:sz="6" w:space="0" w:color="auto"/>
              <w:right w:val="outset" w:sz="6" w:space="0" w:color="auto"/>
            </w:tcBorders>
            <w:vAlign w:val="center"/>
          </w:tcPr>
          <w:p w14:paraId="00A890B3" w14:textId="0ACAFE63"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68,393.50</w:t>
            </w:r>
          </w:p>
        </w:tc>
      </w:tr>
      <w:tr w:rsidR="00CB22CF" w:rsidRPr="00251F36" w14:paraId="6E1DA718" w14:textId="77777777" w:rsidTr="00400CF4">
        <w:sdt>
          <w:sdtPr>
            <w:rPr>
              <w:rFonts w:asciiTheme="minorEastAsia" w:eastAsiaTheme="minorEastAsia" w:hAnsiTheme="minorEastAsia"/>
              <w:color w:val="000000" w:themeColor="text1"/>
            </w:rPr>
            <w:tag w:val="_PLD_cf9f116dabbb48b2a5a0f3ba0b4772cd"/>
            <w:id w:val="179678830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C3CCDB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其他应收款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3ACE264" w14:textId="31F458A5" w:rsidR="00CB22CF" w:rsidRPr="00251F36" w:rsidRDefault="00CB22CF"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2</w:t>
            </w:r>
          </w:p>
        </w:tc>
        <w:tc>
          <w:tcPr>
            <w:tcW w:w="1071" w:type="pct"/>
            <w:tcBorders>
              <w:top w:val="outset" w:sz="6" w:space="0" w:color="auto"/>
              <w:left w:val="outset" w:sz="6" w:space="0" w:color="auto"/>
              <w:bottom w:val="outset" w:sz="6" w:space="0" w:color="auto"/>
              <w:right w:val="outset" w:sz="6" w:space="0" w:color="auto"/>
            </w:tcBorders>
            <w:shd w:val="clear" w:color="auto" w:fill="auto"/>
            <w:vAlign w:val="center"/>
          </w:tcPr>
          <w:p w14:paraId="1A75C1F0" w14:textId="23CDD80C"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30,858,270,481.73</w:t>
            </w:r>
          </w:p>
        </w:tc>
        <w:tc>
          <w:tcPr>
            <w:tcW w:w="1072" w:type="pct"/>
            <w:tcBorders>
              <w:top w:val="outset" w:sz="6" w:space="0" w:color="auto"/>
              <w:left w:val="outset" w:sz="6" w:space="0" w:color="auto"/>
              <w:bottom w:val="outset" w:sz="6" w:space="0" w:color="auto"/>
              <w:right w:val="outset" w:sz="6" w:space="0" w:color="auto"/>
            </w:tcBorders>
            <w:vAlign w:val="center"/>
          </w:tcPr>
          <w:p w14:paraId="329DE317" w14:textId="1D86E842"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27,913,131,789.50</w:t>
            </w:r>
          </w:p>
        </w:tc>
      </w:tr>
      <w:tr w:rsidR="00CB22CF" w:rsidRPr="00251F36" w14:paraId="013128E2" w14:textId="77777777" w:rsidTr="00400CF4">
        <w:sdt>
          <w:sdtPr>
            <w:rPr>
              <w:rFonts w:asciiTheme="minorEastAsia" w:eastAsiaTheme="minorEastAsia" w:hAnsiTheme="minorEastAsia"/>
              <w:color w:val="000000" w:themeColor="text1"/>
            </w:rPr>
            <w:tag w:val="_PLD_b55f9182bb0f4ff099725b83128277f5"/>
            <w:id w:val="-100026384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2A03756"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其中：应收利息</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7779C3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2B07F6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814CE0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8F0ED7A" w14:textId="77777777" w:rsidTr="00400CF4">
        <w:sdt>
          <w:sdtPr>
            <w:rPr>
              <w:rFonts w:asciiTheme="minorEastAsia" w:eastAsiaTheme="minorEastAsia" w:hAnsiTheme="minorEastAsia"/>
              <w:color w:val="000000" w:themeColor="text1"/>
            </w:rPr>
            <w:tag w:val="_PLD_e9ef2df028eb46cbb98922f7b2e9c423"/>
            <w:id w:val="-81573043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5FA1202" w14:textId="77777777" w:rsidR="00CB22CF" w:rsidRPr="00251F36" w:rsidRDefault="00CB22CF" w:rsidP="00E67C9A">
                <w:pPr>
                  <w:snapToGrid w:val="0"/>
                  <w:ind w:firstLineChars="400" w:firstLine="84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应收股利</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591C17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3B92A95" w14:textId="2CE5B755"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24,000,000.00</w:t>
            </w:r>
          </w:p>
        </w:tc>
        <w:tc>
          <w:tcPr>
            <w:tcW w:w="1072" w:type="pct"/>
            <w:tcBorders>
              <w:top w:val="outset" w:sz="6" w:space="0" w:color="auto"/>
              <w:left w:val="outset" w:sz="6" w:space="0" w:color="auto"/>
              <w:bottom w:val="outset" w:sz="6" w:space="0" w:color="auto"/>
              <w:right w:val="outset" w:sz="6" w:space="0" w:color="auto"/>
            </w:tcBorders>
            <w:vAlign w:val="center"/>
          </w:tcPr>
          <w:p w14:paraId="21A3834D" w14:textId="1DD6F80F"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224,000,000.00</w:t>
            </w:r>
          </w:p>
        </w:tc>
      </w:tr>
      <w:tr w:rsidR="00CB22CF" w:rsidRPr="00251F36" w14:paraId="4D30CC1C" w14:textId="77777777" w:rsidTr="00400CF4">
        <w:sdt>
          <w:sdtPr>
            <w:rPr>
              <w:rFonts w:asciiTheme="minorEastAsia" w:eastAsiaTheme="minorEastAsia" w:hAnsiTheme="minorEastAsia"/>
              <w:color w:val="000000" w:themeColor="text1"/>
            </w:rPr>
            <w:tag w:val="_PLD_6cc0aeaf59b04efabb1f01b5c63b990f"/>
            <w:id w:val="-129737425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DD32640"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存货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86F69A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534DDA5"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1827E2B4"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A6963FA"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b6b26206049c49ef83e598a048888245"/>
              <w:id w:val="-1923863671"/>
            </w:sdtPr>
            <w:sdtEndPr/>
            <w:sdtContent>
              <w:p w14:paraId="64133B44"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其中：数据资源</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50D58B8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B567C22"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2FE4DFC5"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53903C86"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de3d0e1008ca4d3b96e66b5c92068d38"/>
              <w:id w:val="1747998521"/>
            </w:sdtPr>
            <w:sdtEndPr/>
            <w:sdtContent>
              <w:p w14:paraId="382D5EBD"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合同资产</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3F98484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01ADBC2"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16D923F"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2F98926C" w14:textId="77777777" w:rsidTr="00400CF4">
        <w:sdt>
          <w:sdtPr>
            <w:rPr>
              <w:rFonts w:asciiTheme="minorEastAsia" w:eastAsiaTheme="minorEastAsia" w:hAnsiTheme="minorEastAsia"/>
              <w:color w:val="000000" w:themeColor="text1"/>
            </w:rPr>
            <w:tag w:val="_PLD_a0e80251eb49414f8ed0e4f3efcb5263"/>
            <w:id w:val="54379926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F6EBF0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持有待售资产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6A2CA3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E3501BE"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290945C"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88A2382" w14:textId="77777777" w:rsidTr="00400CF4">
        <w:sdt>
          <w:sdtPr>
            <w:rPr>
              <w:rFonts w:asciiTheme="minorEastAsia" w:eastAsiaTheme="minorEastAsia" w:hAnsiTheme="minorEastAsia"/>
              <w:color w:val="000000" w:themeColor="text1"/>
            </w:rPr>
            <w:tag w:val="_PLD_b0b228c115df478088a29f03f8d7ad59"/>
            <w:id w:val="25155734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B35FC9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一年内到期的非流动资产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1283860"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F077697"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C5D7625"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EEEEEBD" w14:textId="77777777" w:rsidTr="00400CF4">
        <w:sdt>
          <w:sdtPr>
            <w:rPr>
              <w:rFonts w:asciiTheme="minorEastAsia" w:eastAsiaTheme="minorEastAsia" w:hAnsiTheme="minorEastAsia"/>
              <w:color w:val="000000" w:themeColor="text1"/>
            </w:rPr>
            <w:tag w:val="_PLD_62c79909426d483f990fd7869da0a773"/>
            <w:id w:val="-32768284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68129A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其他流动资产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42826E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369B5C7" w14:textId="526AF7C5"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1,638,913.13</w:t>
            </w:r>
          </w:p>
        </w:tc>
        <w:tc>
          <w:tcPr>
            <w:tcW w:w="1072" w:type="pct"/>
            <w:tcBorders>
              <w:top w:val="outset" w:sz="6" w:space="0" w:color="auto"/>
              <w:left w:val="outset" w:sz="6" w:space="0" w:color="auto"/>
              <w:bottom w:val="outset" w:sz="6" w:space="0" w:color="auto"/>
              <w:right w:val="outset" w:sz="6" w:space="0" w:color="auto"/>
            </w:tcBorders>
            <w:vAlign w:val="center"/>
          </w:tcPr>
          <w:p w14:paraId="596F53CE"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9A49C5C" w14:textId="77777777" w:rsidTr="00400CF4">
        <w:sdt>
          <w:sdtPr>
            <w:rPr>
              <w:rFonts w:asciiTheme="minorEastAsia" w:eastAsiaTheme="minorEastAsia" w:hAnsiTheme="minorEastAsia"/>
              <w:color w:val="000000" w:themeColor="text1"/>
            </w:rPr>
            <w:tag w:val="_PLD_b5f1546085cd4f41ba16ec6a8b42ac7f"/>
            <w:id w:val="-195785703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F498786" w14:textId="77777777" w:rsidR="00CB22CF" w:rsidRPr="00251F36" w:rsidRDefault="00CB22CF"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流动资产合计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2E108BA"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shd w:val="clear" w:color="auto" w:fill="auto"/>
            <w:vAlign w:val="center"/>
          </w:tcPr>
          <w:p w14:paraId="1E18BABD" w14:textId="582187B5"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31,976,635,137.87</w:t>
            </w:r>
          </w:p>
        </w:tc>
        <w:tc>
          <w:tcPr>
            <w:tcW w:w="1072" w:type="pct"/>
            <w:tcBorders>
              <w:top w:val="outset" w:sz="6" w:space="0" w:color="auto"/>
              <w:left w:val="outset" w:sz="6" w:space="0" w:color="auto"/>
              <w:bottom w:val="outset" w:sz="6" w:space="0" w:color="auto"/>
              <w:right w:val="outset" w:sz="6" w:space="0" w:color="auto"/>
            </w:tcBorders>
            <w:vAlign w:val="center"/>
          </w:tcPr>
          <w:p w14:paraId="35C09F1B" w14:textId="1A2D1E6B"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29,017,721,525.78</w:t>
            </w:r>
          </w:p>
        </w:tc>
      </w:tr>
      <w:tr w:rsidR="00CB22CF" w:rsidRPr="00251F36" w14:paraId="155DAF25" w14:textId="77777777" w:rsidTr="00400CF4">
        <w:sdt>
          <w:sdtPr>
            <w:rPr>
              <w:rFonts w:asciiTheme="minorEastAsia" w:eastAsiaTheme="minorEastAsia" w:hAnsiTheme="minorEastAsia"/>
              <w:color w:val="000000" w:themeColor="text1"/>
            </w:rPr>
            <w:tag w:val="_PLD_71f45ac7535d4ffeaa6273d6527bae0d"/>
            <w:id w:val="-178302283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B0F4F2F" w14:textId="77777777" w:rsidR="00CB22CF" w:rsidRPr="00251F36" w:rsidRDefault="00CB22CF"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非流动资产：</w:t>
                </w:r>
              </w:p>
            </w:tc>
          </w:sdtContent>
        </w:sdt>
      </w:tr>
      <w:tr w:rsidR="00CB22CF" w:rsidRPr="00251F36" w14:paraId="3E134D27"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ac2fbd80d951495a9e6e271d71a458e3"/>
              <w:id w:val="-700395937"/>
            </w:sdtPr>
            <w:sdtEndPr/>
            <w:sdtContent>
              <w:p w14:paraId="4614D5AA"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债权投资</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2855AF9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A3D8BE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262D9755"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CFFD202"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0e13bbca7370496690a32404c8d408c7"/>
              <w:id w:val="-1264686146"/>
            </w:sdtPr>
            <w:sdtEndPr/>
            <w:sdtContent>
              <w:p w14:paraId="0583B0A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其他债权投资</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281BD3B3"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E95513E"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15AA1D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AECEC50" w14:textId="77777777" w:rsidTr="00400CF4">
        <w:sdt>
          <w:sdtPr>
            <w:rPr>
              <w:rFonts w:asciiTheme="minorEastAsia" w:eastAsiaTheme="minorEastAsia" w:hAnsiTheme="minorEastAsia"/>
              <w:color w:val="000000" w:themeColor="text1"/>
            </w:rPr>
            <w:tag w:val="_PLD_6305d0ab634c4b40bd8df81ff23c8d0d"/>
            <w:id w:val="-52972358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D2857D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长期应收款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2FBEA707"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01A7BCE"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30C5385"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058CEAB" w14:textId="77777777" w:rsidTr="00400CF4">
        <w:sdt>
          <w:sdtPr>
            <w:rPr>
              <w:rFonts w:asciiTheme="minorEastAsia" w:eastAsiaTheme="minorEastAsia" w:hAnsiTheme="minorEastAsia"/>
              <w:color w:val="000000" w:themeColor="text1"/>
            </w:rPr>
            <w:tag w:val="_PLD_fa3d0d37a62a4d8890171550ab1664b1"/>
            <w:id w:val="51127104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E32681F"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长期股权投资</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ED1236F" w14:textId="6F671610" w:rsidR="00CB22CF" w:rsidRPr="00251F36" w:rsidRDefault="00CB22CF" w:rsidP="00400CF4">
            <w:pPr>
              <w:snapToGrid w:val="0"/>
              <w:jc w:val="center"/>
              <w:rPr>
                <w:rFonts w:asciiTheme="minorEastAsia" w:eastAsiaTheme="minorEastAsia" w:hAnsiTheme="minorEastAsia"/>
              </w:rPr>
            </w:pPr>
            <w:r w:rsidRPr="00251F36">
              <w:rPr>
                <w:rFonts w:asciiTheme="minorEastAsia" w:eastAsiaTheme="minorEastAsia" w:hAnsiTheme="minorEastAsia" w:hint="eastAsia"/>
              </w:rPr>
              <w:t>3</w:t>
            </w:r>
          </w:p>
        </w:tc>
        <w:tc>
          <w:tcPr>
            <w:tcW w:w="1071" w:type="pct"/>
            <w:tcBorders>
              <w:top w:val="outset" w:sz="6" w:space="0" w:color="auto"/>
              <w:left w:val="outset" w:sz="6" w:space="0" w:color="auto"/>
              <w:bottom w:val="outset" w:sz="6" w:space="0" w:color="auto"/>
              <w:right w:val="outset" w:sz="6" w:space="0" w:color="auto"/>
            </w:tcBorders>
            <w:vAlign w:val="center"/>
          </w:tcPr>
          <w:p w14:paraId="78493FAC" w14:textId="270803EA"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6,988,304,412.82</w:t>
            </w:r>
          </w:p>
        </w:tc>
        <w:tc>
          <w:tcPr>
            <w:tcW w:w="1072" w:type="pct"/>
            <w:tcBorders>
              <w:top w:val="outset" w:sz="6" w:space="0" w:color="auto"/>
              <w:left w:val="outset" w:sz="6" w:space="0" w:color="auto"/>
              <w:bottom w:val="outset" w:sz="6" w:space="0" w:color="auto"/>
              <w:right w:val="outset" w:sz="6" w:space="0" w:color="auto"/>
            </w:tcBorders>
            <w:vAlign w:val="center"/>
          </w:tcPr>
          <w:p w14:paraId="2D1CAE55" w14:textId="628B2DC1"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7,103,580,056.50</w:t>
            </w:r>
          </w:p>
        </w:tc>
      </w:tr>
      <w:tr w:rsidR="00CB22CF" w:rsidRPr="00251F36" w14:paraId="5D6126A8"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aff348e432d64b2db9dfbd6062b82eb5"/>
              <w:id w:val="-293828434"/>
            </w:sdtPr>
            <w:sdtEndPr/>
            <w:sdtContent>
              <w:p w14:paraId="29FD3D2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其他权益工具投资</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731FE27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9412078"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28758A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2028BC8"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d3127ce1ff284582992a5980b440c217"/>
              <w:id w:val="-1292433036"/>
            </w:sdtPr>
            <w:sdtEndPr/>
            <w:sdtContent>
              <w:p w14:paraId="7314DE02"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其他非流动金融资产</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0295F0E9"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D47C9A0"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60ED4B2"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AE55BD8" w14:textId="77777777" w:rsidTr="00400CF4">
        <w:sdt>
          <w:sdtPr>
            <w:rPr>
              <w:rFonts w:asciiTheme="minorEastAsia" w:eastAsiaTheme="minorEastAsia" w:hAnsiTheme="minorEastAsia"/>
              <w:color w:val="000000" w:themeColor="text1"/>
            </w:rPr>
            <w:tag w:val="_PLD_d598b192b9aa4c77b3dbe14be0a567ae"/>
            <w:id w:val="152790469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6B9265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投资性房地产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800914E"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8D30B92"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36F964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A553802" w14:textId="77777777" w:rsidTr="00400CF4">
        <w:sdt>
          <w:sdtPr>
            <w:rPr>
              <w:rFonts w:asciiTheme="minorEastAsia" w:eastAsiaTheme="minorEastAsia" w:hAnsiTheme="minorEastAsia"/>
              <w:color w:val="000000" w:themeColor="text1"/>
            </w:rPr>
            <w:tag w:val="_PLD_36c5e0c04606490d92af21e793463b46"/>
            <w:id w:val="-4683502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C01218B"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固定资产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270B48E"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8CB6428" w14:textId="63B0138C"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608,947.11</w:t>
            </w:r>
          </w:p>
        </w:tc>
        <w:tc>
          <w:tcPr>
            <w:tcW w:w="1072" w:type="pct"/>
            <w:tcBorders>
              <w:top w:val="outset" w:sz="6" w:space="0" w:color="auto"/>
              <w:left w:val="outset" w:sz="6" w:space="0" w:color="auto"/>
              <w:bottom w:val="outset" w:sz="6" w:space="0" w:color="auto"/>
              <w:right w:val="outset" w:sz="6" w:space="0" w:color="auto"/>
            </w:tcBorders>
            <w:vAlign w:val="center"/>
          </w:tcPr>
          <w:p w14:paraId="6DCE31B1" w14:textId="6D1B4918"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607,862.96</w:t>
            </w:r>
          </w:p>
        </w:tc>
      </w:tr>
      <w:tr w:rsidR="00CB22CF" w:rsidRPr="00251F36" w14:paraId="1FC114C5" w14:textId="77777777" w:rsidTr="00400CF4">
        <w:sdt>
          <w:sdtPr>
            <w:rPr>
              <w:rFonts w:asciiTheme="minorEastAsia" w:eastAsiaTheme="minorEastAsia" w:hAnsiTheme="minorEastAsia"/>
              <w:color w:val="000000" w:themeColor="text1"/>
            </w:rPr>
            <w:tag w:val="_PLD_81cd0ff44d5a4f0e8701c556dd24e59c"/>
            <w:id w:val="196314980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2525CFF"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在建工程</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CC68C49"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800AAB5"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CA1A198"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0E1647E" w14:textId="77777777" w:rsidTr="00400CF4">
        <w:sdt>
          <w:sdtPr>
            <w:rPr>
              <w:rFonts w:asciiTheme="minorEastAsia" w:eastAsiaTheme="minorEastAsia" w:hAnsiTheme="minorEastAsia"/>
              <w:color w:val="000000" w:themeColor="text1"/>
            </w:rPr>
            <w:tag w:val="_PLD_74c33ad5ce6d42528b0c43102a02972c"/>
            <w:id w:val="94543364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D46872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生产性生物资产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25BBEF3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5D4B0C0"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B8D9030"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769BF3A" w14:textId="77777777" w:rsidTr="00400CF4">
        <w:sdt>
          <w:sdtPr>
            <w:rPr>
              <w:rFonts w:asciiTheme="minorEastAsia" w:eastAsiaTheme="minorEastAsia" w:hAnsiTheme="minorEastAsia"/>
              <w:color w:val="000000" w:themeColor="text1"/>
            </w:rPr>
            <w:tag w:val="_PLD_edcc58c83399408895b0a6d09d9073f2"/>
            <w:id w:val="-165321637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1D9148F"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油气资产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FF6832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F1304ED"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27B0DF0D"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2B89E3B7"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ad2c3b675df54b0b89d82ab1b691d06c"/>
              <w:id w:val="-580606956"/>
            </w:sdtPr>
            <w:sdtEndPr/>
            <w:sdtContent>
              <w:p w14:paraId="3ED9F52E"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使用权资产</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4A9FA8C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A1A7D35" w14:textId="28616ECD"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23,537,718.25</w:t>
            </w:r>
          </w:p>
        </w:tc>
        <w:tc>
          <w:tcPr>
            <w:tcW w:w="1072" w:type="pct"/>
            <w:tcBorders>
              <w:top w:val="outset" w:sz="6" w:space="0" w:color="auto"/>
              <w:left w:val="outset" w:sz="6" w:space="0" w:color="auto"/>
              <w:bottom w:val="outset" w:sz="6" w:space="0" w:color="auto"/>
              <w:right w:val="outset" w:sz="6" w:space="0" w:color="auto"/>
            </w:tcBorders>
            <w:vAlign w:val="center"/>
          </w:tcPr>
          <w:p w14:paraId="15424CD2"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62D5518F" w14:textId="77777777" w:rsidTr="00400CF4">
        <w:sdt>
          <w:sdtPr>
            <w:rPr>
              <w:rFonts w:asciiTheme="minorEastAsia" w:eastAsiaTheme="minorEastAsia" w:hAnsiTheme="minorEastAsia"/>
              <w:color w:val="000000" w:themeColor="text1"/>
            </w:rPr>
            <w:tag w:val="_PLD_e97c32de07ca406c995520445e6dffbf"/>
            <w:id w:val="-18984114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3F1ABA2"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无形资产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95262F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8AC1E0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E0A0E58"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5D96CCE3"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e4bd1065f2b045d8b1457aee86e75c8f"/>
              <w:id w:val="-1707714320"/>
            </w:sdtPr>
            <w:sdtEndPr/>
            <w:sdtContent>
              <w:p w14:paraId="2CA6C41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其中：数据资源</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14BCE0AD"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D04032C"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DFA7CEA"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E7AC60E" w14:textId="77777777" w:rsidTr="00400CF4">
        <w:sdt>
          <w:sdtPr>
            <w:rPr>
              <w:rFonts w:asciiTheme="minorEastAsia" w:eastAsiaTheme="minorEastAsia" w:hAnsiTheme="minorEastAsia"/>
              <w:color w:val="000000" w:themeColor="text1"/>
            </w:rPr>
            <w:tag w:val="_PLD_f4ffd10790ec4e6bb2e54090fd20cdea"/>
            <w:id w:val="-213486096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D3EFCEC"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开发支出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479EF7A"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4E5245E"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5B0E62A"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41883E7B"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de71e71e2b6c415f94af110b2508175b"/>
              <w:id w:val="-245264814"/>
            </w:sdtPr>
            <w:sdtEndPr/>
            <w:sdtContent>
              <w:p w14:paraId="570CD70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其中：数据资源</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22A246D8"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6848663"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5246D76"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88E71A4" w14:textId="77777777" w:rsidTr="00400CF4">
        <w:sdt>
          <w:sdtPr>
            <w:rPr>
              <w:rFonts w:asciiTheme="minorEastAsia" w:eastAsiaTheme="minorEastAsia" w:hAnsiTheme="minorEastAsia"/>
              <w:color w:val="000000" w:themeColor="text1"/>
            </w:rPr>
            <w:tag w:val="_PLD_8ab7a8967dca44f3b2bd0ec65150e937"/>
            <w:id w:val="96631174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2D1BCC4"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商誉</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3437B00"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ED29A00"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06AB42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2C41BFA3" w14:textId="77777777" w:rsidTr="00400CF4">
        <w:sdt>
          <w:sdtPr>
            <w:rPr>
              <w:rFonts w:asciiTheme="minorEastAsia" w:eastAsiaTheme="minorEastAsia" w:hAnsiTheme="minorEastAsia"/>
              <w:color w:val="000000" w:themeColor="text1"/>
            </w:rPr>
            <w:tag w:val="_PLD_c056001bc1b3464fb0b5268a537d7ec4"/>
            <w:id w:val="49584402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BAA9E3D"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长期待摊费用</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2B852ECD"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F61417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11A6281"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0BA953F8" w14:textId="77777777" w:rsidTr="00400CF4">
        <w:sdt>
          <w:sdtPr>
            <w:rPr>
              <w:rFonts w:asciiTheme="minorEastAsia" w:eastAsiaTheme="minorEastAsia" w:hAnsiTheme="minorEastAsia"/>
              <w:color w:val="000000" w:themeColor="text1"/>
            </w:rPr>
            <w:tag w:val="_PLD_8c08fa756eba4bf89ad37621da0216df"/>
            <w:id w:val="41151547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161A2B5"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递延所得税资产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9ABF96E"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58CDE94" w14:textId="35049E4C"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843CA00" w14:textId="39BA2405" w:rsidR="00CB22CF" w:rsidRPr="00251F36" w:rsidRDefault="00CB22CF" w:rsidP="00E67C9A">
            <w:pPr>
              <w:snapToGrid w:val="0"/>
              <w:jc w:val="right"/>
              <w:rPr>
                <w:rFonts w:asciiTheme="minorEastAsia" w:eastAsiaTheme="minorEastAsia" w:hAnsiTheme="minorEastAsia"/>
              </w:rPr>
            </w:pPr>
          </w:p>
        </w:tc>
      </w:tr>
      <w:tr w:rsidR="00CB22CF" w:rsidRPr="00251F36" w14:paraId="3305B0AF" w14:textId="77777777" w:rsidTr="00400CF4">
        <w:sdt>
          <w:sdtPr>
            <w:rPr>
              <w:rFonts w:asciiTheme="minorEastAsia" w:eastAsiaTheme="minorEastAsia" w:hAnsiTheme="minorEastAsia"/>
              <w:color w:val="000000" w:themeColor="text1"/>
            </w:rPr>
            <w:tag w:val="_PLD_2c72539456a6441ab49e4634f35d3b45"/>
            <w:id w:val="-124063480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A070F22"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其他非流动资产</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BDC7479"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36D402A" w14:textId="61DD5ED6" w:rsidR="00CB22CF" w:rsidRPr="00251F36" w:rsidRDefault="00CD0F47"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3,800,000.00</w:t>
            </w:r>
          </w:p>
        </w:tc>
        <w:tc>
          <w:tcPr>
            <w:tcW w:w="1072" w:type="pct"/>
            <w:tcBorders>
              <w:top w:val="outset" w:sz="6" w:space="0" w:color="auto"/>
              <w:left w:val="outset" w:sz="6" w:space="0" w:color="auto"/>
              <w:bottom w:val="outset" w:sz="6" w:space="0" w:color="auto"/>
              <w:right w:val="outset" w:sz="6" w:space="0" w:color="auto"/>
            </w:tcBorders>
            <w:vAlign w:val="center"/>
          </w:tcPr>
          <w:p w14:paraId="21436EFD" w14:textId="2DF352D2"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9,800,000.00</w:t>
            </w:r>
          </w:p>
        </w:tc>
      </w:tr>
      <w:tr w:rsidR="00CB22CF" w:rsidRPr="00251F36" w14:paraId="163C4C14" w14:textId="77777777" w:rsidTr="00400CF4">
        <w:sdt>
          <w:sdtPr>
            <w:rPr>
              <w:rFonts w:asciiTheme="minorEastAsia" w:eastAsiaTheme="minorEastAsia" w:hAnsiTheme="minorEastAsia"/>
              <w:color w:val="000000" w:themeColor="text1"/>
            </w:rPr>
            <w:tag w:val="_PLD_0584991385414bca8cca9a7a9f5fabfd"/>
            <w:id w:val="97958487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C57FC11" w14:textId="77777777" w:rsidR="00CB22CF" w:rsidRPr="00251F36" w:rsidRDefault="00CB22CF"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非流动资产合计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66E17DA"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895F3D0" w14:textId="11599B74" w:rsidR="00CB22CF" w:rsidRPr="00251F36" w:rsidRDefault="00CD0F47"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7,016,251,078.18</w:t>
            </w:r>
          </w:p>
        </w:tc>
        <w:tc>
          <w:tcPr>
            <w:tcW w:w="1072" w:type="pct"/>
            <w:tcBorders>
              <w:top w:val="outset" w:sz="6" w:space="0" w:color="auto"/>
              <w:left w:val="outset" w:sz="6" w:space="0" w:color="auto"/>
              <w:bottom w:val="outset" w:sz="6" w:space="0" w:color="auto"/>
              <w:right w:val="outset" w:sz="6" w:space="0" w:color="auto"/>
            </w:tcBorders>
            <w:vAlign w:val="center"/>
          </w:tcPr>
          <w:p w14:paraId="0BB768CE" w14:textId="2FFCC692"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7,113,987,919.46</w:t>
            </w:r>
          </w:p>
        </w:tc>
      </w:tr>
      <w:tr w:rsidR="00CB22CF" w:rsidRPr="00251F36" w14:paraId="3C0E6896" w14:textId="77777777" w:rsidTr="00400CF4">
        <w:sdt>
          <w:sdtPr>
            <w:rPr>
              <w:rFonts w:asciiTheme="minorEastAsia" w:eastAsiaTheme="minorEastAsia" w:hAnsiTheme="minorEastAsia"/>
              <w:color w:val="000000" w:themeColor="text1"/>
            </w:rPr>
            <w:tag w:val="_PLD_064f3b6fe172472c8abf2e1bf1a2b68a"/>
            <w:id w:val="102922033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23F594F" w14:textId="77777777" w:rsidR="00CB22CF" w:rsidRPr="00251F36" w:rsidRDefault="00CB22CF"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资产总计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351EE7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935F8A4" w14:textId="6CC60EFA"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38,992,886,216.05</w:t>
            </w:r>
          </w:p>
        </w:tc>
        <w:tc>
          <w:tcPr>
            <w:tcW w:w="1072" w:type="pct"/>
            <w:tcBorders>
              <w:top w:val="outset" w:sz="6" w:space="0" w:color="auto"/>
              <w:left w:val="outset" w:sz="6" w:space="0" w:color="auto"/>
              <w:bottom w:val="outset" w:sz="6" w:space="0" w:color="auto"/>
              <w:right w:val="outset" w:sz="6" w:space="0" w:color="auto"/>
            </w:tcBorders>
            <w:vAlign w:val="center"/>
          </w:tcPr>
          <w:p w14:paraId="1690620E" w14:textId="79C31CEA"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36,131,709,445.24</w:t>
            </w:r>
          </w:p>
        </w:tc>
      </w:tr>
      <w:tr w:rsidR="00CB22CF" w:rsidRPr="00251F36" w14:paraId="15B88EFD" w14:textId="77777777" w:rsidTr="00400CF4">
        <w:sdt>
          <w:sdtPr>
            <w:rPr>
              <w:rFonts w:asciiTheme="minorEastAsia" w:eastAsiaTheme="minorEastAsia" w:hAnsiTheme="minorEastAsia"/>
              <w:color w:val="000000" w:themeColor="text1"/>
            </w:rPr>
            <w:tag w:val="_PLD_380943e088034c15ad8af33927d58d1b"/>
            <w:id w:val="-72576081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FCF107F" w14:textId="77777777" w:rsidR="00CB22CF" w:rsidRPr="00251F36" w:rsidRDefault="00CB22CF"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流动负债：</w:t>
                </w:r>
              </w:p>
            </w:tc>
          </w:sdtContent>
        </w:sdt>
      </w:tr>
      <w:tr w:rsidR="00CB22CF" w:rsidRPr="00251F36" w14:paraId="7B6C4424" w14:textId="77777777" w:rsidTr="00400CF4">
        <w:sdt>
          <w:sdtPr>
            <w:rPr>
              <w:rFonts w:asciiTheme="minorEastAsia" w:eastAsiaTheme="minorEastAsia" w:hAnsiTheme="minorEastAsia"/>
              <w:color w:val="000000" w:themeColor="text1"/>
            </w:rPr>
            <w:tag w:val="_PLD_43de8e9c3fff4ed09c99de434527ef0d"/>
            <w:id w:val="-105632115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45231E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短期借款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050B139"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2ABB6C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090507B"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CB1DAE9"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ec16a31b429943b78fc30663bc4be1b8"/>
              <w:id w:val="513574413"/>
            </w:sdtPr>
            <w:sdtEndPr/>
            <w:sdtContent>
              <w:p w14:paraId="037F018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交易性金融负债</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3A6A79FA"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1D62EC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0CE7D83"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B2815AB" w14:textId="77777777" w:rsidTr="00400CF4">
        <w:sdt>
          <w:sdtPr>
            <w:rPr>
              <w:rFonts w:asciiTheme="minorEastAsia" w:eastAsiaTheme="minorEastAsia" w:hAnsiTheme="minorEastAsia"/>
              <w:color w:val="000000" w:themeColor="text1"/>
            </w:rPr>
            <w:tag w:val="_PLD_9ca7ab0d48474bdbb62e5ad7f94b7c27"/>
            <w:id w:val="-199232434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E28120E"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衍生金融负债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2499533"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BEDB7D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9B3A0AE"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CCBA448" w14:textId="77777777" w:rsidTr="00400CF4">
        <w:sdt>
          <w:sdtPr>
            <w:rPr>
              <w:rFonts w:asciiTheme="minorEastAsia" w:eastAsiaTheme="minorEastAsia" w:hAnsiTheme="minorEastAsia"/>
              <w:color w:val="000000" w:themeColor="text1"/>
            </w:rPr>
            <w:tag w:val="_PLD_ef54e09967474f6490bedae105a3d5af"/>
            <w:id w:val="-25359051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BD40E8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应付票据</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13DF681"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126AC2D"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3A7F0BE"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98361EB" w14:textId="77777777" w:rsidTr="00400CF4">
        <w:sdt>
          <w:sdtPr>
            <w:rPr>
              <w:rFonts w:asciiTheme="minorEastAsia" w:eastAsiaTheme="minorEastAsia" w:hAnsiTheme="minorEastAsia"/>
              <w:color w:val="000000" w:themeColor="text1"/>
            </w:rPr>
            <w:tag w:val="_PLD_73f601396ff94f55ba0d9f4f04bea3f7"/>
            <w:id w:val="106729877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B6A3046"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应付账款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3CAF0A1"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B7E2C6C" w14:textId="41F95BF0"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89,052,364.46</w:t>
            </w:r>
          </w:p>
        </w:tc>
        <w:tc>
          <w:tcPr>
            <w:tcW w:w="1072" w:type="pct"/>
            <w:tcBorders>
              <w:top w:val="outset" w:sz="6" w:space="0" w:color="auto"/>
              <w:left w:val="outset" w:sz="6" w:space="0" w:color="auto"/>
              <w:bottom w:val="outset" w:sz="6" w:space="0" w:color="auto"/>
              <w:right w:val="outset" w:sz="6" w:space="0" w:color="auto"/>
            </w:tcBorders>
            <w:vAlign w:val="center"/>
          </w:tcPr>
          <w:p w14:paraId="327B2691" w14:textId="05A77422"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87,689,787.52</w:t>
            </w:r>
          </w:p>
        </w:tc>
      </w:tr>
      <w:tr w:rsidR="00CB22CF" w:rsidRPr="00251F36" w14:paraId="5104E920" w14:textId="77777777" w:rsidTr="00400CF4">
        <w:sdt>
          <w:sdtPr>
            <w:rPr>
              <w:rFonts w:asciiTheme="minorEastAsia" w:eastAsiaTheme="minorEastAsia" w:hAnsiTheme="minorEastAsia"/>
              <w:color w:val="000000" w:themeColor="text1"/>
            </w:rPr>
            <w:tag w:val="_PLD_8d33cba97f8f47758fee51d65c9dfe52"/>
            <w:id w:val="21369795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05034AA"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预收款项</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20010B6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31EC68E"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2EB42BE6"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A5F5496" w14:textId="77777777" w:rsidTr="00400CF4">
        <w:tc>
          <w:tcPr>
            <w:tcW w:w="2121"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color w:val="000000" w:themeColor="text1"/>
              </w:rPr>
              <w:tag w:val="_PLD_57a9889c00684dd48ad945fce53e8274"/>
              <w:id w:val="915130208"/>
            </w:sdtPr>
            <w:sdtEndPr/>
            <w:sdtContent>
              <w:p w14:paraId="447050E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合同负债</w:t>
                </w:r>
              </w:p>
            </w:sdtContent>
          </w:sdt>
        </w:tc>
        <w:tc>
          <w:tcPr>
            <w:tcW w:w="736" w:type="pct"/>
            <w:tcBorders>
              <w:top w:val="outset" w:sz="6" w:space="0" w:color="auto"/>
              <w:left w:val="outset" w:sz="6" w:space="0" w:color="auto"/>
              <w:bottom w:val="outset" w:sz="6" w:space="0" w:color="auto"/>
              <w:right w:val="outset" w:sz="6" w:space="0" w:color="auto"/>
            </w:tcBorders>
            <w:vAlign w:val="center"/>
          </w:tcPr>
          <w:p w14:paraId="23DCBDC8"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66971E7"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643995C"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6300C0E8" w14:textId="77777777" w:rsidTr="00400CF4">
        <w:sdt>
          <w:sdtPr>
            <w:rPr>
              <w:rFonts w:asciiTheme="minorEastAsia" w:eastAsiaTheme="minorEastAsia" w:hAnsiTheme="minorEastAsia"/>
              <w:color w:val="000000" w:themeColor="text1"/>
            </w:rPr>
            <w:tag w:val="_PLD_5179db1f484045d98b88860edc153236"/>
            <w:id w:val="-104012768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63CC33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应付职工薪酬</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4196B0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E2B8373" w14:textId="2FA4838E"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5,152,212.00</w:t>
            </w:r>
          </w:p>
        </w:tc>
        <w:tc>
          <w:tcPr>
            <w:tcW w:w="1072" w:type="pct"/>
            <w:tcBorders>
              <w:top w:val="outset" w:sz="6" w:space="0" w:color="auto"/>
              <w:left w:val="outset" w:sz="6" w:space="0" w:color="auto"/>
              <w:bottom w:val="outset" w:sz="6" w:space="0" w:color="auto"/>
              <w:right w:val="outset" w:sz="6" w:space="0" w:color="auto"/>
            </w:tcBorders>
            <w:vAlign w:val="center"/>
          </w:tcPr>
          <w:p w14:paraId="365E8428" w14:textId="1E42E231"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10,393,100.00</w:t>
            </w:r>
          </w:p>
        </w:tc>
      </w:tr>
      <w:tr w:rsidR="00CB22CF" w:rsidRPr="00251F36" w14:paraId="5DA2F044" w14:textId="77777777" w:rsidTr="00400CF4">
        <w:sdt>
          <w:sdtPr>
            <w:rPr>
              <w:rFonts w:asciiTheme="minorEastAsia" w:eastAsiaTheme="minorEastAsia" w:hAnsiTheme="minorEastAsia"/>
              <w:color w:val="000000" w:themeColor="text1"/>
            </w:rPr>
            <w:tag w:val="_PLD_f9c6f095658e40b2a72d3d8b778fd72b"/>
            <w:id w:val="170028142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EF55DF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应交税费</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622DD32"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28C826E" w14:textId="2C5366FC"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142,116.33</w:t>
            </w:r>
          </w:p>
        </w:tc>
        <w:tc>
          <w:tcPr>
            <w:tcW w:w="1072" w:type="pct"/>
            <w:tcBorders>
              <w:top w:val="outset" w:sz="6" w:space="0" w:color="auto"/>
              <w:left w:val="outset" w:sz="6" w:space="0" w:color="auto"/>
              <w:bottom w:val="outset" w:sz="6" w:space="0" w:color="auto"/>
              <w:right w:val="outset" w:sz="6" w:space="0" w:color="auto"/>
            </w:tcBorders>
            <w:vAlign w:val="center"/>
          </w:tcPr>
          <w:p w14:paraId="7374A9CC" w14:textId="763D2D2C"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21,659,327.86</w:t>
            </w:r>
          </w:p>
        </w:tc>
      </w:tr>
      <w:tr w:rsidR="00CB22CF" w:rsidRPr="00251F36" w14:paraId="144DF03C" w14:textId="77777777" w:rsidTr="00400CF4">
        <w:sdt>
          <w:sdtPr>
            <w:rPr>
              <w:rFonts w:asciiTheme="minorEastAsia" w:eastAsiaTheme="minorEastAsia" w:hAnsiTheme="minorEastAsia"/>
              <w:color w:val="000000" w:themeColor="text1"/>
            </w:rPr>
            <w:tag w:val="_PLD_c490ad2cbccd426084cbcc4f5ffff983"/>
            <w:id w:val="-87207500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EE855F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其他应付款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236C8D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AC386FE" w14:textId="749BED49"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5,258,354,805.63</w:t>
            </w:r>
          </w:p>
        </w:tc>
        <w:tc>
          <w:tcPr>
            <w:tcW w:w="1072" w:type="pct"/>
            <w:tcBorders>
              <w:top w:val="outset" w:sz="6" w:space="0" w:color="auto"/>
              <w:left w:val="outset" w:sz="6" w:space="0" w:color="auto"/>
              <w:bottom w:val="outset" w:sz="6" w:space="0" w:color="auto"/>
              <w:right w:val="outset" w:sz="6" w:space="0" w:color="auto"/>
            </w:tcBorders>
            <w:vAlign w:val="center"/>
          </w:tcPr>
          <w:p w14:paraId="4A1EA287" w14:textId="0F57DB95"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2,626,505,144.27</w:t>
            </w:r>
          </w:p>
        </w:tc>
      </w:tr>
      <w:tr w:rsidR="00CB22CF" w:rsidRPr="00251F36" w14:paraId="3BBCC88C" w14:textId="77777777" w:rsidTr="00400CF4">
        <w:sdt>
          <w:sdtPr>
            <w:rPr>
              <w:rFonts w:asciiTheme="minorEastAsia" w:eastAsiaTheme="minorEastAsia" w:hAnsiTheme="minorEastAsia"/>
              <w:color w:val="000000" w:themeColor="text1"/>
            </w:rPr>
            <w:tag w:val="_PLD_33305757c71a4e02885ac4b4bd4dd023"/>
            <w:id w:val="73042602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D05E37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其中：应付利息</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5F3685A"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5F719A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3A067DA"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5029ED83" w14:textId="77777777" w:rsidTr="00400CF4">
        <w:sdt>
          <w:sdtPr>
            <w:rPr>
              <w:rFonts w:asciiTheme="minorEastAsia" w:eastAsiaTheme="minorEastAsia" w:hAnsiTheme="minorEastAsia"/>
              <w:color w:val="000000" w:themeColor="text1"/>
            </w:rPr>
            <w:tag w:val="_PLD_af17ddcf0f4c41d7ad5d3631e95d7da2"/>
            <w:id w:val="17886529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4667F18" w14:textId="77777777" w:rsidR="00CB22CF" w:rsidRPr="00251F36" w:rsidRDefault="00CB22CF" w:rsidP="00E67C9A">
                <w:pPr>
                  <w:snapToGrid w:val="0"/>
                  <w:ind w:firstLineChars="400" w:firstLine="84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应付股利</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B26AC8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5B6D8EC" w14:textId="58CA2C8C" w:rsidR="00CB22CF" w:rsidRPr="00251F36" w:rsidRDefault="000A12FA"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27,132,256.87</w:t>
            </w:r>
          </w:p>
        </w:tc>
        <w:tc>
          <w:tcPr>
            <w:tcW w:w="1072" w:type="pct"/>
            <w:tcBorders>
              <w:top w:val="outset" w:sz="6" w:space="0" w:color="auto"/>
              <w:left w:val="outset" w:sz="6" w:space="0" w:color="auto"/>
              <w:bottom w:val="outset" w:sz="6" w:space="0" w:color="auto"/>
              <w:right w:val="outset" w:sz="6" w:space="0" w:color="auto"/>
            </w:tcBorders>
            <w:vAlign w:val="center"/>
          </w:tcPr>
          <w:p w14:paraId="22AC89A9" w14:textId="2D2E63E9" w:rsidR="00CB22CF" w:rsidRPr="00251F36" w:rsidRDefault="000A12FA"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15,989,073.14</w:t>
            </w:r>
          </w:p>
        </w:tc>
      </w:tr>
      <w:tr w:rsidR="00CB22CF" w:rsidRPr="00251F36" w14:paraId="4E3FBA3B" w14:textId="77777777" w:rsidTr="00400CF4">
        <w:sdt>
          <w:sdtPr>
            <w:rPr>
              <w:rFonts w:asciiTheme="minorEastAsia" w:eastAsiaTheme="minorEastAsia" w:hAnsiTheme="minorEastAsia"/>
              <w:color w:val="000000" w:themeColor="text1"/>
            </w:rPr>
            <w:tag w:val="_PLD_f77f7dcdf9d04cd9ae289b7b3f5b7b02"/>
            <w:id w:val="-85056210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389A19D"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持有待售负债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209FAE0"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3EA1A26"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6F9F52E"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6614FBD5" w14:textId="77777777" w:rsidTr="00400CF4">
        <w:sdt>
          <w:sdtPr>
            <w:rPr>
              <w:rFonts w:asciiTheme="minorEastAsia" w:eastAsiaTheme="minorEastAsia" w:hAnsiTheme="minorEastAsia"/>
              <w:color w:val="000000" w:themeColor="text1"/>
            </w:rPr>
            <w:tag w:val="_PLD_a29046fb2b7d4844a6a2146909afbe96"/>
            <w:id w:val="-24488009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DD83F13"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一年内到期的非流动负债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BF8AD57"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E1EE31C" w14:textId="63C1AE6C"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1,484,407,423.77</w:t>
            </w:r>
          </w:p>
        </w:tc>
        <w:tc>
          <w:tcPr>
            <w:tcW w:w="1072" w:type="pct"/>
            <w:tcBorders>
              <w:top w:val="outset" w:sz="6" w:space="0" w:color="auto"/>
              <w:left w:val="outset" w:sz="6" w:space="0" w:color="auto"/>
              <w:bottom w:val="outset" w:sz="6" w:space="0" w:color="auto"/>
              <w:right w:val="outset" w:sz="6" w:space="0" w:color="auto"/>
            </w:tcBorders>
            <w:vAlign w:val="center"/>
          </w:tcPr>
          <w:p w14:paraId="41FB706E" w14:textId="0E4A353D"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2,065,479,271.80</w:t>
            </w:r>
          </w:p>
        </w:tc>
      </w:tr>
      <w:tr w:rsidR="00CB22CF" w:rsidRPr="00251F36" w14:paraId="304A1D62" w14:textId="77777777" w:rsidTr="00400CF4">
        <w:sdt>
          <w:sdtPr>
            <w:rPr>
              <w:rFonts w:asciiTheme="minorEastAsia" w:eastAsiaTheme="minorEastAsia" w:hAnsiTheme="minorEastAsia"/>
              <w:color w:val="000000" w:themeColor="text1"/>
            </w:rPr>
            <w:tag w:val="_PLD_29a119c77a3042f187a5aba37b5deecc"/>
            <w:id w:val="207940027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E0E0C5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其他流动负债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BFC7060"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E6FD5A2" w14:textId="3E73DF17"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21,867.54</w:t>
            </w:r>
          </w:p>
        </w:tc>
        <w:tc>
          <w:tcPr>
            <w:tcW w:w="1072" w:type="pct"/>
            <w:tcBorders>
              <w:top w:val="outset" w:sz="6" w:space="0" w:color="auto"/>
              <w:left w:val="outset" w:sz="6" w:space="0" w:color="auto"/>
              <w:bottom w:val="outset" w:sz="6" w:space="0" w:color="auto"/>
              <w:right w:val="outset" w:sz="6" w:space="0" w:color="auto"/>
            </w:tcBorders>
            <w:vAlign w:val="center"/>
          </w:tcPr>
          <w:p w14:paraId="5363A1FC" w14:textId="522CB418"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21,867.54</w:t>
            </w:r>
          </w:p>
        </w:tc>
      </w:tr>
      <w:tr w:rsidR="00CB22CF" w:rsidRPr="00251F36" w14:paraId="5F9B8AEA" w14:textId="77777777" w:rsidTr="00400CF4">
        <w:sdt>
          <w:sdtPr>
            <w:rPr>
              <w:rFonts w:asciiTheme="minorEastAsia" w:eastAsiaTheme="minorEastAsia" w:hAnsiTheme="minorEastAsia"/>
              <w:color w:val="000000" w:themeColor="text1"/>
            </w:rPr>
            <w:tag w:val="_PLD_fd497b996a3c46b99eb5112ec0f3d649"/>
            <w:id w:val="97765303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6561477" w14:textId="77777777" w:rsidR="00CB22CF" w:rsidRPr="00251F36" w:rsidRDefault="00CB22CF"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流动负债合计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F5BE73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3C29FA6" w14:textId="7C37BA1C"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6,837,130,789.73</w:t>
            </w:r>
          </w:p>
        </w:tc>
        <w:tc>
          <w:tcPr>
            <w:tcW w:w="1072" w:type="pct"/>
            <w:tcBorders>
              <w:top w:val="outset" w:sz="6" w:space="0" w:color="auto"/>
              <w:left w:val="outset" w:sz="6" w:space="0" w:color="auto"/>
              <w:bottom w:val="outset" w:sz="6" w:space="0" w:color="auto"/>
              <w:right w:val="outset" w:sz="6" w:space="0" w:color="auto"/>
            </w:tcBorders>
            <w:vAlign w:val="center"/>
          </w:tcPr>
          <w:p w14:paraId="2C735549" w14:textId="366DC9A1"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4,811,748,498.99</w:t>
            </w:r>
          </w:p>
        </w:tc>
      </w:tr>
      <w:tr w:rsidR="00CB22CF" w:rsidRPr="00251F36" w14:paraId="751BE973" w14:textId="77777777" w:rsidTr="00400CF4">
        <w:sdt>
          <w:sdtPr>
            <w:rPr>
              <w:rFonts w:asciiTheme="minorEastAsia" w:eastAsiaTheme="minorEastAsia" w:hAnsiTheme="minorEastAsia"/>
              <w:color w:val="000000" w:themeColor="text1"/>
            </w:rPr>
            <w:tag w:val="_PLD_e62929b21cd4456494013c9cb0dc5b16"/>
            <w:id w:val="-61242992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D2D1217" w14:textId="77777777" w:rsidR="00CB22CF" w:rsidRPr="00251F36" w:rsidRDefault="00CB22CF"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非流动负债：</w:t>
                </w:r>
              </w:p>
            </w:tc>
          </w:sdtContent>
        </w:sdt>
      </w:tr>
      <w:tr w:rsidR="00CB22CF" w:rsidRPr="00251F36" w14:paraId="335F7474" w14:textId="77777777" w:rsidTr="00400CF4">
        <w:sdt>
          <w:sdtPr>
            <w:rPr>
              <w:rFonts w:asciiTheme="minorEastAsia" w:eastAsiaTheme="minorEastAsia" w:hAnsiTheme="minorEastAsia"/>
              <w:color w:val="000000" w:themeColor="text1"/>
            </w:rPr>
            <w:tag w:val="_PLD_dc705bf824d14c06a0f0ff2183f061bb"/>
            <w:id w:val="150007523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AD7CC9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长期借款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3D0F21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1E4DE90" w14:textId="6B250C93"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15,078,000,000.00</w:t>
            </w:r>
          </w:p>
        </w:tc>
        <w:tc>
          <w:tcPr>
            <w:tcW w:w="1072" w:type="pct"/>
            <w:tcBorders>
              <w:top w:val="outset" w:sz="6" w:space="0" w:color="auto"/>
              <w:left w:val="outset" w:sz="6" w:space="0" w:color="auto"/>
              <w:bottom w:val="outset" w:sz="6" w:space="0" w:color="auto"/>
              <w:right w:val="outset" w:sz="6" w:space="0" w:color="auto"/>
            </w:tcBorders>
            <w:vAlign w:val="center"/>
          </w:tcPr>
          <w:p w14:paraId="143AEB3E" w14:textId="27346260"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15,827,940,000.00</w:t>
            </w:r>
          </w:p>
        </w:tc>
      </w:tr>
      <w:tr w:rsidR="00CB22CF" w:rsidRPr="00251F36" w14:paraId="0C85AF81" w14:textId="77777777" w:rsidTr="00400CF4">
        <w:sdt>
          <w:sdtPr>
            <w:rPr>
              <w:rFonts w:asciiTheme="minorEastAsia" w:eastAsiaTheme="minorEastAsia" w:hAnsiTheme="minorEastAsia"/>
              <w:color w:val="000000" w:themeColor="text1"/>
            </w:rPr>
            <w:tag w:val="_PLD_338e61244aeb4a06b85c45422b5d2e25"/>
            <w:id w:val="210336563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003523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应付债券</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A7509A7"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07001C38" w14:textId="1114004B"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6,500,000,000.00</w:t>
            </w:r>
          </w:p>
        </w:tc>
        <w:tc>
          <w:tcPr>
            <w:tcW w:w="1072" w:type="pct"/>
            <w:tcBorders>
              <w:top w:val="outset" w:sz="6" w:space="0" w:color="auto"/>
              <w:left w:val="outset" w:sz="6" w:space="0" w:color="auto"/>
              <w:bottom w:val="outset" w:sz="6" w:space="0" w:color="auto"/>
              <w:right w:val="outset" w:sz="6" w:space="0" w:color="auto"/>
            </w:tcBorders>
            <w:vAlign w:val="center"/>
          </w:tcPr>
          <w:p w14:paraId="2A474DF0" w14:textId="2FA15EB0"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4,900,000,000.00</w:t>
            </w:r>
          </w:p>
        </w:tc>
      </w:tr>
      <w:tr w:rsidR="00CB22CF" w:rsidRPr="00251F36" w14:paraId="1E350680" w14:textId="77777777" w:rsidTr="00400CF4">
        <w:sdt>
          <w:sdtPr>
            <w:rPr>
              <w:rFonts w:asciiTheme="minorEastAsia" w:eastAsiaTheme="minorEastAsia" w:hAnsiTheme="minorEastAsia"/>
              <w:color w:val="000000" w:themeColor="text1"/>
            </w:rPr>
            <w:tag w:val="_PLD_314bd73553e7420a8c904cb2018c47e8"/>
            <w:id w:val="-212414171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FAAADFE"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其中：优先股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1E1EA13"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2DDBE08"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FD01EA8" w14:textId="55CE9034" w:rsidR="00CB22CF" w:rsidRPr="00251F36" w:rsidRDefault="00CB22CF" w:rsidP="00E67C9A">
            <w:pPr>
              <w:snapToGrid w:val="0"/>
              <w:jc w:val="right"/>
              <w:rPr>
                <w:rFonts w:asciiTheme="minorEastAsia" w:eastAsiaTheme="minorEastAsia" w:hAnsiTheme="minorEastAsia"/>
              </w:rPr>
            </w:pPr>
          </w:p>
        </w:tc>
      </w:tr>
      <w:tr w:rsidR="00CB22CF" w:rsidRPr="00251F36" w14:paraId="101F3CD4" w14:textId="77777777" w:rsidTr="00400CF4">
        <w:sdt>
          <w:sdtPr>
            <w:rPr>
              <w:rFonts w:asciiTheme="minorEastAsia" w:eastAsiaTheme="minorEastAsia" w:hAnsiTheme="minorEastAsia"/>
              <w:color w:val="000000" w:themeColor="text1"/>
            </w:rPr>
            <w:tag w:val="_PLD_5044e414e8a34f969372ff67406d75ff"/>
            <w:id w:val="246703631"/>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3470C87" w14:textId="77777777" w:rsidR="00CB22CF" w:rsidRPr="00251F36" w:rsidRDefault="00CB22CF" w:rsidP="00E67C9A">
                <w:pPr>
                  <w:snapToGrid w:val="0"/>
                  <w:ind w:leftChars="300" w:left="630"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永续债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7B88172"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C4AA331"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6637227"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0D0CD3E1" w14:textId="77777777" w:rsidTr="00400CF4">
        <w:sdt>
          <w:sdtPr>
            <w:rPr>
              <w:rFonts w:asciiTheme="minorEastAsia" w:eastAsiaTheme="minorEastAsia" w:hAnsiTheme="minorEastAsia"/>
              <w:color w:val="000000" w:themeColor="text1"/>
            </w:rPr>
            <w:tag w:val="_PLD_7b2441d86aba45d4ab5739ca0af69796"/>
            <w:id w:val="45129261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96D51C2"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租赁负债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1E6308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6E19073" w14:textId="3014A5F4"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20,170,141.16</w:t>
            </w:r>
          </w:p>
        </w:tc>
        <w:tc>
          <w:tcPr>
            <w:tcW w:w="1072" w:type="pct"/>
            <w:tcBorders>
              <w:top w:val="outset" w:sz="6" w:space="0" w:color="auto"/>
              <w:left w:val="outset" w:sz="6" w:space="0" w:color="auto"/>
              <w:bottom w:val="outset" w:sz="6" w:space="0" w:color="auto"/>
              <w:right w:val="outset" w:sz="6" w:space="0" w:color="auto"/>
            </w:tcBorders>
            <w:vAlign w:val="center"/>
          </w:tcPr>
          <w:p w14:paraId="566F75F3" w14:textId="4B3F4889" w:rsidR="00CB22CF" w:rsidRPr="00251F36" w:rsidRDefault="00CB22CF" w:rsidP="00E67C9A">
            <w:pPr>
              <w:snapToGrid w:val="0"/>
              <w:jc w:val="right"/>
              <w:rPr>
                <w:rFonts w:asciiTheme="minorEastAsia" w:eastAsiaTheme="minorEastAsia" w:hAnsiTheme="minorEastAsia"/>
              </w:rPr>
            </w:pPr>
          </w:p>
        </w:tc>
      </w:tr>
      <w:tr w:rsidR="00CB22CF" w:rsidRPr="00251F36" w14:paraId="2205F659" w14:textId="77777777" w:rsidTr="00400CF4">
        <w:sdt>
          <w:sdtPr>
            <w:rPr>
              <w:rFonts w:asciiTheme="minorEastAsia" w:eastAsiaTheme="minorEastAsia" w:hAnsiTheme="minorEastAsia"/>
              <w:color w:val="000000" w:themeColor="text1"/>
            </w:rPr>
            <w:tag w:val="_PLD_d268871ae8f24f1d920dd95b56180bba"/>
            <w:id w:val="187118405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029281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长期应付款</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5F3F3E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AE03D21"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79609E3"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C4F1C59" w14:textId="77777777" w:rsidTr="00400CF4">
        <w:sdt>
          <w:sdtPr>
            <w:rPr>
              <w:rFonts w:asciiTheme="minorEastAsia" w:eastAsiaTheme="minorEastAsia" w:hAnsiTheme="minorEastAsia"/>
              <w:color w:val="000000" w:themeColor="text1"/>
            </w:rPr>
            <w:tag w:val="_PLD_200b2b0412114e3b932260eef9b4c6fe"/>
            <w:id w:val="-44886688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9C8869A"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长期应付职工薪酬</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CE0ACB7"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24EE277"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752BDFB"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0360FCA6" w14:textId="77777777" w:rsidTr="00400CF4">
        <w:sdt>
          <w:sdtPr>
            <w:rPr>
              <w:rFonts w:asciiTheme="minorEastAsia" w:eastAsiaTheme="minorEastAsia" w:hAnsiTheme="minorEastAsia"/>
              <w:color w:val="000000" w:themeColor="text1"/>
            </w:rPr>
            <w:tag w:val="_PLD_175206d9834f4332bb966826e2fc6cf7"/>
            <w:id w:val="-86397900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1FF7E3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预计负债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198DB0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01711A8"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00D256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3786B49" w14:textId="77777777" w:rsidTr="00400CF4">
        <w:sdt>
          <w:sdtPr>
            <w:rPr>
              <w:rFonts w:asciiTheme="minorEastAsia" w:eastAsiaTheme="minorEastAsia" w:hAnsiTheme="minorEastAsia"/>
              <w:color w:val="000000" w:themeColor="text1"/>
            </w:rPr>
            <w:tag w:val="_PLD_eab00dbf5a03497493b7cecfc307a4f7"/>
            <w:id w:val="-151444535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AC9151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递延收益</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F39FFD2"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F180289"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57264D82"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7AF0E25" w14:textId="77777777" w:rsidTr="00400CF4">
        <w:sdt>
          <w:sdtPr>
            <w:rPr>
              <w:rFonts w:asciiTheme="minorEastAsia" w:eastAsiaTheme="minorEastAsia" w:hAnsiTheme="minorEastAsia"/>
              <w:color w:val="000000" w:themeColor="text1"/>
            </w:rPr>
            <w:tag w:val="_PLD_b27860a290d6473991cd09d203f00279"/>
            <w:id w:val="-122660138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DB8C16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递延所得税负债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3E0B69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3EC93916" w14:textId="1331BA28"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89FDB5B" w14:textId="23A1D9EA" w:rsidR="00CB22CF" w:rsidRPr="00251F36" w:rsidRDefault="00CB22CF" w:rsidP="00E67C9A">
            <w:pPr>
              <w:snapToGrid w:val="0"/>
              <w:jc w:val="right"/>
              <w:rPr>
                <w:rFonts w:asciiTheme="minorEastAsia" w:eastAsiaTheme="minorEastAsia" w:hAnsiTheme="minorEastAsia"/>
              </w:rPr>
            </w:pPr>
          </w:p>
        </w:tc>
      </w:tr>
      <w:tr w:rsidR="00CB22CF" w:rsidRPr="00251F36" w14:paraId="6F76B820" w14:textId="77777777" w:rsidTr="00400CF4">
        <w:sdt>
          <w:sdtPr>
            <w:rPr>
              <w:rFonts w:asciiTheme="minorEastAsia" w:eastAsiaTheme="minorEastAsia" w:hAnsiTheme="minorEastAsia"/>
              <w:color w:val="000000" w:themeColor="text1"/>
            </w:rPr>
            <w:tag w:val="_PLD_4e68f69147854f91a45d2da03b70d4d5"/>
            <w:id w:val="159991036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1BE8459"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其他非流动负债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4E81B2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7678D2D"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A9FCC8A"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19B3CA2" w14:textId="77777777" w:rsidTr="00400CF4">
        <w:sdt>
          <w:sdtPr>
            <w:rPr>
              <w:rFonts w:asciiTheme="minorEastAsia" w:eastAsiaTheme="minorEastAsia" w:hAnsiTheme="minorEastAsia"/>
              <w:color w:val="000000" w:themeColor="text1"/>
            </w:rPr>
            <w:tag w:val="_PLD_2c899ef8da434424b5289e4324851489"/>
            <w:id w:val="-196657649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8829657" w14:textId="77777777" w:rsidR="00CB22CF" w:rsidRPr="00251F36" w:rsidRDefault="00CB22CF"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非流动负债合计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4CE650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D071DE0" w14:textId="136D7603"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21,598,170,141.16</w:t>
            </w:r>
          </w:p>
        </w:tc>
        <w:tc>
          <w:tcPr>
            <w:tcW w:w="1072" w:type="pct"/>
            <w:tcBorders>
              <w:top w:val="outset" w:sz="6" w:space="0" w:color="auto"/>
              <w:left w:val="outset" w:sz="6" w:space="0" w:color="auto"/>
              <w:bottom w:val="outset" w:sz="6" w:space="0" w:color="auto"/>
              <w:right w:val="outset" w:sz="6" w:space="0" w:color="auto"/>
            </w:tcBorders>
            <w:vAlign w:val="center"/>
          </w:tcPr>
          <w:p w14:paraId="15121423" w14:textId="118C866C"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20,727,940,000.00</w:t>
            </w:r>
          </w:p>
        </w:tc>
      </w:tr>
      <w:tr w:rsidR="00CB22CF" w:rsidRPr="00251F36" w14:paraId="0CC80037" w14:textId="77777777" w:rsidTr="00400CF4">
        <w:sdt>
          <w:sdtPr>
            <w:rPr>
              <w:rFonts w:asciiTheme="minorEastAsia" w:eastAsiaTheme="minorEastAsia" w:hAnsiTheme="minorEastAsia"/>
              <w:color w:val="000000" w:themeColor="text1"/>
            </w:rPr>
            <w:tag w:val="_PLD_e2102ad9792147f2bf11ec884c204033"/>
            <w:id w:val="1392781448"/>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B71FC59" w14:textId="77777777" w:rsidR="00CB22CF" w:rsidRPr="00251F36" w:rsidRDefault="00CB22CF"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负债合计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EEAD8F2"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2918411" w14:textId="70F03C00" w:rsidR="00CB22CF" w:rsidRPr="00251F36" w:rsidRDefault="006D4C42"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28,435,300,930.89</w:t>
            </w:r>
          </w:p>
        </w:tc>
        <w:tc>
          <w:tcPr>
            <w:tcW w:w="1072" w:type="pct"/>
            <w:tcBorders>
              <w:top w:val="outset" w:sz="6" w:space="0" w:color="auto"/>
              <w:left w:val="outset" w:sz="6" w:space="0" w:color="auto"/>
              <w:bottom w:val="outset" w:sz="6" w:space="0" w:color="auto"/>
              <w:right w:val="outset" w:sz="6" w:space="0" w:color="auto"/>
            </w:tcBorders>
            <w:vAlign w:val="center"/>
          </w:tcPr>
          <w:p w14:paraId="03847D4F" w14:textId="77777777"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25,539,688,498.99</w:t>
            </w:r>
          </w:p>
        </w:tc>
      </w:tr>
      <w:tr w:rsidR="00CB22CF" w:rsidRPr="00251F36" w14:paraId="40C9AD2E" w14:textId="77777777" w:rsidTr="00400CF4">
        <w:sdt>
          <w:sdtPr>
            <w:rPr>
              <w:rFonts w:asciiTheme="minorEastAsia" w:eastAsiaTheme="minorEastAsia" w:hAnsiTheme="minorEastAsia"/>
              <w:color w:val="000000" w:themeColor="text1"/>
            </w:rPr>
            <w:tag w:val="_PLD_b3c95ee428314f8b8091bd15dff2a83d"/>
            <w:id w:val="936254823"/>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FBD0084" w14:textId="77777777" w:rsidR="00CB22CF" w:rsidRPr="00251F36" w:rsidRDefault="00CB22CF"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所有者权益（或股东权益）：</w:t>
                </w:r>
              </w:p>
            </w:tc>
          </w:sdtContent>
        </w:sdt>
      </w:tr>
      <w:tr w:rsidR="00CB22CF" w:rsidRPr="00251F36" w14:paraId="712A6315" w14:textId="77777777" w:rsidTr="00400CF4">
        <w:sdt>
          <w:sdtPr>
            <w:rPr>
              <w:rFonts w:asciiTheme="minorEastAsia" w:eastAsiaTheme="minorEastAsia" w:hAnsiTheme="minorEastAsia"/>
              <w:color w:val="000000" w:themeColor="text1"/>
            </w:rPr>
            <w:tag w:val="_PLD_4dc50e71aa7b412096aaa176abd95e28"/>
            <w:id w:val="94773757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405A6D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实收资本（或股本）</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7DE3383"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26B0546" w14:textId="3D45C1BB"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2,228,636,743.00</w:t>
            </w:r>
          </w:p>
        </w:tc>
        <w:tc>
          <w:tcPr>
            <w:tcW w:w="1072" w:type="pct"/>
            <w:tcBorders>
              <w:top w:val="outset" w:sz="6" w:space="0" w:color="auto"/>
              <w:left w:val="outset" w:sz="6" w:space="0" w:color="auto"/>
              <w:bottom w:val="outset" w:sz="6" w:space="0" w:color="auto"/>
              <w:right w:val="outset" w:sz="6" w:space="0" w:color="auto"/>
            </w:tcBorders>
            <w:vAlign w:val="center"/>
          </w:tcPr>
          <w:p w14:paraId="3EB642B8" w14:textId="21C4279B"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2,228,636,743.00</w:t>
            </w:r>
          </w:p>
        </w:tc>
      </w:tr>
      <w:tr w:rsidR="00CB22CF" w:rsidRPr="00251F36" w14:paraId="75D61635" w14:textId="77777777" w:rsidTr="00400CF4">
        <w:sdt>
          <w:sdtPr>
            <w:rPr>
              <w:rFonts w:asciiTheme="minorEastAsia" w:eastAsiaTheme="minorEastAsia" w:hAnsiTheme="minorEastAsia"/>
              <w:color w:val="000000" w:themeColor="text1"/>
            </w:rPr>
            <w:tag w:val="_PLD_f36127e51236487893688b464544872d"/>
            <w:id w:val="-1004745332"/>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2281F75"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其他权益工具</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584B84A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642DAB07"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70715A4"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0EFBB0BE" w14:textId="77777777" w:rsidTr="00400CF4">
        <w:sdt>
          <w:sdtPr>
            <w:rPr>
              <w:rFonts w:asciiTheme="minorEastAsia" w:eastAsiaTheme="minorEastAsia" w:hAnsiTheme="minorEastAsia"/>
              <w:color w:val="000000" w:themeColor="text1"/>
            </w:rPr>
            <w:tag w:val="_PLD_6ff9fed10f5e4421b4d017b86f339700"/>
            <w:id w:val="-1207783"/>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311EE318"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其中：优先股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8FAE2AB"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BD67086"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0CA77337"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0B3F99E8" w14:textId="77777777" w:rsidTr="00400CF4">
        <w:sdt>
          <w:sdtPr>
            <w:rPr>
              <w:rFonts w:asciiTheme="minorEastAsia" w:eastAsiaTheme="minorEastAsia" w:hAnsiTheme="minorEastAsia"/>
              <w:color w:val="000000" w:themeColor="text1"/>
            </w:rPr>
            <w:tag w:val="_PLD_a53508683d034577843778ba9d06a615"/>
            <w:id w:val="21910184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68B81F7F" w14:textId="77777777" w:rsidR="00CB22CF" w:rsidRPr="00251F36" w:rsidRDefault="00CB22CF" w:rsidP="00E67C9A">
                <w:pPr>
                  <w:snapToGrid w:val="0"/>
                  <w:ind w:leftChars="300" w:left="630"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永续债</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A9D26FF"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9EDF8F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39765249"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1848F4FF" w14:textId="77777777" w:rsidTr="00400CF4">
        <w:sdt>
          <w:sdtPr>
            <w:rPr>
              <w:rFonts w:asciiTheme="minorEastAsia" w:eastAsiaTheme="minorEastAsia" w:hAnsiTheme="minorEastAsia"/>
              <w:color w:val="000000" w:themeColor="text1"/>
            </w:rPr>
            <w:tag w:val="_PLD_08724ab7c9244a1186a8219085238e9f"/>
            <w:id w:val="-496652879"/>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22001587"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资本公积</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7846910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46363067" w14:textId="3E6F2C6D"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4,469,524,078.89</w:t>
            </w:r>
          </w:p>
        </w:tc>
        <w:tc>
          <w:tcPr>
            <w:tcW w:w="1072" w:type="pct"/>
            <w:tcBorders>
              <w:top w:val="outset" w:sz="6" w:space="0" w:color="auto"/>
              <w:left w:val="outset" w:sz="6" w:space="0" w:color="auto"/>
              <w:bottom w:val="outset" w:sz="6" w:space="0" w:color="auto"/>
              <w:right w:val="outset" w:sz="6" w:space="0" w:color="auto"/>
            </w:tcBorders>
            <w:vAlign w:val="center"/>
          </w:tcPr>
          <w:p w14:paraId="27EBB344" w14:textId="360FBE04"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4,469,524,078.89</w:t>
            </w:r>
          </w:p>
        </w:tc>
      </w:tr>
      <w:tr w:rsidR="00CB22CF" w:rsidRPr="00251F36" w14:paraId="792BB37B" w14:textId="77777777" w:rsidTr="00400CF4">
        <w:sdt>
          <w:sdtPr>
            <w:rPr>
              <w:rFonts w:asciiTheme="minorEastAsia" w:eastAsiaTheme="minorEastAsia" w:hAnsiTheme="minorEastAsia"/>
              <w:color w:val="000000" w:themeColor="text1"/>
            </w:rPr>
            <w:tag w:val="_PLD_acf5eb5023ce48a38a6314aa3a59978b"/>
            <w:id w:val="185422146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41EBA471"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减：库存股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81059A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64CCE0F"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7B8A0696"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918A3F8" w14:textId="77777777" w:rsidTr="00400CF4">
        <w:sdt>
          <w:sdtPr>
            <w:rPr>
              <w:rFonts w:asciiTheme="minorEastAsia" w:eastAsiaTheme="minorEastAsia" w:hAnsiTheme="minorEastAsia"/>
              <w:color w:val="000000" w:themeColor="text1"/>
            </w:rPr>
            <w:tag w:val="_PLD_b511319799ae49febdfc2f1e81f6d67c"/>
            <w:id w:val="177227011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1C9173CA"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其他综合收益</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1313DAD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BBEFE08"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6924853F"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7B96B40E" w14:textId="77777777" w:rsidTr="00400CF4">
        <w:sdt>
          <w:sdtPr>
            <w:rPr>
              <w:rFonts w:asciiTheme="minorEastAsia" w:eastAsiaTheme="minorEastAsia" w:hAnsiTheme="minorEastAsia"/>
              <w:color w:val="000000" w:themeColor="text1"/>
            </w:rPr>
            <w:tag w:val="_PLD_485864b6f1a24685a2635ee51b952005"/>
            <w:id w:val="-1550291487"/>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01573205"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专项储备</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926A3E4"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2A6A0C8A" w14:textId="77777777" w:rsidR="00CB22CF" w:rsidRPr="00251F36" w:rsidRDefault="00CB22CF" w:rsidP="00E67C9A">
            <w:pPr>
              <w:snapToGrid w:val="0"/>
              <w:jc w:val="right"/>
              <w:rPr>
                <w:rFonts w:asciiTheme="minorEastAsia" w:eastAsiaTheme="minorEastAsia" w:hAnsiTheme="minorEastAsia"/>
              </w:rPr>
            </w:pPr>
          </w:p>
        </w:tc>
        <w:tc>
          <w:tcPr>
            <w:tcW w:w="1072" w:type="pct"/>
            <w:tcBorders>
              <w:top w:val="outset" w:sz="6" w:space="0" w:color="auto"/>
              <w:left w:val="outset" w:sz="6" w:space="0" w:color="auto"/>
              <w:bottom w:val="outset" w:sz="6" w:space="0" w:color="auto"/>
              <w:right w:val="outset" w:sz="6" w:space="0" w:color="auto"/>
            </w:tcBorders>
            <w:vAlign w:val="center"/>
          </w:tcPr>
          <w:p w14:paraId="416FDDA4" w14:textId="77777777" w:rsidR="00CB22CF" w:rsidRPr="00251F36" w:rsidRDefault="00CB22CF" w:rsidP="00E67C9A">
            <w:pPr>
              <w:snapToGrid w:val="0"/>
              <w:jc w:val="right"/>
              <w:rPr>
                <w:rFonts w:asciiTheme="minorEastAsia" w:eastAsiaTheme="minorEastAsia" w:hAnsiTheme="minorEastAsia"/>
              </w:rPr>
            </w:pPr>
          </w:p>
        </w:tc>
      </w:tr>
      <w:tr w:rsidR="00CB22CF" w:rsidRPr="00251F36" w14:paraId="31ADC2E7" w14:textId="77777777" w:rsidTr="00400CF4">
        <w:sdt>
          <w:sdtPr>
            <w:rPr>
              <w:rFonts w:asciiTheme="minorEastAsia" w:eastAsiaTheme="minorEastAsia" w:hAnsiTheme="minorEastAsia"/>
              <w:color w:val="000000" w:themeColor="text1"/>
            </w:rPr>
            <w:tag w:val="_PLD_81d459a1820947dd8bb91df8e71c615b"/>
            <w:id w:val="-150296154"/>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F866C94"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盈余公积</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43004E65"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7DCC505B" w14:textId="40DA4D7D"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662,015,569.39</w:t>
            </w:r>
          </w:p>
        </w:tc>
        <w:tc>
          <w:tcPr>
            <w:tcW w:w="1072" w:type="pct"/>
            <w:tcBorders>
              <w:top w:val="outset" w:sz="6" w:space="0" w:color="auto"/>
              <w:left w:val="outset" w:sz="6" w:space="0" w:color="auto"/>
              <w:bottom w:val="outset" w:sz="6" w:space="0" w:color="auto"/>
              <w:right w:val="outset" w:sz="6" w:space="0" w:color="auto"/>
            </w:tcBorders>
            <w:vAlign w:val="center"/>
          </w:tcPr>
          <w:p w14:paraId="2233A0D5" w14:textId="2E910310"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662,015,569.39</w:t>
            </w:r>
          </w:p>
        </w:tc>
      </w:tr>
      <w:tr w:rsidR="00CB22CF" w:rsidRPr="00251F36" w14:paraId="7B110096" w14:textId="77777777" w:rsidTr="00400CF4">
        <w:sdt>
          <w:sdtPr>
            <w:rPr>
              <w:rFonts w:asciiTheme="minorEastAsia" w:eastAsiaTheme="minorEastAsia" w:hAnsiTheme="minorEastAsia"/>
              <w:color w:val="000000" w:themeColor="text1"/>
            </w:rPr>
            <w:tag w:val="_PLD_9bf3fa2bf87240889853d8e32c117a77"/>
            <w:id w:val="-1893724205"/>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721AE23E" w14:textId="77777777" w:rsidR="00CB22CF" w:rsidRPr="00251F36" w:rsidRDefault="00CB22CF"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未分配利润</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0C666BEC"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5046F8E7" w14:textId="2F55B34B"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3,197,408,893.88</w:t>
            </w:r>
          </w:p>
        </w:tc>
        <w:tc>
          <w:tcPr>
            <w:tcW w:w="1072" w:type="pct"/>
            <w:tcBorders>
              <w:top w:val="outset" w:sz="6" w:space="0" w:color="auto"/>
              <w:left w:val="outset" w:sz="6" w:space="0" w:color="auto"/>
              <w:bottom w:val="outset" w:sz="6" w:space="0" w:color="auto"/>
              <w:right w:val="outset" w:sz="6" w:space="0" w:color="auto"/>
            </w:tcBorders>
            <w:vAlign w:val="center"/>
          </w:tcPr>
          <w:p w14:paraId="4DC78A49" w14:textId="00C53986"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3,231,844,554.97</w:t>
            </w:r>
          </w:p>
        </w:tc>
      </w:tr>
      <w:tr w:rsidR="00CB22CF" w:rsidRPr="00251F36" w14:paraId="17FCE6EB" w14:textId="77777777" w:rsidTr="00400CF4">
        <w:sdt>
          <w:sdtPr>
            <w:rPr>
              <w:rFonts w:asciiTheme="minorEastAsia" w:eastAsiaTheme="minorEastAsia" w:hAnsiTheme="minorEastAsia"/>
              <w:color w:val="000000" w:themeColor="text1"/>
            </w:rPr>
            <w:tag w:val="_PLD_a8e701b7d2f8447c8bb34870babce384"/>
            <w:id w:val="872811626"/>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650742D" w14:textId="77777777" w:rsidR="00CB22CF" w:rsidRPr="00251F36" w:rsidRDefault="00CB22CF"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所有者权益（或股东权益）合计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6785BB96"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07A5026" w14:textId="116C0FC4"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10,557,585,285.16</w:t>
            </w:r>
          </w:p>
        </w:tc>
        <w:tc>
          <w:tcPr>
            <w:tcW w:w="1072" w:type="pct"/>
            <w:tcBorders>
              <w:top w:val="outset" w:sz="6" w:space="0" w:color="auto"/>
              <w:left w:val="outset" w:sz="6" w:space="0" w:color="auto"/>
              <w:bottom w:val="outset" w:sz="6" w:space="0" w:color="auto"/>
              <w:right w:val="outset" w:sz="6" w:space="0" w:color="auto"/>
            </w:tcBorders>
            <w:vAlign w:val="center"/>
          </w:tcPr>
          <w:p w14:paraId="3F616F70" w14:textId="60970855"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10,592,020,946.25</w:t>
            </w:r>
          </w:p>
        </w:tc>
      </w:tr>
      <w:tr w:rsidR="00CB22CF" w:rsidRPr="00251F36" w14:paraId="59B7703A" w14:textId="77777777" w:rsidTr="00400CF4">
        <w:sdt>
          <w:sdtPr>
            <w:rPr>
              <w:rFonts w:asciiTheme="minorEastAsia" w:eastAsiaTheme="minorEastAsia" w:hAnsiTheme="minorEastAsia"/>
              <w:color w:val="000000" w:themeColor="text1"/>
            </w:rPr>
            <w:tag w:val="_PLD_448d7a5f1f6c488cb5525aa8d0d88441"/>
            <w:id w:val="-471826650"/>
          </w:sdtPr>
          <w:sdtEndPr/>
          <w:sdtContent>
            <w:tc>
              <w:tcPr>
                <w:tcW w:w="2121" w:type="pct"/>
                <w:tcBorders>
                  <w:top w:val="outset" w:sz="6" w:space="0" w:color="auto"/>
                  <w:left w:val="outset" w:sz="6" w:space="0" w:color="auto"/>
                  <w:bottom w:val="outset" w:sz="6" w:space="0" w:color="auto"/>
                  <w:right w:val="outset" w:sz="6" w:space="0" w:color="auto"/>
                </w:tcBorders>
                <w:vAlign w:val="center"/>
              </w:tcPr>
              <w:p w14:paraId="5C3386EF" w14:textId="77777777" w:rsidR="00CB22CF" w:rsidRPr="00251F36" w:rsidRDefault="00CB22CF"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负债和所有者权益（或股东权益）总计</w:t>
                </w:r>
              </w:p>
            </w:tc>
          </w:sdtContent>
        </w:sdt>
        <w:tc>
          <w:tcPr>
            <w:tcW w:w="736" w:type="pct"/>
            <w:tcBorders>
              <w:top w:val="outset" w:sz="6" w:space="0" w:color="auto"/>
              <w:left w:val="outset" w:sz="6" w:space="0" w:color="auto"/>
              <w:bottom w:val="outset" w:sz="6" w:space="0" w:color="auto"/>
              <w:right w:val="outset" w:sz="6" w:space="0" w:color="auto"/>
            </w:tcBorders>
            <w:vAlign w:val="center"/>
          </w:tcPr>
          <w:p w14:paraId="3FCC5631" w14:textId="77777777" w:rsidR="00CB22CF" w:rsidRPr="00251F36" w:rsidRDefault="00CB22CF" w:rsidP="00E67C9A">
            <w:pPr>
              <w:snapToGrid w:val="0"/>
              <w:rPr>
                <w:rFonts w:asciiTheme="minorEastAsia" w:eastAsiaTheme="minorEastAsia" w:hAnsiTheme="minorEastAsia"/>
              </w:rPr>
            </w:pPr>
          </w:p>
        </w:tc>
        <w:tc>
          <w:tcPr>
            <w:tcW w:w="1071" w:type="pct"/>
            <w:tcBorders>
              <w:top w:val="outset" w:sz="6" w:space="0" w:color="auto"/>
              <w:left w:val="outset" w:sz="6" w:space="0" w:color="auto"/>
              <w:bottom w:val="outset" w:sz="6" w:space="0" w:color="auto"/>
              <w:right w:val="outset" w:sz="6" w:space="0" w:color="auto"/>
            </w:tcBorders>
            <w:vAlign w:val="center"/>
          </w:tcPr>
          <w:p w14:paraId="1D1367B3" w14:textId="1ED41EFA" w:rsidR="00CB22CF" w:rsidRPr="00251F36" w:rsidRDefault="00E472F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38,992,886,216.05</w:t>
            </w:r>
          </w:p>
        </w:tc>
        <w:tc>
          <w:tcPr>
            <w:tcW w:w="1072" w:type="pct"/>
            <w:tcBorders>
              <w:top w:val="outset" w:sz="6" w:space="0" w:color="auto"/>
              <w:left w:val="outset" w:sz="6" w:space="0" w:color="auto"/>
              <w:bottom w:val="outset" w:sz="6" w:space="0" w:color="auto"/>
              <w:right w:val="outset" w:sz="6" w:space="0" w:color="auto"/>
            </w:tcBorders>
            <w:vAlign w:val="center"/>
          </w:tcPr>
          <w:p w14:paraId="0C7E05F6" w14:textId="7841AF83"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36,131,709,445.24</w:t>
            </w:r>
          </w:p>
        </w:tc>
      </w:tr>
      <w:bookmarkEnd w:id="123"/>
    </w:tbl>
    <w:p w14:paraId="113DDC90" w14:textId="77777777" w:rsidR="00400CF4" w:rsidRPr="00251F36" w:rsidRDefault="00400CF4" w:rsidP="00E67C9A">
      <w:pPr>
        <w:snapToGrid w:val="0"/>
        <w:ind w:rightChars="-73" w:right="-153"/>
        <w:rPr>
          <w:rFonts w:asciiTheme="minorEastAsia" w:eastAsiaTheme="minorEastAsia" w:hAnsiTheme="minorEastAsia"/>
          <w:color w:val="000000" w:themeColor="text1"/>
        </w:rPr>
      </w:pPr>
    </w:p>
    <w:p w14:paraId="75809E60" w14:textId="77CE372B" w:rsidR="00936CDA" w:rsidRPr="00251F36" w:rsidRDefault="00F62685" w:rsidP="00E67C9A">
      <w:pPr>
        <w:snapToGrid w:val="0"/>
        <w:ind w:rightChars="-73" w:right="-153"/>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公司负责人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f43f422c96ec4e009c3976ce8e58b778"/>
          <w:id w:val="1099834565"/>
          <w:dataBinding w:prefixMappings="xmlns:clcid-mr='clcid-mr'" w:xpath="/*/clcid-mr:GongSiFuZeRenXingMing[not(@periodRef)]" w:storeItemID="{89EBAB94-44A0-46A2-B712-30D997D04A6D}"/>
          <w:text/>
        </w:sdtPr>
        <w:sdtEndPr/>
        <w:sdtContent>
          <w:proofErr w:type="gramStart"/>
          <w:r w:rsidRPr="00251F36">
            <w:rPr>
              <w:rFonts w:asciiTheme="minorEastAsia" w:eastAsiaTheme="minorEastAsia" w:hAnsiTheme="minorEastAsia" w:hint="eastAsia"/>
              <w:color w:val="000000" w:themeColor="text1"/>
            </w:rPr>
            <w:t>陆吉敏</w:t>
          </w:r>
          <w:proofErr w:type="gramEnd"/>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主管会计工作负责人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3ac751c8378d4424bbdf4c74057683d9"/>
          <w:id w:val="-648592250"/>
          <w:dataBinding w:prefixMappings="xmlns:clcid-mr='clcid-mr'" w:xpath="/*/clcid-mr:ZhuGuanKuaiJiGongZuoFuZeRenXingMing[not(@periodRef)]" w:storeItemID="{89EBAB94-44A0-46A2-B712-30D997D04A6D}"/>
          <w:text/>
        </w:sdtPr>
        <w:sdtEndPr/>
        <w:sdtContent>
          <w:r w:rsidRPr="00251F36">
            <w:rPr>
              <w:rFonts w:asciiTheme="minorEastAsia" w:eastAsiaTheme="minorEastAsia" w:hAnsiTheme="minorEastAsia" w:hint="eastAsia"/>
              <w:color w:val="000000" w:themeColor="text1"/>
            </w:rPr>
            <w:t>郭强</w:t>
          </w:r>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会计机构负责人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182ff185180a4ea4b9c93bbd4b01de2c"/>
          <w:id w:val="629590069"/>
          <w:dataBinding w:prefixMappings="xmlns:clcid-mr='clcid-mr'" w:xpath="/*/clcid-mr:KuaiJiJiGouFuZeRenXingMing[not(@periodRef)]" w:storeItemID="{89EBAB94-44A0-46A2-B712-30D997D04A6D}"/>
          <w:text/>
        </w:sdtPr>
        <w:sdtEndPr/>
        <w:sdtContent>
          <w:proofErr w:type="gramStart"/>
          <w:r w:rsidRPr="00251F36">
            <w:rPr>
              <w:rFonts w:asciiTheme="minorEastAsia" w:eastAsiaTheme="minorEastAsia" w:hAnsiTheme="minorEastAsia" w:hint="eastAsia"/>
              <w:color w:val="000000" w:themeColor="text1"/>
            </w:rPr>
            <w:t>盛雪群</w:t>
          </w:r>
          <w:proofErr w:type="gramEnd"/>
        </w:sdtContent>
      </w:sdt>
      <w:bookmarkStart w:id="124" w:name="_Hlk10210632"/>
      <w:bookmarkEnd w:id="121"/>
      <w:bookmarkEnd w:id="124"/>
    </w:p>
    <w:p w14:paraId="6248BDFC" w14:textId="77777777" w:rsidR="00936CDA" w:rsidRPr="00251F36" w:rsidRDefault="00936CDA" w:rsidP="00E67C9A">
      <w:pPr>
        <w:snapToGrid w:val="0"/>
        <w:jc w:val="center"/>
        <w:rPr>
          <w:rFonts w:asciiTheme="minorEastAsia" w:eastAsiaTheme="minorEastAsia" w:hAnsiTheme="minorEastAsia"/>
          <w:b/>
          <w:color w:val="000000" w:themeColor="text1"/>
        </w:rPr>
      </w:pPr>
      <w:bookmarkStart w:id="125" w:name="_Hlk10210822"/>
    </w:p>
    <w:p w14:paraId="1BAD6928" w14:textId="77777777" w:rsidR="00936CDA" w:rsidRPr="00251F36" w:rsidRDefault="003A1E4E" w:rsidP="00E67C9A">
      <w:pPr>
        <w:pStyle w:val="30"/>
        <w:snapToGrid w:val="0"/>
        <w:jc w:val="center"/>
        <w:rPr>
          <w:rFonts w:asciiTheme="minorEastAsia" w:eastAsiaTheme="minorEastAsia" w:hAnsiTheme="minorEastAsia"/>
          <w:color w:val="000000" w:themeColor="text1"/>
          <w:szCs w:val="21"/>
        </w:rPr>
      </w:pPr>
      <w:r w:rsidRPr="00251F36">
        <w:rPr>
          <w:rFonts w:asciiTheme="minorEastAsia" w:eastAsiaTheme="minorEastAsia" w:hAnsiTheme="minorEastAsia" w:hint="eastAsia"/>
          <w:color w:val="000000" w:themeColor="text1"/>
          <w:szCs w:val="21"/>
        </w:rPr>
        <w:t>合并</w:t>
      </w:r>
      <w:r w:rsidRPr="00251F36">
        <w:rPr>
          <w:rFonts w:asciiTheme="minorEastAsia" w:eastAsiaTheme="minorEastAsia" w:hAnsiTheme="minorEastAsia"/>
          <w:color w:val="000000" w:themeColor="text1"/>
          <w:szCs w:val="21"/>
        </w:rPr>
        <w:t>利润表</w:t>
      </w:r>
    </w:p>
    <w:p w14:paraId="66A7D9A1" w14:textId="77777777" w:rsidR="00936CDA" w:rsidRPr="00251F36" w:rsidRDefault="003A1E4E"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color w:val="000000" w:themeColor="text1"/>
        </w:rPr>
        <w:t>2024年</w:t>
      </w:r>
      <w:r w:rsidRPr="00251F36">
        <w:rPr>
          <w:rFonts w:asciiTheme="minorEastAsia" w:eastAsiaTheme="minorEastAsia" w:hAnsiTheme="minorEastAsia" w:hint="eastAsia"/>
          <w:color w:val="000000" w:themeColor="text1"/>
        </w:rPr>
        <w:t>1—6</w:t>
      </w:r>
      <w:r w:rsidRPr="00251F36">
        <w:rPr>
          <w:rFonts w:asciiTheme="minorEastAsia" w:eastAsiaTheme="minorEastAsia" w:hAnsiTheme="minorEastAsia"/>
          <w:color w:val="000000" w:themeColor="text1"/>
        </w:rPr>
        <w:t>月</w:t>
      </w:r>
    </w:p>
    <w:p w14:paraId="5054D4DF" w14:textId="77777777" w:rsidR="00936CDA" w:rsidRPr="00251F36" w:rsidRDefault="003A1E4E" w:rsidP="00E67C9A">
      <w:pPr>
        <w:snapToGrid w:val="0"/>
        <w:jc w:val="right"/>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合并利润表"/>
          <w:tag w:val="_GBC_4fec24feb4834b768c484fe556046382"/>
          <w:id w:val="12298038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1F36">
            <w:rPr>
              <w:rFonts w:asciiTheme="minorEastAsia" w:eastAsiaTheme="minorEastAsia" w:hAnsiTheme="minorEastAsia" w:hint="eastAsia"/>
              <w:color w:val="000000" w:themeColor="text1"/>
            </w:rPr>
            <w:t>元</w:t>
          </w:r>
        </w:sdtContent>
      </w:sdt>
      <w:r w:rsidRPr="00251F36">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合并利润表"/>
          <w:tag w:val="_GBC_ae5c0d79e5694eb28ba1b8160e27a464"/>
          <w:id w:val="-396747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1F36">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89"/>
        <w:gridCol w:w="1161"/>
        <w:gridCol w:w="1897"/>
        <w:gridCol w:w="1897"/>
      </w:tblGrid>
      <w:tr w:rsidR="001337A8" w:rsidRPr="00251F36" w14:paraId="05625B07" w14:textId="77777777" w:rsidTr="00400CF4">
        <w:trPr>
          <w:cantSplit/>
        </w:trPr>
        <w:sdt>
          <w:sdtPr>
            <w:rPr>
              <w:rFonts w:asciiTheme="minorEastAsia" w:eastAsiaTheme="minorEastAsia" w:hAnsiTheme="minorEastAsia"/>
              <w:color w:val="000000" w:themeColor="text1"/>
            </w:rPr>
            <w:tag w:val="_PLD_ea01e0b0c9224fe59426c375515c2359"/>
            <w:id w:val="-2121443629"/>
          </w:sdtPr>
          <w:sdtEndPr/>
          <w:sdtContent>
            <w:tc>
              <w:tcPr>
                <w:tcW w:w="2349" w:type="pct"/>
                <w:tcBorders>
                  <w:top w:val="outset" w:sz="4" w:space="0" w:color="auto"/>
                  <w:left w:val="outset" w:sz="4" w:space="0" w:color="auto"/>
                  <w:bottom w:val="outset" w:sz="4" w:space="0" w:color="auto"/>
                  <w:right w:val="outset" w:sz="4" w:space="0" w:color="auto"/>
                </w:tcBorders>
                <w:vAlign w:val="center"/>
              </w:tcPr>
              <w:p w14:paraId="0BEAC96F" w14:textId="77777777" w:rsidR="001337A8" w:rsidRPr="00251F36" w:rsidRDefault="001337A8" w:rsidP="00E67C9A">
                <w:pPr>
                  <w:snapToGrid w:val="0"/>
                  <w:ind w:leftChars="-19" w:hangingChars="19" w:hanging="40"/>
                  <w:jc w:val="center"/>
                  <w:rPr>
                    <w:rFonts w:asciiTheme="minorEastAsia" w:eastAsiaTheme="minorEastAsia" w:hAnsiTheme="minorEastAsia"/>
                    <w:b/>
                    <w:color w:val="000000" w:themeColor="text1"/>
                  </w:rPr>
                </w:pPr>
                <w:r w:rsidRPr="00251F36">
                  <w:rPr>
                    <w:rFonts w:asciiTheme="minorEastAsia" w:eastAsiaTheme="minorEastAsia" w:hAnsiTheme="minorEastAsia"/>
                    <w:b/>
                    <w:color w:val="000000" w:themeColor="text1"/>
                  </w:rPr>
                  <w:t>项目</w:t>
                </w:r>
              </w:p>
            </w:tc>
          </w:sdtContent>
        </w:sdt>
        <w:sdt>
          <w:sdtPr>
            <w:rPr>
              <w:rFonts w:asciiTheme="minorEastAsia" w:eastAsiaTheme="minorEastAsia" w:hAnsiTheme="minorEastAsia"/>
              <w:color w:val="000000" w:themeColor="text1"/>
            </w:rPr>
            <w:tag w:val="_PLD_e4f45f42e79e4a4aba892e3a7a7b123d"/>
            <w:id w:val="584195082"/>
          </w:sdtPr>
          <w:sdtEndPr/>
          <w:sdtContent>
            <w:tc>
              <w:tcPr>
                <w:tcW w:w="621" w:type="pct"/>
                <w:tcBorders>
                  <w:top w:val="outset" w:sz="4" w:space="0" w:color="auto"/>
                  <w:left w:val="outset" w:sz="4" w:space="0" w:color="auto"/>
                  <w:bottom w:val="outset" w:sz="4" w:space="0" w:color="auto"/>
                  <w:right w:val="outset" w:sz="4" w:space="0" w:color="auto"/>
                </w:tcBorders>
                <w:vAlign w:val="center"/>
              </w:tcPr>
              <w:p w14:paraId="493E5B53" w14:textId="03882E9F" w:rsidR="001337A8" w:rsidRPr="00251F36" w:rsidRDefault="001337A8"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附注</w:t>
                </w:r>
                <w:r w:rsidR="007F5708" w:rsidRPr="00251F36">
                  <w:rPr>
                    <w:rFonts w:asciiTheme="minorEastAsia" w:eastAsiaTheme="minorEastAsia" w:hAnsiTheme="minorEastAsia" w:hint="eastAsia"/>
                    <w:b/>
                    <w:color w:val="000000" w:themeColor="text1"/>
                  </w:rPr>
                  <w:t>七、</w:t>
                </w:r>
              </w:p>
            </w:tc>
          </w:sdtContent>
        </w:sdt>
        <w:sdt>
          <w:sdtPr>
            <w:rPr>
              <w:rFonts w:asciiTheme="minorEastAsia" w:eastAsiaTheme="minorEastAsia" w:hAnsiTheme="minorEastAsia"/>
              <w:color w:val="000000" w:themeColor="text1"/>
            </w:rPr>
            <w:tag w:val="_PLD_41682cdf00e5450394986df99de953d1"/>
            <w:id w:val="-139043628"/>
          </w:sdtPr>
          <w:sdtEndPr/>
          <w:sdtContent>
            <w:tc>
              <w:tcPr>
                <w:tcW w:w="1015" w:type="pct"/>
                <w:tcBorders>
                  <w:top w:val="outset" w:sz="4" w:space="0" w:color="auto"/>
                  <w:left w:val="outset" w:sz="4" w:space="0" w:color="auto"/>
                  <w:bottom w:val="outset" w:sz="4" w:space="0" w:color="auto"/>
                  <w:right w:val="outset" w:sz="4" w:space="0" w:color="auto"/>
                </w:tcBorders>
                <w:vAlign w:val="center"/>
              </w:tcPr>
              <w:p w14:paraId="78425B3C" w14:textId="77777777" w:rsidR="001337A8" w:rsidRPr="00251F36" w:rsidRDefault="001337A8"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2024年半年度</w:t>
                </w:r>
              </w:p>
            </w:tc>
          </w:sdtContent>
        </w:sdt>
        <w:sdt>
          <w:sdtPr>
            <w:rPr>
              <w:rFonts w:asciiTheme="minorEastAsia" w:eastAsiaTheme="minorEastAsia" w:hAnsiTheme="minorEastAsia"/>
              <w:color w:val="000000" w:themeColor="text1"/>
            </w:rPr>
            <w:tag w:val="_PLD_f020215569a54a6db2bd3d5298280e01"/>
            <w:id w:val="-2028245096"/>
          </w:sdtPr>
          <w:sdtEndPr/>
          <w:sdtContent>
            <w:tc>
              <w:tcPr>
                <w:tcW w:w="1015" w:type="pct"/>
                <w:tcBorders>
                  <w:top w:val="outset" w:sz="4" w:space="0" w:color="auto"/>
                  <w:left w:val="outset" w:sz="4" w:space="0" w:color="auto"/>
                  <w:bottom w:val="outset" w:sz="4" w:space="0" w:color="auto"/>
                  <w:right w:val="outset" w:sz="4" w:space="0" w:color="auto"/>
                </w:tcBorders>
                <w:vAlign w:val="center"/>
              </w:tcPr>
              <w:p w14:paraId="24B31611" w14:textId="77777777" w:rsidR="001337A8" w:rsidRPr="00251F36" w:rsidRDefault="001337A8"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2023年半年度</w:t>
                </w:r>
              </w:p>
            </w:tc>
          </w:sdtContent>
        </w:sdt>
      </w:tr>
      <w:tr w:rsidR="00E94B0C" w:rsidRPr="00251F36" w14:paraId="29AE1FF0"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94ACEA5" w14:textId="77777777" w:rsidR="00E94B0C" w:rsidRPr="00251F36" w:rsidRDefault="00E94B0C"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一、营业总收入</w:t>
            </w:r>
          </w:p>
        </w:tc>
        <w:tc>
          <w:tcPr>
            <w:tcW w:w="621" w:type="pct"/>
            <w:tcBorders>
              <w:top w:val="outset" w:sz="4" w:space="0" w:color="auto"/>
              <w:left w:val="outset" w:sz="4" w:space="0" w:color="auto"/>
              <w:bottom w:val="outset" w:sz="4" w:space="0" w:color="auto"/>
              <w:right w:val="outset" w:sz="4" w:space="0" w:color="auto"/>
            </w:tcBorders>
            <w:vAlign w:val="center"/>
          </w:tcPr>
          <w:p w14:paraId="35E66523" w14:textId="77777777" w:rsidR="00E94B0C" w:rsidRPr="00251F36" w:rsidRDefault="00E94B0C"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2C2B758" w14:textId="40AB2E32" w:rsidR="00E94B0C" w:rsidRPr="00251F36" w:rsidRDefault="00E94B0C"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color w:val="000000"/>
              </w:rPr>
              <w:t>3,056,724,846.06</w:t>
            </w:r>
          </w:p>
        </w:tc>
        <w:tc>
          <w:tcPr>
            <w:tcW w:w="1015" w:type="pct"/>
            <w:tcBorders>
              <w:top w:val="outset" w:sz="4" w:space="0" w:color="auto"/>
              <w:left w:val="outset" w:sz="4" w:space="0" w:color="auto"/>
              <w:bottom w:val="outset" w:sz="4" w:space="0" w:color="auto"/>
              <w:right w:val="outset" w:sz="4" w:space="0" w:color="auto"/>
            </w:tcBorders>
            <w:vAlign w:val="center"/>
          </w:tcPr>
          <w:p w14:paraId="63009DAF" w14:textId="0E26BAC5" w:rsidR="00E94B0C" w:rsidRPr="00251F36" w:rsidRDefault="00E94B0C" w:rsidP="00E67C9A">
            <w:pPr>
              <w:snapToGrid w:val="0"/>
              <w:jc w:val="right"/>
              <w:rPr>
                <w:rFonts w:asciiTheme="minorEastAsia" w:eastAsiaTheme="minorEastAsia" w:hAnsiTheme="minorEastAsia"/>
              </w:rPr>
            </w:pPr>
            <w:r w:rsidRPr="00251F36">
              <w:rPr>
                <w:rFonts w:asciiTheme="minorEastAsia" w:eastAsiaTheme="minorEastAsia" w:hAnsiTheme="minorEastAsia"/>
              </w:rPr>
              <w:t>4,488,243,967.69</w:t>
            </w:r>
          </w:p>
        </w:tc>
      </w:tr>
      <w:tr w:rsidR="00E94B0C" w:rsidRPr="00251F36" w14:paraId="553C63BD"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80BFA1B" w14:textId="77777777" w:rsidR="00E94B0C" w:rsidRPr="00251F36" w:rsidRDefault="00E94B0C"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其中：营业收入</w:t>
            </w:r>
          </w:p>
        </w:tc>
        <w:tc>
          <w:tcPr>
            <w:tcW w:w="621" w:type="pct"/>
            <w:tcBorders>
              <w:top w:val="outset" w:sz="4" w:space="0" w:color="auto"/>
              <w:left w:val="outset" w:sz="4" w:space="0" w:color="auto"/>
              <w:bottom w:val="outset" w:sz="4" w:space="0" w:color="auto"/>
              <w:right w:val="outset" w:sz="4" w:space="0" w:color="auto"/>
            </w:tcBorders>
            <w:vAlign w:val="center"/>
          </w:tcPr>
          <w:p w14:paraId="1E868EF7" w14:textId="6EBB19CA" w:rsidR="00E94B0C" w:rsidRPr="00251F36" w:rsidRDefault="00E94B0C"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61</w:t>
            </w:r>
          </w:p>
        </w:tc>
        <w:tc>
          <w:tcPr>
            <w:tcW w:w="1015" w:type="pct"/>
            <w:tcBorders>
              <w:top w:val="outset" w:sz="4" w:space="0" w:color="auto"/>
              <w:left w:val="outset" w:sz="4" w:space="0" w:color="auto"/>
              <w:bottom w:val="outset" w:sz="4" w:space="0" w:color="auto"/>
              <w:right w:val="outset" w:sz="4" w:space="0" w:color="auto"/>
            </w:tcBorders>
            <w:vAlign w:val="center"/>
          </w:tcPr>
          <w:p w14:paraId="2B275334" w14:textId="6F935165" w:rsidR="00E94B0C" w:rsidRPr="00251F36" w:rsidRDefault="00E94B0C"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color w:val="000000"/>
              </w:rPr>
              <w:t>3,056,724,846.06</w:t>
            </w:r>
          </w:p>
        </w:tc>
        <w:tc>
          <w:tcPr>
            <w:tcW w:w="1015" w:type="pct"/>
            <w:tcBorders>
              <w:top w:val="outset" w:sz="4" w:space="0" w:color="auto"/>
              <w:left w:val="outset" w:sz="4" w:space="0" w:color="auto"/>
              <w:bottom w:val="outset" w:sz="4" w:space="0" w:color="auto"/>
              <w:right w:val="outset" w:sz="4" w:space="0" w:color="auto"/>
            </w:tcBorders>
            <w:vAlign w:val="center"/>
          </w:tcPr>
          <w:p w14:paraId="1EAFB195" w14:textId="1D87C820" w:rsidR="00E94B0C" w:rsidRPr="00251F36" w:rsidRDefault="00E94B0C" w:rsidP="00E67C9A">
            <w:pPr>
              <w:snapToGrid w:val="0"/>
              <w:jc w:val="right"/>
              <w:rPr>
                <w:rFonts w:asciiTheme="minorEastAsia" w:eastAsiaTheme="minorEastAsia" w:hAnsiTheme="minorEastAsia"/>
              </w:rPr>
            </w:pPr>
            <w:r w:rsidRPr="00251F36">
              <w:rPr>
                <w:rFonts w:asciiTheme="minorEastAsia" w:eastAsiaTheme="minorEastAsia" w:hAnsiTheme="minorEastAsia"/>
              </w:rPr>
              <w:t>4,488,243,967.69</w:t>
            </w:r>
          </w:p>
        </w:tc>
      </w:tr>
      <w:tr w:rsidR="004B0ED8" w:rsidRPr="00251F36" w14:paraId="1168A759"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8CB35DC"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利息收入</w:t>
            </w:r>
          </w:p>
        </w:tc>
        <w:tc>
          <w:tcPr>
            <w:tcW w:w="621" w:type="pct"/>
            <w:tcBorders>
              <w:top w:val="outset" w:sz="4" w:space="0" w:color="auto"/>
              <w:left w:val="outset" w:sz="4" w:space="0" w:color="auto"/>
              <w:bottom w:val="outset" w:sz="4" w:space="0" w:color="auto"/>
              <w:right w:val="outset" w:sz="4" w:space="0" w:color="auto"/>
            </w:tcBorders>
            <w:vAlign w:val="center"/>
          </w:tcPr>
          <w:p w14:paraId="76DDF77C"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C6C4396" w14:textId="35CC6F5A"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2069AEEE" w14:textId="19ADA62B" w:rsidR="004B0ED8" w:rsidRPr="00251F36" w:rsidRDefault="004B0ED8" w:rsidP="00E67C9A">
            <w:pPr>
              <w:snapToGrid w:val="0"/>
              <w:jc w:val="right"/>
              <w:rPr>
                <w:rFonts w:asciiTheme="minorEastAsia" w:eastAsiaTheme="minorEastAsia" w:hAnsiTheme="minorEastAsia"/>
              </w:rPr>
            </w:pPr>
          </w:p>
        </w:tc>
      </w:tr>
      <w:tr w:rsidR="004B0ED8" w:rsidRPr="00251F36" w14:paraId="0466DAF7"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6E8AE5C"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已赚保费</w:t>
            </w:r>
          </w:p>
        </w:tc>
        <w:tc>
          <w:tcPr>
            <w:tcW w:w="621" w:type="pct"/>
            <w:tcBorders>
              <w:top w:val="outset" w:sz="4" w:space="0" w:color="auto"/>
              <w:left w:val="outset" w:sz="4" w:space="0" w:color="auto"/>
              <w:bottom w:val="outset" w:sz="4" w:space="0" w:color="auto"/>
              <w:right w:val="outset" w:sz="4" w:space="0" w:color="auto"/>
            </w:tcBorders>
            <w:vAlign w:val="center"/>
          </w:tcPr>
          <w:p w14:paraId="577605FE"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5D0C3CD" w14:textId="573AB1F8"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4F48A35" w14:textId="7ED89E37" w:rsidR="004B0ED8" w:rsidRPr="00251F36" w:rsidRDefault="004B0ED8" w:rsidP="00E67C9A">
            <w:pPr>
              <w:snapToGrid w:val="0"/>
              <w:jc w:val="right"/>
              <w:rPr>
                <w:rFonts w:asciiTheme="minorEastAsia" w:eastAsiaTheme="minorEastAsia" w:hAnsiTheme="minorEastAsia"/>
              </w:rPr>
            </w:pPr>
          </w:p>
        </w:tc>
      </w:tr>
      <w:tr w:rsidR="004B0ED8" w:rsidRPr="00251F36" w14:paraId="42AE3EC1"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8EAE2AF"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手续费及佣金收入</w:t>
            </w:r>
          </w:p>
        </w:tc>
        <w:tc>
          <w:tcPr>
            <w:tcW w:w="621" w:type="pct"/>
            <w:tcBorders>
              <w:top w:val="outset" w:sz="4" w:space="0" w:color="auto"/>
              <w:left w:val="outset" w:sz="4" w:space="0" w:color="auto"/>
              <w:bottom w:val="outset" w:sz="4" w:space="0" w:color="auto"/>
              <w:right w:val="outset" w:sz="4" w:space="0" w:color="auto"/>
            </w:tcBorders>
            <w:vAlign w:val="center"/>
          </w:tcPr>
          <w:p w14:paraId="6607532D"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20ECC13" w14:textId="4AC6248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CB7CFDD" w14:textId="01CA5907" w:rsidR="004B0ED8" w:rsidRPr="00251F36" w:rsidRDefault="004B0ED8" w:rsidP="00E67C9A">
            <w:pPr>
              <w:snapToGrid w:val="0"/>
              <w:jc w:val="right"/>
              <w:rPr>
                <w:rFonts w:asciiTheme="minorEastAsia" w:eastAsiaTheme="minorEastAsia" w:hAnsiTheme="minorEastAsia"/>
              </w:rPr>
            </w:pPr>
          </w:p>
        </w:tc>
      </w:tr>
      <w:tr w:rsidR="004B0ED8" w:rsidRPr="00251F36" w14:paraId="08B39ADD"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1AA5A6A"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二、营业总成本</w:t>
            </w:r>
          </w:p>
        </w:tc>
        <w:tc>
          <w:tcPr>
            <w:tcW w:w="621" w:type="pct"/>
            <w:tcBorders>
              <w:top w:val="outset" w:sz="4" w:space="0" w:color="auto"/>
              <w:left w:val="outset" w:sz="4" w:space="0" w:color="auto"/>
              <w:bottom w:val="outset" w:sz="4" w:space="0" w:color="auto"/>
              <w:right w:val="outset" w:sz="4" w:space="0" w:color="auto"/>
            </w:tcBorders>
            <w:vAlign w:val="center"/>
          </w:tcPr>
          <w:p w14:paraId="6F5B685A"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20BF285A" w14:textId="5F9FB67D"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3,189,762,134.02</w:t>
            </w:r>
          </w:p>
        </w:tc>
        <w:tc>
          <w:tcPr>
            <w:tcW w:w="1015" w:type="pct"/>
            <w:tcBorders>
              <w:top w:val="outset" w:sz="4" w:space="0" w:color="auto"/>
              <w:left w:val="outset" w:sz="4" w:space="0" w:color="auto"/>
              <w:bottom w:val="outset" w:sz="4" w:space="0" w:color="auto"/>
              <w:right w:val="outset" w:sz="4" w:space="0" w:color="auto"/>
            </w:tcBorders>
            <w:vAlign w:val="center"/>
          </w:tcPr>
          <w:p w14:paraId="607BCEA6" w14:textId="6F76D8A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4,666,502,148.86</w:t>
            </w:r>
          </w:p>
        </w:tc>
      </w:tr>
      <w:tr w:rsidR="004B0ED8" w:rsidRPr="00251F36" w14:paraId="18B8F2E2"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D48BA9E"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其中：营业成本</w:t>
            </w:r>
          </w:p>
        </w:tc>
        <w:tc>
          <w:tcPr>
            <w:tcW w:w="621" w:type="pct"/>
            <w:tcBorders>
              <w:top w:val="outset" w:sz="4" w:space="0" w:color="auto"/>
              <w:left w:val="outset" w:sz="4" w:space="0" w:color="auto"/>
              <w:bottom w:val="outset" w:sz="4" w:space="0" w:color="auto"/>
              <w:right w:val="outset" w:sz="4" w:space="0" w:color="auto"/>
            </w:tcBorders>
            <w:vAlign w:val="center"/>
          </w:tcPr>
          <w:p w14:paraId="1A2C314B" w14:textId="57E76712"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61</w:t>
            </w:r>
          </w:p>
        </w:tc>
        <w:tc>
          <w:tcPr>
            <w:tcW w:w="1015" w:type="pct"/>
            <w:tcBorders>
              <w:top w:val="outset" w:sz="4" w:space="0" w:color="auto"/>
              <w:left w:val="outset" w:sz="4" w:space="0" w:color="auto"/>
              <w:bottom w:val="outset" w:sz="4" w:space="0" w:color="auto"/>
              <w:right w:val="outset" w:sz="4" w:space="0" w:color="auto"/>
            </w:tcBorders>
            <w:vAlign w:val="center"/>
          </w:tcPr>
          <w:p w14:paraId="2C6BC152" w14:textId="4A573CC4" w:rsidR="004B0ED8" w:rsidRPr="00251F36" w:rsidRDefault="0074647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2,664,133,788.51</w:t>
            </w:r>
          </w:p>
        </w:tc>
        <w:tc>
          <w:tcPr>
            <w:tcW w:w="1015" w:type="pct"/>
            <w:tcBorders>
              <w:top w:val="outset" w:sz="4" w:space="0" w:color="auto"/>
              <w:left w:val="outset" w:sz="4" w:space="0" w:color="auto"/>
              <w:bottom w:val="outset" w:sz="4" w:space="0" w:color="auto"/>
              <w:right w:val="outset" w:sz="4" w:space="0" w:color="auto"/>
            </w:tcBorders>
            <w:vAlign w:val="center"/>
          </w:tcPr>
          <w:p w14:paraId="3CE42DAC" w14:textId="5B5A5C4E"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3,848,651,283.14</w:t>
            </w:r>
          </w:p>
        </w:tc>
      </w:tr>
      <w:tr w:rsidR="004B0ED8" w:rsidRPr="00251F36" w14:paraId="4EC340E4"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A4A81F3"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利息支出</w:t>
            </w:r>
          </w:p>
        </w:tc>
        <w:tc>
          <w:tcPr>
            <w:tcW w:w="621" w:type="pct"/>
            <w:tcBorders>
              <w:top w:val="outset" w:sz="4" w:space="0" w:color="auto"/>
              <w:left w:val="outset" w:sz="4" w:space="0" w:color="auto"/>
              <w:bottom w:val="outset" w:sz="4" w:space="0" w:color="auto"/>
              <w:right w:val="outset" w:sz="4" w:space="0" w:color="auto"/>
            </w:tcBorders>
            <w:vAlign w:val="center"/>
          </w:tcPr>
          <w:p w14:paraId="67680371"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C5900C9" w14:textId="3B8A752C"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D7FE6BA" w14:textId="2E7437B9" w:rsidR="004B0ED8" w:rsidRPr="00251F36" w:rsidRDefault="004B0ED8" w:rsidP="00E67C9A">
            <w:pPr>
              <w:snapToGrid w:val="0"/>
              <w:jc w:val="right"/>
              <w:rPr>
                <w:rFonts w:asciiTheme="minorEastAsia" w:eastAsiaTheme="minorEastAsia" w:hAnsiTheme="minorEastAsia"/>
              </w:rPr>
            </w:pPr>
          </w:p>
        </w:tc>
      </w:tr>
      <w:tr w:rsidR="004B0ED8" w:rsidRPr="00251F36" w14:paraId="4833705A"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39D4412"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手续费及佣金支出</w:t>
            </w:r>
          </w:p>
        </w:tc>
        <w:tc>
          <w:tcPr>
            <w:tcW w:w="621" w:type="pct"/>
            <w:tcBorders>
              <w:top w:val="outset" w:sz="4" w:space="0" w:color="auto"/>
              <w:left w:val="outset" w:sz="4" w:space="0" w:color="auto"/>
              <w:bottom w:val="outset" w:sz="4" w:space="0" w:color="auto"/>
              <w:right w:val="outset" w:sz="4" w:space="0" w:color="auto"/>
            </w:tcBorders>
            <w:vAlign w:val="center"/>
          </w:tcPr>
          <w:p w14:paraId="334926D4"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8636703" w14:textId="141F9C99"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873A952" w14:textId="49BDDEF8" w:rsidR="004B0ED8" w:rsidRPr="00251F36" w:rsidRDefault="004B0ED8" w:rsidP="00E67C9A">
            <w:pPr>
              <w:snapToGrid w:val="0"/>
              <w:jc w:val="right"/>
              <w:rPr>
                <w:rFonts w:asciiTheme="minorEastAsia" w:eastAsiaTheme="minorEastAsia" w:hAnsiTheme="minorEastAsia"/>
              </w:rPr>
            </w:pPr>
          </w:p>
        </w:tc>
      </w:tr>
      <w:tr w:rsidR="004B0ED8" w:rsidRPr="00251F36" w14:paraId="18AF6A43"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86A040F"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退保金</w:t>
            </w:r>
          </w:p>
        </w:tc>
        <w:tc>
          <w:tcPr>
            <w:tcW w:w="621" w:type="pct"/>
            <w:tcBorders>
              <w:top w:val="outset" w:sz="4" w:space="0" w:color="auto"/>
              <w:left w:val="outset" w:sz="4" w:space="0" w:color="auto"/>
              <w:bottom w:val="outset" w:sz="4" w:space="0" w:color="auto"/>
              <w:right w:val="outset" w:sz="4" w:space="0" w:color="auto"/>
            </w:tcBorders>
            <w:vAlign w:val="center"/>
          </w:tcPr>
          <w:p w14:paraId="162AABB6"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E0A2D1F" w14:textId="4A81CBFD"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771ED74" w14:textId="1BC75E85" w:rsidR="004B0ED8" w:rsidRPr="00251F36" w:rsidRDefault="004B0ED8" w:rsidP="00E67C9A">
            <w:pPr>
              <w:snapToGrid w:val="0"/>
              <w:jc w:val="right"/>
              <w:rPr>
                <w:rFonts w:asciiTheme="minorEastAsia" w:eastAsiaTheme="minorEastAsia" w:hAnsiTheme="minorEastAsia"/>
              </w:rPr>
            </w:pPr>
          </w:p>
        </w:tc>
      </w:tr>
      <w:tr w:rsidR="004B0ED8" w:rsidRPr="00251F36" w14:paraId="49222ECE"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C8C4E21"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赔付支出净额</w:t>
            </w:r>
          </w:p>
        </w:tc>
        <w:tc>
          <w:tcPr>
            <w:tcW w:w="621" w:type="pct"/>
            <w:tcBorders>
              <w:top w:val="outset" w:sz="4" w:space="0" w:color="auto"/>
              <w:left w:val="outset" w:sz="4" w:space="0" w:color="auto"/>
              <w:bottom w:val="outset" w:sz="4" w:space="0" w:color="auto"/>
              <w:right w:val="outset" w:sz="4" w:space="0" w:color="auto"/>
            </w:tcBorders>
            <w:vAlign w:val="center"/>
          </w:tcPr>
          <w:p w14:paraId="4D9E0DE5"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387F617" w14:textId="4D177423"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51F89969" w14:textId="707B812C" w:rsidR="004B0ED8" w:rsidRPr="00251F36" w:rsidRDefault="004B0ED8" w:rsidP="00E67C9A">
            <w:pPr>
              <w:snapToGrid w:val="0"/>
              <w:jc w:val="right"/>
              <w:rPr>
                <w:rFonts w:asciiTheme="minorEastAsia" w:eastAsiaTheme="minorEastAsia" w:hAnsiTheme="minorEastAsia"/>
              </w:rPr>
            </w:pPr>
          </w:p>
        </w:tc>
      </w:tr>
      <w:tr w:rsidR="004B0ED8" w:rsidRPr="00251F36" w14:paraId="49390467"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F6A70A0"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提取保险责任准备金净额</w:t>
            </w:r>
          </w:p>
        </w:tc>
        <w:tc>
          <w:tcPr>
            <w:tcW w:w="621" w:type="pct"/>
            <w:tcBorders>
              <w:top w:val="outset" w:sz="4" w:space="0" w:color="auto"/>
              <w:left w:val="outset" w:sz="4" w:space="0" w:color="auto"/>
              <w:bottom w:val="outset" w:sz="4" w:space="0" w:color="auto"/>
              <w:right w:val="outset" w:sz="4" w:space="0" w:color="auto"/>
            </w:tcBorders>
            <w:vAlign w:val="center"/>
          </w:tcPr>
          <w:p w14:paraId="716F7128"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5B54ECDD" w14:textId="05BD14F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40FB253" w14:textId="17CF45FF" w:rsidR="004B0ED8" w:rsidRPr="00251F36" w:rsidRDefault="004B0ED8" w:rsidP="00E67C9A">
            <w:pPr>
              <w:snapToGrid w:val="0"/>
              <w:jc w:val="right"/>
              <w:rPr>
                <w:rFonts w:asciiTheme="minorEastAsia" w:eastAsiaTheme="minorEastAsia" w:hAnsiTheme="minorEastAsia"/>
              </w:rPr>
            </w:pPr>
          </w:p>
        </w:tc>
      </w:tr>
      <w:tr w:rsidR="004B0ED8" w:rsidRPr="00251F36" w14:paraId="3E639BAA"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B6AACA0"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保单红利支出</w:t>
            </w:r>
          </w:p>
        </w:tc>
        <w:tc>
          <w:tcPr>
            <w:tcW w:w="621" w:type="pct"/>
            <w:tcBorders>
              <w:top w:val="outset" w:sz="4" w:space="0" w:color="auto"/>
              <w:left w:val="outset" w:sz="4" w:space="0" w:color="auto"/>
              <w:bottom w:val="outset" w:sz="4" w:space="0" w:color="auto"/>
              <w:right w:val="outset" w:sz="4" w:space="0" w:color="auto"/>
            </w:tcBorders>
            <w:vAlign w:val="center"/>
          </w:tcPr>
          <w:p w14:paraId="366D3B5C"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78B0BF8" w14:textId="6521D3EC"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C56F0E0" w14:textId="41DA0C97" w:rsidR="004B0ED8" w:rsidRPr="00251F36" w:rsidRDefault="004B0ED8" w:rsidP="00E67C9A">
            <w:pPr>
              <w:snapToGrid w:val="0"/>
              <w:jc w:val="right"/>
              <w:rPr>
                <w:rFonts w:asciiTheme="minorEastAsia" w:eastAsiaTheme="minorEastAsia" w:hAnsiTheme="minorEastAsia"/>
              </w:rPr>
            </w:pPr>
          </w:p>
        </w:tc>
      </w:tr>
      <w:tr w:rsidR="004B0ED8" w:rsidRPr="00251F36" w14:paraId="6E569C6F"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E579DE1"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分保费用</w:t>
            </w:r>
          </w:p>
        </w:tc>
        <w:tc>
          <w:tcPr>
            <w:tcW w:w="621" w:type="pct"/>
            <w:tcBorders>
              <w:top w:val="outset" w:sz="4" w:space="0" w:color="auto"/>
              <w:left w:val="outset" w:sz="4" w:space="0" w:color="auto"/>
              <w:bottom w:val="outset" w:sz="4" w:space="0" w:color="auto"/>
              <w:right w:val="outset" w:sz="4" w:space="0" w:color="auto"/>
            </w:tcBorders>
            <w:vAlign w:val="center"/>
          </w:tcPr>
          <w:p w14:paraId="52508167"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5811CE3" w14:textId="71883AAD"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53E33D0" w14:textId="5DCBE11F" w:rsidR="004B0ED8" w:rsidRPr="00251F36" w:rsidRDefault="004B0ED8" w:rsidP="00E67C9A">
            <w:pPr>
              <w:snapToGrid w:val="0"/>
              <w:jc w:val="right"/>
              <w:rPr>
                <w:rFonts w:asciiTheme="minorEastAsia" w:eastAsiaTheme="minorEastAsia" w:hAnsiTheme="minorEastAsia"/>
              </w:rPr>
            </w:pPr>
          </w:p>
        </w:tc>
      </w:tr>
      <w:tr w:rsidR="004B0ED8" w:rsidRPr="00251F36" w14:paraId="3702A9E9"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BBC417E"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税金及附加</w:t>
            </w:r>
          </w:p>
        </w:tc>
        <w:tc>
          <w:tcPr>
            <w:tcW w:w="621" w:type="pct"/>
            <w:tcBorders>
              <w:top w:val="outset" w:sz="4" w:space="0" w:color="auto"/>
              <w:left w:val="outset" w:sz="4" w:space="0" w:color="auto"/>
              <w:bottom w:val="outset" w:sz="4" w:space="0" w:color="auto"/>
              <w:right w:val="outset" w:sz="4" w:space="0" w:color="auto"/>
            </w:tcBorders>
            <w:vAlign w:val="center"/>
          </w:tcPr>
          <w:p w14:paraId="5029394B" w14:textId="0A88672B"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62</w:t>
            </w:r>
          </w:p>
        </w:tc>
        <w:tc>
          <w:tcPr>
            <w:tcW w:w="1015" w:type="pct"/>
            <w:tcBorders>
              <w:top w:val="outset" w:sz="4" w:space="0" w:color="auto"/>
              <w:left w:val="outset" w:sz="4" w:space="0" w:color="auto"/>
              <w:bottom w:val="outset" w:sz="4" w:space="0" w:color="auto"/>
              <w:right w:val="outset" w:sz="4" w:space="0" w:color="auto"/>
            </w:tcBorders>
            <w:vAlign w:val="center"/>
          </w:tcPr>
          <w:p w14:paraId="5887C6C4" w14:textId="70A2AB59"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-68,093,115.71</w:t>
            </w:r>
          </w:p>
        </w:tc>
        <w:tc>
          <w:tcPr>
            <w:tcW w:w="1015" w:type="pct"/>
            <w:tcBorders>
              <w:top w:val="outset" w:sz="4" w:space="0" w:color="auto"/>
              <w:left w:val="outset" w:sz="4" w:space="0" w:color="auto"/>
              <w:bottom w:val="outset" w:sz="4" w:space="0" w:color="auto"/>
              <w:right w:val="outset" w:sz="4" w:space="0" w:color="auto"/>
            </w:tcBorders>
            <w:vAlign w:val="center"/>
          </w:tcPr>
          <w:p w14:paraId="6BE122D8" w14:textId="75FE4216"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62,854,950.66</w:t>
            </w:r>
          </w:p>
        </w:tc>
      </w:tr>
      <w:tr w:rsidR="004B0ED8" w:rsidRPr="00251F36" w14:paraId="2E844231"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C3D29C8"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销售费用</w:t>
            </w:r>
          </w:p>
        </w:tc>
        <w:tc>
          <w:tcPr>
            <w:tcW w:w="621" w:type="pct"/>
            <w:tcBorders>
              <w:top w:val="outset" w:sz="4" w:space="0" w:color="auto"/>
              <w:left w:val="outset" w:sz="4" w:space="0" w:color="auto"/>
              <w:bottom w:val="outset" w:sz="4" w:space="0" w:color="auto"/>
              <w:right w:val="outset" w:sz="4" w:space="0" w:color="auto"/>
            </w:tcBorders>
            <w:vAlign w:val="center"/>
          </w:tcPr>
          <w:p w14:paraId="5178CB33" w14:textId="3657D10C"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63</w:t>
            </w:r>
          </w:p>
        </w:tc>
        <w:tc>
          <w:tcPr>
            <w:tcW w:w="1015" w:type="pct"/>
            <w:tcBorders>
              <w:top w:val="outset" w:sz="4" w:space="0" w:color="auto"/>
              <w:left w:val="outset" w:sz="4" w:space="0" w:color="auto"/>
              <w:bottom w:val="outset" w:sz="4" w:space="0" w:color="auto"/>
              <w:right w:val="outset" w:sz="4" w:space="0" w:color="auto"/>
            </w:tcBorders>
            <w:vAlign w:val="center"/>
          </w:tcPr>
          <w:p w14:paraId="221852F3" w14:textId="74E01B1E"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80,602,922.10</w:t>
            </w:r>
          </w:p>
        </w:tc>
        <w:tc>
          <w:tcPr>
            <w:tcW w:w="1015" w:type="pct"/>
            <w:tcBorders>
              <w:top w:val="outset" w:sz="4" w:space="0" w:color="auto"/>
              <w:left w:val="outset" w:sz="4" w:space="0" w:color="auto"/>
              <w:bottom w:val="outset" w:sz="4" w:space="0" w:color="auto"/>
              <w:right w:val="outset" w:sz="4" w:space="0" w:color="auto"/>
            </w:tcBorders>
            <w:vAlign w:val="center"/>
          </w:tcPr>
          <w:p w14:paraId="1A32EB94" w14:textId="64A03EF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161,668,233.87</w:t>
            </w:r>
          </w:p>
        </w:tc>
      </w:tr>
      <w:tr w:rsidR="004B0ED8" w:rsidRPr="00251F36" w14:paraId="4F7FC1F8"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2EC18D6"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管理费用</w:t>
            </w:r>
          </w:p>
        </w:tc>
        <w:tc>
          <w:tcPr>
            <w:tcW w:w="621" w:type="pct"/>
            <w:tcBorders>
              <w:top w:val="outset" w:sz="4" w:space="0" w:color="auto"/>
              <w:left w:val="outset" w:sz="4" w:space="0" w:color="auto"/>
              <w:bottom w:val="outset" w:sz="4" w:space="0" w:color="auto"/>
              <w:right w:val="outset" w:sz="4" w:space="0" w:color="auto"/>
            </w:tcBorders>
            <w:vAlign w:val="center"/>
          </w:tcPr>
          <w:p w14:paraId="568184B6" w14:textId="38C1DC8D"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64</w:t>
            </w:r>
          </w:p>
        </w:tc>
        <w:tc>
          <w:tcPr>
            <w:tcW w:w="1015" w:type="pct"/>
            <w:tcBorders>
              <w:top w:val="outset" w:sz="4" w:space="0" w:color="auto"/>
              <w:left w:val="outset" w:sz="4" w:space="0" w:color="auto"/>
              <w:bottom w:val="outset" w:sz="4" w:space="0" w:color="auto"/>
              <w:right w:val="outset" w:sz="4" w:space="0" w:color="auto"/>
            </w:tcBorders>
            <w:vAlign w:val="center"/>
          </w:tcPr>
          <w:p w14:paraId="41CD1215" w14:textId="7657347E" w:rsidR="004B0ED8" w:rsidRPr="00251F36" w:rsidRDefault="00366F43"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198,107,142.46</w:t>
            </w:r>
          </w:p>
        </w:tc>
        <w:tc>
          <w:tcPr>
            <w:tcW w:w="1015" w:type="pct"/>
            <w:tcBorders>
              <w:top w:val="outset" w:sz="4" w:space="0" w:color="auto"/>
              <w:left w:val="outset" w:sz="4" w:space="0" w:color="auto"/>
              <w:bottom w:val="outset" w:sz="4" w:space="0" w:color="auto"/>
              <w:right w:val="outset" w:sz="4" w:space="0" w:color="auto"/>
            </w:tcBorders>
            <w:vAlign w:val="center"/>
          </w:tcPr>
          <w:p w14:paraId="733B92E8" w14:textId="18EF1B8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231,056,517.01</w:t>
            </w:r>
          </w:p>
        </w:tc>
      </w:tr>
      <w:tr w:rsidR="004B0ED8" w:rsidRPr="00251F36" w14:paraId="48705C35"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3413250"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研发费用</w:t>
            </w:r>
          </w:p>
        </w:tc>
        <w:tc>
          <w:tcPr>
            <w:tcW w:w="621" w:type="pct"/>
            <w:tcBorders>
              <w:top w:val="outset" w:sz="4" w:space="0" w:color="auto"/>
              <w:left w:val="outset" w:sz="4" w:space="0" w:color="auto"/>
              <w:bottom w:val="outset" w:sz="4" w:space="0" w:color="auto"/>
              <w:right w:val="outset" w:sz="4" w:space="0" w:color="auto"/>
            </w:tcBorders>
            <w:vAlign w:val="center"/>
          </w:tcPr>
          <w:p w14:paraId="2734247F"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668D250" w14:textId="38571371"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E59070D" w14:textId="123FE594" w:rsidR="004B0ED8" w:rsidRPr="00251F36" w:rsidRDefault="004B0ED8" w:rsidP="00E67C9A">
            <w:pPr>
              <w:snapToGrid w:val="0"/>
              <w:jc w:val="right"/>
              <w:rPr>
                <w:rFonts w:asciiTheme="minorEastAsia" w:eastAsiaTheme="minorEastAsia" w:hAnsiTheme="minorEastAsia"/>
              </w:rPr>
            </w:pPr>
          </w:p>
        </w:tc>
      </w:tr>
      <w:tr w:rsidR="004B0ED8" w:rsidRPr="00251F36" w14:paraId="0A4F07E8"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98E38F8"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财务费用</w:t>
            </w:r>
          </w:p>
        </w:tc>
        <w:tc>
          <w:tcPr>
            <w:tcW w:w="621" w:type="pct"/>
            <w:tcBorders>
              <w:top w:val="outset" w:sz="4" w:space="0" w:color="auto"/>
              <w:left w:val="outset" w:sz="4" w:space="0" w:color="auto"/>
              <w:bottom w:val="outset" w:sz="4" w:space="0" w:color="auto"/>
              <w:right w:val="outset" w:sz="4" w:space="0" w:color="auto"/>
            </w:tcBorders>
            <w:vAlign w:val="center"/>
          </w:tcPr>
          <w:p w14:paraId="002C4229" w14:textId="78E08095"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66</w:t>
            </w:r>
          </w:p>
        </w:tc>
        <w:tc>
          <w:tcPr>
            <w:tcW w:w="1015" w:type="pct"/>
            <w:tcBorders>
              <w:top w:val="outset" w:sz="4" w:space="0" w:color="auto"/>
              <w:left w:val="outset" w:sz="4" w:space="0" w:color="auto"/>
              <w:bottom w:val="outset" w:sz="4" w:space="0" w:color="auto"/>
              <w:right w:val="outset" w:sz="4" w:space="0" w:color="auto"/>
            </w:tcBorders>
            <w:vAlign w:val="center"/>
          </w:tcPr>
          <w:p w14:paraId="3CF2DDFC" w14:textId="56CA88D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315,011,396.66</w:t>
            </w:r>
          </w:p>
        </w:tc>
        <w:tc>
          <w:tcPr>
            <w:tcW w:w="1015" w:type="pct"/>
            <w:tcBorders>
              <w:top w:val="outset" w:sz="4" w:space="0" w:color="auto"/>
              <w:left w:val="outset" w:sz="4" w:space="0" w:color="auto"/>
              <w:bottom w:val="outset" w:sz="4" w:space="0" w:color="auto"/>
              <w:right w:val="outset" w:sz="4" w:space="0" w:color="auto"/>
            </w:tcBorders>
            <w:vAlign w:val="center"/>
          </w:tcPr>
          <w:p w14:paraId="4C3AE424" w14:textId="2CBF6F78"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362,271,164.18</w:t>
            </w:r>
          </w:p>
        </w:tc>
      </w:tr>
      <w:tr w:rsidR="004B0ED8" w:rsidRPr="00251F36" w14:paraId="6E76A150"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4EF060F"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其中：利息费用</w:t>
            </w:r>
          </w:p>
        </w:tc>
        <w:tc>
          <w:tcPr>
            <w:tcW w:w="621" w:type="pct"/>
            <w:tcBorders>
              <w:top w:val="outset" w:sz="4" w:space="0" w:color="auto"/>
              <w:left w:val="outset" w:sz="4" w:space="0" w:color="auto"/>
              <w:bottom w:val="outset" w:sz="4" w:space="0" w:color="auto"/>
              <w:right w:val="outset" w:sz="4" w:space="0" w:color="auto"/>
            </w:tcBorders>
            <w:vAlign w:val="center"/>
          </w:tcPr>
          <w:p w14:paraId="30C81876"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075F2463" w14:textId="51389B9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454,075,586.58</w:t>
            </w:r>
          </w:p>
        </w:tc>
        <w:tc>
          <w:tcPr>
            <w:tcW w:w="1015" w:type="pct"/>
            <w:tcBorders>
              <w:top w:val="outset" w:sz="4" w:space="0" w:color="auto"/>
              <w:left w:val="outset" w:sz="4" w:space="0" w:color="auto"/>
              <w:bottom w:val="outset" w:sz="4" w:space="0" w:color="auto"/>
              <w:right w:val="outset" w:sz="4" w:space="0" w:color="auto"/>
            </w:tcBorders>
            <w:vAlign w:val="center"/>
          </w:tcPr>
          <w:p w14:paraId="6803A24F" w14:textId="0ADAAE6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484,016,793.24</w:t>
            </w:r>
          </w:p>
        </w:tc>
      </w:tr>
      <w:tr w:rsidR="004B0ED8" w:rsidRPr="00251F36" w14:paraId="62ABA2B9"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58177A7D" w14:textId="77777777" w:rsidR="004B0ED8" w:rsidRPr="00251F36" w:rsidRDefault="004B0ED8" w:rsidP="00E67C9A">
            <w:pPr>
              <w:snapToGrid w:val="0"/>
              <w:ind w:firstLineChars="600" w:firstLine="126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lastRenderedPageBreak/>
              <w:t>利息收入</w:t>
            </w:r>
          </w:p>
        </w:tc>
        <w:tc>
          <w:tcPr>
            <w:tcW w:w="621" w:type="pct"/>
            <w:tcBorders>
              <w:top w:val="outset" w:sz="4" w:space="0" w:color="auto"/>
              <w:left w:val="outset" w:sz="4" w:space="0" w:color="auto"/>
              <w:bottom w:val="outset" w:sz="4" w:space="0" w:color="auto"/>
              <w:right w:val="outset" w:sz="4" w:space="0" w:color="auto"/>
            </w:tcBorders>
            <w:vAlign w:val="center"/>
          </w:tcPr>
          <w:p w14:paraId="17C2F424"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2D1CBDAE" w14:textId="4B2BB07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148,303,674.54</w:t>
            </w:r>
          </w:p>
        </w:tc>
        <w:tc>
          <w:tcPr>
            <w:tcW w:w="1015" w:type="pct"/>
            <w:tcBorders>
              <w:top w:val="outset" w:sz="4" w:space="0" w:color="auto"/>
              <w:left w:val="outset" w:sz="4" w:space="0" w:color="auto"/>
              <w:bottom w:val="outset" w:sz="4" w:space="0" w:color="auto"/>
              <w:right w:val="outset" w:sz="4" w:space="0" w:color="auto"/>
            </w:tcBorders>
            <w:vAlign w:val="center"/>
          </w:tcPr>
          <w:p w14:paraId="42A58351" w14:textId="3810DD49"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166,759,251.46</w:t>
            </w:r>
          </w:p>
        </w:tc>
      </w:tr>
      <w:tr w:rsidR="004B0ED8" w:rsidRPr="00251F36" w14:paraId="32F36CAF"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D8E8D6A"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加：其他收益</w:t>
            </w:r>
          </w:p>
        </w:tc>
        <w:tc>
          <w:tcPr>
            <w:tcW w:w="621" w:type="pct"/>
            <w:tcBorders>
              <w:top w:val="outset" w:sz="4" w:space="0" w:color="auto"/>
              <w:left w:val="outset" w:sz="4" w:space="0" w:color="auto"/>
              <w:bottom w:val="outset" w:sz="4" w:space="0" w:color="auto"/>
              <w:right w:val="outset" w:sz="4" w:space="0" w:color="auto"/>
            </w:tcBorders>
            <w:vAlign w:val="center"/>
          </w:tcPr>
          <w:p w14:paraId="10D3FF2A" w14:textId="1FC6A418"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67</w:t>
            </w:r>
          </w:p>
        </w:tc>
        <w:tc>
          <w:tcPr>
            <w:tcW w:w="1015" w:type="pct"/>
            <w:tcBorders>
              <w:top w:val="outset" w:sz="4" w:space="0" w:color="auto"/>
              <w:left w:val="outset" w:sz="4" w:space="0" w:color="auto"/>
              <w:bottom w:val="outset" w:sz="4" w:space="0" w:color="auto"/>
              <w:right w:val="outset" w:sz="4" w:space="0" w:color="auto"/>
            </w:tcBorders>
            <w:vAlign w:val="center"/>
          </w:tcPr>
          <w:p w14:paraId="2FF0B837" w14:textId="53D15CB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3,335,287.30</w:t>
            </w:r>
          </w:p>
        </w:tc>
        <w:tc>
          <w:tcPr>
            <w:tcW w:w="1015" w:type="pct"/>
            <w:tcBorders>
              <w:top w:val="outset" w:sz="4" w:space="0" w:color="auto"/>
              <w:left w:val="outset" w:sz="4" w:space="0" w:color="auto"/>
              <w:bottom w:val="outset" w:sz="4" w:space="0" w:color="auto"/>
              <w:right w:val="outset" w:sz="4" w:space="0" w:color="auto"/>
            </w:tcBorders>
            <w:vAlign w:val="center"/>
          </w:tcPr>
          <w:p w14:paraId="40D7D42C" w14:textId="14D6F2A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27,073,944.29</w:t>
            </w:r>
          </w:p>
        </w:tc>
      </w:tr>
      <w:tr w:rsidR="004B0ED8" w:rsidRPr="00251F36" w14:paraId="7AF51AD5"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F9D411A"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投资收益（损失以“－”号填列）</w:t>
            </w:r>
          </w:p>
        </w:tc>
        <w:tc>
          <w:tcPr>
            <w:tcW w:w="621" w:type="pct"/>
            <w:tcBorders>
              <w:top w:val="outset" w:sz="4" w:space="0" w:color="auto"/>
              <w:left w:val="outset" w:sz="4" w:space="0" w:color="auto"/>
              <w:bottom w:val="outset" w:sz="4" w:space="0" w:color="auto"/>
              <w:right w:val="outset" w:sz="4" w:space="0" w:color="auto"/>
            </w:tcBorders>
            <w:vAlign w:val="center"/>
          </w:tcPr>
          <w:p w14:paraId="0ED75FE2" w14:textId="77FD1086"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68</w:t>
            </w:r>
          </w:p>
        </w:tc>
        <w:tc>
          <w:tcPr>
            <w:tcW w:w="1015" w:type="pct"/>
            <w:tcBorders>
              <w:top w:val="outset" w:sz="4" w:space="0" w:color="auto"/>
              <w:left w:val="outset" w:sz="4" w:space="0" w:color="auto"/>
              <w:bottom w:val="outset" w:sz="4" w:space="0" w:color="auto"/>
              <w:right w:val="outset" w:sz="4" w:space="0" w:color="auto"/>
            </w:tcBorders>
            <w:vAlign w:val="center"/>
          </w:tcPr>
          <w:p w14:paraId="778627FB" w14:textId="6CA93B59" w:rsidR="004B0ED8" w:rsidRPr="00251F36" w:rsidRDefault="00E94B0C"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49,865,746.81</w:t>
            </w:r>
          </w:p>
        </w:tc>
        <w:tc>
          <w:tcPr>
            <w:tcW w:w="1015" w:type="pct"/>
            <w:tcBorders>
              <w:top w:val="outset" w:sz="4" w:space="0" w:color="auto"/>
              <w:left w:val="outset" w:sz="4" w:space="0" w:color="auto"/>
              <w:bottom w:val="outset" w:sz="4" w:space="0" w:color="auto"/>
              <w:right w:val="outset" w:sz="4" w:space="0" w:color="auto"/>
            </w:tcBorders>
            <w:vAlign w:val="center"/>
          </w:tcPr>
          <w:p w14:paraId="70B8C1F0" w14:textId="3FCC01C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330,272,976.14</w:t>
            </w:r>
          </w:p>
        </w:tc>
      </w:tr>
      <w:tr w:rsidR="004B0ED8" w:rsidRPr="00251F36" w14:paraId="4978E71C"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81346F4"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其中：对联营企业和合营企业的投资收益</w:t>
            </w:r>
          </w:p>
        </w:tc>
        <w:tc>
          <w:tcPr>
            <w:tcW w:w="621" w:type="pct"/>
            <w:tcBorders>
              <w:top w:val="outset" w:sz="4" w:space="0" w:color="auto"/>
              <w:left w:val="outset" w:sz="4" w:space="0" w:color="auto"/>
              <w:bottom w:val="outset" w:sz="4" w:space="0" w:color="auto"/>
              <w:right w:val="outset" w:sz="4" w:space="0" w:color="auto"/>
            </w:tcBorders>
            <w:vAlign w:val="center"/>
          </w:tcPr>
          <w:p w14:paraId="0695D5F0"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D3CFCC1" w14:textId="381A112B" w:rsidR="004B0ED8" w:rsidRPr="00251F36" w:rsidRDefault="007B2AF7"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18,222,182.90</w:t>
            </w:r>
          </w:p>
        </w:tc>
        <w:tc>
          <w:tcPr>
            <w:tcW w:w="1015" w:type="pct"/>
            <w:tcBorders>
              <w:top w:val="outset" w:sz="4" w:space="0" w:color="auto"/>
              <w:left w:val="outset" w:sz="4" w:space="0" w:color="auto"/>
              <w:bottom w:val="outset" w:sz="4" w:space="0" w:color="auto"/>
              <w:right w:val="outset" w:sz="4" w:space="0" w:color="auto"/>
            </w:tcBorders>
            <w:vAlign w:val="center"/>
          </w:tcPr>
          <w:p w14:paraId="67B9442A" w14:textId="1842C44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328,993,419.18</w:t>
            </w:r>
          </w:p>
        </w:tc>
      </w:tr>
      <w:tr w:rsidR="004B0ED8" w:rsidRPr="00251F36" w14:paraId="6C5C2CA7" w14:textId="77777777" w:rsidTr="00400CF4">
        <w:tc>
          <w:tcPr>
            <w:tcW w:w="2349" w:type="pct"/>
            <w:tcBorders>
              <w:top w:val="outset" w:sz="4" w:space="0" w:color="auto"/>
              <w:left w:val="outset" w:sz="4" w:space="0" w:color="auto"/>
              <w:bottom w:val="outset" w:sz="4" w:space="0" w:color="auto"/>
              <w:right w:val="outset" w:sz="4" w:space="0" w:color="auto"/>
            </w:tcBorders>
          </w:tcPr>
          <w:p w14:paraId="3E46ED92" w14:textId="77777777" w:rsidR="004B0ED8" w:rsidRPr="00251F36" w:rsidRDefault="004B0ED8" w:rsidP="00E67C9A">
            <w:pPr>
              <w:snapToGrid w:val="0"/>
              <w:ind w:firstLineChars="550" w:firstLine="1155"/>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以摊</w:t>
            </w:r>
            <w:proofErr w:type="gramStart"/>
            <w:r w:rsidRPr="00251F36">
              <w:rPr>
                <w:rFonts w:asciiTheme="minorEastAsia" w:eastAsiaTheme="minorEastAsia" w:hAnsiTheme="minorEastAsia" w:hint="eastAsia"/>
                <w:color w:val="000000" w:themeColor="text1"/>
              </w:rPr>
              <w:t>余成本</w:t>
            </w:r>
            <w:proofErr w:type="gramEnd"/>
            <w:r w:rsidRPr="00251F36">
              <w:rPr>
                <w:rFonts w:asciiTheme="minorEastAsia" w:eastAsiaTheme="minorEastAsia" w:hAnsiTheme="minorEastAsia" w:hint="eastAsia"/>
                <w:color w:val="000000" w:themeColor="text1"/>
              </w:rPr>
              <w:t>计量的金融资产终止确认收益（损失以“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4214D00F"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37E9702"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A73ED1D"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1DA1153E"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729E893"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汇兑收益（损失以“－”号填列）</w:t>
            </w:r>
          </w:p>
        </w:tc>
        <w:tc>
          <w:tcPr>
            <w:tcW w:w="621" w:type="pct"/>
            <w:tcBorders>
              <w:top w:val="outset" w:sz="4" w:space="0" w:color="auto"/>
              <w:left w:val="outset" w:sz="4" w:space="0" w:color="auto"/>
              <w:bottom w:val="outset" w:sz="4" w:space="0" w:color="auto"/>
              <w:right w:val="outset" w:sz="4" w:space="0" w:color="auto"/>
            </w:tcBorders>
            <w:vAlign w:val="center"/>
          </w:tcPr>
          <w:p w14:paraId="0DCC0415"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6C54157"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8688AC9"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02CDC8B3"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47B8A54B"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净敞口套期收益（损失以“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11AA09D0"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34722B1"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B0AA7A3"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693C0C0B"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B991C26"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公允价值变动收益（损失以“－”号填列）</w:t>
            </w:r>
          </w:p>
        </w:tc>
        <w:tc>
          <w:tcPr>
            <w:tcW w:w="621" w:type="pct"/>
            <w:tcBorders>
              <w:top w:val="outset" w:sz="4" w:space="0" w:color="auto"/>
              <w:left w:val="outset" w:sz="4" w:space="0" w:color="auto"/>
              <w:bottom w:val="outset" w:sz="4" w:space="0" w:color="auto"/>
              <w:right w:val="outset" w:sz="4" w:space="0" w:color="auto"/>
            </w:tcBorders>
            <w:vAlign w:val="center"/>
          </w:tcPr>
          <w:p w14:paraId="2BD99C39"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564B0CF3"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83CA2BE"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37435C15"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FA6E49A"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信用减值损失（损失以“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009CC349" w14:textId="2B05CF4B"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71</w:t>
            </w:r>
          </w:p>
        </w:tc>
        <w:tc>
          <w:tcPr>
            <w:tcW w:w="1015" w:type="pct"/>
            <w:tcBorders>
              <w:top w:val="outset" w:sz="4" w:space="0" w:color="auto"/>
              <w:left w:val="outset" w:sz="4" w:space="0" w:color="auto"/>
              <w:bottom w:val="outset" w:sz="4" w:space="0" w:color="auto"/>
              <w:right w:val="outset" w:sz="4" w:space="0" w:color="auto"/>
            </w:tcBorders>
            <w:vAlign w:val="center"/>
          </w:tcPr>
          <w:p w14:paraId="18FC8B1C" w14:textId="1560CA73"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38,095,205.43</w:t>
            </w:r>
          </w:p>
        </w:tc>
        <w:tc>
          <w:tcPr>
            <w:tcW w:w="1015" w:type="pct"/>
            <w:tcBorders>
              <w:top w:val="outset" w:sz="4" w:space="0" w:color="auto"/>
              <w:left w:val="outset" w:sz="4" w:space="0" w:color="auto"/>
              <w:bottom w:val="outset" w:sz="4" w:space="0" w:color="auto"/>
              <w:right w:val="outset" w:sz="4" w:space="0" w:color="auto"/>
            </w:tcBorders>
            <w:vAlign w:val="center"/>
          </w:tcPr>
          <w:p w14:paraId="2B715E82" w14:textId="5AA7FB40"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-4,515,999.48</w:t>
            </w:r>
          </w:p>
        </w:tc>
      </w:tr>
      <w:tr w:rsidR="004B0ED8" w:rsidRPr="00251F36" w14:paraId="5C3C7608"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E307253"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资产减值损失（损失以“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139EB079" w14:textId="57152591"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72</w:t>
            </w:r>
          </w:p>
        </w:tc>
        <w:tc>
          <w:tcPr>
            <w:tcW w:w="1015" w:type="pct"/>
            <w:tcBorders>
              <w:top w:val="outset" w:sz="4" w:space="0" w:color="auto"/>
              <w:left w:val="outset" w:sz="4" w:space="0" w:color="auto"/>
              <w:bottom w:val="outset" w:sz="4" w:space="0" w:color="auto"/>
              <w:right w:val="outset" w:sz="4" w:space="0" w:color="auto"/>
            </w:tcBorders>
            <w:vAlign w:val="center"/>
          </w:tcPr>
          <w:p w14:paraId="49E4CF06" w14:textId="3EEE1B7E"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257,674.71</w:t>
            </w:r>
          </w:p>
        </w:tc>
        <w:tc>
          <w:tcPr>
            <w:tcW w:w="1015" w:type="pct"/>
            <w:tcBorders>
              <w:top w:val="outset" w:sz="4" w:space="0" w:color="auto"/>
              <w:left w:val="outset" w:sz="4" w:space="0" w:color="auto"/>
              <w:bottom w:val="outset" w:sz="4" w:space="0" w:color="auto"/>
              <w:right w:val="outset" w:sz="4" w:space="0" w:color="auto"/>
            </w:tcBorders>
            <w:vAlign w:val="center"/>
          </w:tcPr>
          <w:p w14:paraId="69E6F471" w14:textId="7AB7ECE2" w:rsidR="004B0ED8" w:rsidRPr="00251F36" w:rsidRDefault="004B0ED8" w:rsidP="00E67C9A">
            <w:pPr>
              <w:snapToGrid w:val="0"/>
              <w:jc w:val="right"/>
              <w:rPr>
                <w:rFonts w:asciiTheme="minorEastAsia" w:eastAsiaTheme="minorEastAsia" w:hAnsiTheme="minorEastAsia"/>
              </w:rPr>
            </w:pPr>
          </w:p>
        </w:tc>
      </w:tr>
      <w:tr w:rsidR="004B0ED8" w:rsidRPr="00251F36" w14:paraId="08F816AC"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688E8BA" w14:textId="77777777" w:rsidR="004B0ED8" w:rsidRPr="00251F36" w:rsidRDefault="004B0ED8"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资产处置收益（损失以“－”号填列）</w:t>
            </w:r>
          </w:p>
        </w:tc>
        <w:tc>
          <w:tcPr>
            <w:tcW w:w="621" w:type="pct"/>
            <w:tcBorders>
              <w:top w:val="outset" w:sz="4" w:space="0" w:color="auto"/>
              <w:left w:val="outset" w:sz="4" w:space="0" w:color="auto"/>
              <w:bottom w:val="outset" w:sz="4" w:space="0" w:color="auto"/>
              <w:right w:val="outset" w:sz="4" w:space="0" w:color="auto"/>
            </w:tcBorders>
            <w:vAlign w:val="center"/>
          </w:tcPr>
          <w:p w14:paraId="1D54D68E" w14:textId="5390E14A"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73</w:t>
            </w:r>
          </w:p>
        </w:tc>
        <w:tc>
          <w:tcPr>
            <w:tcW w:w="1015" w:type="pct"/>
            <w:tcBorders>
              <w:top w:val="outset" w:sz="4" w:space="0" w:color="auto"/>
              <w:left w:val="outset" w:sz="4" w:space="0" w:color="auto"/>
              <w:bottom w:val="outset" w:sz="4" w:space="0" w:color="auto"/>
              <w:right w:val="outset" w:sz="4" w:space="0" w:color="auto"/>
            </w:tcBorders>
            <w:vAlign w:val="center"/>
          </w:tcPr>
          <w:p w14:paraId="5AB7B4CA" w14:textId="34D5C8D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85,073,363.27</w:t>
            </w:r>
          </w:p>
        </w:tc>
        <w:tc>
          <w:tcPr>
            <w:tcW w:w="1015" w:type="pct"/>
            <w:tcBorders>
              <w:top w:val="outset" w:sz="4" w:space="0" w:color="auto"/>
              <w:left w:val="outset" w:sz="4" w:space="0" w:color="auto"/>
              <w:bottom w:val="outset" w:sz="4" w:space="0" w:color="auto"/>
              <w:right w:val="outset" w:sz="4" w:space="0" w:color="auto"/>
            </w:tcBorders>
            <w:vAlign w:val="center"/>
          </w:tcPr>
          <w:p w14:paraId="549F93DB" w14:textId="236FFBB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852,785.60</w:t>
            </w:r>
          </w:p>
        </w:tc>
      </w:tr>
      <w:tr w:rsidR="004B0ED8" w:rsidRPr="00251F36" w14:paraId="5EA0CB1A"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08A7D5B"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三、营业利润（亏损以“－”号填列）</w:t>
            </w:r>
          </w:p>
        </w:tc>
        <w:tc>
          <w:tcPr>
            <w:tcW w:w="621" w:type="pct"/>
            <w:tcBorders>
              <w:top w:val="outset" w:sz="4" w:space="0" w:color="auto"/>
              <w:left w:val="outset" w:sz="4" w:space="0" w:color="auto"/>
              <w:bottom w:val="outset" w:sz="4" w:space="0" w:color="auto"/>
              <w:right w:val="outset" w:sz="4" w:space="0" w:color="auto"/>
            </w:tcBorders>
            <w:vAlign w:val="center"/>
          </w:tcPr>
          <w:p w14:paraId="4BF7E0BA"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F752325" w14:textId="110415F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43,589,989.56</w:t>
            </w:r>
          </w:p>
        </w:tc>
        <w:tc>
          <w:tcPr>
            <w:tcW w:w="1015" w:type="pct"/>
            <w:tcBorders>
              <w:top w:val="outset" w:sz="4" w:space="0" w:color="auto"/>
              <w:left w:val="outset" w:sz="4" w:space="0" w:color="auto"/>
              <w:bottom w:val="outset" w:sz="4" w:space="0" w:color="auto"/>
              <w:right w:val="outset" w:sz="4" w:space="0" w:color="auto"/>
            </w:tcBorders>
            <w:vAlign w:val="center"/>
          </w:tcPr>
          <w:p w14:paraId="4BD25201" w14:textId="033001F6"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175,425,525.38</w:t>
            </w:r>
          </w:p>
        </w:tc>
      </w:tr>
      <w:tr w:rsidR="004B0ED8" w:rsidRPr="00251F36" w14:paraId="14D87A07"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599C7D02"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加：营业外收入</w:t>
            </w:r>
          </w:p>
        </w:tc>
        <w:tc>
          <w:tcPr>
            <w:tcW w:w="621" w:type="pct"/>
            <w:tcBorders>
              <w:top w:val="outset" w:sz="4" w:space="0" w:color="auto"/>
              <w:left w:val="outset" w:sz="4" w:space="0" w:color="auto"/>
              <w:bottom w:val="outset" w:sz="4" w:space="0" w:color="auto"/>
              <w:right w:val="outset" w:sz="4" w:space="0" w:color="auto"/>
            </w:tcBorders>
            <w:vAlign w:val="center"/>
          </w:tcPr>
          <w:p w14:paraId="6374AA63" w14:textId="4B687062"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74</w:t>
            </w:r>
          </w:p>
        </w:tc>
        <w:tc>
          <w:tcPr>
            <w:tcW w:w="1015" w:type="pct"/>
            <w:tcBorders>
              <w:top w:val="outset" w:sz="4" w:space="0" w:color="auto"/>
              <w:left w:val="outset" w:sz="4" w:space="0" w:color="auto"/>
              <w:bottom w:val="outset" w:sz="4" w:space="0" w:color="auto"/>
              <w:right w:val="outset" w:sz="4" w:space="0" w:color="auto"/>
            </w:tcBorders>
            <w:vAlign w:val="center"/>
          </w:tcPr>
          <w:p w14:paraId="0DB9910D" w14:textId="08248756"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37,776,067.51</w:t>
            </w:r>
          </w:p>
        </w:tc>
        <w:tc>
          <w:tcPr>
            <w:tcW w:w="1015" w:type="pct"/>
            <w:tcBorders>
              <w:top w:val="outset" w:sz="4" w:space="0" w:color="auto"/>
              <w:left w:val="outset" w:sz="4" w:space="0" w:color="auto"/>
              <w:bottom w:val="outset" w:sz="4" w:space="0" w:color="auto"/>
              <w:right w:val="outset" w:sz="4" w:space="0" w:color="auto"/>
            </w:tcBorders>
            <w:vAlign w:val="center"/>
          </w:tcPr>
          <w:p w14:paraId="22FE6795" w14:textId="558C7BF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8,829,966.12</w:t>
            </w:r>
          </w:p>
        </w:tc>
      </w:tr>
      <w:tr w:rsidR="004B0ED8" w:rsidRPr="00251F36" w14:paraId="5DCDC23D"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4FCE092D"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减：营业外支出</w:t>
            </w:r>
          </w:p>
        </w:tc>
        <w:tc>
          <w:tcPr>
            <w:tcW w:w="621" w:type="pct"/>
            <w:tcBorders>
              <w:top w:val="outset" w:sz="4" w:space="0" w:color="auto"/>
              <w:left w:val="outset" w:sz="4" w:space="0" w:color="auto"/>
              <w:bottom w:val="outset" w:sz="4" w:space="0" w:color="auto"/>
              <w:right w:val="outset" w:sz="4" w:space="0" w:color="auto"/>
            </w:tcBorders>
            <w:vAlign w:val="center"/>
          </w:tcPr>
          <w:p w14:paraId="2E42EAC0" w14:textId="3C956C4C"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75</w:t>
            </w:r>
          </w:p>
        </w:tc>
        <w:tc>
          <w:tcPr>
            <w:tcW w:w="1015" w:type="pct"/>
            <w:tcBorders>
              <w:top w:val="outset" w:sz="4" w:space="0" w:color="auto"/>
              <w:left w:val="outset" w:sz="4" w:space="0" w:color="auto"/>
              <w:bottom w:val="outset" w:sz="4" w:space="0" w:color="auto"/>
              <w:right w:val="outset" w:sz="4" w:space="0" w:color="auto"/>
            </w:tcBorders>
            <w:vAlign w:val="center"/>
          </w:tcPr>
          <w:p w14:paraId="583494B3" w14:textId="7B0C7CC8"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4,107,944.50</w:t>
            </w:r>
          </w:p>
        </w:tc>
        <w:tc>
          <w:tcPr>
            <w:tcW w:w="1015" w:type="pct"/>
            <w:tcBorders>
              <w:top w:val="outset" w:sz="4" w:space="0" w:color="auto"/>
              <w:left w:val="outset" w:sz="4" w:space="0" w:color="auto"/>
              <w:bottom w:val="outset" w:sz="4" w:space="0" w:color="auto"/>
              <w:right w:val="outset" w:sz="4" w:space="0" w:color="auto"/>
            </w:tcBorders>
            <w:vAlign w:val="center"/>
          </w:tcPr>
          <w:p w14:paraId="743985C5" w14:textId="3086599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6,017,924.11</w:t>
            </w:r>
          </w:p>
        </w:tc>
      </w:tr>
      <w:tr w:rsidR="004B0ED8" w:rsidRPr="00251F36" w14:paraId="66B7C764"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9A178C0"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四、利润总额（亏损总额以</w:t>
            </w:r>
            <w:r w:rsidRPr="00251F36">
              <w:rPr>
                <w:rFonts w:asciiTheme="minorEastAsia" w:eastAsiaTheme="minorEastAsia" w:hAnsiTheme="minorEastAsia"/>
                <w:color w:val="000000" w:themeColor="text1"/>
              </w:rPr>
              <w:t>“</w:t>
            </w: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w:t>
            </w:r>
            <w:r w:rsidRPr="00251F36">
              <w:rPr>
                <w:rFonts w:asciiTheme="minorEastAsia" w:eastAsiaTheme="minorEastAsia" w:hAnsiTheme="minorEastAsia" w:hint="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02A22862" w14:textId="77777777" w:rsidR="004B0ED8" w:rsidRPr="00251F36" w:rsidRDefault="004B0ED8" w:rsidP="00E67C9A">
            <w:pPr>
              <w:snapToGrid w:val="0"/>
              <w:jc w:val="center"/>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21F3E7C8" w14:textId="7EBBF1FD"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77,258,112.57</w:t>
            </w:r>
          </w:p>
        </w:tc>
        <w:tc>
          <w:tcPr>
            <w:tcW w:w="1015" w:type="pct"/>
            <w:tcBorders>
              <w:top w:val="outset" w:sz="4" w:space="0" w:color="auto"/>
              <w:left w:val="outset" w:sz="4" w:space="0" w:color="auto"/>
              <w:bottom w:val="outset" w:sz="4" w:space="0" w:color="auto"/>
              <w:right w:val="outset" w:sz="4" w:space="0" w:color="auto"/>
            </w:tcBorders>
            <w:vAlign w:val="center"/>
          </w:tcPr>
          <w:p w14:paraId="250FB5A2" w14:textId="19BE6842"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178,237,567.39</w:t>
            </w:r>
          </w:p>
        </w:tc>
      </w:tr>
      <w:tr w:rsidR="004B0ED8" w:rsidRPr="00251F36" w14:paraId="126E25B6"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369225E"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减：所得税费用</w:t>
            </w:r>
          </w:p>
        </w:tc>
        <w:tc>
          <w:tcPr>
            <w:tcW w:w="621" w:type="pct"/>
            <w:tcBorders>
              <w:top w:val="outset" w:sz="4" w:space="0" w:color="auto"/>
              <w:left w:val="outset" w:sz="4" w:space="0" w:color="auto"/>
              <w:bottom w:val="outset" w:sz="4" w:space="0" w:color="auto"/>
              <w:right w:val="outset" w:sz="4" w:space="0" w:color="auto"/>
            </w:tcBorders>
            <w:vAlign w:val="center"/>
          </w:tcPr>
          <w:p w14:paraId="63583E39" w14:textId="673290FE" w:rsidR="004B0ED8" w:rsidRPr="00251F36" w:rsidRDefault="004B0ED8"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76</w:t>
            </w:r>
          </w:p>
        </w:tc>
        <w:tc>
          <w:tcPr>
            <w:tcW w:w="1015" w:type="pct"/>
            <w:tcBorders>
              <w:top w:val="outset" w:sz="4" w:space="0" w:color="auto"/>
              <w:left w:val="outset" w:sz="4" w:space="0" w:color="auto"/>
              <w:bottom w:val="outset" w:sz="4" w:space="0" w:color="auto"/>
              <w:right w:val="outset" w:sz="4" w:space="0" w:color="auto"/>
            </w:tcBorders>
            <w:vAlign w:val="center"/>
          </w:tcPr>
          <w:p w14:paraId="4B57F4E3" w14:textId="2E975038"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60,321,149.14</w:t>
            </w:r>
          </w:p>
        </w:tc>
        <w:tc>
          <w:tcPr>
            <w:tcW w:w="1015" w:type="pct"/>
            <w:tcBorders>
              <w:top w:val="outset" w:sz="4" w:space="0" w:color="auto"/>
              <w:left w:val="outset" w:sz="4" w:space="0" w:color="auto"/>
              <w:bottom w:val="outset" w:sz="4" w:space="0" w:color="auto"/>
              <w:right w:val="outset" w:sz="4" w:space="0" w:color="auto"/>
            </w:tcBorders>
            <w:vAlign w:val="center"/>
          </w:tcPr>
          <w:p w14:paraId="085A7CB0" w14:textId="110BB336"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77,593,097.82</w:t>
            </w:r>
          </w:p>
        </w:tc>
      </w:tr>
      <w:tr w:rsidR="004B0ED8" w:rsidRPr="00251F36" w14:paraId="51FAD647"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6A96C51"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五、净利润（净亏损以</w:t>
            </w:r>
            <w:r w:rsidRPr="00251F36">
              <w:rPr>
                <w:rFonts w:asciiTheme="minorEastAsia" w:eastAsiaTheme="minorEastAsia" w:hAnsiTheme="minorEastAsia"/>
                <w:color w:val="000000" w:themeColor="text1"/>
              </w:rPr>
              <w:t>“</w:t>
            </w: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w:t>
            </w:r>
            <w:r w:rsidRPr="00251F36">
              <w:rPr>
                <w:rFonts w:asciiTheme="minorEastAsia" w:eastAsiaTheme="minorEastAsia" w:hAnsiTheme="minorEastAsia" w:hint="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vAlign w:val="center"/>
          </w:tcPr>
          <w:p w14:paraId="4CAD37EA"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2C46F9B4" w14:textId="19D1B77F"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16,936,963.43</w:t>
            </w:r>
          </w:p>
        </w:tc>
        <w:tc>
          <w:tcPr>
            <w:tcW w:w="1015" w:type="pct"/>
            <w:tcBorders>
              <w:top w:val="outset" w:sz="4" w:space="0" w:color="auto"/>
              <w:left w:val="outset" w:sz="4" w:space="0" w:color="auto"/>
              <w:bottom w:val="outset" w:sz="4" w:space="0" w:color="auto"/>
              <w:right w:val="outset" w:sz="4" w:space="0" w:color="auto"/>
            </w:tcBorders>
            <w:vAlign w:val="center"/>
          </w:tcPr>
          <w:p w14:paraId="39E6453C" w14:textId="5172913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100,644,469.57</w:t>
            </w:r>
          </w:p>
        </w:tc>
      </w:tr>
      <w:tr w:rsidR="004B0ED8" w:rsidRPr="00251F36" w14:paraId="28CF34A5" w14:textId="77777777" w:rsidTr="00400CF4">
        <w:sdt>
          <w:sdtPr>
            <w:rPr>
              <w:rFonts w:asciiTheme="minorEastAsia" w:eastAsiaTheme="minorEastAsia" w:hAnsiTheme="minorEastAsia"/>
              <w:color w:val="000000" w:themeColor="text1"/>
            </w:rPr>
            <w:tag w:val="_PLD_c576a2f5fbec4ba2b1cc36d0a215ba5c"/>
            <w:id w:val="1662658158"/>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EFB4693"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w:t>
                </w:r>
                <w:r w:rsidRPr="00251F36">
                  <w:rPr>
                    <w:rFonts w:asciiTheme="minorEastAsia" w:eastAsiaTheme="minorEastAsia" w:hAnsiTheme="minorEastAsia"/>
                    <w:color w:val="000000" w:themeColor="text1"/>
                  </w:rPr>
                  <w:t>按经营持续性分类</w:t>
                </w:r>
              </w:p>
            </w:tc>
          </w:sdtContent>
        </w:sdt>
      </w:tr>
      <w:tr w:rsidR="004B0ED8" w:rsidRPr="00251F36" w14:paraId="17CF119F"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0235D1B"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1.持续经营净利润（净亏损以“－”号填列）</w:t>
            </w:r>
          </w:p>
        </w:tc>
        <w:tc>
          <w:tcPr>
            <w:tcW w:w="621" w:type="pct"/>
            <w:tcBorders>
              <w:top w:val="outset" w:sz="4" w:space="0" w:color="auto"/>
              <w:left w:val="outset" w:sz="4" w:space="0" w:color="auto"/>
              <w:bottom w:val="outset" w:sz="4" w:space="0" w:color="auto"/>
              <w:right w:val="outset" w:sz="4" w:space="0" w:color="auto"/>
            </w:tcBorders>
          </w:tcPr>
          <w:p w14:paraId="57B7B35E"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D68FFD4" w14:textId="34363745"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16,936,963.43</w:t>
            </w:r>
          </w:p>
        </w:tc>
        <w:tc>
          <w:tcPr>
            <w:tcW w:w="1015" w:type="pct"/>
            <w:tcBorders>
              <w:top w:val="outset" w:sz="4" w:space="0" w:color="auto"/>
              <w:left w:val="outset" w:sz="4" w:space="0" w:color="auto"/>
              <w:bottom w:val="outset" w:sz="4" w:space="0" w:color="auto"/>
              <w:right w:val="outset" w:sz="4" w:space="0" w:color="auto"/>
            </w:tcBorders>
            <w:vAlign w:val="center"/>
          </w:tcPr>
          <w:p w14:paraId="002B4A53" w14:textId="70A083B2"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100,644,469.57</w:t>
            </w:r>
          </w:p>
        </w:tc>
      </w:tr>
      <w:tr w:rsidR="004B0ED8" w:rsidRPr="00251F36" w14:paraId="5878E570"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7DE3AE77"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2.终止经营净利润（净亏损以“－”号填列）</w:t>
            </w:r>
          </w:p>
        </w:tc>
        <w:tc>
          <w:tcPr>
            <w:tcW w:w="621" w:type="pct"/>
            <w:tcBorders>
              <w:top w:val="outset" w:sz="4" w:space="0" w:color="auto"/>
              <w:left w:val="outset" w:sz="4" w:space="0" w:color="auto"/>
              <w:bottom w:val="outset" w:sz="4" w:space="0" w:color="auto"/>
              <w:right w:val="outset" w:sz="4" w:space="0" w:color="auto"/>
            </w:tcBorders>
          </w:tcPr>
          <w:p w14:paraId="22A91229"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4B2A6F68"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3600D1AF"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70353976" w14:textId="77777777" w:rsidTr="00400CF4">
        <w:sdt>
          <w:sdtPr>
            <w:rPr>
              <w:rFonts w:asciiTheme="minorEastAsia" w:eastAsiaTheme="minorEastAsia" w:hAnsiTheme="minorEastAsia"/>
              <w:color w:val="000000" w:themeColor="text1"/>
            </w:rPr>
            <w:tag w:val="_PLD_5da729560f54464cbcc9ce762078f9ba"/>
            <w:id w:val="-1988313205"/>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106E2BD"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（二）</w:t>
                </w:r>
                <w:r w:rsidRPr="00251F36">
                  <w:rPr>
                    <w:rFonts w:asciiTheme="minorEastAsia" w:eastAsiaTheme="minorEastAsia" w:hAnsiTheme="minorEastAsia"/>
                    <w:color w:val="000000" w:themeColor="text1"/>
                  </w:rPr>
                  <w:t>按所有权归属分类</w:t>
                </w:r>
              </w:p>
            </w:tc>
          </w:sdtContent>
        </w:sdt>
      </w:tr>
      <w:tr w:rsidR="004B0ED8" w:rsidRPr="00251F36" w14:paraId="13F2BFC9"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44EA44AD"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1.</w:t>
            </w:r>
            <w:r w:rsidRPr="00251F36">
              <w:rPr>
                <w:rFonts w:asciiTheme="minorEastAsia" w:eastAsiaTheme="minorEastAsia" w:hAnsiTheme="minorEastAsia" w:hint="eastAsia"/>
                <w:color w:val="000000" w:themeColor="text1"/>
              </w:rPr>
              <w:t>归属于母公司股东的净利润（净亏损以“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tcPr>
          <w:p w14:paraId="6A596E65"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03ED18D3" w14:textId="43F7B2E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8,241,132.05</w:t>
            </w:r>
          </w:p>
        </w:tc>
        <w:tc>
          <w:tcPr>
            <w:tcW w:w="1015" w:type="pct"/>
            <w:tcBorders>
              <w:top w:val="outset" w:sz="4" w:space="0" w:color="auto"/>
              <w:left w:val="outset" w:sz="4" w:space="0" w:color="auto"/>
              <w:bottom w:val="outset" w:sz="4" w:space="0" w:color="auto"/>
              <w:right w:val="outset" w:sz="4" w:space="0" w:color="auto"/>
            </w:tcBorders>
            <w:vAlign w:val="center"/>
          </w:tcPr>
          <w:p w14:paraId="39DDFAFE" w14:textId="70B194D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8,692,733.56</w:t>
            </w:r>
          </w:p>
        </w:tc>
      </w:tr>
      <w:tr w:rsidR="004B0ED8" w:rsidRPr="00251F36" w14:paraId="2B823645"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2B44FDE"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2.</w:t>
            </w:r>
            <w:r w:rsidRPr="00251F36">
              <w:rPr>
                <w:rFonts w:asciiTheme="minorEastAsia" w:eastAsiaTheme="minorEastAsia" w:hAnsiTheme="minorEastAsia" w:hint="eastAsia"/>
                <w:color w:val="000000" w:themeColor="text1"/>
              </w:rPr>
              <w:t>少数股东损益（净亏损以“</w:t>
            </w:r>
            <w:r w:rsidRPr="00251F36">
              <w:rPr>
                <w:rFonts w:asciiTheme="minorEastAsia" w:eastAsiaTheme="minorEastAsia" w:hAnsiTheme="minorEastAsia"/>
                <w:color w:val="000000" w:themeColor="text1"/>
              </w:rPr>
              <w:t>-”号填列）</w:t>
            </w:r>
          </w:p>
        </w:tc>
        <w:tc>
          <w:tcPr>
            <w:tcW w:w="621" w:type="pct"/>
            <w:tcBorders>
              <w:top w:val="outset" w:sz="4" w:space="0" w:color="auto"/>
              <w:left w:val="outset" w:sz="4" w:space="0" w:color="auto"/>
              <w:bottom w:val="outset" w:sz="4" w:space="0" w:color="auto"/>
              <w:right w:val="outset" w:sz="4" w:space="0" w:color="auto"/>
            </w:tcBorders>
          </w:tcPr>
          <w:p w14:paraId="3A68ED49"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663EA1A" w14:textId="1FAA0DB7"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8,695,831.38</w:t>
            </w:r>
          </w:p>
        </w:tc>
        <w:tc>
          <w:tcPr>
            <w:tcW w:w="1015" w:type="pct"/>
            <w:tcBorders>
              <w:top w:val="outset" w:sz="4" w:space="0" w:color="auto"/>
              <w:left w:val="outset" w:sz="4" w:space="0" w:color="auto"/>
              <w:bottom w:val="outset" w:sz="4" w:space="0" w:color="auto"/>
              <w:right w:val="outset" w:sz="4" w:space="0" w:color="auto"/>
            </w:tcBorders>
            <w:vAlign w:val="center"/>
          </w:tcPr>
          <w:p w14:paraId="2218C675" w14:textId="0C27F664"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91,951,736.01</w:t>
            </w:r>
          </w:p>
        </w:tc>
      </w:tr>
      <w:tr w:rsidR="004B0ED8" w:rsidRPr="00251F36" w14:paraId="60CE0308"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D68BEA5"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六、其他综合收益的税后净额</w:t>
            </w:r>
          </w:p>
        </w:tc>
        <w:tc>
          <w:tcPr>
            <w:tcW w:w="621" w:type="pct"/>
            <w:tcBorders>
              <w:top w:val="outset" w:sz="4" w:space="0" w:color="auto"/>
              <w:left w:val="outset" w:sz="4" w:space="0" w:color="auto"/>
              <w:bottom w:val="outset" w:sz="4" w:space="0" w:color="auto"/>
              <w:right w:val="outset" w:sz="4" w:space="0" w:color="auto"/>
            </w:tcBorders>
          </w:tcPr>
          <w:p w14:paraId="7666A804"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B4886C1"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08668A23"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39CCC8CB"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5A572B16"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（一）归属母公司所有者的其他综合收益的税后净额</w:t>
            </w:r>
          </w:p>
        </w:tc>
        <w:tc>
          <w:tcPr>
            <w:tcW w:w="621" w:type="pct"/>
            <w:tcBorders>
              <w:top w:val="outset" w:sz="4" w:space="0" w:color="auto"/>
              <w:left w:val="outset" w:sz="4" w:space="0" w:color="auto"/>
              <w:bottom w:val="outset" w:sz="4" w:space="0" w:color="auto"/>
              <w:right w:val="outset" w:sz="4" w:space="0" w:color="auto"/>
            </w:tcBorders>
          </w:tcPr>
          <w:p w14:paraId="5D1CDB62"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37192A20"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B71DA33"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23A55EB3"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03FEDAA"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1.</w:t>
            </w:r>
            <w:r w:rsidRPr="00251F36">
              <w:rPr>
                <w:rFonts w:asciiTheme="minorEastAsia" w:eastAsiaTheme="minorEastAsia" w:hAnsiTheme="minorEastAsia" w:hint="eastAsia"/>
                <w:color w:val="000000" w:themeColor="text1"/>
              </w:rPr>
              <w:t>不能重分类进损益的其他综合收益</w:t>
            </w:r>
          </w:p>
        </w:tc>
        <w:tc>
          <w:tcPr>
            <w:tcW w:w="621" w:type="pct"/>
            <w:tcBorders>
              <w:top w:val="outset" w:sz="4" w:space="0" w:color="auto"/>
              <w:left w:val="outset" w:sz="4" w:space="0" w:color="auto"/>
              <w:bottom w:val="outset" w:sz="4" w:space="0" w:color="auto"/>
              <w:right w:val="outset" w:sz="4" w:space="0" w:color="auto"/>
            </w:tcBorders>
          </w:tcPr>
          <w:p w14:paraId="2F8D4509"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99E3F8A"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26F86E1F"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01C4510E"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A2EBECA"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（1）</w:t>
            </w:r>
            <w:r w:rsidRPr="00251F36">
              <w:rPr>
                <w:rFonts w:asciiTheme="minorEastAsia" w:eastAsiaTheme="minorEastAsia" w:hAnsiTheme="minorEastAsia"/>
                <w:color w:val="000000" w:themeColor="text1"/>
              </w:rPr>
              <w:t>重新计量设定受益计划变动额</w:t>
            </w:r>
          </w:p>
        </w:tc>
        <w:tc>
          <w:tcPr>
            <w:tcW w:w="621" w:type="pct"/>
            <w:tcBorders>
              <w:top w:val="outset" w:sz="4" w:space="0" w:color="auto"/>
              <w:left w:val="outset" w:sz="4" w:space="0" w:color="auto"/>
              <w:bottom w:val="outset" w:sz="4" w:space="0" w:color="auto"/>
              <w:right w:val="outset" w:sz="4" w:space="0" w:color="auto"/>
            </w:tcBorders>
          </w:tcPr>
          <w:p w14:paraId="0E5A02FC"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2E31287B"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2EEAD399"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1C90081A"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366299A"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2</w:t>
            </w: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权益法下不能转损益的其他综合收益</w:t>
            </w:r>
          </w:p>
        </w:tc>
        <w:tc>
          <w:tcPr>
            <w:tcW w:w="621" w:type="pct"/>
            <w:tcBorders>
              <w:top w:val="outset" w:sz="4" w:space="0" w:color="auto"/>
              <w:left w:val="outset" w:sz="4" w:space="0" w:color="auto"/>
              <w:bottom w:val="outset" w:sz="4" w:space="0" w:color="auto"/>
              <w:right w:val="outset" w:sz="4" w:space="0" w:color="auto"/>
            </w:tcBorders>
          </w:tcPr>
          <w:p w14:paraId="6156D688"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B710B3A"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1AC89886"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4C512E1E"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5C93827E"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（3）</w:t>
            </w:r>
            <w:r w:rsidRPr="00251F36">
              <w:rPr>
                <w:rFonts w:asciiTheme="minorEastAsia" w:eastAsiaTheme="minorEastAsia" w:hAnsiTheme="minorEastAsia"/>
                <w:color w:val="000000" w:themeColor="text1"/>
              </w:rPr>
              <w:t>其他权益工具投资公允价值变动</w:t>
            </w:r>
          </w:p>
        </w:tc>
        <w:tc>
          <w:tcPr>
            <w:tcW w:w="621" w:type="pct"/>
            <w:tcBorders>
              <w:top w:val="outset" w:sz="4" w:space="0" w:color="auto"/>
              <w:left w:val="outset" w:sz="4" w:space="0" w:color="auto"/>
              <w:bottom w:val="outset" w:sz="4" w:space="0" w:color="auto"/>
              <w:right w:val="outset" w:sz="4" w:space="0" w:color="auto"/>
            </w:tcBorders>
          </w:tcPr>
          <w:p w14:paraId="22020CB1"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43ADB1E0"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798DB477"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2EDC2DE5"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1631C86"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（4）</w:t>
            </w:r>
            <w:r w:rsidRPr="00251F36">
              <w:rPr>
                <w:rFonts w:asciiTheme="minorEastAsia" w:eastAsiaTheme="minorEastAsia" w:hAnsiTheme="minorEastAsia"/>
                <w:color w:val="000000" w:themeColor="text1"/>
              </w:rPr>
              <w:t>企业自身信用风险公允价值变动</w:t>
            </w:r>
          </w:p>
        </w:tc>
        <w:tc>
          <w:tcPr>
            <w:tcW w:w="621" w:type="pct"/>
            <w:tcBorders>
              <w:top w:val="outset" w:sz="4" w:space="0" w:color="auto"/>
              <w:left w:val="outset" w:sz="4" w:space="0" w:color="auto"/>
              <w:bottom w:val="outset" w:sz="4" w:space="0" w:color="auto"/>
              <w:right w:val="outset" w:sz="4" w:space="0" w:color="auto"/>
            </w:tcBorders>
          </w:tcPr>
          <w:p w14:paraId="324A228A"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11BC426"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0140D29B"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087C0283"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4FD97CC3" w14:textId="77777777" w:rsidR="004B0ED8" w:rsidRPr="00251F36" w:rsidRDefault="004B0ED8"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2.</w:t>
            </w:r>
            <w:r w:rsidRPr="00251F36">
              <w:rPr>
                <w:rFonts w:asciiTheme="minorEastAsia" w:eastAsiaTheme="minorEastAsia" w:hAnsiTheme="minorEastAsia" w:hint="eastAsia"/>
                <w:color w:val="000000" w:themeColor="text1"/>
              </w:rPr>
              <w:t>将重分类进损益的其他综合收益</w:t>
            </w:r>
          </w:p>
        </w:tc>
        <w:tc>
          <w:tcPr>
            <w:tcW w:w="621" w:type="pct"/>
            <w:tcBorders>
              <w:top w:val="outset" w:sz="4" w:space="0" w:color="auto"/>
              <w:left w:val="outset" w:sz="4" w:space="0" w:color="auto"/>
              <w:bottom w:val="outset" w:sz="4" w:space="0" w:color="auto"/>
              <w:right w:val="outset" w:sz="4" w:space="0" w:color="auto"/>
            </w:tcBorders>
          </w:tcPr>
          <w:p w14:paraId="6594309F"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011A3BF3"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67A9A3D"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2D246A5A"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8790D32"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（1）</w:t>
            </w:r>
            <w:r w:rsidRPr="00251F36">
              <w:rPr>
                <w:rFonts w:asciiTheme="minorEastAsia" w:eastAsiaTheme="minorEastAsia" w:hAnsiTheme="minorEastAsia"/>
                <w:color w:val="000000" w:themeColor="text1"/>
              </w:rPr>
              <w:t>权益法下可转损益的其他综合收益</w:t>
            </w:r>
          </w:p>
        </w:tc>
        <w:tc>
          <w:tcPr>
            <w:tcW w:w="621" w:type="pct"/>
            <w:tcBorders>
              <w:top w:val="outset" w:sz="4" w:space="0" w:color="auto"/>
              <w:left w:val="outset" w:sz="4" w:space="0" w:color="auto"/>
              <w:bottom w:val="outset" w:sz="4" w:space="0" w:color="auto"/>
              <w:right w:val="outset" w:sz="4" w:space="0" w:color="auto"/>
            </w:tcBorders>
          </w:tcPr>
          <w:p w14:paraId="76FBF414"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3ACF96F5"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48DEF9DD"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3D30D018"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910DB14"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2</w:t>
            </w:r>
            <w:r w:rsidRPr="00251F36">
              <w:rPr>
                <w:rFonts w:asciiTheme="minorEastAsia" w:eastAsiaTheme="minorEastAsia" w:hAnsiTheme="minorEastAsia" w:hint="eastAsia"/>
                <w:color w:val="000000" w:themeColor="text1"/>
              </w:rPr>
              <w:t>）</w:t>
            </w:r>
            <w:r w:rsidRPr="00251F36">
              <w:rPr>
                <w:rFonts w:asciiTheme="minorEastAsia" w:eastAsiaTheme="minorEastAsia" w:hAnsiTheme="minorEastAsia"/>
                <w:color w:val="000000" w:themeColor="text1"/>
              </w:rPr>
              <w:t>其他债权投资公允价值变动</w:t>
            </w:r>
          </w:p>
        </w:tc>
        <w:tc>
          <w:tcPr>
            <w:tcW w:w="621" w:type="pct"/>
            <w:tcBorders>
              <w:top w:val="outset" w:sz="4" w:space="0" w:color="auto"/>
              <w:left w:val="outset" w:sz="4" w:space="0" w:color="auto"/>
              <w:bottom w:val="outset" w:sz="4" w:space="0" w:color="auto"/>
              <w:right w:val="outset" w:sz="4" w:space="0" w:color="auto"/>
            </w:tcBorders>
          </w:tcPr>
          <w:p w14:paraId="46B18D0B"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247CC5BA"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1BA252B"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74BD8FBB"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4ABEAA9"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（3）</w:t>
            </w:r>
            <w:r w:rsidRPr="00251F36">
              <w:rPr>
                <w:rFonts w:asciiTheme="minorEastAsia" w:eastAsiaTheme="minorEastAsia" w:hAnsiTheme="minorEastAsia"/>
                <w:color w:val="000000" w:themeColor="text1"/>
              </w:rPr>
              <w:t>金融资产重分类计入其他综合收益的金额</w:t>
            </w:r>
          </w:p>
        </w:tc>
        <w:tc>
          <w:tcPr>
            <w:tcW w:w="621" w:type="pct"/>
            <w:tcBorders>
              <w:top w:val="outset" w:sz="4" w:space="0" w:color="auto"/>
              <w:left w:val="outset" w:sz="4" w:space="0" w:color="auto"/>
              <w:bottom w:val="outset" w:sz="4" w:space="0" w:color="auto"/>
              <w:right w:val="outset" w:sz="4" w:space="0" w:color="auto"/>
            </w:tcBorders>
          </w:tcPr>
          <w:p w14:paraId="225602E1"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8B92F07"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34E0FB6"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1A6E010D"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73FF83D"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（4）</w:t>
            </w:r>
            <w:r w:rsidRPr="00251F36">
              <w:rPr>
                <w:rFonts w:asciiTheme="minorEastAsia" w:eastAsiaTheme="minorEastAsia" w:hAnsiTheme="minorEastAsia"/>
                <w:color w:val="000000" w:themeColor="text1"/>
              </w:rPr>
              <w:t>其他债权投资信用减值准备</w:t>
            </w:r>
          </w:p>
        </w:tc>
        <w:tc>
          <w:tcPr>
            <w:tcW w:w="621" w:type="pct"/>
            <w:tcBorders>
              <w:top w:val="outset" w:sz="4" w:space="0" w:color="auto"/>
              <w:left w:val="outset" w:sz="4" w:space="0" w:color="auto"/>
              <w:bottom w:val="outset" w:sz="4" w:space="0" w:color="auto"/>
              <w:right w:val="outset" w:sz="4" w:space="0" w:color="auto"/>
            </w:tcBorders>
          </w:tcPr>
          <w:p w14:paraId="5C230703"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46D0E989"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579C18BD"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181812DC"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92B02E7"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（5）</w:t>
            </w:r>
            <w:r w:rsidRPr="00251F36">
              <w:rPr>
                <w:rFonts w:asciiTheme="minorEastAsia" w:eastAsiaTheme="minorEastAsia" w:hAnsiTheme="minorEastAsia"/>
                <w:color w:val="000000" w:themeColor="text1"/>
              </w:rPr>
              <w:t>现金流量套期储备</w:t>
            </w:r>
          </w:p>
        </w:tc>
        <w:tc>
          <w:tcPr>
            <w:tcW w:w="621" w:type="pct"/>
            <w:tcBorders>
              <w:top w:val="outset" w:sz="4" w:space="0" w:color="auto"/>
              <w:left w:val="outset" w:sz="4" w:space="0" w:color="auto"/>
              <w:bottom w:val="outset" w:sz="4" w:space="0" w:color="auto"/>
              <w:right w:val="outset" w:sz="4" w:space="0" w:color="auto"/>
            </w:tcBorders>
          </w:tcPr>
          <w:p w14:paraId="521B0DB7"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72EA0F5A"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185BE2CA"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754D6490"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6E985397"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（6）</w:t>
            </w:r>
            <w:r w:rsidRPr="00251F36">
              <w:rPr>
                <w:rFonts w:asciiTheme="minorEastAsia" w:eastAsiaTheme="minorEastAsia" w:hAnsiTheme="minorEastAsia"/>
                <w:color w:val="000000" w:themeColor="text1"/>
              </w:rPr>
              <w:t>外币财务报表折算差额</w:t>
            </w:r>
          </w:p>
        </w:tc>
        <w:tc>
          <w:tcPr>
            <w:tcW w:w="621" w:type="pct"/>
            <w:tcBorders>
              <w:top w:val="outset" w:sz="4" w:space="0" w:color="auto"/>
              <w:left w:val="outset" w:sz="4" w:space="0" w:color="auto"/>
              <w:bottom w:val="outset" w:sz="4" w:space="0" w:color="auto"/>
              <w:right w:val="outset" w:sz="4" w:space="0" w:color="auto"/>
            </w:tcBorders>
          </w:tcPr>
          <w:p w14:paraId="64CBC79B"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78B579F8"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515182D"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60B7E824"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517EFEF"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（7）</w:t>
            </w:r>
            <w:r w:rsidRPr="00251F36">
              <w:rPr>
                <w:rFonts w:asciiTheme="minorEastAsia" w:eastAsiaTheme="minorEastAsia" w:hAnsiTheme="minorEastAsia"/>
                <w:color w:val="000000" w:themeColor="text1"/>
              </w:rPr>
              <w:t>其他</w:t>
            </w:r>
          </w:p>
        </w:tc>
        <w:tc>
          <w:tcPr>
            <w:tcW w:w="621" w:type="pct"/>
            <w:tcBorders>
              <w:top w:val="outset" w:sz="4" w:space="0" w:color="auto"/>
              <w:left w:val="outset" w:sz="4" w:space="0" w:color="auto"/>
              <w:bottom w:val="outset" w:sz="4" w:space="0" w:color="auto"/>
              <w:right w:val="outset" w:sz="4" w:space="0" w:color="auto"/>
            </w:tcBorders>
          </w:tcPr>
          <w:p w14:paraId="725C74F8"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000436E"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0527BE30"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166B7BF9"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0A518978"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lastRenderedPageBreak/>
              <w:t>（二）归属于少数股东的其他综合收益的税后净额</w:t>
            </w:r>
          </w:p>
        </w:tc>
        <w:tc>
          <w:tcPr>
            <w:tcW w:w="621" w:type="pct"/>
            <w:tcBorders>
              <w:top w:val="outset" w:sz="4" w:space="0" w:color="auto"/>
              <w:left w:val="outset" w:sz="4" w:space="0" w:color="auto"/>
              <w:bottom w:val="outset" w:sz="4" w:space="0" w:color="auto"/>
              <w:right w:val="outset" w:sz="4" w:space="0" w:color="auto"/>
            </w:tcBorders>
          </w:tcPr>
          <w:p w14:paraId="751372A5"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06220AAC" w14:textId="77777777" w:rsidR="004B0ED8" w:rsidRPr="00251F36" w:rsidRDefault="004B0ED8"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63001D28" w14:textId="77777777" w:rsidR="004B0ED8" w:rsidRPr="00251F36" w:rsidRDefault="004B0ED8" w:rsidP="00E67C9A">
            <w:pPr>
              <w:snapToGrid w:val="0"/>
              <w:jc w:val="right"/>
              <w:rPr>
                <w:rFonts w:asciiTheme="minorEastAsia" w:eastAsiaTheme="minorEastAsia" w:hAnsiTheme="minorEastAsia"/>
              </w:rPr>
            </w:pPr>
          </w:p>
        </w:tc>
      </w:tr>
      <w:tr w:rsidR="004B0ED8" w:rsidRPr="00251F36" w14:paraId="2DA7A5E4"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347FBD46"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七、综合收益总额</w:t>
            </w:r>
          </w:p>
        </w:tc>
        <w:tc>
          <w:tcPr>
            <w:tcW w:w="621" w:type="pct"/>
            <w:tcBorders>
              <w:top w:val="outset" w:sz="4" w:space="0" w:color="auto"/>
              <w:left w:val="outset" w:sz="4" w:space="0" w:color="auto"/>
              <w:bottom w:val="outset" w:sz="4" w:space="0" w:color="auto"/>
              <w:right w:val="outset" w:sz="4" w:space="0" w:color="auto"/>
            </w:tcBorders>
          </w:tcPr>
          <w:p w14:paraId="238CFAA7"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278926F" w14:textId="53F497A1"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16,936,963.43</w:t>
            </w:r>
          </w:p>
        </w:tc>
        <w:tc>
          <w:tcPr>
            <w:tcW w:w="1015" w:type="pct"/>
            <w:tcBorders>
              <w:top w:val="outset" w:sz="4" w:space="0" w:color="auto"/>
              <w:left w:val="outset" w:sz="4" w:space="0" w:color="auto"/>
              <w:bottom w:val="outset" w:sz="4" w:space="0" w:color="auto"/>
              <w:right w:val="outset" w:sz="4" w:space="0" w:color="auto"/>
            </w:tcBorders>
            <w:vAlign w:val="center"/>
          </w:tcPr>
          <w:p w14:paraId="1696AE41" w14:textId="1DD3360D"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100,644,469.57</w:t>
            </w:r>
          </w:p>
        </w:tc>
      </w:tr>
      <w:tr w:rsidR="004B0ED8" w:rsidRPr="00251F36" w14:paraId="22845ACC"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1393F119"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（一）</w:t>
            </w:r>
            <w:r w:rsidRPr="00251F36">
              <w:rPr>
                <w:rFonts w:asciiTheme="minorEastAsia" w:eastAsiaTheme="minorEastAsia" w:hAnsiTheme="minorEastAsia" w:hint="eastAsia"/>
                <w:color w:val="000000" w:themeColor="text1"/>
              </w:rPr>
              <w:t>归属于母公司所有者的综合收益总额</w:t>
            </w:r>
          </w:p>
        </w:tc>
        <w:tc>
          <w:tcPr>
            <w:tcW w:w="621" w:type="pct"/>
            <w:tcBorders>
              <w:top w:val="outset" w:sz="4" w:space="0" w:color="auto"/>
              <w:left w:val="outset" w:sz="4" w:space="0" w:color="auto"/>
              <w:bottom w:val="outset" w:sz="4" w:space="0" w:color="auto"/>
              <w:right w:val="outset" w:sz="4" w:space="0" w:color="auto"/>
            </w:tcBorders>
          </w:tcPr>
          <w:p w14:paraId="2D951AAF"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C2D73CE" w14:textId="40426440"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8,241,132.05</w:t>
            </w:r>
          </w:p>
        </w:tc>
        <w:tc>
          <w:tcPr>
            <w:tcW w:w="1015" w:type="pct"/>
            <w:tcBorders>
              <w:top w:val="outset" w:sz="4" w:space="0" w:color="auto"/>
              <w:left w:val="outset" w:sz="4" w:space="0" w:color="auto"/>
              <w:bottom w:val="outset" w:sz="4" w:space="0" w:color="auto"/>
              <w:right w:val="outset" w:sz="4" w:space="0" w:color="auto"/>
            </w:tcBorders>
            <w:vAlign w:val="center"/>
          </w:tcPr>
          <w:p w14:paraId="06C08393" w14:textId="5B36D1E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8,692,733.56</w:t>
            </w:r>
          </w:p>
        </w:tc>
      </w:tr>
      <w:tr w:rsidR="004B0ED8" w:rsidRPr="00251F36" w14:paraId="6D741852"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4A9C0705"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（二）</w:t>
            </w:r>
            <w:r w:rsidRPr="00251F36">
              <w:rPr>
                <w:rFonts w:asciiTheme="minorEastAsia" w:eastAsiaTheme="minorEastAsia" w:hAnsiTheme="minorEastAsia" w:hint="eastAsia"/>
                <w:color w:val="000000" w:themeColor="text1"/>
              </w:rPr>
              <w:t>归属于少数股东的综合收益总额</w:t>
            </w:r>
          </w:p>
        </w:tc>
        <w:tc>
          <w:tcPr>
            <w:tcW w:w="621" w:type="pct"/>
            <w:tcBorders>
              <w:top w:val="outset" w:sz="4" w:space="0" w:color="auto"/>
              <w:left w:val="outset" w:sz="4" w:space="0" w:color="auto"/>
              <w:bottom w:val="outset" w:sz="4" w:space="0" w:color="auto"/>
              <w:right w:val="outset" w:sz="4" w:space="0" w:color="auto"/>
            </w:tcBorders>
          </w:tcPr>
          <w:p w14:paraId="5EC62C85"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73A6E51F" w14:textId="2B8391E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8,695,831.38</w:t>
            </w:r>
          </w:p>
        </w:tc>
        <w:tc>
          <w:tcPr>
            <w:tcW w:w="1015" w:type="pct"/>
            <w:tcBorders>
              <w:top w:val="outset" w:sz="4" w:space="0" w:color="auto"/>
              <w:left w:val="outset" w:sz="4" w:space="0" w:color="auto"/>
              <w:bottom w:val="outset" w:sz="4" w:space="0" w:color="auto"/>
              <w:right w:val="outset" w:sz="4" w:space="0" w:color="auto"/>
            </w:tcBorders>
            <w:vAlign w:val="center"/>
          </w:tcPr>
          <w:p w14:paraId="64B0CB4C" w14:textId="1623950E"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91,951,736.01</w:t>
            </w:r>
          </w:p>
        </w:tc>
      </w:tr>
      <w:tr w:rsidR="004B0ED8" w:rsidRPr="00251F36" w14:paraId="3E6589A5" w14:textId="77777777" w:rsidTr="00400CF4">
        <w:sdt>
          <w:sdtPr>
            <w:rPr>
              <w:rFonts w:asciiTheme="minorEastAsia" w:eastAsiaTheme="minorEastAsia" w:hAnsiTheme="minorEastAsia"/>
              <w:color w:val="000000" w:themeColor="text1"/>
            </w:rPr>
            <w:tag w:val="_PLD_2faba48500f741229b3467bfe3ce2495"/>
            <w:id w:val="-1817406471"/>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9D5E958" w14:textId="77777777" w:rsidR="004B0ED8" w:rsidRPr="00251F36" w:rsidRDefault="004B0ED8"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八、每股收益：</w:t>
                </w:r>
              </w:p>
            </w:tc>
          </w:sdtContent>
        </w:sdt>
      </w:tr>
      <w:tr w:rsidR="004B0ED8" w:rsidRPr="00251F36" w14:paraId="676F2D0B"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585E4D04"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（一）基本每股收益</w:t>
            </w:r>
            <w:r w:rsidRPr="00251F36">
              <w:rPr>
                <w:rFonts w:asciiTheme="minorEastAsia" w:eastAsiaTheme="minorEastAsia" w:hAnsiTheme="minorEastAsia" w:hint="eastAsia"/>
                <w:color w:val="000000" w:themeColor="text1"/>
              </w:rPr>
              <w:t>(元/股)</w:t>
            </w:r>
          </w:p>
        </w:tc>
        <w:tc>
          <w:tcPr>
            <w:tcW w:w="621" w:type="pct"/>
            <w:tcBorders>
              <w:top w:val="outset" w:sz="4" w:space="0" w:color="auto"/>
              <w:left w:val="outset" w:sz="4" w:space="0" w:color="auto"/>
              <w:bottom w:val="outset" w:sz="4" w:space="0" w:color="auto"/>
              <w:right w:val="outset" w:sz="4" w:space="0" w:color="auto"/>
            </w:tcBorders>
          </w:tcPr>
          <w:p w14:paraId="34BD76A2"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37CF912" w14:textId="61F36B3C"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0.0037</w:t>
            </w:r>
          </w:p>
        </w:tc>
        <w:tc>
          <w:tcPr>
            <w:tcW w:w="1015" w:type="pct"/>
            <w:tcBorders>
              <w:top w:val="outset" w:sz="4" w:space="0" w:color="auto"/>
              <w:left w:val="outset" w:sz="4" w:space="0" w:color="auto"/>
              <w:bottom w:val="outset" w:sz="4" w:space="0" w:color="auto"/>
              <w:right w:val="outset" w:sz="4" w:space="0" w:color="auto"/>
            </w:tcBorders>
            <w:vAlign w:val="center"/>
          </w:tcPr>
          <w:p w14:paraId="4C6C07AC" w14:textId="2812E3BA"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0.0039</w:t>
            </w:r>
          </w:p>
        </w:tc>
      </w:tr>
      <w:tr w:rsidR="004B0ED8" w:rsidRPr="00251F36" w14:paraId="49B4E790" w14:textId="77777777" w:rsidTr="00400CF4">
        <w:tc>
          <w:tcPr>
            <w:tcW w:w="2349" w:type="pct"/>
            <w:tcBorders>
              <w:top w:val="outset" w:sz="4" w:space="0" w:color="auto"/>
              <w:left w:val="outset" w:sz="4" w:space="0" w:color="auto"/>
              <w:bottom w:val="outset" w:sz="4" w:space="0" w:color="auto"/>
              <w:right w:val="outset" w:sz="4" w:space="0" w:color="auto"/>
            </w:tcBorders>
            <w:vAlign w:val="center"/>
          </w:tcPr>
          <w:p w14:paraId="2F1FFDDA" w14:textId="77777777" w:rsidR="004B0ED8" w:rsidRPr="00251F36" w:rsidRDefault="004B0ED8"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（二）稀释每股收益</w:t>
            </w:r>
            <w:r w:rsidRPr="00251F36">
              <w:rPr>
                <w:rFonts w:asciiTheme="minorEastAsia" w:eastAsiaTheme="minorEastAsia" w:hAnsiTheme="minorEastAsia" w:hint="eastAsia"/>
                <w:color w:val="000000" w:themeColor="text1"/>
              </w:rPr>
              <w:t>(元/股)</w:t>
            </w:r>
          </w:p>
        </w:tc>
        <w:tc>
          <w:tcPr>
            <w:tcW w:w="621" w:type="pct"/>
            <w:tcBorders>
              <w:top w:val="outset" w:sz="4" w:space="0" w:color="auto"/>
              <w:left w:val="outset" w:sz="4" w:space="0" w:color="auto"/>
              <w:bottom w:val="outset" w:sz="4" w:space="0" w:color="auto"/>
              <w:right w:val="outset" w:sz="4" w:space="0" w:color="auto"/>
            </w:tcBorders>
          </w:tcPr>
          <w:p w14:paraId="795A5B86" w14:textId="77777777" w:rsidR="004B0ED8" w:rsidRPr="00251F36" w:rsidRDefault="004B0ED8" w:rsidP="00E67C9A">
            <w:pPr>
              <w:snapToGrid w:val="0"/>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A7620E3" w14:textId="46F49E68"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0.0037</w:t>
            </w:r>
          </w:p>
        </w:tc>
        <w:tc>
          <w:tcPr>
            <w:tcW w:w="1015" w:type="pct"/>
            <w:tcBorders>
              <w:top w:val="outset" w:sz="4" w:space="0" w:color="auto"/>
              <w:left w:val="outset" w:sz="4" w:space="0" w:color="auto"/>
              <w:bottom w:val="outset" w:sz="4" w:space="0" w:color="auto"/>
              <w:right w:val="outset" w:sz="4" w:space="0" w:color="auto"/>
            </w:tcBorders>
            <w:vAlign w:val="center"/>
          </w:tcPr>
          <w:p w14:paraId="40D86C06" w14:textId="5E05024B" w:rsidR="004B0ED8" w:rsidRPr="00251F36" w:rsidRDefault="004B0ED8" w:rsidP="00E67C9A">
            <w:pPr>
              <w:snapToGrid w:val="0"/>
              <w:jc w:val="right"/>
              <w:rPr>
                <w:rFonts w:asciiTheme="minorEastAsia" w:eastAsiaTheme="minorEastAsia" w:hAnsiTheme="minorEastAsia"/>
              </w:rPr>
            </w:pPr>
            <w:r w:rsidRPr="00251F36">
              <w:rPr>
                <w:rFonts w:asciiTheme="minorEastAsia" w:eastAsiaTheme="minorEastAsia" w:hAnsiTheme="minorEastAsia"/>
              </w:rPr>
              <w:t>0.0039</w:t>
            </w:r>
          </w:p>
        </w:tc>
      </w:tr>
    </w:tbl>
    <w:p w14:paraId="69B956D8" w14:textId="40C832AB" w:rsidR="00936CDA" w:rsidRDefault="003A1E4E" w:rsidP="00400CF4">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本期发生同</w:t>
      </w:r>
      <w:proofErr w:type="gramStart"/>
      <w:r w:rsidRPr="00251F36">
        <w:rPr>
          <w:rFonts w:asciiTheme="minorEastAsia" w:eastAsiaTheme="minorEastAsia" w:hAnsiTheme="minorEastAsia" w:hint="eastAsia"/>
          <w:color w:val="000000" w:themeColor="text1"/>
        </w:rPr>
        <w:t>一控制</w:t>
      </w:r>
      <w:proofErr w:type="gramEnd"/>
      <w:r w:rsidRPr="00251F36">
        <w:rPr>
          <w:rFonts w:asciiTheme="minorEastAsia" w:eastAsiaTheme="minorEastAsia" w:hAnsiTheme="minorEastAsia" w:hint="eastAsia"/>
          <w:color w:val="000000" w:themeColor="text1"/>
        </w:rPr>
        <w:t>下企业合并的，被合并方在合并前实现的净利润为：</w:t>
      </w:r>
      <w:sdt>
        <w:sdtPr>
          <w:rPr>
            <w:rFonts w:asciiTheme="minorEastAsia" w:eastAsiaTheme="minorEastAsia" w:hAnsiTheme="minorEastAsia" w:hint="eastAsia"/>
            <w:color w:val="000000" w:themeColor="text1"/>
          </w:rPr>
          <w:alias w:val="同一控制下的企业合并中被合并方在合并前实现的净利润"/>
          <w:tag w:val="_GBC_0d3f3004d896427080339d4b0e2d499c"/>
          <w:id w:val="1093123410"/>
          <w:placeholder>
            <w:docPart w:val="GBC22222222222222222222222222222"/>
          </w:placeholder>
        </w:sdtPr>
        <w:sdtEndPr/>
        <w:sdtContent>
          <w:r w:rsidR="00B17957" w:rsidRPr="00251F36">
            <w:rPr>
              <w:rFonts w:asciiTheme="minorEastAsia" w:eastAsiaTheme="minorEastAsia" w:hAnsiTheme="minorEastAsia" w:hint="eastAsia"/>
              <w:color w:val="000000" w:themeColor="text1"/>
            </w:rPr>
            <w:t>0.00</w:t>
          </w:r>
        </w:sdtContent>
      </w:sdt>
      <w:r w:rsidRPr="00251F36">
        <w:rPr>
          <w:rFonts w:asciiTheme="minorEastAsia" w:eastAsiaTheme="minorEastAsia" w:hAnsiTheme="minorEastAsia" w:hint="eastAsia"/>
          <w:color w:val="000000" w:themeColor="text1"/>
        </w:rPr>
        <w:t xml:space="preserve"> 元, 上期被合并方实现的净利润为： </w:t>
      </w:r>
      <w:sdt>
        <w:sdtPr>
          <w:rPr>
            <w:rFonts w:asciiTheme="minorEastAsia" w:eastAsiaTheme="minorEastAsia" w:hAnsiTheme="minorEastAsia" w:hint="eastAsia"/>
            <w:color w:val="000000" w:themeColor="text1"/>
          </w:rPr>
          <w:alias w:val="同一控制下的企业合并中被合并方在合并前实现的净利润"/>
          <w:tag w:val="_GBC_7e8cf02e71b9434883c60dcb8fb33270"/>
          <w:id w:val="1377903565"/>
          <w:placeholder>
            <w:docPart w:val="GBC22222222222222222222222222222"/>
          </w:placeholder>
        </w:sdtPr>
        <w:sdtEndPr>
          <w:rPr>
            <w:rFonts w:hint="default"/>
          </w:rPr>
        </w:sdtEndPr>
        <w:sdtContent>
          <w:r w:rsidR="00B17957" w:rsidRPr="00251F36">
            <w:rPr>
              <w:rFonts w:asciiTheme="minorEastAsia" w:eastAsiaTheme="minorEastAsia" w:hAnsiTheme="minorEastAsia" w:hint="eastAsia"/>
              <w:color w:val="000000" w:themeColor="text1"/>
            </w:rPr>
            <w:t>0.00</w:t>
          </w:r>
        </w:sdtContent>
      </w:sdt>
      <w:r w:rsidRPr="00251F36">
        <w:rPr>
          <w:rFonts w:asciiTheme="minorEastAsia" w:eastAsiaTheme="minorEastAsia" w:hAnsiTheme="minorEastAsia" w:hint="eastAsia"/>
          <w:color w:val="000000" w:themeColor="text1"/>
        </w:rPr>
        <w:t xml:space="preserve"> 元。</w:t>
      </w:r>
    </w:p>
    <w:p w14:paraId="4BD89779" w14:textId="77777777" w:rsidR="00A23EBE" w:rsidRPr="00251F36" w:rsidRDefault="00A23EBE" w:rsidP="00400CF4">
      <w:pPr>
        <w:snapToGrid w:val="0"/>
        <w:ind w:firstLineChars="200" w:firstLine="422"/>
        <w:rPr>
          <w:rFonts w:asciiTheme="minorEastAsia" w:eastAsiaTheme="minorEastAsia" w:hAnsiTheme="minorEastAsia"/>
          <w:b/>
          <w:bCs/>
          <w:color w:val="000000" w:themeColor="text1"/>
        </w:rPr>
      </w:pPr>
    </w:p>
    <w:p w14:paraId="0645879F" w14:textId="79EEB705" w:rsidR="00936CDA" w:rsidRPr="00251F36" w:rsidRDefault="003A1E4E" w:rsidP="00E67C9A">
      <w:pPr>
        <w:snapToGrid w:val="0"/>
        <w:rPr>
          <w:rFonts w:asciiTheme="minorEastAsia" w:eastAsiaTheme="minorEastAsia" w:hAnsiTheme="minorEastAsia"/>
          <w:color w:val="000000" w:themeColor="text1"/>
          <w:u w:val="single"/>
        </w:rPr>
      </w:pPr>
      <w:r w:rsidRPr="00251F36">
        <w:rPr>
          <w:rFonts w:asciiTheme="minorEastAsia" w:eastAsiaTheme="minorEastAsia" w:hAnsiTheme="minorEastAsia"/>
          <w:color w:val="000000" w:themeColor="text1"/>
        </w:rPr>
        <w:t>公司负责人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84d2ead02dbe49699dff5184a9cd1bd3"/>
          <w:id w:val="-1094549133"/>
          <w:placeholder>
            <w:docPart w:val="GBC22222222222222222222222222222"/>
          </w:placeholder>
          <w:dataBinding w:prefixMappings="xmlns:clcid-mr='clcid-mr'" w:xpath="/*/clcid-mr:GongSi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陆吉敏</w:t>
          </w:r>
          <w:proofErr w:type="gramEnd"/>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主管会计工作负责人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e958f3d59232458da90c4799548d15ea"/>
          <w:id w:val="1931620504"/>
          <w:placeholder>
            <w:docPart w:val="GBC22222222222222222222222222222"/>
          </w:placeholder>
          <w:dataBinding w:prefixMappings="xmlns:clcid-mr='clcid-mr'" w:xpath="/*/clcid-mr:ZhuGuanKuaiJiGongZuoFuZeRenXingMing[not(@periodRef)]" w:storeItemID="{89EBAB94-44A0-46A2-B712-30D997D04A6D}"/>
          <w:text/>
        </w:sdtPr>
        <w:sdtEndPr/>
        <w:sdtContent>
          <w:r w:rsidR="00A2781A" w:rsidRPr="00251F36">
            <w:rPr>
              <w:rFonts w:asciiTheme="minorEastAsia" w:eastAsiaTheme="minorEastAsia" w:hAnsiTheme="minorEastAsia" w:hint="eastAsia"/>
              <w:color w:val="000000" w:themeColor="text1"/>
            </w:rPr>
            <w:t>郭强</w:t>
          </w:r>
        </w:sdtContent>
      </w:sdt>
      <w:r w:rsidRPr="00251F36">
        <w:rPr>
          <w:rFonts w:asciiTheme="minorEastAsia" w:eastAsiaTheme="minorEastAsia" w:hAnsiTheme="minorEastAsia" w:hint="eastAsia"/>
          <w:color w:val="000000" w:themeColor="text1"/>
        </w:rPr>
        <w:t xml:space="preserve"> </w:t>
      </w:r>
      <w:r w:rsidR="00400CF4"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会计机构负责人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83eea96809554a8b86e8c53c6e3da040"/>
          <w:id w:val="-1790269936"/>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盛雪群</w:t>
          </w:r>
          <w:proofErr w:type="gramEnd"/>
        </w:sdtContent>
      </w:sdt>
    </w:p>
    <w:p w14:paraId="5C3150A5" w14:textId="77777777" w:rsidR="00936CDA" w:rsidRPr="00251F36" w:rsidRDefault="00936CDA" w:rsidP="00E67C9A">
      <w:pPr>
        <w:snapToGrid w:val="0"/>
        <w:rPr>
          <w:rFonts w:asciiTheme="minorEastAsia" w:eastAsiaTheme="minorEastAsia" w:hAnsiTheme="minorEastAsia"/>
          <w:color w:val="000000" w:themeColor="text1"/>
          <w:u w:val="single"/>
        </w:rPr>
      </w:pPr>
    </w:p>
    <w:p w14:paraId="6AEFA1FB" w14:textId="77777777" w:rsidR="00936CDA" w:rsidRPr="00251F36" w:rsidRDefault="003A1E4E" w:rsidP="00E67C9A">
      <w:pPr>
        <w:pStyle w:val="30"/>
        <w:snapToGrid w:val="0"/>
        <w:jc w:val="center"/>
        <w:rPr>
          <w:rFonts w:asciiTheme="minorEastAsia" w:eastAsiaTheme="minorEastAsia" w:hAnsiTheme="minorEastAsia"/>
          <w:color w:val="000000" w:themeColor="text1"/>
          <w:szCs w:val="21"/>
        </w:rPr>
      </w:pPr>
      <w:r w:rsidRPr="00251F36">
        <w:rPr>
          <w:rFonts w:asciiTheme="minorEastAsia" w:eastAsiaTheme="minorEastAsia" w:hAnsiTheme="minorEastAsia" w:hint="eastAsia"/>
          <w:color w:val="000000" w:themeColor="text1"/>
          <w:szCs w:val="21"/>
        </w:rPr>
        <w:t>母公司</w:t>
      </w:r>
      <w:r w:rsidRPr="00251F36">
        <w:rPr>
          <w:rFonts w:asciiTheme="minorEastAsia" w:eastAsiaTheme="minorEastAsia" w:hAnsiTheme="minorEastAsia"/>
          <w:color w:val="000000" w:themeColor="text1"/>
          <w:szCs w:val="21"/>
        </w:rPr>
        <w:t>利润表</w:t>
      </w:r>
    </w:p>
    <w:p w14:paraId="06260470" w14:textId="77777777" w:rsidR="00936CDA" w:rsidRPr="00251F36" w:rsidRDefault="003A1E4E"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color w:val="000000" w:themeColor="text1"/>
        </w:rPr>
        <w:t>2024年</w:t>
      </w:r>
      <w:r w:rsidRPr="00251F36">
        <w:rPr>
          <w:rFonts w:asciiTheme="minorEastAsia" w:eastAsiaTheme="minorEastAsia" w:hAnsiTheme="minorEastAsia" w:hint="eastAsia"/>
          <w:color w:val="000000" w:themeColor="text1"/>
        </w:rPr>
        <w:t>1—6</w:t>
      </w:r>
      <w:r w:rsidRPr="00251F36">
        <w:rPr>
          <w:rFonts w:asciiTheme="minorEastAsia" w:eastAsiaTheme="minorEastAsia" w:hAnsiTheme="minorEastAsia"/>
          <w:color w:val="000000" w:themeColor="text1"/>
        </w:rPr>
        <w:t>月</w:t>
      </w:r>
    </w:p>
    <w:p w14:paraId="7B84DFAD" w14:textId="77777777" w:rsidR="00936CDA" w:rsidRPr="00251F36" w:rsidRDefault="003A1E4E" w:rsidP="00E67C9A">
      <w:pPr>
        <w:snapToGrid w:val="0"/>
        <w:jc w:val="right"/>
        <w:rPr>
          <w:rFonts w:asciiTheme="minorEastAsia" w:eastAsiaTheme="minorEastAsia" w:hAnsiTheme="minorEastAsia"/>
          <w:b/>
          <w:bCs/>
          <w:color w:val="000000" w:themeColor="text1"/>
        </w:rPr>
      </w:pPr>
      <w:r w:rsidRPr="00251F36">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母公司利润表"/>
          <w:tag w:val="_GBC_955732cd74ff4f1f9b098e70c1b85c60"/>
          <w:id w:val="1563456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1F36">
            <w:rPr>
              <w:rFonts w:asciiTheme="minorEastAsia" w:eastAsiaTheme="minorEastAsia" w:hAnsiTheme="minorEastAsia" w:hint="eastAsia"/>
              <w:color w:val="000000" w:themeColor="text1"/>
            </w:rPr>
            <w:t>元</w:t>
          </w:r>
        </w:sdtContent>
      </w:sdt>
      <w:r w:rsidRPr="00251F36">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母公司利润表"/>
          <w:tag w:val="_GBC_125a2547934143ccb384434361f57d37"/>
          <w:id w:val="8261755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1F36">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73"/>
        <w:gridCol w:w="1297"/>
        <w:gridCol w:w="1686"/>
        <w:gridCol w:w="1688"/>
      </w:tblGrid>
      <w:tr w:rsidR="00A47A85" w:rsidRPr="00251F36" w14:paraId="727D0E41" w14:textId="77777777" w:rsidTr="00037378">
        <w:trPr>
          <w:cantSplit/>
        </w:trPr>
        <w:tc>
          <w:tcPr>
            <w:tcW w:w="2501"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color w:val="000000" w:themeColor="text1"/>
              </w:rPr>
              <w:tag w:val="_PLD_2746da9ce382479bbcc34de94cc91419"/>
              <w:id w:val="-960484689"/>
            </w:sdtPr>
            <w:sdtEndPr/>
            <w:sdtContent>
              <w:p w14:paraId="71A4BD16" w14:textId="77777777" w:rsidR="00A47A85" w:rsidRPr="00251F36" w:rsidRDefault="00A47A85" w:rsidP="00E67C9A">
                <w:pPr>
                  <w:snapToGrid w:val="0"/>
                  <w:ind w:leftChars="-19" w:hangingChars="19" w:hanging="4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项目</w:t>
                </w:r>
              </w:p>
            </w:sdtContent>
          </w:sdt>
        </w:tc>
        <w:tc>
          <w:tcPr>
            <w:tcW w:w="694"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color w:val="000000" w:themeColor="text1"/>
              </w:rPr>
              <w:tag w:val="_PLD_353d1b95815e4cb9bce619c23384aae7"/>
              <w:id w:val="-1021472842"/>
            </w:sdtPr>
            <w:sdtEndPr/>
            <w:sdtContent>
              <w:p w14:paraId="57F6EC94" w14:textId="04DFA37E" w:rsidR="00A47A85" w:rsidRPr="00251F36" w:rsidRDefault="00A47A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附注</w:t>
                </w:r>
                <w:r w:rsidR="007F5708" w:rsidRPr="00251F36">
                  <w:rPr>
                    <w:rFonts w:asciiTheme="minorEastAsia" w:eastAsiaTheme="minorEastAsia" w:hAnsiTheme="minorEastAsia" w:hint="eastAsia"/>
                    <w:b/>
                    <w:color w:val="000000" w:themeColor="text1"/>
                  </w:rPr>
                  <w:t>十九、</w:t>
                </w:r>
              </w:p>
            </w:sdtContent>
          </w:sdt>
        </w:tc>
        <w:tc>
          <w:tcPr>
            <w:tcW w:w="902"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color w:val="000000" w:themeColor="text1"/>
              </w:rPr>
              <w:tag w:val="_PLD_aa6da19e961f4f0aa9c1f47a5d8bdb21"/>
              <w:id w:val="-1953008930"/>
            </w:sdtPr>
            <w:sdtEndPr/>
            <w:sdtContent>
              <w:p w14:paraId="36DEBFB6" w14:textId="77777777" w:rsidR="00A47A85" w:rsidRPr="00251F36" w:rsidRDefault="00A47A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2024年半年度</w:t>
                </w:r>
              </w:p>
            </w:sdtContent>
          </w:sdt>
        </w:tc>
        <w:tc>
          <w:tcPr>
            <w:tcW w:w="903"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color w:val="000000" w:themeColor="text1"/>
              </w:rPr>
              <w:tag w:val="_PLD_fd6f3d63a7544a05b6f572cee64f39fb"/>
              <w:id w:val="39026454"/>
            </w:sdtPr>
            <w:sdtEndPr/>
            <w:sdtContent>
              <w:p w14:paraId="1A6D69B5" w14:textId="77777777" w:rsidR="00A47A85" w:rsidRPr="00251F36" w:rsidRDefault="00A47A85"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2023年半年度</w:t>
                </w:r>
              </w:p>
            </w:sdtContent>
          </w:sdt>
        </w:tc>
      </w:tr>
      <w:tr w:rsidR="00A47A85" w:rsidRPr="00251F36" w14:paraId="79E9ADDC"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4298DB15" w14:textId="77777777" w:rsidR="00A47A85" w:rsidRPr="00251F36" w:rsidRDefault="00A47A85" w:rsidP="00E67C9A">
            <w:pPr>
              <w:snapToGrid w:val="0"/>
              <w:ind w:left="-19"/>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一、营业收入</w:t>
            </w:r>
          </w:p>
        </w:tc>
        <w:tc>
          <w:tcPr>
            <w:tcW w:w="694" w:type="pct"/>
            <w:tcBorders>
              <w:top w:val="outset" w:sz="4" w:space="0" w:color="auto"/>
              <w:left w:val="outset" w:sz="4" w:space="0" w:color="auto"/>
              <w:bottom w:val="outset" w:sz="4" w:space="0" w:color="auto"/>
              <w:right w:val="outset" w:sz="4" w:space="0" w:color="auto"/>
            </w:tcBorders>
            <w:vAlign w:val="center"/>
          </w:tcPr>
          <w:p w14:paraId="7D199E0D" w14:textId="1DA2B6CC" w:rsidR="00A47A85" w:rsidRPr="00251F36" w:rsidRDefault="00113EC2"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w:t>
            </w:r>
          </w:p>
        </w:tc>
        <w:tc>
          <w:tcPr>
            <w:tcW w:w="902" w:type="pct"/>
            <w:tcBorders>
              <w:top w:val="outset" w:sz="4" w:space="0" w:color="auto"/>
              <w:left w:val="outset" w:sz="4" w:space="0" w:color="auto"/>
              <w:bottom w:val="outset" w:sz="4" w:space="0" w:color="auto"/>
              <w:right w:val="outset" w:sz="4" w:space="0" w:color="auto"/>
            </w:tcBorders>
            <w:vAlign w:val="center"/>
          </w:tcPr>
          <w:p w14:paraId="5AD1485D"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368,360.96</w:t>
            </w:r>
          </w:p>
        </w:tc>
        <w:tc>
          <w:tcPr>
            <w:tcW w:w="903" w:type="pct"/>
            <w:tcBorders>
              <w:top w:val="outset" w:sz="4" w:space="0" w:color="auto"/>
              <w:left w:val="outset" w:sz="4" w:space="0" w:color="auto"/>
              <w:bottom w:val="outset" w:sz="4" w:space="0" w:color="auto"/>
              <w:right w:val="outset" w:sz="4" w:space="0" w:color="auto"/>
            </w:tcBorders>
            <w:vAlign w:val="center"/>
          </w:tcPr>
          <w:p w14:paraId="29D20A81"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5,109,034.17</w:t>
            </w:r>
          </w:p>
        </w:tc>
      </w:tr>
      <w:tr w:rsidR="00A47A85" w:rsidRPr="00251F36" w14:paraId="7FFB2459"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14BFB734"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减：营业成本</w:t>
            </w:r>
          </w:p>
        </w:tc>
        <w:tc>
          <w:tcPr>
            <w:tcW w:w="694" w:type="pct"/>
            <w:tcBorders>
              <w:top w:val="outset" w:sz="4" w:space="0" w:color="auto"/>
              <w:left w:val="outset" w:sz="4" w:space="0" w:color="auto"/>
              <w:bottom w:val="outset" w:sz="4" w:space="0" w:color="auto"/>
              <w:right w:val="outset" w:sz="4" w:space="0" w:color="auto"/>
            </w:tcBorders>
            <w:vAlign w:val="center"/>
          </w:tcPr>
          <w:p w14:paraId="19E3F71F" w14:textId="2A2E487B" w:rsidR="00A47A85" w:rsidRPr="00251F36" w:rsidRDefault="00113EC2"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4</w:t>
            </w:r>
          </w:p>
        </w:tc>
        <w:tc>
          <w:tcPr>
            <w:tcW w:w="902" w:type="pct"/>
            <w:tcBorders>
              <w:top w:val="outset" w:sz="4" w:space="0" w:color="auto"/>
              <w:left w:val="outset" w:sz="4" w:space="0" w:color="auto"/>
              <w:bottom w:val="outset" w:sz="4" w:space="0" w:color="auto"/>
              <w:right w:val="outset" w:sz="4" w:space="0" w:color="auto"/>
            </w:tcBorders>
            <w:vAlign w:val="center"/>
          </w:tcPr>
          <w:p w14:paraId="598C20B3"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6FCF54F5"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5A2AF98C"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0AE7985"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税金及附加</w:t>
            </w:r>
          </w:p>
        </w:tc>
        <w:tc>
          <w:tcPr>
            <w:tcW w:w="694" w:type="pct"/>
            <w:tcBorders>
              <w:top w:val="outset" w:sz="4" w:space="0" w:color="auto"/>
              <w:left w:val="outset" w:sz="4" w:space="0" w:color="auto"/>
              <w:bottom w:val="outset" w:sz="4" w:space="0" w:color="auto"/>
              <w:right w:val="outset" w:sz="4" w:space="0" w:color="auto"/>
            </w:tcBorders>
            <w:vAlign w:val="center"/>
          </w:tcPr>
          <w:p w14:paraId="2078C1A7"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53A9F171"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-507,707.12</w:t>
            </w:r>
          </w:p>
        </w:tc>
        <w:tc>
          <w:tcPr>
            <w:tcW w:w="903" w:type="pct"/>
            <w:tcBorders>
              <w:top w:val="outset" w:sz="4" w:space="0" w:color="auto"/>
              <w:left w:val="outset" w:sz="4" w:space="0" w:color="auto"/>
              <w:bottom w:val="outset" w:sz="4" w:space="0" w:color="auto"/>
              <w:right w:val="outset" w:sz="4" w:space="0" w:color="auto"/>
            </w:tcBorders>
            <w:vAlign w:val="center"/>
          </w:tcPr>
          <w:p w14:paraId="39A06AB8"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419.16</w:t>
            </w:r>
          </w:p>
        </w:tc>
      </w:tr>
      <w:tr w:rsidR="00A47A85" w:rsidRPr="00251F36" w14:paraId="0A415674"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3DB44E7F"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销售费用</w:t>
            </w:r>
          </w:p>
        </w:tc>
        <w:tc>
          <w:tcPr>
            <w:tcW w:w="694" w:type="pct"/>
            <w:tcBorders>
              <w:top w:val="outset" w:sz="4" w:space="0" w:color="auto"/>
              <w:left w:val="outset" w:sz="4" w:space="0" w:color="auto"/>
              <w:bottom w:val="outset" w:sz="4" w:space="0" w:color="auto"/>
              <w:right w:val="outset" w:sz="4" w:space="0" w:color="auto"/>
            </w:tcBorders>
            <w:vAlign w:val="center"/>
          </w:tcPr>
          <w:p w14:paraId="4934216C"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6FF30A6B"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59E39112"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1DCCB782"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79E5DBC"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管理费用</w:t>
            </w:r>
          </w:p>
        </w:tc>
        <w:tc>
          <w:tcPr>
            <w:tcW w:w="694" w:type="pct"/>
            <w:tcBorders>
              <w:top w:val="outset" w:sz="4" w:space="0" w:color="auto"/>
              <w:left w:val="outset" w:sz="4" w:space="0" w:color="auto"/>
              <w:bottom w:val="outset" w:sz="4" w:space="0" w:color="auto"/>
              <w:right w:val="outset" w:sz="4" w:space="0" w:color="auto"/>
            </w:tcBorders>
            <w:vAlign w:val="center"/>
          </w:tcPr>
          <w:p w14:paraId="617EB49C"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54E3B12B"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47,465,526.55</w:t>
            </w:r>
          </w:p>
        </w:tc>
        <w:tc>
          <w:tcPr>
            <w:tcW w:w="903" w:type="pct"/>
            <w:tcBorders>
              <w:top w:val="outset" w:sz="4" w:space="0" w:color="auto"/>
              <w:left w:val="outset" w:sz="4" w:space="0" w:color="auto"/>
              <w:bottom w:val="outset" w:sz="4" w:space="0" w:color="auto"/>
              <w:right w:val="outset" w:sz="4" w:space="0" w:color="auto"/>
            </w:tcBorders>
            <w:vAlign w:val="center"/>
          </w:tcPr>
          <w:p w14:paraId="3E10990F"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52,407,240.28</w:t>
            </w:r>
          </w:p>
        </w:tc>
      </w:tr>
      <w:tr w:rsidR="00A47A85" w:rsidRPr="00251F36" w14:paraId="4D45CD01"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51A8AEA6"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研发费用</w:t>
            </w:r>
          </w:p>
        </w:tc>
        <w:tc>
          <w:tcPr>
            <w:tcW w:w="694" w:type="pct"/>
            <w:tcBorders>
              <w:top w:val="outset" w:sz="4" w:space="0" w:color="auto"/>
              <w:left w:val="outset" w:sz="4" w:space="0" w:color="auto"/>
              <w:bottom w:val="outset" w:sz="4" w:space="0" w:color="auto"/>
              <w:right w:val="outset" w:sz="4" w:space="0" w:color="auto"/>
            </w:tcBorders>
            <w:vAlign w:val="center"/>
          </w:tcPr>
          <w:p w14:paraId="4F40E787"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07FEFBFD"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5C15D97F"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16A2C8F2"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9D68079"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财务费用</w:t>
            </w:r>
          </w:p>
        </w:tc>
        <w:tc>
          <w:tcPr>
            <w:tcW w:w="694" w:type="pct"/>
            <w:tcBorders>
              <w:top w:val="outset" w:sz="4" w:space="0" w:color="auto"/>
              <w:left w:val="outset" w:sz="4" w:space="0" w:color="auto"/>
              <w:bottom w:val="outset" w:sz="4" w:space="0" w:color="auto"/>
              <w:right w:val="outset" w:sz="4" w:space="0" w:color="auto"/>
            </w:tcBorders>
            <w:vAlign w:val="center"/>
          </w:tcPr>
          <w:p w14:paraId="050B6506"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212F3A19"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-3,543,435.95</w:t>
            </w:r>
          </w:p>
        </w:tc>
        <w:tc>
          <w:tcPr>
            <w:tcW w:w="903" w:type="pct"/>
            <w:tcBorders>
              <w:top w:val="outset" w:sz="4" w:space="0" w:color="auto"/>
              <w:left w:val="outset" w:sz="4" w:space="0" w:color="auto"/>
              <w:bottom w:val="outset" w:sz="4" w:space="0" w:color="auto"/>
              <w:right w:val="outset" w:sz="4" w:space="0" w:color="auto"/>
            </w:tcBorders>
            <w:vAlign w:val="center"/>
          </w:tcPr>
          <w:p w14:paraId="2BD49D49"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-37,411,205.51</w:t>
            </w:r>
          </w:p>
        </w:tc>
      </w:tr>
      <w:tr w:rsidR="00A47A85" w:rsidRPr="00251F36" w14:paraId="76E290D5"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7E03B411"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其中：利息费用</w:t>
            </w:r>
          </w:p>
        </w:tc>
        <w:tc>
          <w:tcPr>
            <w:tcW w:w="694" w:type="pct"/>
            <w:tcBorders>
              <w:top w:val="outset" w:sz="4" w:space="0" w:color="auto"/>
              <w:left w:val="outset" w:sz="4" w:space="0" w:color="auto"/>
              <w:bottom w:val="outset" w:sz="4" w:space="0" w:color="auto"/>
              <w:right w:val="outset" w:sz="4" w:space="0" w:color="auto"/>
            </w:tcBorders>
            <w:vAlign w:val="center"/>
          </w:tcPr>
          <w:p w14:paraId="6F1FED4E"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36DFB05D"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460,535,375.16</w:t>
            </w:r>
          </w:p>
        </w:tc>
        <w:tc>
          <w:tcPr>
            <w:tcW w:w="903" w:type="pct"/>
            <w:tcBorders>
              <w:top w:val="outset" w:sz="4" w:space="0" w:color="auto"/>
              <w:left w:val="outset" w:sz="4" w:space="0" w:color="auto"/>
              <w:bottom w:val="outset" w:sz="4" w:space="0" w:color="auto"/>
              <w:right w:val="outset" w:sz="4" w:space="0" w:color="auto"/>
            </w:tcBorders>
            <w:vAlign w:val="center"/>
          </w:tcPr>
          <w:p w14:paraId="3E7DB055"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458,452,823.90</w:t>
            </w:r>
          </w:p>
        </w:tc>
      </w:tr>
      <w:tr w:rsidR="00A47A85" w:rsidRPr="00251F36" w14:paraId="3091CFD0"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CDB210E" w14:textId="77777777" w:rsidR="00A47A85" w:rsidRPr="00251F36" w:rsidRDefault="00A47A85" w:rsidP="00E67C9A">
            <w:pPr>
              <w:snapToGrid w:val="0"/>
              <w:ind w:firstLineChars="600" w:firstLine="126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利息收入</w:t>
            </w:r>
          </w:p>
        </w:tc>
        <w:tc>
          <w:tcPr>
            <w:tcW w:w="694" w:type="pct"/>
            <w:tcBorders>
              <w:top w:val="outset" w:sz="4" w:space="0" w:color="auto"/>
              <w:left w:val="outset" w:sz="4" w:space="0" w:color="auto"/>
              <w:bottom w:val="outset" w:sz="4" w:space="0" w:color="auto"/>
              <w:right w:val="outset" w:sz="4" w:space="0" w:color="auto"/>
            </w:tcBorders>
            <w:vAlign w:val="center"/>
          </w:tcPr>
          <w:p w14:paraId="2D9002A9"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08C2C884"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464,088,991.58</w:t>
            </w:r>
          </w:p>
        </w:tc>
        <w:tc>
          <w:tcPr>
            <w:tcW w:w="903" w:type="pct"/>
            <w:tcBorders>
              <w:top w:val="outset" w:sz="4" w:space="0" w:color="auto"/>
              <w:left w:val="outset" w:sz="4" w:space="0" w:color="auto"/>
              <w:bottom w:val="outset" w:sz="4" w:space="0" w:color="auto"/>
              <w:right w:val="outset" w:sz="4" w:space="0" w:color="auto"/>
            </w:tcBorders>
            <w:vAlign w:val="center"/>
          </w:tcPr>
          <w:p w14:paraId="33932F7E"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541,815,200.89</w:t>
            </w:r>
          </w:p>
        </w:tc>
      </w:tr>
      <w:tr w:rsidR="00A47A85" w:rsidRPr="00251F36" w14:paraId="3A2DB6DB"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4DE2CA3"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加：其他收益</w:t>
            </w:r>
          </w:p>
        </w:tc>
        <w:tc>
          <w:tcPr>
            <w:tcW w:w="694" w:type="pct"/>
            <w:tcBorders>
              <w:top w:val="outset" w:sz="4" w:space="0" w:color="auto"/>
              <w:left w:val="outset" w:sz="4" w:space="0" w:color="auto"/>
              <w:bottom w:val="outset" w:sz="4" w:space="0" w:color="auto"/>
              <w:right w:val="outset" w:sz="4" w:space="0" w:color="auto"/>
            </w:tcBorders>
            <w:vAlign w:val="center"/>
          </w:tcPr>
          <w:p w14:paraId="3A634D65"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0E9CEFEA"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35AC9DC7"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132,500.00</w:t>
            </w:r>
          </w:p>
        </w:tc>
      </w:tr>
      <w:tr w:rsidR="00A47A85" w:rsidRPr="00251F36" w14:paraId="0B008034"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6CCC80D"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投资收益（损失以“－”号填列）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7923620D" w14:textId="4EC1BCF7" w:rsidR="00A47A85" w:rsidRPr="00251F36" w:rsidRDefault="00113EC2" w:rsidP="00E67C9A">
            <w:pPr>
              <w:snapToGrid w:val="0"/>
              <w:jc w:val="center"/>
              <w:rPr>
                <w:rFonts w:asciiTheme="minorEastAsia" w:eastAsiaTheme="minorEastAsia" w:hAnsiTheme="minorEastAsia"/>
              </w:rPr>
            </w:pPr>
            <w:r w:rsidRPr="00251F36">
              <w:rPr>
                <w:rFonts w:asciiTheme="minorEastAsia" w:eastAsiaTheme="minorEastAsia" w:hAnsiTheme="minorEastAsia" w:hint="eastAsia"/>
              </w:rPr>
              <w:t>5</w:t>
            </w:r>
          </w:p>
        </w:tc>
        <w:tc>
          <w:tcPr>
            <w:tcW w:w="902" w:type="pct"/>
            <w:tcBorders>
              <w:top w:val="outset" w:sz="4" w:space="0" w:color="auto"/>
              <w:left w:val="outset" w:sz="4" w:space="0" w:color="auto"/>
              <w:bottom w:val="outset" w:sz="4" w:space="0" w:color="auto"/>
              <w:right w:val="outset" w:sz="4" w:space="0" w:color="auto"/>
            </w:tcBorders>
            <w:vAlign w:val="center"/>
          </w:tcPr>
          <w:p w14:paraId="5D7589ED"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9,512,796.44</w:t>
            </w:r>
          </w:p>
        </w:tc>
        <w:tc>
          <w:tcPr>
            <w:tcW w:w="903" w:type="pct"/>
            <w:tcBorders>
              <w:top w:val="outset" w:sz="4" w:space="0" w:color="auto"/>
              <w:left w:val="outset" w:sz="4" w:space="0" w:color="auto"/>
              <w:bottom w:val="outset" w:sz="4" w:space="0" w:color="auto"/>
              <w:right w:val="outset" w:sz="4" w:space="0" w:color="auto"/>
            </w:tcBorders>
            <w:vAlign w:val="center"/>
          </w:tcPr>
          <w:p w14:paraId="01393706"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79,353,155.18</w:t>
            </w:r>
          </w:p>
        </w:tc>
      </w:tr>
      <w:tr w:rsidR="00A47A85" w:rsidRPr="00251F36" w14:paraId="317A0202"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2D430603"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其中：对联营企业和合营企业的投资收益</w:t>
            </w:r>
          </w:p>
        </w:tc>
        <w:tc>
          <w:tcPr>
            <w:tcW w:w="694" w:type="pct"/>
            <w:tcBorders>
              <w:top w:val="outset" w:sz="4" w:space="0" w:color="auto"/>
              <w:left w:val="outset" w:sz="4" w:space="0" w:color="auto"/>
              <w:bottom w:val="outset" w:sz="4" w:space="0" w:color="auto"/>
              <w:right w:val="outset" w:sz="4" w:space="0" w:color="auto"/>
            </w:tcBorders>
            <w:vAlign w:val="center"/>
          </w:tcPr>
          <w:p w14:paraId="7F4A6C21"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652317AC" w14:textId="75B657E6" w:rsidR="00A47A85" w:rsidRPr="00251F36" w:rsidRDefault="00D51C89"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-2,364,238.11</w:t>
            </w:r>
          </w:p>
        </w:tc>
        <w:tc>
          <w:tcPr>
            <w:tcW w:w="903" w:type="pct"/>
            <w:tcBorders>
              <w:top w:val="outset" w:sz="4" w:space="0" w:color="auto"/>
              <w:left w:val="outset" w:sz="4" w:space="0" w:color="auto"/>
              <w:bottom w:val="outset" w:sz="4" w:space="0" w:color="auto"/>
              <w:right w:val="outset" w:sz="4" w:space="0" w:color="auto"/>
            </w:tcBorders>
            <w:vAlign w:val="center"/>
          </w:tcPr>
          <w:p w14:paraId="0E501673"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79,353,155.18</w:t>
            </w:r>
          </w:p>
        </w:tc>
      </w:tr>
      <w:tr w:rsidR="00A47A85" w:rsidRPr="00251F36" w14:paraId="4F4CBB44" w14:textId="77777777" w:rsidTr="00037378">
        <w:tc>
          <w:tcPr>
            <w:tcW w:w="2501" w:type="pct"/>
            <w:tcBorders>
              <w:top w:val="outset" w:sz="4" w:space="0" w:color="auto"/>
              <w:left w:val="outset" w:sz="4" w:space="0" w:color="auto"/>
              <w:bottom w:val="outset" w:sz="4" w:space="0" w:color="auto"/>
              <w:right w:val="outset" w:sz="4" w:space="0" w:color="auto"/>
            </w:tcBorders>
          </w:tcPr>
          <w:p w14:paraId="30ABE477" w14:textId="77777777" w:rsidR="00A47A85" w:rsidRPr="00251F36" w:rsidRDefault="00A47A85" w:rsidP="00E67C9A">
            <w:pPr>
              <w:snapToGrid w:val="0"/>
              <w:ind w:firstLineChars="550" w:firstLine="1155"/>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以摊</w:t>
            </w:r>
            <w:proofErr w:type="gramStart"/>
            <w:r w:rsidRPr="00251F36">
              <w:rPr>
                <w:rFonts w:asciiTheme="minorEastAsia" w:eastAsiaTheme="minorEastAsia" w:hAnsiTheme="minorEastAsia" w:hint="eastAsia"/>
                <w:color w:val="000000" w:themeColor="text1"/>
              </w:rPr>
              <w:t>余成本</w:t>
            </w:r>
            <w:proofErr w:type="gramEnd"/>
            <w:r w:rsidRPr="00251F36">
              <w:rPr>
                <w:rFonts w:asciiTheme="minorEastAsia" w:eastAsiaTheme="minorEastAsia" w:hAnsiTheme="minorEastAsia" w:hint="eastAsia"/>
                <w:color w:val="000000" w:themeColor="text1"/>
              </w:rPr>
              <w:t>计量的金融资产终止确认收益（损失以“</w:t>
            </w:r>
            <w:r w:rsidRPr="00251F36">
              <w:rPr>
                <w:rFonts w:asciiTheme="minorEastAsia" w:eastAsiaTheme="minorEastAsia" w:hAnsiTheme="minorEastAsia"/>
                <w:color w:val="000000" w:themeColor="text1"/>
              </w:rPr>
              <w:t>-”号填列）</w:t>
            </w:r>
          </w:p>
        </w:tc>
        <w:tc>
          <w:tcPr>
            <w:tcW w:w="694" w:type="pct"/>
            <w:tcBorders>
              <w:top w:val="outset" w:sz="4" w:space="0" w:color="auto"/>
              <w:left w:val="outset" w:sz="4" w:space="0" w:color="auto"/>
              <w:bottom w:val="outset" w:sz="4" w:space="0" w:color="auto"/>
              <w:right w:val="outset" w:sz="4" w:space="0" w:color="auto"/>
            </w:tcBorders>
            <w:vAlign w:val="center"/>
          </w:tcPr>
          <w:p w14:paraId="4D68659F"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390F6E09"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1FFD30FA" w14:textId="77777777" w:rsidR="00A47A85" w:rsidRPr="00251F36" w:rsidRDefault="00A47A85" w:rsidP="00E67C9A">
            <w:pPr>
              <w:snapToGrid w:val="0"/>
              <w:jc w:val="right"/>
              <w:rPr>
                <w:rFonts w:asciiTheme="minorEastAsia" w:eastAsiaTheme="minorEastAsia" w:hAnsiTheme="minorEastAsia"/>
                <w:bCs/>
              </w:rPr>
            </w:pPr>
          </w:p>
        </w:tc>
      </w:tr>
      <w:tr w:rsidR="00A47A85" w:rsidRPr="00251F36" w14:paraId="24019C33"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4DB8EE61"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净敞口套期收益（损失以“</w:t>
            </w:r>
            <w:r w:rsidRPr="00251F36">
              <w:rPr>
                <w:rFonts w:asciiTheme="minorEastAsia" w:eastAsiaTheme="minorEastAsia" w:hAnsiTheme="minorEastAsia"/>
                <w:color w:val="000000" w:themeColor="text1"/>
              </w:rPr>
              <w:t>-”号填列）</w:t>
            </w:r>
          </w:p>
        </w:tc>
        <w:tc>
          <w:tcPr>
            <w:tcW w:w="694" w:type="pct"/>
            <w:tcBorders>
              <w:top w:val="outset" w:sz="4" w:space="0" w:color="auto"/>
              <w:left w:val="outset" w:sz="4" w:space="0" w:color="auto"/>
              <w:bottom w:val="outset" w:sz="4" w:space="0" w:color="auto"/>
              <w:right w:val="outset" w:sz="4" w:space="0" w:color="auto"/>
            </w:tcBorders>
            <w:vAlign w:val="center"/>
          </w:tcPr>
          <w:p w14:paraId="4A9DCE70"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2305784E"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23E5051B"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6AE5B2B5"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CD21DA0"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公允价值变动收益（损失以“－”号填列）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53C77FCE"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277EE545"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4A2E3CF7"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50790BC1"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905C7F0"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信用减值损失（损失以“</w:t>
            </w:r>
            <w:r w:rsidRPr="00251F36">
              <w:rPr>
                <w:rFonts w:asciiTheme="minorEastAsia" w:eastAsiaTheme="minorEastAsia" w:hAnsiTheme="minorEastAsia"/>
                <w:color w:val="000000" w:themeColor="text1"/>
              </w:rPr>
              <w:t>-”号填列）</w:t>
            </w:r>
          </w:p>
        </w:tc>
        <w:tc>
          <w:tcPr>
            <w:tcW w:w="694" w:type="pct"/>
            <w:tcBorders>
              <w:top w:val="outset" w:sz="4" w:space="0" w:color="auto"/>
              <w:left w:val="outset" w:sz="4" w:space="0" w:color="auto"/>
              <w:bottom w:val="outset" w:sz="4" w:space="0" w:color="auto"/>
              <w:right w:val="outset" w:sz="4" w:space="0" w:color="auto"/>
            </w:tcBorders>
            <w:vAlign w:val="center"/>
          </w:tcPr>
          <w:p w14:paraId="3DD3F12B"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06D7D431"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-21,517,467.79</w:t>
            </w:r>
          </w:p>
        </w:tc>
        <w:tc>
          <w:tcPr>
            <w:tcW w:w="903" w:type="pct"/>
            <w:tcBorders>
              <w:top w:val="outset" w:sz="4" w:space="0" w:color="auto"/>
              <w:left w:val="outset" w:sz="4" w:space="0" w:color="auto"/>
              <w:bottom w:val="outset" w:sz="4" w:space="0" w:color="auto"/>
              <w:right w:val="outset" w:sz="4" w:space="0" w:color="auto"/>
            </w:tcBorders>
            <w:vAlign w:val="center"/>
          </w:tcPr>
          <w:p w14:paraId="20F41FEA"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-34,158,796.70</w:t>
            </w:r>
          </w:p>
        </w:tc>
      </w:tr>
      <w:tr w:rsidR="00A47A85" w:rsidRPr="00251F36" w14:paraId="6FF6B856"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4EC4CA59"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资产减值损失（损失以“</w:t>
            </w:r>
            <w:r w:rsidRPr="00251F36">
              <w:rPr>
                <w:rFonts w:asciiTheme="minorEastAsia" w:eastAsiaTheme="minorEastAsia" w:hAnsiTheme="minorEastAsia"/>
                <w:color w:val="000000" w:themeColor="text1"/>
              </w:rPr>
              <w:t>-”号填列）</w:t>
            </w:r>
          </w:p>
        </w:tc>
        <w:tc>
          <w:tcPr>
            <w:tcW w:w="694" w:type="pct"/>
            <w:tcBorders>
              <w:top w:val="outset" w:sz="4" w:space="0" w:color="auto"/>
              <w:left w:val="outset" w:sz="4" w:space="0" w:color="auto"/>
              <w:bottom w:val="outset" w:sz="4" w:space="0" w:color="auto"/>
              <w:right w:val="outset" w:sz="4" w:space="0" w:color="auto"/>
            </w:tcBorders>
            <w:vAlign w:val="center"/>
          </w:tcPr>
          <w:p w14:paraId="6E938D00"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2D951C95"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4C76430A"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0ED1F268"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70AB60C" w14:textId="77777777" w:rsidR="00A47A85" w:rsidRPr="00251F36" w:rsidRDefault="00A47A85"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资产处置收益（损失以“－”号填列）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20F6DF79"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39E7FB20"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1399D01F"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6598EEE8"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274D3BA7" w14:textId="77777777" w:rsidR="00A47A85" w:rsidRPr="00251F36" w:rsidRDefault="00A47A85" w:rsidP="00E67C9A">
            <w:pPr>
              <w:snapToGrid w:val="0"/>
              <w:ind w:left="-19"/>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二、营业利润（亏损以“－”号填列）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58F62E2A"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7755D972" w14:textId="673DAC14"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-55,050,693.87</w:t>
            </w:r>
          </w:p>
        </w:tc>
        <w:tc>
          <w:tcPr>
            <w:tcW w:w="903" w:type="pct"/>
            <w:tcBorders>
              <w:top w:val="outset" w:sz="4" w:space="0" w:color="auto"/>
              <w:left w:val="outset" w:sz="4" w:space="0" w:color="auto"/>
              <w:bottom w:val="outset" w:sz="4" w:space="0" w:color="auto"/>
              <w:right w:val="outset" w:sz="4" w:space="0" w:color="auto"/>
            </w:tcBorders>
            <w:vAlign w:val="center"/>
          </w:tcPr>
          <w:p w14:paraId="3383E29A"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35,439,438.72</w:t>
            </w:r>
          </w:p>
        </w:tc>
      </w:tr>
      <w:tr w:rsidR="00A47A85" w:rsidRPr="00251F36" w14:paraId="3CBF0139"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371226A1"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加：营业外收入</w:t>
            </w:r>
          </w:p>
        </w:tc>
        <w:tc>
          <w:tcPr>
            <w:tcW w:w="694" w:type="pct"/>
            <w:tcBorders>
              <w:top w:val="outset" w:sz="4" w:space="0" w:color="auto"/>
              <w:left w:val="outset" w:sz="4" w:space="0" w:color="auto"/>
              <w:bottom w:val="outset" w:sz="4" w:space="0" w:color="auto"/>
              <w:right w:val="outset" w:sz="4" w:space="0" w:color="auto"/>
            </w:tcBorders>
            <w:vAlign w:val="center"/>
          </w:tcPr>
          <w:p w14:paraId="4E60BAFD"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6FF26734"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31,758,216.51</w:t>
            </w:r>
          </w:p>
        </w:tc>
        <w:tc>
          <w:tcPr>
            <w:tcW w:w="903" w:type="pct"/>
            <w:tcBorders>
              <w:top w:val="outset" w:sz="4" w:space="0" w:color="auto"/>
              <w:left w:val="outset" w:sz="4" w:space="0" w:color="auto"/>
              <w:bottom w:val="outset" w:sz="4" w:space="0" w:color="auto"/>
              <w:right w:val="outset" w:sz="4" w:space="0" w:color="auto"/>
            </w:tcBorders>
            <w:vAlign w:val="center"/>
          </w:tcPr>
          <w:p w14:paraId="416E3A4A" w14:textId="6B455C2A" w:rsidR="00A47A85" w:rsidRPr="00251F36" w:rsidRDefault="00A47A85" w:rsidP="00E67C9A">
            <w:pPr>
              <w:snapToGrid w:val="0"/>
              <w:jc w:val="right"/>
              <w:rPr>
                <w:rFonts w:asciiTheme="minorEastAsia" w:eastAsiaTheme="minorEastAsia" w:hAnsiTheme="minorEastAsia"/>
              </w:rPr>
            </w:pPr>
          </w:p>
        </w:tc>
      </w:tr>
      <w:tr w:rsidR="00A47A85" w:rsidRPr="00251F36" w14:paraId="0AF21C26"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69EC778"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减：营业外支出</w:t>
            </w:r>
          </w:p>
        </w:tc>
        <w:tc>
          <w:tcPr>
            <w:tcW w:w="694" w:type="pct"/>
            <w:tcBorders>
              <w:top w:val="outset" w:sz="4" w:space="0" w:color="auto"/>
              <w:left w:val="outset" w:sz="4" w:space="0" w:color="auto"/>
              <w:bottom w:val="outset" w:sz="4" w:space="0" w:color="auto"/>
              <w:right w:val="outset" w:sz="4" w:space="0" w:color="auto"/>
            </w:tcBorders>
            <w:vAlign w:val="center"/>
          </w:tcPr>
          <w:p w14:paraId="1456FF51"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688D8D28"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196D235B"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63660F97"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52E993A" w14:textId="77777777" w:rsidR="00A47A85" w:rsidRPr="00251F36" w:rsidRDefault="00A47A85" w:rsidP="00E67C9A">
            <w:pPr>
              <w:snapToGrid w:val="0"/>
              <w:ind w:left="-19"/>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三、利润总额（亏损总额以“－”号填列）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67B8FB1E"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3E869ED1" w14:textId="2F38E2BE"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-23,292,477.36</w:t>
            </w:r>
          </w:p>
        </w:tc>
        <w:tc>
          <w:tcPr>
            <w:tcW w:w="903" w:type="pct"/>
            <w:tcBorders>
              <w:top w:val="outset" w:sz="4" w:space="0" w:color="auto"/>
              <w:left w:val="outset" w:sz="4" w:space="0" w:color="auto"/>
              <w:bottom w:val="outset" w:sz="4" w:space="0" w:color="auto"/>
              <w:right w:val="outset" w:sz="4" w:space="0" w:color="auto"/>
            </w:tcBorders>
            <w:vAlign w:val="center"/>
          </w:tcPr>
          <w:p w14:paraId="4D878780"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35,439,438.72</w:t>
            </w:r>
          </w:p>
        </w:tc>
      </w:tr>
      <w:tr w:rsidR="00CB22CF" w:rsidRPr="00251F36" w14:paraId="7138AF39"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5D7108BE" w14:textId="77777777" w:rsidR="00CB22CF" w:rsidRPr="00251F36" w:rsidRDefault="00CB22CF" w:rsidP="00E67C9A">
            <w:pPr>
              <w:snapToGrid w:val="0"/>
              <w:ind w:left="-19"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减：所得税费用</w:t>
            </w:r>
          </w:p>
        </w:tc>
        <w:tc>
          <w:tcPr>
            <w:tcW w:w="694" w:type="pct"/>
            <w:tcBorders>
              <w:top w:val="outset" w:sz="4" w:space="0" w:color="auto"/>
              <w:left w:val="outset" w:sz="4" w:space="0" w:color="auto"/>
              <w:bottom w:val="outset" w:sz="4" w:space="0" w:color="auto"/>
              <w:right w:val="outset" w:sz="4" w:space="0" w:color="auto"/>
            </w:tcBorders>
            <w:vAlign w:val="center"/>
          </w:tcPr>
          <w:p w14:paraId="546948A6" w14:textId="77777777" w:rsidR="00CB22CF" w:rsidRPr="00251F36" w:rsidRDefault="00CB22CF"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6614EA29" w14:textId="205337B9" w:rsidR="00CB22CF" w:rsidRPr="00251F36" w:rsidRDefault="00CB22CF"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vAlign w:val="center"/>
          </w:tcPr>
          <w:p w14:paraId="4B680946" w14:textId="176F8E1A" w:rsidR="00CB22CF" w:rsidRPr="00251F36" w:rsidRDefault="00CB22CF" w:rsidP="00E67C9A">
            <w:pPr>
              <w:snapToGrid w:val="0"/>
              <w:jc w:val="right"/>
              <w:rPr>
                <w:rFonts w:asciiTheme="minorEastAsia" w:eastAsiaTheme="minorEastAsia" w:hAnsiTheme="minorEastAsia"/>
              </w:rPr>
            </w:pPr>
          </w:p>
        </w:tc>
      </w:tr>
      <w:tr w:rsidR="00CB22CF" w:rsidRPr="00251F36" w14:paraId="0DCF7C29"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26A71405" w14:textId="77777777" w:rsidR="00CB22CF" w:rsidRPr="00251F36" w:rsidRDefault="00CB22CF" w:rsidP="00E67C9A">
            <w:pPr>
              <w:snapToGrid w:val="0"/>
              <w:ind w:left="-19"/>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四、净利润（净亏损以“－”号填列）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72B7D676" w14:textId="77777777" w:rsidR="00CB22CF" w:rsidRPr="00251F36" w:rsidRDefault="00CB22CF"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11AB541F" w14:textId="35D943B2"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-23,292,477.36</w:t>
            </w:r>
          </w:p>
        </w:tc>
        <w:tc>
          <w:tcPr>
            <w:tcW w:w="903" w:type="pct"/>
            <w:tcBorders>
              <w:top w:val="outset" w:sz="4" w:space="0" w:color="auto"/>
              <w:left w:val="outset" w:sz="4" w:space="0" w:color="auto"/>
              <w:bottom w:val="outset" w:sz="4" w:space="0" w:color="auto"/>
              <w:right w:val="outset" w:sz="4" w:space="0" w:color="auto"/>
            </w:tcBorders>
            <w:vAlign w:val="center"/>
          </w:tcPr>
          <w:p w14:paraId="74C6E86C" w14:textId="77777777" w:rsidR="00CB22CF"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rPr>
              <w:t>35,439,438.72</w:t>
            </w:r>
          </w:p>
        </w:tc>
      </w:tr>
      <w:tr w:rsidR="00CB22CF" w:rsidRPr="00251F36" w14:paraId="5B3CC151"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BDAED5C" w14:textId="77777777" w:rsidR="00CB22CF" w:rsidRPr="00251F36" w:rsidRDefault="00CB22CF" w:rsidP="00E67C9A">
            <w:pPr>
              <w:snapToGrid w:val="0"/>
              <w:ind w:firstLineChars="108" w:firstLine="227"/>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（一）</w:t>
            </w:r>
            <w:r w:rsidRPr="00251F36">
              <w:rPr>
                <w:rFonts w:asciiTheme="minorEastAsia" w:eastAsiaTheme="minorEastAsia" w:hAnsiTheme="minorEastAsia"/>
                <w:color w:val="000000" w:themeColor="text1"/>
              </w:rPr>
              <w:t>持续经营净利润（净亏损以“－”号填列）</w:t>
            </w:r>
          </w:p>
        </w:tc>
        <w:tc>
          <w:tcPr>
            <w:tcW w:w="694" w:type="pct"/>
            <w:tcBorders>
              <w:top w:val="outset" w:sz="4" w:space="0" w:color="auto"/>
              <w:left w:val="outset" w:sz="4" w:space="0" w:color="auto"/>
              <w:bottom w:val="outset" w:sz="4" w:space="0" w:color="auto"/>
              <w:right w:val="outset" w:sz="4" w:space="0" w:color="auto"/>
            </w:tcBorders>
            <w:vAlign w:val="center"/>
          </w:tcPr>
          <w:p w14:paraId="48D0D2AA" w14:textId="77777777" w:rsidR="00CB22CF" w:rsidRPr="00251F36" w:rsidRDefault="00CB22CF"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0E2EA17F" w14:textId="01AE8C91" w:rsidR="00CB22CF" w:rsidRPr="00251F36" w:rsidRDefault="00CB22CF" w:rsidP="00037378">
            <w:pPr>
              <w:snapToGrid w:val="0"/>
              <w:jc w:val="right"/>
              <w:rPr>
                <w:rFonts w:asciiTheme="minorEastAsia" w:eastAsiaTheme="minorEastAsia" w:hAnsiTheme="minorEastAsia"/>
              </w:rPr>
            </w:pPr>
            <w:r w:rsidRPr="00251F36">
              <w:rPr>
                <w:rFonts w:asciiTheme="minorEastAsia" w:eastAsiaTheme="minorEastAsia" w:hAnsiTheme="minorEastAsia" w:hint="eastAsia"/>
              </w:rPr>
              <w:t>-23,292,477.36</w:t>
            </w:r>
          </w:p>
        </w:tc>
        <w:tc>
          <w:tcPr>
            <w:tcW w:w="903" w:type="pct"/>
            <w:tcBorders>
              <w:top w:val="outset" w:sz="4" w:space="0" w:color="auto"/>
              <w:left w:val="outset" w:sz="4" w:space="0" w:color="auto"/>
              <w:bottom w:val="outset" w:sz="4" w:space="0" w:color="auto"/>
              <w:right w:val="outset" w:sz="4" w:space="0" w:color="auto"/>
            </w:tcBorders>
            <w:vAlign w:val="center"/>
          </w:tcPr>
          <w:p w14:paraId="2DF64188" w14:textId="77777777" w:rsidR="00CB22CF" w:rsidRPr="00251F36" w:rsidRDefault="00CB22CF" w:rsidP="00037378">
            <w:pPr>
              <w:snapToGrid w:val="0"/>
              <w:jc w:val="right"/>
              <w:rPr>
                <w:rFonts w:asciiTheme="minorEastAsia" w:eastAsiaTheme="minorEastAsia" w:hAnsiTheme="minorEastAsia"/>
              </w:rPr>
            </w:pPr>
            <w:r w:rsidRPr="00251F36">
              <w:rPr>
                <w:rFonts w:asciiTheme="minorEastAsia" w:eastAsiaTheme="minorEastAsia" w:hAnsiTheme="minorEastAsia"/>
              </w:rPr>
              <w:t>35,439,438.72</w:t>
            </w:r>
          </w:p>
        </w:tc>
      </w:tr>
      <w:tr w:rsidR="00A47A85" w:rsidRPr="00251F36" w14:paraId="731471F5"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44D12222" w14:textId="77777777" w:rsidR="00A47A85" w:rsidRPr="00251F36" w:rsidRDefault="00A47A85" w:rsidP="00E67C9A">
            <w:pPr>
              <w:snapToGrid w:val="0"/>
              <w:ind w:firstLineChars="108" w:firstLine="227"/>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（二）终止经营净利润（净亏损以“－”号填列）</w:t>
            </w:r>
          </w:p>
        </w:tc>
        <w:tc>
          <w:tcPr>
            <w:tcW w:w="694" w:type="pct"/>
            <w:tcBorders>
              <w:top w:val="outset" w:sz="4" w:space="0" w:color="auto"/>
              <w:left w:val="outset" w:sz="4" w:space="0" w:color="auto"/>
              <w:bottom w:val="outset" w:sz="4" w:space="0" w:color="auto"/>
              <w:right w:val="outset" w:sz="4" w:space="0" w:color="auto"/>
            </w:tcBorders>
          </w:tcPr>
          <w:p w14:paraId="261746CC"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6603CEC8"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3B20C438"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0E761FE5"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7264A722" w14:textId="77777777" w:rsidR="00A47A85" w:rsidRPr="00251F36" w:rsidRDefault="00A47A85" w:rsidP="00E67C9A">
            <w:pPr>
              <w:snapToGrid w:val="0"/>
              <w:ind w:leftChars="-19" w:hangingChars="19" w:hanging="4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五、其他综合收益的税后净额</w:t>
            </w:r>
          </w:p>
        </w:tc>
        <w:tc>
          <w:tcPr>
            <w:tcW w:w="694" w:type="pct"/>
            <w:tcBorders>
              <w:top w:val="outset" w:sz="4" w:space="0" w:color="auto"/>
              <w:left w:val="outset" w:sz="4" w:space="0" w:color="auto"/>
              <w:bottom w:val="outset" w:sz="4" w:space="0" w:color="auto"/>
              <w:right w:val="outset" w:sz="4" w:space="0" w:color="auto"/>
            </w:tcBorders>
          </w:tcPr>
          <w:p w14:paraId="1A6CA92F"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5A31DDB"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6DBD33B9"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51C41C2F"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4B24604"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lastRenderedPageBreak/>
              <w:t>（一）不能重分类进损益的其他综合收益</w:t>
            </w:r>
          </w:p>
        </w:tc>
        <w:tc>
          <w:tcPr>
            <w:tcW w:w="694" w:type="pct"/>
            <w:tcBorders>
              <w:top w:val="outset" w:sz="4" w:space="0" w:color="auto"/>
              <w:left w:val="outset" w:sz="4" w:space="0" w:color="auto"/>
              <w:bottom w:val="outset" w:sz="4" w:space="0" w:color="auto"/>
              <w:right w:val="outset" w:sz="4" w:space="0" w:color="auto"/>
            </w:tcBorders>
          </w:tcPr>
          <w:p w14:paraId="2634FFA4"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A3FF78A"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6308557A"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74B4B29A"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B7A225F"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1.重新计量设定受益计划变动额</w:t>
            </w:r>
          </w:p>
        </w:tc>
        <w:tc>
          <w:tcPr>
            <w:tcW w:w="694" w:type="pct"/>
            <w:tcBorders>
              <w:top w:val="outset" w:sz="4" w:space="0" w:color="auto"/>
              <w:left w:val="outset" w:sz="4" w:space="0" w:color="auto"/>
              <w:bottom w:val="outset" w:sz="4" w:space="0" w:color="auto"/>
              <w:right w:val="outset" w:sz="4" w:space="0" w:color="auto"/>
            </w:tcBorders>
          </w:tcPr>
          <w:p w14:paraId="4785748C"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65D4F733"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361C3F49"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146E4EA1"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5334AB0A"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2.权益法下不能转损益的其他综合收益</w:t>
            </w:r>
          </w:p>
        </w:tc>
        <w:tc>
          <w:tcPr>
            <w:tcW w:w="694" w:type="pct"/>
            <w:tcBorders>
              <w:top w:val="outset" w:sz="4" w:space="0" w:color="auto"/>
              <w:left w:val="outset" w:sz="4" w:space="0" w:color="auto"/>
              <w:bottom w:val="outset" w:sz="4" w:space="0" w:color="auto"/>
              <w:right w:val="outset" w:sz="4" w:space="0" w:color="auto"/>
            </w:tcBorders>
          </w:tcPr>
          <w:p w14:paraId="26928A75" w14:textId="77777777" w:rsidR="00A47A85" w:rsidRPr="00251F36" w:rsidRDefault="00A47A85" w:rsidP="00E67C9A">
            <w:pPr>
              <w:snapToGrid w:val="0"/>
              <w:jc w:val="center"/>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ED66C97"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6310BEA3"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25F71001"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6CB410A"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3.其他权益工具投资公允价值变动</w:t>
            </w:r>
          </w:p>
        </w:tc>
        <w:tc>
          <w:tcPr>
            <w:tcW w:w="694" w:type="pct"/>
            <w:tcBorders>
              <w:top w:val="outset" w:sz="4" w:space="0" w:color="auto"/>
              <w:left w:val="outset" w:sz="4" w:space="0" w:color="auto"/>
              <w:bottom w:val="outset" w:sz="4" w:space="0" w:color="auto"/>
              <w:right w:val="outset" w:sz="4" w:space="0" w:color="auto"/>
            </w:tcBorders>
          </w:tcPr>
          <w:p w14:paraId="1E8B1293"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8544121"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335383E1"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6A8B7CB5"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122DB1DC"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4.企业自身信用风险公允价值变动</w:t>
            </w:r>
          </w:p>
        </w:tc>
        <w:tc>
          <w:tcPr>
            <w:tcW w:w="694" w:type="pct"/>
            <w:tcBorders>
              <w:top w:val="outset" w:sz="4" w:space="0" w:color="auto"/>
              <w:left w:val="outset" w:sz="4" w:space="0" w:color="auto"/>
              <w:bottom w:val="outset" w:sz="4" w:space="0" w:color="auto"/>
              <w:right w:val="outset" w:sz="4" w:space="0" w:color="auto"/>
            </w:tcBorders>
          </w:tcPr>
          <w:p w14:paraId="7E0D00F0"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3E9E3FC"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4EDC0A7F"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349D6187"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043C0C0A" w14:textId="77777777" w:rsidR="00A47A85" w:rsidRPr="00251F36" w:rsidRDefault="00A47A85"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（二）将重分类进损益的其他综合收益</w:t>
            </w:r>
          </w:p>
        </w:tc>
        <w:tc>
          <w:tcPr>
            <w:tcW w:w="694" w:type="pct"/>
            <w:tcBorders>
              <w:top w:val="outset" w:sz="4" w:space="0" w:color="auto"/>
              <w:left w:val="outset" w:sz="4" w:space="0" w:color="auto"/>
              <w:bottom w:val="outset" w:sz="4" w:space="0" w:color="auto"/>
              <w:right w:val="outset" w:sz="4" w:space="0" w:color="auto"/>
            </w:tcBorders>
          </w:tcPr>
          <w:p w14:paraId="0EA69EC6"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2925BBD1"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27A30902"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361E00C8"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14B33CAE"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1.权益法下可转损益的其他综合收益</w:t>
            </w:r>
          </w:p>
        </w:tc>
        <w:tc>
          <w:tcPr>
            <w:tcW w:w="694" w:type="pct"/>
            <w:tcBorders>
              <w:top w:val="outset" w:sz="4" w:space="0" w:color="auto"/>
              <w:left w:val="outset" w:sz="4" w:space="0" w:color="auto"/>
              <w:bottom w:val="outset" w:sz="4" w:space="0" w:color="auto"/>
              <w:right w:val="outset" w:sz="4" w:space="0" w:color="auto"/>
            </w:tcBorders>
          </w:tcPr>
          <w:p w14:paraId="3B2BA160"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13DAA244"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458FBBA2"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5E89555B"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3810C4B6"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2.其他债权投资公允价值变动</w:t>
            </w:r>
          </w:p>
        </w:tc>
        <w:tc>
          <w:tcPr>
            <w:tcW w:w="694" w:type="pct"/>
            <w:tcBorders>
              <w:top w:val="outset" w:sz="4" w:space="0" w:color="auto"/>
              <w:left w:val="outset" w:sz="4" w:space="0" w:color="auto"/>
              <w:bottom w:val="outset" w:sz="4" w:space="0" w:color="auto"/>
              <w:right w:val="outset" w:sz="4" w:space="0" w:color="auto"/>
            </w:tcBorders>
          </w:tcPr>
          <w:p w14:paraId="76573B9A"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0B9679B6"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26C7EAD9"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72222D3C"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559C6BAF"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3.金融资产重分类计入其他综合收益的金额</w:t>
            </w:r>
          </w:p>
        </w:tc>
        <w:tc>
          <w:tcPr>
            <w:tcW w:w="694" w:type="pct"/>
            <w:tcBorders>
              <w:top w:val="outset" w:sz="4" w:space="0" w:color="auto"/>
              <w:left w:val="outset" w:sz="4" w:space="0" w:color="auto"/>
              <w:bottom w:val="outset" w:sz="4" w:space="0" w:color="auto"/>
              <w:right w:val="outset" w:sz="4" w:space="0" w:color="auto"/>
            </w:tcBorders>
          </w:tcPr>
          <w:p w14:paraId="6CDBFA6E"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4E233057"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3702667A"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42F6C5D0"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242E4B9D"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4.其他债权投资信用减值准备</w:t>
            </w:r>
          </w:p>
        </w:tc>
        <w:tc>
          <w:tcPr>
            <w:tcW w:w="694" w:type="pct"/>
            <w:tcBorders>
              <w:top w:val="outset" w:sz="4" w:space="0" w:color="auto"/>
              <w:left w:val="outset" w:sz="4" w:space="0" w:color="auto"/>
              <w:bottom w:val="outset" w:sz="4" w:space="0" w:color="auto"/>
              <w:right w:val="outset" w:sz="4" w:space="0" w:color="auto"/>
            </w:tcBorders>
          </w:tcPr>
          <w:p w14:paraId="1F178068"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63A5DC5D"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6D03B9AB"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27424D37"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100F9D99"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5.现金流量套期储备</w:t>
            </w:r>
          </w:p>
        </w:tc>
        <w:tc>
          <w:tcPr>
            <w:tcW w:w="694" w:type="pct"/>
            <w:tcBorders>
              <w:top w:val="outset" w:sz="4" w:space="0" w:color="auto"/>
              <w:left w:val="outset" w:sz="4" w:space="0" w:color="auto"/>
              <w:bottom w:val="outset" w:sz="4" w:space="0" w:color="auto"/>
              <w:right w:val="outset" w:sz="4" w:space="0" w:color="auto"/>
            </w:tcBorders>
          </w:tcPr>
          <w:p w14:paraId="421DB2AD"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085C6441"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5B7EB713"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6C219A9B"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3598ED61"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6.外币财务报表折算差额</w:t>
            </w:r>
          </w:p>
        </w:tc>
        <w:tc>
          <w:tcPr>
            <w:tcW w:w="694" w:type="pct"/>
            <w:tcBorders>
              <w:top w:val="outset" w:sz="4" w:space="0" w:color="auto"/>
              <w:left w:val="outset" w:sz="4" w:space="0" w:color="auto"/>
              <w:bottom w:val="outset" w:sz="4" w:space="0" w:color="auto"/>
              <w:right w:val="outset" w:sz="4" w:space="0" w:color="auto"/>
            </w:tcBorders>
          </w:tcPr>
          <w:p w14:paraId="46D77722"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3022579"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14646FCC"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168DBE8D"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603520AC" w14:textId="77777777" w:rsidR="00A47A85" w:rsidRPr="00251F36" w:rsidRDefault="00A47A85"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7.其他</w:t>
            </w:r>
          </w:p>
        </w:tc>
        <w:tc>
          <w:tcPr>
            <w:tcW w:w="694" w:type="pct"/>
            <w:tcBorders>
              <w:top w:val="outset" w:sz="4" w:space="0" w:color="auto"/>
              <w:left w:val="outset" w:sz="4" w:space="0" w:color="auto"/>
              <w:bottom w:val="outset" w:sz="4" w:space="0" w:color="auto"/>
              <w:right w:val="outset" w:sz="4" w:space="0" w:color="auto"/>
            </w:tcBorders>
          </w:tcPr>
          <w:p w14:paraId="713343C4"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6BBBBE0"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7B235C02"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355A3A10"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56D3EA95" w14:textId="77777777" w:rsidR="00A47A85" w:rsidRPr="00251F36" w:rsidRDefault="00A47A85" w:rsidP="00E67C9A">
            <w:pPr>
              <w:snapToGrid w:val="0"/>
              <w:ind w:left="-19"/>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六、综合收益总额</w:t>
            </w:r>
          </w:p>
        </w:tc>
        <w:tc>
          <w:tcPr>
            <w:tcW w:w="694" w:type="pct"/>
            <w:tcBorders>
              <w:top w:val="outset" w:sz="4" w:space="0" w:color="auto"/>
              <w:left w:val="outset" w:sz="4" w:space="0" w:color="auto"/>
              <w:bottom w:val="outset" w:sz="4" w:space="0" w:color="auto"/>
              <w:right w:val="outset" w:sz="4" w:space="0" w:color="auto"/>
            </w:tcBorders>
          </w:tcPr>
          <w:p w14:paraId="1ADB3B49"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vAlign w:val="center"/>
          </w:tcPr>
          <w:p w14:paraId="677E1B3C" w14:textId="29486F16" w:rsidR="00A47A85" w:rsidRPr="00251F36" w:rsidRDefault="00CB22C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-23,292,477.36</w:t>
            </w:r>
          </w:p>
        </w:tc>
        <w:tc>
          <w:tcPr>
            <w:tcW w:w="903" w:type="pct"/>
            <w:tcBorders>
              <w:top w:val="outset" w:sz="4" w:space="0" w:color="auto"/>
              <w:left w:val="outset" w:sz="4" w:space="0" w:color="auto"/>
              <w:bottom w:val="outset" w:sz="4" w:space="0" w:color="auto"/>
              <w:right w:val="outset" w:sz="4" w:space="0" w:color="auto"/>
            </w:tcBorders>
            <w:vAlign w:val="center"/>
          </w:tcPr>
          <w:p w14:paraId="6BE7C415" w14:textId="77777777" w:rsidR="00A47A85" w:rsidRPr="00251F36" w:rsidRDefault="00A47A85" w:rsidP="00E67C9A">
            <w:pPr>
              <w:snapToGrid w:val="0"/>
              <w:jc w:val="right"/>
              <w:rPr>
                <w:rFonts w:asciiTheme="minorEastAsia" w:eastAsiaTheme="minorEastAsia" w:hAnsiTheme="minorEastAsia"/>
              </w:rPr>
            </w:pPr>
            <w:r w:rsidRPr="00251F36">
              <w:rPr>
                <w:rFonts w:asciiTheme="minorEastAsia" w:eastAsiaTheme="minorEastAsia" w:hAnsiTheme="minorEastAsia"/>
              </w:rPr>
              <w:t>35,439,438.72</w:t>
            </w:r>
          </w:p>
        </w:tc>
      </w:tr>
      <w:tr w:rsidR="00A47A85" w:rsidRPr="00251F36" w14:paraId="7865D457" w14:textId="77777777" w:rsidTr="00037378">
        <w:sdt>
          <w:sdtPr>
            <w:rPr>
              <w:rFonts w:asciiTheme="minorEastAsia" w:eastAsiaTheme="minorEastAsia" w:hAnsiTheme="minorEastAsia"/>
              <w:color w:val="000000" w:themeColor="text1"/>
            </w:rPr>
            <w:tag w:val="_PLD_302a225367d84b88a766d8daaf22e468"/>
            <w:id w:val="-1153210635"/>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17248F5" w14:textId="77777777" w:rsidR="00A47A85" w:rsidRPr="00251F36" w:rsidRDefault="00A47A85"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七</w:t>
                </w:r>
                <w:r w:rsidRPr="00251F36">
                  <w:rPr>
                    <w:rFonts w:asciiTheme="minorEastAsia" w:eastAsiaTheme="minorEastAsia" w:hAnsiTheme="minorEastAsia"/>
                    <w:color w:val="000000" w:themeColor="text1"/>
                  </w:rPr>
                  <w:t>、每股收益：</w:t>
                </w:r>
              </w:p>
            </w:tc>
          </w:sdtContent>
        </w:sdt>
      </w:tr>
      <w:tr w:rsidR="00A47A85" w:rsidRPr="00251F36" w14:paraId="3E4359BB"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758FF8AD" w14:textId="77777777" w:rsidR="00A47A85" w:rsidRPr="00251F36" w:rsidRDefault="00A47A85" w:rsidP="00E67C9A">
            <w:pPr>
              <w:snapToGrid w:val="0"/>
              <w:ind w:left="-19"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（一）基本每股收益</w:t>
            </w:r>
            <w:r w:rsidRPr="00251F36">
              <w:rPr>
                <w:rFonts w:asciiTheme="minorEastAsia" w:eastAsiaTheme="minorEastAsia" w:hAnsiTheme="minorEastAsia" w:hint="eastAsia"/>
                <w:color w:val="000000" w:themeColor="text1"/>
              </w:rPr>
              <w:t>(元/股)</w:t>
            </w:r>
          </w:p>
        </w:tc>
        <w:tc>
          <w:tcPr>
            <w:tcW w:w="694" w:type="pct"/>
            <w:tcBorders>
              <w:top w:val="outset" w:sz="4" w:space="0" w:color="auto"/>
              <w:left w:val="outset" w:sz="4" w:space="0" w:color="auto"/>
              <w:bottom w:val="outset" w:sz="4" w:space="0" w:color="auto"/>
              <w:right w:val="outset" w:sz="4" w:space="0" w:color="auto"/>
            </w:tcBorders>
          </w:tcPr>
          <w:p w14:paraId="2F43F46B"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5D04722E"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0E9D293A" w14:textId="77777777" w:rsidR="00A47A85" w:rsidRPr="00251F36" w:rsidRDefault="00A47A85" w:rsidP="00E67C9A">
            <w:pPr>
              <w:snapToGrid w:val="0"/>
              <w:jc w:val="right"/>
              <w:rPr>
                <w:rFonts w:asciiTheme="minorEastAsia" w:eastAsiaTheme="minorEastAsia" w:hAnsiTheme="minorEastAsia"/>
              </w:rPr>
            </w:pPr>
          </w:p>
        </w:tc>
      </w:tr>
      <w:tr w:rsidR="00A47A85" w:rsidRPr="00251F36" w14:paraId="0B1A4F69" w14:textId="77777777" w:rsidTr="00037378">
        <w:tc>
          <w:tcPr>
            <w:tcW w:w="2501" w:type="pct"/>
            <w:tcBorders>
              <w:top w:val="outset" w:sz="4" w:space="0" w:color="auto"/>
              <w:left w:val="outset" w:sz="4" w:space="0" w:color="auto"/>
              <w:bottom w:val="outset" w:sz="4" w:space="0" w:color="auto"/>
              <w:right w:val="outset" w:sz="4" w:space="0" w:color="auto"/>
            </w:tcBorders>
            <w:vAlign w:val="center"/>
          </w:tcPr>
          <w:p w14:paraId="38D63599" w14:textId="77777777" w:rsidR="00A47A85" w:rsidRPr="00251F36" w:rsidRDefault="00A47A85" w:rsidP="00E67C9A">
            <w:pPr>
              <w:snapToGrid w:val="0"/>
              <w:ind w:left="-19"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（二）稀释每股收益</w:t>
            </w:r>
            <w:r w:rsidRPr="00251F36">
              <w:rPr>
                <w:rFonts w:asciiTheme="minorEastAsia" w:eastAsiaTheme="minorEastAsia" w:hAnsiTheme="minorEastAsia" w:hint="eastAsia"/>
                <w:color w:val="000000" w:themeColor="text1"/>
              </w:rPr>
              <w:t>(元/股)</w:t>
            </w:r>
          </w:p>
        </w:tc>
        <w:tc>
          <w:tcPr>
            <w:tcW w:w="694" w:type="pct"/>
            <w:tcBorders>
              <w:top w:val="outset" w:sz="4" w:space="0" w:color="auto"/>
              <w:left w:val="outset" w:sz="4" w:space="0" w:color="auto"/>
              <w:bottom w:val="outset" w:sz="4" w:space="0" w:color="auto"/>
              <w:right w:val="outset" w:sz="4" w:space="0" w:color="auto"/>
            </w:tcBorders>
          </w:tcPr>
          <w:p w14:paraId="0CD3002F" w14:textId="77777777" w:rsidR="00A47A85" w:rsidRPr="00251F36" w:rsidRDefault="00A47A85" w:rsidP="00E67C9A">
            <w:pPr>
              <w:snapToGrid w:val="0"/>
              <w:rPr>
                <w:rFonts w:asciiTheme="minorEastAsia" w:eastAsiaTheme="minorEastAsia" w:hAnsiTheme="minorEastAsia"/>
              </w:rPr>
            </w:pPr>
          </w:p>
        </w:tc>
        <w:tc>
          <w:tcPr>
            <w:tcW w:w="902" w:type="pct"/>
            <w:tcBorders>
              <w:top w:val="outset" w:sz="4" w:space="0" w:color="auto"/>
              <w:left w:val="outset" w:sz="4" w:space="0" w:color="auto"/>
              <w:bottom w:val="outset" w:sz="4" w:space="0" w:color="auto"/>
              <w:right w:val="outset" w:sz="4" w:space="0" w:color="auto"/>
            </w:tcBorders>
          </w:tcPr>
          <w:p w14:paraId="15BAB723" w14:textId="77777777" w:rsidR="00A47A85" w:rsidRPr="00251F36" w:rsidRDefault="00A47A85" w:rsidP="00E67C9A">
            <w:pPr>
              <w:snapToGrid w:val="0"/>
              <w:jc w:val="right"/>
              <w:rPr>
                <w:rFonts w:asciiTheme="minorEastAsia" w:eastAsiaTheme="minorEastAsia" w:hAnsiTheme="minorEastAsia"/>
              </w:rPr>
            </w:pPr>
          </w:p>
        </w:tc>
        <w:tc>
          <w:tcPr>
            <w:tcW w:w="903" w:type="pct"/>
            <w:tcBorders>
              <w:top w:val="outset" w:sz="4" w:space="0" w:color="auto"/>
              <w:left w:val="outset" w:sz="4" w:space="0" w:color="auto"/>
              <w:bottom w:val="outset" w:sz="4" w:space="0" w:color="auto"/>
              <w:right w:val="outset" w:sz="4" w:space="0" w:color="auto"/>
            </w:tcBorders>
          </w:tcPr>
          <w:p w14:paraId="371065B3" w14:textId="77777777" w:rsidR="00A47A85" w:rsidRPr="00251F36" w:rsidRDefault="00A47A85" w:rsidP="00E67C9A">
            <w:pPr>
              <w:snapToGrid w:val="0"/>
              <w:jc w:val="right"/>
              <w:rPr>
                <w:rFonts w:asciiTheme="minorEastAsia" w:eastAsiaTheme="minorEastAsia" w:hAnsiTheme="minorEastAsia"/>
              </w:rPr>
            </w:pPr>
          </w:p>
        </w:tc>
      </w:tr>
    </w:tbl>
    <w:p w14:paraId="0B651849" w14:textId="77777777" w:rsidR="00A47A85" w:rsidRPr="00251F36" w:rsidRDefault="00A47A85" w:rsidP="00E67C9A">
      <w:pPr>
        <w:snapToGrid w:val="0"/>
        <w:rPr>
          <w:rFonts w:asciiTheme="minorEastAsia" w:eastAsiaTheme="minorEastAsia" w:hAnsiTheme="minorEastAsia"/>
        </w:rPr>
      </w:pPr>
    </w:p>
    <w:p w14:paraId="0EF8A3AC" w14:textId="10FF768B" w:rsidR="00936CDA" w:rsidRPr="00251F36" w:rsidRDefault="003A1E4E" w:rsidP="00E67C9A">
      <w:pPr>
        <w:snapToGrid w:val="0"/>
        <w:ind w:rightChars="-73" w:right="-153"/>
        <w:rPr>
          <w:rFonts w:asciiTheme="minorEastAsia" w:eastAsiaTheme="minorEastAsia" w:hAnsiTheme="minorEastAsia" w:cs="宋体-方正超大字符集"/>
          <w:color w:val="000000" w:themeColor="text1"/>
        </w:rPr>
      </w:pPr>
      <w:r w:rsidRPr="00251F36">
        <w:rPr>
          <w:rFonts w:asciiTheme="minorEastAsia" w:eastAsiaTheme="minorEastAsia" w:hAnsiTheme="minorEastAsia"/>
          <w:color w:val="000000" w:themeColor="text1"/>
        </w:rPr>
        <w:t>公司负责人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6be9c51ef68a40f0b60486f4414f2413"/>
          <w:id w:val="2001308297"/>
          <w:placeholder>
            <w:docPart w:val="GBC22222222222222222222222222222"/>
          </w:placeholder>
          <w:dataBinding w:prefixMappings="xmlns:clcid-mr='clcid-mr'" w:xpath="/*/clcid-mr:GongSi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陆吉敏</w:t>
          </w:r>
          <w:proofErr w:type="gramEnd"/>
        </w:sdtContent>
      </w:sdt>
      <w:r w:rsidRPr="00251F36">
        <w:rPr>
          <w:rFonts w:asciiTheme="minorEastAsia" w:eastAsiaTheme="minorEastAsia" w:hAnsiTheme="minorEastAsia" w:hint="eastAsia"/>
          <w:color w:val="000000" w:themeColor="text1"/>
        </w:rPr>
        <w:t xml:space="preserve"> </w:t>
      </w:r>
      <w:r w:rsidR="00037378"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主管会计工作负责人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ac91a6c67f0a401ab312a449bd87b833"/>
          <w:id w:val="246389393"/>
          <w:placeholder>
            <w:docPart w:val="GBC22222222222222222222222222222"/>
          </w:placeholder>
          <w:dataBinding w:prefixMappings="xmlns:clcid-mr='clcid-mr'" w:xpath="/*/clcid-mr:ZhuGuanKuaiJiGongZuoFuZeRenXingMing[not(@periodRef)]" w:storeItemID="{89EBAB94-44A0-46A2-B712-30D997D04A6D}"/>
          <w:text/>
        </w:sdtPr>
        <w:sdtEndPr/>
        <w:sdtContent>
          <w:r w:rsidR="00A2781A" w:rsidRPr="00251F36">
            <w:rPr>
              <w:rFonts w:asciiTheme="minorEastAsia" w:eastAsiaTheme="minorEastAsia" w:hAnsiTheme="minorEastAsia" w:hint="eastAsia"/>
              <w:color w:val="000000" w:themeColor="text1"/>
            </w:rPr>
            <w:t>郭强</w:t>
          </w:r>
        </w:sdtContent>
      </w:sdt>
      <w:r w:rsidRPr="00251F36">
        <w:rPr>
          <w:rFonts w:asciiTheme="minorEastAsia" w:eastAsiaTheme="minorEastAsia" w:hAnsiTheme="minorEastAsia" w:hint="eastAsia"/>
          <w:color w:val="000000" w:themeColor="text1"/>
        </w:rPr>
        <w:t xml:space="preserve"> </w:t>
      </w:r>
      <w:r w:rsidR="00037378"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会计机构负责人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60f6b900783346cfad817de4d84acf5e"/>
          <w:id w:val="-34668919"/>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盛雪群</w:t>
          </w:r>
          <w:proofErr w:type="gramEnd"/>
        </w:sdtContent>
      </w:sdt>
    </w:p>
    <w:p w14:paraId="73DFC13E" w14:textId="77777777" w:rsidR="00936CDA" w:rsidRPr="00251F36" w:rsidRDefault="00936CDA" w:rsidP="00E67C9A">
      <w:pPr>
        <w:snapToGrid w:val="0"/>
        <w:rPr>
          <w:rFonts w:asciiTheme="minorEastAsia" w:eastAsiaTheme="minorEastAsia" w:hAnsiTheme="minorEastAsia"/>
          <w:color w:val="000000" w:themeColor="text1"/>
        </w:rPr>
      </w:pPr>
      <w:bookmarkStart w:id="126" w:name="_Hlk10211424"/>
      <w:bookmarkEnd w:id="125"/>
      <w:bookmarkEnd w:id="126"/>
    </w:p>
    <w:p w14:paraId="6A054CF9" w14:textId="77777777" w:rsidR="00936CDA" w:rsidRPr="00251F36" w:rsidRDefault="003A1E4E" w:rsidP="00E67C9A">
      <w:pPr>
        <w:pStyle w:val="30"/>
        <w:snapToGrid w:val="0"/>
        <w:jc w:val="center"/>
        <w:rPr>
          <w:rFonts w:asciiTheme="minorEastAsia" w:eastAsiaTheme="minorEastAsia" w:hAnsiTheme="minorEastAsia"/>
          <w:color w:val="000000" w:themeColor="text1"/>
          <w:szCs w:val="21"/>
        </w:rPr>
      </w:pPr>
      <w:bookmarkStart w:id="127" w:name="_Hlk10211590"/>
      <w:r w:rsidRPr="00251F36">
        <w:rPr>
          <w:rFonts w:asciiTheme="minorEastAsia" w:eastAsiaTheme="minorEastAsia" w:hAnsiTheme="minorEastAsia" w:hint="eastAsia"/>
          <w:color w:val="000000" w:themeColor="text1"/>
          <w:szCs w:val="21"/>
        </w:rPr>
        <w:t>合并</w:t>
      </w:r>
      <w:r w:rsidRPr="00251F36">
        <w:rPr>
          <w:rFonts w:asciiTheme="minorEastAsia" w:eastAsiaTheme="minorEastAsia" w:hAnsiTheme="minorEastAsia"/>
          <w:color w:val="000000" w:themeColor="text1"/>
          <w:szCs w:val="21"/>
        </w:rPr>
        <w:t>现金流量表</w:t>
      </w:r>
    </w:p>
    <w:p w14:paraId="6866EA8F" w14:textId="77777777" w:rsidR="00936CDA" w:rsidRPr="00251F36" w:rsidRDefault="003A1E4E"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color w:val="000000" w:themeColor="text1"/>
        </w:rPr>
        <w:t>2024年</w:t>
      </w:r>
      <w:r w:rsidRPr="00251F36">
        <w:rPr>
          <w:rFonts w:asciiTheme="minorEastAsia" w:eastAsiaTheme="minorEastAsia" w:hAnsiTheme="minorEastAsia" w:hint="eastAsia"/>
          <w:color w:val="000000" w:themeColor="text1"/>
        </w:rPr>
        <w:t>1—6</w:t>
      </w:r>
      <w:r w:rsidRPr="00251F36">
        <w:rPr>
          <w:rFonts w:asciiTheme="minorEastAsia" w:eastAsiaTheme="minorEastAsia" w:hAnsiTheme="minorEastAsia"/>
          <w:color w:val="000000" w:themeColor="text1"/>
        </w:rPr>
        <w:t>月</w:t>
      </w:r>
    </w:p>
    <w:p w14:paraId="4F4164B0" w14:textId="77777777" w:rsidR="00936CDA" w:rsidRPr="00251F36" w:rsidRDefault="003A1E4E" w:rsidP="00E67C9A">
      <w:pPr>
        <w:snapToGrid w:val="0"/>
        <w:jc w:val="right"/>
        <w:rPr>
          <w:rFonts w:asciiTheme="minorEastAsia" w:eastAsiaTheme="minorEastAsia" w:hAnsiTheme="minorEastAsia"/>
          <w:color w:val="000000" w:themeColor="text1"/>
        </w:rPr>
      </w:pPr>
      <w:r w:rsidRPr="00251F36">
        <w:rPr>
          <w:rFonts w:asciiTheme="minorEastAsia" w:eastAsiaTheme="minorEastAsia" w:hAnsiTheme="minorEastAsia"/>
          <w:color w:val="000000" w:themeColor="text1"/>
        </w:rPr>
        <w:t>单位</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单位：合并现金流量表"/>
          <w:tag w:val="_GBC_7049413ddb8f4e5eac9cb9fb4f802433"/>
          <w:id w:val="1158339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1F36">
            <w:rPr>
              <w:rFonts w:asciiTheme="minorEastAsia" w:eastAsiaTheme="minorEastAsia" w:hAnsiTheme="minorEastAsia" w:hint="eastAsia"/>
              <w:color w:val="000000" w:themeColor="text1"/>
            </w:rPr>
            <w:t>元</w:t>
          </w:r>
        </w:sdtContent>
      </w:sdt>
      <w:r w:rsidRPr="00251F36">
        <w:rPr>
          <w:rFonts w:asciiTheme="minorEastAsia" w:eastAsiaTheme="minorEastAsia" w:hAnsiTheme="minorEastAsia"/>
          <w:color w:val="000000" w:themeColor="text1"/>
        </w:rPr>
        <w:t xml:space="preserve">  币种</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币种：合并现金流量表"/>
          <w:tag w:val="_GBC_5ab1c6e244484b228b8cdc6ee3840fd6"/>
          <w:id w:val="-4189441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1F36">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57" w:type="dxa"/>
          <w:right w:w="57" w:type="dxa"/>
        </w:tblCellMar>
        <w:tblLook w:val="0000" w:firstRow="0" w:lastRow="0" w:firstColumn="0" w:lastColumn="0" w:noHBand="0" w:noVBand="0"/>
      </w:tblPr>
      <w:tblGrid>
        <w:gridCol w:w="4391"/>
        <w:gridCol w:w="979"/>
        <w:gridCol w:w="2001"/>
        <w:gridCol w:w="1973"/>
      </w:tblGrid>
      <w:tr w:rsidR="00936CDA" w:rsidRPr="00251F36" w14:paraId="27B1706D" w14:textId="77777777" w:rsidTr="00037378">
        <w:sdt>
          <w:sdtPr>
            <w:rPr>
              <w:rFonts w:asciiTheme="minorEastAsia" w:eastAsiaTheme="minorEastAsia" w:hAnsiTheme="minorEastAsia"/>
              <w:color w:val="000000" w:themeColor="text1"/>
            </w:rPr>
            <w:tag w:val="_PLD_2a3b6af3ab824e2db1022630f7a58e18"/>
            <w:id w:val="-839545323"/>
          </w:sdtPr>
          <w:sdtEndPr/>
          <w:sdtContent>
            <w:tc>
              <w:tcPr>
                <w:tcW w:w="2349" w:type="pct"/>
                <w:tcBorders>
                  <w:top w:val="outset" w:sz="4" w:space="0" w:color="auto"/>
                  <w:left w:val="outset" w:sz="4" w:space="0" w:color="auto"/>
                  <w:bottom w:val="outset" w:sz="4" w:space="0" w:color="auto"/>
                  <w:right w:val="outset" w:sz="4" w:space="0" w:color="auto"/>
                </w:tcBorders>
              </w:tcPr>
              <w:p w14:paraId="1AC08DA1" w14:textId="77777777" w:rsidR="00936CDA" w:rsidRPr="00251F36" w:rsidRDefault="003A1E4E" w:rsidP="00E67C9A">
                <w:pPr>
                  <w:snapToGrid w:val="0"/>
                  <w:jc w:val="center"/>
                  <w:rPr>
                    <w:rFonts w:asciiTheme="minorEastAsia" w:eastAsiaTheme="minorEastAsia" w:hAnsiTheme="minorEastAsia"/>
                    <w:b/>
                    <w:bCs/>
                    <w:color w:val="000000" w:themeColor="text1"/>
                  </w:rPr>
                </w:pPr>
                <w:r w:rsidRPr="00251F36">
                  <w:rPr>
                    <w:rFonts w:asciiTheme="minorEastAsia" w:eastAsiaTheme="minorEastAsia" w:hAnsiTheme="minorEastAsia"/>
                    <w:b/>
                    <w:color w:val="000000" w:themeColor="text1"/>
                  </w:rPr>
                  <w:t>项目</w:t>
                </w:r>
              </w:p>
            </w:tc>
          </w:sdtContent>
        </w:sdt>
        <w:sdt>
          <w:sdtPr>
            <w:rPr>
              <w:rFonts w:asciiTheme="minorEastAsia" w:eastAsiaTheme="minorEastAsia" w:hAnsiTheme="minorEastAsia"/>
              <w:color w:val="000000" w:themeColor="text1"/>
            </w:rPr>
            <w:tag w:val="_PLD_49df1a6f5a224085bdcd56671a898d47"/>
            <w:id w:val="204300724"/>
          </w:sdtPr>
          <w:sdtEndPr/>
          <w:sdtContent>
            <w:tc>
              <w:tcPr>
                <w:tcW w:w="524" w:type="pct"/>
                <w:tcBorders>
                  <w:top w:val="outset" w:sz="4" w:space="0" w:color="auto"/>
                  <w:left w:val="outset" w:sz="4" w:space="0" w:color="auto"/>
                  <w:bottom w:val="outset" w:sz="4" w:space="0" w:color="auto"/>
                  <w:right w:val="outset" w:sz="4" w:space="0" w:color="auto"/>
                </w:tcBorders>
              </w:tcPr>
              <w:p w14:paraId="68061D39" w14:textId="5451B108" w:rsidR="00936CDA" w:rsidRPr="00251F36" w:rsidRDefault="003A1E4E" w:rsidP="00E67C9A">
                <w:pPr>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b/>
                    <w:color w:val="000000" w:themeColor="text1"/>
                  </w:rPr>
                  <w:t>附注</w:t>
                </w:r>
                <w:r w:rsidR="00631051" w:rsidRPr="00251F36">
                  <w:rPr>
                    <w:rFonts w:asciiTheme="minorEastAsia" w:eastAsiaTheme="minorEastAsia" w:hAnsiTheme="minorEastAsia" w:hint="eastAsia"/>
                    <w:b/>
                    <w:color w:val="000000" w:themeColor="text1"/>
                  </w:rPr>
                  <w:t>七、</w:t>
                </w:r>
              </w:p>
            </w:tc>
          </w:sdtContent>
        </w:sdt>
        <w:sdt>
          <w:sdtPr>
            <w:rPr>
              <w:rFonts w:asciiTheme="minorEastAsia" w:eastAsiaTheme="minorEastAsia" w:hAnsiTheme="minorEastAsia"/>
              <w:color w:val="000000" w:themeColor="text1"/>
            </w:rPr>
            <w:tag w:val="_PLD_aba5e14092764f689b78fdbe9892bc51"/>
            <w:id w:val="-1856191649"/>
          </w:sdtPr>
          <w:sdtEndPr/>
          <w:sdtContent>
            <w:tc>
              <w:tcPr>
                <w:tcW w:w="1071" w:type="pct"/>
                <w:tcBorders>
                  <w:top w:val="outset" w:sz="4" w:space="0" w:color="auto"/>
                  <w:left w:val="outset" w:sz="4" w:space="0" w:color="auto"/>
                  <w:bottom w:val="outset" w:sz="4" w:space="0" w:color="auto"/>
                  <w:right w:val="outset" w:sz="4" w:space="0" w:color="auto"/>
                </w:tcBorders>
              </w:tcPr>
              <w:p w14:paraId="4D9BF557" w14:textId="77777777" w:rsidR="00936CDA" w:rsidRPr="00251F36" w:rsidRDefault="003A1E4E" w:rsidP="00E67C9A">
                <w:pPr>
                  <w:autoSpaceDE w:val="0"/>
                  <w:autoSpaceDN w:val="0"/>
                  <w:adjustRightInd w:val="0"/>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2024年半年度</w:t>
                </w:r>
              </w:p>
            </w:tc>
          </w:sdtContent>
        </w:sdt>
        <w:sdt>
          <w:sdtPr>
            <w:rPr>
              <w:rFonts w:asciiTheme="minorEastAsia" w:eastAsiaTheme="minorEastAsia" w:hAnsiTheme="minorEastAsia"/>
              <w:color w:val="000000" w:themeColor="text1"/>
            </w:rPr>
            <w:tag w:val="_PLD_8cac70c6f00c4266a9b8cff482cc71cc"/>
            <w:id w:val="2042009149"/>
          </w:sdtPr>
          <w:sdtEndPr/>
          <w:sdtContent>
            <w:tc>
              <w:tcPr>
                <w:tcW w:w="1056" w:type="pct"/>
                <w:tcBorders>
                  <w:top w:val="outset" w:sz="4" w:space="0" w:color="auto"/>
                  <w:left w:val="outset" w:sz="4" w:space="0" w:color="auto"/>
                  <w:bottom w:val="outset" w:sz="4" w:space="0" w:color="auto"/>
                  <w:right w:val="outset" w:sz="4" w:space="0" w:color="auto"/>
                </w:tcBorders>
              </w:tcPr>
              <w:p w14:paraId="731FD814" w14:textId="77777777" w:rsidR="00936CDA" w:rsidRPr="00251F36" w:rsidRDefault="003A1E4E" w:rsidP="00E67C9A">
                <w:pPr>
                  <w:autoSpaceDE w:val="0"/>
                  <w:autoSpaceDN w:val="0"/>
                  <w:adjustRightInd w:val="0"/>
                  <w:snapToGrid w:val="0"/>
                  <w:jc w:val="center"/>
                  <w:rPr>
                    <w:rFonts w:asciiTheme="minorEastAsia" w:eastAsiaTheme="minorEastAsia" w:hAnsiTheme="minorEastAsia"/>
                    <w:b/>
                    <w:color w:val="000000" w:themeColor="text1"/>
                  </w:rPr>
                </w:pPr>
                <w:r w:rsidRPr="00251F36">
                  <w:rPr>
                    <w:rFonts w:asciiTheme="minorEastAsia" w:eastAsiaTheme="minorEastAsia" w:hAnsiTheme="minorEastAsia" w:hint="eastAsia"/>
                    <w:b/>
                    <w:color w:val="000000" w:themeColor="text1"/>
                  </w:rPr>
                  <w:t>2023年半年度</w:t>
                </w:r>
              </w:p>
            </w:tc>
          </w:sdtContent>
        </w:sdt>
      </w:tr>
      <w:tr w:rsidR="00936CDA" w:rsidRPr="00251F36" w14:paraId="020EF03F" w14:textId="77777777" w:rsidTr="00037378">
        <w:sdt>
          <w:sdtPr>
            <w:rPr>
              <w:rFonts w:asciiTheme="minorEastAsia" w:eastAsiaTheme="minorEastAsia" w:hAnsiTheme="minorEastAsia"/>
              <w:color w:val="000000" w:themeColor="text1"/>
            </w:rPr>
            <w:tag w:val="_PLD_ffd119a1ffa641c1a00397806a78ee23"/>
            <w:id w:val="-100498727"/>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D32D47F" w14:textId="77777777" w:rsidR="00936CDA" w:rsidRPr="00251F36" w:rsidRDefault="003A1E4E"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一、经营活动产生的现金流量：</w:t>
                </w:r>
              </w:p>
            </w:tc>
          </w:sdtContent>
        </w:sdt>
      </w:tr>
      <w:tr w:rsidR="002D6E14" w:rsidRPr="00251F36" w14:paraId="7D214010" w14:textId="77777777" w:rsidTr="00037378">
        <w:tc>
          <w:tcPr>
            <w:tcW w:w="2349" w:type="pct"/>
            <w:tcBorders>
              <w:top w:val="outset" w:sz="4" w:space="0" w:color="auto"/>
              <w:left w:val="outset" w:sz="4" w:space="0" w:color="auto"/>
              <w:bottom w:val="outset" w:sz="4" w:space="0" w:color="auto"/>
              <w:right w:val="outset" w:sz="4" w:space="0" w:color="auto"/>
            </w:tcBorders>
          </w:tcPr>
          <w:p w14:paraId="122347C7"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销售商品、提供劳务收到的现金</w:t>
            </w:r>
          </w:p>
        </w:tc>
        <w:tc>
          <w:tcPr>
            <w:tcW w:w="524" w:type="pct"/>
            <w:tcBorders>
              <w:top w:val="outset" w:sz="4" w:space="0" w:color="auto"/>
              <w:left w:val="outset" w:sz="4" w:space="0" w:color="auto"/>
              <w:bottom w:val="outset" w:sz="4" w:space="0" w:color="auto"/>
              <w:right w:val="outset" w:sz="4" w:space="0" w:color="auto"/>
            </w:tcBorders>
          </w:tcPr>
          <w:p w14:paraId="6E855B2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D080C45" w14:textId="27E2CC25"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2,979,767,567.99</w:t>
            </w:r>
          </w:p>
        </w:tc>
        <w:tc>
          <w:tcPr>
            <w:tcW w:w="1056" w:type="pct"/>
            <w:tcBorders>
              <w:top w:val="outset" w:sz="4" w:space="0" w:color="auto"/>
              <w:left w:val="outset" w:sz="4" w:space="0" w:color="auto"/>
              <w:bottom w:val="outset" w:sz="4" w:space="0" w:color="auto"/>
              <w:right w:val="outset" w:sz="4" w:space="0" w:color="auto"/>
            </w:tcBorders>
            <w:vAlign w:val="center"/>
          </w:tcPr>
          <w:p w14:paraId="08CB5FA7" w14:textId="1E4D9D0B"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4,096,631,001.39</w:t>
            </w:r>
          </w:p>
        </w:tc>
      </w:tr>
      <w:tr w:rsidR="002D6E14" w:rsidRPr="00251F36" w14:paraId="0B55A7B5" w14:textId="77777777" w:rsidTr="00037378">
        <w:tc>
          <w:tcPr>
            <w:tcW w:w="2349" w:type="pct"/>
            <w:tcBorders>
              <w:top w:val="outset" w:sz="4" w:space="0" w:color="auto"/>
              <w:left w:val="outset" w:sz="4" w:space="0" w:color="auto"/>
              <w:bottom w:val="outset" w:sz="4" w:space="0" w:color="auto"/>
              <w:right w:val="outset" w:sz="4" w:space="0" w:color="auto"/>
            </w:tcBorders>
          </w:tcPr>
          <w:p w14:paraId="7FA3A111"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客户存款和同业存放款项净增加额</w:t>
            </w:r>
          </w:p>
        </w:tc>
        <w:tc>
          <w:tcPr>
            <w:tcW w:w="524" w:type="pct"/>
            <w:tcBorders>
              <w:top w:val="outset" w:sz="4" w:space="0" w:color="auto"/>
              <w:left w:val="outset" w:sz="4" w:space="0" w:color="auto"/>
              <w:bottom w:val="outset" w:sz="4" w:space="0" w:color="auto"/>
              <w:right w:val="outset" w:sz="4" w:space="0" w:color="auto"/>
            </w:tcBorders>
          </w:tcPr>
          <w:p w14:paraId="436701BC"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1BA6D2D" w14:textId="7D872292"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7FB360F" w14:textId="3C5AAC0C" w:rsidR="002D6E14" w:rsidRPr="00251F36" w:rsidRDefault="002D6E14" w:rsidP="00E67C9A">
            <w:pPr>
              <w:snapToGrid w:val="0"/>
              <w:jc w:val="right"/>
              <w:rPr>
                <w:rFonts w:asciiTheme="minorEastAsia" w:eastAsiaTheme="minorEastAsia" w:hAnsiTheme="minorEastAsia"/>
              </w:rPr>
            </w:pPr>
          </w:p>
        </w:tc>
      </w:tr>
      <w:tr w:rsidR="002D6E14" w:rsidRPr="00251F36" w14:paraId="47CD09DD" w14:textId="77777777" w:rsidTr="00037378">
        <w:tc>
          <w:tcPr>
            <w:tcW w:w="2349" w:type="pct"/>
            <w:tcBorders>
              <w:top w:val="outset" w:sz="4" w:space="0" w:color="auto"/>
              <w:left w:val="outset" w:sz="4" w:space="0" w:color="auto"/>
              <w:bottom w:val="outset" w:sz="4" w:space="0" w:color="auto"/>
              <w:right w:val="outset" w:sz="4" w:space="0" w:color="auto"/>
            </w:tcBorders>
          </w:tcPr>
          <w:p w14:paraId="700F7E74"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向中央银行借款净增加额</w:t>
            </w:r>
          </w:p>
        </w:tc>
        <w:tc>
          <w:tcPr>
            <w:tcW w:w="524" w:type="pct"/>
            <w:tcBorders>
              <w:top w:val="outset" w:sz="4" w:space="0" w:color="auto"/>
              <w:left w:val="outset" w:sz="4" w:space="0" w:color="auto"/>
              <w:bottom w:val="outset" w:sz="4" w:space="0" w:color="auto"/>
              <w:right w:val="outset" w:sz="4" w:space="0" w:color="auto"/>
            </w:tcBorders>
          </w:tcPr>
          <w:p w14:paraId="1D730EB8"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20875F1" w14:textId="539B1F72"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79A19B3A" w14:textId="44462F8D" w:rsidR="002D6E14" w:rsidRPr="00251F36" w:rsidRDefault="002D6E14" w:rsidP="00E67C9A">
            <w:pPr>
              <w:snapToGrid w:val="0"/>
              <w:jc w:val="right"/>
              <w:rPr>
                <w:rFonts w:asciiTheme="minorEastAsia" w:eastAsiaTheme="minorEastAsia" w:hAnsiTheme="minorEastAsia"/>
              </w:rPr>
            </w:pPr>
          </w:p>
        </w:tc>
      </w:tr>
      <w:tr w:rsidR="002D6E14" w:rsidRPr="00251F36" w14:paraId="11AEE935" w14:textId="77777777" w:rsidTr="00037378">
        <w:tc>
          <w:tcPr>
            <w:tcW w:w="2349" w:type="pct"/>
            <w:tcBorders>
              <w:top w:val="outset" w:sz="4" w:space="0" w:color="auto"/>
              <w:left w:val="outset" w:sz="4" w:space="0" w:color="auto"/>
              <w:bottom w:val="outset" w:sz="4" w:space="0" w:color="auto"/>
              <w:right w:val="outset" w:sz="4" w:space="0" w:color="auto"/>
            </w:tcBorders>
          </w:tcPr>
          <w:p w14:paraId="20003EA0"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向其他金融机构拆入资金净增加额</w:t>
            </w:r>
          </w:p>
        </w:tc>
        <w:tc>
          <w:tcPr>
            <w:tcW w:w="524" w:type="pct"/>
            <w:tcBorders>
              <w:top w:val="outset" w:sz="4" w:space="0" w:color="auto"/>
              <w:left w:val="outset" w:sz="4" w:space="0" w:color="auto"/>
              <w:bottom w:val="outset" w:sz="4" w:space="0" w:color="auto"/>
              <w:right w:val="outset" w:sz="4" w:space="0" w:color="auto"/>
            </w:tcBorders>
          </w:tcPr>
          <w:p w14:paraId="446F43B6"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B8570CF" w14:textId="31B45E12"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945B148" w14:textId="01122F7C" w:rsidR="002D6E14" w:rsidRPr="00251F36" w:rsidRDefault="002D6E14" w:rsidP="00E67C9A">
            <w:pPr>
              <w:snapToGrid w:val="0"/>
              <w:jc w:val="right"/>
              <w:rPr>
                <w:rFonts w:asciiTheme="minorEastAsia" w:eastAsiaTheme="minorEastAsia" w:hAnsiTheme="minorEastAsia"/>
              </w:rPr>
            </w:pPr>
          </w:p>
        </w:tc>
      </w:tr>
      <w:tr w:rsidR="002D6E14" w:rsidRPr="00251F36" w14:paraId="465990B3" w14:textId="77777777" w:rsidTr="00037378">
        <w:tc>
          <w:tcPr>
            <w:tcW w:w="2349" w:type="pct"/>
            <w:tcBorders>
              <w:top w:val="outset" w:sz="4" w:space="0" w:color="auto"/>
              <w:left w:val="outset" w:sz="4" w:space="0" w:color="auto"/>
              <w:bottom w:val="outset" w:sz="4" w:space="0" w:color="auto"/>
              <w:right w:val="outset" w:sz="4" w:space="0" w:color="auto"/>
            </w:tcBorders>
          </w:tcPr>
          <w:p w14:paraId="7E3545C1"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收到原保险合同保费取得的现金</w:t>
            </w:r>
          </w:p>
        </w:tc>
        <w:tc>
          <w:tcPr>
            <w:tcW w:w="524" w:type="pct"/>
            <w:tcBorders>
              <w:top w:val="outset" w:sz="4" w:space="0" w:color="auto"/>
              <w:left w:val="outset" w:sz="4" w:space="0" w:color="auto"/>
              <w:bottom w:val="outset" w:sz="4" w:space="0" w:color="auto"/>
              <w:right w:val="outset" w:sz="4" w:space="0" w:color="auto"/>
            </w:tcBorders>
          </w:tcPr>
          <w:p w14:paraId="5CC20375"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A0B9392" w14:textId="105672DF"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9290960" w14:textId="6F89B0F4" w:rsidR="002D6E14" w:rsidRPr="00251F36" w:rsidRDefault="002D6E14" w:rsidP="00E67C9A">
            <w:pPr>
              <w:snapToGrid w:val="0"/>
              <w:jc w:val="right"/>
              <w:rPr>
                <w:rFonts w:asciiTheme="minorEastAsia" w:eastAsiaTheme="minorEastAsia" w:hAnsiTheme="minorEastAsia"/>
              </w:rPr>
            </w:pPr>
          </w:p>
        </w:tc>
      </w:tr>
      <w:tr w:rsidR="002D6E14" w:rsidRPr="00251F36" w14:paraId="59081E9A" w14:textId="77777777" w:rsidTr="00037378">
        <w:tc>
          <w:tcPr>
            <w:tcW w:w="2349" w:type="pct"/>
            <w:tcBorders>
              <w:top w:val="outset" w:sz="4" w:space="0" w:color="auto"/>
              <w:left w:val="outset" w:sz="4" w:space="0" w:color="auto"/>
              <w:bottom w:val="outset" w:sz="4" w:space="0" w:color="auto"/>
              <w:right w:val="outset" w:sz="4" w:space="0" w:color="auto"/>
            </w:tcBorders>
          </w:tcPr>
          <w:p w14:paraId="75110149"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收到再保业务现金净额</w:t>
            </w:r>
          </w:p>
        </w:tc>
        <w:tc>
          <w:tcPr>
            <w:tcW w:w="524" w:type="pct"/>
            <w:tcBorders>
              <w:top w:val="outset" w:sz="4" w:space="0" w:color="auto"/>
              <w:left w:val="outset" w:sz="4" w:space="0" w:color="auto"/>
              <w:bottom w:val="outset" w:sz="4" w:space="0" w:color="auto"/>
              <w:right w:val="outset" w:sz="4" w:space="0" w:color="auto"/>
            </w:tcBorders>
          </w:tcPr>
          <w:p w14:paraId="286B3AB1"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4B764CE" w14:textId="09BF59AB"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7AA2F7C4" w14:textId="5F81985F" w:rsidR="002D6E14" w:rsidRPr="00251F36" w:rsidRDefault="002D6E14" w:rsidP="00E67C9A">
            <w:pPr>
              <w:snapToGrid w:val="0"/>
              <w:jc w:val="right"/>
              <w:rPr>
                <w:rFonts w:asciiTheme="minorEastAsia" w:eastAsiaTheme="minorEastAsia" w:hAnsiTheme="minorEastAsia"/>
              </w:rPr>
            </w:pPr>
          </w:p>
        </w:tc>
      </w:tr>
      <w:tr w:rsidR="002D6E14" w:rsidRPr="00251F36" w14:paraId="74F0416A" w14:textId="77777777" w:rsidTr="00037378">
        <w:tc>
          <w:tcPr>
            <w:tcW w:w="2349" w:type="pct"/>
            <w:tcBorders>
              <w:top w:val="outset" w:sz="4" w:space="0" w:color="auto"/>
              <w:left w:val="outset" w:sz="4" w:space="0" w:color="auto"/>
              <w:bottom w:val="outset" w:sz="4" w:space="0" w:color="auto"/>
              <w:right w:val="outset" w:sz="4" w:space="0" w:color="auto"/>
            </w:tcBorders>
          </w:tcPr>
          <w:p w14:paraId="278AD24A"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保户储金及投资款净增加额</w:t>
            </w:r>
          </w:p>
        </w:tc>
        <w:tc>
          <w:tcPr>
            <w:tcW w:w="524" w:type="pct"/>
            <w:tcBorders>
              <w:top w:val="outset" w:sz="4" w:space="0" w:color="auto"/>
              <w:left w:val="outset" w:sz="4" w:space="0" w:color="auto"/>
              <w:bottom w:val="outset" w:sz="4" w:space="0" w:color="auto"/>
              <w:right w:val="outset" w:sz="4" w:space="0" w:color="auto"/>
            </w:tcBorders>
          </w:tcPr>
          <w:p w14:paraId="13B21A48"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2A6F4E1" w14:textId="7C8FF906"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A0D2278" w14:textId="0CDFB0D8" w:rsidR="002D6E14" w:rsidRPr="00251F36" w:rsidRDefault="002D6E14" w:rsidP="00E67C9A">
            <w:pPr>
              <w:snapToGrid w:val="0"/>
              <w:jc w:val="right"/>
              <w:rPr>
                <w:rFonts w:asciiTheme="minorEastAsia" w:eastAsiaTheme="minorEastAsia" w:hAnsiTheme="minorEastAsia"/>
              </w:rPr>
            </w:pPr>
          </w:p>
        </w:tc>
      </w:tr>
      <w:tr w:rsidR="002D6E14" w:rsidRPr="00251F36" w14:paraId="5576BCB7" w14:textId="77777777" w:rsidTr="00037378">
        <w:tc>
          <w:tcPr>
            <w:tcW w:w="2349" w:type="pct"/>
            <w:tcBorders>
              <w:top w:val="outset" w:sz="4" w:space="0" w:color="auto"/>
              <w:left w:val="outset" w:sz="4" w:space="0" w:color="auto"/>
              <w:bottom w:val="outset" w:sz="4" w:space="0" w:color="auto"/>
              <w:right w:val="outset" w:sz="4" w:space="0" w:color="auto"/>
            </w:tcBorders>
          </w:tcPr>
          <w:p w14:paraId="400A67F5"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收取利息、手续费及佣金的现金</w:t>
            </w:r>
          </w:p>
        </w:tc>
        <w:tc>
          <w:tcPr>
            <w:tcW w:w="524" w:type="pct"/>
            <w:tcBorders>
              <w:top w:val="outset" w:sz="4" w:space="0" w:color="auto"/>
              <w:left w:val="outset" w:sz="4" w:space="0" w:color="auto"/>
              <w:bottom w:val="outset" w:sz="4" w:space="0" w:color="auto"/>
              <w:right w:val="outset" w:sz="4" w:space="0" w:color="auto"/>
            </w:tcBorders>
          </w:tcPr>
          <w:p w14:paraId="6A4303E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7FAD12D" w14:textId="5F2884F7"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5C376DA8" w14:textId="3A5161FA" w:rsidR="002D6E14" w:rsidRPr="00251F36" w:rsidRDefault="002D6E14" w:rsidP="00E67C9A">
            <w:pPr>
              <w:snapToGrid w:val="0"/>
              <w:jc w:val="right"/>
              <w:rPr>
                <w:rFonts w:asciiTheme="minorEastAsia" w:eastAsiaTheme="minorEastAsia" w:hAnsiTheme="minorEastAsia"/>
              </w:rPr>
            </w:pPr>
          </w:p>
        </w:tc>
      </w:tr>
      <w:tr w:rsidR="002D6E14" w:rsidRPr="00251F36" w14:paraId="43F5394E" w14:textId="77777777" w:rsidTr="00037378">
        <w:tc>
          <w:tcPr>
            <w:tcW w:w="2349" w:type="pct"/>
            <w:tcBorders>
              <w:top w:val="outset" w:sz="4" w:space="0" w:color="auto"/>
              <w:left w:val="outset" w:sz="4" w:space="0" w:color="auto"/>
              <w:bottom w:val="outset" w:sz="4" w:space="0" w:color="auto"/>
              <w:right w:val="outset" w:sz="4" w:space="0" w:color="auto"/>
            </w:tcBorders>
          </w:tcPr>
          <w:p w14:paraId="4732ADE5"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拆入资金净增加额</w:t>
            </w:r>
          </w:p>
        </w:tc>
        <w:tc>
          <w:tcPr>
            <w:tcW w:w="524" w:type="pct"/>
            <w:tcBorders>
              <w:top w:val="outset" w:sz="4" w:space="0" w:color="auto"/>
              <w:left w:val="outset" w:sz="4" w:space="0" w:color="auto"/>
              <w:bottom w:val="outset" w:sz="4" w:space="0" w:color="auto"/>
              <w:right w:val="outset" w:sz="4" w:space="0" w:color="auto"/>
            </w:tcBorders>
          </w:tcPr>
          <w:p w14:paraId="7E45F5DE"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5CF63105" w14:textId="03709041"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6BC371E4" w14:textId="3081ED12" w:rsidR="002D6E14" w:rsidRPr="00251F36" w:rsidRDefault="002D6E14" w:rsidP="00E67C9A">
            <w:pPr>
              <w:snapToGrid w:val="0"/>
              <w:jc w:val="right"/>
              <w:rPr>
                <w:rFonts w:asciiTheme="minorEastAsia" w:eastAsiaTheme="minorEastAsia" w:hAnsiTheme="minorEastAsia"/>
              </w:rPr>
            </w:pPr>
          </w:p>
        </w:tc>
      </w:tr>
      <w:tr w:rsidR="002D6E14" w:rsidRPr="00251F36" w14:paraId="48C125D2" w14:textId="77777777" w:rsidTr="00037378">
        <w:tc>
          <w:tcPr>
            <w:tcW w:w="2349" w:type="pct"/>
            <w:tcBorders>
              <w:top w:val="outset" w:sz="4" w:space="0" w:color="auto"/>
              <w:left w:val="outset" w:sz="4" w:space="0" w:color="auto"/>
              <w:bottom w:val="outset" w:sz="4" w:space="0" w:color="auto"/>
              <w:right w:val="outset" w:sz="4" w:space="0" w:color="auto"/>
            </w:tcBorders>
          </w:tcPr>
          <w:p w14:paraId="31A43A61"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回购业务资金净增加额</w:t>
            </w:r>
          </w:p>
        </w:tc>
        <w:tc>
          <w:tcPr>
            <w:tcW w:w="524" w:type="pct"/>
            <w:tcBorders>
              <w:top w:val="outset" w:sz="4" w:space="0" w:color="auto"/>
              <w:left w:val="outset" w:sz="4" w:space="0" w:color="auto"/>
              <w:bottom w:val="outset" w:sz="4" w:space="0" w:color="auto"/>
              <w:right w:val="outset" w:sz="4" w:space="0" w:color="auto"/>
            </w:tcBorders>
          </w:tcPr>
          <w:p w14:paraId="04607B4D"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466E735" w14:textId="022D5DDF"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7AC09280" w14:textId="105AB062" w:rsidR="002D6E14" w:rsidRPr="00251F36" w:rsidRDefault="002D6E14" w:rsidP="00E67C9A">
            <w:pPr>
              <w:snapToGrid w:val="0"/>
              <w:jc w:val="right"/>
              <w:rPr>
                <w:rFonts w:asciiTheme="minorEastAsia" w:eastAsiaTheme="minorEastAsia" w:hAnsiTheme="minorEastAsia"/>
              </w:rPr>
            </w:pPr>
          </w:p>
        </w:tc>
      </w:tr>
      <w:tr w:rsidR="002D6E14" w:rsidRPr="00251F36" w14:paraId="1E309E98" w14:textId="77777777" w:rsidTr="00037378">
        <w:tc>
          <w:tcPr>
            <w:tcW w:w="2349" w:type="pct"/>
            <w:tcBorders>
              <w:top w:val="outset" w:sz="4" w:space="0" w:color="auto"/>
              <w:left w:val="outset" w:sz="4" w:space="0" w:color="auto"/>
              <w:bottom w:val="outset" w:sz="4" w:space="0" w:color="auto"/>
              <w:right w:val="outset" w:sz="4" w:space="0" w:color="auto"/>
            </w:tcBorders>
          </w:tcPr>
          <w:p w14:paraId="34D4C3BB"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代理买卖证券收到的现金净额</w:t>
            </w:r>
          </w:p>
        </w:tc>
        <w:tc>
          <w:tcPr>
            <w:tcW w:w="524" w:type="pct"/>
            <w:tcBorders>
              <w:top w:val="outset" w:sz="4" w:space="0" w:color="auto"/>
              <w:left w:val="outset" w:sz="4" w:space="0" w:color="auto"/>
              <w:bottom w:val="outset" w:sz="4" w:space="0" w:color="auto"/>
              <w:right w:val="outset" w:sz="4" w:space="0" w:color="auto"/>
            </w:tcBorders>
          </w:tcPr>
          <w:p w14:paraId="616599A0"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1C36DEA" w14:textId="69481BD5"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115C54DF" w14:textId="2176E551" w:rsidR="002D6E14" w:rsidRPr="00251F36" w:rsidRDefault="002D6E14" w:rsidP="00E67C9A">
            <w:pPr>
              <w:snapToGrid w:val="0"/>
              <w:jc w:val="right"/>
              <w:rPr>
                <w:rFonts w:asciiTheme="minorEastAsia" w:eastAsiaTheme="minorEastAsia" w:hAnsiTheme="minorEastAsia"/>
              </w:rPr>
            </w:pPr>
          </w:p>
        </w:tc>
      </w:tr>
      <w:tr w:rsidR="002D6E14" w:rsidRPr="00251F36" w14:paraId="00E69799" w14:textId="77777777" w:rsidTr="00037378">
        <w:tc>
          <w:tcPr>
            <w:tcW w:w="2349" w:type="pct"/>
            <w:tcBorders>
              <w:top w:val="outset" w:sz="4" w:space="0" w:color="auto"/>
              <w:left w:val="outset" w:sz="4" w:space="0" w:color="auto"/>
              <w:bottom w:val="outset" w:sz="4" w:space="0" w:color="auto"/>
              <w:right w:val="outset" w:sz="4" w:space="0" w:color="auto"/>
            </w:tcBorders>
          </w:tcPr>
          <w:p w14:paraId="4A40EDCE"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收到的税费返还</w:t>
            </w:r>
          </w:p>
        </w:tc>
        <w:tc>
          <w:tcPr>
            <w:tcW w:w="524" w:type="pct"/>
            <w:tcBorders>
              <w:top w:val="outset" w:sz="4" w:space="0" w:color="auto"/>
              <w:left w:val="outset" w:sz="4" w:space="0" w:color="auto"/>
              <w:bottom w:val="outset" w:sz="4" w:space="0" w:color="auto"/>
              <w:right w:val="outset" w:sz="4" w:space="0" w:color="auto"/>
            </w:tcBorders>
          </w:tcPr>
          <w:p w14:paraId="37EFE7B4"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998C580" w14:textId="6C863B68"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57,118,870.66</w:t>
            </w:r>
          </w:p>
        </w:tc>
        <w:tc>
          <w:tcPr>
            <w:tcW w:w="1056" w:type="pct"/>
            <w:tcBorders>
              <w:top w:val="outset" w:sz="4" w:space="0" w:color="auto"/>
              <w:left w:val="outset" w:sz="4" w:space="0" w:color="auto"/>
              <w:bottom w:val="outset" w:sz="4" w:space="0" w:color="auto"/>
              <w:right w:val="outset" w:sz="4" w:space="0" w:color="auto"/>
            </w:tcBorders>
            <w:vAlign w:val="center"/>
          </w:tcPr>
          <w:p w14:paraId="44DD8290" w14:textId="0430858C"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24,603,297.44</w:t>
            </w:r>
          </w:p>
        </w:tc>
      </w:tr>
      <w:tr w:rsidR="002D6E14" w:rsidRPr="00251F36" w14:paraId="66D670F0" w14:textId="77777777" w:rsidTr="00037378">
        <w:tc>
          <w:tcPr>
            <w:tcW w:w="2349" w:type="pct"/>
            <w:tcBorders>
              <w:top w:val="outset" w:sz="4" w:space="0" w:color="auto"/>
              <w:left w:val="outset" w:sz="4" w:space="0" w:color="auto"/>
              <w:bottom w:val="outset" w:sz="4" w:space="0" w:color="auto"/>
              <w:right w:val="outset" w:sz="4" w:space="0" w:color="auto"/>
            </w:tcBorders>
          </w:tcPr>
          <w:p w14:paraId="29526E6C"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收到其他与经营活动有关的现金</w:t>
            </w:r>
          </w:p>
        </w:tc>
        <w:tc>
          <w:tcPr>
            <w:tcW w:w="524" w:type="pct"/>
            <w:tcBorders>
              <w:top w:val="outset" w:sz="4" w:space="0" w:color="auto"/>
              <w:left w:val="outset" w:sz="4" w:space="0" w:color="auto"/>
              <w:bottom w:val="outset" w:sz="4" w:space="0" w:color="auto"/>
              <w:right w:val="outset" w:sz="4" w:space="0" w:color="auto"/>
            </w:tcBorders>
          </w:tcPr>
          <w:p w14:paraId="5A62F4A9" w14:textId="1FAFC7D2" w:rsidR="002D6E14" w:rsidRPr="00251F36" w:rsidRDefault="00E16E71" w:rsidP="00E16E71">
            <w:pPr>
              <w:snapToGrid w:val="0"/>
              <w:jc w:val="center"/>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8</w:t>
            </w:r>
          </w:p>
        </w:tc>
        <w:tc>
          <w:tcPr>
            <w:tcW w:w="1071" w:type="pct"/>
            <w:tcBorders>
              <w:top w:val="outset" w:sz="4" w:space="0" w:color="auto"/>
              <w:left w:val="outset" w:sz="4" w:space="0" w:color="auto"/>
              <w:bottom w:val="outset" w:sz="4" w:space="0" w:color="auto"/>
              <w:right w:val="outset" w:sz="4" w:space="0" w:color="auto"/>
            </w:tcBorders>
            <w:vAlign w:val="center"/>
          </w:tcPr>
          <w:p w14:paraId="2150CB0E" w14:textId="4AAA77FD"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650,159,347.25</w:t>
            </w:r>
          </w:p>
        </w:tc>
        <w:tc>
          <w:tcPr>
            <w:tcW w:w="1056" w:type="pct"/>
            <w:tcBorders>
              <w:top w:val="outset" w:sz="4" w:space="0" w:color="auto"/>
              <w:left w:val="outset" w:sz="4" w:space="0" w:color="auto"/>
              <w:bottom w:val="outset" w:sz="4" w:space="0" w:color="auto"/>
              <w:right w:val="outset" w:sz="4" w:space="0" w:color="auto"/>
            </w:tcBorders>
            <w:vAlign w:val="center"/>
          </w:tcPr>
          <w:p w14:paraId="338A972D" w14:textId="461CB5FE"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575,661,464.53</w:t>
            </w:r>
          </w:p>
        </w:tc>
      </w:tr>
      <w:tr w:rsidR="002D6E14" w:rsidRPr="00251F36" w14:paraId="0D200141" w14:textId="77777777" w:rsidTr="00037378">
        <w:tc>
          <w:tcPr>
            <w:tcW w:w="2349" w:type="pct"/>
            <w:tcBorders>
              <w:top w:val="outset" w:sz="4" w:space="0" w:color="auto"/>
              <w:left w:val="outset" w:sz="4" w:space="0" w:color="auto"/>
              <w:bottom w:val="outset" w:sz="4" w:space="0" w:color="auto"/>
              <w:right w:val="outset" w:sz="4" w:space="0" w:color="auto"/>
            </w:tcBorders>
          </w:tcPr>
          <w:p w14:paraId="4BB78DFD"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经营活动现金流入小计</w:t>
            </w:r>
          </w:p>
        </w:tc>
        <w:tc>
          <w:tcPr>
            <w:tcW w:w="524" w:type="pct"/>
            <w:tcBorders>
              <w:top w:val="outset" w:sz="4" w:space="0" w:color="auto"/>
              <w:left w:val="outset" w:sz="4" w:space="0" w:color="auto"/>
              <w:bottom w:val="outset" w:sz="4" w:space="0" w:color="auto"/>
              <w:right w:val="outset" w:sz="4" w:space="0" w:color="auto"/>
            </w:tcBorders>
          </w:tcPr>
          <w:p w14:paraId="5BCF04D7"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FF99575" w14:textId="56C1AED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3,687,045,785.90</w:t>
            </w:r>
          </w:p>
        </w:tc>
        <w:tc>
          <w:tcPr>
            <w:tcW w:w="1056" w:type="pct"/>
            <w:tcBorders>
              <w:top w:val="outset" w:sz="4" w:space="0" w:color="auto"/>
              <w:left w:val="outset" w:sz="4" w:space="0" w:color="auto"/>
              <w:bottom w:val="outset" w:sz="4" w:space="0" w:color="auto"/>
              <w:right w:val="outset" w:sz="4" w:space="0" w:color="auto"/>
            </w:tcBorders>
            <w:vAlign w:val="center"/>
          </w:tcPr>
          <w:p w14:paraId="14E76BD2" w14:textId="020C248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4,696,895,763.36</w:t>
            </w:r>
          </w:p>
        </w:tc>
      </w:tr>
      <w:tr w:rsidR="002D6E14" w:rsidRPr="00251F36" w14:paraId="366D8B36" w14:textId="77777777" w:rsidTr="00037378">
        <w:tc>
          <w:tcPr>
            <w:tcW w:w="2349" w:type="pct"/>
            <w:tcBorders>
              <w:top w:val="outset" w:sz="4" w:space="0" w:color="auto"/>
              <w:left w:val="outset" w:sz="4" w:space="0" w:color="auto"/>
              <w:bottom w:val="outset" w:sz="4" w:space="0" w:color="auto"/>
              <w:right w:val="outset" w:sz="4" w:space="0" w:color="auto"/>
            </w:tcBorders>
          </w:tcPr>
          <w:p w14:paraId="1FDCC34D"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购买商品、接受劳务支付的现金</w:t>
            </w:r>
          </w:p>
        </w:tc>
        <w:tc>
          <w:tcPr>
            <w:tcW w:w="524" w:type="pct"/>
            <w:tcBorders>
              <w:top w:val="outset" w:sz="4" w:space="0" w:color="auto"/>
              <w:left w:val="outset" w:sz="4" w:space="0" w:color="auto"/>
              <w:bottom w:val="outset" w:sz="4" w:space="0" w:color="auto"/>
              <w:right w:val="outset" w:sz="4" w:space="0" w:color="auto"/>
            </w:tcBorders>
          </w:tcPr>
          <w:p w14:paraId="733D2CA6"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CE6C7AE" w14:textId="527CFBC5"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3,316,712,977.31</w:t>
            </w:r>
          </w:p>
        </w:tc>
        <w:tc>
          <w:tcPr>
            <w:tcW w:w="1056" w:type="pct"/>
            <w:tcBorders>
              <w:top w:val="outset" w:sz="4" w:space="0" w:color="auto"/>
              <w:left w:val="outset" w:sz="4" w:space="0" w:color="auto"/>
              <w:bottom w:val="outset" w:sz="4" w:space="0" w:color="auto"/>
              <w:right w:val="outset" w:sz="4" w:space="0" w:color="auto"/>
            </w:tcBorders>
            <w:vAlign w:val="center"/>
          </w:tcPr>
          <w:p w14:paraId="0C871CEE" w14:textId="10926E66"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4,654,534,928.73</w:t>
            </w:r>
          </w:p>
        </w:tc>
      </w:tr>
      <w:tr w:rsidR="002D6E14" w:rsidRPr="00251F36" w14:paraId="31FB599A" w14:textId="77777777" w:rsidTr="00037378">
        <w:tc>
          <w:tcPr>
            <w:tcW w:w="2349" w:type="pct"/>
            <w:tcBorders>
              <w:top w:val="outset" w:sz="4" w:space="0" w:color="auto"/>
              <w:left w:val="outset" w:sz="4" w:space="0" w:color="auto"/>
              <w:bottom w:val="outset" w:sz="4" w:space="0" w:color="auto"/>
              <w:right w:val="outset" w:sz="4" w:space="0" w:color="auto"/>
            </w:tcBorders>
          </w:tcPr>
          <w:p w14:paraId="23826BAA"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客户贷款及垫款净增加额</w:t>
            </w:r>
          </w:p>
        </w:tc>
        <w:tc>
          <w:tcPr>
            <w:tcW w:w="524" w:type="pct"/>
            <w:tcBorders>
              <w:top w:val="outset" w:sz="4" w:space="0" w:color="auto"/>
              <w:left w:val="outset" w:sz="4" w:space="0" w:color="auto"/>
              <w:bottom w:val="outset" w:sz="4" w:space="0" w:color="auto"/>
              <w:right w:val="outset" w:sz="4" w:space="0" w:color="auto"/>
            </w:tcBorders>
          </w:tcPr>
          <w:p w14:paraId="5D691273"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2F5C0BD" w14:textId="2E2DCB76"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8EFC8E8" w14:textId="0E60AF32" w:rsidR="002D6E14" w:rsidRPr="00251F36" w:rsidRDefault="002D6E14" w:rsidP="00E67C9A">
            <w:pPr>
              <w:snapToGrid w:val="0"/>
              <w:jc w:val="right"/>
              <w:rPr>
                <w:rFonts w:asciiTheme="minorEastAsia" w:eastAsiaTheme="minorEastAsia" w:hAnsiTheme="minorEastAsia"/>
              </w:rPr>
            </w:pPr>
          </w:p>
        </w:tc>
      </w:tr>
      <w:tr w:rsidR="002D6E14" w:rsidRPr="00251F36" w14:paraId="3A68AE62" w14:textId="77777777" w:rsidTr="00037378">
        <w:tc>
          <w:tcPr>
            <w:tcW w:w="2349" w:type="pct"/>
            <w:tcBorders>
              <w:top w:val="outset" w:sz="4" w:space="0" w:color="auto"/>
              <w:left w:val="outset" w:sz="4" w:space="0" w:color="auto"/>
              <w:bottom w:val="outset" w:sz="4" w:space="0" w:color="auto"/>
              <w:right w:val="outset" w:sz="4" w:space="0" w:color="auto"/>
            </w:tcBorders>
          </w:tcPr>
          <w:p w14:paraId="12A94350"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存放中央银行和同业款项净增加额</w:t>
            </w:r>
          </w:p>
        </w:tc>
        <w:tc>
          <w:tcPr>
            <w:tcW w:w="524" w:type="pct"/>
            <w:tcBorders>
              <w:top w:val="outset" w:sz="4" w:space="0" w:color="auto"/>
              <w:left w:val="outset" w:sz="4" w:space="0" w:color="auto"/>
              <w:bottom w:val="outset" w:sz="4" w:space="0" w:color="auto"/>
              <w:right w:val="outset" w:sz="4" w:space="0" w:color="auto"/>
            </w:tcBorders>
          </w:tcPr>
          <w:p w14:paraId="028809CA"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7EC46ED" w14:textId="7F54A9B0"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7E69C2F2" w14:textId="2DE32D7C" w:rsidR="002D6E14" w:rsidRPr="00251F36" w:rsidRDefault="002D6E14" w:rsidP="00E67C9A">
            <w:pPr>
              <w:snapToGrid w:val="0"/>
              <w:jc w:val="right"/>
              <w:rPr>
                <w:rFonts w:asciiTheme="minorEastAsia" w:eastAsiaTheme="minorEastAsia" w:hAnsiTheme="minorEastAsia"/>
              </w:rPr>
            </w:pPr>
          </w:p>
        </w:tc>
      </w:tr>
      <w:tr w:rsidR="002D6E14" w:rsidRPr="00251F36" w14:paraId="5516D3AA" w14:textId="77777777" w:rsidTr="00037378">
        <w:tc>
          <w:tcPr>
            <w:tcW w:w="2349" w:type="pct"/>
            <w:tcBorders>
              <w:top w:val="outset" w:sz="4" w:space="0" w:color="auto"/>
              <w:left w:val="outset" w:sz="4" w:space="0" w:color="auto"/>
              <w:bottom w:val="outset" w:sz="4" w:space="0" w:color="auto"/>
              <w:right w:val="outset" w:sz="4" w:space="0" w:color="auto"/>
            </w:tcBorders>
          </w:tcPr>
          <w:p w14:paraId="5CF6B1CD"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支付原保险合同赔付款项的现金</w:t>
            </w:r>
          </w:p>
        </w:tc>
        <w:tc>
          <w:tcPr>
            <w:tcW w:w="524" w:type="pct"/>
            <w:tcBorders>
              <w:top w:val="outset" w:sz="4" w:space="0" w:color="auto"/>
              <w:left w:val="outset" w:sz="4" w:space="0" w:color="auto"/>
              <w:bottom w:val="outset" w:sz="4" w:space="0" w:color="auto"/>
              <w:right w:val="outset" w:sz="4" w:space="0" w:color="auto"/>
            </w:tcBorders>
          </w:tcPr>
          <w:p w14:paraId="7F0FFB42"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327017F" w14:textId="5F7C633E"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2A713BFB" w14:textId="6DFEB541" w:rsidR="002D6E14" w:rsidRPr="00251F36" w:rsidRDefault="002D6E14" w:rsidP="00E67C9A">
            <w:pPr>
              <w:snapToGrid w:val="0"/>
              <w:jc w:val="right"/>
              <w:rPr>
                <w:rFonts w:asciiTheme="minorEastAsia" w:eastAsiaTheme="minorEastAsia" w:hAnsiTheme="minorEastAsia"/>
              </w:rPr>
            </w:pPr>
          </w:p>
        </w:tc>
      </w:tr>
      <w:tr w:rsidR="002D6E14" w:rsidRPr="00251F36" w14:paraId="08B1487C" w14:textId="77777777" w:rsidTr="00037378">
        <w:tc>
          <w:tcPr>
            <w:tcW w:w="2349" w:type="pct"/>
            <w:tcBorders>
              <w:top w:val="outset" w:sz="4" w:space="0" w:color="auto"/>
              <w:left w:val="outset" w:sz="4" w:space="0" w:color="auto"/>
              <w:bottom w:val="outset" w:sz="4" w:space="0" w:color="auto"/>
              <w:right w:val="outset" w:sz="4" w:space="0" w:color="auto"/>
            </w:tcBorders>
          </w:tcPr>
          <w:p w14:paraId="67C30589"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拆出资金净增加额</w:t>
            </w:r>
          </w:p>
        </w:tc>
        <w:tc>
          <w:tcPr>
            <w:tcW w:w="524" w:type="pct"/>
            <w:tcBorders>
              <w:top w:val="outset" w:sz="4" w:space="0" w:color="auto"/>
              <w:left w:val="outset" w:sz="4" w:space="0" w:color="auto"/>
              <w:bottom w:val="outset" w:sz="4" w:space="0" w:color="auto"/>
              <w:right w:val="outset" w:sz="4" w:space="0" w:color="auto"/>
            </w:tcBorders>
          </w:tcPr>
          <w:p w14:paraId="3FB83E5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A3DA80B" w14:textId="65EE1413"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4A646631" w14:textId="41F81944" w:rsidR="002D6E14" w:rsidRPr="00251F36" w:rsidRDefault="002D6E14" w:rsidP="00E67C9A">
            <w:pPr>
              <w:snapToGrid w:val="0"/>
              <w:jc w:val="right"/>
              <w:rPr>
                <w:rFonts w:asciiTheme="minorEastAsia" w:eastAsiaTheme="minorEastAsia" w:hAnsiTheme="minorEastAsia"/>
              </w:rPr>
            </w:pPr>
          </w:p>
        </w:tc>
      </w:tr>
      <w:tr w:rsidR="002D6E14" w:rsidRPr="00251F36" w14:paraId="58CB26CB" w14:textId="77777777" w:rsidTr="00037378">
        <w:tc>
          <w:tcPr>
            <w:tcW w:w="2349" w:type="pct"/>
            <w:tcBorders>
              <w:top w:val="outset" w:sz="4" w:space="0" w:color="auto"/>
              <w:left w:val="outset" w:sz="4" w:space="0" w:color="auto"/>
              <w:bottom w:val="outset" w:sz="4" w:space="0" w:color="auto"/>
              <w:right w:val="outset" w:sz="4" w:space="0" w:color="auto"/>
            </w:tcBorders>
          </w:tcPr>
          <w:p w14:paraId="143678FE"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支付利息、手续费及佣金的现金</w:t>
            </w:r>
          </w:p>
        </w:tc>
        <w:tc>
          <w:tcPr>
            <w:tcW w:w="524" w:type="pct"/>
            <w:tcBorders>
              <w:top w:val="outset" w:sz="4" w:space="0" w:color="auto"/>
              <w:left w:val="outset" w:sz="4" w:space="0" w:color="auto"/>
              <w:bottom w:val="outset" w:sz="4" w:space="0" w:color="auto"/>
              <w:right w:val="outset" w:sz="4" w:space="0" w:color="auto"/>
            </w:tcBorders>
          </w:tcPr>
          <w:p w14:paraId="08CC67BE"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4B491BB" w14:textId="02B4A6BE"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3E478521" w14:textId="79851CF4" w:rsidR="002D6E14" w:rsidRPr="00251F36" w:rsidRDefault="002D6E14" w:rsidP="00E67C9A">
            <w:pPr>
              <w:snapToGrid w:val="0"/>
              <w:jc w:val="right"/>
              <w:rPr>
                <w:rFonts w:asciiTheme="minorEastAsia" w:eastAsiaTheme="minorEastAsia" w:hAnsiTheme="minorEastAsia"/>
              </w:rPr>
            </w:pPr>
          </w:p>
        </w:tc>
      </w:tr>
      <w:tr w:rsidR="002D6E14" w:rsidRPr="00251F36" w14:paraId="43CCF7B3" w14:textId="77777777" w:rsidTr="00037378">
        <w:tc>
          <w:tcPr>
            <w:tcW w:w="2349" w:type="pct"/>
            <w:tcBorders>
              <w:top w:val="outset" w:sz="4" w:space="0" w:color="auto"/>
              <w:left w:val="outset" w:sz="4" w:space="0" w:color="auto"/>
              <w:bottom w:val="outset" w:sz="4" w:space="0" w:color="auto"/>
              <w:right w:val="outset" w:sz="4" w:space="0" w:color="auto"/>
            </w:tcBorders>
          </w:tcPr>
          <w:p w14:paraId="049C117E"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支付保单红利的现金</w:t>
            </w:r>
          </w:p>
        </w:tc>
        <w:tc>
          <w:tcPr>
            <w:tcW w:w="524" w:type="pct"/>
            <w:tcBorders>
              <w:top w:val="outset" w:sz="4" w:space="0" w:color="auto"/>
              <w:left w:val="outset" w:sz="4" w:space="0" w:color="auto"/>
              <w:bottom w:val="outset" w:sz="4" w:space="0" w:color="auto"/>
              <w:right w:val="outset" w:sz="4" w:space="0" w:color="auto"/>
            </w:tcBorders>
          </w:tcPr>
          <w:p w14:paraId="7257B6C8"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A0C16B6" w14:textId="6F2C44B9"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2CD007EE" w14:textId="676D824A" w:rsidR="002D6E14" w:rsidRPr="00251F36" w:rsidRDefault="002D6E14" w:rsidP="00E67C9A">
            <w:pPr>
              <w:snapToGrid w:val="0"/>
              <w:jc w:val="right"/>
              <w:rPr>
                <w:rFonts w:asciiTheme="minorEastAsia" w:eastAsiaTheme="minorEastAsia" w:hAnsiTheme="minorEastAsia"/>
              </w:rPr>
            </w:pPr>
          </w:p>
        </w:tc>
      </w:tr>
      <w:tr w:rsidR="002D6E14" w:rsidRPr="00251F36" w14:paraId="16F157C4" w14:textId="77777777" w:rsidTr="00037378">
        <w:tc>
          <w:tcPr>
            <w:tcW w:w="2349" w:type="pct"/>
            <w:tcBorders>
              <w:top w:val="outset" w:sz="4" w:space="0" w:color="auto"/>
              <w:left w:val="outset" w:sz="4" w:space="0" w:color="auto"/>
              <w:bottom w:val="outset" w:sz="4" w:space="0" w:color="auto"/>
              <w:right w:val="outset" w:sz="4" w:space="0" w:color="auto"/>
            </w:tcBorders>
          </w:tcPr>
          <w:p w14:paraId="29475762"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支付给职工及为职工支付的现金</w:t>
            </w:r>
          </w:p>
        </w:tc>
        <w:tc>
          <w:tcPr>
            <w:tcW w:w="524" w:type="pct"/>
            <w:tcBorders>
              <w:top w:val="outset" w:sz="4" w:space="0" w:color="auto"/>
              <w:left w:val="outset" w:sz="4" w:space="0" w:color="auto"/>
              <w:bottom w:val="outset" w:sz="4" w:space="0" w:color="auto"/>
              <w:right w:val="outset" w:sz="4" w:space="0" w:color="auto"/>
            </w:tcBorders>
          </w:tcPr>
          <w:p w14:paraId="30F01DC6"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6B3003D" w14:textId="26D438A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217,434,245.61</w:t>
            </w:r>
          </w:p>
        </w:tc>
        <w:tc>
          <w:tcPr>
            <w:tcW w:w="1056" w:type="pct"/>
            <w:tcBorders>
              <w:top w:val="outset" w:sz="4" w:space="0" w:color="auto"/>
              <w:left w:val="outset" w:sz="4" w:space="0" w:color="auto"/>
              <w:bottom w:val="outset" w:sz="4" w:space="0" w:color="auto"/>
              <w:right w:val="outset" w:sz="4" w:space="0" w:color="auto"/>
            </w:tcBorders>
            <w:vAlign w:val="center"/>
          </w:tcPr>
          <w:p w14:paraId="1C1CC654" w14:textId="13862CE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255,596,443.98</w:t>
            </w:r>
          </w:p>
        </w:tc>
      </w:tr>
      <w:tr w:rsidR="002D6E14" w:rsidRPr="00251F36" w14:paraId="35CE237C" w14:textId="77777777" w:rsidTr="00037378">
        <w:tc>
          <w:tcPr>
            <w:tcW w:w="2349" w:type="pct"/>
            <w:tcBorders>
              <w:top w:val="outset" w:sz="4" w:space="0" w:color="auto"/>
              <w:left w:val="outset" w:sz="4" w:space="0" w:color="auto"/>
              <w:bottom w:val="outset" w:sz="4" w:space="0" w:color="auto"/>
              <w:right w:val="outset" w:sz="4" w:space="0" w:color="auto"/>
            </w:tcBorders>
          </w:tcPr>
          <w:p w14:paraId="43C0A61C"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支付的各项税费</w:t>
            </w:r>
          </w:p>
        </w:tc>
        <w:tc>
          <w:tcPr>
            <w:tcW w:w="524" w:type="pct"/>
            <w:tcBorders>
              <w:top w:val="outset" w:sz="4" w:space="0" w:color="auto"/>
              <w:left w:val="outset" w:sz="4" w:space="0" w:color="auto"/>
              <w:bottom w:val="outset" w:sz="4" w:space="0" w:color="auto"/>
              <w:right w:val="outset" w:sz="4" w:space="0" w:color="auto"/>
            </w:tcBorders>
          </w:tcPr>
          <w:p w14:paraId="50B16AF2"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1609989" w14:textId="22E2A24F"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646,150,171.85</w:t>
            </w:r>
          </w:p>
        </w:tc>
        <w:tc>
          <w:tcPr>
            <w:tcW w:w="1056" w:type="pct"/>
            <w:tcBorders>
              <w:top w:val="outset" w:sz="4" w:space="0" w:color="auto"/>
              <w:left w:val="outset" w:sz="4" w:space="0" w:color="auto"/>
              <w:bottom w:val="outset" w:sz="4" w:space="0" w:color="auto"/>
              <w:right w:val="outset" w:sz="4" w:space="0" w:color="auto"/>
            </w:tcBorders>
            <w:vAlign w:val="center"/>
          </w:tcPr>
          <w:p w14:paraId="31EEEB85" w14:textId="2D94468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756,269,422.04</w:t>
            </w:r>
          </w:p>
        </w:tc>
      </w:tr>
      <w:tr w:rsidR="002D6E14" w:rsidRPr="00251F36" w14:paraId="7B94C6C4" w14:textId="77777777" w:rsidTr="00037378">
        <w:tc>
          <w:tcPr>
            <w:tcW w:w="2349" w:type="pct"/>
            <w:tcBorders>
              <w:top w:val="outset" w:sz="4" w:space="0" w:color="auto"/>
              <w:left w:val="outset" w:sz="4" w:space="0" w:color="auto"/>
              <w:bottom w:val="outset" w:sz="4" w:space="0" w:color="auto"/>
              <w:right w:val="outset" w:sz="4" w:space="0" w:color="auto"/>
            </w:tcBorders>
          </w:tcPr>
          <w:p w14:paraId="4034218A"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lastRenderedPageBreak/>
              <w:t>支付其他与经营活动有关的现金</w:t>
            </w:r>
          </w:p>
        </w:tc>
        <w:tc>
          <w:tcPr>
            <w:tcW w:w="524" w:type="pct"/>
            <w:tcBorders>
              <w:top w:val="outset" w:sz="4" w:space="0" w:color="auto"/>
              <w:left w:val="outset" w:sz="4" w:space="0" w:color="auto"/>
              <w:bottom w:val="outset" w:sz="4" w:space="0" w:color="auto"/>
              <w:right w:val="outset" w:sz="4" w:space="0" w:color="auto"/>
            </w:tcBorders>
          </w:tcPr>
          <w:p w14:paraId="2AF78EA4" w14:textId="1AF8D157" w:rsidR="002D6E14" w:rsidRPr="00251F36" w:rsidRDefault="00BC727B" w:rsidP="00BC727B">
            <w:pPr>
              <w:snapToGrid w:val="0"/>
              <w:jc w:val="center"/>
              <w:rPr>
                <w:rFonts w:asciiTheme="minorEastAsia" w:eastAsiaTheme="minorEastAsia" w:hAnsiTheme="minorEastAsia"/>
              </w:rPr>
            </w:pPr>
            <w:r>
              <w:rPr>
                <w:rFonts w:asciiTheme="minorEastAsia" w:eastAsiaTheme="minorEastAsia" w:hAnsiTheme="minorEastAsia"/>
              </w:rPr>
              <w:t>78</w:t>
            </w:r>
          </w:p>
        </w:tc>
        <w:tc>
          <w:tcPr>
            <w:tcW w:w="1071" w:type="pct"/>
            <w:tcBorders>
              <w:top w:val="outset" w:sz="4" w:space="0" w:color="auto"/>
              <w:left w:val="outset" w:sz="4" w:space="0" w:color="auto"/>
              <w:bottom w:val="outset" w:sz="4" w:space="0" w:color="auto"/>
              <w:right w:val="outset" w:sz="4" w:space="0" w:color="auto"/>
            </w:tcBorders>
            <w:vAlign w:val="center"/>
          </w:tcPr>
          <w:p w14:paraId="7627E571" w14:textId="62E3867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1,689,366,474.97</w:t>
            </w:r>
          </w:p>
        </w:tc>
        <w:tc>
          <w:tcPr>
            <w:tcW w:w="1056" w:type="pct"/>
            <w:tcBorders>
              <w:top w:val="outset" w:sz="4" w:space="0" w:color="auto"/>
              <w:left w:val="outset" w:sz="4" w:space="0" w:color="auto"/>
              <w:bottom w:val="outset" w:sz="4" w:space="0" w:color="auto"/>
              <w:right w:val="outset" w:sz="4" w:space="0" w:color="auto"/>
            </w:tcBorders>
            <w:vAlign w:val="center"/>
          </w:tcPr>
          <w:p w14:paraId="739A2545" w14:textId="0790F5BE"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1,178,519,783.37</w:t>
            </w:r>
          </w:p>
        </w:tc>
      </w:tr>
      <w:tr w:rsidR="002D6E14" w:rsidRPr="00251F36" w14:paraId="0F01F668" w14:textId="77777777" w:rsidTr="00037378">
        <w:tc>
          <w:tcPr>
            <w:tcW w:w="2349" w:type="pct"/>
            <w:tcBorders>
              <w:top w:val="outset" w:sz="4" w:space="0" w:color="auto"/>
              <w:left w:val="outset" w:sz="4" w:space="0" w:color="auto"/>
              <w:bottom w:val="outset" w:sz="4" w:space="0" w:color="auto"/>
              <w:right w:val="outset" w:sz="4" w:space="0" w:color="auto"/>
            </w:tcBorders>
          </w:tcPr>
          <w:p w14:paraId="159A5367"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经营活动现金流出小计</w:t>
            </w:r>
          </w:p>
        </w:tc>
        <w:tc>
          <w:tcPr>
            <w:tcW w:w="524" w:type="pct"/>
            <w:tcBorders>
              <w:top w:val="outset" w:sz="4" w:space="0" w:color="auto"/>
              <w:left w:val="outset" w:sz="4" w:space="0" w:color="auto"/>
              <w:bottom w:val="outset" w:sz="4" w:space="0" w:color="auto"/>
              <w:right w:val="outset" w:sz="4" w:space="0" w:color="auto"/>
            </w:tcBorders>
          </w:tcPr>
          <w:p w14:paraId="5C7E562E"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5BD12A7" w14:textId="5711D06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5,869,663,869.74</w:t>
            </w:r>
          </w:p>
        </w:tc>
        <w:tc>
          <w:tcPr>
            <w:tcW w:w="1056" w:type="pct"/>
            <w:tcBorders>
              <w:top w:val="outset" w:sz="4" w:space="0" w:color="auto"/>
              <w:left w:val="outset" w:sz="4" w:space="0" w:color="auto"/>
              <w:bottom w:val="outset" w:sz="4" w:space="0" w:color="auto"/>
              <w:right w:val="outset" w:sz="4" w:space="0" w:color="auto"/>
            </w:tcBorders>
            <w:vAlign w:val="center"/>
          </w:tcPr>
          <w:p w14:paraId="718178BE" w14:textId="366F6CE4"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6,844,920,578.12</w:t>
            </w:r>
          </w:p>
        </w:tc>
      </w:tr>
      <w:tr w:rsidR="002D6E14" w:rsidRPr="00251F36" w14:paraId="7DFAA681" w14:textId="77777777" w:rsidTr="00037378">
        <w:tc>
          <w:tcPr>
            <w:tcW w:w="2349" w:type="pct"/>
            <w:tcBorders>
              <w:top w:val="outset" w:sz="4" w:space="0" w:color="auto"/>
              <w:left w:val="outset" w:sz="4" w:space="0" w:color="auto"/>
              <w:bottom w:val="outset" w:sz="4" w:space="0" w:color="auto"/>
              <w:right w:val="outset" w:sz="4" w:space="0" w:color="auto"/>
            </w:tcBorders>
          </w:tcPr>
          <w:p w14:paraId="59569E1D" w14:textId="77777777" w:rsidR="002D6E14" w:rsidRPr="00251F36" w:rsidRDefault="002D6E14"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经营活动产生的现金流量净额</w:t>
            </w:r>
          </w:p>
        </w:tc>
        <w:tc>
          <w:tcPr>
            <w:tcW w:w="524" w:type="pct"/>
            <w:tcBorders>
              <w:top w:val="outset" w:sz="4" w:space="0" w:color="auto"/>
              <w:left w:val="outset" w:sz="4" w:space="0" w:color="auto"/>
              <w:bottom w:val="outset" w:sz="4" w:space="0" w:color="auto"/>
              <w:right w:val="outset" w:sz="4" w:space="0" w:color="auto"/>
            </w:tcBorders>
          </w:tcPr>
          <w:p w14:paraId="6AFCB06D"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B092308" w14:textId="0689DA25"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-2,182,618,083.84</w:t>
            </w:r>
          </w:p>
        </w:tc>
        <w:tc>
          <w:tcPr>
            <w:tcW w:w="1056" w:type="pct"/>
            <w:tcBorders>
              <w:top w:val="outset" w:sz="4" w:space="0" w:color="auto"/>
              <w:left w:val="outset" w:sz="4" w:space="0" w:color="auto"/>
              <w:bottom w:val="outset" w:sz="4" w:space="0" w:color="auto"/>
              <w:right w:val="outset" w:sz="4" w:space="0" w:color="auto"/>
            </w:tcBorders>
            <w:vAlign w:val="center"/>
          </w:tcPr>
          <w:p w14:paraId="2891D73A" w14:textId="371E176B"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-2,148,024,814.76</w:t>
            </w:r>
          </w:p>
        </w:tc>
      </w:tr>
      <w:tr w:rsidR="002D6E14" w:rsidRPr="00251F36" w14:paraId="14282518" w14:textId="77777777" w:rsidTr="00037378">
        <w:sdt>
          <w:sdtPr>
            <w:rPr>
              <w:rFonts w:asciiTheme="minorEastAsia" w:eastAsiaTheme="minorEastAsia" w:hAnsiTheme="minorEastAsia"/>
              <w:color w:val="000000" w:themeColor="text1"/>
            </w:rPr>
            <w:tag w:val="_PLD_95b1c638e8714129b03173a0758b863f"/>
            <w:id w:val="639225659"/>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13D2AC49" w14:textId="77777777" w:rsidR="002D6E14" w:rsidRPr="00251F36" w:rsidRDefault="002D6E14"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二、投资活动产生的现金流量：</w:t>
                </w:r>
              </w:p>
            </w:tc>
          </w:sdtContent>
        </w:sdt>
      </w:tr>
      <w:tr w:rsidR="002D6E14" w:rsidRPr="00251F36" w14:paraId="377C9DB8" w14:textId="77777777" w:rsidTr="00037378">
        <w:tc>
          <w:tcPr>
            <w:tcW w:w="2349" w:type="pct"/>
            <w:tcBorders>
              <w:top w:val="outset" w:sz="4" w:space="0" w:color="auto"/>
              <w:left w:val="outset" w:sz="4" w:space="0" w:color="auto"/>
              <w:bottom w:val="outset" w:sz="4" w:space="0" w:color="auto"/>
              <w:right w:val="outset" w:sz="4" w:space="0" w:color="auto"/>
            </w:tcBorders>
          </w:tcPr>
          <w:p w14:paraId="6323C283"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收回投资收到的现金</w:t>
            </w:r>
          </w:p>
        </w:tc>
        <w:tc>
          <w:tcPr>
            <w:tcW w:w="524" w:type="pct"/>
            <w:tcBorders>
              <w:top w:val="outset" w:sz="4" w:space="0" w:color="auto"/>
              <w:left w:val="outset" w:sz="4" w:space="0" w:color="auto"/>
              <w:bottom w:val="outset" w:sz="4" w:space="0" w:color="auto"/>
              <w:right w:val="outset" w:sz="4" w:space="0" w:color="auto"/>
            </w:tcBorders>
          </w:tcPr>
          <w:p w14:paraId="6DEA0FA7"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tcPr>
          <w:p w14:paraId="4767615E" w14:textId="77777777"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tcPr>
          <w:p w14:paraId="640F3BF9" w14:textId="77777777" w:rsidR="002D6E14" w:rsidRPr="00251F36" w:rsidRDefault="002D6E14" w:rsidP="00E67C9A">
            <w:pPr>
              <w:snapToGrid w:val="0"/>
              <w:jc w:val="right"/>
              <w:rPr>
                <w:rFonts w:asciiTheme="minorEastAsia" w:eastAsiaTheme="minorEastAsia" w:hAnsiTheme="minorEastAsia"/>
              </w:rPr>
            </w:pPr>
          </w:p>
        </w:tc>
      </w:tr>
      <w:tr w:rsidR="002D6E14" w:rsidRPr="00251F36" w14:paraId="69831BFE" w14:textId="77777777" w:rsidTr="00037378">
        <w:tc>
          <w:tcPr>
            <w:tcW w:w="2349" w:type="pct"/>
            <w:tcBorders>
              <w:top w:val="outset" w:sz="4" w:space="0" w:color="auto"/>
              <w:left w:val="outset" w:sz="4" w:space="0" w:color="auto"/>
              <w:bottom w:val="outset" w:sz="4" w:space="0" w:color="auto"/>
              <w:right w:val="outset" w:sz="4" w:space="0" w:color="auto"/>
            </w:tcBorders>
          </w:tcPr>
          <w:p w14:paraId="42BB62A7"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取得投资收益收到的现金</w:t>
            </w:r>
          </w:p>
        </w:tc>
        <w:tc>
          <w:tcPr>
            <w:tcW w:w="524" w:type="pct"/>
            <w:tcBorders>
              <w:top w:val="outset" w:sz="4" w:space="0" w:color="auto"/>
              <w:left w:val="outset" w:sz="4" w:space="0" w:color="auto"/>
              <w:bottom w:val="outset" w:sz="4" w:space="0" w:color="auto"/>
              <w:right w:val="outset" w:sz="4" w:space="0" w:color="auto"/>
            </w:tcBorders>
          </w:tcPr>
          <w:p w14:paraId="29C46D19"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F9A160C" w14:textId="3696E65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230,341.26</w:t>
            </w:r>
          </w:p>
        </w:tc>
        <w:tc>
          <w:tcPr>
            <w:tcW w:w="1056" w:type="pct"/>
            <w:tcBorders>
              <w:top w:val="outset" w:sz="4" w:space="0" w:color="auto"/>
              <w:left w:val="outset" w:sz="4" w:space="0" w:color="auto"/>
              <w:bottom w:val="outset" w:sz="4" w:space="0" w:color="auto"/>
              <w:right w:val="outset" w:sz="4" w:space="0" w:color="auto"/>
            </w:tcBorders>
            <w:vAlign w:val="center"/>
          </w:tcPr>
          <w:p w14:paraId="054CAC85" w14:textId="45E02B28"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10,121,258.50</w:t>
            </w:r>
          </w:p>
        </w:tc>
      </w:tr>
      <w:tr w:rsidR="002D6E14" w:rsidRPr="00251F36" w14:paraId="5703582F" w14:textId="77777777" w:rsidTr="00037378">
        <w:tc>
          <w:tcPr>
            <w:tcW w:w="2349" w:type="pct"/>
            <w:tcBorders>
              <w:top w:val="outset" w:sz="4" w:space="0" w:color="auto"/>
              <w:left w:val="outset" w:sz="4" w:space="0" w:color="auto"/>
              <w:bottom w:val="outset" w:sz="4" w:space="0" w:color="auto"/>
              <w:right w:val="outset" w:sz="4" w:space="0" w:color="auto"/>
            </w:tcBorders>
          </w:tcPr>
          <w:p w14:paraId="65D5C985"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处置固定资产、无形资产和其他长期资产收回的现金净额</w:t>
            </w:r>
          </w:p>
        </w:tc>
        <w:tc>
          <w:tcPr>
            <w:tcW w:w="524" w:type="pct"/>
            <w:tcBorders>
              <w:top w:val="outset" w:sz="4" w:space="0" w:color="auto"/>
              <w:left w:val="outset" w:sz="4" w:space="0" w:color="auto"/>
              <w:bottom w:val="outset" w:sz="4" w:space="0" w:color="auto"/>
              <w:right w:val="outset" w:sz="4" w:space="0" w:color="auto"/>
            </w:tcBorders>
          </w:tcPr>
          <w:p w14:paraId="55A0E2E2"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82CE3B4" w14:textId="2FB2DE7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86,209,525.00</w:t>
            </w:r>
          </w:p>
        </w:tc>
        <w:tc>
          <w:tcPr>
            <w:tcW w:w="1056" w:type="pct"/>
            <w:tcBorders>
              <w:top w:val="outset" w:sz="4" w:space="0" w:color="auto"/>
              <w:left w:val="outset" w:sz="4" w:space="0" w:color="auto"/>
              <w:bottom w:val="outset" w:sz="4" w:space="0" w:color="auto"/>
              <w:right w:val="outset" w:sz="4" w:space="0" w:color="auto"/>
            </w:tcBorders>
            <w:vAlign w:val="center"/>
          </w:tcPr>
          <w:p w14:paraId="0D281D93" w14:textId="0FF0C94A"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1,861,366.56</w:t>
            </w:r>
          </w:p>
        </w:tc>
      </w:tr>
      <w:tr w:rsidR="002D6E14" w:rsidRPr="00251F36" w14:paraId="3969DBF4" w14:textId="77777777" w:rsidTr="00037378">
        <w:tc>
          <w:tcPr>
            <w:tcW w:w="2349" w:type="pct"/>
            <w:tcBorders>
              <w:top w:val="outset" w:sz="4" w:space="0" w:color="auto"/>
              <w:left w:val="outset" w:sz="4" w:space="0" w:color="auto"/>
              <w:bottom w:val="outset" w:sz="4" w:space="0" w:color="auto"/>
              <w:right w:val="outset" w:sz="4" w:space="0" w:color="auto"/>
            </w:tcBorders>
          </w:tcPr>
          <w:p w14:paraId="365ADD5D"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处置子公司及其他营业单位收到的现金净额</w:t>
            </w:r>
          </w:p>
        </w:tc>
        <w:tc>
          <w:tcPr>
            <w:tcW w:w="524" w:type="pct"/>
            <w:tcBorders>
              <w:top w:val="outset" w:sz="4" w:space="0" w:color="auto"/>
              <w:left w:val="outset" w:sz="4" w:space="0" w:color="auto"/>
              <w:bottom w:val="outset" w:sz="4" w:space="0" w:color="auto"/>
              <w:right w:val="outset" w:sz="4" w:space="0" w:color="auto"/>
            </w:tcBorders>
          </w:tcPr>
          <w:p w14:paraId="56EB0DE7"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2813DF3" w14:textId="1D0C29D7" w:rsidR="002D6E14" w:rsidRPr="00251F36" w:rsidRDefault="00AC08A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45,969,998.81</w:t>
            </w:r>
          </w:p>
        </w:tc>
        <w:tc>
          <w:tcPr>
            <w:tcW w:w="1056" w:type="pct"/>
            <w:tcBorders>
              <w:top w:val="outset" w:sz="4" w:space="0" w:color="auto"/>
              <w:left w:val="outset" w:sz="4" w:space="0" w:color="auto"/>
              <w:bottom w:val="outset" w:sz="4" w:space="0" w:color="auto"/>
              <w:right w:val="outset" w:sz="4" w:space="0" w:color="auto"/>
            </w:tcBorders>
            <w:vAlign w:val="center"/>
          </w:tcPr>
          <w:p w14:paraId="03323D64" w14:textId="5D324680" w:rsidR="002D6E14" w:rsidRPr="00251F36" w:rsidRDefault="002D6E14" w:rsidP="00E67C9A">
            <w:pPr>
              <w:snapToGrid w:val="0"/>
              <w:jc w:val="right"/>
              <w:rPr>
                <w:rFonts w:asciiTheme="minorEastAsia" w:eastAsiaTheme="minorEastAsia" w:hAnsiTheme="minorEastAsia"/>
              </w:rPr>
            </w:pPr>
          </w:p>
        </w:tc>
      </w:tr>
      <w:tr w:rsidR="002D6E14" w:rsidRPr="00251F36" w14:paraId="3EE2FBE8" w14:textId="77777777" w:rsidTr="00037378">
        <w:tc>
          <w:tcPr>
            <w:tcW w:w="2349" w:type="pct"/>
            <w:tcBorders>
              <w:top w:val="outset" w:sz="4" w:space="0" w:color="auto"/>
              <w:left w:val="outset" w:sz="4" w:space="0" w:color="auto"/>
              <w:bottom w:val="outset" w:sz="4" w:space="0" w:color="auto"/>
              <w:right w:val="outset" w:sz="4" w:space="0" w:color="auto"/>
            </w:tcBorders>
          </w:tcPr>
          <w:p w14:paraId="2D27E314"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收到其他与投资活动有关的现金</w:t>
            </w:r>
          </w:p>
        </w:tc>
        <w:tc>
          <w:tcPr>
            <w:tcW w:w="524" w:type="pct"/>
            <w:tcBorders>
              <w:top w:val="outset" w:sz="4" w:space="0" w:color="auto"/>
              <w:left w:val="outset" w:sz="4" w:space="0" w:color="auto"/>
              <w:bottom w:val="outset" w:sz="4" w:space="0" w:color="auto"/>
              <w:right w:val="outset" w:sz="4" w:space="0" w:color="auto"/>
            </w:tcBorders>
          </w:tcPr>
          <w:p w14:paraId="6E3F5306" w14:textId="091C2BF6" w:rsidR="002D6E14" w:rsidRPr="00251F36" w:rsidRDefault="00BC727B" w:rsidP="00BC727B">
            <w:pPr>
              <w:snapToGrid w:val="0"/>
              <w:jc w:val="center"/>
              <w:rPr>
                <w:rFonts w:asciiTheme="minorEastAsia" w:eastAsiaTheme="minorEastAsia" w:hAnsiTheme="minorEastAsia"/>
              </w:rPr>
            </w:pPr>
            <w:r>
              <w:rPr>
                <w:rFonts w:asciiTheme="minorEastAsia" w:eastAsiaTheme="minorEastAsia" w:hAnsiTheme="minorEastAsia"/>
              </w:rPr>
              <w:t>78</w:t>
            </w:r>
          </w:p>
        </w:tc>
        <w:tc>
          <w:tcPr>
            <w:tcW w:w="1071" w:type="pct"/>
            <w:tcBorders>
              <w:top w:val="outset" w:sz="4" w:space="0" w:color="auto"/>
              <w:left w:val="outset" w:sz="4" w:space="0" w:color="auto"/>
              <w:bottom w:val="outset" w:sz="4" w:space="0" w:color="auto"/>
              <w:right w:val="outset" w:sz="4" w:space="0" w:color="auto"/>
            </w:tcBorders>
            <w:vAlign w:val="center"/>
          </w:tcPr>
          <w:p w14:paraId="0E610871" w14:textId="5235E078" w:rsidR="002D6E14" w:rsidRPr="00251F36" w:rsidRDefault="0095229F"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11</w:t>
            </w:r>
            <w:r w:rsidR="002D6E14" w:rsidRPr="00251F36">
              <w:rPr>
                <w:rFonts w:asciiTheme="minorEastAsia" w:eastAsiaTheme="minorEastAsia" w:hAnsiTheme="minorEastAsia"/>
              </w:rPr>
              <w:t>4,403,231.23</w:t>
            </w:r>
          </w:p>
        </w:tc>
        <w:tc>
          <w:tcPr>
            <w:tcW w:w="1056" w:type="pct"/>
            <w:tcBorders>
              <w:top w:val="outset" w:sz="4" w:space="0" w:color="auto"/>
              <w:left w:val="outset" w:sz="4" w:space="0" w:color="auto"/>
              <w:bottom w:val="outset" w:sz="4" w:space="0" w:color="auto"/>
              <w:right w:val="outset" w:sz="4" w:space="0" w:color="auto"/>
            </w:tcBorders>
            <w:vAlign w:val="center"/>
          </w:tcPr>
          <w:p w14:paraId="3B8D82E2" w14:textId="3DD9FB57"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216,202,239.86</w:t>
            </w:r>
          </w:p>
        </w:tc>
      </w:tr>
      <w:tr w:rsidR="002D6E14" w:rsidRPr="00251F36" w14:paraId="7F11AFAC" w14:textId="77777777" w:rsidTr="00037378">
        <w:tc>
          <w:tcPr>
            <w:tcW w:w="2349" w:type="pct"/>
            <w:tcBorders>
              <w:top w:val="outset" w:sz="4" w:space="0" w:color="auto"/>
              <w:left w:val="outset" w:sz="4" w:space="0" w:color="auto"/>
              <w:bottom w:val="outset" w:sz="4" w:space="0" w:color="auto"/>
              <w:right w:val="outset" w:sz="4" w:space="0" w:color="auto"/>
            </w:tcBorders>
          </w:tcPr>
          <w:p w14:paraId="24E6CB06"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投资活动现金流入小计</w:t>
            </w:r>
          </w:p>
        </w:tc>
        <w:tc>
          <w:tcPr>
            <w:tcW w:w="524" w:type="pct"/>
            <w:tcBorders>
              <w:top w:val="outset" w:sz="4" w:space="0" w:color="auto"/>
              <w:left w:val="outset" w:sz="4" w:space="0" w:color="auto"/>
              <w:bottom w:val="outset" w:sz="4" w:space="0" w:color="auto"/>
              <w:right w:val="outset" w:sz="4" w:space="0" w:color="auto"/>
            </w:tcBorders>
          </w:tcPr>
          <w:p w14:paraId="4507738E" w14:textId="48FC10C5" w:rsidR="002D6E14" w:rsidRPr="00251F36" w:rsidRDefault="002D6E14" w:rsidP="00BC727B">
            <w:pPr>
              <w:snapToGrid w:val="0"/>
              <w:jc w:val="center"/>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9E8E846" w14:textId="062D4A09" w:rsidR="002D6E14" w:rsidRPr="00251F36" w:rsidRDefault="00AC08A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246,813,096.30</w:t>
            </w:r>
          </w:p>
        </w:tc>
        <w:tc>
          <w:tcPr>
            <w:tcW w:w="1056" w:type="pct"/>
            <w:tcBorders>
              <w:top w:val="outset" w:sz="4" w:space="0" w:color="auto"/>
              <w:left w:val="outset" w:sz="4" w:space="0" w:color="auto"/>
              <w:bottom w:val="outset" w:sz="4" w:space="0" w:color="auto"/>
              <w:right w:val="outset" w:sz="4" w:space="0" w:color="auto"/>
            </w:tcBorders>
            <w:vAlign w:val="center"/>
          </w:tcPr>
          <w:p w14:paraId="0723AF88" w14:textId="0EAF29EE"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228,184,864.92</w:t>
            </w:r>
          </w:p>
        </w:tc>
      </w:tr>
      <w:tr w:rsidR="002D6E14" w:rsidRPr="00251F36" w14:paraId="65BE27FB" w14:textId="77777777" w:rsidTr="00037378">
        <w:tc>
          <w:tcPr>
            <w:tcW w:w="2349" w:type="pct"/>
            <w:tcBorders>
              <w:top w:val="outset" w:sz="4" w:space="0" w:color="auto"/>
              <w:left w:val="outset" w:sz="4" w:space="0" w:color="auto"/>
              <w:bottom w:val="outset" w:sz="4" w:space="0" w:color="auto"/>
              <w:right w:val="outset" w:sz="4" w:space="0" w:color="auto"/>
            </w:tcBorders>
          </w:tcPr>
          <w:p w14:paraId="648D4D52"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购建固定资产、无形资产和其他长期资产支付的现金</w:t>
            </w:r>
          </w:p>
        </w:tc>
        <w:tc>
          <w:tcPr>
            <w:tcW w:w="524" w:type="pct"/>
            <w:tcBorders>
              <w:top w:val="outset" w:sz="4" w:space="0" w:color="auto"/>
              <w:left w:val="outset" w:sz="4" w:space="0" w:color="auto"/>
              <w:bottom w:val="outset" w:sz="4" w:space="0" w:color="auto"/>
              <w:right w:val="outset" w:sz="4" w:space="0" w:color="auto"/>
            </w:tcBorders>
          </w:tcPr>
          <w:p w14:paraId="1BDC3C1A"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AFA67D7" w14:textId="1B39ED65"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75,462,957.15</w:t>
            </w:r>
          </w:p>
        </w:tc>
        <w:tc>
          <w:tcPr>
            <w:tcW w:w="1056" w:type="pct"/>
            <w:tcBorders>
              <w:top w:val="outset" w:sz="4" w:space="0" w:color="auto"/>
              <w:left w:val="outset" w:sz="4" w:space="0" w:color="auto"/>
              <w:bottom w:val="outset" w:sz="4" w:space="0" w:color="auto"/>
              <w:right w:val="outset" w:sz="4" w:space="0" w:color="auto"/>
            </w:tcBorders>
            <w:vAlign w:val="center"/>
          </w:tcPr>
          <w:p w14:paraId="236E9E5D" w14:textId="0E4E0BF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54,163,838.22</w:t>
            </w:r>
          </w:p>
        </w:tc>
      </w:tr>
      <w:tr w:rsidR="002D6E14" w:rsidRPr="00251F36" w14:paraId="5F68E3AC" w14:textId="77777777" w:rsidTr="00037378">
        <w:tc>
          <w:tcPr>
            <w:tcW w:w="2349" w:type="pct"/>
            <w:tcBorders>
              <w:top w:val="outset" w:sz="4" w:space="0" w:color="auto"/>
              <w:left w:val="outset" w:sz="4" w:space="0" w:color="auto"/>
              <w:bottom w:val="outset" w:sz="4" w:space="0" w:color="auto"/>
              <w:right w:val="outset" w:sz="4" w:space="0" w:color="auto"/>
            </w:tcBorders>
          </w:tcPr>
          <w:p w14:paraId="4B10ABFD"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投资支付的现金</w:t>
            </w:r>
          </w:p>
        </w:tc>
        <w:tc>
          <w:tcPr>
            <w:tcW w:w="524" w:type="pct"/>
            <w:tcBorders>
              <w:top w:val="outset" w:sz="4" w:space="0" w:color="auto"/>
              <w:left w:val="outset" w:sz="4" w:space="0" w:color="auto"/>
              <w:bottom w:val="outset" w:sz="4" w:space="0" w:color="auto"/>
              <w:right w:val="outset" w:sz="4" w:space="0" w:color="auto"/>
            </w:tcBorders>
          </w:tcPr>
          <w:p w14:paraId="59A2E0A6"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5891350B" w14:textId="3BE2AFF7"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55ACC0AF" w14:textId="6CC77BBB" w:rsidR="002D6E14" w:rsidRPr="00251F36" w:rsidRDefault="002D6E14" w:rsidP="00E67C9A">
            <w:pPr>
              <w:snapToGrid w:val="0"/>
              <w:jc w:val="right"/>
              <w:rPr>
                <w:rFonts w:asciiTheme="minorEastAsia" w:eastAsiaTheme="minorEastAsia" w:hAnsiTheme="minorEastAsia"/>
              </w:rPr>
            </w:pPr>
          </w:p>
        </w:tc>
      </w:tr>
      <w:tr w:rsidR="002D6E14" w:rsidRPr="00251F36" w14:paraId="27671CB5" w14:textId="77777777" w:rsidTr="00037378">
        <w:tc>
          <w:tcPr>
            <w:tcW w:w="2349" w:type="pct"/>
            <w:tcBorders>
              <w:top w:val="outset" w:sz="4" w:space="0" w:color="auto"/>
              <w:left w:val="outset" w:sz="4" w:space="0" w:color="auto"/>
              <w:bottom w:val="outset" w:sz="4" w:space="0" w:color="auto"/>
              <w:right w:val="outset" w:sz="4" w:space="0" w:color="auto"/>
            </w:tcBorders>
          </w:tcPr>
          <w:p w14:paraId="55F31F1D"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质押贷款净增加额</w:t>
            </w:r>
          </w:p>
        </w:tc>
        <w:tc>
          <w:tcPr>
            <w:tcW w:w="524" w:type="pct"/>
            <w:tcBorders>
              <w:top w:val="outset" w:sz="4" w:space="0" w:color="auto"/>
              <w:left w:val="outset" w:sz="4" w:space="0" w:color="auto"/>
              <w:bottom w:val="outset" w:sz="4" w:space="0" w:color="auto"/>
              <w:right w:val="outset" w:sz="4" w:space="0" w:color="auto"/>
            </w:tcBorders>
          </w:tcPr>
          <w:p w14:paraId="6AFD8F5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C7228AC" w14:textId="55B7D1A4"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628F1D62" w14:textId="02857A77" w:rsidR="002D6E14" w:rsidRPr="00251F36" w:rsidRDefault="002D6E14" w:rsidP="00E67C9A">
            <w:pPr>
              <w:snapToGrid w:val="0"/>
              <w:jc w:val="right"/>
              <w:rPr>
                <w:rFonts w:asciiTheme="minorEastAsia" w:eastAsiaTheme="minorEastAsia" w:hAnsiTheme="minorEastAsia"/>
              </w:rPr>
            </w:pPr>
          </w:p>
        </w:tc>
      </w:tr>
      <w:tr w:rsidR="002D6E14" w:rsidRPr="00251F36" w14:paraId="01DAD1CE" w14:textId="77777777" w:rsidTr="00037378">
        <w:tc>
          <w:tcPr>
            <w:tcW w:w="2349" w:type="pct"/>
            <w:tcBorders>
              <w:top w:val="outset" w:sz="4" w:space="0" w:color="auto"/>
              <w:left w:val="outset" w:sz="4" w:space="0" w:color="auto"/>
              <w:bottom w:val="outset" w:sz="4" w:space="0" w:color="auto"/>
              <w:right w:val="outset" w:sz="4" w:space="0" w:color="auto"/>
            </w:tcBorders>
          </w:tcPr>
          <w:p w14:paraId="39C51901"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取得子公司及其他营业单位支付的现金净额</w:t>
            </w:r>
          </w:p>
        </w:tc>
        <w:tc>
          <w:tcPr>
            <w:tcW w:w="524" w:type="pct"/>
            <w:tcBorders>
              <w:top w:val="outset" w:sz="4" w:space="0" w:color="auto"/>
              <w:left w:val="outset" w:sz="4" w:space="0" w:color="auto"/>
              <w:bottom w:val="outset" w:sz="4" w:space="0" w:color="auto"/>
              <w:right w:val="outset" w:sz="4" w:space="0" w:color="auto"/>
            </w:tcBorders>
          </w:tcPr>
          <w:p w14:paraId="595D1F9E"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492CB96" w14:textId="7669F038"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6E991580" w14:textId="07F25315" w:rsidR="002D6E14" w:rsidRPr="00251F36" w:rsidRDefault="002D6E14" w:rsidP="00E67C9A">
            <w:pPr>
              <w:snapToGrid w:val="0"/>
              <w:jc w:val="right"/>
              <w:rPr>
                <w:rFonts w:asciiTheme="minorEastAsia" w:eastAsiaTheme="minorEastAsia" w:hAnsiTheme="minorEastAsia"/>
              </w:rPr>
            </w:pPr>
          </w:p>
        </w:tc>
      </w:tr>
      <w:tr w:rsidR="002D6E14" w:rsidRPr="00251F36" w14:paraId="560F93D4" w14:textId="77777777" w:rsidTr="00037378">
        <w:tc>
          <w:tcPr>
            <w:tcW w:w="2349" w:type="pct"/>
            <w:tcBorders>
              <w:top w:val="outset" w:sz="4" w:space="0" w:color="auto"/>
              <w:left w:val="outset" w:sz="4" w:space="0" w:color="auto"/>
              <w:bottom w:val="outset" w:sz="4" w:space="0" w:color="auto"/>
              <w:right w:val="outset" w:sz="4" w:space="0" w:color="auto"/>
            </w:tcBorders>
          </w:tcPr>
          <w:p w14:paraId="42AF7A84"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支付其他与投资活动有关的现金</w:t>
            </w:r>
          </w:p>
        </w:tc>
        <w:tc>
          <w:tcPr>
            <w:tcW w:w="524" w:type="pct"/>
            <w:tcBorders>
              <w:top w:val="outset" w:sz="4" w:space="0" w:color="auto"/>
              <w:left w:val="outset" w:sz="4" w:space="0" w:color="auto"/>
              <w:bottom w:val="outset" w:sz="4" w:space="0" w:color="auto"/>
              <w:right w:val="outset" w:sz="4" w:space="0" w:color="auto"/>
            </w:tcBorders>
          </w:tcPr>
          <w:p w14:paraId="60FBFA03" w14:textId="18CF4068" w:rsidR="002D6E14" w:rsidRPr="00251F36" w:rsidRDefault="00BC727B" w:rsidP="00BC727B">
            <w:pPr>
              <w:snapToGrid w:val="0"/>
              <w:jc w:val="center"/>
              <w:rPr>
                <w:rFonts w:asciiTheme="minorEastAsia" w:eastAsiaTheme="minorEastAsia" w:hAnsiTheme="minorEastAsia"/>
              </w:rPr>
            </w:pPr>
            <w:r>
              <w:rPr>
                <w:rFonts w:asciiTheme="minorEastAsia" w:eastAsiaTheme="minorEastAsia" w:hAnsiTheme="minorEastAsia"/>
              </w:rPr>
              <w:t>78</w:t>
            </w:r>
          </w:p>
        </w:tc>
        <w:tc>
          <w:tcPr>
            <w:tcW w:w="1071" w:type="pct"/>
            <w:tcBorders>
              <w:top w:val="outset" w:sz="4" w:space="0" w:color="auto"/>
              <w:left w:val="outset" w:sz="4" w:space="0" w:color="auto"/>
              <w:bottom w:val="outset" w:sz="4" w:space="0" w:color="auto"/>
              <w:right w:val="outset" w:sz="4" w:space="0" w:color="auto"/>
            </w:tcBorders>
            <w:vAlign w:val="center"/>
          </w:tcPr>
          <w:p w14:paraId="3DB330B0" w14:textId="127DF6FE"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1E5FA37C" w14:textId="4874031C"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154,525,800.00</w:t>
            </w:r>
          </w:p>
        </w:tc>
      </w:tr>
      <w:tr w:rsidR="002D6E14" w:rsidRPr="00251F36" w14:paraId="42B03FB5" w14:textId="77777777" w:rsidTr="00037378">
        <w:tc>
          <w:tcPr>
            <w:tcW w:w="2349" w:type="pct"/>
            <w:tcBorders>
              <w:top w:val="outset" w:sz="4" w:space="0" w:color="auto"/>
              <w:left w:val="outset" w:sz="4" w:space="0" w:color="auto"/>
              <w:bottom w:val="outset" w:sz="4" w:space="0" w:color="auto"/>
              <w:right w:val="outset" w:sz="4" w:space="0" w:color="auto"/>
            </w:tcBorders>
          </w:tcPr>
          <w:p w14:paraId="2EA7064E"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投资活动现金流出小计</w:t>
            </w:r>
          </w:p>
        </w:tc>
        <w:tc>
          <w:tcPr>
            <w:tcW w:w="524" w:type="pct"/>
            <w:tcBorders>
              <w:top w:val="outset" w:sz="4" w:space="0" w:color="auto"/>
              <w:left w:val="outset" w:sz="4" w:space="0" w:color="auto"/>
              <w:bottom w:val="outset" w:sz="4" w:space="0" w:color="auto"/>
              <w:right w:val="outset" w:sz="4" w:space="0" w:color="auto"/>
            </w:tcBorders>
          </w:tcPr>
          <w:p w14:paraId="58A9B374"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156502C" w14:textId="11BA83D1" w:rsidR="002D6E14" w:rsidRPr="00251F36" w:rsidRDefault="00AC08A1"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75,462,957.15</w:t>
            </w:r>
          </w:p>
        </w:tc>
        <w:tc>
          <w:tcPr>
            <w:tcW w:w="1056" w:type="pct"/>
            <w:tcBorders>
              <w:top w:val="outset" w:sz="4" w:space="0" w:color="auto"/>
              <w:left w:val="outset" w:sz="4" w:space="0" w:color="auto"/>
              <w:bottom w:val="outset" w:sz="4" w:space="0" w:color="auto"/>
              <w:right w:val="outset" w:sz="4" w:space="0" w:color="auto"/>
            </w:tcBorders>
            <w:vAlign w:val="center"/>
          </w:tcPr>
          <w:p w14:paraId="674E5218" w14:textId="693181E2"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208,689,638.22</w:t>
            </w:r>
          </w:p>
        </w:tc>
      </w:tr>
      <w:tr w:rsidR="002D6E14" w:rsidRPr="00251F36" w14:paraId="5616BAEB" w14:textId="77777777" w:rsidTr="00037378">
        <w:tc>
          <w:tcPr>
            <w:tcW w:w="2349" w:type="pct"/>
            <w:tcBorders>
              <w:top w:val="outset" w:sz="4" w:space="0" w:color="auto"/>
              <w:left w:val="outset" w:sz="4" w:space="0" w:color="auto"/>
              <w:bottom w:val="outset" w:sz="4" w:space="0" w:color="auto"/>
              <w:right w:val="outset" w:sz="4" w:space="0" w:color="auto"/>
            </w:tcBorders>
          </w:tcPr>
          <w:p w14:paraId="7E88D1A6" w14:textId="77777777" w:rsidR="002D6E14" w:rsidRPr="00251F36" w:rsidRDefault="002D6E14"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投资活动产生的现金流量净额</w:t>
            </w:r>
          </w:p>
        </w:tc>
        <w:tc>
          <w:tcPr>
            <w:tcW w:w="524" w:type="pct"/>
            <w:tcBorders>
              <w:top w:val="outset" w:sz="4" w:space="0" w:color="auto"/>
              <w:left w:val="outset" w:sz="4" w:space="0" w:color="auto"/>
              <w:bottom w:val="outset" w:sz="4" w:space="0" w:color="auto"/>
              <w:right w:val="outset" w:sz="4" w:space="0" w:color="auto"/>
            </w:tcBorders>
          </w:tcPr>
          <w:p w14:paraId="61DFD7C5"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365942E" w14:textId="5048D26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171,350,139.15</w:t>
            </w:r>
          </w:p>
        </w:tc>
        <w:tc>
          <w:tcPr>
            <w:tcW w:w="1056" w:type="pct"/>
            <w:tcBorders>
              <w:top w:val="outset" w:sz="4" w:space="0" w:color="auto"/>
              <w:left w:val="outset" w:sz="4" w:space="0" w:color="auto"/>
              <w:bottom w:val="outset" w:sz="4" w:space="0" w:color="auto"/>
              <w:right w:val="outset" w:sz="4" w:space="0" w:color="auto"/>
            </w:tcBorders>
            <w:vAlign w:val="center"/>
          </w:tcPr>
          <w:p w14:paraId="4AF28CF7" w14:textId="7776FFCF"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19,495,226.70</w:t>
            </w:r>
          </w:p>
        </w:tc>
      </w:tr>
      <w:tr w:rsidR="002D6E14" w:rsidRPr="00251F36" w14:paraId="438E7C8A" w14:textId="77777777" w:rsidTr="00037378">
        <w:sdt>
          <w:sdtPr>
            <w:rPr>
              <w:rFonts w:asciiTheme="minorEastAsia" w:eastAsiaTheme="minorEastAsia" w:hAnsiTheme="minorEastAsia"/>
              <w:color w:val="000000" w:themeColor="text1"/>
            </w:rPr>
            <w:tag w:val="_PLD_0ebd9a8b5d8e4227a6bc3b0738379ef1"/>
            <w:id w:val="1923602116"/>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10DA562" w14:textId="77777777" w:rsidR="002D6E14" w:rsidRPr="00251F36" w:rsidRDefault="002D6E14"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三、筹资活动产生的现金流量：</w:t>
                </w:r>
              </w:p>
            </w:tc>
          </w:sdtContent>
        </w:sdt>
      </w:tr>
      <w:tr w:rsidR="002D6E14" w:rsidRPr="00251F36" w14:paraId="5F2B9CFF" w14:textId="77777777" w:rsidTr="00037378">
        <w:tc>
          <w:tcPr>
            <w:tcW w:w="2349" w:type="pct"/>
            <w:tcBorders>
              <w:top w:val="outset" w:sz="4" w:space="0" w:color="auto"/>
              <w:left w:val="outset" w:sz="4" w:space="0" w:color="auto"/>
              <w:bottom w:val="outset" w:sz="4" w:space="0" w:color="auto"/>
              <w:right w:val="outset" w:sz="4" w:space="0" w:color="auto"/>
            </w:tcBorders>
          </w:tcPr>
          <w:p w14:paraId="4C4C8F1A"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吸收投资收到的现金</w:t>
            </w:r>
          </w:p>
        </w:tc>
        <w:tc>
          <w:tcPr>
            <w:tcW w:w="524" w:type="pct"/>
            <w:tcBorders>
              <w:top w:val="outset" w:sz="4" w:space="0" w:color="auto"/>
              <w:left w:val="outset" w:sz="4" w:space="0" w:color="auto"/>
              <w:bottom w:val="outset" w:sz="4" w:space="0" w:color="auto"/>
              <w:right w:val="outset" w:sz="4" w:space="0" w:color="auto"/>
            </w:tcBorders>
          </w:tcPr>
          <w:p w14:paraId="301AB189"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B19AD7D" w14:textId="6D9C0B4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4,000,000.00</w:t>
            </w:r>
          </w:p>
        </w:tc>
        <w:tc>
          <w:tcPr>
            <w:tcW w:w="1056" w:type="pct"/>
            <w:tcBorders>
              <w:top w:val="outset" w:sz="4" w:space="0" w:color="auto"/>
              <w:left w:val="outset" w:sz="4" w:space="0" w:color="auto"/>
              <w:bottom w:val="outset" w:sz="4" w:space="0" w:color="auto"/>
              <w:right w:val="outset" w:sz="4" w:space="0" w:color="auto"/>
            </w:tcBorders>
            <w:vAlign w:val="center"/>
          </w:tcPr>
          <w:p w14:paraId="73214A48" w14:textId="41AC1C91"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730,000.00</w:t>
            </w:r>
          </w:p>
        </w:tc>
      </w:tr>
      <w:tr w:rsidR="002D6E14" w:rsidRPr="00251F36" w14:paraId="21443119" w14:textId="77777777" w:rsidTr="00037378">
        <w:tc>
          <w:tcPr>
            <w:tcW w:w="2349" w:type="pct"/>
            <w:tcBorders>
              <w:top w:val="outset" w:sz="4" w:space="0" w:color="auto"/>
              <w:left w:val="outset" w:sz="4" w:space="0" w:color="auto"/>
              <w:bottom w:val="outset" w:sz="4" w:space="0" w:color="auto"/>
              <w:right w:val="outset" w:sz="4" w:space="0" w:color="auto"/>
            </w:tcBorders>
          </w:tcPr>
          <w:p w14:paraId="2732D1C2"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其中：子公司吸收少数股东投资收到的现金</w:t>
            </w:r>
          </w:p>
        </w:tc>
        <w:tc>
          <w:tcPr>
            <w:tcW w:w="524" w:type="pct"/>
            <w:tcBorders>
              <w:top w:val="outset" w:sz="4" w:space="0" w:color="auto"/>
              <w:left w:val="outset" w:sz="4" w:space="0" w:color="auto"/>
              <w:bottom w:val="outset" w:sz="4" w:space="0" w:color="auto"/>
              <w:right w:val="outset" w:sz="4" w:space="0" w:color="auto"/>
            </w:tcBorders>
          </w:tcPr>
          <w:p w14:paraId="63A5C143"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8F4139C" w14:textId="1B45D2D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4,000,000.00</w:t>
            </w:r>
          </w:p>
        </w:tc>
        <w:tc>
          <w:tcPr>
            <w:tcW w:w="1056" w:type="pct"/>
            <w:tcBorders>
              <w:top w:val="outset" w:sz="4" w:space="0" w:color="auto"/>
              <w:left w:val="outset" w:sz="4" w:space="0" w:color="auto"/>
              <w:bottom w:val="outset" w:sz="4" w:space="0" w:color="auto"/>
              <w:right w:val="outset" w:sz="4" w:space="0" w:color="auto"/>
            </w:tcBorders>
            <w:vAlign w:val="center"/>
          </w:tcPr>
          <w:p w14:paraId="76A13391" w14:textId="54531DA4"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730,000.00</w:t>
            </w:r>
          </w:p>
        </w:tc>
      </w:tr>
      <w:tr w:rsidR="002D6E14" w:rsidRPr="00251F36" w14:paraId="5F027AA1" w14:textId="77777777" w:rsidTr="00037378">
        <w:tc>
          <w:tcPr>
            <w:tcW w:w="2349" w:type="pct"/>
            <w:tcBorders>
              <w:top w:val="outset" w:sz="4" w:space="0" w:color="auto"/>
              <w:left w:val="outset" w:sz="4" w:space="0" w:color="auto"/>
              <w:bottom w:val="outset" w:sz="4" w:space="0" w:color="auto"/>
              <w:right w:val="outset" w:sz="4" w:space="0" w:color="auto"/>
            </w:tcBorders>
          </w:tcPr>
          <w:p w14:paraId="501C4374"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取得借款收到的现金</w:t>
            </w:r>
          </w:p>
        </w:tc>
        <w:tc>
          <w:tcPr>
            <w:tcW w:w="524" w:type="pct"/>
            <w:tcBorders>
              <w:top w:val="outset" w:sz="4" w:space="0" w:color="auto"/>
              <w:left w:val="outset" w:sz="4" w:space="0" w:color="auto"/>
              <w:bottom w:val="outset" w:sz="4" w:space="0" w:color="auto"/>
              <w:right w:val="outset" w:sz="4" w:space="0" w:color="auto"/>
            </w:tcBorders>
          </w:tcPr>
          <w:p w14:paraId="67549BE5"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3ED8977" w14:textId="3C4324E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13,243,196,475.97</w:t>
            </w:r>
          </w:p>
        </w:tc>
        <w:tc>
          <w:tcPr>
            <w:tcW w:w="1056" w:type="pct"/>
            <w:tcBorders>
              <w:top w:val="outset" w:sz="4" w:space="0" w:color="auto"/>
              <w:left w:val="outset" w:sz="4" w:space="0" w:color="auto"/>
              <w:bottom w:val="outset" w:sz="4" w:space="0" w:color="auto"/>
              <w:right w:val="outset" w:sz="4" w:space="0" w:color="auto"/>
            </w:tcBorders>
            <w:vAlign w:val="center"/>
          </w:tcPr>
          <w:p w14:paraId="3ABF7BF0" w14:textId="2C6A4283"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4,927,373,146.27</w:t>
            </w:r>
          </w:p>
        </w:tc>
      </w:tr>
      <w:tr w:rsidR="002D6E14" w:rsidRPr="00251F36" w14:paraId="05FA17FD" w14:textId="77777777" w:rsidTr="00037378">
        <w:tc>
          <w:tcPr>
            <w:tcW w:w="2349" w:type="pct"/>
            <w:tcBorders>
              <w:top w:val="outset" w:sz="4" w:space="0" w:color="auto"/>
              <w:left w:val="outset" w:sz="4" w:space="0" w:color="auto"/>
              <w:bottom w:val="outset" w:sz="4" w:space="0" w:color="auto"/>
              <w:right w:val="outset" w:sz="4" w:space="0" w:color="auto"/>
            </w:tcBorders>
          </w:tcPr>
          <w:p w14:paraId="7D276786"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收到其他与筹资活动有关的现金</w:t>
            </w:r>
          </w:p>
        </w:tc>
        <w:tc>
          <w:tcPr>
            <w:tcW w:w="524" w:type="pct"/>
            <w:tcBorders>
              <w:top w:val="outset" w:sz="4" w:space="0" w:color="auto"/>
              <w:left w:val="outset" w:sz="4" w:space="0" w:color="auto"/>
              <w:bottom w:val="outset" w:sz="4" w:space="0" w:color="auto"/>
              <w:right w:val="outset" w:sz="4" w:space="0" w:color="auto"/>
            </w:tcBorders>
          </w:tcPr>
          <w:p w14:paraId="6BBB753D"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18DA537" w14:textId="59F7E067" w:rsidR="002D6E14" w:rsidRPr="00251F36" w:rsidRDefault="002D6E14" w:rsidP="00E67C9A">
            <w:pPr>
              <w:snapToGrid w:val="0"/>
              <w:jc w:val="right"/>
              <w:rPr>
                <w:rFonts w:asciiTheme="minorEastAsia" w:eastAsiaTheme="minorEastAsia" w:hAnsiTheme="minorEastAsia"/>
              </w:rPr>
            </w:pPr>
          </w:p>
        </w:tc>
        <w:tc>
          <w:tcPr>
            <w:tcW w:w="1056" w:type="pct"/>
            <w:tcBorders>
              <w:top w:val="outset" w:sz="4" w:space="0" w:color="auto"/>
              <w:left w:val="outset" w:sz="4" w:space="0" w:color="auto"/>
              <w:bottom w:val="outset" w:sz="4" w:space="0" w:color="auto"/>
              <w:right w:val="outset" w:sz="4" w:space="0" w:color="auto"/>
            </w:tcBorders>
            <w:vAlign w:val="center"/>
          </w:tcPr>
          <w:p w14:paraId="0207F2CB" w14:textId="593178E5" w:rsidR="002D6E14" w:rsidRPr="00251F36" w:rsidRDefault="002D6E14" w:rsidP="00E67C9A">
            <w:pPr>
              <w:snapToGrid w:val="0"/>
              <w:jc w:val="right"/>
              <w:rPr>
                <w:rFonts w:asciiTheme="minorEastAsia" w:eastAsiaTheme="minorEastAsia" w:hAnsiTheme="minorEastAsia"/>
              </w:rPr>
            </w:pPr>
          </w:p>
        </w:tc>
      </w:tr>
      <w:tr w:rsidR="002D6E14" w:rsidRPr="00251F36" w14:paraId="73CC13DB" w14:textId="77777777" w:rsidTr="00037378">
        <w:tc>
          <w:tcPr>
            <w:tcW w:w="2349" w:type="pct"/>
            <w:tcBorders>
              <w:top w:val="outset" w:sz="4" w:space="0" w:color="auto"/>
              <w:left w:val="outset" w:sz="4" w:space="0" w:color="auto"/>
              <w:bottom w:val="outset" w:sz="4" w:space="0" w:color="auto"/>
              <w:right w:val="outset" w:sz="4" w:space="0" w:color="auto"/>
            </w:tcBorders>
          </w:tcPr>
          <w:p w14:paraId="6676E7E7"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筹资活动现金流入小计</w:t>
            </w:r>
          </w:p>
        </w:tc>
        <w:tc>
          <w:tcPr>
            <w:tcW w:w="524" w:type="pct"/>
            <w:tcBorders>
              <w:top w:val="outset" w:sz="4" w:space="0" w:color="auto"/>
              <w:left w:val="outset" w:sz="4" w:space="0" w:color="auto"/>
              <w:bottom w:val="outset" w:sz="4" w:space="0" w:color="auto"/>
              <w:right w:val="outset" w:sz="4" w:space="0" w:color="auto"/>
            </w:tcBorders>
          </w:tcPr>
          <w:p w14:paraId="7AAB7314" w14:textId="178327A2" w:rsidR="002D6E14" w:rsidRPr="00251F36" w:rsidRDefault="002D6E14" w:rsidP="00BC727B">
            <w:pPr>
              <w:snapToGrid w:val="0"/>
              <w:jc w:val="center"/>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E6AC5F2" w14:textId="3C54972F"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13,247,196,475.97</w:t>
            </w:r>
          </w:p>
        </w:tc>
        <w:tc>
          <w:tcPr>
            <w:tcW w:w="1056" w:type="pct"/>
            <w:tcBorders>
              <w:top w:val="outset" w:sz="4" w:space="0" w:color="auto"/>
              <w:left w:val="outset" w:sz="4" w:space="0" w:color="auto"/>
              <w:bottom w:val="outset" w:sz="4" w:space="0" w:color="auto"/>
              <w:right w:val="outset" w:sz="4" w:space="0" w:color="auto"/>
            </w:tcBorders>
            <w:vAlign w:val="center"/>
          </w:tcPr>
          <w:p w14:paraId="01389C2D" w14:textId="6129FA0A"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4,928,103,146.27</w:t>
            </w:r>
          </w:p>
        </w:tc>
      </w:tr>
      <w:tr w:rsidR="002D6E14" w:rsidRPr="00251F36" w14:paraId="1FFEBC1C" w14:textId="77777777" w:rsidTr="00037378">
        <w:tc>
          <w:tcPr>
            <w:tcW w:w="2349" w:type="pct"/>
            <w:tcBorders>
              <w:top w:val="outset" w:sz="4" w:space="0" w:color="auto"/>
              <w:left w:val="outset" w:sz="4" w:space="0" w:color="auto"/>
              <w:bottom w:val="outset" w:sz="4" w:space="0" w:color="auto"/>
              <w:right w:val="outset" w:sz="4" w:space="0" w:color="auto"/>
            </w:tcBorders>
          </w:tcPr>
          <w:p w14:paraId="7722AA86"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偿还债务支付的现金</w:t>
            </w:r>
          </w:p>
        </w:tc>
        <w:tc>
          <w:tcPr>
            <w:tcW w:w="524" w:type="pct"/>
            <w:tcBorders>
              <w:top w:val="outset" w:sz="4" w:space="0" w:color="auto"/>
              <w:left w:val="outset" w:sz="4" w:space="0" w:color="auto"/>
              <w:bottom w:val="outset" w:sz="4" w:space="0" w:color="auto"/>
              <w:right w:val="outset" w:sz="4" w:space="0" w:color="auto"/>
            </w:tcBorders>
          </w:tcPr>
          <w:p w14:paraId="07F4C6B4"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547789C8" w14:textId="5FE9FD6B"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11,576,850,000.00</w:t>
            </w:r>
          </w:p>
        </w:tc>
        <w:tc>
          <w:tcPr>
            <w:tcW w:w="1056" w:type="pct"/>
            <w:tcBorders>
              <w:top w:val="outset" w:sz="4" w:space="0" w:color="auto"/>
              <w:left w:val="outset" w:sz="4" w:space="0" w:color="auto"/>
              <w:bottom w:val="outset" w:sz="4" w:space="0" w:color="auto"/>
              <w:right w:val="outset" w:sz="4" w:space="0" w:color="auto"/>
            </w:tcBorders>
            <w:vAlign w:val="center"/>
          </w:tcPr>
          <w:p w14:paraId="08EDA5CF" w14:textId="11D4FE38"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4,200,243,955.97</w:t>
            </w:r>
          </w:p>
        </w:tc>
      </w:tr>
      <w:tr w:rsidR="002D6E14" w:rsidRPr="00251F36" w14:paraId="53946126" w14:textId="77777777" w:rsidTr="00037378">
        <w:tc>
          <w:tcPr>
            <w:tcW w:w="2349" w:type="pct"/>
            <w:tcBorders>
              <w:top w:val="outset" w:sz="4" w:space="0" w:color="auto"/>
              <w:left w:val="outset" w:sz="4" w:space="0" w:color="auto"/>
              <w:bottom w:val="outset" w:sz="4" w:space="0" w:color="auto"/>
              <w:right w:val="outset" w:sz="4" w:space="0" w:color="auto"/>
            </w:tcBorders>
          </w:tcPr>
          <w:p w14:paraId="0A8343B5"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分配股利、利润或偿付利息支付的现金</w:t>
            </w:r>
          </w:p>
        </w:tc>
        <w:tc>
          <w:tcPr>
            <w:tcW w:w="524" w:type="pct"/>
            <w:tcBorders>
              <w:top w:val="outset" w:sz="4" w:space="0" w:color="auto"/>
              <w:left w:val="outset" w:sz="4" w:space="0" w:color="auto"/>
              <w:bottom w:val="outset" w:sz="4" w:space="0" w:color="auto"/>
              <w:right w:val="outset" w:sz="4" w:space="0" w:color="auto"/>
            </w:tcBorders>
          </w:tcPr>
          <w:p w14:paraId="68C93FC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BA1C5DD" w14:textId="5853ECAE"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730,182,181.82</w:t>
            </w:r>
          </w:p>
        </w:tc>
        <w:tc>
          <w:tcPr>
            <w:tcW w:w="1056" w:type="pct"/>
            <w:tcBorders>
              <w:top w:val="outset" w:sz="4" w:space="0" w:color="auto"/>
              <w:left w:val="outset" w:sz="4" w:space="0" w:color="auto"/>
              <w:bottom w:val="outset" w:sz="4" w:space="0" w:color="auto"/>
              <w:right w:val="outset" w:sz="4" w:space="0" w:color="auto"/>
            </w:tcBorders>
            <w:vAlign w:val="center"/>
          </w:tcPr>
          <w:p w14:paraId="583064B5" w14:textId="239ADCB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637,593,847.68</w:t>
            </w:r>
          </w:p>
        </w:tc>
      </w:tr>
      <w:tr w:rsidR="002D6E14" w:rsidRPr="00251F36" w14:paraId="28C27516" w14:textId="77777777" w:rsidTr="00037378">
        <w:tc>
          <w:tcPr>
            <w:tcW w:w="2349" w:type="pct"/>
            <w:tcBorders>
              <w:top w:val="outset" w:sz="4" w:space="0" w:color="auto"/>
              <w:left w:val="outset" w:sz="4" w:space="0" w:color="auto"/>
              <w:bottom w:val="outset" w:sz="4" w:space="0" w:color="auto"/>
              <w:right w:val="outset" w:sz="4" w:space="0" w:color="auto"/>
            </w:tcBorders>
          </w:tcPr>
          <w:p w14:paraId="7E5FD022"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其中：子公司支付给少数股东的股利、利润</w:t>
            </w:r>
          </w:p>
        </w:tc>
        <w:tc>
          <w:tcPr>
            <w:tcW w:w="524" w:type="pct"/>
            <w:tcBorders>
              <w:top w:val="outset" w:sz="4" w:space="0" w:color="auto"/>
              <w:left w:val="outset" w:sz="4" w:space="0" w:color="auto"/>
              <w:bottom w:val="outset" w:sz="4" w:space="0" w:color="auto"/>
              <w:right w:val="outset" w:sz="4" w:space="0" w:color="auto"/>
            </w:tcBorders>
          </w:tcPr>
          <w:p w14:paraId="3CC0A6AE"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5C744A4" w14:textId="6B23BB4B" w:rsidR="002D6E14" w:rsidRPr="00251F36" w:rsidRDefault="002B7E7A" w:rsidP="00E67C9A">
            <w:pPr>
              <w:snapToGrid w:val="0"/>
              <w:jc w:val="right"/>
              <w:rPr>
                <w:rFonts w:asciiTheme="minorEastAsia" w:eastAsiaTheme="minorEastAsia" w:hAnsiTheme="minorEastAsia"/>
              </w:rPr>
            </w:pPr>
            <w:r w:rsidRPr="00251F36">
              <w:rPr>
                <w:rFonts w:asciiTheme="minorEastAsia" w:eastAsiaTheme="minorEastAsia" w:hAnsiTheme="minorEastAsia" w:hint="eastAsia"/>
              </w:rPr>
              <w:t>158,114,272.00</w:t>
            </w:r>
          </w:p>
        </w:tc>
        <w:tc>
          <w:tcPr>
            <w:tcW w:w="1056" w:type="pct"/>
            <w:tcBorders>
              <w:top w:val="outset" w:sz="4" w:space="0" w:color="auto"/>
              <w:left w:val="outset" w:sz="4" w:space="0" w:color="auto"/>
              <w:bottom w:val="outset" w:sz="4" w:space="0" w:color="auto"/>
              <w:right w:val="outset" w:sz="4" w:space="0" w:color="auto"/>
            </w:tcBorders>
            <w:vAlign w:val="center"/>
          </w:tcPr>
          <w:p w14:paraId="08A122D8" w14:textId="25689EDF"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22,594,262.04</w:t>
            </w:r>
          </w:p>
        </w:tc>
      </w:tr>
      <w:tr w:rsidR="002D6E14" w:rsidRPr="00251F36" w14:paraId="31D77EA1" w14:textId="77777777" w:rsidTr="00037378">
        <w:tc>
          <w:tcPr>
            <w:tcW w:w="2349" w:type="pct"/>
            <w:tcBorders>
              <w:top w:val="outset" w:sz="4" w:space="0" w:color="auto"/>
              <w:left w:val="outset" w:sz="4" w:space="0" w:color="auto"/>
              <w:bottom w:val="outset" w:sz="4" w:space="0" w:color="auto"/>
              <w:right w:val="outset" w:sz="4" w:space="0" w:color="auto"/>
            </w:tcBorders>
          </w:tcPr>
          <w:p w14:paraId="4712A4CF"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支付其他与筹资活动有关的现金</w:t>
            </w:r>
          </w:p>
        </w:tc>
        <w:tc>
          <w:tcPr>
            <w:tcW w:w="524" w:type="pct"/>
            <w:tcBorders>
              <w:top w:val="outset" w:sz="4" w:space="0" w:color="auto"/>
              <w:left w:val="outset" w:sz="4" w:space="0" w:color="auto"/>
              <w:bottom w:val="outset" w:sz="4" w:space="0" w:color="auto"/>
              <w:right w:val="outset" w:sz="4" w:space="0" w:color="auto"/>
            </w:tcBorders>
          </w:tcPr>
          <w:p w14:paraId="31496E8B" w14:textId="233B0A22" w:rsidR="002D6E14" w:rsidRPr="00251F36" w:rsidRDefault="00BC727B" w:rsidP="00BC727B">
            <w:pPr>
              <w:snapToGrid w:val="0"/>
              <w:jc w:val="center"/>
              <w:rPr>
                <w:rFonts w:asciiTheme="minorEastAsia" w:eastAsiaTheme="minorEastAsia" w:hAnsiTheme="minorEastAsia"/>
              </w:rPr>
            </w:pPr>
            <w:r>
              <w:rPr>
                <w:rFonts w:asciiTheme="minorEastAsia" w:eastAsiaTheme="minorEastAsia" w:hAnsiTheme="minorEastAsia"/>
              </w:rPr>
              <w:t>78</w:t>
            </w:r>
          </w:p>
        </w:tc>
        <w:tc>
          <w:tcPr>
            <w:tcW w:w="1071" w:type="pct"/>
            <w:tcBorders>
              <w:top w:val="outset" w:sz="4" w:space="0" w:color="auto"/>
              <w:left w:val="outset" w:sz="4" w:space="0" w:color="auto"/>
              <w:bottom w:val="outset" w:sz="4" w:space="0" w:color="auto"/>
              <w:right w:val="outset" w:sz="4" w:space="0" w:color="auto"/>
            </w:tcBorders>
            <w:vAlign w:val="center"/>
          </w:tcPr>
          <w:p w14:paraId="6922A010" w14:textId="56B040EF"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26,577,255.44</w:t>
            </w:r>
          </w:p>
        </w:tc>
        <w:tc>
          <w:tcPr>
            <w:tcW w:w="1056" w:type="pct"/>
            <w:tcBorders>
              <w:top w:val="outset" w:sz="4" w:space="0" w:color="auto"/>
              <w:left w:val="outset" w:sz="4" w:space="0" w:color="auto"/>
              <w:bottom w:val="outset" w:sz="4" w:space="0" w:color="auto"/>
              <w:right w:val="outset" w:sz="4" w:space="0" w:color="auto"/>
            </w:tcBorders>
            <w:vAlign w:val="center"/>
          </w:tcPr>
          <w:p w14:paraId="70637048" w14:textId="28C2DE9E"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19,120,129.06</w:t>
            </w:r>
          </w:p>
        </w:tc>
      </w:tr>
      <w:tr w:rsidR="002D6E14" w:rsidRPr="00251F36" w14:paraId="6500B1D7" w14:textId="77777777" w:rsidTr="00037378">
        <w:tc>
          <w:tcPr>
            <w:tcW w:w="2349" w:type="pct"/>
            <w:tcBorders>
              <w:top w:val="outset" w:sz="4" w:space="0" w:color="auto"/>
              <w:left w:val="outset" w:sz="4" w:space="0" w:color="auto"/>
              <w:bottom w:val="outset" w:sz="4" w:space="0" w:color="auto"/>
              <w:right w:val="outset" w:sz="4" w:space="0" w:color="auto"/>
            </w:tcBorders>
          </w:tcPr>
          <w:p w14:paraId="3321C5B9" w14:textId="77777777" w:rsidR="002D6E14" w:rsidRPr="00251F36" w:rsidRDefault="002D6E14" w:rsidP="00E67C9A">
            <w:pPr>
              <w:snapToGrid w:val="0"/>
              <w:ind w:firstLineChars="200" w:firstLine="42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筹资活动现金流出小计</w:t>
            </w:r>
          </w:p>
        </w:tc>
        <w:tc>
          <w:tcPr>
            <w:tcW w:w="524" w:type="pct"/>
            <w:tcBorders>
              <w:top w:val="outset" w:sz="4" w:space="0" w:color="auto"/>
              <w:left w:val="outset" w:sz="4" w:space="0" w:color="auto"/>
              <w:bottom w:val="outset" w:sz="4" w:space="0" w:color="auto"/>
              <w:right w:val="outset" w:sz="4" w:space="0" w:color="auto"/>
            </w:tcBorders>
          </w:tcPr>
          <w:p w14:paraId="31AB1EE1" w14:textId="2B007C97" w:rsidR="002D6E14" w:rsidRPr="00251F36" w:rsidRDefault="002D6E14" w:rsidP="00BC727B">
            <w:pPr>
              <w:snapToGrid w:val="0"/>
              <w:jc w:val="center"/>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CCC5AF5" w14:textId="5F210A52"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12,333,609,437.26</w:t>
            </w:r>
          </w:p>
        </w:tc>
        <w:tc>
          <w:tcPr>
            <w:tcW w:w="1056" w:type="pct"/>
            <w:tcBorders>
              <w:top w:val="outset" w:sz="4" w:space="0" w:color="auto"/>
              <w:left w:val="outset" w:sz="4" w:space="0" w:color="auto"/>
              <w:bottom w:val="outset" w:sz="4" w:space="0" w:color="auto"/>
              <w:right w:val="outset" w:sz="4" w:space="0" w:color="auto"/>
            </w:tcBorders>
            <w:vAlign w:val="center"/>
          </w:tcPr>
          <w:p w14:paraId="16CA2BD8" w14:textId="3C1BA885"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4,856,957,932.71</w:t>
            </w:r>
          </w:p>
        </w:tc>
      </w:tr>
      <w:tr w:rsidR="002D6E14" w:rsidRPr="00251F36" w14:paraId="7C389FEB" w14:textId="77777777" w:rsidTr="00037378">
        <w:tc>
          <w:tcPr>
            <w:tcW w:w="2349" w:type="pct"/>
            <w:tcBorders>
              <w:top w:val="outset" w:sz="4" w:space="0" w:color="auto"/>
              <w:left w:val="outset" w:sz="4" w:space="0" w:color="auto"/>
              <w:bottom w:val="outset" w:sz="4" w:space="0" w:color="auto"/>
              <w:right w:val="outset" w:sz="4" w:space="0" w:color="auto"/>
            </w:tcBorders>
          </w:tcPr>
          <w:p w14:paraId="66B38408" w14:textId="77777777" w:rsidR="002D6E14" w:rsidRPr="00251F36" w:rsidRDefault="002D6E14" w:rsidP="00E67C9A">
            <w:pPr>
              <w:snapToGrid w:val="0"/>
              <w:ind w:firstLineChars="300" w:firstLine="63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筹资活动产生的现金流量净额</w:t>
            </w:r>
          </w:p>
        </w:tc>
        <w:tc>
          <w:tcPr>
            <w:tcW w:w="524" w:type="pct"/>
            <w:tcBorders>
              <w:top w:val="outset" w:sz="4" w:space="0" w:color="auto"/>
              <w:left w:val="outset" w:sz="4" w:space="0" w:color="auto"/>
              <w:bottom w:val="outset" w:sz="4" w:space="0" w:color="auto"/>
              <w:right w:val="outset" w:sz="4" w:space="0" w:color="auto"/>
            </w:tcBorders>
          </w:tcPr>
          <w:p w14:paraId="0FDD1B93"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07782C3" w14:textId="479B6984"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913,587,038.71</w:t>
            </w:r>
          </w:p>
        </w:tc>
        <w:tc>
          <w:tcPr>
            <w:tcW w:w="1056" w:type="pct"/>
            <w:tcBorders>
              <w:top w:val="outset" w:sz="4" w:space="0" w:color="auto"/>
              <w:left w:val="outset" w:sz="4" w:space="0" w:color="auto"/>
              <w:bottom w:val="outset" w:sz="4" w:space="0" w:color="auto"/>
              <w:right w:val="outset" w:sz="4" w:space="0" w:color="auto"/>
            </w:tcBorders>
            <w:vAlign w:val="center"/>
          </w:tcPr>
          <w:p w14:paraId="73E03AB1" w14:textId="18DDFDC9"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71,145,213.56</w:t>
            </w:r>
          </w:p>
        </w:tc>
      </w:tr>
      <w:tr w:rsidR="002D6E14" w:rsidRPr="00251F36" w14:paraId="6687BF1B" w14:textId="77777777" w:rsidTr="00037378">
        <w:tc>
          <w:tcPr>
            <w:tcW w:w="2349" w:type="pct"/>
            <w:tcBorders>
              <w:top w:val="outset" w:sz="4" w:space="0" w:color="auto"/>
              <w:left w:val="outset" w:sz="4" w:space="0" w:color="auto"/>
              <w:bottom w:val="outset" w:sz="4" w:space="0" w:color="auto"/>
              <w:right w:val="outset" w:sz="4" w:space="0" w:color="auto"/>
            </w:tcBorders>
          </w:tcPr>
          <w:p w14:paraId="235BF1E2" w14:textId="77777777" w:rsidR="002D6E14" w:rsidRPr="00251F36" w:rsidRDefault="002D6E14"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四、汇率变动对现金及现金等价物的影响</w:t>
            </w:r>
          </w:p>
        </w:tc>
        <w:tc>
          <w:tcPr>
            <w:tcW w:w="524" w:type="pct"/>
            <w:tcBorders>
              <w:top w:val="outset" w:sz="4" w:space="0" w:color="auto"/>
              <w:left w:val="outset" w:sz="4" w:space="0" w:color="auto"/>
              <w:bottom w:val="outset" w:sz="4" w:space="0" w:color="auto"/>
              <w:right w:val="outset" w:sz="4" w:space="0" w:color="auto"/>
            </w:tcBorders>
          </w:tcPr>
          <w:p w14:paraId="195B3A27"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5BD2B5D8" w14:textId="035338C7"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177,921.99</w:t>
            </w:r>
          </w:p>
        </w:tc>
        <w:tc>
          <w:tcPr>
            <w:tcW w:w="1056" w:type="pct"/>
            <w:tcBorders>
              <w:top w:val="outset" w:sz="4" w:space="0" w:color="auto"/>
              <w:left w:val="outset" w:sz="4" w:space="0" w:color="auto"/>
              <w:bottom w:val="outset" w:sz="4" w:space="0" w:color="auto"/>
              <w:right w:val="outset" w:sz="4" w:space="0" w:color="auto"/>
            </w:tcBorders>
            <w:vAlign w:val="center"/>
          </w:tcPr>
          <w:p w14:paraId="3D970AD7" w14:textId="1C20F63A"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419,969.83</w:t>
            </w:r>
          </w:p>
        </w:tc>
      </w:tr>
      <w:tr w:rsidR="002D6E14" w:rsidRPr="00251F36" w14:paraId="56DD714A" w14:textId="77777777" w:rsidTr="00037378">
        <w:tc>
          <w:tcPr>
            <w:tcW w:w="2349" w:type="pct"/>
            <w:tcBorders>
              <w:top w:val="outset" w:sz="4" w:space="0" w:color="auto"/>
              <w:left w:val="outset" w:sz="4" w:space="0" w:color="auto"/>
              <w:bottom w:val="outset" w:sz="4" w:space="0" w:color="auto"/>
              <w:right w:val="outset" w:sz="4" w:space="0" w:color="auto"/>
            </w:tcBorders>
          </w:tcPr>
          <w:p w14:paraId="00BB6952" w14:textId="77777777" w:rsidR="002D6E14" w:rsidRPr="00251F36" w:rsidRDefault="002D6E14"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五、现金及现金等价物净增加额</w:t>
            </w:r>
          </w:p>
        </w:tc>
        <w:tc>
          <w:tcPr>
            <w:tcW w:w="524" w:type="pct"/>
            <w:tcBorders>
              <w:top w:val="outset" w:sz="4" w:space="0" w:color="auto"/>
              <w:left w:val="outset" w:sz="4" w:space="0" w:color="auto"/>
              <w:bottom w:val="outset" w:sz="4" w:space="0" w:color="auto"/>
              <w:right w:val="outset" w:sz="4" w:space="0" w:color="auto"/>
            </w:tcBorders>
          </w:tcPr>
          <w:p w14:paraId="30C42197"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F497D8A" w14:textId="1920AE47"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-1,097,502,983.99</w:t>
            </w:r>
          </w:p>
        </w:tc>
        <w:tc>
          <w:tcPr>
            <w:tcW w:w="1056" w:type="pct"/>
            <w:tcBorders>
              <w:top w:val="outset" w:sz="4" w:space="0" w:color="auto"/>
              <w:left w:val="outset" w:sz="4" w:space="0" w:color="auto"/>
              <w:bottom w:val="outset" w:sz="4" w:space="0" w:color="auto"/>
              <w:right w:val="outset" w:sz="4" w:space="0" w:color="auto"/>
            </w:tcBorders>
            <w:vAlign w:val="center"/>
          </w:tcPr>
          <w:p w14:paraId="7161FABF" w14:textId="1818B08A"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-2,056,964,404.67</w:t>
            </w:r>
          </w:p>
        </w:tc>
      </w:tr>
      <w:tr w:rsidR="002D6E14" w:rsidRPr="00251F36" w14:paraId="5872DBED" w14:textId="77777777" w:rsidTr="00037378">
        <w:tc>
          <w:tcPr>
            <w:tcW w:w="2349" w:type="pct"/>
            <w:tcBorders>
              <w:top w:val="outset" w:sz="4" w:space="0" w:color="auto"/>
              <w:left w:val="outset" w:sz="4" w:space="0" w:color="auto"/>
              <w:bottom w:val="outset" w:sz="4" w:space="0" w:color="auto"/>
              <w:right w:val="outset" w:sz="4" w:space="0" w:color="auto"/>
            </w:tcBorders>
          </w:tcPr>
          <w:p w14:paraId="08500020" w14:textId="77777777" w:rsidR="002D6E14" w:rsidRPr="00251F36" w:rsidRDefault="002D6E14" w:rsidP="00E67C9A">
            <w:pPr>
              <w:snapToGrid w:val="0"/>
              <w:ind w:firstLineChars="100" w:firstLine="210"/>
              <w:rPr>
                <w:rFonts w:asciiTheme="minorEastAsia" w:eastAsiaTheme="minorEastAsia" w:hAnsiTheme="minorEastAsia"/>
                <w:color w:val="000000" w:themeColor="text1"/>
              </w:rPr>
            </w:pPr>
            <w:r w:rsidRPr="00251F36">
              <w:rPr>
                <w:rFonts w:asciiTheme="minorEastAsia" w:eastAsiaTheme="minorEastAsia" w:hAnsiTheme="minorEastAsia" w:hint="eastAsia"/>
                <w:color w:val="000000" w:themeColor="text1"/>
              </w:rPr>
              <w:t>加：期初现金及现金等价物余额</w:t>
            </w:r>
          </w:p>
        </w:tc>
        <w:tc>
          <w:tcPr>
            <w:tcW w:w="524" w:type="pct"/>
            <w:tcBorders>
              <w:top w:val="outset" w:sz="4" w:space="0" w:color="auto"/>
              <w:left w:val="outset" w:sz="4" w:space="0" w:color="auto"/>
              <w:bottom w:val="outset" w:sz="4" w:space="0" w:color="auto"/>
              <w:right w:val="outset" w:sz="4" w:space="0" w:color="auto"/>
            </w:tcBorders>
          </w:tcPr>
          <w:p w14:paraId="00216FBF"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DC894A2" w14:textId="640490EA"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6,161,849,072.12</w:t>
            </w:r>
          </w:p>
        </w:tc>
        <w:tc>
          <w:tcPr>
            <w:tcW w:w="1056" w:type="pct"/>
            <w:tcBorders>
              <w:top w:val="outset" w:sz="4" w:space="0" w:color="auto"/>
              <w:left w:val="outset" w:sz="4" w:space="0" w:color="auto"/>
              <w:bottom w:val="outset" w:sz="4" w:space="0" w:color="auto"/>
              <w:right w:val="outset" w:sz="4" w:space="0" w:color="auto"/>
            </w:tcBorders>
            <w:vAlign w:val="center"/>
          </w:tcPr>
          <w:p w14:paraId="32FABEB4" w14:textId="70A62C7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7,169,790,003.23</w:t>
            </w:r>
          </w:p>
        </w:tc>
      </w:tr>
      <w:tr w:rsidR="002D6E14" w:rsidRPr="00251F36" w14:paraId="66B1CD41" w14:textId="77777777" w:rsidTr="00037378">
        <w:tc>
          <w:tcPr>
            <w:tcW w:w="2349" w:type="pct"/>
            <w:tcBorders>
              <w:top w:val="outset" w:sz="4" w:space="0" w:color="auto"/>
              <w:left w:val="outset" w:sz="4" w:space="0" w:color="auto"/>
              <w:bottom w:val="outset" w:sz="4" w:space="0" w:color="auto"/>
              <w:right w:val="outset" w:sz="4" w:space="0" w:color="auto"/>
            </w:tcBorders>
          </w:tcPr>
          <w:p w14:paraId="496BF973" w14:textId="77777777" w:rsidR="002D6E14" w:rsidRPr="00251F36" w:rsidRDefault="002D6E14" w:rsidP="00E67C9A">
            <w:pPr>
              <w:snapToGrid w:val="0"/>
              <w:rPr>
                <w:rFonts w:asciiTheme="minorEastAsia" w:eastAsiaTheme="minorEastAsia" w:hAnsiTheme="minorEastAsia"/>
                <w:color w:val="000000" w:themeColor="text1"/>
              </w:rPr>
            </w:pPr>
            <w:r w:rsidRPr="00251F36">
              <w:rPr>
                <w:rFonts w:asciiTheme="minorEastAsia" w:eastAsiaTheme="minorEastAsia" w:hAnsiTheme="minorEastAsia" w:hint="eastAsia"/>
                <w:b/>
                <w:color w:val="000000" w:themeColor="text1"/>
              </w:rPr>
              <w:t>六、期末现金及现金等价物余额</w:t>
            </w:r>
          </w:p>
        </w:tc>
        <w:tc>
          <w:tcPr>
            <w:tcW w:w="524" w:type="pct"/>
            <w:tcBorders>
              <w:top w:val="outset" w:sz="4" w:space="0" w:color="auto"/>
              <w:left w:val="outset" w:sz="4" w:space="0" w:color="auto"/>
              <w:bottom w:val="outset" w:sz="4" w:space="0" w:color="auto"/>
              <w:right w:val="outset" w:sz="4" w:space="0" w:color="auto"/>
            </w:tcBorders>
          </w:tcPr>
          <w:p w14:paraId="4E4D8F43" w14:textId="77777777" w:rsidR="002D6E14" w:rsidRPr="00251F36"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07DD90E" w14:textId="53CAE5FD"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5,064,346,088.13</w:t>
            </w:r>
          </w:p>
        </w:tc>
        <w:tc>
          <w:tcPr>
            <w:tcW w:w="1056" w:type="pct"/>
            <w:tcBorders>
              <w:top w:val="outset" w:sz="4" w:space="0" w:color="auto"/>
              <w:left w:val="outset" w:sz="4" w:space="0" w:color="auto"/>
              <w:bottom w:val="outset" w:sz="4" w:space="0" w:color="auto"/>
              <w:right w:val="outset" w:sz="4" w:space="0" w:color="auto"/>
            </w:tcBorders>
            <w:vAlign w:val="center"/>
          </w:tcPr>
          <w:p w14:paraId="46FCAE26" w14:textId="765B5660" w:rsidR="002D6E14" w:rsidRPr="00251F36" w:rsidRDefault="002D6E14" w:rsidP="00E67C9A">
            <w:pPr>
              <w:snapToGrid w:val="0"/>
              <w:jc w:val="right"/>
              <w:rPr>
                <w:rFonts w:asciiTheme="minorEastAsia" w:eastAsiaTheme="minorEastAsia" w:hAnsiTheme="minorEastAsia"/>
              </w:rPr>
            </w:pPr>
            <w:r w:rsidRPr="00251F36">
              <w:rPr>
                <w:rFonts w:asciiTheme="minorEastAsia" w:eastAsiaTheme="minorEastAsia" w:hAnsiTheme="minorEastAsia"/>
              </w:rPr>
              <w:t>5,112,825,598.56</w:t>
            </w:r>
          </w:p>
        </w:tc>
      </w:tr>
    </w:tbl>
    <w:p w14:paraId="04379BFF" w14:textId="77777777" w:rsidR="00037378" w:rsidRPr="00251F36" w:rsidRDefault="00037378" w:rsidP="00E67C9A">
      <w:pPr>
        <w:snapToGrid w:val="0"/>
        <w:ind w:rightChars="12" w:right="25"/>
        <w:rPr>
          <w:rFonts w:asciiTheme="minorEastAsia" w:eastAsiaTheme="minorEastAsia" w:hAnsiTheme="minorEastAsia"/>
          <w:color w:val="000000" w:themeColor="text1"/>
        </w:rPr>
      </w:pPr>
    </w:p>
    <w:p w14:paraId="2B19857B" w14:textId="30B7024D" w:rsidR="00936CDA" w:rsidRPr="00037378" w:rsidRDefault="003A1E4E" w:rsidP="00037378">
      <w:pPr>
        <w:snapToGrid w:val="0"/>
        <w:ind w:rightChars="12" w:right="25"/>
        <w:rPr>
          <w:rFonts w:asciiTheme="minorEastAsia" w:eastAsiaTheme="minorEastAsia" w:hAnsiTheme="minorEastAsia"/>
          <w:b/>
          <w:bCs/>
          <w:color w:val="000000" w:themeColor="text1"/>
        </w:rPr>
      </w:pPr>
      <w:r w:rsidRPr="00251F36">
        <w:rPr>
          <w:rFonts w:asciiTheme="minorEastAsia" w:eastAsiaTheme="minorEastAsia" w:hAnsiTheme="minorEastAsia"/>
          <w:color w:val="000000" w:themeColor="text1"/>
        </w:rPr>
        <w:t>公司负责人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d1f7cb193ab444ff8482a06aad12f0db"/>
          <w:id w:val="2071065945"/>
          <w:placeholder>
            <w:docPart w:val="GBC22222222222222222222222222222"/>
          </w:placeholder>
          <w:dataBinding w:prefixMappings="xmlns:clcid-mr='clcid-mr'" w:xpath="/*/clcid-mr:GongSi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陆吉敏</w:t>
          </w:r>
          <w:proofErr w:type="gramEnd"/>
        </w:sdtContent>
      </w:sdt>
      <w:r w:rsidRPr="00251F36">
        <w:rPr>
          <w:rFonts w:asciiTheme="minorEastAsia" w:eastAsiaTheme="minorEastAsia" w:hAnsiTheme="minorEastAsia" w:hint="eastAsia"/>
          <w:color w:val="000000" w:themeColor="text1"/>
        </w:rPr>
        <w:t xml:space="preserve"> </w:t>
      </w:r>
      <w:r w:rsidR="00037378"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主管会计工作负责人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45110b4746914613a7aad68cef7b1bed"/>
          <w:id w:val="1957820879"/>
          <w:placeholder>
            <w:docPart w:val="GBC22222222222222222222222222222"/>
          </w:placeholder>
          <w:dataBinding w:prefixMappings="xmlns:clcid-mr='clcid-mr'" w:xpath="/*/clcid-mr:ZhuGuanKuaiJiGongZuoFuZeRenXingMing[not(@periodRef)]" w:storeItemID="{89EBAB94-44A0-46A2-B712-30D997D04A6D}"/>
          <w:text/>
        </w:sdtPr>
        <w:sdtEndPr/>
        <w:sdtContent>
          <w:r w:rsidR="00A2781A" w:rsidRPr="00251F36">
            <w:rPr>
              <w:rFonts w:asciiTheme="minorEastAsia" w:eastAsiaTheme="minorEastAsia" w:hAnsiTheme="minorEastAsia" w:hint="eastAsia"/>
              <w:color w:val="000000" w:themeColor="text1"/>
            </w:rPr>
            <w:t>郭强</w:t>
          </w:r>
        </w:sdtContent>
      </w:sdt>
      <w:r w:rsidRPr="00251F36">
        <w:rPr>
          <w:rFonts w:asciiTheme="minorEastAsia" w:eastAsiaTheme="minorEastAsia" w:hAnsiTheme="minorEastAsia" w:hint="eastAsia"/>
          <w:color w:val="000000" w:themeColor="text1"/>
        </w:rPr>
        <w:t xml:space="preserve"> </w:t>
      </w:r>
      <w:r w:rsidR="00037378" w:rsidRPr="00251F36">
        <w:rPr>
          <w:rFonts w:asciiTheme="minorEastAsia" w:eastAsiaTheme="minorEastAsia" w:hAnsiTheme="minorEastAsia"/>
          <w:color w:val="000000" w:themeColor="text1"/>
        </w:rPr>
        <w:t xml:space="preserve">           </w:t>
      </w:r>
      <w:r w:rsidRPr="00251F36">
        <w:rPr>
          <w:rFonts w:asciiTheme="minorEastAsia" w:eastAsiaTheme="minorEastAsia" w:hAnsiTheme="minorEastAsia"/>
          <w:color w:val="000000" w:themeColor="text1"/>
        </w:rPr>
        <w:t>会计机构负责人</w:t>
      </w:r>
      <w:r w:rsidRPr="00251F36">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e7d70223996e482d9871cfff87704452"/>
          <w:id w:val="-459574191"/>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A2781A" w:rsidRPr="00251F36">
            <w:rPr>
              <w:rFonts w:asciiTheme="minorEastAsia" w:eastAsiaTheme="minorEastAsia" w:hAnsiTheme="minorEastAsia" w:hint="eastAsia"/>
              <w:color w:val="000000" w:themeColor="text1"/>
            </w:rPr>
            <w:t>盛雪群</w:t>
          </w:r>
          <w:proofErr w:type="gramEnd"/>
        </w:sdtContent>
      </w:sdt>
    </w:p>
    <w:p w14:paraId="0D227B41" w14:textId="77777777" w:rsidR="00936CDA" w:rsidRPr="00E67C9A" w:rsidRDefault="00936CDA" w:rsidP="00E67C9A">
      <w:pPr>
        <w:snapToGrid w:val="0"/>
        <w:jc w:val="center"/>
        <w:rPr>
          <w:rFonts w:asciiTheme="minorEastAsia" w:eastAsiaTheme="minorEastAsia" w:hAnsiTheme="minorEastAsia"/>
          <w:b/>
          <w:bCs/>
          <w:color w:val="000000" w:themeColor="text1"/>
        </w:rPr>
      </w:pPr>
    </w:p>
    <w:p w14:paraId="7EDF2F98" w14:textId="77777777" w:rsidR="00936CDA" w:rsidRPr="00E67C9A" w:rsidRDefault="003A1E4E" w:rsidP="00E67C9A">
      <w:pPr>
        <w:pStyle w:val="30"/>
        <w:snapToGrid w:val="0"/>
        <w:jc w:val="center"/>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母公司</w:t>
      </w:r>
      <w:r w:rsidRPr="00E67C9A">
        <w:rPr>
          <w:rFonts w:asciiTheme="minorEastAsia" w:eastAsiaTheme="minorEastAsia" w:hAnsiTheme="minorEastAsia"/>
          <w:color w:val="000000" w:themeColor="text1"/>
          <w:szCs w:val="21"/>
        </w:rPr>
        <w:t>现金流量表</w:t>
      </w:r>
    </w:p>
    <w:p w14:paraId="5331E942" w14:textId="77777777" w:rsidR="00936CDA" w:rsidRPr="00E67C9A" w:rsidRDefault="003A1E4E" w:rsidP="00E67C9A">
      <w:pPr>
        <w:snapToGrid w:val="0"/>
        <w:jc w:val="center"/>
        <w:rPr>
          <w:rFonts w:asciiTheme="minorEastAsia" w:eastAsiaTheme="minorEastAsia" w:hAnsiTheme="minorEastAsia"/>
          <w:b/>
          <w:bCs/>
          <w:color w:val="000000" w:themeColor="text1"/>
        </w:rPr>
      </w:pPr>
      <w:r w:rsidRPr="00E67C9A">
        <w:rPr>
          <w:rFonts w:asciiTheme="minorEastAsia" w:eastAsiaTheme="minorEastAsia" w:hAnsiTheme="minorEastAsia"/>
          <w:color w:val="000000" w:themeColor="text1"/>
        </w:rPr>
        <w:t>2024年</w:t>
      </w:r>
      <w:r w:rsidRPr="00E67C9A">
        <w:rPr>
          <w:rFonts w:asciiTheme="minorEastAsia" w:eastAsiaTheme="minorEastAsia" w:hAnsiTheme="minorEastAsia" w:hint="eastAsia"/>
          <w:color w:val="000000" w:themeColor="text1"/>
        </w:rPr>
        <w:t>1—6</w:t>
      </w:r>
      <w:r w:rsidRPr="00E67C9A">
        <w:rPr>
          <w:rFonts w:asciiTheme="minorEastAsia" w:eastAsiaTheme="minorEastAsia" w:hAnsiTheme="minorEastAsia"/>
          <w:color w:val="000000" w:themeColor="text1"/>
        </w:rPr>
        <w:t>月</w:t>
      </w:r>
    </w:p>
    <w:p w14:paraId="3CCE596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母公司现金流量表"/>
          <w:tag w:val="_GBC_993ead81b27a41dfaccaacfaec8b7c78"/>
          <w:id w:val="-18712889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母公司现金流量表"/>
          <w:tag w:val="_GBC_2dd4b706d0a244a4b4c21166025356cc"/>
          <w:id w:val="3277900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1"/>
        <w:gridCol w:w="916"/>
        <w:gridCol w:w="2001"/>
        <w:gridCol w:w="1896"/>
      </w:tblGrid>
      <w:tr w:rsidR="00936CDA" w:rsidRPr="00E67C9A" w14:paraId="51BDBE06" w14:textId="77777777" w:rsidTr="00037378">
        <w:sdt>
          <w:sdtPr>
            <w:rPr>
              <w:rFonts w:asciiTheme="minorEastAsia" w:eastAsiaTheme="minorEastAsia" w:hAnsiTheme="minorEastAsia"/>
              <w:color w:val="000000" w:themeColor="text1"/>
            </w:rPr>
            <w:tag w:val="_PLD_20ae0904ed714106892a5beddfe5846a"/>
            <w:id w:val="490685360"/>
          </w:sdtPr>
          <w:sdtEndPr/>
          <w:sdtContent>
            <w:tc>
              <w:tcPr>
                <w:tcW w:w="2425" w:type="pct"/>
                <w:tcBorders>
                  <w:top w:val="outset" w:sz="4" w:space="0" w:color="auto"/>
                  <w:left w:val="outset" w:sz="4" w:space="0" w:color="auto"/>
                  <w:bottom w:val="outset" w:sz="4" w:space="0" w:color="auto"/>
                  <w:right w:val="outset" w:sz="4" w:space="0" w:color="auto"/>
                </w:tcBorders>
              </w:tcPr>
              <w:p w14:paraId="53478DE4" w14:textId="77777777" w:rsidR="00936CDA" w:rsidRPr="00E67C9A" w:rsidRDefault="003A1E4E" w:rsidP="00E67C9A">
                <w:pPr>
                  <w:snapToGrid w:val="0"/>
                  <w:jc w:val="center"/>
                  <w:rPr>
                    <w:rFonts w:asciiTheme="minorEastAsia" w:eastAsiaTheme="minorEastAsia" w:hAnsiTheme="minorEastAsia"/>
                    <w:b/>
                    <w:bCs/>
                    <w:color w:val="000000" w:themeColor="text1"/>
                  </w:rPr>
                </w:pPr>
                <w:r w:rsidRPr="00E67C9A">
                  <w:rPr>
                    <w:rFonts w:asciiTheme="minorEastAsia" w:eastAsiaTheme="minorEastAsia" w:hAnsiTheme="minorEastAsia"/>
                    <w:b/>
                    <w:color w:val="000000" w:themeColor="text1"/>
                  </w:rPr>
                  <w:t>项目</w:t>
                </w:r>
              </w:p>
            </w:tc>
          </w:sdtContent>
        </w:sdt>
        <w:sdt>
          <w:sdtPr>
            <w:rPr>
              <w:rFonts w:asciiTheme="minorEastAsia" w:eastAsiaTheme="minorEastAsia" w:hAnsiTheme="minorEastAsia"/>
              <w:color w:val="000000" w:themeColor="text1"/>
            </w:rPr>
            <w:tag w:val="_PLD_9cb87427e0de42d2b7e58a286ff58290"/>
            <w:id w:val="414988717"/>
          </w:sdtPr>
          <w:sdtEndPr/>
          <w:sdtContent>
            <w:tc>
              <w:tcPr>
                <w:tcW w:w="490" w:type="pct"/>
                <w:tcBorders>
                  <w:top w:val="outset" w:sz="4" w:space="0" w:color="auto"/>
                  <w:left w:val="outset" w:sz="4" w:space="0" w:color="auto"/>
                  <w:bottom w:val="outset" w:sz="4" w:space="0" w:color="auto"/>
                  <w:right w:val="outset" w:sz="4" w:space="0" w:color="auto"/>
                </w:tcBorders>
              </w:tcPr>
              <w:p w14:paraId="7B1B51BF" w14:textId="77777777" w:rsidR="00936CDA" w:rsidRPr="00E67C9A" w:rsidRDefault="003A1E4E" w:rsidP="00E67C9A">
                <w:pPr>
                  <w:autoSpaceDE w:val="0"/>
                  <w:autoSpaceDN w:val="0"/>
                  <w:adjustRightInd w:val="0"/>
                  <w:snapToGrid w:val="0"/>
                  <w:jc w:val="center"/>
                  <w:rPr>
                    <w:rFonts w:asciiTheme="minorEastAsia" w:eastAsiaTheme="minorEastAsia" w:hAnsiTheme="minorEastAsia"/>
                    <w:b/>
                    <w:color w:val="000000" w:themeColor="text1"/>
                  </w:rPr>
                </w:pPr>
                <w:r w:rsidRPr="00E67C9A">
                  <w:rPr>
                    <w:rFonts w:asciiTheme="minorEastAsia" w:eastAsiaTheme="minorEastAsia" w:hAnsiTheme="minorEastAsia"/>
                    <w:b/>
                    <w:color w:val="000000" w:themeColor="text1"/>
                  </w:rPr>
                  <w:t>附注</w:t>
                </w:r>
              </w:p>
            </w:tc>
          </w:sdtContent>
        </w:sdt>
        <w:sdt>
          <w:sdtPr>
            <w:rPr>
              <w:rFonts w:asciiTheme="minorEastAsia" w:eastAsiaTheme="minorEastAsia" w:hAnsiTheme="minorEastAsia"/>
              <w:color w:val="000000" w:themeColor="text1"/>
            </w:rPr>
            <w:tag w:val="_PLD_514bbce28b6040e393e59c5ec50c3820"/>
            <w:id w:val="-134649972"/>
          </w:sdtPr>
          <w:sdtEndPr/>
          <w:sdtContent>
            <w:tc>
              <w:tcPr>
                <w:tcW w:w="1071" w:type="pct"/>
                <w:tcBorders>
                  <w:top w:val="outset" w:sz="4" w:space="0" w:color="auto"/>
                  <w:left w:val="outset" w:sz="4" w:space="0" w:color="auto"/>
                  <w:bottom w:val="outset" w:sz="4" w:space="0" w:color="auto"/>
                  <w:right w:val="outset" w:sz="4" w:space="0" w:color="auto"/>
                </w:tcBorders>
              </w:tcPr>
              <w:p w14:paraId="621BF822" w14:textId="77777777" w:rsidR="00936CDA" w:rsidRPr="00E67C9A" w:rsidRDefault="003A1E4E" w:rsidP="00E67C9A">
                <w:pPr>
                  <w:autoSpaceDE w:val="0"/>
                  <w:autoSpaceDN w:val="0"/>
                  <w:adjustRightInd w:val="0"/>
                  <w:snapToGrid w:val="0"/>
                  <w:jc w:val="center"/>
                  <w:rPr>
                    <w:rFonts w:asciiTheme="minorEastAsia" w:eastAsiaTheme="minorEastAsia" w:hAnsiTheme="minorEastAsia"/>
                    <w:b/>
                    <w:color w:val="000000" w:themeColor="text1"/>
                  </w:rPr>
                </w:pPr>
                <w:r w:rsidRPr="00E67C9A">
                  <w:rPr>
                    <w:rFonts w:asciiTheme="minorEastAsia" w:eastAsiaTheme="minorEastAsia" w:hAnsiTheme="minorEastAsia" w:hint="eastAsia"/>
                    <w:b/>
                    <w:color w:val="000000" w:themeColor="text1"/>
                  </w:rPr>
                  <w:t>2024年半年度</w:t>
                </w:r>
              </w:p>
            </w:tc>
          </w:sdtContent>
        </w:sdt>
        <w:sdt>
          <w:sdtPr>
            <w:rPr>
              <w:rFonts w:asciiTheme="minorEastAsia" w:eastAsiaTheme="minorEastAsia" w:hAnsiTheme="minorEastAsia"/>
              <w:color w:val="000000" w:themeColor="text1"/>
            </w:rPr>
            <w:tag w:val="_PLD_de39c3f730c74ecca3c9a890bc08a2c1"/>
            <w:id w:val="-837307196"/>
          </w:sdtPr>
          <w:sdtEndPr/>
          <w:sdtContent>
            <w:tc>
              <w:tcPr>
                <w:tcW w:w="1015" w:type="pct"/>
                <w:tcBorders>
                  <w:top w:val="outset" w:sz="4" w:space="0" w:color="auto"/>
                  <w:left w:val="outset" w:sz="4" w:space="0" w:color="auto"/>
                  <w:bottom w:val="outset" w:sz="4" w:space="0" w:color="auto"/>
                  <w:right w:val="outset" w:sz="4" w:space="0" w:color="auto"/>
                </w:tcBorders>
              </w:tcPr>
              <w:p w14:paraId="660B11FB" w14:textId="77777777" w:rsidR="00936CDA" w:rsidRPr="00E67C9A" w:rsidRDefault="003A1E4E" w:rsidP="00E67C9A">
                <w:pPr>
                  <w:autoSpaceDE w:val="0"/>
                  <w:autoSpaceDN w:val="0"/>
                  <w:adjustRightInd w:val="0"/>
                  <w:snapToGrid w:val="0"/>
                  <w:jc w:val="center"/>
                  <w:rPr>
                    <w:rFonts w:asciiTheme="minorEastAsia" w:eastAsiaTheme="minorEastAsia" w:hAnsiTheme="minorEastAsia"/>
                    <w:b/>
                    <w:color w:val="000000" w:themeColor="text1"/>
                  </w:rPr>
                </w:pPr>
                <w:r w:rsidRPr="00E67C9A">
                  <w:rPr>
                    <w:rFonts w:asciiTheme="minorEastAsia" w:eastAsiaTheme="minorEastAsia" w:hAnsiTheme="minorEastAsia" w:hint="eastAsia"/>
                    <w:b/>
                    <w:color w:val="000000" w:themeColor="text1"/>
                  </w:rPr>
                  <w:t>2023年半年度</w:t>
                </w:r>
              </w:p>
            </w:tc>
          </w:sdtContent>
        </w:sdt>
      </w:tr>
      <w:tr w:rsidR="00936CDA" w:rsidRPr="00E67C9A" w14:paraId="7DBE4BA4" w14:textId="77777777" w:rsidTr="00037378">
        <w:sdt>
          <w:sdtPr>
            <w:rPr>
              <w:rFonts w:asciiTheme="minorEastAsia" w:eastAsiaTheme="minorEastAsia" w:hAnsiTheme="minorEastAsia"/>
              <w:color w:val="000000" w:themeColor="text1"/>
            </w:rPr>
            <w:tag w:val="_PLD_575fd724a7cb4261a6c80660162ce2fb"/>
            <w:id w:val="585511302"/>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772FBEF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一、经营活动产生的现金流量：</w:t>
                </w:r>
              </w:p>
            </w:tc>
          </w:sdtContent>
        </w:sdt>
      </w:tr>
      <w:tr w:rsidR="00936CDA" w:rsidRPr="00E67C9A" w14:paraId="4EA8307E" w14:textId="77777777" w:rsidTr="00037378">
        <w:tc>
          <w:tcPr>
            <w:tcW w:w="2425" w:type="pct"/>
            <w:tcBorders>
              <w:top w:val="outset" w:sz="4" w:space="0" w:color="auto"/>
              <w:left w:val="outset" w:sz="4" w:space="0" w:color="auto"/>
              <w:bottom w:val="outset" w:sz="4" w:space="0" w:color="auto"/>
              <w:right w:val="outset" w:sz="4" w:space="0" w:color="auto"/>
            </w:tcBorders>
          </w:tcPr>
          <w:p w14:paraId="0868D615" w14:textId="77777777" w:rsidR="00936CDA" w:rsidRPr="00E67C9A" w:rsidRDefault="003A1E4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销售商品、提供劳务收到的现金</w:t>
            </w:r>
          </w:p>
        </w:tc>
        <w:tc>
          <w:tcPr>
            <w:tcW w:w="490" w:type="pct"/>
            <w:tcBorders>
              <w:top w:val="outset" w:sz="4" w:space="0" w:color="auto"/>
              <w:left w:val="outset" w:sz="4" w:space="0" w:color="auto"/>
              <w:bottom w:val="outset" w:sz="4" w:space="0" w:color="auto"/>
              <w:right w:val="outset" w:sz="4" w:space="0" w:color="auto"/>
            </w:tcBorders>
          </w:tcPr>
          <w:p w14:paraId="38E98EB7" w14:textId="77777777" w:rsidR="00936CDA" w:rsidRPr="00E67C9A" w:rsidRDefault="00936CDA"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tcPr>
          <w:p w14:paraId="7314C6F6" w14:textId="77777777" w:rsidR="00936CDA" w:rsidRPr="00E67C9A" w:rsidRDefault="00936CDA"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7F21CC51"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44372553" w14:textId="77777777" w:rsidTr="00037378">
        <w:tc>
          <w:tcPr>
            <w:tcW w:w="2425" w:type="pct"/>
            <w:tcBorders>
              <w:top w:val="outset" w:sz="4" w:space="0" w:color="auto"/>
              <w:left w:val="outset" w:sz="4" w:space="0" w:color="auto"/>
              <w:bottom w:val="outset" w:sz="4" w:space="0" w:color="auto"/>
              <w:right w:val="outset" w:sz="4" w:space="0" w:color="auto"/>
            </w:tcBorders>
          </w:tcPr>
          <w:p w14:paraId="25592F5C" w14:textId="77777777" w:rsidR="00936CDA" w:rsidRPr="00E67C9A" w:rsidRDefault="003A1E4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收到的税费返还</w:t>
            </w:r>
          </w:p>
        </w:tc>
        <w:tc>
          <w:tcPr>
            <w:tcW w:w="490" w:type="pct"/>
            <w:tcBorders>
              <w:top w:val="outset" w:sz="4" w:space="0" w:color="auto"/>
              <w:left w:val="outset" w:sz="4" w:space="0" w:color="auto"/>
              <w:bottom w:val="outset" w:sz="4" w:space="0" w:color="auto"/>
              <w:right w:val="outset" w:sz="4" w:space="0" w:color="auto"/>
            </w:tcBorders>
          </w:tcPr>
          <w:p w14:paraId="697AB13D" w14:textId="77777777" w:rsidR="00936CDA" w:rsidRPr="00E67C9A" w:rsidRDefault="00936CDA"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tcPr>
          <w:p w14:paraId="22EE62AE" w14:textId="77777777" w:rsidR="00936CDA" w:rsidRPr="00E67C9A" w:rsidRDefault="00936CDA"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tcPr>
          <w:p w14:paraId="2E4C67CE" w14:textId="77777777" w:rsidR="00936CDA" w:rsidRPr="00E67C9A" w:rsidRDefault="00936CDA" w:rsidP="00E67C9A">
            <w:pPr>
              <w:snapToGrid w:val="0"/>
              <w:jc w:val="right"/>
              <w:rPr>
                <w:rFonts w:asciiTheme="minorEastAsia" w:eastAsiaTheme="minorEastAsia" w:hAnsiTheme="minorEastAsia"/>
              </w:rPr>
            </w:pPr>
          </w:p>
        </w:tc>
      </w:tr>
      <w:tr w:rsidR="002D6E14" w:rsidRPr="00E67C9A" w14:paraId="67FAC81B" w14:textId="77777777" w:rsidTr="00037378">
        <w:tc>
          <w:tcPr>
            <w:tcW w:w="2425" w:type="pct"/>
            <w:tcBorders>
              <w:top w:val="outset" w:sz="4" w:space="0" w:color="auto"/>
              <w:left w:val="outset" w:sz="4" w:space="0" w:color="auto"/>
              <w:bottom w:val="outset" w:sz="4" w:space="0" w:color="auto"/>
              <w:right w:val="outset" w:sz="4" w:space="0" w:color="auto"/>
            </w:tcBorders>
          </w:tcPr>
          <w:p w14:paraId="129FB2AD"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收到其他与经营活动有关的现金</w:t>
            </w:r>
          </w:p>
        </w:tc>
        <w:tc>
          <w:tcPr>
            <w:tcW w:w="490" w:type="pct"/>
            <w:tcBorders>
              <w:top w:val="outset" w:sz="4" w:space="0" w:color="auto"/>
              <w:left w:val="outset" w:sz="4" w:space="0" w:color="auto"/>
              <w:bottom w:val="outset" w:sz="4" w:space="0" w:color="auto"/>
              <w:right w:val="outset" w:sz="4" w:space="0" w:color="auto"/>
            </w:tcBorders>
          </w:tcPr>
          <w:p w14:paraId="1396624E"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B45FA72" w14:textId="25E0B573"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3,221,072,248.25</w:t>
            </w:r>
          </w:p>
        </w:tc>
        <w:tc>
          <w:tcPr>
            <w:tcW w:w="1015" w:type="pct"/>
            <w:tcBorders>
              <w:top w:val="outset" w:sz="4" w:space="0" w:color="auto"/>
              <w:left w:val="outset" w:sz="4" w:space="0" w:color="auto"/>
              <w:bottom w:val="outset" w:sz="4" w:space="0" w:color="auto"/>
              <w:right w:val="outset" w:sz="4" w:space="0" w:color="auto"/>
            </w:tcBorders>
            <w:vAlign w:val="center"/>
          </w:tcPr>
          <w:p w14:paraId="16A58C0F" w14:textId="389DC3A9"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2,816,214,862.39</w:t>
            </w:r>
          </w:p>
        </w:tc>
      </w:tr>
      <w:tr w:rsidR="002D6E14" w:rsidRPr="00E67C9A" w14:paraId="6642A9CC" w14:textId="77777777" w:rsidTr="00037378">
        <w:tc>
          <w:tcPr>
            <w:tcW w:w="2425" w:type="pct"/>
            <w:tcBorders>
              <w:top w:val="outset" w:sz="4" w:space="0" w:color="auto"/>
              <w:left w:val="outset" w:sz="4" w:space="0" w:color="auto"/>
              <w:bottom w:val="outset" w:sz="4" w:space="0" w:color="auto"/>
              <w:right w:val="outset" w:sz="4" w:space="0" w:color="auto"/>
            </w:tcBorders>
          </w:tcPr>
          <w:p w14:paraId="1ADB978A" w14:textId="77777777" w:rsidR="002D6E14" w:rsidRPr="00E67C9A" w:rsidRDefault="002D6E14"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经营活动现金流入小计</w:t>
            </w:r>
          </w:p>
        </w:tc>
        <w:tc>
          <w:tcPr>
            <w:tcW w:w="490" w:type="pct"/>
            <w:tcBorders>
              <w:top w:val="outset" w:sz="4" w:space="0" w:color="auto"/>
              <w:left w:val="outset" w:sz="4" w:space="0" w:color="auto"/>
              <w:bottom w:val="outset" w:sz="4" w:space="0" w:color="auto"/>
              <w:right w:val="outset" w:sz="4" w:space="0" w:color="auto"/>
            </w:tcBorders>
          </w:tcPr>
          <w:p w14:paraId="755159E7"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CF2EBC7" w14:textId="1767FDCB"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3,221,072,248.25</w:t>
            </w:r>
          </w:p>
        </w:tc>
        <w:tc>
          <w:tcPr>
            <w:tcW w:w="1015" w:type="pct"/>
            <w:tcBorders>
              <w:top w:val="outset" w:sz="4" w:space="0" w:color="auto"/>
              <w:left w:val="outset" w:sz="4" w:space="0" w:color="auto"/>
              <w:bottom w:val="outset" w:sz="4" w:space="0" w:color="auto"/>
              <w:right w:val="outset" w:sz="4" w:space="0" w:color="auto"/>
            </w:tcBorders>
            <w:vAlign w:val="center"/>
          </w:tcPr>
          <w:p w14:paraId="1E4C0AAF" w14:textId="0B800E98"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2,816,214,862.39</w:t>
            </w:r>
          </w:p>
        </w:tc>
      </w:tr>
      <w:tr w:rsidR="002D6E14" w:rsidRPr="00E67C9A" w14:paraId="68793DA3" w14:textId="77777777" w:rsidTr="00037378">
        <w:tc>
          <w:tcPr>
            <w:tcW w:w="2425" w:type="pct"/>
            <w:tcBorders>
              <w:top w:val="outset" w:sz="4" w:space="0" w:color="auto"/>
              <w:left w:val="outset" w:sz="4" w:space="0" w:color="auto"/>
              <w:bottom w:val="outset" w:sz="4" w:space="0" w:color="auto"/>
              <w:right w:val="outset" w:sz="4" w:space="0" w:color="auto"/>
            </w:tcBorders>
          </w:tcPr>
          <w:p w14:paraId="2678E93A"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购买商品、接受劳务支付的现金</w:t>
            </w:r>
          </w:p>
        </w:tc>
        <w:tc>
          <w:tcPr>
            <w:tcW w:w="490" w:type="pct"/>
            <w:tcBorders>
              <w:top w:val="outset" w:sz="4" w:space="0" w:color="auto"/>
              <w:left w:val="outset" w:sz="4" w:space="0" w:color="auto"/>
              <w:bottom w:val="outset" w:sz="4" w:space="0" w:color="auto"/>
              <w:right w:val="outset" w:sz="4" w:space="0" w:color="auto"/>
            </w:tcBorders>
          </w:tcPr>
          <w:p w14:paraId="0798220D"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25F073D" w14:textId="4ABC9963"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72,292.50</w:t>
            </w:r>
          </w:p>
        </w:tc>
        <w:tc>
          <w:tcPr>
            <w:tcW w:w="1015" w:type="pct"/>
            <w:tcBorders>
              <w:top w:val="outset" w:sz="4" w:space="0" w:color="auto"/>
              <w:left w:val="outset" w:sz="4" w:space="0" w:color="auto"/>
              <w:bottom w:val="outset" w:sz="4" w:space="0" w:color="auto"/>
              <w:right w:val="outset" w:sz="4" w:space="0" w:color="auto"/>
            </w:tcBorders>
            <w:vAlign w:val="center"/>
          </w:tcPr>
          <w:p w14:paraId="42A5AA0B" w14:textId="7785F3F4" w:rsidR="002D6E14" w:rsidRPr="00E67C9A" w:rsidRDefault="002D6E14" w:rsidP="00E67C9A">
            <w:pPr>
              <w:snapToGrid w:val="0"/>
              <w:jc w:val="right"/>
              <w:rPr>
                <w:rFonts w:asciiTheme="minorEastAsia" w:eastAsiaTheme="minorEastAsia" w:hAnsiTheme="minorEastAsia"/>
              </w:rPr>
            </w:pPr>
          </w:p>
        </w:tc>
      </w:tr>
      <w:tr w:rsidR="002D6E14" w:rsidRPr="00E67C9A" w14:paraId="610C6D5C" w14:textId="77777777" w:rsidTr="00037378">
        <w:tc>
          <w:tcPr>
            <w:tcW w:w="2425" w:type="pct"/>
            <w:tcBorders>
              <w:top w:val="outset" w:sz="4" w:space="0" w:color="auto"/>
              <w:left w:val="outset" w:sz="4" w:space="0" w:color="auto"/>
              <w:bottom w:val="outset" w:sz="4" w:space="0" w:color="auto"/>
              <w:right w:val="outset" w:sz="4" w:space="0" w:color="auto"/>
            </w:tcBorders>
          </w:tcPr>
          <w:p w14:paraId="0E3E87A9"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支付给职工及为职工支付的现金</w:t>
            </w:r>
          </w:p>
        </w:tc>
        <w:tc>
          <w:tcPr>
            <w:tcW w:w="490" w:type="pct"/>
            <w:tcBorders>
              <w:top w:val="outset" w:sz="4" w:space="0" w:color="auto"/>
              <w:left w:val="outset" w:sz="4" w:space="0" w:color="auto"/>
              <w:bottom w:val="outset" w:sz="4" w:space="0" w:color="auto"/>
              <w:right w:val="outset" w:sz="4" w:space="0" w:color="auto"/>
            </w:tcBorders>
          </w:tcPr>
          <w:p w14:paraId="0FE71206"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EAB296D" w14:textId="216B8DF3"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34,675,577.66</w:t>
            </w:r>
          </w:p>
        </w:tc>
        <w:tc>
          <w:tcPr>
            <w:tcW w:w="1015" w:type="pct"/>
            <w:tcBorders>
              <w:top w:val="outset" w:sz="4" w:space="0" w:color="auto"/>
              <w:left w:val="outset" w:sz="4" w:space="0" w:color="auto"/>
              <w:bottom w:val="outset" w:sz="4" w:space="0" w:color="auto"/>
              <w:right w:val="outset" w:sz="4" w:space="0" w:color="auto"/>
            </w:tcBorders>
            <w:vAlign w:val="center"/>
          </w:tcPr>
          <w:p w14:paraId="77610BBE" w14:textId="36317699"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37,729,965.75</w:t>
            </w:r>
          </w:p>
        </w:tc>
      </w:tr>
      <w:tr w:rsidR="002D6E14" w:rsidRPr="00E67C9A" w14:paraId="5AF3A401" w14:textId="77777777" w:rsidTr="00037378">
        <w:tc>
          <w:tcPr>
            <w:tcW w:w="2425" w:type="pct"/>
            <w:tcBorders>
              <w:top w:val="outset" w:sz="4" w:space="0" w:color="auto"/>
              <w:left w:val="outset" w:sz="4" w:space="0" w:color="auto"/>
              <w:bottom w:val="outset" w:sz="4" w:space="0" w:color="auto"/>
              <w:right w:val="outset" w:sz="4" w:space="0" w:color="auto"/>
            </w:tcBorders>
          </w:tcPr>
          <w:p w14:paraId="34CC4DA5"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支付的各项税费</w:t>
            </w:r>
          </w:p>
        </w:tc>
        <w:tc>
          <w:tcPr>
            <w:tcW w:w="490" w:type="pct"/>
            <w:tcBorders>
              <w:top w:val="outset" w:sz="4" w:space="0" w:color="auto"/>
              <w:left w:val="outset" w:sz="4" w:space="0" w:color="auto"/>
              <w:bottom w:val="outset" w:sz="4" w:space="0" w:color="auto"/>
              <w:right w:val="outset" w:sz="4" w:space="0" w:color="auto"/>
            </w:tcBorders>
          </w:tcPr>
          <w:p w14:paraId="1CCB8A03"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77A4B1D" w14:textId="229FA4D3"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21,254,985.84</w:t>
            </w:r>
          </w:p>
        </w:tc>
        <w:tc>
          <w:tcPr>
            <w:tcW w:w="1015" w:type="pct"/>
            <w:tcBorders>
              <w:top w:val="outset" w:sz="4" w:space="0" w:color="auto"/>
              <w:left w:val="outset" w:sz="4" w:space="0" w:color="auto"/>
              <w:bottom w:val="outset" w:sz="4" w:space="0" w:color="auto"/>
              <w:right w:val="outset" w:sz="4" w:space="0" w:color="auto"/>
            </w:tcBorders>
            <w:vAlign w:val="center"/>
          </w:tcPr>
          <w:p w14:paraId="39A06FF4" w14:textId="6182F2F0"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23,327,477.27</w:t>
            </w:r>
          </w:p>
        </w:tc>
      </w:tr>
      <w:tr w:rsidR="002D6E14" w:rsidRPr="00E67C9A" w14:paraId="6CF1EEB0" w14:textId="77777777" w:rsidTr="00037378">
        <w:tc>
          <w:tcPr>
            <w:tcW w:w="2425" w:type="pct"/>
            <w:tcBorders>
              <w:top w:val="outset" w:sz="4" w:space="0" w:color="auto"/>
              <w:left w:val="outset" w:sz="4" w:space="0" w:color="auto"/>
              <w:bottom w:val="outset" w:sz="4" w:space="0" w:color="auto"/>
              <w:right w:val="outset" w:sz="4" w:space="0" w:color="auto"/>
            </w:tcBorders>
          </w:tcPr>
          <w:p w14:paraId="4FE79553"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支付其他与经营活动有关的现金</w:t>
            </w:r>
          </w:p>
        </w:tc>
        <w:tc>
          <w:tcPr>
            <w:tcW w:w="490" w:type="pct"/>
            <w:tcBorders>
              <w:top w:val="outset" w:sz="4" w:space="0" w:color="auto"/>
              <w:left w:val="outset" w:sz="4" w:space="0" w:color="auto"/>
              <w:bottom w:val="outset" w:sz="4" w:space="0" w:color="auto"/>
              <w:right w:val="outset" w:sz="4" w:space="0" w:color="auto"/>
            </w:tcBorders>
          </w:tcPr>
          <w:p w14:paraId="02587EA0"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7FE8211" w14:textId="77AEDB8B"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3,078,975,318.58</w:t>
            </w:r>
          </w:p>
        </w:tc>
        <w:tc>
          <w:tcPr>
            <w:tcW w:w="1015" w:type="pct"/>
            <w:tcBorders>
              <w:top w:val="outset" w:sz="4" w:space="0" w:color="auto"/>
              <w:left w:val="outset" w:sz="4" w:space="0" w:color="auto"/>
              <w:bottom w:val="outset" w:sz="4" w:space="0" w:color="auto"/>
              <w:right w:val="outset" w:sz="4" w:space="0" w:color="auto"/>
            </w:tcBorders>
            <w:vAlign w:val="center"/>
          </w:tcPr>
          <w:p w14:paraId="19D073AA" w14:textId="0A295517"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3,053,485,172.99</w:t>
            </w:r>
          </w:p>
        </w:tc>
      </w:tr>
      <w:tr w:rsidR="002D6E14" w:rsidRPr="00E67C9A" w14:paraId="37EFC97A" w14:textId="77777777" w:rsidTr="00037378">
        <w:tc>
          <w:tcPr>
            <w:tcW w:w="2425" w:type="pct"/>
            <w:tcBorders>
              <w:top w:val="outset" w:sz="4" w:space="0" w:color="auto"/>
              <w:left w:val="outset" w:sz="4" w:space="0" w:color="auto"/>
              <w:bottom w:val="outset" w:sz="4" w:space="0" w:color="auto"/>
              <w:right w:val="outset" w:sz="4" w:space="0" w:color="auto"/>
            </w:tcBorders>
          </w:tcPr>
          <w:p w14:paraId="185EBD0B" w14:textId="77777777" w:rsidR="002D6E14" w:rsidRPr="00E67C9A" w:rsidRDefault="002D6E14"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经营活动现金流出小计</w:t>
            </w:r>
          </w:p>
        </w:tc>
        <w:tc>
          <w:tcPr>
            <w:tcW w:w="490" w:type="pct"/>
            <w:tcBorders>
              <w:top w:val="outset" w:sz="4" w:space="0" w:color="auto"/>
              <w:left w:val="outset" w:sz="4" w:space="0" w:color="auto"/>
              <w:bottom w:val="outset" w:sz="4" w:space="0" w:color="auto"/>
              <w:right w:val="outset" w:sz="4" w:space="0" w:color="auto"/>
            </w:tcBorders>
          </w:tcPr>
          <w:p w14:paraId="05870014"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71AB1C5" w14:textId="6EB214EA"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3,134,978,174.58</w:t>
            </w:r>
          </w:p>
        </w:tc>
        <w:tc>
          <w:tcPr>
            <w:tcW w:w="1015" w:type="pct"/>
            <w:tcBorders>
              <w:top w:val="outset" w:sz="4" w:space="0" w:color="auto"/>
              <w:left w:val="outset" w:sz="4" w:space="0" w:color="auto"/>
              <w:bottom w:val="outset" w:sz="4" w:space="0" w:color="auto"/>
              <w:right w:val="outset" w:sz="4" w:space="0" w:color="auto"/>
            </w:tcBorders>
            <w:vAlign w:val="center"/>
          </w:tcPr>
          <w:p w14:paraId="46229660" w14:textId="40D952BD"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3,114,542,616.01</w:t>
            </w:r>
          </w:p>
        </w:tc>
      </w:tr>
      <w:tr w:rsidR="002D6E14" w:rsidRPr="00E67C9A" w14:paraId="498090DD" w14:textId="77777777" w:rsidTr="00037378">
        <w:tc>
          <w:tcPr>
            <w:tcW w:w="2425" w:type="pct"/>
            <w:tcBorders>
              <w:top w:val="outset" w:sz="4" w:space="0" w:color="auto"/>
              <w:left w:val="outset" w:sz="4" w:space="0" w:color="auto"/>
              <w:bottom w:val="outset" w:sz="4" w:space="0" w:color="auto"/>
              <w:right w:val="outset" w:sz="4" w:space="0" w:color="auto"/>
            </w:tcBorders>
          </w:tcPr>
          <w:p w14:paraId="051116AE"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经营活动产生的现金流量净额</w:t>
            </w:r>
          </w:p>
        </w:tc>
        <w:tc>
          <w:tcPr>
            <w:tcW w:w="490" w:type="pct"/>
            <w:tcBorders>
              <w:top w:val="outset" w:sz="4" w:space="0" w:color="auto"/>
              <w:left w:val="outset" w:sz="4" w:space="0" w:color="auto"/>
              <w:bottom w:val="outset" w:sz="4" w:space="0" w:color="auto"/>
              <w:right w:val="outset" w:sz="4" w:space="0" w:color="auto"/>
            </w:tcBorders>
          </w:tcPr>
          <w:p w14:paraId="7B9FBE04"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A49911F" w14:textId="6C47EEB4"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86,094,073.67</w:t>
            </w:r>
          </w:p>
        </w:tc>
        <w:tc>
          <w:tcPr>
            <w:tcW w:w="1015" w:type="pct"/>
            <w:tcBorders>
              <w:top w:val="outset" w:sz="4" w:space="0" w:color="auto"/>
              <w:left w:val="outset" w:sz="4" w:space="0" w:color="auto"/>
              <w:bottom w:val="outset" w:sz="4" w:space="0" w:color="auto"/>
              <w:right w:val="outset" w:sz="4" w:space="0" w:color="auto"/>
            </w:tcBorders>
            <w:vAlign w:val="center"/>
          </w:tcPr>
          <w:p w14:paraId="33511ADE" w14:textId="1E9D6BA0"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-298,327,753.62</w:t>
            </w:r>
          </w:p>
        </w:tc>
      </w:tr>
      <w:tr w:rsidR="002D6E14" w:rsidRPr="00E67C9A" w14:paraId="5C155978" w14:textId="77777777" w:rsidTr="00037378">
        <w:sdt>
          <w:sdtPr>
            <w:rPr>
              <w:rFonts w:asciiTheme="minorEastAsia" w:eastAsiaTheme="minorEastAsia" w:hAnsiTheme="minorEastAsia"/>
              <w:color w:val="000000" w:themeColor="text1"/>
            </w:rPr>
            <w:tag w:val="_PLD_8f9190ce4227402ab02ac6431a00b46e"/>
            <w:id w:val="684714327"/>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4423C6F" w14:textId="77777777" w:rsidR="002D6E14" w:rsidRPr="00E67C9A" w:rsidRDefault="002D6E1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二、投资活动产生的现金流量：</w:t>
                </w:r>
              </w:p>
            </w:tc>
          </w:sdtContent>
        </w:sdt>
      </w:tr>
      <w:tr w:rsidR="002D6E14" w:rsidRPr="00E67C9A" w14:paraId="48E0FB46" w14:textId="77777777" w:rsidTr="00037378">
        <w:tc>
          <w:tcPr>
            <w:tcW w:w="2425" w:type="pct"/>
            <w:tcBorders>
              <w:top w:val="outset" w:sz="4" w:space="0" w:color="auto"/>
              <w:left w:val="outset" w:sz="4" w:space="0" w:color="auto"/>
              <w:bottom w:val="outset" w:sz="4" w:space="0" w:color="auto"/>
              <w:right w:val="outset" w:sz="4" w:space="0" w:color="auto"/>
            </w:tcBorders>
          </w:tcPr>
          <w:p w14:paraId="3A16470E"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收回投资收到的现金</w:t>
            </w:r>
          </w:p>
        </w:tc>
        <w:tc>
          <w:tcPr>
            <w:tcW w:w="490" w:type="pct"/>
            <w:tcBorders>
              <w:top w:val="outset" w:sz="4" w:space="0" w:color="auto"/>
              <w:left w:val="outset" w:sz="4" w:space="0" w:color="auto"/>
              <w:bottom w:val="outset" w:sz="4" w:space="0" w:color="auto"/>
              <w:right w:val="outset" w:sz="4" w:space="0" w:color="auto"/>
            </w:tcBorders>
          </w:tcPr>
          <w:p w14:paraId="03B0C499"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F72D343" w14:textId="6296FA67"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31F7539" w14:textId="68ECE195" w:rsidR="002D6E14" w:rsidRPr="00E67C9A" w:rsidRDefault="002D6E14" w:rsidP="00E67C9A">
            <w:pPr>
              <w:snapToGrid w:val="0"/>
              <w:jc w:val="right"/>
              <w:rPr>
                <w:rFonts w:asciiTheme="minorEastAsia" w:eastAsiaTheme="minorEastAsia" w:hAnsiTheme="minorEastAsia"/>
              </w:rPr>
            </w:pPr>
          </w:p>
        </w:tc>
      </w:tr>
      <w:tr w:rsidR="002D6E14" w:rsidRPr="00E67C9A" w14:paraId="01699374" w14:textId="77777777" w:rsidTr="00037378">
        <w:tc>
          <w:tcPr>
            <w:tcW w:w="2425" w:type="pct"/>
            <w:tcBorders>
              <w:top w:val="outset" w:sz="4" w:space="0" w:color="auto"/>
              <w:left w:val="outset" w:sz="4" w:space="0" w:color="auto"/>
              <w:bottom w:val="outset" w:sz="4" w:space="0" w:color="auto"/>
              <w:right w:val="outset" w:sz="4" w:space="0" w:color="auto"/>
            </w:tcBorders>
          </w:tcPr>
          <w:p w14:paraId="7A149806"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取得投资收益收到的现金</w:t>
            </w:r>
          </w:p>
        </w:tc>
        <w:tc>
          <w:tcPr>
            <w:tcW w:w="490" w:type="pct"/>
            <w:tcBorders>
              <w:top w:val="outset" w:sz="4" w:space="0" w:color="auto"/>
              <w:left w:val="outset" w:sz="4" w:space="0" w:color="auto"/>
              <w:bottom w:val="outset" w:sz="4" w:space="0" w:color="auto"/>
              <w:right w:val="outset" w:sz="4" w:space="0" w:color="auto"/>
            </w:tcBorders>
          </w:tcPr>
          <w:p w14:paraId="03191818"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4BDF235" w14:textId="55112320"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601E2E1" w14:textId="5C8A442A"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289,785,975.64</w:t>
            </w:r>
          </w:p>
        </w:tc>
      </w:tr>
      <w:tr w:rsidR="002D6E14" w:rsidRPr="00E67C9A" w14:paraId="503D9E6B" w14:textId="77777777" w:rsidTr="00037378">
        <w:tc>
          <w:tcPr>
            <w:tcW w:w="2425" w:type="pct"/>
            <w:tcBorders>
              <w:top w:val="outset" w:sz="4" w:space="0" w:color="auto"/>
              <w:left w:val="outset" w:sz="4" w:space="0" w:color="auto"/>
              <w:bottom w:val="outset" w:sz="4" w:space="0" w:color="auto"/>
              <w:right w:val="outset" w:sz="4" w:space="0" w:color="auto"/>
            </w:tcBorders>
          </w:tcPr>
          <w:p w14:paraId="4A4A8815"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处置固定资产、无形资产和其他长期资产收回的现金净额</w:t>
            </w:r>
          </w:p>
        </w:tc>
        <w:tc>
          <w:tcPr>
            <w:tcW w:w="490" w:type="pct"/>
            <w:tcBorders>
              <w:top w:val="outset" w:sz="4" w:space="0" w:color="auto"/>
              <w:left w:val="outset" w:sz="4" w:space="0" w:color="auto"/>
              <w:bottom w:val="outset" w:sz="4" w:space="0" w:color="auto"/>
              <w:right w:val="outset" w:sz="4" w:space="0" w:color="auto"/>
            </w:tcBorders>
          </w:tcPr>
          <w:p w14:paraId="28535749"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0485FAB" w14:textId="0D7D5713"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38AD5ED" w14:textId="1C821C37" w:rsidR="002D6E14" w:rsidRPr="00E67C9A" w:rsidRDefault="002D6E14" w:rsidP="00E67C9A">
            <w:pPr>
              <w:snapToGrid w:val="0"/>
              <w:jc w:val="right"/>
              <w:rPr>
                <w:rFonts w:asciiTheme="minorEastAsia" w:eastAsiaTheme="minorEastAsia" w:hAnsiTheme="minorEastAsia"/>
              </w:rPr>
            </w:pPr>
          </w:p>
        </w:tc>
      </w:tr>
      <w:tr w:rsidR="002D6E14" w:rsidRPr="00E67C9A" w14:paraId="78808BCB" w14:textId="77777777" w:rsidTr="00037378">
        <w:tc>
          <w:tcPr>
            <w:tcW w:w="2425" w:type="pct"/>
            <w:tcBorders>
              <w:top w:val="outset" w:sz="4" w:space="0" w:color="auto"/>
              <w:left w:val="outset" w:sz="4" w:space="0" w:color="auto"/>
              <w:bottom w:val="outset" w:sz="4" w:space="0" w:color="auto"/>
              <w:right w:val="outset" w:sz="4" w:space="0" w:color="auto"/>
            </w:tcBorders>
          </w:tcPr>
          <w:p w14:paraId="66F346FC"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处置子公司及其他营业单位收到的现金净额</w:t>
            </w:r>
          </w:p>
        </w:tc>
        <w:tc>
          <w:tcPr>
            <w:tcW w:w="490" w:type="pct"/>
            <w:tcBorders>
              <w:top w:val="outset" w:sz="4" w:space="0" w:color="auto"/>
              <w:left w:val="outset" w:sz="4" w:space="0" w:color="auto"/>
              <w:bottom w:val="outset" w:sz="4" w:space="0" w:color="auto"/>
              <w:right w:val="outset" w:sz="4" w:space="0" w:color="auto"/>
            </w:tcBorders>
          </w:tcPr>
          <w:p w14:paraId="1DF722C4"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CFD7E4A" w14:textId="664116AB"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125,200,000.00</w:t>
            </w:r>
          </w:p>
        </w:tc>
        <w:tc>
          <w:tcPr>
            <w:tcW w:w="1015" w:type="pct"/>
            <w:tcBorders>
              <w:top w:val="outset" w:sz="4" w:space="0" w:color="auto"/>
              <w:left w:val="outset" w:sz="4" w:space="0" w:color="auto"/>
              <w:bottom w:val="outset" w:sz="4" w:space="0" w:color="auto"/>
              <w:right w:val="outset" w:sz="4" w:space="0" w:color="auto"/>
            </w:tcBorders>
            <w:vAlign w:val="center"/>
          </w:tcPr>
          <w:p w14:paraId="13E2A27F" w14:textId="4681392E" w:rsidR="002D6E14" w:rsidRPr="00E67C9A" w:rsidRDefault="002D6E14" w:rsidP="00E67C9A">
            <w:pPr>
              <w:snapToGrid w:val="0"/>
              <w:jc w:val="right"/>
              <w:rPr>
                <w:rFonts w:asciiTheme="minorEastAsia" w:eastAsiaTheme="minorEastAsia" w:hAnsiTheme="minorEastAsia"/>
              </w:rPr>
            </w:pPr>
          </w:p>
        </w:tc>
      </w:tr>
      <w:tr w:rsidR="002D6E14" w:rsidRPr="00E67C9A" w14:paraId="4D3A40B4" w14:textId="77777777" w:rsidTr="00037378">
        <w:tc>
          <w:tcPr>
            <w:tcW w:w="2425" w:type="pct"/>
            <w:tcBorders>
              <w:top w:val="outset" w:sz="4" w:space="0" w:color="auto"/>
              <w:left w:val="outset" w:sz="4" w:space="0" w:color="auto"/>
              <w:bottom w:val="outset" w:sz="4" w:space="0" w:color="auto"/>
              <w:right w:val="outset" w:sz="4" w:space="0" w:color="auto"/>
            </w:tcBorders>
          </w:tcPr>
          <w:p w14:paraId="767FEAA5"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收到其他与投资活动有关的现金</w:t>
            </w:r>
          </w:p>
        </w:tc>
        <w:tc>
          <w:tcPr>
            <w:tcW w:w="490" w:type="pct"/>
            <w:tcBorders>
              <w:top w:val="outset" w:sz="4" w:space="0" w:color="auto"/>
              <w:left w:val="outset" w:sz="4" w:space="0" w:color="auto"/>
              <w:bottom w:val="outset" w:sz="4" w:space="0" w:color="auto"/>
              <w:right w:val="outset" w:sz="4" w:space="0" w:color="auto"/>
            </w:tcBorders>
          </w:tcPr>
          <w:p w14:paraId="2459BE8B"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1EFA50D" w14:textId="29041A49"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019BB34D" w14:textId="667B7353" w:rsidR="002D6E14" w:rsidRPr="00E67C9A" w:rsidRDefault="002D6E14" w:rsidP="00E67C9A">
            <w:pPr>
              <w:snapToGrid w:val="0"/>
              <w:jc w:val="right"/>
              <w:rPr>
                <w:rFonts w:asciiTheme="minorEastAsia" w:eastAsiaTheme="minorEastAsia" w:hAnsiTheme="minorEastAsia"/>
              </w:rPr>
            </w:pPr>
          </w:p>
        </w:tc>
      </w:tr>
      <w:tr w:rsidR="002D6E14" w:rsidRPr="00E67C9A" w14:paraId="345EA52C" w14:textId="77777777" w:rsidTr="00037378">
        <w:tc>
          <w:tcPr>
            <w:tcW w:w="2425" w:type="pct"/>
            <w:tcBorders>
              <w:top w:val="outset" w:sz="4" w:space="0" w:color="auto"/>
              <w:left w:val="outset" w:sz="4" w:space="0" w:color="auto"/>
              <w:bottom w:val="outset" w:sz="4" w:space="0" w:color="auto"/>
              <w:right w:val="outset" w:sz="4" w:space="0" w:color="auto"/>
            </w:tcBorders>
          </w:tcPr>
          <w:p w14:paraId="4ED107EB" w14:textId="77777777" w:rsidR="002D6E14" w:rsidRPr="00E67C9A" w:rsidRDefault="002D6E14"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投资活动现金流入小计</w:t>
            </w:r>
          </w:p>
        </w:tc>
        <w:tc>
          <w:tcPr>
            <w:tcW w:w="490" w:type="pct"/>
            <w:tcBorders>
              <w:top w:val="outset" w:sz="4" w:space="0" w:color="auto"/>
              <w:left w:val="outset" w:sz="4" w:space="0" w:color="auto"/>
              <w:bottom w:val="outset" w:sz="4" w:space="0" w:color="auto"/>
              <w:right w:val="outset" w:sz="4" w:space="0" w:color="auto"/>
            </w:tcBorders>
          </w:tcPr>
          <w:p w14:paraId="44298F19"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9638BED" w14:textId="0520AFD3"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125,200,000.00</w:t>
            </w:r>
          </w:p>
        </w:tc>
        <w:tc>
          <w:tcPr>
            <w:tcW w:w="1015" w:type="pct"/>
            <w:tcBorders>
              <w:top w:val="outset" w:sz="4" w:space="0" w:color="auto"/>
              <w:left w:val="outset" w:sz="4" w:space="0" w:color="auto"/>
              <w:bottom w:val="outset" w:sz="4" w:space="0" w:color="auto"/>
              <w:right w:val="outset" w:sz="4" w:space="0" w:color="auto"/>
            </w:tcBorders>
            <w:vAlign w:val="center"/>
          </w:tcPr>
          <w:p w14:paraId="4AFBAE68" w14:textId="46CC7951"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289,785,975.64</w:t>
            </w:r>
          </w:p>
        </w:tc>
      </w:tr>
      <w:tr w:rsidR="002D6E14" w:rsidRPr="00E67C9A" w14:paraId="194E3B82" w14:textId="77777777" w:rsidTr="00037378">
        <w:tc>
          <w:tcPr>
            <w:tcW w:w="2425" w:type="pct"/>
            <w:tcBorders>
              <w:top w:val="outset" w:sz="4" w:space="0" w:color="auto"/>
              <w:left w:val="outset" w:sz="4" w:space="0" w:color="auto"/>
              <w:bottom w:val="outset" w:sz="4" w:space="0" w:color="auto"/>
              <w:right w:val="outset" w:sz="4" w:space="0" w:color="auto"/>
            </w:tcBorders>
          </w:tcPr>
          <w:p w14:paraId="2DF35736"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购建固定资产、无形资产和其他长期资产支付的现金</w:t>
            </w:r>
          </w:p>
        </w:tc>
        <w:tc>
          <w:tcPr>
            <w:tcW w:w="490" w:type="pct"/>
            <w:tcBorders>
              <w:top w:val="outset" w:sz="4" w:space="0" w:color="auto"/>
              <w:left w:val="outset" w:sz="4" w:space="0" w:color="auto"/>
              <w:bottom w:val="outset" w:sz="4" w:space="0" w:color="auto"/>
              <w:right w:val="outset" w:sz="4" w:space="0" w:color="auto"/>
            </w:tcBorders>
          </w:tcPr>
          <w:p w14:paraId="6B657E5E"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FADCE7E" w14:textId="1D7121E9"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9D77271" w14:textId="1021E800"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118,642.14</w:t>
            </w:r>
          </w:p>
        </w:tc>
      </w:tr>
      <w:tr w:rsidR="002D6E14" w:rsidRPr="00E67C9A" w14:paraId="39089053" w14:textId="77777777" w:rsidTr="00037378">
        <w:tc>
          <w:tcPr>
            <w:tcW w:w="2425" w:type="pct"/>
            <w:tcBorders>
              <w:top w:val="outset" w:sz="4" w:space="0" w:color="auto"/>
              <w:left w:val="outset" w:sz="4" w:space="0" w:color="auto"/>
              <w:bottom w:val="outset" w:sz="4" w:space="0" w:color="auto"/>
              <w:right w:val="outset" w:sz="4" w:space="0" w:color="auto"/>
            </w:tcBorders>
          </w:tcPr>
          <w:p w14:paraId="694DB7A0"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投资支付的现金</w:t>
            </w:r>
          </w:p>
        </w:tc>
        <w:tc>
          <w:tcPr>
            <w:tcW w:w="490" w:type="pct"/>
            <w:tcBorders>
              <w:top w:val="outset" w:sz="4" w:space="0" w:color="auto"/>
              <w:left w:val="outset" w:sz="4" w:space="0" w:color="auto"/>
              <w:bottom w:val="outset" w:sz="4" w:space="0" w:color="auto"/>
              <w:right w:val="outset" w:sz="4" w:space="0" w:color="auto"/>
            </w:tcBorders>
          </w:tcPr>
          <w:p w14:paraId="658A6750"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9AA6160" w14:textId="182EB4C0"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68665645" w14:textId="550A2434" w:rsidR="002D6E14" w:rsidRPr="00E67C9A" w:rsidRDefault="002D6E14" w:rsidP="00E67C9A">
            <w:pPr>
              <w:snapToGrid w:val="0"/>
              <w:jc w:val="right"/>
              <w:rPr>
                <w:rFonts w:asciiTheme="minorEastAsia" w:eastAsiaTheme="minorEastAsia" w:hAnsiTheme="minorEastAsia"/>
              </w:rPr>
            </w:pPr>
          </w:p>
        </w:tc>
      </w:tr>
      <w:tr w:rsidR="002D6E14" w:rsidRPr="00E67C9A" w14:paraId="4775920F" w14:textId="77777777" w:rsidTr="00037378">
        <w:tc>
          <w:tcPr>
            <w:tcW w:w="2425" w:type="pct"/>
            <w:tcBorders>
              <w:top w:val="outset" w:sz="4" w:space="0" w:color="auto"/>
              <w:left w:val="outset" w:sz="4" w:space="0" w:color="auto"/>
              <w:bottom w:val="outset" w:sz="4" w:space="0" w:color="auto"/>
              <w:right w:val="outset" w:sz="4" w:space="0" w:color="auto"/>
            </w:tcBorders>
          </w:tcPr>
          <w:p w14:paraId="18959247"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取得子公司及其他营业单位支付的现金净额</w:t>
            </w:r>
          </w:p>
        </w:tc>
        <w:tc>
          <w:tcPr>
            <w:tcW w:w="490" w:type="pct"/>
            <w:tcBorders>
              <w:top w:val="outset" w:sz="4" w:space="0" w:color="auto"/>
              <w:left w:val="outset" w:sz="4" w:space="0" w:color="auto"/>
              <w:bottom w:val="outset" w:sz="4" w:space="0" w:color="auto"/>
              <w:right w:val="outset" w:sz="4" w:space="0" w:color="auto"/>
            </w:tcBorders>
          </w:tcPr>
          <w:p w14:paraId="3D196444"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2286091" w14:textId="52D8D9B4"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20D68AD" w14:textId="011BB6C9" w:rsidR="002D6E14" w:rsidRPr="00E67C9A" w:rsidRDefault="002D6E14" w:rsidP="00E67C9A">
            <w:pPr>
              <w:snapToGrid w:val="0"/>
              <w:jc w:val="right"/>
              <w:rPr>
                <w:rFonts w:asciiTheme="minorEastAsia" w:eastAsiaTheme="minorEastAsia" w:hAnsiTheme="minorEastAsia"/>
              </w:rPr>
            </w:pPr>
          </w:p>
        </w:tc>
      </w:tr>
      <w:tr w:rsidR="002D6E14" w:rsidRPr="00E67C9A" w14:paraId="3F9427BB" w14:textId="77777777" w:rsidTr="00037378">
        <w:tc>
          <w:tcPr>
            <w:tcW w:w="2425" w:type="pct"/>
            <w:tcBorders>
              <w:top w:val="outset" w:sz="4" w:space="0" w:color="auto"/>
              <w:left w:val="outset" w:sz="4" w:space="0" w:color="auto"/>
              <w:bottom w:val="outset" w:sz="4" w:space="0" w:color="auto"/>
              <w:right w:val="outset" w:sz="4" w:space="0" w:color="auto"/>
            </w:tcBorders>
          </w:tcPr>
          <w:p w14:paraId="047121CB" w14:textId="77777777" w:rsidR="002D6E14" w:rsidRPr="00E67C9A" w:rsidRDefault="002D6E14"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支付其他与投资活动有关的现金</w:t>
            </w:r>
          </w:p>
        </w:tc>
        <w:tc>
          <w:tcPr>
            <w:tcW w:w="490" w:type="pct"/>
            <w:tcBorders>
              <w:top w:val="outset" w:sz="4" w:space="0" w:color="auto"/>
              <w:left w:val="outset" w:sz="4" w:space="0" w:color="auto"/>
              <w:bottom w:val="outset" w:sz="4" w:space="0" w:color="auto"/>
              <w:right w:val="outset" w:sz="4" w:space="0" w:color="auto"/>
            </w:tcBorders>
          </w:tcPr>
          <w:p w14:paraId="032A2225"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26C9E2B" w14:textId="6424B1D2"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1BFC77FF" w14:textId="1F3FF2F8" w:rsidR="002D6E14" w:rsidRPr="00E67C9A" w:rsidRDefault="002D6E14" w:rsidP="00E67C9A">
            <w:pPr>
              <w:snapToGrid w:val="0"/>
              <w:jc w:val="right"/>
              <w:rPr>
                <w:rFonts w:asciiTheme="minorEastAsia" w:eastAsiaTheme="minorEastAsia" w:hAnsiTheme="minorEastAsia"/>
              </w:rPr>
            </w:pPr>
          </w:p>
        </w:tc>
      </w:tr>
      <w:tr w:rsidR="002D6E14" w:rsidRPr="00E67C9A" w14:paraId="1BB315E3" w14:textId="77777777" w:rsidTr="00037378">
        <w:tc>
          <w:tcPr>
            <w:tcW w:w="2425" w:type="pct"/>
            <w:tcBorders>
              <w:top w:val="outset" w:sz="4" w:space="0" w:color="auto"/>
              <w:left w:val="outset" w:sz="4" w:space="0" w:color="auto"/>
              <w:bottom w:val="outset" w:sz="4" w:space="0" w:color="auto"/>
              <w:right w:val="outset" w:sz="4" w:space="0" w:color="auto"/>
            </w:tcBorders>
          </w:tcPr>
          <w:p w14:paraId="31C508AD" w14:textId="77777777" w:rsidR="002D6E14" w:rsidRPr="00E67C9A" w:rsidRDefault="002D6E14"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投资活动现金流出小计</w:t>
            </w:r>
          </w:p>
        </w:tc>
        <w:tc>
          <w:tcPr>
            <w:tcW w:w="490" w:type="pct"/>
            <w:tcBorders>
              <w:top w:val="outset" w:sz="4" w:space="0" w:color="auto"/>
              <w:left w:val="outset" w:sz="4" w:space="0" w:color="auto"/>
              <w:bottom w:val="outset" w:sz="4" w:space="0" w:color="auto"/>
              <w:right w:val="outset" w:sz="4" w:space="0" w:color="auto"/>
            </w:tcBorders>
          </w:tcPr>
          <w:p w14:paraId="6EEAA338"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A849B66" w14:textId="6EC6A08D" w:rsidR="002D6E14" w:rsidRPr="00E67C9A" w:rsidRDefault="002D6E14"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0C4A5BDE" w14:textId="2D2A85B5"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118,642.14</w:t>
            </w:r>
          </w:p>
        </w:tc>
      </w:tr>
      <w:tr w:rsidR="002D6E14" w:rsidRPr="00E67C9A" w14:paraId="29C68A33" w14:textId="77777777" w:rsidTr="00037378">
        <w:tc>
          <w:tcPr>
            <w:tcW w:w="2425" w:type="pct"/>
            <w:tcBorders>
              <w:top w:val="outset" w:sz="4" w:space="0" w:color="auto"/>
              <w:left w:val="outset" w:sz="4" w:space="0" w:color="auto"/>
              <w:bottom w:val="outset" w:sz="4" w:space="0" w:color="auto"/>
              <w:right w:val="outset" w:sz="4" w:space="0" w:color="auto"/>
            </w:tcBorders>
          </w:tcPr>
          <w:p w14:paraId="405B6ED2" w14:textId="77777777" w:rsidR="002D6E14" w:rsidRPr="00E67C9A" w:rsidRDefault="002D6E14"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投资活动产生的现金流量净额</w:t>
            </w:r>
          </w:p>
        </w:tc>
        <w:tc>
          <w:tcPr>
            <w:tcW w:w="490" w:type="pct"/>
            <w:tcBorders>
              <w:top w:val="outset" w:sz="4" w:space="0" w:color="auto"/>
              <w:left w:val="outset" w:sz="4" w:space="0" w:color="auto"/>
              <w:bottom w:val="outset" w:sz="4" w:space="0" w:color="auto"/>
              <w:right w:val="outset" w:sz="4" w:space="0" w:color="auto"/>
            </w:tcBorders>
          </w:tcPr>
          <w:p w14:paraId="0EB74176" w14:textId="77777777" w:rsidR="002D6E14" w:rsidRPr="00E67C9A" w:rsidRDefault="002D6E14"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2757172C" w14:textId="7864323D"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125,200,000.00</w:t>
            </w:r>
          </w:p>
        </w:tc>
        <w:tc>
          <w:tcPr>
            <w:tcW w:w="1015" w:type="pct"/>
            <w:tcBorders>
              <w:top w:val="outset" w:sz="4" w:space="0" w:color="auto"/>
              <w:left w:val="outset" w:sz="4" w:space="0" w:color="auto"/>
              <w:bottom w:val="outset" w:sz="4" w:space="0" w:color="auto"/>
              <w:right w:val="outset" w:sz="4" w:space="0" w:color="auto"/>
            </w:tcBorders>
            <w:vAlign w:val="center"/>
          </w:tcPr>
          <w:p w14:paraId="5320BB84" w14:textId="08DF59DD" w:rsidR="002D6E14" w:rsidRPr="00E67C9A" w:rsidRDefault="002D6E14" w:rsidP="00E67C9A">
            <w:pPr>
              <w:snapToGrid w:val="0"/>
              <w:jc w:val="right"/>
              <w:rPr>
                <w:rFonts w:asciiTheme="minorEastAsia" w:eastAsiaTheme="minorEastAsia" w:hAnsiTheme="minorEastAsia"/>
              </w:rPr>
            </w:pPr>
            <w:r w:rsidRPr="00E67C9A">
              <w:rPr>
                <w:rFonts w:asciiTheme="minorEastAsia" w:eastAsiaTheme="minorEastAsia" w:hAnsiTheme="minorEastAsia"/>
              </w:rPr>
              <w:t>289,667,333.50</w:t>
            </w:r>
          </w:p>
        </w:tc>
      </w:tr>
      <w:tr w:rsidR="002D6E14" w:rsidRPr="00E67C9A" w14:paraId="51E2B4E2" w14:textId="77777777" w:rsidTr="00037378">
        <w:sdt>
          <w:sdtPr>
            <w:rPr>
              <w:rFonts w:asciiTheme="minorEastAsia" w:eastAsiaTheme="minorEastAsia" w:hAnsiTheme="minorEastAsia"/>
              <w:color w:val="000000" w:themeColor="text1"/>
            </w:rPr>
            <w:tag w:val="_PLD_7d68e34216d04af0934267b3078d3c35"/>
            <w:id w:val="765273989"/>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0B098CD" w14:textId="77777777" w:rsidR="002D6E14" w:rsidRPr="00E67C9A" w:rsidRDefault="002D6E1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三、筹资活动产生的现金流量：</w:t>
                </w:r>
              </w:p>
            </w:tc>
          </w:sdtContent>
        </w:sdt>
      </w:tr>
      <w:tr w:rsidR="007F2F2E" w:rsidRPr="00E67C9A" w14:paraId="2ABD0E31" w14:textId="77777777" w:rsidTr="00037378">
        <w:tc>
          <w:tcPr>
            <w:tcW w:w="2425" w:type="pct"/>
            <w:tcBorders>
              <w:top w:val="outset" w:sz="4" w:space="0" w:color="auto"/>
              <w:left w:val="outset" w:sz="4" w:space="0" w:color="auto"/>
              <w:bottom w:val="outset" w:sz="4" w:space="0" w:color="auto"/>
              <w:right w:val="outset" w:sz="4" w:space="0" w:color="auto"/>
            </w:tcBorders>
          </w:tcPr>
          <w:p w14:paraId="014215BA"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吸收投资收到的现金</w:t>
            </w:r>
          </w:p>
        </w:tc>
        <w:tc>
          <w:tcPr>
            <w:tcW w:w="490" w:type="pct"/>
            <w:tcBorders>
              <w:top w:val="outset" w:sz="4" w:space="0" w:color="auto"/>
              <w:left w:val="outset" w:sz="4" w:space="0" w:color="auto"/>
              <w:bottom w:val="outset" w:sz="4" w:space="0" w:color="auto"/>
              <w:right w:val="outset" w:sz="4" w:space="0" w:color="auto"/>
            </w:tcBorders>
          </w:tcPr>
          <w:p w14:paraId="5F4828F5"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6E58152C" w14:textId="346AD57C" w:rsidR="007F2F2E" w:rsidRPr="00E67C9A" w:rsidRDefault="007F2F2E"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443119F1" w14:textId="7358E58A" w:rsidR="007F2F2E" w:rsidRPr="00E67C9A" w:rsidRDefault="007F2F2E" w:rsidP="00E67C9A">
            <w:pPr>
              <w:snapToGrid w:val="0"/>
              <w:jc w:val="right"/>
              <w:rPr>
                <w:rFonts w:asciiTheme="minorEastAsia" w:eastAsiaTheme="minorEastAsia" w:hAnsiTheme="minorEastAsia"/>
              </w:rPr>
            </w:pPr>
          </w:p>
        </w:tc>
      </w:tr>
      <w:tr w:rsidR="007F2F2E" w:rsidRPr="00E67C9A" w14:paraId="5D082356" w14:textId="77777777" w:rsidTr="00037378">
        <w:tc>
          <w:tcPr>
            <w:tcW w:w="2425" w:type="pct"/>
            <w:tcBorders>
              <w:top w:val="outset" w:sz="4" w:space="0" w:color="auto"/>
              <w:left w:val="outset" w:sz="4" w:space="0" w:color="auto"/>
              <w:bottom w:val="outset" w:sz="4" w:space="0" w:color="auto"/>
              <w:right w:val="outset" w:sz="4" w:space="0" w:color="auto"/>
            </w:tcBorders>
          </w:tcPr>
          <w:p w14:paraId="31D626E6"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取得借款收到的现金</w:t>
            </w:r>
          </w:p>
        </w:tc>
        <w:tc>
          <w:tcPr>
            <w:tcW w:w="490" w:type="pct"/>
            <w:tcBorders>
              <w:top w:val="outset" w:sz="4" w:space="0" w:color="auto"/>
              <w:left w:val="outset" w:sz="4" w:space="0" w:color="auto"/>
              <w:bottom w:val="outset" w:sz="4" w:space="0" w:color="auto"/>
              <w:right w:val="outset" w:sz="4" w:space="0" w:color="auto"/>
            </w:tcBorders>
          </w:tcPr>
          <w:p w14:paraId="7F9F08C3"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3201E6C" w14:textId="2F0DA7EB"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10,200,000,000.00</w:t>
            </w:r>
          </w:p>
        </w:tc>
        <w:tc>
          <w:tcPr>
            <w:tcW w:w="1015" w:type="pct"/>
            <w:tcBorders>
              <w:top w:val="outset" w:sz="4" w:space="0" w:color="auto"/>
              <w:left w:val="outset" w:sz="4" w:space="0" w:color="auto"/>
              <w:bottom w:val="outset" w:sz="4" w:space="0" w:color="auto"/>
              <w:right w:val="outset" w:sz="4" w:space="0" w:color="auto"/>
            </w:tcBorders>
            <w:vAlign w:val="center"/>
          </w:tcPr>
          <w:p w14:paraId="523BD932" w14:textId="39EFBE3C"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2,699,004,583.33</w:t>
            </w:r>
          </w:p>
        </w:tc>
      </w:tr>
      <w:tr w:rsidR="007F2F2E" w:rsidRPr="00E67C9A" w14:paraId="5B2383DE" w14:textId="77777777" w:rsidTr="00037378">
        <w:tc>
          <w:tcPr>
            <w:tcW w:w="2425" w:type="pct"/>
            <w:tcBorders>
              <w:top w:val="outset" w:sz="4" w:space="0" w:color="auto"/>
              <w:left w:val="outset" w:sz="4" w:space="0" w:color="auto"/>
              <w:bottom w:val="outset" w:sz="4" w:space="0" w:color="auto"/>
              <w:right w:val="outset" w:sz="4" w:space="0" w:color="auto"/>
            </w:tcBorders>
          </w:tcPr>
          <w:p w14:paraId="1C4081B8"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收到其他与筹资活动有关的现金</w:t>
            </w:r>
          </w:p>
        </w:tc>
        <w:tc>
          <w:tcPr>
            <w:tcW w:w="490" w:type="pct"/>
            <w:tcBorders>
              <w:top w:val="outset" w:sz="4" w:space="0" w:color="auto"/>
              <w:left w:val="outset" w:sz="4" w:space="0" w:color="auto"/>
              <w:bottom w:val="outset" w:sz="4" w:space="0" w:color="auto"/>
              <w:right w:val="outset" w:sz="4" w:space="0" w:color="auto"/>
            </w:tcBorders>
          </w:tcPr>
          <w:p w14:paraId="71BD43C3"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04DD7A77" w14:textId="0EA070B7" w:rsidR="007F2F2E" w:rsidRPr="00E67C9A" w:rsidRDefault="007F2F2E"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3FAFECFD" w14:textId="018CB8F6" w:rsidR="007F2F2E" w:rsidRPr="00E67C9A" w:rsidRDefault="007F2F2E" w:rsidP="00E67C9A">
            <w:pPr>
              <w:snapToGrid w:val="0"/>
              <w:jc w:val="right"/>
              <w:rPr>
                <w:rFonts w:asciiTheme="minorEastAsia" w:eastAsiaTheme="minorEastAsia" w:hAnsiTheme="minorEastAsia"/>
              </w:rPr>
            </w:pPr>
          </w:p>
        </w:tc>
      </w:tr>
      <w:tr w:rsidR="007F2F2E" w:rsidRPr="00E67C9A" w14:paraId="7182999B" w14:textId="77777777" w:rsidTr="00037378">
        <w:tc>
          <w:tcPr>
            <w:tcW w:w="2425" w:type="pct"/>
            <w:tcBorders>
              <w:top w:val="outset" w:sz="4" w:space="0" w:color="auto"/>
              <w:left w:val="outset" w:sz="4" w:space="0" w:color="auto"/>
              <w:bottom w:val="outset" w:sz="4" w:space="0" w:color="auto"/>
              <w:right w:val="outset" w:sz="4" w:space="0" w:color="auto"/>
            </w:tcBorders>
          </w:tcPr>
          <w:p w14:paraId="7C86D34E" w14:textId="77777777" w:rsidR="007F2F2E" w:rsidRPr="00E67C9A" w:rsidRDefault="007F2F2E"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筹资活动现金流入小计</w:t>
            </w:r>
          </w:p>
        </w:tc>
        <w:tc>
          <w:tcPr>
            <w:tcW w:w="490" w:type="pct"/>
            <w:tcBorders>
              <w:top w:val="outset" w:sz="4" w:space="0" w:color="auto"/>
              <w:left w:val="outset" w:sz="4" w:space="0" w:color="auto"/>
              <w:bottom w:val="outset" w:sz="4" w:space="0" w:color="auto"/>
              <w:right w:val="outset" w:sz="4" w:space="0" w:color="auto"/>
            </w:tcBorders>
          </w:tcPr>
          <w:p w14:paraId="5B655A9C"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5A51F580" w14:textId="56ACF794"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10,200,000,000.00</w:t>
            </w:r>
          </w:p>
        </w:tc>
        <w:tc>
          <w:tcPr>
            <w:tcW w:w="1015" w:type="pct"/>
            <w:tcBorders>
              <w:top w:val="outset" w:sz="4" w:space="0" w:color="auto"/>
              <w:left w:val="outset" w:sz="4" w:space="0" w:color="auto"/>
              <w:bottom w:val="outset" w:sz="4" w:space="0" w:color="auto"/>
              <w:right w:val="outset" w:sz="4" w:space="0" w:color="auto"/>
            </w:tcBorders>
            <w:vAlign w:val="center"/>
          </w:tcPr>
          <w:p w14:paraId="15441FBF" w14:textId="35D0C64C" w:rsidR="007F2F2E" w:rsidRPr="00E67C9A" w:rsidRDefault="007F2F2E" w:rsidP="00E67C9A">
            <w:pPr>
              <w:tabs>
                <w:tab w:val="center" w:pos="989"/>
                <w:tab w:val="right" w:pos="1979"/>
              </w:tabs>
              <w:snapToGrid w:val="0"/>
              <w:jc w:val="right"/>
              <w:rPr>
                <w:rFonts w:asciiTheme="minorEastAsia" w:eastAsiaTheme="minorEastAsia" w:hAnsiTheme="minorEastAsia"/>
              </w:rPr>
            </w:pPr>
            <w:r w:rsidRPr="00E67C9A">
              <w:rPr>
                <w:rFonts w:asciiTheme="minorEastAsia" w:eastAsiaTheme="minorEastAsia" w:hAnsiTheme="minorEastAsia"/>
              </w:rPr>
              <w:t>2,699,004,583.33</w:t>
            </w:r>
          </w:p>
        </w:tc>
      </w:tr>
      <w:tr w:rsidR="007F2F2E" w:rsidRPr="00E67C9A" w14:paraId="767E0FEC" w14:textId="77777777" w:rsidTr="00037378">
        <w:tc>
          <w:tcPr>
            <w:tcW w:w="2425" w:type="pct"/>
            <w:tcBorders>
              <w:top w:val="outset" w:sz="4" w:space="0" w:color="auto"/>
              <w:left w:val="outset" w:sz="4" w:space="0" w:color="auto"/>
              <w:bottom w:val="outset" w:sz="4" w:space="0" w:color="auto"/>
              <w:right w:val="outset" w:sz="4" w:space="0" w:color="auto"/>
            </w:tcBorders>
          </w:tcPr>
          <w:p w14:paraId="3A4BCA7E"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偿还债务支付的现金</w:t>
            </w:r>
          </w:p>
        </w:tc>
        <w:tc>
          <w:tcPr>
            <w:tcW w:w="490" w:type="pct"/>
            <w:tcBorders>
              <w:top w:val="outset" w:sz="4" w:space="0" w:color="auto"/>
              <w:left w:val="outset" w:sz="4" w:space="0" w:color="auto"/>
              <w:bottom w:val="outset" w:sz="4" w:space="0" w:color="auto"/>
              <w:right w:val="outset" w:sz="4" w:space="0" w:color="auto"/>
            </w:tcBorders>
          </w:tcPr>
          <w:p w14:paraId="08A40EEE"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8DD7B0F" w14:textId="272DE24F"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9,999,950,000.00</w:t>
            </w:r>
          </w:p>
        </w:tc>
        <w:tc>
          <w:tcPr>
            <w:tcW w:w="1015" w:type="pct"/>
            <w:tcBorders>
              <w:top w:val="outset" w:sz="4" w:space="0" w:color="auto"/>
              <w:left w:val="outset" w:sz="4" w:space="0" w:color="auto"/>
              <w:bottom w:val="outset" w:sz="4" w:space="0" w:color="auto"/>
              <w:right w:val="outset" w:sz="4" w:space="0" w:color="auto"/>
            </w:tcBorders>
            <w:vAlign w:val="center"/>
          </w:tcPr>
          <w:p w14:paraId="03C6A394" w14:textId="592BFA94"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2,547,010,000.00</w:t>
            </w:r>
          </w:p>
        </w:tc>
      </w:tr>
      <w:tr w:rsidR="007F2F2E" w:rsidRPr="00E67C9A" w14:paraId="0104FBBD" w14:textId="77777777" w:rsidTr="00037378">
        <w:tc>
          <w:tcPr>
            <w:tcW w:w="2425" w:type="pct"/>
            <w:tcBorders>
              <w:top w:val="outset" w:sz="4" w:space="0" w:color="auto"/>
              <w:left w:val="outset" w:sz="4" w:space="0" w:color="auto"/>
              <w:bottom w:val="outset" w:sz="4" w:space="0" w:color="auto"/>
              <w:right w:val="outset" w:sz="4" w:space="0" w:color="auto"/>
            </w:tcBorders>
          </w:tcPr>
          <w:p w14:paraId="5D35C28D"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分配股利、利润或偿付利息支付的现金</w:t>
            </w:r>
          </w:p>
        </w:tc>
        <w:tc>
          <w:tcPr>
            <w:tcW w:w="490" w:type="pct"/>
            <w:tcBorders>
              <w:top w:val="outset" w:sz="4" w:space="0" w:color="auto"/>
              <w:left w:val="outset" w:sz="4" w:space="0" w:color="auto"/>
              <w:bottom w:val="outset" w:sz="4" w:space="0" w:color="auto"/>
              <w:right w:val="outset" w:sz="4" w:space="0" w:color="auto"/>
            </w:tcBorders>
          </w:tcPr>
          <w:p w14:paraId="727571C3"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E9A3E2D" w14:textId="2BD87748"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390,941,541.78</w:t>
            </w:r>
          </w:p>
        </w:tc>
        <w:tc>
          <w:tcPr>
            <w:tcW w:w="1015" w:type="pct"/>
            <w:tcBorders>
              <w:top w:val="outset" w:sz="4" w:space="0" w:color="auto"/>
              <w:left w:val="outset" w:sz="4" w:space="0" w:color="auto"/>
              <w:bottom w:val="outset" w:sz="4" w:space="0" w:color="auto"/>
              <w:right w:val="outset" w:sz="4" w:space="0" w:color="auto"/>
            </w:tcBorders>
            <w:vAlign w:val="center"/>
          </w:tcPr>
          <w:p w14:paraId="1E501366" w14:textId="7A6712D5"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405,398,758.65</w:t>
            </w:r>
          </w:p>
        </w:tc>
      </w:tr>
      <w:tr w:rsidR="007F2F2E" w:rsidRPr="00E67C9A" w14:paraId="55862DF6" w14:textId="77777777" w:rsidTr="00037378">
        <w:tc>
          <w:tcPr>
            <w:tcW w:w="2425" w:type="pct"/>
            <w:tcBorders>
              <w:top w:val="outset" w:sz="4" w:space="0" w:color="auto"/>
              <w:left w:val="outset" w:sz="4" w:space="0" w:color="auto"/>
              <w:bottom w:val="outset" w:sz="4" w:space="0" w:color="auto"/>
              <w:right w:val="outset" w:sz="4" w:space="0" w:color="auto"/>
            </w:tcBorders>
          </w:tcPr>
          <w:p w14:paraId="373A204F"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支付其他与筹资活动有关的现金</w:t>
            </w:r>
          </w:p>
        </w:tc>
        <w:tc>
          <w:tcPr>
            <w:tcW w:w="490" w:type="pct"/>
            <w:tcBorders>
              <w:top w:val="outset" w:sz="4" w:space="0" w:color="auto"/>
              <w:left w:val="outset" w:sz="4" w:space="0" w:color="auto"/>
              <w:bottom w:val="outset" w:sz="4" w:space="0" w:color="auto"/>
              <w:right w:val="outset" w:sz="4" w:space="0" w:color="auto"/>
            </w:tcBorders>
          </w:tcPr>
          <w:p w14:paraId="4BF63557"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3F692A37" w14:textId="451AD7A2"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8,750,065.95</w:t>
            </w:r>
          </w:p>
        </w:tc>
        <w:tc>
          <w:tcPr>
            <w:tcW w:w="1015" w:type="pct"/>
            <w:tcBorders>
              <w:top w:val="outset" w:sz="4" w:space="0" w:color="auto"/>
              <w:left w:val="outset" w:sz="4" w:space="0" w:color="auto"/>
              <w:bottom w:val="outset" w:sz="4" w:space="0" w:color="auto"/>
              <w:right w:val="outset" w:sz="4" w:space="0" w:color="auto"/>
            </w:tcBorders>
            <w:vAlign w:val="center"/>
          </w:tcPr>
          <w:p w14:paraId="40855121" w14:textId="77655922"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5,959,669.99</w:t>
            </w:r>
          </w:p>
        </w:tc>
      </w:tr>
      <w:tr w:rsidR="007F2F2E" w:rsidRPr="00E67C9A" w14:paraId="0E865BD7" w14:textId="77777777" w:rsidTr="00037378">
        <w:tc>
          <w:tcPr>
            <w:tcW w:w="2425" w:type="pct"/>
            <w:tcBorders>
              <w:top w:val="outset" w:sz="4" w:space="0" w:color="auto"/>
              <w:left w:val="outset" w:sz="4" w:space="0" w:color="auto"/>
              <w:bottom w:val="outset" w:sz="4" w:space="0" w:color="auto"/>
              <w:right w:val="outset" w:sz="4" w:space="0" w:color="auto"/>
            </w:tcBorders>
          </w:tcPr>
          <w:p w14:paraId="179E2171" w14:textId="77777777" w:rsidR="007F2F2E" w:rsidRPr="00E67C9A" w:rsidRDefault="007F2F2E"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筹资活动现金流出小计</w:t>
            </w:r>
          </w:p>
        </w:tc>
        <w:tc>
          <w:tcPr>
            <w:tcW w:w="490" w:type="pct"/>
            <w:tcBorders>
              <w:top w:val="outset" w:sz="4" w:space="0" w:color="auto"/>
              <w:left w:val="outset" w:sz="4" w:space="0" w:color="auto"/>
              <w:bottom w:val="outset" w:sz="4" w:space="0" w:color="auto"/>
              <w:right w:val="outset" w:sz="4" w:space="0" w:color="auto"/>
            </w:tcBorders>
          </w:tcPr>
          <w:p w14:paraId="2875B52F"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6B48A57" w14:textId="15A433C2"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10,399,641,607.73</w:t>
            </w:r>
          </w:p>
        </w:tc>
        <w:tc>
          <w:tcPr>
            <w:tcW w:w="1015" w:type="pct"/>
            <w:tcBorders>
              <w:top w:val="outset" w:sz="4" w:space="0" w:color="auto"/>
              <w:left w:val="outset" w:sz="4" w:space="0" w:color="auto"/>
              <w:bottom w:val="outset" w:sz="4" w:space="0" w:color="auto"/>
              <w:right w:val="outset" w:sz="4" w:space="0" w:color="auto"/>
            </w:tcBorders>
            <w:vAlign w:val="center"/>
          </w:tcPr>
          <w:p w14:paraId="172C0346" w14:textId="70182ADB"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2,958,368,428.64</w:t>
            </w:r>
          </w:p>
        </w:tc>
      </w:tr>
      <w:tr w:rsidR="007F2F2E" w:rsidRPr="00E67C9A" w14:paraId="6E6C6BE6" w14:textId="77777777" w:rsidTr="00037378">
        <w:tc>
          <w:tcPr>
            <w:tcW w:w="2425" w:type="pct"/>
            <w:tcBorders>
              <w:top w:val="outset" w:sz="4" w:space="0" w:color="auto"/>
              <w:left w:val="outset" w:sz="4" w:space="0" w:color="auto"/>
              <w:bottom w:val="outset" w:sz="4" w:space="0" w:color="auto"/>
              <w:right w:val="outset" w:sz="4" w:space="0" w:color="auto"/>
            </w:tcBorders>
          </w:tcPr>
          <w:p w14:paraId="537DFE8D" w14:textId="77777777" w:rsidR="007F2F2E" w:rsidRPr="00E67C9A" w:rsidRDefault="007F2F2E"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筹资活动产生的现金流量净额</w:t>
            </w:r>
          </w:p>
        </w:tc>
        <w:tc>
          <w:tcPr>
            <w:tcW w:w="490" w:type="pct"/>
            <w:tcBorders>
              <w:top w:val="outset" w:sz="4" w:space="0" w:color="auto"/>
              <w:left w:val="outset" w:sz="4" w:space="0" w:color="auto"/>
              <w:bottom w:val="outset" w:sz="4" w:space="0" w:color="auto"/>
              <w:right w:val="outset" w:sz="4" w:space="0" w:color="auto"/>
            </w:tcBorders>
          </w:tcPr>
          <w:p w14:paraId="239B50F3"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187D3912" w14:textId="7468F8B2"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-199,641,607.73</w:t>
            </w:r>
          </w:p>
        </w:tc>
        <w:tc>
          <w:tcPr>
            <w:tcW w:w="1015" w:type="pct"/>
            <w:tcBorders>
              <w:top w:val="outset" w:sz="4" w:space="0" w:color="auto"/>
              <w:left w:val="outset" w:sz="4" w:space="0" w:color="auto"/>
              <w:bottom w:val="outset" w:sz="4" w:space="0" w:color="auto"/>
              <w:right w:val="outset" w:sz="4" w:space="0" w:color="auto"/>
            </w:tcBorders>
            <w:vAlign w:val="center"/>
          </w:tcPr>
          <w:p w14:paraId="17032342" w14:textId="46F9091F"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-259,363,845.31</w:t>
            </w:r>
          </w:p>
        </w:tc>
      </w:tr>
      <w:tr w:rsidR="007F2F2E" w:rsidRPr="00E67C9A" w14:paraId="105ECCD5" w14:textId="77777777" w:rsidTr="00037378">
        <w:tc>
          <w:tcPr>
            <w:tcW w:w="2425" w:type="pct"/>
            <w:tcBorders>
              <w:top w:val="outset" w:sz="4" w:space="0" w:color="auto"/>
              <w:left w:val="outset" w:sz="4" w:space="0" w:color="auto"/>
              <w:bottom w:val="outset" w:sz="4" w:space="0" w:color="auto"/>
              <w:right w:val="outset" w:sz="4" w:space="0" w:color="auto"/>
            </w:tcBorders>
          </w:tcPr>
          <w:p w14:paraId="507436FD" w14:textId="77777777" w:rsidR="007F2F2E" w:rsidRPr="00E67C9A" w:rsidRDefault="007F2F2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四、汇率变动对现金及现金等价物的影响</w:t>
            </w:r>
          </w:p>
        </w:tc>
        <w:tc>
          <w:tcPr>
            <w:tcW w:w="490" w:type="pct"/>
            <w:tcBorders>
              <w:top w:val="outset" w:sz="4" w:space="0" w:color="auto"/>
              <w:left w:val="outset" w:sz="4" w:space="0" w:color="auto"/>
              <w:bottom w:val="outset" w:sz="4" w:space="0" w:color="auto"/>
              <w:right w:val="outset" w:sz="4" w:space="0" w:color="auto"/>
            </w:tcBorders>
          </w:tcPr>
          <w:p w14:paraId="156E590F"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55B636C" w14:textId="6B37D07D" w:rsidR="007F2F2E" w:rsidRPr="00E67C9A" w:rsidRDefault="007F2F2E" w:rsidP="00E67C9A">
            <w:pPr>
              <w:snapToGrid w:val="0"/>
              <w:jc w:val="right"/>
              <w:rPr>
                <w:rFonts w:asciiTheme="minorEastAsia" w:eastAsiaTheme="minorEastAsia" w:hAnsiTheme="minorEastAsia"/>
              </w:rPr>
            </w:pPr>
          </w:p>
        </w:tc>
        <w:tc>
          <w:tcPr>
            <w:tcW w:w="1015" w:type="pct"/>
            <w:tcBorders>
              <w:top w:val="outset" w:sz="4" w:space="0" w:color="auto"/>
              <w:left w:val="outset" w:sz="4" w:space="0" w:color="auto"/>
              <w:bottom w:val="outset" w:sz="4" w:space="0" w:color="auto"/>
              <w:right w:val="outset" w:sz="4" w:space="0" w:color="auto"/>
            </w:tcBorders>
            <w:vAlign w:val="center"/>
          </w:tcPr>
          <w:p w14:paraId="5E02114E" w14:textId="3C10CA90" w:rsidR="007F2F2E" w:rsidRPr="00E67C9A" w:rsidRDefault="007F2F2E" w:rsidP="00E67C9A">
            <w:pPr>
              <w:snapToGrid w:val="0"/>
              <w:jc w:val="right"/>
              <w:rPr>
                <w:rFonts w:asciiTheme="minorEastAsia" w:eastAsiaTheme="minorEastAsia" w:hAnsiTheme="minorEastAsia"/>
              </w:rPr>
            </w:pPr>
          </w:p>
        </w:tc>
      </w:tr>
      <w:tr w:rsidR="007F2F2E" w:rsidRPr="00E67C9A" w14:paraId="3C981DA0" w14:textId="77777777" w:rsidTr="00037378">
        <w:tc>
          <w:tcPr>
            <w:tcW w:w="2425" w:type="pct"/>
            <w:tcBorders>
              <w:top w:val="outset" w:sz="4" w:space="0" w:color="auto"/>
              <w:left w:val="outset" w:sz="4" w:space="0" w:color="auto"/>
              <w:bottom w:val="outset" w:sz="4" w:space="0" w:color="auto"/>
              <w:right w:val="outset" w:sz="4" w:space="0" w:color="auto"/>
            </w:tcBorders>
          </w:tcPr>
          <w:p w14:paraId="1FE4C5A6" w14:textId="77777777" w:rsidR="007F2F2E" w:rsidRPr="00E67C9A" w:rsidRDefault="007F2F2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五、现金及现金等价物净增加额</w:t>
            </w:r>
          </w:p>
        </w:tc>
        <w:tc>
          <w:tcPr>
            <w:tcW w:w="490" w:type="pct"/>
            <w:tcBorders>
              <w:top w:val="outset" w:sz="4" w:space="0" w:color="auto"/>
              <w:left w:val="outset" w:sz="4" w:space="0" w:color="auto"/>
              <w:bottom w:val="outset" w:sz="4" w:space="0" w:color="auto"/>
              <w:right w:val="outset" w:sz="4" w:space="0" w:color="auto"/>
            </w:tcBorders>
          </w:tcPr>
          <w:p w14:paraId="267F229C"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765F8213" w14:textId="0FDA820F"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11,652,465.94</w:t>
            </w:r>
          </w:p>
        </w:tc>
        <w:tc>
          <w:tcPr>
            <w:tcW w:w="1015" w:type="pct"/>
            <w:tcBorders>
              <w:top w:val="outset" w:sz="4" w:space="0" w:color="auto"/>
              <w:left w:val="outset" w:sz="4" w:space="0" w:color="auto"/>
              <w:bottom w:val="outset" w:sz="4" w:space="0" w:color="auto"/>
              <w:right w:val="outset" w:sz="4" w:space="0" w:color="auto"/>
            </w:tcBorders>
            <w:vAlign w:val="center"/>
          </w:tcPr>
          <w:p w14:paraId="490E1713" w14:textId="6CEE70EB"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-268,024,265.43</w:t>
            </w:r>
          </w:p>
        </w:tc>
      </w:tr>
      <w:tr w:rsidR="007F2F2E" w:rsidRPr="00E67C9A" w14:paraId="2A0B9E12" w14:textId="77777777" w:rsidTr="00037378">
        <w:tc>
          <w:tcPr>
            <w:tcW w:w="2425" w:type="pct"/>
            <w:tcBorders>
              <w:top w:val="outset" w:sz="4" w:space="0" w:color="auto"/>
              <w:left w:val="outset" w:sz="4" w:space="0" w:color="auto"/>
              <w:bottom w:val="outset" w:sz="4" w:space="0" w:color="auto"/>
              <w:right w:val="outset" w:sz="4" w:space="0" w:color="auto"/>
            </w:tcBorders>
          </w:tcPr>
          <w:p w14:paraId="32B56848" w14:textId="77777777" w:rsidR="007F2F2E" w:rsidRPr="00E67C9A" w:rsidRDefault="007F2F2E" w:rsidP="00E67C9A">
            <w:pPr>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加：期初现金及现金等价物余额</w:t>
            </w:r>
          </w:p>
        </w:tc>
        <w:tc>
          <w:tcPr>
            <w:tcW w:w="490" w:type="pct"/>
            <w:tcBorders>
              <w:top w:val="outset" w:sz="4" w:space="0" w:color="auto"/>
              <w:left w:val="outset" w:sz="4" w:space="0" w:color="auto"/>
              <w:bottom w:val="outset" w:sz="4" w:space="0" w:color="auto"/>
              <w:right w:val="outset" w:sz="4" w:space="0" w:color="auto"/>
            </w:tcBorders>
          </w:tcPr>
          <w:p w14:paraId="746E4DDF"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6AE5B4C" w14:textId="4201D7CF"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1,104,521,342.78</w:t>
            </w:r>
          </w:p>
        </w:tc>
        <w:tc>
          <w:tcPr>
            <w:tcW w:w="1015" w:type="pct"/>
            <w:tcBorders>
              <w:top w:val="outset" w:sz="4" w:space="0" w:color="auto"/>
              <w:left w:val="outset" w:sz="4" w:space="0" w:color="auto"/>
              <w:bottom w:val="outset" w:sz="4" w:space="0" w:color="auto"/>
              <w:right w:val="outset" w:sz="4" w:space="0" w:color="auto"/>
            </w:tcBorders>
            <w:vAlign w:val="center"/>
          </w:tcPr>
          <w:p w14:paraId="29F1530B" w14:textId="1262648B"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1,518,044,920.61</w:t>
            </w:r>
          </w:p>
        </w:tc>
      </w:tr>
      <w:tr w:rsidR="007F2F2E" w:rsidRPr="00E67C9A" w14:paraId="7D61FD11" w14:textId="77777777" w:rsidTr="00037378">
        <w:tc>
          <w:tcPr>
            <w:tcW w:w="2425" w:type="pct"/>
            <w:tcBorders>
              <w:top w:val="outset" w:sz="4" w:space="0" w:color="auto"/>
              <w:left w:val="outset" w:sz="4" w:space="0" w:color="auto"/>
              <w:bottom w:val="outset" w:sz="4" w:space="0" w:color="auto"/>
              <w:right w:val="outset" w:sz="4" w:space="0" w:color="auto"/>
            </w:tcBorders>
          </w:tcPr>
          <w:p w14:paraId="1ABBE08C" w14:textId="77777777" w:rsidR="007F2F2E" w:rsidRPr="00E67C9A" w:rsidRDefault="007F2F2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b/>
                <w:color w:val="000000" w:themeColor="text1"/>
              </w:rPr>
              <w:t>六、期末现金及现金等价物余额</w:t>
            </w:r>
          </w:p>
        </w:tc>
        <w:tc>
          <w:tcPr>
            <w:tcW w:w="490" w:type="pct"/>
            <w:tcBorders>
              <w:top w:val="outset" w:sz="4" w:space="0" w:color="auto"/>
              <w:left w:val="outset" w:sz="4" w:space="0" w:color="auto"/>
              <w:bottom w:val="outset" w:sz="4" w:space="0" w:color="auto"/>
              <w:right w:val="outset" w:sz="4" w:space="0" w:color="auto"/>
            </w:tcBorders>
          </w:tcPr>
          <w:p w14:paraId="34A223B1" w14:textId="77777777" w:rsidR="007F2F2E" w:rsidRPr="00E67C9A" w:rsidRDefault="007F2F2E" w:rsidP="00E67C9A">
            <w:pPr>
              <w:snapToGrid w:val="0"/>
              <w:rPr>
                <w:rFonts w:asciiTheme="minorEastAsia" w:eastAsiaTheme="minorEastAsia" w:hAnsiTheme="minorEastAsia"/>
              </w:rPr>
            </w:pPr>
          </w:p>
        </w:tc>
        <w:tc>
          <w:tcPr>
            <w:tcW w:w="1071" w:type="pct"/>
            <w:tcBorders>
              <w:top w:val="outset" w:sz="4" w:space="0" w:color="auto"/>
              <w:left w:val="outset" w:sz="4" w:space="0" w:color="auto"/>
              <w:bottom w:val="outset" w:sz="4" w:space="0" w:color="auto"/>
              <w:right w:val="outset" w:sz="4" w:space="0" w:color="auto"/>
            </w:tcBorders>
            <w:vAlign w:val="center"/>
          </w:tcPr>
          <w:p w14:paraId="4B40060E" w14:textId="22EB69B0"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1,116,173,808.72</w:t>
            </w:r>
          </w:p>
        </w:tc>
        <w:tc>
          <w:tcPr>
            <w:tcW w:w="1015" w:type="pct"/>
            <w:tcBorders>
              <w:top w:val="outset" w:sz="4" w:space="0" w:color="auto"/>
              <w:left w:val="outset" w:sz="4" w:space="0" w:color="auto"/>
              <w:bottom w:val="outset" w:sz="4" w:space="0" w:color="auto"/>
              <w:right w:val="outset" w:sz="4" w:space="0" w:color="auto"/>
            </w:tcBorders>
            <w:vAlign w:val="center"/>
          </w:tcPr>
          <w:p w14:paraId="72352F3C" w14:textId="54C59D4E" w:rsidR="007F2F2E" w:rsidRPr="00E67C9A" w:rsidRDefault="007F2F2E" w:rsidP="00E67C9A">
            <w:pPr>
              <w:snapToGrid w:val="0"/>
              <w:jc w:val="right"/>
              <w:rPr>
                <w:rFonts w:asciiTheme="minorEastAsia" w:eastAsiaTheme="minorEastAsia" w:hAnsiTheme="minorEastAsia"/>
              </w:rPr>
            </w:pPr>
            <w:r w:rsidRPr="00E67C9A">
              <w:rPr>
                <w:rFonts w:asciiTheme="minorEastAsia" w:eastAsiaTheme="minorEastAsia" w:hAnsiTheme="minorEastAsia"/>
              </w:rPr>
              <w:t>1,250,020,655.18</w:t>
            </w:r>
          </w:p>
        </w:tc>
      </w:tr>
    </w:tbl>
    <w:p w14:paraId="04C5910F" w14:textId="77777777" w:rsidR="00037378" w:rsidRDefault="00037378" w:rsidP="00E67C9A">
      <w:pPr>
        <w:snapToGrid w:val="0"/>
        <w:ind w:rightChars="-73" w:right="-153"/>
        <w:rPr>
          <w:rFonts w:asciiTheme="minorEastAsia" w:eastAsiaTheme="minorEastAsia" w:hAnsiTheme="minorEastAsia"/>
          <w:color w:val="000000" w:themeColor="text1"/>
        </w:rPr>
      </w:pPr>
    </w:p>
    <w:p w14:paraId="33366126" w14:textId="098E9C5A" w:rsidR="00936CDA" w:rsidRPr="00E67C9A" w:rsidRDefault="003A1E4E" w:rsidP="00E67C9A">
      <w:pPr>
        <w:snapToGrid w:val="0"/>
        <w:ind w:rightChars="-73" w:right="-153"/>
        <w:rPr>
          <w:rFonts w:asciiTheme="minorEastAsia" w:eastAsiaTheme="minorEastAsia" w:hAnsiTheme="minorEastAsia"/>
          <w:b/>
          <w:bCs/>
          <w:color w:val="000000" w:themeColor="text1"/>
        </w:rPr>
      </w:pPr>
      <w:r w:rsidRPr="00E67C9A">
        <w:rPr>
          <w:rFonts w:asciiTheme="minorEastAsia" w:eastAsiaTheme="minorEastAsia" w:hAnsiTheme="minorEastAsia"/>
          <w:color w:val="000000" w:themeColor="text1"/>
        </w:rPr>
        <w:t>公司负责人</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b872f4b10a12453987b2d73dfe2a5ff9"/>
          <w:id w:val="1955131472"/>
          <w:placeholder>
            <w:docPart w:val="GBC22222222222222222222222222222"/>
          </w:placeholder>
          <w:dataBinding w:prefixMappings="xmlns:clcid-mr='clcid-mr'" w:xpath="/*/clcid-mr:GongSiFuZeRenXingMing[not(@periodRef)]" w:storeItemID="{89EBAB94-44A0-46A2-B712-30D997D04A6D}"/>
          <w:text/>
        </w:sdtPr>
        <w:sdtEndPr/>
        <w:sdtContent>
          <w:proofErr w:type="gramStart"/>
          <w:r w:rsidR="00A2781A" w:rsidRPr="00E67C9A">
            <w:rPr>
              <w:rFonts w:asciiTheme="minorEastAsia" w:eastAsiaTheme="minorEastAsia" w:hAnsiTheme="minorEastAsia" w:hint="eastAsia"/>
              <w:color w:val="000000" w:themeColor="text1"/>
            </w:rPr>
            <w:t>陆吉敏</w:t>
          </w:r>
          <w:proofErr w:type="gramEnd"/>
        </w:sdtContent>
      </w:sdt>
      <w:r w:rsidRPr="00E67C9A">
        <w:rPr>
          <w:rFonts w:asciiTheme="minorEastAsia" w:eastAsiaTheme="minorEastAsia" w:hAnsiTheme="minorEastAsia" w:hint="eastAsia"/>
          <w:color w:val="000000" w:themeColor="text1"/>
        </w:rPr>
        <w:t xml:space="preserve"> </w:t>
      </w:r>
      <w:r w:rsidR="00037378">
        <w:rPr>
          <w:rFonts w:asciiTheme="minorEastAsia" w:eastAsiaTheme="minorEastAsia" w:hAnsiTheme="minorEastAsia"/>
          <w:color w:val="000000" w:themeColor="text1"/>
        </w:rPr>
        <w:t xml:space="preserve">           </w:t>
      </w:r>
      <w:r w:rsidRPr="00E67C9A">
        <w:rPr>
          <w:rFonts w:asciiTheme="minorEastAsia" w:eastAsiaTheme="minorEastAsia" w:hAnsiTheme="minorEastAsia"/>
          <w:color w:val="000000" w:themeColor="text1"/>
        </w:rPr>
        <w:t>主管会计工作负责人</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29443dd8858043c68f8217b05d1e3346"/>
          <w:id w:val="-1396663611"/>
          <w:placeholder>
            <w:docPart w:val="GBC22222222222222222222222222222"/>
          </w:placeholder>
          <w:dataBinding w:prefixMappings="xmlns:clcid-mr='clcid-mr'" w:xpath="/*/clcid-mr:ZhuGuanKuaiJiGongZuoFuZeRenXingMing[not(@periodRef)]" w:storeItemID="{89EBAB94-44A0-46A2-B712-30D997D04A6D}"/>
          <w:text/>
        </w:sdtPr>
        <w:sdtEndPr/>
        <w:sdtContent>
          <w:r w:rsidR="00A2781A" w:rsidRPr="00E67C9A">
            <w:rPr>
              <w:rFonts w:asciiTheme="minorEastAsia" w:eastAsiaTheme="minorEastAsia" w:hAnsiTheme="minorEastAsia" w:hint="eastAsia"/>
              <w:color w:val="000000" w:themeColor="text1"/>
            </w:rPr>
            <w:t>郭强</w:t>
          </w:r>
        </w:sdtContent>
      </w:sdt>
      <w:r w:rsidRPr="00E67C9A">
        <w:rPr>
          <w:rFonts w:asciiTheme="minorEastAsia" w:eastAsiaTheme="minorEastAsia" w:hAnsiTheme="minorEastAsia" w:hint="eastAsia"/>
          <w:color w:val="000000" w:themeColor="text1"/>
        </w:rPr>
        <w:t xml:space="preserve"> </w:t>
      </w:r>
      <w:r w:rsidR="00037378">
        <w:rPr>
          <w:rFonts w:asciiTheme="minorEastAsia" w:eastAsiaTheme="minorEastAsia" w:hAnsiTheme="minorEastAsia"/>
          <w:color w:val="000000" w:themeColor="text1"/>
        </w:rPr>
        <w:t xml:space="preserve">           </w:t>
      </w:r>
      <w:r w:rsidRPr="00E67C9A">
        <w:rPr>
          <w:rFonts w:asciiTheme="minorEastAsia" w:eastAsiaTheme="minorEastAsia" w:hAnsiTheme="minorEastAsia"/>
          <w:color w:val="000000" w:themeColor="text1"/>
        </w:rPr>
        <w:t>会计机构负责人</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952065710c0f41709539d877935c1903"/>
          <w:id w:val="-991251216"/>
          <w:placeholder>
            <w:docPart w:val="GBC22222222222222222222222222222"/>
          </w:placeholder>
          <w:dataBinding w:prefixMappings="xmlns:clcid-mr='clcid-mr'" w:xpath="/*/clcid-mr:KuaiJiJiGouFuZeRenXingMing[not(@periodRef)]" w:storeItemID="{89EBAB94-44A0-46A2-B712-30D997D04A6D}"/>
          <w:text/>
        </w:sdtPr>
        <w:sdtEndPr/>
        <w:sdtContent>
          <w:proofErr w:type="gramStart"/>
          <w:r w:rsidR="00A2781A" w:rsidRPr="00E67C9A">
            <w:rPr>
              <w:rFonts w:asciiTheme="minorEastAsia" w:eastAsiaTheme="minorEastAsia" w:hAnsiTheme="minorEastAsia" w:hint="eastAsia"/>
              <w:color w:val="000000" w:themeColor="text1"/>
            </w:rPr>
            <w:t>盛雪群</w:t>
          </w:r>
          <w:proofErr w:type="gramEnd"/>
        </w:sdtContent>
      </w:sdt>
    </w:p>
    <w:p w14:paraId="4839BEE7" w14:textId="77777777" w:rsidR="00936CDA" w:rsidRPr="00E67C9A" w:rsidRDefault="00936CDA" w:rsidP="00E67C9A">
      <w:pPr>
        <w:snapToGrid w:val="0"/>
        <w:rPr>
          <w:rFonts w:asciiTheme="minorEastAsia" w:eastAsiaTheme="minorEastAsia" w:hAnsiTheme="minorEastAsia"/>
          <w:b/>
          <w:bCs/>
          <w:color w:val="000000" w:themeColor="text1"/>
        </w:rPr>
      </w:pPr>
    </w:p>
    <w:p w14:paraId="6A5D846C"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E67C9A">
          <w:pgSz w:w="11906" w:h="16838"/>
          <w:pgMar w:top="1525" w:right="1276" w:bottom="1440" w:left="1276" w:header="851" w:footer="992" w:gutter="0"/>
          <w:cols w:space="425"/>
          <w:docGrid w:linePitch="312"/>
        </w:sectPr>
      </w:pPr>
      <w:bookmarkStart w:id="128" w:name="_Hlk10211660"/>
      <w:bookmarkEnd w:id="127"/>
      <w:bookmarkEnd w:id="128"/>
    </w:p>
    <w:p w14:paraId="0534BF4B" w14:textId="77777777" w:rsidR="00D92F06" w:rsidRPr="008D6D25" w:rsidRDefault="00D92F06" w:rsidP="00E67C9A">
      <w:pPr>
        <w:pStyle w:val="30"/>
        <w:snapToGrid w:val="0"/>
        <w:jc w:val="center"/>
        <w:rPr>
          <w:rFonts w:asciiTheme="minorEastAsia" w:eastAsiaTheme="minorEastAsia" w:hAnsiTheme="minorEastAsia"/>
          <w:color w:val="000000" w:themeColor="text1"/>
          <w:szCs w:val="21"/>
        </w:rPr>
      </w:pPr>
      <w:bookmarkStart w:id="129" w:name="_Hlk10211858"/>
      <w:r w:rsidRPr="008D6D25">
        <w:rPr>
          <w:rFonts w:asciiTheme="minorEastAsia" w:eastAsiaTheme="minorEastAsia" w:hAnsiTheme="minorEastAsia"/>
          <w:color w:val="000000" w:themeColor="text1"/>
          <w:szCs w:val="21"/>
        </w:rPr>
        <w:lastRenderedPageBreak/>
        <w:t>合并</w:t>
      </w:r>
      <w:r w:rsidRPr="008D6D25">
        <w:rPr>
          <w:rFonts w:asciiTheme="minorEastAsia" w:eastAsiaTheme="minorEastAsia" w:hAnsiTheme="minorEastAsia" w:hint="eastAsia"/>
          <w:color w:val="000000" w:themeColor="text1"/>
          <w:szCs w:val="21"/>
        </w:rPr>
        <w:t>所有者权益变动表</w:t>
      </w:r>
    </w:p>
    <w:p w14:paraId="539B4902" w14:textId="77777777" w:rsidR="00D92F06" w:rsidRPr="008D6D25" w:rsidRDefault="00D92F06" w:rsidP="00E67C9A">
      <w:pPr>
        <w:tabs>
          <w:tab w:val="left" w:pos="10080"/>
        </w:tabs>
        <w:snapToGrid w:val="0"/>
        <w:ind w:rightChars="12" w:right="25"/>
        <w:jc w:val="center"/>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2024年</w:t>
      </w:r>
      <w:r w:rsidRPr="008D6D25">
        <w:rPr>
          <w:rFonts w:asciiTheme="minorEastAsia" w:eastAsiaTheme="minorEastAsia" w:hAnsiTheme="minorEastAsia" w:hint="eastAsia"/>
          <w:color w:val="000000" w:themeColor="text1"/>
        </w:rPr>
        <w:t>1—6月</w:t>
      </w:r>
    </w:p>
    <w:p w14:paraId="074CA460" w14:textId="77777777" w:rsidR="00D92F06" w:rsidRPr="008D6D25" w:rsidRDefault="00D92F06" w:rsidP="00E67C9A">
      <w:pPr>
        <w:tabs>
          <w:tab w:val="left" w:pos="10080"/>
        </w:tabs>
        <w:snapToGrid w:val="0"/>
        <w:jc w:val="right"/>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合并股东权益调节表"/>
          <w:tag w:val="_GBC_57faea4e453e49ad93821b7dd6ce8bc4"/>
          <w:id w:val="-1427648635"/>
          <w:comboBox>
            <w:listItem w:displayText="元" w:value="1"/>
            <w:listItem w:displayText="千元" w:value="1000"/>
            <w:listItem w:displayText="万元" w:value="10000"/>
            <w:listItem w:displayText="百万元" w:value="1000000"/>
            <w:listItem w:displayText="亿元" w:value="100000000"/>
          </w:comboBox>
        </w:sdtPr>
        <w:sdtEndPr/>
        <w:sdtContent>
          <w:r w:rsidRPr="008D6D25">
            <w:rPr>
              <w:rFonts w:asciiTheme="minorEastAsia" w:eastAsiaTheme="minorEastAsia" w:hAnsiTheme="minorEastAsia"/>
              <w:color w:val="000000" w:themeColor="text1"/>
            </w:rPr>
            <w:t>元</w:t>
          </w:r>
        </w:sdtContent>
      </w:sdt>
      <w:r w:rsidRPr="008D6D25">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合并股东权益调节表"/>
          <w:tag w:val="_GBC_cef77704267643d794145c73763360e5"/>
          <w:id w:val="-17368500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D6D25">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584"/>
        <w:gridCol w:w="1298"/>
        <w:gridCol w:w="541"/>
        <w:gridCol w:w="541"/>
        <w:gridCol w:w="388"/>
        <w:gridCol w:w="1299"/>
        <w:gridCol w:w="542"/>
        <w:gridCol w:w="542"/>
        <w:gridCol w:w="388"/>
        <w:gridCol w:w="1145"/>
        <w:gridCol w:w="542"/>
        <w:gridCol w:w="1299"/>
        <w:gridCol w:w="388"/>
        <w:gridCol w:w="1373"/>
        <w:gridCol w:w="1145"/>
        <w:gridCol w:w="1373"/>
      </w:tblGrid>
      <w:tr w:rsidR="00D92F06" w:rsidRPr="008D6D25" w14:paraId="589AC9F7" w14:textId="77777777" w:rsidTr="00037378">
        <w:trPr>
          <w:cantSplit/>
        </w:trPr>
        <w:tc>
          <w:tcPr>
            <w:tcW w:w="840" w:type="pct"/>
            <w:vMerge w:val="restart"/>
            <w:vAlign w:val="center"/>
          </w:tcPr>
          <w:sdt>
            <w:sdtPr>
              <w:rPr>
                <w:rFonts w:asciiTheme="minorEastAsia" w:eastAsiaTheme="minorEastAsia" w:hAnsiTheme="minorEastAsia" w:hint="eastAsia"/>
                <w:color w:val="000000" w:themeColor="text1"/>
                <w:sz w:val="15"/>
                <w:szCs w:val="15"/>
              </w:rPr>
              <w:tag w:val="_PLD_5bd68ed5796041328d1a003c1362ceaf"/>
              <w:id w:val="-1061170789"/>
            </w:sdtPr>
            <w:sdtEndPr/>
            <w:sdtContent>
              <w:p w14:paraId="224AB7C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项目</w:t>
                </w:r>
              </w:p>
            </w:sdtContent>
          </w:sdt>
        </w:tc>
        <w:tc>
          <w:tcPr>
            <w:tcW w:w="4160" w:type="pct"/>
            <w:gridSpan w:val="15"/>
            <w:vAlign w:val="center"/>
          </w:tcPr>
          <w:p w14:paraId="27789938" w14:textId="77777777" w:rsidR="00D92F06" w:rsidRPr="008D6D25" w:rsidRDefault="00C54B92" w:rsidP="00E67C9A">
            <w:pPr>
              <w:snapToGrid w:val="0"/>
              <w:ind w:rightChars="-759" w:right="-1594"/>
              <w:jc w:val="center"/>
              <w:rPr>
                <w:rFonts w:asciiTheme="minorEastAsia" w:eastAsiaTheme="minorEastAsia" w:hAnsiTheme="minorEastAsia"/>
                <w:color w:val="000000" w:themeColor="text1"/>
                <w:sz w:val="15"/>
                <w:szCs w:val="15"/>
              </w:rPr>
            </w:pPr>
            <w:sdt>
              <w:sdtPr>
                <w:rPr>
                  <w:rFonts w:asciiTheme="minorEastAsia" w:eastAsiaTheme="minorEastAsia" w:hAnsiTheme="minorEastAsia"/>
                  <w:color w:val="000000" w:themeColor="text1"/>
                  <w:sz w:val="15"/>
                  <w:szCs w:val="15"/>
                </w:rPr>
                <w:tag w:val="_PLD_70c71cd0427542b1b96a0fa943173d3d"/>
                <w:id w:val="-636498696"/>
              </w:sdtPr>
              <w:sdtEndPr/>
              <w:sdtContent>
                <w:r w:rsidR="00D92F06" w:rsidRPr="008D6D25">
                  <w:rPr>
                    <w:rFonts w:asciiTheme="minorEastAsia" w:eastAsiaTheme="minorEastAsia" w:hAnsiTheme="minorEastAsia" w:hint="eastAsia"/>
                    <w:color w:val="000000" w:themeColor="text1"/>
                    <w:sz w:val="15"/>
                    <w:szCs w:val="15"/>
                  </w:rPr>
                  <w:t>2024年半年度</w:t>
                </w:r>
              </w:sdtContent>
            </w:sdt>
          </w:p>
        </w:tc>
      </w:tr>
      <w:tr w:rsidR="00D92F06" w:rsidRPr="008D6D25" w14:paraId="4797D606" w14:textId="77777777" w:rsidTr="00037378">
        <w:trPr>
          <w:cantSplit/>
          <w:trHeight w:val="540"/>
        </w:trPr>
        <w:tc>
          <w:tcPr>
            <w:tcW w:w="840" w:type="pct"/>
            <w:vMerge/>
          </w:tcPr>
          <w:p w14:paraId="4542F3A7"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e146ec74496c4c03a714dcef40faa972"/>
            <w:id w:val="-1437747820"/>
          </w:sdtPr>
          <w:sdtEndPr/>
          <w:sdtContent>
            <w:tc>
              <w:tcPr>
                <w:tcW w:w="3341" w:type="pct"/>
                <w:gridSpan w:val="13"/>
                <w:vAlign w:val="center"/>
              </w:tcPr>
              <w:p w14:paraId="348A2F3A"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归属于母公司所有者权益</w:t>
                </w:r>
              </w:p>
            </w:tc>
          </w:sdtContent>
        </w:sdt>
        <w:sdt>
          <w:sdtPr>
            <w:rPr>
              <w:rFonts w:asciiTheme="minorEastAsia" w:eastAsiaTheme="minorEastAsia" w:hAnsiTheme="minorEastAsia"/>
              <w:color w:val="000000" w:themeColor="text1"/>
              <w:sz w:val="15"/>
              <w:szCs w:val="15"/>
            </w:rPr>
            <w:tag w:val="_PLD_b1ca85c50c1341e59b4b412e92d87f2f"/>
            <w:id w:val="1574698313"/>
          </w:sdtPr>
          <w:sdtEndPr/>
          <w:sdtContent>
            <w:tc>
              <w:tcPr>
                <w:tcW w:w="372" w:type="pct"/>
                <w:vMerge w:val="restart"/>
                <w:vAlign w:val="center"/>
              </w:tcPr>
              <w:p w14:paraId="34428A9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少数股东权益</w:t>
                </w:r>
              </w:p>
            </w:tc>
          </w:sdtContent>
        </w:sdt>
        <w:sdt>
          <w:sdtPr>
            <w:rPr>
              <w:rFonts w:asciiTheme="minorEastAsia" w:eastAsiaTheme="minorEastAsia" w:hAnsiTheme="minorEastAsia"/>
              <w:color w:val="000000" w:themeColor="text1"/>
              <w:sz w:val="15"/>
              <w:szCs w:val="15"/>
            </w:rPr>
            <w:tag w:val="_PLD_0e252e0d00f04386b93d4e3064ba423d"/>
            <w:id w:val="1338271675"/>
          </w:sdtPr>
          <w:sdtEndPr/>
          <w:sdtContent>
            <w:tc>
              <w:tcPr>
                <w:tcW w:w="446" w:type="pct"/>
                <w:vMerge w:val="restart"/>
                <w:vAlign w:val="center"/>
              </w:tcPr>
              <w:p w14:paraId="77CB26AE"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所有者权益合计</w:t>
                </w:r>
              </w:p>
            </w:tc>
          </w:sdtContent>
        </w:sdt>
      </w:tr>
      <w:tr w:rsidR="00037378" w:rsidRPr="008D6D25" w14:paraId="32D46203" w14:textId="77777777" w:rsidTr="00037378">
        <w:trPr>
          <w:cantSplit/>
          <w:trHeight w:val="352"/>
        </w:trPr>
        <w:tc>
          <w:tcPr>
            <w:tcW w:w="840" w:type="pct"/>
            <w:vMerge/>
          </w:tcPr>
          <w:p w14:paraId="26FA84EA"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1605afb5a60946a9ba86cca783d492d3"/>
            <w:id w:val="-1014225138"/>
          </w:sdtPr>
          <w:sdtEndPr/>
          <w:sdtContent>
            <w:tc>
              <w:tcPr>
                <w:tcW w:w="422" w:type="pct"/>
                <w:vMerge w:val="restart"/>
                <w:vAlign w:val="center"/>
              </w:tcPr>
              <w:p w14:paraId="3F10E1DE"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实收资本</w:t>
                </w:r>
                <w:r w:rsidRPr="008D6D25">
                  <w:rPr>
                    <w:rFonts w:asciiTheme="minorEastAsia" w:eastAsiaTheme="minorEastAsia" w:hAnsiTheme="minorEastAsia"/>
                    <w:color w:val="000000" w:themeColor="text1"/>
                    <w:sz w:val="15"/>
                    <w:szCs w:val="15"/>
                  </w:rPr>
                  <w:t xml:space="preserve"> </w:t>
                </w:r>
              </w:p>
              <w:p w14:paraId="73C9CB96" w14:textId="05B5CBD5"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(或股本)</w:t>
                </w:r>
              </w:p>
            </w:tc>
          </w:sdtContent>
        </w:sdt>
        <w:sdt>
          <w:sdtPr>
            <w:rPr>
              <w:rFonts w:asciiTheme="minorEastAsia" w:eastAsiaTheme="minorEastAsia" w:hAnsiTheme="minorEastAsia"/>
              <w:color w:val="000000" w:themeColor="text1"/>
              <w:sz w:val="15"/>
              <w:szCs w:val="15"/>
            </w:rPr>
            <w:tag w:val="_PLD_78f5e518a65d422c99d27d23e96afb9e"/>
            <w:id w:val="-1899431539"/>
          </w:sdtPr>
          <w:sdtEndPr/>
          <w:sdtContent>
            <w:tc>
              <w:tcPr>
                <w:tcW w:w="478" w:type="pct"/>
                <w:gridSpan w:val="3"/>
                <w:vAlign w:val="center"/>
              </w:tcPr>
              <w:p w14:paraId="1F943DBE"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f67d05ac9f6f4daaafdf90084911dcee"/>
            <w:id w:val="196970886"/>
          </w:sdtPr>
          <w:sdtEndPr/>
          <w:sdtContent>
            <w:tc>
              <w:tcPr>
                <w:tcW w:w="422" w:type="pct"/>
                <w:vMerge w:val="restart"/>
                <w:vAlign w:val="center"/>
              </w:tcPr>
              <w:p w14:paraId="15116C6E"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21df11f52b3443acacf7dd8421b5cc67"/>
            <w:id w:val="965242862"/>
          </w:sdtPr>
          <w:sdtEndPr/>
          <w:sdtContent>
            <w:tc>
              <w:tcPr>
                <w:tcW w:w="176" w:type="pct"/>
                <w:vMerge w:val="restart"/>
                <w:vAlign w:val="center"/>
              </w:tcPr>
              <w:p w14:paraId="0E53D0F1"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减：库</w:t>
                </w:r>
              </w:p>
              <w:p w14:paraId="58797999" w14:textId="40836A8B"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存股</w:t>
                </w:r>
              </w:p>
            </w:tc>
          </w:sdtContent>
        </w:sdt>
        <w:sdt>
          <w:sdtPr>
            <w:rPr>
              <w:rFonts w:asciiTheme="minorEastAsia" w:eastAsiaTheme="minorEastAsia" w:hAnsiTheme="minorEastAsia"/>
              <w:color w:val="000000" w:themeColor="text1"/>
              <w:sz w:val="15"/>
              <w:szCs w:val="15"/>
            </w:rPr>
            <w:tag w:val="_PLD_bdc12fd277ea4fbe9c90f9480d9ecddb"/>
            <w:id w:val="1150939133"/>
          </w:sdtPr>
          <w:sdtEndPr/>
          <w:sdtContent>
            <w:tc>
              <w:tcPr>
                <w:tcW w:w="176" w:type="pct"/>
                <w:vMerge w:val="restart"/>
                <w:vAlign w:val="center"/>
              </w:tcPr>
              <w:p w14:paraId="0D8D2463"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roofErr w:type="gramStart"/>
                <w:r w:rsidRPr="008D6D25">
                  <w:rPr>
                    <w:rFonts w:asciiTheme="minorEastAsia" w:eastAsiaTheme="minorEastAsia" w:hAnsiTheme="minorEastAsia" w:hint="eastAsia"/>
                    <w:color w:val="000000" w:themeColor="text1"/>
                    <w:sz w:val="15"/>
                    <w:szCs w:val="15"/>
                  </w:rPr>
                  <w:t>综</w:t>
                </w:r>
                <w:proofErr w:type="gramEnd"/>
              </w:p>
              <w:p w14:paraId="473AC0EB" w14:textId="7AB9933F" w:rsidR="00D92F06" w:rsidRPr="008D6D25" w:rsidRDefault="00D92F06" w:rsidP="00E67C9A">
                <w:pPr>
                  <w:snapToGrid w:val="0"/>
                  <w:jc w:val="center"/>
                  <w:rPr>
                    <w:rFonts w:asciiTheme="minorEastAsia" w:eastAsiaTheme="minorEastAsia" w:hAnsiTheme="minorEastAsia"/>
                    <w:color w:val="000000" w:themeColor="text1"/>
                    <w:sz w:val="15"/>
                    <w:szCs w:val="15"/>
                  </w:rPr>
                </w:pPr>
                <w:proofErr w:type="gramStart"/>
                <w:r w:rsidRPr="008D6D25">
                  <w:rPr>
                    <w:rFonts w:asciiTheme="minorEastAsia" w:eastAsiaTheme="minorEastAsia" w:hAnsiTheme="minorEastAsia" w:hint="eastAsia"/>
                    <w:color w:val="000000" w:themeColor="text1"/>
                    <w:sz w:val="15"/>
                    <w:szCs w:val="15"/>
                  </w:rPr>
                  <w:t>合收益</w:t>
                </w:r>
                <w:proofErr w:type="gramEnd"/>
              </w:p>
            </w:tc>
          </w:sdtContent>
        </w:sdt>
        <w:sdt>
          <w:sdtPr>
            <w:rPr>
              <w:rFonts w:asciiTheme="minorEastAsia" w:eastAsiaTheme="minorEastAsia" w:hAnsiTheme="minorEastAsia"/>
              <w:color w:val="000000" w:themeColor="text1"/>
              <w:sz w:val="15"/>
              <w:szCs w:val="15"/>
            </w:rPr>
            <w:tag w:val="_PLD_b4aa95f4be904a02958b77b5542bb78d"/>
            <w:id w:val="951138499"/>
          </w:sdtPr>
          <w:sdtEndPr/>
          <w:sdtContent>
            <w:tc>
              <w:tcPr>
                <w:tcW w:w="126" w:type="pct"/>
                <w:vMerge w:val="restart"/>
                <w:vAlign w:val="center"/>
              </w:tcPr>
              <w:p w14:paraId="213848FA"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专项</w:t>
                </w:r>
              </w:p>
              <w:p w14:paraId="3407C526" w14:textId="075461E3"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储备</w:t>
                </w:r>
              </w:p>
            </w:tc>
          </w:sdtContent>
        </w:sdt>
        <w:sdt>
          <w:sdtPr>
            <w:rPr>
              <w:rFonts w:asciiTheme="minorEastAsia" w:eastAsiaTheme="minorEastAsia" w:hAnsiTheme="minorEastAsia"/>
              <w:color w:val="000000" w:themeColor="text1"/>
              <w:sz w:val="15"/>
              <w:szCs w:val="15"/>
            </w:rPr>
            <w:tag w:val="_PLD_1ee8f47ee38e4000af64e781a1a0e729"/>
            <w:id w:val="-612746013"/>
          </w:sdtPr>
          <w:sdtEndPr/>
          <w:sdtContent>
            <w:tc>
              <w:tcPr>
                <w:tcW w:w="372" w:type="pct"/>
                <w:vMerge w:val="restart"/>
                <w:vAlign w:val="center"/>
              </w:tcPr>
              <w:p w14:paraId="29230B1D"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b09258af0aa4494b8e88e711ca2dd7b8"/>
            <w:id w:val="292254324"/>
          </w:sdtPr>
          <w:sdtEndPr/>
          <w:sdtContent>
            <w:tc>
              <w:tcPr>
                <w:tcW w:w="176" w:type="pct"/>
                <w:vMerge w:val="restart"/>
                <w:vAlign w:val="center"/>
              </w:tcPr>
              <w:p w14:paraId="117FDD00"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一般风</w:t>
                </w:r>
              </w:p>
              <w:p w14:paraId="406E15E0" w14:textId="714DFEF2"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险准备</w:t>
                </w:r>
              </w:p>
            </w:tc>
          </w:sdtContent>
        </w:sdt>
        <w:sdt>
          <w:sdtPr>
            <w:rPr>
              <w:rFonts w:asciiTheme="minorEastAsia" w:eastAsiaTheme="minorEastAsia" w:hAnsiTheme="minorEastAsia"/>
              <w:color w:val="000000" w:themeColor="text1"/>
              <w:sz w:val="15"/>
              <w:szCs w:val="15"/>
            </w:rPr>
            <w:tag w:val="_PLD_f20054bead0a491aafe7bb5a5952f48f"/>
            <w:id w:val="757803933"/>
          </w:sdtPr>
          <w:sdtEndPr/>
          <w:sdtContent>
            <w:tc>
              <w:tcPr>
                <w:tcW w:w="422" w:type="pct"/>
                <w:vMerge w:val="restart"/>
                <w:vAlign w:val="center"/>
              </w:tcPr>
              <w:p w14:paraId="5A4A1102"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未分配利润</w:t>
                </w:r>
              </w:p>
            </w:tc>
          </w:sdtContent>
        </w:sdt>
        <w:tc>
          <w:tcPr>
            <w:tcW w:w="126" w:type="pct"/>
            <w:vMerge w:val="restart"/>
            <w:vAlign w:val="center"/>
          </w:tcPr>
          <w:sdt>
            <w:sdtPr>
              <w:rPr>
                <w:rFonts w:asciiTheme="minorEastAsia" w:eastAsiaTheme="minorEastAsia" w:hAnsiTheme="minorEastAsia" w:hint="eastAsia"/>
                <w:color w:val="000000" w:themeColor="text1"/>
                <w:sz w:val="15"/>
                <w:szCs w:val="15"/>
              </w:rPr>
              <w:tag w:val="_PLD_ee763dfa69fd4fa3bec927cefa83eadc"/>
              <w:id w:val="1504015431"/>
            </w:sdtPr>
            <w:sdtEndPr/>
            <w:sdtContent>
              <w:p w14:paraId="667B636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sdtContent>
          </w:sdt>
        </w:tc>
        <w:tc>
          <w:tcPr>
            <w:tcW w:w="446" w:type="pct"/>
            <w:vMerge w:val="restart"/>
            <w:vAlign w:val="center"/>
          </w:tcPr>
          <w:sdt>
            <w:sdtPr>
              <w:rPr>
                <w:rFonts w:asciiTheme="minorEastAsia" w:eastAsiaTheme="minorEastAsia" w:hAnsiTheme="minorEastAsia" w:hint="eastAsia"/>
                <w:color w:val="000000" w:themeColor="text1"/>
                <w:sz w:val="15"/>
                <w:szCs w:val="15"/>
              </w:rPr>
              <w:tag w:val="_PLD_97c92cf2be1e4f36880a16a2c16704b4"/>
              <w:id w:val="457843308"/>
            </w:sdtPr>
            <w:sdtEndPr/>
            <w:sdtContent>
              <w:p w14:paraId="26A0381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小计</w:t>
                </w:r>
              </w:p>
            </w:sdtContent>
          </w:sdt>
        </w:tc>
        <w:tc>
          <w:tcPr>
            <w:tcW w:w="372" w:type="pct"/>
            <w:vMerge/>
          </w:tcPr>
          <w:p w14:paraId="6B937DA6"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6" w:type="pct"/>
            <w:vMerge/>
          </w:tcPr>
          <w:p w14:paraId="14484038"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r>
      <w:tr w:rsidR="00037378" w:rsidRPr="008D6D25" w14:paraId="54397829" w14:textId="77777777" w:rsidTr="00037378">
        <w:trPr>
          <w:cantSplit/>
          <w:trHeight w:val="345"/>
        </w:trPr>
        <w:tc>
          <w:tcPr>
            <w:tcW w:w="840" w:type="pct"/>
            <w:vMerge/>
          </w:tcPr>
          <w:p w14:paraId="18C0D360"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tc>
          <w:tcPr>
            <w:tcW w:w="422" w:type="pct"/>
            <w:vMerge/>
          </w:tcPr>
          <w:p w14:paraId="3879CBE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7b6493af25ff4e3986120f711cb3be4e"/>
            <w:id w:val="2082175089"/>
          </w:sdtPr>
          <w:sdtEndPr/>
          <w:sdtContent>
            <w:tc>
              <w:tcPr>
                <w:tcW w:w="176" w:type="pct"/>
                <w:vAlign w:val="center"/>
              </w:tcPr>
              <w:p w14:paraId="338F9E47"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446c35c8857c4ad0bb648db82e104141"/>
            <w:id w:val="-628243591"/>
          </w:sdtPr>
          <w:sdtEndPr/>
          <w:sdtContent>
            <w:tc>
              <w:tcPr>
                <w:tcW w:w="176" w:type="pct"/>
                <w:vAlign w:val="center"/>
              </w:tcPr>
              <w:p w14:paraId="27B7E95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e8048d05ab294ec8a2a849ca1f70a7c9"/>
            <w:id w:val="1606070386"/>
          </w:sdtPr>
          <w:sdtEndPr/>
          <w:sdtContent>
            <w:tc>
              <w:tcPr>
                <w:tcW w:w="126" w:type="pct"/>
                <w:vAlign w:val="center"/>
              </w:tcPr>
              <w:p w14:paraId="557F05B2"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tc>
          </w:sdtContent>
        </w:sdt>
        <w:tc>
          <w:tcPr>
            <w:tcW w:w="422" w:type="pct"/>
            <w:vMerge/>
          </w:tcPr>
          <w:p w14:paraId="050A50C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6" w:type="pct"/>
            <w:vMerge/>
          </w:tcPr>
          <w:p w14:paraId="77C90D2C"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6" w:type="pct"/>
            <w:vMerge/>
          </w:tcPr>
          <w:p w14:paraId="770B43FF"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26" w:type="pct"/>
            <w:vMerge/>
          </w:tcPr>
          <w:p w14:paraId="063C86F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372" w:type="pct"/>
            <w:vMerge/>
          </w:tcPr>
          <w:p w14:paraId="5B11CEC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6" w:type="pct"/>
            <w:vMerge/>
          </w:tcPr>
          <w:p w14:paraId="5535779C"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22" w:type="pct"/>
            <w:vMerge/>
          </w:tcPr>
          <w:p w14:paraId="7F3A9008"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26" w:type="pct"/>
            <w:vMerge/>
          </w:tcPr>
          <w:p w14:paraId="04B4867C"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6" w:type="pct"/>
            <w:vMerge/>
          </w:tcPr>
          <w:p w14:paraId="1C97F507"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372" w:type="pct"/>
            <w:vMerge/>
          </w:tcPr>
          <w:p w14:paraId="0C9FC6F1"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6" w:type="pct"/>
            <w:vMerge/>
            <w:tcBorders>
              <w:bottom w:val="nil"/>
            </w:tcBorders>
          </w:tcPr>
          <w:p w14:paraId="689FC445"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r>
      <w:tr w:rsidR="00037378" w:rsidRPr="008D6D25" w14:paraId="139D40D1" w14:textId="77777777" w:rsidTr="00037378">
        <w:sdt>
          <w:sdtPr>
            <w:rPr>
              <w:rFonts w:asciiTheme="minorEastAsia" w:eastAsiaTheme="minorEastAsia" w:hAnsiTheme="minorEastAsia"/>
              <w:color w:val="000000" w:themeColor="text1"/>
              <w:sz w:val="15"/>
              <w:szCs w:val="15"/>
            </w:rPr>
            <w:tag w:val="_PLD_1f22f69e67ea4292afb08dec65f863c7"/>
            <w:id w:val="1629441319"/>
          </w:sdtPr>
          <w:sdtEndPr/>
          <w:sdtContent>
            <w:tc>
              <w:tcPr>
                <w:tcW w:w="840" w:type="pct"/>
              </w:tcPr>
              <w:p w14:paraId="3BC3A8B8"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一、上年</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末余额</w:t>
                </w:r>
              </w:p>
            </w:tc>
          </w:sdtContent>
        </w:sdt>
        <w:tc>
          <w:tcPr>
            <w:tcW w:w="422" w:type="pct"/>
            <w:vAlign w:val="center"/>
          </w:tcPr>
          <w:p w14:paraId="5C2C5CEE"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6" w:type="pct"/>
            <w:vAlign w:val="center"/>
          </w:tcPr>
          <w:p w14:paraId="2CF5F83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3413DE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8F1EABE"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3C74AAC"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1,271,806,856.40</w:t>
            </w:r>
          </w:p>
        </w:tc>
        <w:tc>
          <w:tcPr>
            <w:tcW w:w="176" w:type="pct"/>
            <w:vAlign w:val="center"/>
          </w:tcPr>
          <w:p w14:paraId="6F88858B"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3781643"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0FAF06B"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5E5F7D1"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864,435,620.06</w:t>
            </w:r>
          </w:p>
        </w:tc>
        <w:tc>
          <w:tcPr>
            <w:tcW w:w="176" w:type="pct"/>
            <w:vAlign w:val="center"/>
          </w:tcPr>
          <w:p w14:paraId="6260B037"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32551D06"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6,449,307,764.76</w:t>
            </w:r>
          </w:p>
        </w:tc>
        <w:tc>
          <w:tcPr>
            <w:tcW w:w="126" w:type="pct"/>
            <w:vAlign w:val="center"/>
          </w:tcPr>
          <w:p w14:paraId="0647505E"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78E2C9D0"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10,814,186,984.22</w:t>
            </w:r>
          </w:p>
        </w:tc>
        <w:tc>
          <w:tcPr>
            <w:tcW w:w="372" w:type="pct"/>
            <w:vAlign w:val="center"/>
          </w:tcPr>
          <w:p w14:paraId="2F651C16"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702,269,760.80</w:t>
            </w:r>
          </w:p>
        </w:tc>
        <w:tc>
          <w:tcPr>
            <w:tcW w:w="446" w:type="pct"/>
            <w:vAlign w:val="center"/>
          </w:tcPr>
          <w:p w14:paraId="54F344A5"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11,516,456,745.02</w:t>
            </w:r>
          </w:p>
        </w:tc>
      </w:tr>
      <w:tr w:rsidR="00037378" w:rsidRPr="008D6D25" w14:paraId="037EC859" w14:textId="77777777" w:rsidTr="00037378">
        <w:sdt>
          <w:sdtPr>
            <w:rPr>
              <w:rFonts w:asciiTheme="minorEastAsia" w:eastAsiaTheme="minorEastAsia" w:hAnsiTheme="minorEastAsia"/>
              <w:color w:val="000000" w:themeColor="text1"/>
              <w:sz w:val="15"/>
              <w:szCs w:val="15"/>
            </w:rPr>
            <w:tag w:val="_PLD_8753148a28244d68bf92b2fbad32f9b8"/>
            <w:id w:val="890230222"/>
          </w:sdtPr>
          <w:sdtEndPr/>
          <w:sdtContent>
            <w:tc>
              <w:tcPr>
                <w:tcW w:w="840" w:type="pct"/>
              </w:tcPr>
              <w:p w14:paraId="12CC415C"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加：</w:t>
                </w:r>
                <w:r w:rsidRPr="008D6D25">
                  <w:rPr>
                    <w:rFonts w:asciiTheme="minorEastAsia" w:eastAsiaTheme="minorEastAsia" w:hAnsiTheme="minorEastAsia"/>
                    <w:color w:val="000000" w:themeColor="text1"/>
                    <w:sz w:val="15"/>
                    <w:szCs w:val="15"/>
                  </w:rPr>
                  <w:t>会计政策变更</w:t>
                </w:r>
              </w:p>
            </w:tc>
          </w:sdtContent>
        </w:sdt>
        <w:tc>
          <w:tcPr>
            <w:tcW w:w="422" w:type="pct"/>
            <w:vAlign w:val="center"/>
          </w:tcPr>
          <w:p w14:paraId="40F4191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F72BFA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02F23AA"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4B77FB03"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54E57C2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2D8CAC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1E6CE6A"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E8987DD"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1D2DDB1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33BB95C"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2542BF63"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0CB4FEF4"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16A593C9"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92341E3"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8A38054"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DB78227" w14:textId="77777777" w:rsidTr="00037378">
        <w:sdt>
          <w:sdtPr>
            <w:rPr>
              <w:rFonts w:asciiTheme="minorEastAsia" w:eastAsiaTheme="minorEastAsia" w:hAnsiTheme="minorEastAsia"/>
              <w:color w:val="000000" w:themeColor="text1"/>
              <w:sz w:val="15"/>
              <w:szCs w:val="15"/>
            </w:rPr>
            <w:tag w:val="_PLD_291ece6b974e4962be6cec3c398fd5be"/>
            <w:id w:val="-1220676139"/>
          </w:sdtPr>
          <w:sdtEndPr/>
          <w:sdtContent>
            <w:tc>
              <w:tcPr>
                <w:tcW w:w="840" w:type="pct"/>
              </w:tcPr>
              <w:p w14:paraId="31D8A9CB" w14:textId="77777777" w:rsidR="00D92F06" w:rsidRPr="008D6D25" w:rsidRDefault="00D92F06" w:rsidP="00E67C9A">
                <w:pPr>
                  <w:snapToGrid w:val="0"/>
                  <w:ind w:firstLineChars="200" w:firstLine="30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前期差错更正</w:t>
                </w:r>
              </w:p>
            </w:tc>
          </w:sdtContent>
        </w:sdt>
        <w:tc>
          <w:tcPr>
            <w:tcW w:w="422" w:type="pct"/>
            <w:vAlign w:val="center"/>
          </w:tcPr>
          <w:p w14:paraId="5FF691B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140B91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B09E6F2"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45EDBD36"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4C809EA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D5344E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E885D9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507C3351"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47C977D4"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706CBD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AC6F069"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3D01EF45"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E44FF1D"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7FBB53C"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E646D07"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40C20FB" w14:textId="77777777" w:rsidTr="00037378">
        <w:sdt>
          <w:sdtPr>
            <w:rPr>
              <w:rFonts w:asciiTheme="minorEastAsia" w:eastAsiaTheme="minorEastAsia" w:hAnsiTheme="minorEastAsia"/>
              <w:color w:val="000000" w:themeColor="text1"/>
              <w:sz w:val="15"/>
              <w:szCs w:val="15"/>
            </w:rPr>
            <w:tag w:val="_PLD_7953fd87201b462ab8c42a4716d6cb65"/>
            <w:id w:val="11739436"/>
          </w:sdtPr>
          <w:sdtEndPr/>
          <w:sdtContent>
            <w:tc>
              <w:tcPr>
                <w:tcW w:w="840" w:type="pct"/>
              </w:tcPr>
              <w:p w14:paraId="1408FF7E" w14:textId="77777777" w:rsidR="00D92F06" w:rsidRPr="008D6D25" w:rsidRDefault="00D92F06" w:rsidP="00E67C9A">
                <w:pPr>
                  <w:snapToGrid w:val="0"/>
                  <w:ind w:firstLineChars="200" w:firstLine="30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tc>
          </w:sdtContent>
        </w:sdt>
        <w:tc>
          <w:tcPr>
            <w:tcW w:w="422" w:type="pct"/>
            <w:vAlign w:val="center"/>
          </w:tcPr>
          <w:p w14:paraId="383E38C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614E004"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9E2DC5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F2C8644"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A27DE8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690DCC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E718751"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46118E5"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4C050DA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8EA11FD"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46C111F1"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7DA2E47"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82E50EF"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3E38D1B"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7BA92C0E"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03F4E239" w14:textId="77777777" w:rsidTr="00037378">
        <w:sdt>
          <w:sdtPr>
            <w:rPr>
              <w:rFonts w:asciiTheme="minorEastAsia" w:eastAsiaTheme="minorEastAsia" w:hAnsiTheme="minorEastAsia"/>
              <w:color w:val="000000" w:themeColor="text1"/>
              <w:sz w:val="15"/>
              <w:szCs w:val="15"/>
            </w:rPr>
            <w:tag w:val="_PLD_16d601e73dc14990b60ca53acf1371ba"/>
            <w:id w:val="-536272756"/>
          </w:sdtPr>
          <w:sdtEndPr/>
          <w:sdtContent>
            <w:tc>
              <w:tcPr>
                <w:tcW w:w="840" w:type="pct"/>
              </w:tcPr>
              <w:p w14:paraId="0059F575"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二、本年</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初余额</w:t>
                </w:r>
              </w:p>
            </w:tc>
          </w:sdtContent>
        </w:sdt>
        <w:tc>
          <w:tcPr>
            <w:tcW w:w="422" w:type="pct"/>
            <w:vAlign w:val="center"/>
          </w:tcPr>
          <w:p w14:paraId="162A4CCB"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6" w:type="pct"/>
            <w:vAlign w:val="center"/>
          </w:tcPr>
          <w:p w14:paraId="6FD0BF91" w14:textId="3205AEAD"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652123F" w14:textId="77D14309"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0592CE96" w14:textId="0289B429"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C0BFFD8"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1,271,806,856.40</w:t>
            </w:r>
          </w:p>
        </w:tc>
        <w:tc>
          <w:tcPr>
            <w:tcW w:w="176" w:type="pct"/>
          </w:tcPr>
          <w:p w14:paraId="2362F9E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271902A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0588B42B"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87478C3"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864,435,620.06</w:t>
            </w:r>
          </w:p>
        </w:tc>
        <w:tc>
          <w:tcPr>
            <w:tcW w:w="176" w:type="pct"/>
          </w:tcPr>
          <w:p w14:paraId="5749B1F2"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413C7A57"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6,449,307,764.76</w:t>
            </w:r>
          </w:p>
        </w:tc>
        <w:tc>
          <w:tcPr>
            <w:tcW w:w="126" w:type="pct"/>
          </w:tcPr>
          <w:p w14:paraId="482E24E3"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2D49E4AB"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10,814,186,984.22</w:t>
            </w:r>
          </w:p>
        </w:tc>
        <w:tc>
          <w:tcPr>
            <w:tcW w:w="372" w:type="pct"/>
            <w:vAlign w:val="center"/>
          </w:tcPr>
          <w:p w14:paraId="06D6438D"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702,269,760.80</w:t>
            </w:r>
          </w:p>
        </w:tc>
        <w:tc>
          <w:tcPr>
            <w:tcW w:w="446" w:type="pct"/>
            <w:vAlign w:val="center"/>
          </w:tcPr>
          <w:p w14:paraId="64EA1A03"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11,516,456,745.02</w:t>
            </w:r>
          </w:p>
        </w:tc>
      </w:tr>
      <w:tr w:rsidR="00037378" w:rsidRPr="008D6D25" w14:paraId="15EACEC1" w14:textId="77777777" w:rsidTr="00037378">
        <w:sdt>
          <w:sdtPr>
            <w:rPr>
              <w:rFonts w:asciiTheme="minorEastAsia" w:eastAsiaTheme="minorEastAsia" w:hAnsiTheme="minorEastAsia"/>
              <w:color w:val="000000" w:themeColor="text1"/>
              <w:sz w:val="15"/>
              <w:szCs w:val="15"/>
            </w:rPr>
            <w:tag w:val="_PLD_60156dcb8ac241a7929015e75c8eef16"/>
            <w:id w:val="-555852182"/>
          </w:sdtPr>
          <w:sdtEndPr/>
          <w:sdtContent>
            <w:tc>
              <w:tcPr>
                <w:tcW w:w="840" w:type="pct"/>
              </w:tcPr>
              <w:p w14:paraId="64976538" w14:textId="047D9D2E" w:rsidR="004518E4" w:rsidRPr="008D6D25" w:rsidRDefault="004518E4" w:rsidP="00037378">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三、本</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增减变动金额（减少以“－”号填列）</w:t>
                </w:r>
              </w:p>
            </w:tc>
          </w:sdtContent>
        </w:sdt>
        <w:tc>
          <w:tcPr>
            <w:tcW w:w="422" w:type="pct"/>
          </w:tcPr>
          <w:p w14:paraId="1F12FE3F"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36B075C1"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2AA22FCD"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2B109847"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36AE963D" w14:textId="77777777"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3,702,240.87</w:t>
            </w:r>
          </w:p>
        </w:tc>
        <w:tc>
          <w:tcPr>
            <w:tcW w:w="176" w:type="pct"/>
          </w:tcPr>
          <w:p w14:paraId="62C66FB6"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71B872E1"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4C1C12CE"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tcPr>
          <w:p w14:paraId="6C0A466B"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613C720D"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66F04E3D" w14:textId="2DD9F8AB" w:rsidR="004518E4" w:rsidRPr="008D6D25" w:rsidRDefault="004518E4" w:rsidP="00E67C9A">
            <w:pPr>
              <w:snapToGrid w:val="0"/>
              <w:jc w:val="right"/>
              <w:rPr>
                <w:rFonts w:asciiTheme="minorEastAsia" w:eastAsiaTheme="minorEastAsia" w:hAnsiTheme="minorEastAsia"/>
                <w:color w:val="000000"/>
                <w:sz w:val="15"/>
                <w:szCs w:val="15"/>
              </w:rPr>
            </w:pPr>
            <w:r w:rsidRPr="008D6D25">
              <w:rPr>
                <w:rFonts w:asciiTheme="minorEastAsia" w:eastAsiaTheme="minorEastAsia" w:hAnsiTheme="minorEastAsia" w:hint="eastAsia"/>
                <w:color w:val="000000"/>
                <w:sz w:val="15"/>
                <w:szCs w:val="15"/>
              </w:rPr>
              <w:t>-2,902,051.68</w:t>
            </w:r>
          </w:p>
        </w:tc>
        <w:tc>
          <w:tcPr>
            <w:tcW w:w="126" w:type="pct"/>
          </w:tcPr>
          <w:p w14:paraId="2BF65B1E" w14:textId="77777777" w:rsidR="004518E4" w:rsidRPr="008D6D25" w:rsidRDefault="004518E4" w:rsidP="00E67C9A">
            <w:pPr>
              <w:snapToGrid w:val="0"/>
              <w:jc w:val="right"/>
              <w:rPr>
                <w:rFonts w:asciiTheme="minorEastAsia" w:eastAsiaTheme="minorEastAsia" w:hAnsiTheme="minorEastAsia"/>
                <w:color w:val="000000"/>
                <w:sz w:val="15"/>
                <w:szCs w:val="15"/>
              </w:rPr>
            </w:pPr>
          </w:p>
        </w:tc>
        <w:tc>
          <w:tcPr>
            <w:tcW w:w="446" w:type="pct"/>
            <w:vAlign w:val="center"/>
          </w:tcPr>
          <w:p w14:paraId="25126963" w14:textId="22465D13" w:rsidR="004518E4" w:rsidRPr="008D6D25" w:rsidRDefault="004518E4" w:rsidP="00E67C9A">
            <w:pPr>
              <w:snapToGrid w:val="0"/>
              <w:jc w:val="right"/>
              <w:rPr>
                <w:rFonts w:asciiTheme="minorEastAsia" w:eastAsiaTheme="minorEastAsia" w:hAnsiTheme="minorEastAsia"/>
                <w:color w:val="000000"/>
                <w:sz w:val="15"/>
                <w:szCs w:val="15"/>
              </w:rPr>
            </w:pPr>
            <w:r w:rsidRPr="008D6D25">
              <w:rPr>
                <w:rFonts w:asciiTheme="minorEastAsia" w:eastAsiaTheme="minorEastAsia" w:hAnsiTheme="minorEastAsia" w:hint="eastAsia"/>
                <w:color w:val="000000"/>
                <w:sz w:val="15"/>
                <w:szCs w:val="15"/>
              </w:rPr>
              <w:t>800,189.19</w:t>
            </w:r>
          </w:p>
        </w:tc>
        <w:tc>
          <w:tcPr>
            <w:tcW w:w="372" w:type="pct"/>
            <w:vAlign w:val="center"/>
          </w:tcPr>
          <w:p w14:paraId="4E61CC7C" w14:textId="0250C3C9"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-3,828,148.25</w:t>
            </w:r>
          </w:p>
        </w:tc>
        <w:tc>
          <w:tcPr>
            <w:tcW w:w="446" w:type="pct"/>
            <w:vAlign w:val="center"/>
          </w:tcPr>
          <w:p w14:paraId="18EEA2DE" w14:textId="4556B1FF"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-3,027,959.06</w:t>
            </w:r>
          </w:p>
        </w:tc>
      </w:tr>
      <w:tr w:rsidR="00037378" w:rsidRPr="008D6D25" w14:paraId="11FE282B" w14:textId="77777777" w:rsidTr="00037378">
        <w:sdt>
          <w:sdtPr>
            <w:rPr>
              <w:rFonts w:asciiTheme="minorEastAsia" w:eastAsiaTheme="minorEastAsia" w:hAnsiTheme="minorEastAsia"/>
              <w:color w:val="000000" w:themeColor="text1"/>
              <w:sz w:val="15"/>
              <w:szCs w:val="15"/>
            </w:rPr>
            <w:tag w:val="_PLD_b05dacde51ff43abaf7ec73bf9668d99"/>
            <w:id w:val="1634758513"/>
          </w:sdtPr>
          <w:sdtEndPr/>
          <w:sdtContent>
            <w:tc>
              <w:tcPr>
                <w:tcW w:w="840" w:type="pct"/>
              </w:tcPr>
              <w:p w14:paraId="6C0A8D1D" w14:textId="77777777" w:rsidR="004518E4" w:rsidRPr="008D6D25" w:rsidRDefault="004518E4"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（一）综合收益总额</w:t>
                </w:r>
              </w:p>
            </w:tc>
          </w:sdtContent>
        </w:sdt>
        <w:tc>
          <w:tcPr>
            <w:tcW w:w="422" w:type="pct"/>
            <w:vAlign w:val="center"/>
          </w:tcPr>
          <w:p w14:paraId="6BD48AEB"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53E23D1A"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294EDF4B"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vAlign w:val="center"/>
          </w:tcPr>
          <w:p w14:paraId="51D919B6"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10BC3050"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1E9634B2"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03705D05"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vAlign w:val="center"/>
          </w:tcPr>
          <w:p w14:paraId="08AD3FD1"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vAlign w:val="center"/>
          </w:tcPr>
          <w:p w14:paraId="7975F4D6"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3D3EB39F"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297DBA99" w14:textId="07E428BD" w:rsidR="004518E4" w:rsidRPr="008D6D25" w:rsidRDefault="004518E4" w:rsidP="00E67C9A">
            <w:pPr>
              <w:snapToGrid w:val="0"/>
              <w:jc w:val="right"/>
              <w:rPr>
                <w:rFonts w:asciiTheme="minorEastAsia" w:eastAsiaTheme="minorEastAsia" w:hAnsiTheme="minorEastAsia"/>
                <w:color w:val="000000"/>
                <w:sz w:val="15"/>
                <w:szCs w:val="15"/>
              </w:rPr>
            </w:pPr>
            <w:r w:rsidRPr="008D6D25">
              <w:rPr>
                <w:rFonts w:asciiTheme="minorEastAsia" w:eastAsiaTheme="minorEastAsia" w:hAnsiTheme="minorEastAsia" w:hint="eastAsia"/>
                <w:color w:val="000000"/>
                <w:sz w:val="15"/>
                <w:szCs w:val="15"/>
              </w:rPr>
              <w:t>8,241,132.05</w:t>
            </w:r>
          </w:p>
        </w:tc>
        <w:tc>
          <w:tcPr>
            <w:tcW w:w="126" w:type="pct"/>
            <w:vAlign w:val="center"/>
          </w:tcPr>
          <w:p w14:paraId="576C3F45" w14:textId="77777777" w:rsidR="004518E4" w:rsidRPr="008D6D25" w:rsidRDefault="004518E4" w:rsidP="00E67C9A">
            <w:pPr>
              <w:snapToGrid w:val="0"/>
              <w:jc w:val="right"/>
              <w:rPr>
                <w:rFonts w:asciiTheme="minorEastAsia" w:eastAsiaTheme="minorEastAsia" w:hAnsiTheme="minorEastAsia"/>
                <w:color w:val="000000"/>
                <w:sz w:val="15"/>
                <w:szCs w:val="15"/>
              </w:rPr>
            </w:pPr>
          </w:p>
        </w:tc>
        <w:tc>
          <w:tcPr>
            <w:tcW w:w="446" w:type="pct"/>
            <w:vAlign w:val="center"/>
          </w:tcPr>
          <w:p w14:paraId="6EC4230A" w14:textId="6433B32F" w:rsidR="004518E4" w:rsidRPr="008D6D25" w:rsidRDefault="004518E4" w:rsidP="00E67C9A">
            <w:pPr>
              <w:snapToGrid w:val="0"/>
              <w:jc w:val="right"/>
              <w:rPr>
                <w:rFonts w:asciiTheme="minorEastAsia" w:eastAsiaTheme="minorEastAsia" w:hAnsiTheme="minorEastAsia"/>
                <w:color w:val="000000"/>
                <w:sz w:val="15"/>
                <w:szCs w:val="15"/>
              </w:rPr>
            </w:pPr>
            <w:r w:rsidRPr="008D6D25">
              <w:rPr>
                <w:rFonts w:asciiTheme="minorEastAsia" w:eastAsiaTheme="minorEastAsia" w:hAnsiTheme="minorEastAsia" w:hint="eastAsia"/>
                <w:color w:val="000000"/>
                <w:sz w:val="15"/>
                <w:szCs w:val="15"/>
              </w:rPr>
              <w:t>8,241,132.05</w:t>
            </w:r>
          </w:p>
        </w:tc>
        <w:tc>
          <w:tcPr>
            <w:tcW w:w="372" w:type="pct"/>
            <w:vAlign w:val="center"/>
          </w:tcPr>
          <w:p w14:paraId="758122D4" w14:textId="61F4449A"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8,695,831.38</w:t>
            </w:r>
          </w:p>
        </w:tc>
        <w:tc>
          <w:tcPr>
            <w:tcW w:w="446" w:type="pct"/>
            <w:vAlign w:val="center"/>
          </w:tcPr>
          <w:p w14:paraId="762203F1" w14:textId="4CA6A329"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16,936,963.43</w:t>
            </w:r>
          </w:p>
        </w:tc>
      </w:tr>
      <w:tr w:rsidR="00037378" w:rsidRPr="008D6D25" w14:paraId="4FB123F6" w14:textId="77777777" w:rsidTr="00037378">
        <w:sdt>
          <w:sdtPr>
            <w:rPr>
              <w:rFonts w:asciiTheme="minorEastAsia" w:eastAsiaTheme="minorEastAsia" w:hAnsiTheme="minorEastAsia"/>
              <w:color w:val="000000" w:themeColor="text1"/>
              <w:sz w:val="15"/>
              <w:szCs w:val="15"/>
            </w:rPr>
            <w:tag w:val="_PLD_f17921fb207340239c73a056e615d773"/>
            <w:id w:val="-1360498515"/>
          </w:sdtPr>
          <w:sdtEndPr/>
          <w:sdtContent>
            <w:tc>
              <w:tcPr>
                <w:tcW w:w="840" w:type="pct"/>
              </w:tcPr>
              <w:p w14:paraId="5E57B796" w14:textId="77777777" w:rsidR="004518E4" w:rsidRPr="008D6D25" w:rsidRDefault="004518E4"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二</w:t>
                </w:r>
                <w:r w:rsidRPr="008D6D25">
                  <w:rPr>
                    <w:rFonts w:asciiTheme="minorEastAsia" w:eastAsiaTheme="minorEastAsia" w:hAnsiTheme="minorEastAsia"/>
                    <w:color w:val="000000" w:themeColor="text1"/>
                    <w:sz w:val="15"/>
                    <w:szCs w:val="15"/>
                  </w:rPr>
                  <w:t>）所有者投入和减少资本</w:t>
                </w:r>
              </w:p>
            </w:tc>
          </w:sdtContent>
        </w:sdt>
        <w:tc>
          <w:tcPr>
            <w:tcW w:w="422" w:type="pct"/>
          </w:tcPr>
          <w:p w14:paraId="662AD7A5"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149FD333"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5276017A"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142376C5"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2F90280D" w14:textId="77777777"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3,702,240.87</w:t>
            </w:r>
          </w:p>
        </w:tc>
        <w:tc>
          <w:tcPr>
            <w:tcW w:w="176" w:type="pct"/>
          </w:tcPr>
          <w:p w14:paraId="485D5550"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3F9EA8B1"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44BA64D8"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tcPr>
          <w:p w14:paraId="3DBB8471"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5DD4B1F3"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tcPr>
          <w:p w14:paraId="43BB9B62"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0F44CBDB" w14:textId="77777777" w:rsidR="004518E4" w:rsidRPr="008D6D25" w:rsidRDefault="004518E4" w:rsidP="00E67C9A">
            <w:pPr>
              <w:snapToGrid w:val="0"/>
              <w:jc w:val="right"/>
              <w:rPr>
                <w:rFonts w:asciiTheme="minorEastAsia" w:eastAsiaTheme="minorEastAsia" w:hAnsiTheme="minorEastAsia"/>
                <w:sz w:val="15"/>
                <w:szCs w:val="15"/>
              </w:rPr>
            </w:pPr>
          </w:p>
        </w:tc>
        <w:tc>
          <w:tcPr>
            <w:tcW w:w="446" w:type="pct"/>
            <w:vAlign w:val="center"/>
          </w:tcPr>
          <w:p w14:paraId="5D4D4E73" w14:textId="13B0E28F"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3,702,240.87</w:t>
            </w:r>
          </w:p>
        </w:tc>
        <w:tc>
          <w:tcPr>
            <w:tcW w:w="372" w:type="pct"/>
            <w:vAlign w:val="center"/>
          </w:tcPr>
          <w:p w14:paraId="79C76CF6" w14:textId="36352774"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-5,257,065.60</w:t>
            </w:r>
          </w:p>
        </w:tc>
        <w:tc>
          <w:tcPr>
            <w:tcW w:w="446" w:type="pct"/>
            <w:vAlign w:val="center"/>
          </w:tcPr>
          <w:p w14:paraId="72AC1BBD" w14:textId="590BF621"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-1,554,824.73</w:t>
            </w:r>
          </w:p>
        </w:tc>
      </w:tr>
      <w:tr w:rsidR="00037378" w:rsidRPr="008D6D25" w14:paraId="2F943F21" w14:textId="77777777" w:rsidTr="00037378">
        <w:sdt>
          <w:sdtPr>
            <w:rPr>
              <w:rFonts w:asciiTheme="minorEastAsia" w:eastAsiaTheme="minorEastAsia" w:hAnsiTheme="minorEastAsia"/>
              <w:color w:val="000000" w:themeColor="text1"/>
              <w:sz w:val="15"/>
              <w:szCs w:val="15"/>
            </w:rPr>
            <w:tag w:val="_PLD_a4e5a1909d05445a88f8a664e237ae02"/>
            <w:id w:val="-75821788"/>
          </w:sdtPr>
          <w:sdtEndPr/>
          <w:sdtContent>
            <w:tc>
              <w:tcPr>
                <w:tcW w:w="840" w:type="pct"/>
              </w:tcPr>
              <w:p w14:paraId="59BD6969" w14:textId="77777777" w:rsidR="004518E4" w:rsidRPr="008D6D25" w:rsidRDefault="004518E4"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1．所有者投入的普通股</w:t>
                </w:r>
              </w:p>
            </w:tc>
          </w:sdtContent>
        </w:sdt>
        <w:tc>
          <w:tcPr>
            <w:tcW w:w="422" w:type="pct"/>
            <w:vAlign w:val="center"/>
          </w:tcPr>
          <w:p w14:paraId="5281C134"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56DDBC7C"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1394BDA9"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vAlign w:val="center"/>
          </w:tcPr>
          <w:p w14:paraId="4C3CC35A"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521F2E0F"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1136D18A"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7F1157AC"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vAlign w:val="center"/>
          </w:tcPr>
          <w:p w14:paraId="575D58B2"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vAlign w:val="center"/>
          </w:tcPr>
          <w:p w14:paraId="33207E34"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vAlign w:val="center"/>
          </w:tcPr>
          <w:p w14:paraId="00966D0E"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25E27599"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vAlign w:val="center"/>
          </w:tcPr>
          <w:p w14:paraId="7BC63B4E" w14:textId="77777777" w:rsidR="004518E4" w:rsidRPr="008D6D25" w:rsidRDefault="004518E4" w:rsidP="00E67C9A">
            <w:pPr>
              <w:snapToGrid w:val="0"/>
              <w:jc w:val="right"/>
              <w:rPr>
                <w:rFonts w:asciiTheme="minorEastAsia" w:eastAsiaTheme="minorEastAsia" w:hAnsiTheme="minorEastAsia"/>
                <w:sz w:val="15"/>
                <w:szCs w:val="15"/>
              </w:rPr>
            </w:pPr>
          </w:p>
        </w:tc>
        <w:tc>
          <w:tcPr>
            <w:tcW w:w="446" w:type="pct"/>
            <w:vAlign w:val="center"/>
          </w:tcPr>
          <w:p w14:paraId="7EDE2B09"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vAlign w:val="center"/>
          </w:tcPr>
          <w:p w14:paraId="2C25FF11" w14:textId="1EA63683"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4,000,000.00</w:t>
            </w:r>
          </w:p>
        </w:tc>
        <w:tc>
          <w:tcPr>
            <w:tcW w:w="446" w:type="pct"/>
            <w:vAlign w:val="center"/>
          </w:tcPr>
          <w:p w14:paraId="48B70053" w14:textId="56F234FF"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4,000,000.00</w:t>
            </w:r>
          </w:p>
        </w:tc>
      </w:tr>
      <w:tr w:rsidR="00037378" w:rsidRPr="008D6D25" w14:paraId="363F3B25" w14:textId="77777777" w:rsidTr="00037378">
        <w:sdt>
          <w:sdtPr>
            <w:rPr>
              <w:rFonts w:asciiTheme="minorEastAsia" w:eastAsiaTheme="minorEastAsia" w:hAnsiTheme="minorEastAsia"/>
              <w:color w:val="000000" w:themeColor="text1"/>
              <w:sz w:val="15"/>
              <w:szCs w:val="15"/>
            </w:rPr>
            <w:tag w:val="_PLD_00983bc5e4cc404f92b2fab2c532ec5f"/>
            <w:id w:val="1552500982"/>
          </w:sdtPr>
          <w:sdtEndPr/>
          <w:sdtContent>
            <w:tc>
              <w:tcPr>
                <w:tcW w:w="840" w:type="pct"/>
              </w:tcPr>
              <w:p w14:paraId="654699B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2．其他权益工具持有者投入资本</w:t>
                </w:r>
              </w:p>
            </w:tc>
          </w:sdtContent>
        </w:sdt>
        <w:tc>
          <w:tcPr>
            <w:tcW w:w="422" w:type="pct"/>
            <w:vAlign w:val="center"/>
          </w:tcPr>
          <w:p w14:paraId="60833128"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401B02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FCFEC8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6B317B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FA1CBB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D118F44"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5B1DE60"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3ACC4F7"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60D2B7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24A72F6"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2D2940A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2A309B0"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63B75A6F"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C1548B1"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27926526"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5CEBAD54" w14:textId="77777777" w:rsidTr="00037378">
        <w:sdt>
          <w:sdtPr>
            <w:rPr>
              <w:rFonts w:asciiTheme="minorEastAsia" w:eastAsiaTheme="minorEastAsia" w:hAnsiTheme="minorEastAsia"/>
              <w:color w:val="000000" w:themeColor="text1"/>
              <w:sz w:val="15"/>
              <w:szCs w:val="15"/>
            </w:rPr>
            <w:tag w:val="_PLD_b945685508384f75ad9507566dd406a5"/>
            <w:id w:val="1591730542"/>
          </w:sdtPr>
          <w:sdtEndPr/>
          <w:sdtContent>
            <w:tc>
              <w:tcPr>
                <w:tcW w:w="840" w:type="pct"/>
              </w:tcPr>
              <w:p w14:paraId="32CCDA33"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3</w:t>
                </w:r>
                <w:r w:rsidRPr="008D6D25">
                  <w:rPr>
                    <w:rFonts w:asciiTheme="minorEastAsia" w:eastAsiaTheme="minorEastAsia" w:hAnsiTheme="minorEastAsia"/>
                    <w:color w:val="000000" w:themeColor="text1"/>
                    <w:sz w:val="15"/>
                    <w:szCs w:val="15"/>
                  </w:rPr>
                  <w:t>．股份支付计入所有者权益的金额</w:t>
                </w:r>
              </w:p>
            </w:tc>
          </w:sdtContent>
        </w:sdt>
        <w:tc>
          <w:tcPr>
            <w:tcW w:w="422" w:type="pct"/>
            <w:vAlign w:val="center"/>
          </w:tcPr>
          <w:p w14:paraId="77DBB59C"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2D30EC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5EA6107"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B990BA0"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3960014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31D8F8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0190C1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BF259A0"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B65259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260033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86874B9"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5A52E74C"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398045D2"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90362C2"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61F05B4E"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CE68AAC" w14:textId="77777777" w:rsidTr="00037378">
        <w:sdt>
          <w:sdtPr>
            <w:rPr>
              <w:rFonts w:asciiTheme="minorEastAsia" w:eastAsiaTheme="minorEastAsia" w:hAnsiTheme="minorEastAsia"/>
              <w:color w:val="000000" w:themeColor="text1"/>
              <w:sz w:val="15"/>
              <w:szCs w:val="15"/>
            </w:rPr>
            <w:tag w:val="_PLD_86538f5d06744ca9be65b0b439b17643"/>
            <w:id w:val="-1243568742"/>
          </w:sdtPr>
          <w:sdtEndPr/>
          <w:sdtContent>
            <w:tc>
              <w:tcPr>
                <w:tcW w:w="840" w:type="pct"/>
              </w:tcPr>
              <w:p w14:paraId="5865623B" w14:textId="77777777" w:rsidR="00A33303" w:rsidRPr="008D6D25" w:rsidRDefault="00A33303"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4</w:t>
                </w:r>
                <w:r w:rsidRPr="008D6D25">
                  <w:rPr>
                    <w:rFonts w:asciiTheme="minorEastAsia" w:eastAsiaTheme="minorEastAsia" w:hAnsiTheme="minorEastAsia"/>
                    <w:color w:val="000000" w:themeColor="text1"/>
                    <w:sz w:val="15"/>
                    <w:szCs w:val="15"/>
                  </w:rPr>
                  <w:t>．其他</w:t>
                </w:r>
              </w:p>
            </w:tc>
          </w:sdtContent>
        </w:sdt>
        <w:tc>
          <w:tcPr>
            <w:tcW w:w="422" w:type="pct"/>
            <w:vAlign w:val="center"/>
          </w:tcPr>
          <w:p w14:paraId="44764ECB"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vAlign w:val="center"/>
          </w:tcPr>
          <w:p w14:paraId="09B9A807"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vAlign w:val="center"/>
          </w:tcPr>
          <w:p w14:paraId="326FC5B2" w14:textId="77777777" w:rsidR="00A33303" w:rsidRPr="008D6D25" w:rsidRDefault="00A33303" w:rsidP="00E67C9A">
            <w:pPr>
              <w:snapToGrid w:val="0"/>
              <w:jc w:val="right"/>
              <w:rPr>
                <w:rFonts w:asciiTheme="minorEastAsia" w:eastAsiaTheme="minorEastAsia" w:hAnsiTheme="minorEastAsia"/>
                <w:sz w:val="15"/>
                <w:szCs w:val="15"/>
              </w:rPr>
            </w:pPr>
          </w:p>
        </w:tc>
        <w:tc>
          <w:tcPr>
            <w:tcW w:w="126" w:type="pct"/>
            <w:vAlign w:val="center"/>
          </w:tcPr>
          <w:p w14:paraId="05001D80" w14:textId="77777777" w:rsidR="00A33303" w:rsidRPr="008D6D25" w:rsidRDefault="00A33303" w:rsidP="00E67C9A">
            <w:pPr>
              <w:snapToGrid w:val="0"/>
              <w:jc w:val="right"/>
              <w:rPr>
                <w:rFonts w:asciiTheme="minorEastAsia" w:eastAsiaTheme="minorEastAsia" w:hAnsiTheme="minorEastAsia"/>
                <w:sz w:val="15"/>
                <w:szCs w:val="15"/>
              </w:rPr>
            </w:pPr>
          </w:p>
        </w:tc>
        <w:tc>
          <w:tcPr>
            <w:tcW w:w="422" w:type="pct"/>
            <w:vAlign w:val="center"/>
          </w:tcPr>
          <w:p w14:paraId="70787730" w14:textId="77777777" w:rsidR="00A33303" w:rsidRPr="008D6D25" w:rsidRDefault="00A33303"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3,702,240.87</w:t>
            </w:r>
          </w:p>
        </w:tc>
        <w:tc>
          <w:tcPr>
            <w:tcW w:w="176" w:type="pct"/>
            <w:vAlign w:val="center"/>
          </w:tcPr>
          <w:p w14:paraId="58815569"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vAlign w:val="center"/>
          </w:tcPr>
          <w:p w14:paraId="74B6896A" w14:textId="77777777" w:rsidR="00A33303" w:rsidRPr="008D6D25" w:rsidRDefault="00A33303" w:rsidP="00E67C9A">
            <w:pPr>
              <w:snapToGrid w:val="0"/>
              <w:jc w:val="right"/>
              <w:rPr>
                <w:rFonts w:asciiTheme="minorEastAsia" w:eastAsiaTheme="minorEastAsia" w:hAnsiTheme="minorEastAsia"/>
                <w:sz w:val="15"/>
                <w:szCs w:val="15"/>
              </w:rPr>
            </w:pPr>
          </w:p>
        </w:tc>
        <w:tc>
          <w:tcPr>
            <w:tcW w:w="126" w:type="pct"/>
            <w:vAlign w:val="center"/>
          </w:tcPr>
          <w:p w14:paraId="19C29368" w14:textId="77777777" w:rsidR="00A33303" w:rsidRPr="008D6D25" w:rsidRDefault="00A33303" w:rsidP="00E67C9A">
            <w:pPr>
              <w:snapToGrid w:val="0"/>
              <w:jc w:val="right"/>
              <w:rPr>
                <w:rFonts w:asciiTheme="minorEastAsia" w:eastAsiaTheme="minorEastAsia" w:hAnsiTheme="minorEastAsia"/>
                <w:sz w:val="15"/>
                <w:szCs w:val="15"/>
              </w:rPr>
            </w:pPr>
          </w:p>
        </w:tc>
        <w:tc>
          <w:tcPr>
            <w:tcW w:w="372" w:type="pct"/>
            <w:vAlign w:val="center"/>
          </w:tcPr>
          <w:p w14:paraId="589DC5D6"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vAlign w:val="center"/>
          </w:tcPr>
          <w:p w14:paraId="37BB8067" w14:textId="77777777" w:rsidR="00A33303" w:rsidRPr="008D6D25" w:rsidRDefault="00A33303" w:rsidP="00E67C9A">
            <w:pPr>
              <w:snapToGrid w:val="0"/>
              <w:jc w:val="right"/>
              <w:rPr>
                <w:rFonts w:asciiTheme="minorEastAsia" w:eastAsiaTheme="minorEastAsia" w:hAnsiTheme="minorEastAsia"/>
                <w:sz w:val="15"/>
                <w:szCs w:val="15"/>
              </w:rPr>
            </w:pPr>
          </w:p>
        </w:tc>
        <w:tc>
          <w:tcPr>
            <w:tcW w:w="422" w:type="pct"/>
            <w:vAlign w:val="center"/>
          </w:tcPr>
          <w:p w14:paraId="2F39CB35" w14:textId="77777777" w:rsidR="00A33303" w:rsidRPr="008D6D25" w:rsidRDefault="00A33303" w:rsidP="00E67C9A">
            <w:pPr>
              <w:snapToGrid w:val="0"/>
              <w:jc w:val="right"/>
              <w:rPr>
                <w:rFonts w:asciiTheme="minorEastAsia" w:eastAsiaTheme="minorEastAsia" w:hAnsiTheme="minorEastAsia"/>
                <w:sz w:val="15"/>
                <w:szCs w:val="15"/>
              </w:rPr>
            </w:pPr>
          </w:p>
        </w:tc>
        <w:tc>
          <w:tcPr>
            <w:tcW w:w="126" w:type="pct"/>
            <w:vAlign w:val="center"/>
          </w:tcPr>
          <w:p w14:paraId="57357749" w14:textId="77777777" w:rsidR="00A33303" w:rsidRPr="008D6D25" w:rsidRDefault="00A33303" w:rsidP="00E67C9A">
            <w:pPr>
              <w:snapToGrid w:val="0"/>
              <w:jc w:val="right"/>
              <w:rPr>
                <w:rFonts w:asciiTheme="minorEastAsia" w:eastAsiaTheme="minorEastAsia" w:hAnsiTheme="minorEastAsia"/>
                <w:sz w:val="15"/>
                <w:szCs w:val="15"/>
              </w:rPr>
            </w:pPr>
          </w:p>
        </w:tc>
        <w:tc>
          <w:tcPr>
            <w:tcW w:w="446" w:type="pct"/>
            <w:vAlign w:val="center"/>
          </w:tcPr>
          <w:p w14:paraId="392E0CDA" w14:textId="77777777" w:rsidR="00A33303" w:rsidRPr="008D6D25" w:rsidRDefault="00A33303"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3,702,240.87</w:t>
            </w:r>
          </w:p>
        </w:tc>
        <w:tc>
          <w:tcPr>
            <w:tcW w:w="372" w:type="pct"/>
            <w:vAlign w:val="center"/>
          </w:tcPr>
          <w:p w14:paraId="36AFDF29" w14:textId="51662471" w:rsidR="00A33303" w:rsidRPr="008D6D25" w:rsidRDefault="00A33303" w:rsidP="00E67C9A">
            <w:pPr>
              <w:snapToGrid w:val="0"/>
              <w:jc w:val="center"/>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-9,257,065.60</w:t>
            </w:r>
          </w:p>
        </w:tc>
        <w:tc>
          <w:tcPr>
            <w:tcW w:w="446" w:type="pct"/>
            <w:vAlign w:val="center"/>
          </w:tcPr>
          <w:p w14:paraId="14110B2D" w14:textId="1051332A" w:rsidR="00A33303" w:rsidRPr="008D6D25" w:rsidRDefault="00A33303" w:rsidP="00E67C9A">
            <w:pPr>
              <w:snapToGrid w:val="0"/>
              <w:jc w:val="center"/>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-5,554,824.73</w:t>
            </w:r>
          </w:p>
        </w:tc>
      </w:tr>
      <w:tr w:rsidR="00037378" w:rsidRPr="008D6D25" w14:paraId="4DB7A003" w14:textId="77777777" w:rsidTr="00037378">
        <w:sdt>
          <w:sdtPr>
            <w:rPr>
              <w:rFonts w:asciiTheme="minorEastAsia" w:eastAsiaTheme="minorEastAsia" w:hAnsiTheme="minorEastAsia"/>
              <w:color w:val="000000" w:themeColor="text1"/>
              <w:sz w:val="15"/>
              <w:szCs w:val="15"/>
            </w:rPr>
            <w:tag w:val="_PLD_8fb1d678e8ca4e3ba31e34bed05e6c58"/>
            <w:id w:val="1681013805"/>
          </w:sdtPr>
          <w:sdtEndPr/>
          <w:sdtContent>
            <w:tc>
              <w:tcPr>
                <w:tcW w:w="840" w:type="pct"/>
              </w:tcPr>
              <w:p w14:paraId="6362D3B4" w14:textId="77777777" w:rsidR="00A33303" w:rsidRPr="008D6D25" w:rsidRDefault="00A33303"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三</w:t>
                </w:r>
                <w:r w:rsidRPr="008D6D25">
                  <w:rPr>
                    <w:rFonts w:asciiTheme="minorEastAsia" w:eastAsiaTheme="minorEastAsia" w:hAnsiTheme="minorEastAsia"/>
                    <w:color w:val="000000" w:themeColor="text1"/>
                    <w:sz w:val="15"/>
                    <w:szCs w:val="15"/>
                  </w:rPr>
                  <w:t>）利润分配</w:t>
                </w:r>
              </w:p>
            </w:tc>
          </w:sdtContent>
        </w:sdt>
        <w:tc>
          <w:tcPr>
            <w:tcW w:w="422" w:type="pct"/>
          </w:tcPr>
          <w:p w14:paraId="61609DE5"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tcPr>
          <w:p w14:paraId="52963D8C"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tcPr>
          <w:p w14:paraId="68C3F827" w14:textId="77777777" w:rsidR="00A33303" w:rsidRPr="008D6D25" w:rsidRDefault="00A33303" w:rsidP="00E67C9A">
            <w:pPr>
              <w:snapToGrid w:val="0"/>
              <w:jc w:val="right"/>
              <w:rPr>
                <w:rFonts w:asciiTheme="minorEastAsia" w:eastAsiaTheme="minorEastAsia" w:hAnsiTheme="minorEastAsia"/>
                <w:sz w:val="15"/>
                <w:szCs w:val="15"/>
              </w:rPr>
            </w:pPr>
          </w:p>
        </w:tc>
        <w:tc>
          <w:tcPr>
            <w:tcW w:w="126" w:type="pct"/>
          </w:tcPr>
          <w:p w14:paraId="4113D745" w14:textId="77777777" w:rsidR="00A33303" w:rsidRPr="008D6D25" w:rsidRDefault="00A33303" w:rsidP="00E67C9A">
            <w:pPr>
              <w:snapToGrid w:val="0"/>
              <w:jc w:val="right"/>
              <w:rPr>
                <w:rFonts w:asciiTheme="minorEastAsia" w:eastAsiaTheme="minorEastAsia" w:hAnsiTheme="minorEastAsia"/>
                <w:sz w:val="15"/>
                <w:szCs w:val="15"/>
              </w:rPr>
            </w:pPr>
          </w:p>
        </w:tc>
        <w:tc>
          <w:tcPr>
            <w:tcW w:w="422" w:type="pct"/>
          </w:tcPr>
          <w:p w14:paraId="31364982"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tcPr>
          <w:p w14:paraId="0AAED918"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tcPr>
          <w:p w14:paraId="70CB3187" w14:textId="77777777" w:rsidR="00A33303" w:rsidRPr="008D6D25" w:rsidRDefault="00A33303" w:rsidP="00E67C9A">
            <w:pPr>
              <w:snapToGrid w:val="0"/>
              <w:jc w:val="right"/>
              <w:rPr>
                <w:rFonts w:asciiTheme="minorEastAsia" w:eastAsiaTheme="minorEastAsia" w:hAnsiTheme="minorEastAsia"/>
                <w:sz w:val="15"/>
                <w:szCs w:val="15"/>
              </w:rPr>
            </w:pPr>
          </w:p>
        </w:tc>
        <w:tc>
          <w:tcPr>
            <w:tcW w:w="126" w:type="pct"/>
          </w:tcPr>
          <w:p w14:paraId="3E37F0A5" w14:textId="77777777" w:rsidR="00A33303" w:rsidRPr="008D6D25" w:rsidRDefault="00A33303" w:rsidP="00E67C9A">
            <w:pPr>
              <w:snapToGrid w:val="0"/>
              <w:jc w:val="right"/>
              <w:rPr>
                <w:rFonts w:asciiTheme="minorEastAsia" w:eastAsiaTheme="minorEastAsia" w:hAnsiTheme="minorEastAsia"/>
                <w:sz w:val="15"/>
                <w:szCs w:val="15"/>
              </w:rPr>
            </w:pPr>
          </w:p>
        </w:tc>
        <w:tc>
          <w:tcPr>
            <w:tcW w:w="372" w:type="pct"/>
          </w:tcPr>
          <w:p w14:paraId="0317B34D" w14:textId="77777777" w:rsidR="00A33303" w:rsidRPr="008D6D25" w:rsidRDefault="00A33303" w:rsidP="00E67C9A">
            <w:pPr>
              <w:snapToGrid w:val="0"/>
              <w:jc w:val="right"/>
              <w:rPr>
                <w:rFonts w:asciiTheme="minorEastAsia" w:eastAsiaTheme="minorEastAsia" w:hAnsiTheme="minorEastAsia"/>
                <w:sz w:val="15"/>
                <w:szCs w:val="15"/>
              </w:rPr>
            </w:pPr>
          </w:p>
        </w:tc>
        <w:tc>
          <w:tcPr>
            <w:tcW w:w="176" w:type="pct"/>
          </w:tcPr>
          <w:p w14:paraId="3F463DC8" w14:textId="77777777" w:rsidR="00A33303" w:rsidRPr="008D6D25" w:rsidRDefault="00A33303" w:rsidP="00E67C9A">
            <w:pPr>
              <w:snapToGrid w:val="0"/>
              <w:jc w:val="right"/>
              <w:rPr>
                <w:rFonts w:asciiTheme="minorEastAsia" w:eastAsiaTheme="minorEastAsia" w:hAnsiTheme="minorEastAsia"/>
                <w:sz w:val="15"/>
                <w:szCs w:val="15"/>
              </w:rPr>
            </w:pPr>
          </w:p>
        </w:tc>
        <w:tc>
          <w:tcPr>
            <w:tcW w:w="422" w:type="pct"/>
            <w:vAlign w:val="center"/>
          </w:tcPr>
          <w:p w14:paraId="04BCECF7" w14:textId="77777777" w:rsidR="00A33303" w:rsidRPr="008D6D25" w:rsidRDefault="00A33303"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-11,143,183.73</w:t>
            </w:r>
          </w:p>
        </w:tc>
        <w:tc>
          <w:tcPr>
            <w:tcW w:w="126" w:type="pct"/>
          </w:tcPr>
          <w:p w14:paraId="5EDB78E6" w14:textId="77777777" w:rsidR="00A33303" w:rsidRPr="008D6D25" w:rsidRDefault="00A33303" w:rsidP="00E67C9A">
            <w:pPr>
              <w:snapToGrid w:val="0"/>
              <w:jc w:val="right"/>
              <w:rPr>
                <w:rFonts w:asciiTheme="minorEastAsia" w:eastAsiaTheme="minorEastAsia" w:hAnsiTheme="minorEastAsia"/>
                <w:sz w:val="15"/>
                <w:szCs w:val="15"/>
              </w:rPr>
            </w:pPr>
          </w:p>
        </w:tc>
        <w:tc>
          <w:tcPr>
            <w:tcW w:w="446" w:type="pct"/>
            <w:vAlign w:val="center"/>
          </w:tcPr>
          <w:p w14:paraId="24BA0019" w14:textId="77777777" w:rsidR="00A33303" w:rsidRPr="008D6D25" w:rsidRDefault="00A33303"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-11,143,183.73</w:t>
            </w:r>
          </w:p>
        </w:tc>
        <w:tc>
          <w:tcPr>
            <w:tcW w:w="372" w:type="pct"/>
            <w:vAlign w:val="center"/>
          </w:tcPr>
          <w:p w14:paraId="0EA2922E" w14:textId="149103A6" w:rsidR="00A33303" w:rsidRPr="008D6D25" w:rsidRDefault="00A33303" w:rsidP="00E67C9A">
            <w:pPr>
              <w:snapToGrid w:val="0"/>
              <w:jc w:val="center"/>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-7,266,914.03</w:t>
            </w:r>
          </w:p>
        </w:tc>
        <w:tc>
          <w:tcPr>
            <w:tcW w:w="446" w:type="pct"/>
            <w:vAlign w:val="center"/>
          </w:tcPr>
          <w:p w14:paraId="0DCEB30D" w14:textId="7F171C6B" w:rsidR="00A33303" w:rsidRPr="008D6D25" w:rsidRDefault="00A33303" w:rsidP="00E67C9A">
            <w:pPr>
              <w:snapToGrid w:val="0"/>
              <w:jc w:val="center"/>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-18,410,097.76</w:t>
            </w:r>
          </w:p>
        </w:tc>
      </w:tr>
      <w:tr w:rsidR="00037378" w:rsidRPr="008D6D25" w14:paraId="7189AF0C" w14:textId="77777777" w:rsidTr="00037378">
        <w:sdt>
          <w:sdtPr>
            <w:rPr>
              <w:rFonts w:asciiTheme="minorEastAsia" w:eastAsiaTheme="minorEastAsia" w:hAnsiTheme="minorEastAsia"/>
              <w:color w:val="000000" w:themeColor="text1"/>
              <w:sz w:val="15"/>
              <w:szCs w:val="15"/>
            </w:rPr>
            <w:tag w:val="_PLD_5badbc22860d48e29f8d8d9a4a633d8c"/>
            <w:id w:val="-740868235"/>
          </w:sdtPr>
          <w:sdtEndPr/>
          <w:sdtContent>
            <w:tc>
              <w:tcPr>
                <w:tcW w:w="840" w:type="pct"/>
              </w:tcPr>
              <w:p w14:paraId="188265F7"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1．提取盈余公积</w:t>
                </w:r>
              </w:p>
            </w:tc>
          </w:sdtContent>
        </w:sdt>
        <w:tc>
          <w:tcPr>
            <w:tcW w:w="422" w:type="pct"/>
            <w:vAlign w:val="center"/>
          </w:tcPr>
          <w:p w14:paraId="5D8E642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AA551E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3442963"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8F4C1B0"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00B74732"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232FCD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91B90D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419146D0"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D56778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93420F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5FE1F3CE"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A530FB5"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F8E85D8"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9B1894E"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2AED6D5F"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52E3B11" w14:textId="77777777" w:rsidTr="00037378">
        <w:sdt>
          <w:sdtPr>
            <w:rPr>
              <w:rFonts w:asciiTheme="minorEastAsia" w:eastAsiaTheme="minorEastAsia" w:hAnsiTheme="minorEastAsia"/>
              <w:color w:val="000000" w:themeColor="text1"/>
              <w:sz w:val="15"/>
              <w:szCs w:val="15"/>
            </w:rPr>
            <w:tag w:val="_PLD_2c8b649d670044a9b5fda521dd40705d"/>
            <w:id w:val="-789512275"/>
          </w:sdtPr>
          <w:sdtEndPr/>
          <w:sdtContent>
            <w:tc>
              <w:tcPr>
                <w:tcW w:w="840" w:type="pct"/>
              </w:tcPr>
              <w:p w14:paraId="4A0D61E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2．提取一般风险准备</w:t>
                </w:r>
              </w:p>
            </w:tc>
          </w:sdtContent>
        </w:sdt>
        <w:tc>
          <w:tcPr>
            <w:tcW w:w="422" w:type="pct"/>
            <w:vAlign w:val="center"/>
          </w:tcPr>
          <w:p w14:paraId="7E71051F"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0DE774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19323A2"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04CAB7DA"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FFBC9EF"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97ED3D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190A211"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4A60EF0"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1197DFD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A72E123"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433A303"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C01A17C"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659D1026"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5581769E"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62B06C0E"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B02B055" w14:textId="77777777" w:rsidTr="00037378">
        <w:sdt>
          <w:sdtPr>
            <w:rPr>
              <w:rFonts w:asciiTheme="minorEastAsia" w:eastAsiaTheme="minorEastAsia" w:hAnsiTheme="minorEastAsia"/>
              <w:color w:val="000000" w:themeColor="text1"/>
              <w:sz w:val="15"/>
              <w:szCs w:val="15"/>
            </w:rPr>
            <w:tag w:val="_PLD_254428ff3bee49c2acd11ef634901543"/>
            <w:id w:val="58070422"/>
          </w:sdtPr>
          <w:sdtEndPr/>
          <w:sdtContent>
            <w:tc>
              <w:tcPr>
                <w:tcW w:w="840" w:type="pct"/>
              </w:tcPr>
              <w:p w14:paraId="799CB6D1" w14:textId="77777777" w:rsidR="006E20F7" w:rsidRPr="008D6D25" w:rsidRDefault="006E20F7"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3．对所有者（或股东）的分配</w:t>
                </w:r>
              </w:p>
            </w:tc>
          </w:sdtContent>
        </w:sdt>
        <w:tc>
          <w:tcPr>
            <w:tcW w:w="422" w:type="pct"/>
            <w:vAlign w:val="center"/>
          </w:tcPr>
          <w:p w14:paraId="0C1E603F" w14:textId="77777777" w:rsidR="006E20F7" w:rsidRPr="008D6D25" w:rsidRDefault="006E20F7" w:rsidP="00E67C9A">
            <w:pPr>
              <w:snapToGrid w:val="0"/>
              <w:jc w:val="right"/>
              <w:rPr>
                <w:rFonts w:asciiTheme="minorEastAsia" w:eastAsiaTheme="minorEastAsia" w:hAnsiTheme="minorEastAsia"/>
                <w:sz w:val="15"/>
                <w:szCs w:val="15"/>
              </w:rPr>
            </w:pPr>
          </w:p>
        </w:tc>
        <w:tc>
          <w:tcPr>
            <w:tcW w:w="176" w:type="pct"/>
            <w:vAlign w:val="center"/>
          </w:tcPr>
          <w:p w14:paraId="045F0F28" w14:textId="77777777" w:rsidR="006E20F7" w:rsidRPr="008D6D25" w:rsidRDefault="006E20F7" w:rsidP="00E67C9A">
            <w:pPr>
              <w:snapToGrid w:val="0"/>
              <w:jc w:val="right"/>
              <w:rPr>
                <w:rFonts w:asciiTheme="minorEastAsia" w:eastAsiaTheme="minorEastAsia" w:hAnsiTheme="minorEastAsia"/>
                <w:sz w:val="15"/>
                <w:szCs w:val="15"/>
              </w:rPr>
            </w:pPr>
          </w:p>
        </w:tc>
        <w:tc>
          <w:tcPr>
            <w:tcW w:w="176" w:type="pct"/>
            <w:vAlign w:val="center"/>
          </w:tcPr>
          <w:p w14:paraId="4DD522D5" w14:textId="77777777" w:rsidR="006E20F7" w:rsidRPr="008D6D25" w:rsidRDefault="006E20F7" w:rsidP="00E67C9A">
            <w:pPr>
              <w:snapToGrid w:val="0"/>
              <w:jc w:val="right"/>
              <w:rPr>
                <w:rFonts w:asciiTheme="minorEastAsia" w:eastAsiaTheme="minorEastAsia" w:hAnsiTheme="minorEastAsia"/>
                <w:sz w:val="15"/>
                <w:szCs w:val="15"/>
              </w:rPr>
            </w:pPr>
          </w:p>
        </w:tc>
        <w:tc>
          <w:tcPr>
            <w:tcW w:w="126" w:type="pct"/>
            <w:vAlign w:val="center"/>
          </w:tcPr>
          <w:p w14:paraId="04A63327" w14:textId="77777777" w:rsidR="006E20F7" w:rsidRPr="008D6D25" w:rsidRDefault="006E20F7" w:rsidP="00E67C9A">
            <w:pPr>
              <w:snapToGrid w:val="0"/>
              <w:jc w:val="right"/>
              <w:rPr>
                <w:rFonts w:asciiTheme="minorEastAsia" w:eastAsiaTheme="minorEastAsia" w:hAnsiTheme="minorEastAsia"/>
                <w:sz w:val="15"/>
                <w:szCs w:val="15"/>
              </w:rPr>
            </w:pPr>
          </w:p>
        </w:tc>
        <w:tc>
          <w:tcPr>
            <w:tcW w:w="422" w:type="pct"/>
            <w:vAlign w:val="center"/>
          </w:tcPr>
          <w:p w14:paraId="7705169D" w14:textId="77777777" w:rsidR="006E20F7" w:rsidRPr="008D6D25" w:rsidRDefault="006E20F7" w:rsidP="00E67C9A">
            <w:pPr>
              <w:snapToGrid w:val="0"/>
              <w:jc w:val="right"/>
              <w:rPr>
                <w:rFonts w:asciiTheme="minorEastAsia" w:eastAsiaTheme="minorEastAsia" w:hAnsiTheme="minorEastAsia"/>
                <w:sz w:val="15"/>
                <w:szCs w:val="15"/>
              </w:rPr>
            </w:pPr>
          </w:p>
        </w:tc>
        <w:tc>
          <w:tcPr>
            <w:tcW w:w="176" w:type="pct"/>
            <w:vAlign w:val="center"/>
          </w:tcPr>
          <w:p w14:paraId="19416EC3" w14:textId="77777777" w:rsidR="006E20F7" w:rsidRPr="008D6D25" w:rsidRDefault="006E20F7" w:rsidP="00E67C9A">
            <w:pPr>
              <w:snapToGrid w:val="0"/>
              <w:jc w:val="right"/>
              <w:rPr>
                <w:rFonts w:asciiTheme="minorEastAsia" w:eastAsiaTheme="minorEastAsia" w:hAnsiTheme="minorEastAsia"/>
                <w:sz w:val="15"/>
                <w:szCs w:val="15"/>
              </w:rPr>
            </w:pPr>
          </w:p>
        </w:tc>
        <w:tc>
          <w:tcPr>
            <w:tcW w:w="176" w:type="pct"/>
            <w:vAlign w:val="center"/>
          </w:tcPr>
          <w:p w14:paraId="7E42EDB4" w14:textId="77777777" w:rsidR="006E20F7" w:rsidRPr="008D6D25" w:rsidRDefault="006E20F7" w:rsidP="00E67C9A">
            <w:pPr>
              <w:snapToGrid w:val="0"/>
              <w:jc w:val="right"/>
              <w:rPr>
                <w:rFonts w:asciiTheme="minorEastAsia" w:eastAsiaTheme="minorEastAsia" w:hAnsiTheme="minorEastAsia"/>
                <w:sz w:val="15"/>
                <w:szCs w:val="15"/>
              </w:rPr>
            </w:pPr>
          </w:p>
        </w:tc>
        <w:tc>
          <w:tcPr>
            <w:tcW w:w="126" w:type="pct"/>
            <w:vAlign w:val="center"/>
          </w:tcPr>
          <w:p w14:paraId="68A5FB70" w14:textId="77777777" w:rsidR="006E20F7" w:rsidRPr="008D6D25" w:rsidRDefault="006E20F7" w:rsidP="00E67C9A">
            <w:pPr>
              <w:snapToGrid w:val="0"/>
              <w:jc w:val="right"/>
              <w:rPr>
                <w:rFonts w:asciiTheme="minorEastAsia" w:eastAsiaTheme="minorEastAsia" w:hAnsiTheme="minorEastAsia"/>
                <w:sz w:val="15"/>
                <w:szCs w:val="15"/>
              </w:rPr>
            </w:pPr>
          </w:p>
        </w:tc>
        <w:tc>
          <w:tcPr>
            <w:tcW w:w="372" w:type="pct"/>
            <w:vAlign w:val="center"/>
          </w:tcPr>
          <w:p w14:paraId="42ABEB01" w14:textId="77777777" w:rsidR="006E20F7" w:rsidRPr="008D6D25" w:rsidRDefault="006E20F7" w:rsidP="00E67C9A">
            <w:pPr>
              <w:snapToGrid w:val="0"/>
              <w:jc w:val="right"/>
              <w:rPr>
                <w:rFonts w:asciiTheme="minorEastAsia" w:eastAsiaTheme="minorEastAsia" w:hAnsiTheme="minorEastAsia"/>
                <w:sz w:val="15"/>
                <w:szCs w:val="15"/>
              </w:rPr>
            </w:pPr>
          </w:p>
        </w:tc>
        <w:tc>
          <w:tcPr>
            <w:tcW w:w="176" w:type="pct"/>
            <w:vAlign w:val="center"/>
          </w:tcPr>
          <w:p w14:paraId="58634DBE" w14:textId="77777777" w:rsidR="006E20F7" w:rsidRPr="008D6D25" w:rsidRDefault="006E20F7" w:rsidP="00E67C9A">
            <w:pPr>
              <w:snapToGrid w:val="0"/>
              <w:jc w:val="right"/>
              <w:rPr>
                <w:rFonts w:asciiTheme="minorEastAsia" w:eastAsiaTheme="minorEastAsia" w:hAnsiTheme="minorEastAsia"/>
                <w:sz w:val="15"/>
                <w:szCs w:val="15"/>
              </w:rPr>
            </w:pPr>
          </w:p>
        </w:tc>
        <w:tc>
          <w:tcPr>
            <w:tcW w:w="422" w:type="pct"/>
            <w:vAlign w:val="center"/>
          </w:tcPr>
          <w:p w14:paraId="74AA5DB1" w14:textId="77777777" w:rsidR="006E20F7" w:rsidRPr="008D6D25" w:rsidRDefault="006E20F7"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-11,143,183.73</w:t>
            </w:r>
          </w:p>
        </w:tc>
        <w:tc>
          <w:tcPr>
            <w:tcW w:w="126" w:type="pct"/>
            <w:vAlign w:val="center"/>
          </w:tcPr>
          <w:p w14:paraId="46D9502D" w14:textId="77777777" w:rsidR="006E20F7" w:rsidRPr="008D6D25" w:rsidRDefault="006E20F7" w:rsidP="00E67C9A">
            <w:pPr>
              <w:snapToGrid w:val="0"/>
              <w:jc w:val="right"/>
              <w:rPr>
                <w:rFonts w:asciiTheme="minorEastAsia" w:eastAsiaTheme="minorEastAsia" w:hAnsiTheme="minorEastAsia"/>
                <w:sz w:val="15"/>
                <w:szCs w:val="15"/>
              </w:rPr>
            </w:pPr>
          </w:p>
        </w:tc>
        <w:tc>
          <w:tcPr>
            <w:tcW w:w="446" w:type="pct"/>
            <w:vAlign w:val="center"/>
          </w:tcPr>
          <w:p w14:paraId="19E5B860" w14:textId="77777777" w:rsidR="006E20F7" w:rsidRPr="008D6D25" w:rsidRDefault="006E20F7"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-11,143,183.73</w:t>
            </w:r>
          </w:p>
        </w:tc>
        <w:tc>
          <w:tcPr>
            <w:tcW w:w="372" w:type="pct"/>
            <w:vAlign w:val="center"/>
          </w:tcPr>
          <w:p w14:paraId="1CDEEF2D" w14:textId="133AE2D2" w:rsidR="006E20F7" w:rsidRPr="008D6D25" w:rsidRDefault="006E20F7"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-7,266,914.03</w:t>
            </w:r>
          </w:p>
        </w:tc>
        <w:tc>
          <w:tcPr>
            <w:tcW w:w="446" w:type="pct"/>
            <w:vAlign w:val="center"/>
          </w:tcPr>
          <w:p w14:paraId="2F8A62F2" w14:textId="381208DC" w:rsidR="006E20F7" w:rsidRPr="008D6D25" w:rsidRDefault="006E20F7"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-18,410,097.76</w:t>
            </w:r>
          </w:p>
        </w:tc>
      </w:tr>
      <w:tr w:rsidR="00037378" w:rsidRPr="008D6D25" w14:paraId="6774BB3B" w14:textId="77777777" w:rsidTr="00037378">
        <w:sdt>
          <w:sdtPr>
            <w:rPr>
              <w:rFonts w:asciiTheme="minorEastAsia" w:eastAsiaTheme="minorEastAsia" w:hAnsiTheme="minorEastAsia"/>
              <w:color w:val="000000" w:themeColor="text1"/>
              <w:sz w:val="15"/>
              <w:szCs w:val="15"/>
            </w:rPr>
            <w:tag w:val="_PLD_b3d350728a6c49ccaa6dbb4adf16c691"/>
            <w:id w:val="1738901349"/>
          </w:sdtPr>
          <w:sdtEndPr/>
          <w:sdtContent>
            <w:tc>
              <w:tcPr>
                <w:tcW w:w="840" w:type="pct"/>
              </w:tcPr>
              <w:p w14:paraId="6133A596"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4．其他</w:t>
                </w:r>
              </w:p>
            </w:tc>
          </w:sdtContent>
        </w:sdt>
        <w:tc>
          <w:tcPr>
            <w:tcW w:w="422" w:type="pct"/>
            <w:vAlign w:val="center"/>
          </w:tcPr>
          <w:p w14:paraId="15645D5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65C762B"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42E1A9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57C03F25"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0543522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2B432C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60C0EF9"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7A73FC7"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56466D3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6D7B79B"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CABA818"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05CAB69"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E28BD60"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5BF5EABC" w14:textId="14AECD7B"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43B067E" w14:textId="26EAB1AC"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8A20196" w14:textId="77777777" w:rsidTr="00037378">
        <w:sdt>
          <w:sdtPr>
            <w:rPr>
              <w:rFonts w:asciiTheme="minorEastAsia" w:eastAsiaTheme="minorEastAsia" w:hAnsiTheme="minorEastAsia"/>
              <w:color w:val="000000" w:themeColor="text1"/>
              <w:sz w:val="15"/>
              <w:szCs w:val="15"/>
            </w:rPr>
            <w:tag w:val="_PLD_03ab84b7536c4ddcaaad4c99a2dd5fd3"/>
            <w:id w:val="-1709183380"/>
          </w:sdtPr>
          <w:sdtEndPr/>
          <w:sdtContent>
            <w:tc>
              <w:tcPr>
                <w:tcW w:w="840" w:type="pct"/>
              </w:tcPr>
              <w:p w14:paraId="043FADC4"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四</w:t>
                </w:r>
                <w:r w:rsidRPr="008D6D25">
                  <w:rPr>
                    <w:rFonts w:asciiTheme="minorEastAsia" w:eastAsiaTheme="minorEastAsia" w:hAnsiTheme="minorEastAsia"/>
                    <w:color w:val="000000" w:themeColor="text1"/>
                    <w:sz w:val="15"/>
                    <w:szCs w:val="15"/>
                  </w:rPr>
                  <w:t>）所有者权益内部结转</w:t>
                </w:r>
              </w:p>
            </w:tc>
          </w:sdtContent>
        </w:sdt>
        <w:tc>
          <w:tcPr>
            <w:tcW w:w="422" w:type="pct"/>
          </w:tcPr>
          <w:p w14:paraId="19F9D7D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20D98628"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53FC7177"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1699C045"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tcPr>
          <w:p w14:paraId="2371C8F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5F37AAE2"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75A3834E"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1CF1340F"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tcPr>
          <w:p w14:paraId="6C66EC8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438BEE86"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tcPr>
          <w:p w14:paraId="6A4A669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434F905E"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tcPr>
          <w:p w14:paraId="5E623F3D"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tcPr>
          <w:p w14:paraId="7A20DFDF"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tcPr>
          <w:p w14:paraId="5A39709C"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A97D9B3" w14:textId="77777777" w:rsidTr="00037378">
        <w:sdt>
          <w:sdtPr>
            <w:rPr>
              <w:rFonts w:asciiTheme="minorEastAsia" w:eastAsiaTheme="minorEastAsia" w:hAnsiTheme="minorEastAsia"/>
              <w:color w:val="000000" w:themeColor="text1"/>
              <w:sz w:val="15"/>
              <w:szCs w:val="15"/>
            </w:rPr>
            <w:tag w:val="_PLD_88233f88b9ea4ceb82a1cc6cd7a5030d"/>
            <w:id w:val="331418786"/>
          </w:sdtPr>
          <w:sdtEndPr/>
          <w:sdtContent>
            <w:tc>
              <w:tcPr>
                <w:tcW w:w="840" w:type="pct"/>
              </w:tcPr>
              <w:p w14:paraId="2A23CD6E"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1．资本公积转增资本（或股本）</w:t>
                </w:r>
              </w:p>
            </w:tc>
          </w:sdtContent>
        </w:sdt>
        <w:tc>
          <w:tcPr>
            <w:tcW w:w="422" w:type="pct"/>
            <w:vAlign w:val="center"/>
          </w:tcPr>
          <w:p w14:paraId="3A8CCB0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656A69C"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542964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68CC377"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41338E9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1F2E37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E0D428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DBEA125"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0538C95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E9080E4"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38ADA1D1"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825937B"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497DD9A"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11D49F7"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3BAB6D96"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0C6E626A" w14:textId="77777777" w:rsidTr="00037378">
        <w:sdt>
          <w:sdtPr>
            <w:rPr>
              <w:rFonts w:asciiTheme="minorEastAsia" w:eastAsiaTheme="minorEastAsia" w:hAnsiTheme="minorEastAsia"/>
              <w:color w:val="000000" w:themeColor="text1"/>
              <w:sz w:val="15"/>
              <w:szCs w:val="15"/>
            </w:rPr>
            <w:tag w:val="_PLD_4a9492c5a232434296cfdef5eeded778"/>
            <w:id w:val="-480314057"/>
          </w:sdtPr>
          <w:sdtEndPr/>
          <w:sdtContent>
            <w:tc>
              <w:tcPr>
                <w:tcW w:w="840" w:type="pct"/>
              </w:tcPr>
              <w:p w14:paraId="6E87896E"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2．盈余公积转增资本（或股本）</w:t>
                </w:r>
              </w:p>
            </w:tc>
          </w:sdtContent>
        </w:sdt>
        <w:tc>
          <w:tcPr>
            <w:tcW w:w="422" w:type="pct"/>
            <w:vAlign w:val="center"/>
          </w:tcPr>
          <w:p w14:paraId="60B04642"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584313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B60B94A"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8B1091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AB6ED4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6B9BDE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EB6D2C2"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6C02AC6"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535E70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FEC4C50"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17385409"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6FC8EDF"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201E44C"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1D9FDE93"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192A7244"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C516764" w14:textId="77777777" w:rsidTr="00037378">
        <w:sdt>
          <w:sdtPr>
            <w:rPr>
              <w:rFonts w:asciiTheme="minorEastAsia" w:eastAsiaTheme="minorEastAsia" w:hAnsiTheme="minorEastAsia"/>
              <w:color w:val="000000" w:themeColor="text1"/>
              <w:sz w:val="15"/>
              <w:szCs w:val="15"/>
            </w:rPr>
            <w:tag w:val="_PLD_25911664beff496799fc3193be7c3182"/>
            <w:id w:val="-1855335894"/>
          </w:sdtPr>
          <w:sdtEndPr/>
          <w:sdtContent>
            <w:tc>
              <w:tcPr>
                <w:tcW w:w="840" w:type="pct"/>
              </w:tcPr>
              <w:p w14:paraId="01C22978"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3．盈余公积弥补亏损</w:t>
                </w:r>
              </w:p>
            </w:tc>
          </w:sdtContent>
        </w:sdt>
        <w:tc>
          <w:tcPr>
            <w:tcW w:w="422" w:type="pct"/>
            <w:vAlign w:val="center"/>
          </w:tcPr>
          <w:p w14:paraId="10BD937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3CF493F"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239E0E2"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17526A1"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5657B0E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D2958A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63B630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F53B5C7"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97154C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BCE4D0E"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46EE81A"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5DCB1B5D"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3E5AA9B"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2CCEE4C3"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182AC843"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C2AADDF" w14:textId="77777777" w:rsidTr="00037378">
        <w:tc>
          <w:tcPr>
            <w:tcW w:w="840" w:type="pct"/>
          </w:tcPr>
          <w:sdt>
            <w:sdtPr>
              <w:rPr>
                <w:rFonts w:asciiTheme="minorEastAsia" w:eastAsiaTheme="minorEastAsia" w:hAnsiTheme="minorEastAsia"/>
                <w:color w:val="000000" w:themeColor="text1"/>
                <w:sz w:val="15"/>
                <w:szCs w:val="15"/>
              </w:rPr>
              <w:tag w:val="_PLD_c2918ada9b53437193e4f9cfffa064e3"/>
              <w:id w:val="-1089454252"/>
            </w:sdtPr>
            <w:sdtEndPr/>
            <w:sdtContent>
              <w:p w14:paraId="19F831E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4．设定受益计划变动额结转留存收益</w:t>
                </w:r>
              </w:p>
            </w:sdtContent>
          </w:sdt>
        </w:tc>
        <w:tc>
          <w:tcPr>
            <w:tcW w:w="422" w:type="pct"/>
            <w:vAlign w:val="center"/>
          </w:tcPr>
          <w:p w14:paraId="619E7AAC"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7D514F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4913013"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30EE3088"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3CC88CE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4D235EF"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F6BFE9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2D13E9B6"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FF9BDB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AEEE938"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1A75F2E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39F4F897"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5F17CD2"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1C4E2E1A"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7E4B5C8E"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7740D88" w14:textId="77777777" w:rsidTr="00037378">
        <w:tc>
          <w:tcPr>
            <w:tcW w:w="840" w:type="pct"/>
          </w:tcPr>
          <w:sdt>
            <w:sdtPr>
              <w:rPr>
                <w:rFonts w:asciiTheme="minorEastAsia" w:eastAsiaTheme="minorEastAsia" w:hAnsiTheme="minorEastAsia"/>
                <w:color w:val="000000" w:themeColor="text1"/>
                <w:sz w:val="15"/>
                <w:szCs w:val="15"/>
              </w:rPr>
              <w:tag w:val="_PLD_ea153cdd99f74bf1b50bc1743d25f429"/>
              <w:id w:val="2040013072"/>
            </w:sdtPr>
            <w:sdtEndPr/>
            <w:sdtContent>
              <w:p w14:paraId="7C5D0845"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5．其他综合收益结转留存收益</w:t>
                </w:r>
              </w:p>
            </w:sdtContent>
          </w:sdt>
        </w:tc>
        <w:tc>
          <w:tcPr>
            <w:tcW w:w="422" w:type="pct"/>
            <w:vAlign w:val="center"/>
          </w:tcPr>
          <w:p w14:paraId="18132B1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269CEA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02AA634"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F36ED30"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19360B2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95794CA"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FF3E240"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0A3B7510"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2606A90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8902113"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C51CF6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98FC6FD"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4BD1C6E1"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49C77FF4"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58481CB"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16DC7C5C" w14:textId="77777777" w:rsidTr="00037378">
        <w:tc>
          <w:tcPr>
            <w:tcW w:w="840" w:type="pct"/>
          </w:tcPr>
          <w:sdt>
            <w:sdtPr>
              <w:rPr>
                <w:rFonts w:asciiTheme="minorEastAsia" w:eastAsiaTheme="minorEastAsia" w:hAnsiTheme="minorEastAsia"/>
                <w:color w:val="000000" w:themeColor="text1"/>
                <w:sz w:val="15"/>
                <w:szCs w:val="15"/>
              </w:rPr>
              <w:tag w:val="_PLD_de42fced9d0547ecb946b8443ac4ea20"/>
              <w:id w:val="-426496500"/>
            </w:sdtPr>
            <w:sdtEndPr/>
            <w:sdtContent>
              <w:p w14:paraId="4A37EA81"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6．其他</w:t>
                </w:r>
              </w:p>
            </w:sdtContent>
          </w:sdt>
        </w:tc>
        <w:tc>
          <w:tcPr>
            <w:tcW w:w="422" w:type="pct"/>
            <w:vAlign w:val="center"/>
          </w:tcPr>
          <w:p w14:paraId="5E2C375F"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1550F8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7427E79"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CFAB129"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686B5D7D"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9EE7E5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D70D792"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D0AD679"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23D2E96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D4FE6CF"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2D56725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86E0145"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F33A9B4"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5C023EF9"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D36B577"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45905BD" w14:textId="77777777" w:rsidTr="00037378">
        <w:sdt>
          <w:sdtPr>
            <w:rPr>
              <w:rFonts w:asciiTheme="minorEastAsia" w:eastAsiaTheme="minorEastAsia" w:hAnsiTheme="minorEastAsia"/>
              <w:color w:val="000000" w:themeColor="text1"/>
              <w:sz w:val="15"/>
              <w:szCs w:val="15"/>
            </w:rPr>
            <w:tag w:val="_PLD_14d25c6e75074c52a0f884581cc84dba"/>
            <w:id w:val="1988355152"/>
          </w:sdtPr>
          <w:sdtEndPr/>
          <w:sdtContent>
            <w:tc>
              <w:tcPr>
                <w:tcW w:w="840" w:type="pct"/>
              </w:tcPr>
              <w:p w14:paraId="239B9F01"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（五）专项储备</w:t>
                </w:r>
              </w:p>
            </w:tc>
          </w:sdtContent>
        </w:sdt>
        <w:tc>
          <w:tcPr>
            <w:tcW w:w="422" w:type="pct"/>
          </w:tcPr>
          <w:p w14:paraId="242FAB14"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53C2DD34"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75AD03E8"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097BCA54"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tcPr>
          <w:p w14:paraId="6D0DB37B"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41AB740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698E7A84"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19FF1B95"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tcPr>
          <w:p w14:paraId="6AD1DFBE"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tcPr>
          <w:p w14:paraId="10817A35"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tcPr>
          <w:p w14:paraId="5239F23C"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tcPr>
          <w:p w14:paraId="140EBD5E"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tcPr>
          <w:p w14:paraId="14838343"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tcPr>
          <w:p w14:paraId="144F5917"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tcPr>
          <w:p w14:paraId="4319803A"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232B665" w14:textId="77777777" w:rsidTr="00037378">
        <w:sdt>
          <w:sdtPr>
            <w:rPr>
              <w:rFonts w:asciiTheme="minorEastAsia" w:eastAsiaTheme="minorEastAsia" w:hAnsiTheme="minorEastAsia"/>
              <w:color w:val="000000" w:themeColor="text1"/>
              <w:sz w:val="15"/>
              <w:szCs w:val="15"/>
            </w:rPr>
            <w:tag w:val="_PLD_672c666008dd4adfa2ab5933e9cd1671"/>
            <w:id w:val="1064760720"/>
          </w:sdtPr>
          <w:sdtEndPr/>
          <w:sdtContent>
            <w:tc>
              <w:tcPr>
                <w:tcW w:w="840" w:type="pct"/>
              </w:tcPr>
              <w:p w14:paraId="263E073E"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1．本期提取</w:t>
                </w:r>
              </w:p>
            </w:tc>
          </w:sdtContent>
        </w:sdt>
        <w:tc>
          <w:tcPr>
            <w:tcW w:w="422" w:type="pct"/>
            <w:vAlign w:val="center"/>
          </w:tcPr>
          <w:p w14:paraId="34A8985C"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42E9DC29"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0AFE976"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79C222C"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5BD79E5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9E25DD2"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C3648E8"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4997E3CB"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630AB1CB"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2C53AACA"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20CBCC65"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456CFD55"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013F7A07"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B391157"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75B3CA7"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F9A6062" w14:textId="77777777" w:rsidTr="00037378">
        <w:sdt>
          <w:sdtPr>
            <w:rPr>
              <w:rFonts w:asciiTheme="minorEastAsia" w:eastAsiaTheme="minorEastAsia" w:hAnsiTheme="minorEastAsia"/>
              <w:color w:val="000000" w:themeColor="text1"/>
              <w:sz w:val="15"/>
              <w:szCs w:val="15"/>
            </w:rPr>
            <w:tag w:val="_PLD_810ec2533aac40f59079e8e8d20e52c3"/>
            <w:id w:val="167065019"/>
          </w:sdtPr>
          <w:sdtEndPr/>
          <w:sdtContent>
            <w:tc>
              <w:tcPr>
                <w:tcW w:w="840" w:type="pct"/>
              </w:tcPr>
              <w:p w14:paraId="4E8C37D4"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2．本期使用</w:t>
                </w:r>
              </w:p>
            </w:tc>
          </w:sdtContent>
        </w:sdt>
        <w:tc>
          <w:tcPr>
            <w:tcW w:w="422" w:type="pct"/>
            <w:vAlign w:val="center"/>
          </w:tcPr>
          <w:p w14:paraId="74469282"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26F84E7"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1B4A7F8A"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40BA102"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1D2C9555"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52699BEB"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88F6F7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71B52EE7"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4ED556F8"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69763618"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770613E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3F3769CD"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4BE2BD4E"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54853F63"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16DDA1F1"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26BFD37" w14:textId="77777777" w:rsidTr="00037378">
        <w:sdt>
          <w:sdtPr>
            <w:rPr>
              <w:rFonts w:asciiTheme="minorEastAsia" w:eastAsiaTheme="minorEastAsia" w:hAnsiTheme="minorEastAsia"/>
              <w:color w:val="000000" w:themeColor="text1"/>
              <w:sz w:val="15"/>
              <w:szCs w:val="15"/>
            </w:rPr>
            <w:tag w:val="_PLD_f4bc69f9c7d34151a4b7a0d89088f0ee"/>
            <w:id w:val="-1616983350"/>
          </w:sdtPr>
          <w:sdtEndPr/>
          <w:sdtContent>
            <w:tc>
              <w:tcPr>
                <w:tcW w:w="840" w:type="pct"/>
              </w:tcPr>
              <w:p w14:paraId="70707487"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（六）其他</w:t>
                </w:r>
              </w:p>
            </w:tc>
          </w:sdtContent>
        </w:sdt>
        <w:tc>
          <w:tcPr>
            <w:tcW w:w="422" w:type="pct"/>
            <w:vAlign w:val="center"/>
          </w:tcPr>
          <w:p w14:paraId="25335296"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CF3FB9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706B08E"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56B03158"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4061DD40"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0571C9C1"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79559AFF"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64281714"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710A5093" w14:textId="77777777" w:rsidR="00D92F06" w:rsidRPr="008D6D25" w:rsidRDefault="00D92F06" w:rsidP="00E67C9A">
            <w:pPr>
              <w:snapToGrid w:val="0"/>
              <w:jc w:val="right"/>
              <w:rPr>
                <w:rFonts w:asciiTheme="minorEastAsia" w:eastAsiaTheme="minorEastAsia" w:hAnsiTheme="minorEastAsia"/>
                <w:sz w:val="15"/>
                <w:szCs w:val="15"/>
              </w:rPr>
            </w:pPr>
          </w:p>
        </w:tc>
        <w:tc>
          <w:tcPr>
            <w:tcW w:w="176" w:type="pct"/>
            <w:vAlign w:val="center"/>
          </w:tcPr>
          <w:p w14:paraId="33C21056" w14:textId="77777777" w:rsidR="00D92F06" w:rsidRPr="008D6D25" w:rsidRDefault="00D92F06" w:rsidP="00E67C9A">
            <w:pPr>
              <w:snapToGrid w:val="0"/>
              <w:jc w:val="right"/>
              <w:rPr>
                <w:rFonts w:asciiTheme="minorEastAsia" w:eastAsiaTheme="minorEastAsia" w:hAnsiTheme="minorEastAsia"/>
                <w:sz w:val="15"/>
                <w:szCs w:val="15"/>
              </w:rPr>
            </w:pPr>
          </w:p>
        </w:tc>
        <w:tc>
          <w:tcPr>
            <w:tcW w:w="422" w:type="pct"/>
            <w:vAlign w:val="center"/>
          </w:tcPr>
          <w:p w14:paraId="36F993AD" w14:textId="77777777" w:rsidR="00D92F06" w:rsidRPr="008D6D25" w:rsidRDefault="00D92F06" w:rsidP="00E67C9A">
            <w:pPr>
              <w:snapToGrid w:val="0"/>
              <w:jc w:val="right"/>
              <w:rPr>
                <w:rFonts w:asciiTheme="minorEastAsia" w:eastAsiaTheme="minorEastAsia" w:hAnsiTheme="minorEastAsia"/>
                <w:sz w:val="15"/>
                <w:szCs w:val="15"/>
              </w:rPr>
            </w:pPr>
          </w:p>
        </w:tc>
        <w:tc>
          <w:tcPr>
            <w:tcW w:w="126" w:type="pct"/>
            <w:vAlign w:val="center"/>
          </w:tcPr>
          <w:p w14:paraId="1FA324EC"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0CC39BD" w14:textId="77777777" w:rsidR="00D92F06" w:rsidRPr="008D6D25" w:rsidRDefault="00D92F06" w:rsidP="00E67C9A">
            <w:pPr>
              <w:snapToGrid w:val="0"/>
              <w:jc w:val="right"/>
              <w:rPr>
                <w:rFonts w:asciiTheme="minorEastAsia" w:eastAsiaTheme="minorEastAsia" w:hAnsiTheme="minorEastAsia"/>
                <w:sz w:val="15"/>
                <w:szCs w:val="15"/>
              </w:rPr>
            </w:pPr>
          </w:p>
        </w:tc>
        <w:tc>
          <w:tcPr>
            <w:tcW w:w="372" w:type="pct"/>
            <w:vAlign w:val="center"/>
          </w:tcPr>
          <w:p w14:paraId="45CFF6DB" w14:textId="77777777" w:rsidR="00D92F06" w:rsidRPr="008D6D25" w:rsidRDefault="00D92F06" w:rsidP="00E67C9A">
            <w:pPr>
              <w:snapToGrid w:val="0"/>
              <w:jc w:val="right"/>
              <w:rPr>
                <w:rFonts w:asciiTheme="minorEastAsia" w:eastAsiaTheme="minorEastAsia" w:hAnsiTheme="minorEastAsia"/>
                <w:sz w:val="15"/>
                <w:szCs w:val="15"/>
              </w:rPr>
            </w:pPr>
          </w:p>
        </w:tc>
        <w:tc>
          <w:tcPr>
            <w:tcW w:w="446" w:type="pct"/>
            <w:vAlign w:val="center"/>
          </w:tcPr>
          <w:p w14:paraId="563DF850"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795D9080" w14:textId="77777777" w:rsidTr="00037378">
        <w:sdt>
          <w:sdtPr>
            <w:rPr>
              <w:rFonts w:asciiTheme="minorEastAsia" w:eastAsiaTheme="minorEastAsia" w:hAnsiTheme="minorEastAsia"/>
              <w:color w:val="000000" w:themeColor="text1"/>
              <w:sz w:val="15"/>
              <w:szCs w:val="15"/>
            </w:rPr>
            <w:tag w:val="_PLD_033ca7ec3c1d4c1b905d0af57ca8a614"/>
            <w:id w:val="454763119"/>
          </w:sdtPr>
          <w:sdtEndPr/>
          <w:sdtContent>
            <w:tc>
              <w:tcPr>
                <w:tcW w:w="840" w:type="pct"/>
              </w:tcPr>
              <w:p w14:paraId="23DDECE4" w14:textId="77777777" w:rsidR="004518E4" w:rsidRPr="008D6D25" w:rsidRDefault="004518E4"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四、本期期末余额</w:t>
                </w:r>
              </w:p>
            </w:tc>
          </w:sdtContent>
        </w:sdt>
        <w:tc>
          <w:tcPr>
            <w:tcW w:w="422" w:type="pct"/>
            <w:vAlign w:val="center"/>
          </w:tcPr>
          <w:p w14:paraId="13D5AC5D" w14:textId="77777777"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6" w:type="pct"/>
          </w:tcPr>
          <w:p w14:paraId="074234D8"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11F1F9C5"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0B07AFFE"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40F76A4E" w14:textId="77777777"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1,275,509,097.27</w:t>
            </w:r>
          </w:p>
        </w:tc>
        <w:tc>
          <w:tcPr>
            <w:tcW w:w="176" w:type="pct"/>
          </w:tcPr>
          <w:p w14:paraId="6EB613AA" w14:textId="77777777" w:rsidR="004518E4" w:rsidRPr="008D6D25" w:rsidRDefault="004518E4" w:rsidP="00E67C9A">
            <w:pPr>
              <w:snapToGrid w:val="0"/>
              <w:jc w:val="right"/>
              <w:rPr>
                <w:rFonts w:asciiTheme="minorEastAsia" w:eastAsiaTheme="minorEastAsia" w:hAnsiTheme="minorEastAsia"/>
                <w:sz w:val="15"/>
                <w:szCs w:val="15"/>
              </w:rPr>
            </w:pPr>
          </w:p>
        </w:tc>
        <w:tc>
          <w:tcPr>
            <w:tcW w:w="176" w:type="pct"/>
          </w:tcPr>
          <w:p w14:paraId="5A1D5F16" w14:textId="77777777" w:rsidR="004518E4" w:rsidRPr="008D6D25" w:rsidRDefault="004518E4" w:rsidP="00E67C9A">
            <w:pPr>
              <w:snapToGrid w:val="0"/>
              <w:jc w:val="right"/>
              <w:rPr>
                <w:rFonts w:asciiTheme="minorEastAsia" w:eastAsiaTheme="minorEastAsia" w:hAnsiTheme="minorEastAsia"/>
                <w:sz w:val="15"/>
                <w:szCs w:val="15"/>
              </w:rPr>
            </w:pPr>
          </w:p>
        </w:tc>
        <w:tc>
          <w:tcPr>
            <w:tcW w:w="126" w:type="pct"/>
          </w:tcPr>
          <w:p w14:paraId="33D5B26C" w14:textId="77777777" w:rsidR="004518E4" w:rsidRPr="008D6D25" w:rsidRDefault="004518E4" w:rsidP="00E67C9A">
            <w:pPr>
              <w:snapToGrid w:val="0"/>
              <w:jc w:val="right"/>
              <w:rPr>
                <w:rFonts w:asciiTheme="minorEastAsia" w:eastAsiaTheme="minorEastAsia" w:hAnsiTheme="minorEastAsia"/>
                <w:sz w:val="15"/>
                <w:szCs w:val="15"/>
              </w:rPr>
            </w:pPr>
          </w:p>
        </w:tc>
        <w:tc>
          <w:tcPr>
            <w:tcW w:w="372" w:type="pct"/>
            <w:vAlign w:val="center"/>
          </w:tcPr>
          <w:p w14:paraId="282AB480" w14:textId="77777777"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864,435,620.06</w:t>
            </w:r>
          </w:p>
        </w:tc>
        <w:tc>
          <w:tcPr>
            <w:tcW w:w="176" w:type="pct"/>
          </w:tcPr>
          <w:p w14:paraId="095B4F1F" w14:textId="77777777" w:rsidR="004518E4" w:rsidRPr="008D6D25" w:rsidRDefault="004518E4" w:rsidP="00E67C9A">
            <w:pPr>
              <w:snapToGrid w:val="0"/>
              <w:jc w:val="right"/>
              <w:rPr>
                <w:rFonts w:asciiTheme="minorEastAsia" w:eastAsiaTheme="minorEastAsia" w:hAnsiTheme="minorEastAsia"/>
                <w:sz w:val="15"/>
                <w:szCs w:val="15"/>
              </w:rPr>
            </w:pPr>
          </w:p>
        </w:tc>
        <w:tc>
          <w:tcPr>
            <w:tcW w:w="422" w:type="pct"/>
            <w:vAlign w:val="center"/>
          </w:tcPr>
          <w:p w14:paraId="0EF709B8" w14:textId="43D75819" w:rsidR="004518E4" w:rsidRPr="008D6D25" w:rsidRDefault="00A70F6E"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6,446,405,713.08</w:t>
            </w:r>
          </w:p>
        </w:tc>
        <w:tc>
          <w:tcPr>
            <w:tcW w:w="126" w:type="pct"/>
          </w:tcPr>
          <w:p w14:paraId="363C86D3" w14:textId="77777777" w:rsidR="004518E4" w:rsidRPr="008D6D25" w:rsidRDefault="004518E4" w:rsidP="00E67C9A">
            <w:pPr>
              <w:snapToGrid w:val="0"/>
              <w:jc w:val="right"/>
              <w:rPr>
                <w:rFonts w:asciiTheme="minorEastAsia" w:eastAsiaTheme="minorEastAsia" w:hAnsiTheme="minorEastAsia"/>
                <w:sz w:val="15"/>
                <w:szCs w:val="15"/>
              </w:rPr>
            </w:pPr>
          </w:p>
        </w:tc>
        <w:tc>
          <w:tcPr>
            <w:tcW w:w="446" w:type="pct"/>
            <w:vAlign w:val="center"/>
          </w:tcPr>
          <w:p w14:paraId="4B0D2238" w14:textId="1D621512"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10,814,987,173.41</w:t>
            </w:r>
          </w:p>
        </w:tc>
        <w:tc>
          <w:tcPr>
            <w:tcW w:w="372" w:type="pct"/>
            <w:vAlign w:val="center"/>
          </w:tcPr>
          <w:p w14:paraId="51E6A8D1" w14:textId="6294505C"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698,441,612.55</w:t>
            </w:r>
          </w:p>
        </w:tc>
        <w:tc>
          <w:tcPr>
            <w:tcW w:w="446" w:type="pct"/>
            <w:vAlign w:val="center"/>
          </w:tcPr>
          <w:p w14:paraId="18E7380A" w14:textId="010AF9E4" w:rsidR="004518E4" w:rsidRPr="008D6D25" w:rsidRDefault="004518E4"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color w:val="000000"/>
                <w:sz w:val="15"/>
                <w:szCs w:val="15"/>
              </w:rPr>
              <w:t>11,513,428,785.96</w:t>
            </w:r>
          </w:p>
        </w:tc>
      </w:tr>
    </w:tbl>
    <w:p w14:paraId="157D7989" w14:textId="77777777" w:rsidR="00D92F06" w:rsidRPr="008D6D25" w:rsidRDefault="00D92F06" w:rsidP="00E67C9A">
      <w:pPr>
        <w:snapToGrid w:val="0"/>
        <w:ind w:rightChars="-759" w:right="-1594"/>
        <w:rPr>
          <w:rFonts w:asciiTheme="minorEastAsia" w:eastAsiaTheme="minorEastAsia" w:hAnsiTheme="minorEastAsia"/>
          <w:color w:val="000000" w:themeColor="text1"/>
        </w:rPr>
      </w:pPr>
    </w:p>
    <w:p w14:paraId="2419BD5A" w14:textId="77777777" w:rsidR="00037378" w:rsidRPr="008D6D25" w:rsidRDefault="00037378" w:rsidP="00E67C9A">
      <w:pPr>
        <w:snapToGrid w:val="0"/>
        <w:ind w:rightChars="-759" w:right="-1594"/>
        <w:rPr>
          <w:rFonts w:asciiTheme="minorEastAsia" w:eastAsiaTheme="minorEastAsia" w:hAnsiTheme="minorEastAsia"/>
          <w:color w:val="000000" w:themeColor="text1"/>
        </w:rPr>
      </w:pPr>
    </w:p>
    <w:p w14:paraId="0A81E430" w14:textId="77777777" w:rsidR="00037378" w:rsidRPr="008D6D25" w:rsidRDefault="00037378" w:rsidP="00E67C9A">
      <w:pPr>
        <w:snapToGrid w:val="0"/>
        <w:ind w:rightChars="-759" w:right="-1594"/>
        <w:rPr>
          <w:rFonts w:asciiTheme="minorEastAsia" w:eastAsiaTheme="minorEastAsia" w:hAnsiTheme="minorEastAsia"/>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60"/>
        <w:gridCol w:w="1285"/>
        <w:gridCol w:w="536"/>
        <w:gridCol w:w="536"/>
        <w:gridCol w:w="385"/>
        <w:gridCol w:w="1286"/>
        <w:gridCol w:w="536"/>
        <w:gridCol w:w="536"/>
        <w:gridCol w:w="385"/>
        <w:gridCol w:w="1136"/>
        <w:gridCol w:w="536"/>
        <w:gridCol w:w="1286"/>
        <w:gridCol w:w="385"/>
        <w:gridCol w:w="1360"/>
        <w:gridCol w:w="1286"/>
        <w:gridCol w:w="1354"/>
      </w:tblGrid>
      <w:tr w:rsidR="00D92F06" w:rsidRPr="008D6D25" w14:paraId="23F48AE9" w14:textId="77777777" w:rsidTr="00037378">
        <w:trPr>
          <w:cantSplit/>
        </w:trPr>
        <w:tc>
          <w:tcPr>
            <w:tcW w:w="832" w:type="pct"/>
            <w:vMerge w:val="restart"/>
            <w:vAlign w:val="center"/>
          </w:tcPr>
          <w:sdt>
            <w:sdtPr>
              <w:rPr>
                <w:rFonts w:asciiTheme="minorEastAsia" w:eastAsiaTheme="minorEastAsia" w:hAnsiTheme="minorEastAsia" w:hint="eastAsia"/>
                <w:color w:val="000000" w:themeColor="text1"/>
                <w:sz w:val="15"/>
                <w:szCs w:val="15"/>
              </w:rPr>
              <w:tag w:val="_PLD_20eb9c9dd1e14fb0a0790f87b63a489d"/>
              <w:id w:val="-1513286839"/>
            </w:sdtPr>
            <w:sdtEndPr/>
            <w:sdtContent>
              <w:p w14:paraId="09AC3A2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项目</w:t>
                </w:r>
              </w:p>
            </w:sdtContent>
          </w:sdt>
        </w:tc>
        <w:tc>
          <w:tcPr>
            <w:tcW w:w="4168" w:type="pct"/>
            <w:gridSpan w:val="15"/>
          </w:tcPr>
          <w:p w14:paraId="2F3F217D"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 xml:space="preserve"> </w:t>
            </w:r>
            <w:sdt>
              <w:sdtPr>
                <w:rPr>
                  <w:rFonts w:asciiTheme="minorEastAsia" w:eastAsiaTheme="minorEastAsia" w:hAnsiTheme="minorEastAsia" w:hint="eastAsia"/>
                  <w:color w:val="000000" w:themeColor="text1"/>
                  <w:sz w:val="15"/>
                  <w:szCs w:val="15"/>
                </w:rPr>
                <w:tag w:val="_PLD_95c0e6e5f75a49daa1b601f67b7dd704"/>
                <w:id w:val="880674176"/>
              </w:sdtPr>
              <w:sdtEndPr/>
              <w:sdtContent>
                <w:r w:rsidRPr="008D6D25">
                  <w:rPr>
                    <w:rFonts w:asciiTheme="minorEastAsia" w:eastAsiaTheme="minorEastAsia" w:hAnsiTheme="minorEastAsia" w:hint="eastAsia"/>
                    <w:color w:val="000000" w:themeColor="text1"/>
                    <w:sz w:val="15"/>
                    <w:szCs w:val="15"/>
                  </w:rPr>
                  <w:t>2023年半年度</w:t>
                </w:r>
              </w:sdtContent>
            </w:sdt>
          </w:p>
        </w:tc>
      </w:tr>
      <w:tr w:rsidR="00D92F06" w:rsidRPr="008D6D25" w14:paraId="20CF2751" w14:textId="77777777" w:rsidTr="00037378">
        <w:trPr>
          <w:cantSplit/>
          <w:trHeight w:val="471"/>
        </w:trPr>
        <w:tc>
          <w:tcPr>
            <w:tcW w:w="832" w:type="pct"/>
            <w:vMerge/>
          </w:tcPr>
          <w:p w14:paraId="7781BF98"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3c5d65171933469ea16eac46afc03a54"/>
            <w:id w:val="1004399936"/>
          </w:sdtPr>
          <w:sdtEndPr/>
          <w:sdtContent>
            <w:tc>
              <w:tcPr>
                <w:tcW w:w="3308" w:type="pct"/>
                <w:gridSpan w:val="13"/>
                <w:vAlign w:val="center"/>
              </w:tcPr>
              <w:p w14:paraId="47A017D7"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归属于母公司所有者权益</w:t>
                </w:r>
              </w:p>
            </w:tc>
          </w:sdtContent>
        </w:sdt>
        <w:sdt>
          <w:sdtPr>
            <w:rPr>
              <w:rFonts w:asciiTheme="minorEastAsia" w:eastAsiaTheme="minorEastAsia" w:hAnsiTheme="minorEastAsia"/>
              <w:color w:val="000000" w:themeColor="text1"/>
              <w:sz w:val="15"/>
              <w:szCs w:val="15"/>
            </w:rPr>
            <w:tag w:val="_PLD_ba7b1c99b1634f48939c500d6c46ce09"/>
            <w:id w:val="742069218"/>
          </w:sdtPr>
          <w:sdtEndPr/>
          <w:sdtContent>
            <w:tc>
              <w:tcPr>
                <w:tcW w:w="418" w:type="pct"/>
                <w:vMerge w:val="restart"/>
                <w:vAlign w:val="center"/>
              </w:tcPr>
              <w:p w14:paraId="63BF630D"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少数股东权益</w:t>
                </w:r>
              </w:p>
            </w:tc>
          </w:sdtContent>
        </w:sdt>
        <w:sdt>
          <w:sdtPr>
            <w:rPr>
              <w:rFonts w:asciiTheme="minorEastAsia" w:eastAsiaTheme="minorEastAsia" w:hAnsiTheme="minorEastAsia"/>
              <w:color w:val="000000" w:themeColor="text1"/>
              <w:sz w:val="15"/>
              <w:szCs w:val="15"/>
            </w:rPr>
            <w:tag w:val="_PLD_fb367567c5f141a5863649df07435b71"/>
            <w:id w:val="196662338"/>
          </w:sdtPr>
          <w:sdtEndPr/>
          <w:sdtContent>
            <w:tc>
              <w:tcPr>
                <w:tcW w:w="442" w:type="pct"/>
                <w:vMerge w:val="restart"/>
                <w:vAlign w:val="center"/>
              </w:tcPr>
              <w:p w14:paraId="4047E2A8"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所有者权益合计</w:t>
                </w:r>
              </w:p>
            </w:tc>
          </w:sdtContent>
        </w:sdt>
      </w:tr>
      <w:tr w:rsidR="00037378" w:rsidRPr="008D6D25" w14:paraId="0B3F8581" w14:textId="77777777" w:rsidTr="00037378">
        <w:trPr>
          <w:cantSplit/>
          <w:trHeight w:val="383"/>
        </w:trPr>
        <w:tc>
          <w:tcPr>
            <w:tcW w:w="832" w:type="pct"/>
            <w:vMerge/>
          </w:tcPr>
          <w:p w14:paraId="46241190"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36b3a5c009c04b53b0bd25afc2596e7e"/>
            <w:id w:val="1414283806"/>
          </w:sdtPr>
          <w:sdtEndPr/>
          <w:sdtContent>
            <w:tc>
              <w:tcPr>
                <w:tcW w:w="418" w:type="pct"/>
                <w:vMerge w:val="restart"/>
                <w:vAlign w:val="center"/>
              </w:tcPr>
              <w:p w14:paraId="4752B4C4"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实收资本</w:t>
                </w:r>
              </w:p>
              <w:p w14:paraId="70C2918F" w14:textId="4AEDAE80"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(或股本)</w:t>
                </w:r>
              </w:p>
            </w:tc>
          </w:sdtContent>
        </w:sdt>
        <w:sdt>
          <w:sdtPr>
            <w:rPr>
              <w:rFonts w:asciiTheme="minorEastAsia" w:eastAsiaTheme="minorEastAsia" w:hAnsiTheme="minorEastAsia"/>
              <w:color w:val="000000" w:themeColor="text1"/>
              <w:sz w:val="15"/>
              <w:szCs w:val="15"/>
            </w:rPr>
            <w:tag w:val="_PLD_c0579a9940424a129a85d26955bb30bc"/>
            <w:id w:val="-1022547970"/>
          </w:sdtPr>
          <w:sdtEndPr/>
          <w:sdtContent>
            <w:tc>
              <w:tcPr>
                <w:tcW w:w="473" w:type="pct"/>
                <w:gridSpan w:val="3"/>
                <w:vAlign w:val="center"/>
              </w:tcPr>
              <w:p w14:paraId="7357096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其他权益工具</w:t>
                </w:r>
              </w:p>
            </w:tc>
          </w:sdtContent>
        </w:sdt>
        <w:sdt>
          <w:sdtPr>
            <w:rPr>
              <w:rFonts w:asciiTheme="minorEastAsia" w:eastAsiaTheme="minorEastAsia" w:hAnsiTheme="minorEastAsia"/>
              <w:color w:val="000000" w:themeColor="text1"/>
              <w:sz w:val="15"/>
              <w:szCs w:val="15"/>
            </w:rPr>
            <w:tag w:val="_PLD_f728bf12d1d64c4fa04dfc828a7a0411"/>
            <w:id w:val="-1662762747"/>
          </w:sdtPr>
          <w:sdtEndPr/>
          <w:sdtContent>
            <w:tc>
              <w:tcPr>
                <w:tcW w:w="418" w:type="pct"/>
                <w:vMerge w:val="restart"/>
                <w:vAlign w:val="center"/>
              </w:tcPr>
              <w:p w14:paraId="6D1037A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资本公积</w:t>
                </w:r>
              </w:p>
            </w:tc>
          </w:sdtContent>
        </w:sdt>
        <w:sdt>
          <w:sdtPr>
            <w:rPr>
              <w:rFonts w:asciiTheme="minorEastAsia" w:eastAsiaTheme="minorEastAsia" w:hAnsiTheme="minorEastAsia"/>
              <w:color w:val="000000" w:themeColor="text1"/>
              <w:sz w:val="15"/>
              <w:szCs w:val="15"/>
            </w:rPr>
            <w:tag w:val="_PLD_8c191e0685ac4367b113504c484a11e9"/>
            <w:id w:val="-1158067839"/>
          </w:sdtPr>
          <w:sdtEndPr/>
          <w:sdtContent>
            <w:tc>
              <w:tcPr>
                <w:tcW w:w="174" w:type="pct"/>
                <w:vMerge w:val="restart"/>
                <w:vAlign w:val="center"/>
              </w:tcPr>
              <w:p w14:paraId="2592AB1D"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减：库</w:t>
                </w:r>
              </w:p>
              <w:p w14:paraId="2233613A" w14:textId="06BB4876"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存股</w:t>
                </w:r>
              </w:p>
            </w:tc>
          </w:sdtContent>
        </w:sdt>
        <w:sdt>
          <w:sdtPr>
            <w:rPr>
              <w:rFonts w:asciiTheme="minorEastAsia" w:eastAsiaTheme="minorEastAsia" w:hAnsiTheme="minorEastAsia"/>
              <w:color w:val="000000" w:themeColor="text1"/>
              <w:sz w:val="15"/>
              <w:szCs w:val="15"/>
            </w:rPr>
            <w:tag w:val="_PLD_68ae3206209542ea8491f40d49bafeb7"/>
            <w:id w:val="858396800"/>
          </w:sdtPr>
          <w:sdtEndPr/>
          <w:sdtContent>
            <w:tc>
              <w:tcPr>
                <w:tcW w:w="174" w:type="pct"/>
                <w:vMerge w:val="restart"/>
                <w:vAlign w:val="center"/>
              </w:tcPr>
              <w:p w14:paraId="1B8AE703"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roofErr w:type="gramStart"/>
                <w:r w:rsidRPr="008D6D25">
                  <w:rPr>
                    <w:rFonts w:asciiTheme="minorEastAsia" w:eastAsiaTheme="minorEastAsia" w:hAnsiTheme="minorEastAsia" w:hint="eastAsia"/>
                    <w:color w:val="000000" w:themeColor="text1"/>
                    <w:sz w:val="15"/>
                    <w:szCs w:val="15"/>
                  </w:rPr>
                  <w:t>综</w:t>
                </w:r>
                <w:proofErr w:type="gramEnd"/>
              </w:p>
              <w:p w14:paraId="2825AF09" w14:textId="3ACD1B02" w:rsidR="00D92F06" w:rsidRPr="008D6D25" w:rsidRDefault="00D92F06" w:rsidP="00E67C9A">
                <w:pPr>
                  <w:snapToGrid w:val="0"/>
                  <w:jc w:val="center"/>
                  <w:rPr>
                    <w:rFonts w:asciiTheme="minorEastAsia" w:eastAsiaTheme="minorEastAsia" w:hAnsiTheme="minorEastAsia"/>
                    <w:color w:val="000000" w:themeColor="text1"/>
                    <w:sz w:val="15"/>
                    <w:szCs w:val="15"/>
                  </w:rPr>
                </w:pPr>
                <w:proofErr w:type="gramStart"/>
                <w:r w:rsidRPr="008D6D25">
                  <w:rPr>
                    <w:rFonts w:asciiTheme="minorEastAsia" w:eastAsiaTheme="minorEastAsia" w:hAnsiTheme="minorEastAsia" w:hint="eastAsia"/>
                    <w:color w:val="000000" w:themeColor="text1"/>
                    <w:sz w:val="15"/>
                    <w:szCs w:val="15"/>
                  </w:rPr>
                  <w:t>合收益</w:t>
                </w:r>
                <w:proofErr w:type="gramEnd"/>
              </w:p>
            </w:tc>
          </w:sdtContent>
        </w:sdt>
        <w:sdt>
          <w:sdtPr>
            <w:rPr>
              <w:rFonts w:asciiTheme="minorEastAsia" w:eastAsiaTheme="minorEastAsia" w:hAnsiTheme="minorEastAsia"/>
              <w:color w:val="000000" w:themeColor="text1"/>
              <w:sz w:val="15"/>
              <w:szCs w:val="15"/>
            </w:rPr>
            <w:tag w:val="_PLD_6402f064d7a041d58973d8b8205096d0"/>
            <w:id w:val="676624021"/>
          </w:sdtPr>
          <w:sdtEndPr/>
          <w:sdtContent>
            <w:tc>
              <w:tcPr>
                <w:tcW w:w="125" w:type="pct"/>
                <w:vMerge w:val="restart"/>
                <w:vAlign w:val="center"/>
              </w:tcPr>
              <w:p w14:paraId="57848438"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专项</w:t>
                </w:r>
              </w:p>
              <w:p w14:paraId="48B8B241" w14:textId="11D14EBC"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储备</w:t>
                </w:r>
              </w:p>
            </w:tc>
          </w:sdtContent>
        </w:sdt>
        <w:sdt>
          <w:sdtPr>
            <w:rPr>
              <w:rFonts w:asciiTheme="minorEastAsia" w:eastAsiaTheme="minorEastAsia" w:hAnsiTheme="minorEastAsia"/>
              <w:color w:val="000000" w:themeColor="text1"/>
              <w:sz w:val="15"/>
              <w:szCs w:val="15"/>
            </w:rPr>
            <w:tag w:val="_PLD_b1d22d8686164205bfa14ef647cebfcd"/>
            <w:id w:val="2076699112"/>
          </w:sdtPr>
          <w:sdtEndPr/>
          <w:sdtContent>
            <w:tc>
              <w:tcPr>
                <w:tcW w:w="369" w:type="pct"/>
                <w:vMerge w:val="restart"/>
                <w:vAlign w:val="center"/>
              </w:tcPr>
              <w:p w14:paraId="709B341D"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盈余公积</w:t>
                </w:r>
              </w:p>
            </w:tc>
          </w:sdtContent>
        </w:sdt>
        <w:sdt>
          <w:sdtPr>
            <w:rPr>
              <w:rFonts w:asciiTheme="minorEastAsia" w:eastAsiaTheme="minorEastAsia" w:hAnsiTheme="minorEastAsia"/>
              <w:color w:val="000000" w:themeColor="text1"/>
              <w:sz w:val="15"/>
              <w:szCs w:val="15"/>
            </w:rPr>
            <w:tag w:val="_PLD_c5c57d0195b14864b413898a9c76e89d"/>
            <w:id w:val="-448090788"/>
          </w:sdtPr>
          <w:sdtEndPr/>
          <w:sdtContent>
            <w:tc>
              <w:tcPr>
                <w:tcW w:w="174" w:type="pct"/>
                <w:vMerge w:val="restart"/>
                <w:vAlign w:val="center"/>
              </w:tcPr>
              <w:p w14:paraId="6AD44028" w14:textId="77777777" w:rsidR="00037378"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一般风</w:t>
                </w:r>
              </w:p>
              <w:p w14:paraId="0D2B27D6" w14:textId="6BAE36B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险准备</w:t>
                </w:r>
              </w:p>
            </w:tc>
          </w:sdtContent>
        </w:sdt>
        <w:sdt>
          <w:sdtPr>
            <w:rPr>
              <w:rFonts w:asciiTheme="minorEastAsia" w:eastAsiaTheme="minorEastAsia" w:hAnsiTheme="minorEastAsia"/>
              <w:color w:val="000000" w:themeColor="text1"/>
              <w:sz w:val="15"/>
              <w:szCs w:val="15"/>
            </w:rPr>
            <w:tag w:val="_PLD_c9bffd2027d24ca1955db036ad79f5ea"/>
            <w:id w:val="-61790093"/>
          </w:sdtPr>
          <w:sdtEndPr/>
          <w:sdtContent>
            <w:tc>
              <w:tcPr>
                <w:tcW w:w="418" w:type="pct"/>
                <w:vMerge w:val="restart"/>
                <w:vAlign w:val="center"/>
              </w:tcPr>
              <w:p w14:paraId="4BA3F46A"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未分配利润</w:t>
                </w:r>
              </w:p>
            </w:tc>
          </w:sdtContent>
        </w:sdt>
        <w:tc>
          <w:tcPr>
            <w:tcW w:w="125" w:type="pct"/>
            <w:vMerge w:val="restart"/>
            <w:vAlign w:val="center"/>
          </w:tcPr>
          <w:sdt>
            <w:sdtPr>
              <w:rPr>
                <w:rFonts w:asciiTheme="minorEastAsia" w:eastAsiaTheme="minorEastAsia" w:hAnsiTheme="minorEastAsia" w:hint="eastAsia"/>
                <w:color w:val="000000" w:themeColor="text1"/>
                <w:sz w:val="15"/>
                <w:szCs w:val="15"/>
              </w:rPr>
              <w:tag w:val="_PLD_de6da1e2128f48e49564e44af75ff7ab"/>
              <w:id w:val="-1008681426"/>
            </w:sdtPr>
            <w:sdtEndPr/>
            <w:sdtContent>
              <w:sdt>
                <w:sdtPr>
                  <w:rPr>
                    <w:rFonts w:asciiTheme="minorEastAsia" w:eastAsiaTheme="minorEastAsia" w:hAnsiTheme="minorEastAsia" w:hint="eastAsia"/>
                    <w:color w:val="000000" w:themeColor="text1"/>
                    <w:sz w:val="15"/>
                    <w:szCs w:val="15"/>
                  </w:rPr>
                  <w:tag w:val="_PLD_ff5e808cf3794086a9aee4c489a9f6eb"/>
                  <w:id w:val="489285959"/>
                  <w:placeholder>
                    <w:docPart w:val="04E108741BA8436FBF454228D5C16A12"/>
                  </w:placeholder>
                </w:sdtPr>
                <w:sdtEndPr/>
                <w:sdtContent>
                  <w:p w14:paraId="6BE45EC5"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sdtContent>
              </w:sdt>
            </w:sdtContent>
          </w:sdt>
        </w:tc>
        <w:tc>
          <w:tcPr>
            <w:tcW w:w="442" w:type="pct"/>
            <w:vMerge w:val="restart"/>
            <w:vAlign w:val="center"/>
          </w:tcPr>
          <w:sdt>
            <w:sdtPr>
              <w:rPr>
                <w:rFonts w:asciiTheme="minorEastAsia" w:eastAsiaTheme="minorEastAsia" w:hAnsiTheme="minorEastAsia" w:hint="eastAsia"/>
                <w:color w:val="000000" w:themeColor="text1"/>
                <w:sz w:val="15"/>
                <w:szCs w:val="15"/>
              </w:rPr>
              <w:tag w:val="_PLD_e6df9793a438430a8df9730b2cdd8a99"/>
              <w:id w:val="1160973967"/>
            </w:sdtPr>
            <w:sdtEndPr/>
            <w:sdtContent>
              <w:p w14:paraId="3314AAB9"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小计</w:t>
                </w:r>
              </w:p>
            </w:sdtContent>
          </w:sdt>
        </w:tc>
        <w:tc>
          <w:tcPr>
            <w:tcW w:w="418" w:type="pct"/>
            <w:vMerge/>
          </w:tcPr>
          <w:p w14:paraId="3AE6382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2" w:type="pct"/>
            <w:vMerge/>
          </w:tcPr>
          <w:p w14:paraId="2D03F0F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r>
      <w:tr w:rsidR="00037378" w:rsidRPr="008D6D25" w14:paraId="6020A87E" w14:textId="77777777" w:rsidTr="00037378">
        <w:trPr>
          <w:cantSplit/>
          <w:trHeight w:val="303"/>
        </w:trPr>
        <w:tc>
          <w:tcPr>
            <w:tcW w:w="832" w:type="pct"/>
            <w:vMerge/>
          </w:tcPr>
          <w:p w14:paraId="1EF15692" w14:textId="77777777" w:rsidR="00D92F06" w:rsidRPr="008D6D25" w:rsidRDefault="00D92F06" w:rsidP="00E67C9A">
            <w:pPr>
              <w:snapToGrid w:val="0"/>
              <w:ind w:rightChars="-759" w:right="-1594"/>
              <w:rPr>
                <w:rFonts w:asciiTheme="minorEastAsia" w:eastAsiaTheme="minorEastAsia" w:hAnsiTheme="minorEastAsia"/>
                <w:color w:val="000000" w:themeColor="text1"/>
                <w:sz w:val="15"/>
                <w:szCs w:val="15"/>
              </w:rPr>
            </w:pPr>
          </w:p>
        </w:tc>
        <w:tc>
          <w:tcPr>
            <w:tcW w:w="418" w:type="pct"/>
            <w:vMerge/>
          </w:tcPr>
          <w:p w14:paraId="2B92D51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sdt>
          <w:sdtPr>
            <w:rPr>
              <w:rFonts w:asciiTheme="minorEastAsia" w:eastAsiaTheme="minorEastAsia" w:hAnsiTheme="minorEastAsia"/>
              <w:color w:val="000000" w:themeColor="text1"/>
              <w:sz w:val="15"/>
              <w:szCs w:val="15"/>
            </w:rPr>
            <w:tag w:val="_PLD_052ae87eff474159aaedec0c5ce4bb50"/>
            <w:id w:val="-685836043"/>
          </w:sdtPr>
          <w:sdtEndPr/>
          <w:sdtContent>
            <w:tc>
              <w:tcPr>
                <w:tcW w:w="174" w:type="pct"/>
                <w:vAlign w:val="center"/>
              </w:tcPr>
              <w:p w14:paraId="3B049F3A"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优先股</w:t>
                </w:r>
              </w:p>
            </w:tc>
          </w:sdtContent>
        </w:sdt>
        <w:sdt>
          <w:sdtPr>
            <w:rPr>
              <w:rFonts w:asciiTheme="minorEastAsia" w:eastAsiaTheme="minorEastAsia" w:hAnsiTheme="minorEastAsia"/>
              <w:color w:val="000000" w:themeColor="text1"/>
              <w:sz w:val="15"/>
              <w:szCs w:val="15"/>
            </w:rPr>
            <w:tag w:val="_PLD_f40d311f528a48d8a47457e11ad5ccd5"/>
            <w:id w:val="1052126055"/>
          </w:sdtPr>
          <w:sdtEndPr/>
          <w:sdtContent>
            <w:tc>
              <w:tcPr>
                <w:tcW w:w="174" w:type="pct"/>
                <w:vAlign w:val="center"/>
              </w:tcPr>
              <w:p w14:paraId="3B5D5ACC"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永续债</w:t>
                </w:r>
              </w:p>
            </w:tc>
          </w:sdtContent>
        </w:sdt>
        <w:sdt>
          <w:sdtPr>
            <w:rPr>
              <w:rFonts w:asciiTheme="minorEastAsia" w:eastAsiaTheme="minorEastAsia" w:hAnsiTheme="minorEastAsia"/>
              <w:color w:val="000000" w:themeColor="text1"/>
              <w:sz w:val="15"/>
              <w:szCs w:val="15"/>
            </w:rPr>
            <w:tag w:val="_PLD_90f98adf8eaf44078005d57f570c4291"/>
            <w:id w:val="1548942986"/>
          </w:sdtPr>
          <w:sdtEndPr/>
          <w:sdtContent>
            <w:tc>
              <w:tcPr>
                <w:tcW w:w="125" w:type="pct"/>
                <w:vAlign w:val="center"/>
              </w:tcPr>
              <w:p w14:paraId="07711F1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tc>
          </w:sdtContent>
        </w:sdt>
        <w:tc>
          <w:tcPr>
            <w:tcW w:w="418" w:type="pct"/>
            <w:vMerge/>
          </w:tcPr>
          <w:p w14:paraId="19C1E303"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4" w:type="pct"/>
            <w:vMerge/>
          </w:tcPr>
          <w:p w14:paraId="3E2EAC07"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4" w:type="pct"/>
            <w:vMerge/>
          </w:tcPr>
          <w:p w14:paraId="1F8A5C64"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25" w:type="pct"/>
            <w:vMerge/>
          </w:tcPr>
          <w:p w14:paraId="1A07259F"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369" w:type="pct"/>
            <w:vMerge/>
          </w:tcPr>
          <w:p w14:paraId="1F3B0E92"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74" w:type="pct"/>
            <w:vMerge/>
          </w:tcPr>
          <w:p w14:paraId="37AAA74B"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18" w:type="pct"/>
            <w:vMerge/>
          </w:tcPr>
          <w:p w14:paraId="28E0C130"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125" w:type="pct"/>
            <w:vMerge/>
          </w:tcPr>
          <w:p w14:paraId="51601937"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2" w:type="pct"/>
            <w:vMerge/>
          </w:tcPr>
          <w:p w14:paraId="6EB43775"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18" w:type="pct"/>
            <w:vMerge/>
          </w:tcPr>
          <w:p w14:paraId="12C0739A"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c>
          <w:tcPr>
            <w:tcW w:w="442" w:type="pct"/>
            <w:vMerge/>
            <w:tcBorders>
              <w:bottom w:val="nil"/>
            </w:tcBorders>
          </w:tcPr>
          <w:p w14:paraId="7C1F843A" w14:textId="77777777" w:rsidR="00D92F06" w:rsidRPr="008D6D25" w:rsidRDefault="00D92F06" w:rsidP="00E67C9A">
            <w:pPr>
              <w:snapToGrid w:val="0"/>
              <w:jc w:val="center"/>
              <w:rPr>
                <w:rFonts w:asciiTheme="minorEastAsia" w:eastAsiaTheme="minorEastAsia" w:hAnsiTheme="minorEastAsia"/>
                <w:color w:val="000000" w:themeColor="text1"/>
                <w:sz w:val="15"/>
                <w:szCs w:val="15"/>
              </w:rPr>
            </w:pPr>
          </w:p>
        </w:tc>
      </w:tr>
      <w:tr w:rsidR="00037378" w:rsidRPr="008D6D25" w14:paraId="26E34212" w14:textId="77777777" w:rsidTr="00037378">
        <w:sdt>
          <w:sdtPr>
            <w:rPr>
              <w:rFonts w:asciiTheme="minorEastAsia" w:eastAsiaTheme="minorEastAsia" w:hAnsiTheme="minorEastAsia"/>
              <w:color w:val="000000" w:themeColor="text1"/>
              <w:sz w:val="15"/>
              <w:szCs w:val="15"/>
            </w:rPr>
            <w:tag w:val="_PLD_7e9607e7cfb34d74bf0fce08e0866d34"/>
            <w:id w:val="1768650352"/>
          </w:sdtPr>
          <w:sdtEndPr/>
          <w:sdtContent>
            <w:tc>
              <w:tcPr>
                <w:tcW w:w="832" w:type="pct"/>
              </w:tcPr>
              <w:p w14:paraId="5FECDAB0"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一、上年</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末余额</w:t>
                </w:r>
              </w:p>
            </w:tc>
          </w:sdtContent>
        </w:sdt>
        <w:tc>
          <w:tcPr>
            <w:tcW w:w="418" w:type="pct"/>
            <w:vAlign w:val="center"/>
          </w:tcPr>
          <w:p w14:paraId="1C8E87E1"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4" w:type="pct"/>
            <w:vAlign w:val="center"/>
          </w:tcPr>
          <w:p w14:paraId="22FF727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CD7341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6F74A87"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7F2D888"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1,271,806,856.40</w:t>
            </w:r>
          </w:p>
        </w:tc>
        <w:tc>
          <w:tcPr>
            <w:tcW w:w="174" w:type="pct"/>
            <w:vAlign w:val="center"/>
          </w:tcPr>
          <w:p w14:paraId="3A69E22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B15B8A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B5A9BC3"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3E167CA7"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844,329,244.92</w:t>
            </w:r>
          </w:p>
        </w:tc>
        <w:tc>
          <w:tcPr>
            <w:tcW w:w="174" w:type="pct"/>
            <w:vAlign w:val="center"/>
          </w:tcPr>
          <w:p w14:paraId="7FB8F35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55B9D2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6,454,995,218.24</w:t>
            </w:r>
          </w:p>
        </w:tc>
        <w:tc>
          <w:tcPr>
            <w:tcW w:w="125" w:type="pct"/>
            <w:vAlign w:val="center"/>
          </w:tcPr>
          <w:p w14:paraId="56A7DD12"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0D8CC8A"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10,799,768,062.56</w:t>
            </w:r>
          </w:p>
        </w:tc>
        <w:tc>
          <w:tcPr>
            <w:tcW w:w="418" w:type="pct"/>
            <w:vAlign w:val="center"/>
          </w:tcPr>
          <w:p w14:paraId="182B8B2C"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952,243,421.24</w:t>
            </w:r>
          </w:p>
        </w:tc>
        <w:tc>
          <w:tcPr>
            <w:tcW w:w="442" w:type="pct"/>
            <w:vAlign w:val="center"/>
          </w:tcPr>
          <w:p w14:paraId="5986E3F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11,752,011,483.80</w:t>
            </w:r>
          </w:p>
        </w:tc>
      </w:tr>
      <w:tr w:rsidR="00037378" w:rsidRPr="008D6D25" w14:paraId="05726181" w14:textId="77777777" w:rsidTr="00037378">
        <w:sdt>
          <w:sdtPr>
            <w:rPr>
              <w:rFonts w:asciiTheme="minorEastAsia" w:eastAsiaTheme="minorEastAsia" w:hAnsiTheme="minorEastAsia"/>
              <w:color w:val="000000" w:themeColor="text1"/>
              <w:sz w:val="15"/>
              <w:szCs w:val="15"/>
            </w:rPr>
            <w:tag w:val="_PLD_fd33bb0caf614a75b319dc40c7515dcc"/>
            <w:id w:val="-251120514"/>
          </w:sdtPr>
          <w:sdtEndPr/>
          <w:sdtContent>
            <w:tc>
              <w:tcPr>
                <w:tcW w:w="832" w:type="pct"/>
              </w:tcPr>
              <w:p w14:paraId="776A8075"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加：</w:t>
                </w:r>
                <w:r w:rsidRPr="008D6D25">
                  <w:rPr>
                    <w:rFonts w:asciiTheme="minorEastAsia" w:eastAsiaTheme="minorEastAsia" w:hAnsiTheme="minorEastAsia"/>
                    <w:color w:val="000000" w:themeColor="text1"/>
                    <w:sz w:val="15"/>
                    <w:szCs w:val="15"/>
                  </w:rPr>
                  <w:t>会计政策变更</w:t>
                </w:r>
              </w:p>
            </w:tc>
          </w:sdtContent>
        </w:sdt>
        <w:tc>
          <w:tcPr>
            <w:tcW w:w="418" w:type="pct"/>
            <w:vAlign w:val="center"/>
          </w:tcPr>
          <w:p w14:paraId="4BCEF32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D51FEB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DA6C359"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1A0FEA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855436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A0782E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D350858"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68DF58E"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1F121D6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4FEE9F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26156C9"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2,867,663.97</w:t>
            </w:r>
          </w:p>
        </w:tc>
        <w:tc>
          <w:tcPr>
            <w:tcW w:w="125" w:type="pct"/>
            <w:vAlign w:val="center"/>
          </w:tcPr>
          <w:p w14:paraId="3B4B1225"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A03E6F7"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2,867,663.97</w:t>
            </w:r>
          </w:p>
        </w:tc>
        <w:tc>
          <w:tcPr>
            <w:tcW w:w="418" w:type="pct"/>
            <w:vAlign w:val="center"/>
          </w:tcPr>
          <w:p w14:paraId="12C05D3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-50,012.68</w:t>
            </w:r>
          </w:p>
        </w:tc>
        <w:tc>
          <w:tcPr>
            <w:tcW w:w="442" w:type="pct"/>
            <w:vAlign w:val="center"/>
          </w:tcPr>
          <w:p w14:paraId="78C3AA8A"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2,817,651.29</w:t>
            </w:r>
          </w:p>
        </w:tc>
      </w:tr>
      <w:tr w:rsidR="00037378" w:rsidRPr="008D6D25" w14:paraId="7E27EB93" w14:textId="77777777" w:rsidTr="00037378">
        <w:sdt>
          <w:sdtPr>
            <w:rPr>
              <w:rFonts w:asciiTheme="minorEastAsia" w:eastAsiaTheme="minorEastAsia" w:hAnsiTheme="minorEastAsia"/>
              <w:color w:val="000000" w:themeColor="text1"/>
              <w:sz w:val="15"/>
              <w:szCs w:val="15"/>
            </w:rPr>
            <w:tag w:val="_PLD_15b4364437fa4ad39040010f7c204056"/>
            <w:id w:val="-1743322777"/>
          </w:sdtPr>
          <w:sdtEndPr/>
          <w:sdtContent>
            <w:tc>
              <w:tcPr>
                <w:tcW w:w="832" w:type="pct"/>
              </w:tcPr>
              <w:p w14:paraId="10133E99" w14:textId="77777777" w:rsidR="00D92F06" w:rsidRPr="008D6D25" w:rsidRDefault="00D92F06" w:rsidP="00E67C9A">
                <w:pPr>
                  <w:snapToGrid w:val="0"/>
                  <w:ind w:firstLineChars="200" w:firstLine="30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前期差错更正</w:t>
                </w:r>
              </w:p>
            </w:tc>
          </w:sdtContent>
        </w:sdt>
        <w:tc>
          <w:tcPr>
            <w:tcW w:w="418" w:type="pct"/>
            <w:vAlign w:val="center"/>
          </w:tcPr>
          <w:p w14:paraId="4D5537E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94EFF0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69A5C0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ACA3484"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A4D84F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AF2EFD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4E7EB7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040FE7C"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386FB51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083D9C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D4567C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AAB0CA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F10D72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419E807"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0E7229E"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5CF68BDF" w14:textId="77777777" w:rsidTr="00037378">
        <w:sdt>
          <w:sdtPr>
            <w:rPr>
              <w:rFonts w:asciiTheme="minorEastAsia" w:eastAsiaTheme="minorEastAsia" w:hAnsiTheme="minorEastAsia"/>
              <w:color w:val="000000" w:themeColor="text1"/>
              <w:sz w:val="15"/>
              <w:szCs w:val="15"/>
            </w:rPr>
            <w:tag w:val="_PLD_87118e97730e486dbbcc5e072b67665f"/>
            <w:id w:val="-100642731"/>
          </w:sdtPr>
          <w:sdtEndPr/>
          <w:sdtContent>
            <w:tc>
              <w:tcPr>
                <w:tcW w:w="832" w:type="pct"/>
              </w:tcPr>
              <w:p w14:paraId="5C8560FC" w14:textId="77777777" w:rsidR="00D92F06" w:rsidRPr="008D6D25" w:rsidRDefault="00D92F06" w:rsidP="00E67C9A">
                <w:pPr>
                  <w:snapToGrid w:val="0"/>
                  <w:ind w:firstLineChars="200" w:firstLine="30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其他</w:t>
                </w:r>
              </w:p>
            </w:tc>
          </w:sdtContent>
        </w:sdt>
        <w:tc>
          <w:tcPr>
            <w:tcW w:w="418" w:type="pct"/>
            <w:vAlign w:val="center"/>
          </w:tcPr>
          <w:p w14:paraId="03E683A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D5685C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B56D56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0D46579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E9A2C8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BAAB1C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E73C3E3"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A2EC110"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6EB18EB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CBC6E07"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3D5C5E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B161412"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290CD89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CDF1CAF"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65C4602"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04FEBFEE" w14:textId="77777777" w:rsidTr="00037378">
        <w:sdt>
          <w:sdtPr>
            <w:rPr>
              <w:rFonts w:asciiTheme="minorEastAsia" w:eastAsiaTheme="minorEastAsia" w:hAnsiTheme="minorEastAsia"/>
              <w:color w:val="000000" w:themeColor="text1"/>
              <w:sz w:val="15"/>
              <w:szCs w:val="15"/>
            </w:rPr>
            <w:tag w:val="_PLD_b579c38070f04b86951daea3037af89c"/>
            <w:id w:val="-651526174"/>
          </w:sdtPr>
          <w:sdtEndPr/>
          <w:sdtContent>
            <w:tc>
              <w:tcPr>
                <w:tcW w:w="832" w:type="pct"/>
              </w:tcPr>
              <w:p w14:paraId="7960DF59"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二、本年</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初余额</w:t>
                </w:r>
              </w:p>
            </w:tc>
          </w:sdtContent>
        </w:sdt>
        <w:tc>
          <w:tcPr>
            <w:tcW w:w="418" w:type="pct"/>
            <w:vAlign w:val="center"/>
          </w:tcPr>
          <w:p w14:paraId="14654468"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4" w:type="pct"/>
          </w:tcPr>
          <w:p w14:paraId="0BFE12F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2D2B392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6E3C13FC"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1D798B2"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1,271,806,856.40</w:t>
            </w:r>
          </w:p>
        </w:tc>
        <w:tc>
          <w:tcPr>
            <w:tcW w:w="174" w:type="pct"/>
          </w:tcPr>
          <w:p w14:paraId="170998B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6356DB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2ABEE444"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7847D5EC"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844,329,244.92</w:t>
            </w:r>
          </w:p>
        </w:tc>
        <w:tc>
          <w:tcPr>
            <w:tcW w:w="174" w:type="pct"/>
          </w:tcPr>
          <w:p w14:paraId="76E6BB0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0CA255AA"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6,457,862,882.21</w:t>
            </w:r>
          </w:p>
        </w:tc>
        <w:tc>
          <w:tcPr>
            <w:tcW w:w="125" w:type="pct"/>
          </w:tcPr>
          <w:p w14:paraId="4ABD04F1"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50737581"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10,802,635,726.53</w:t>
            </w:r>
          </w:p>
        </w:tc>
        <w:tc>
          <w:tcPr>
            <w:tcW w:w="418" w:type="pct"/>
            <w:vAlign w:val="center"/>
          </w:tcPr>
          <w:p w14:paraId="786FBB8A"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952,193,408.56</w:t>
            </w:r>
          </w:p>
        </w:tc>
        <w:tc>
          <w:tcPr>
            <w:tcW w:w="442" w:type="pct"/>
            <w:vAlign w:val="center"/>
          </w:tcPr>
          <w:p w14:paraId="717A89A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11,754,829,135.09</w:t>
            </w:r>
          </w:p>
        </w:tc>
      </w:tr>
      <w:tr w:rsidR="00037378" w:rsidRPr="008D6D25" w14:paraId="5963C1F2" w14:textId="77777777" w:rsidTr="00037378">
        <w:sdt>
          <w:sdtPr>
            <w:rPr>
              <w:rFonts w:asciiTheme="minorEastAsia" w:eastAsiaTheme="minorEastAsia" w:hAnsiTheme="minorEastAsia"/>
              <w:color w:val="000000" w:themeColor="text1"/>
              <w:sz w:val="15"/>
              <w:szCs w:val="15"/>
            </w:rPr>
            <w:tag w:val="_PLD_186aec2424a047ee9af21797aa0ee0d8"/>
            <w:id w:val="-173038967"/>
          </w:sdtPr>
          <w:sdtEndPr/>
          <w:sdtContent>
            <w:tc>
              <w:tcPr>
                <w:tcW w:w="832" w:type="pct"/>
              </w:tcPr>
              <w:p w14:paraId="3C15CA3A" w14:textId="02345E86" w:rsidR="00D92F06" w:rsidRPr="008D6D25" w:rsidRDefault="00D92F06" w:rsidP="00037378">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三、本</w:t>
                </w:r>
                <w:r w:rsidRPr="008D6D25">
                  <w:rPr>
                    <w:rFonts w:asciiTheme="minorEastAsia" w:eastAsiaTheme="minorEastAsia" w:hAnsiTheme="minorEastAsia" w:hint="eastAsia"/>
                    <w:color w:val="000000" w:themeColor="text1"/>
                    <w:sz w:val="15"/>
                    <w:szCs w:val="15"/>
                  </w:rPr>
                  <w:t>期</w:t>
                </w:r>
                <w:r w:rsidRPr="008D6D25">
                  <w:rPr>
                    <w:rFonts w:asciiTheme="minorEastAsia" w:eastAsiaTheme="minorEastAsia" w:hAnsiTheme="minorEastAsia"/>
                    <w:color w:val="000000" w:themeColor="text1"/>
                    <w:sz w:val="15"/>
                    <w:szCs w:val="15"/>
                  </w:rPr>
                  <w:t>增减变动金额（减少以“－”号填列）</w:t>
                </w:r>
              </w:p>
            </w:tc>
          </w:sdtContent>
        </w:sdt>
        <w:tc>
          <w:tcPr>
            <w:tcW w:w="418" w:type="pct"/>
          </w:tcPr>
          <w:p w14:paraId="2AFBF8D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1F8583C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01C596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3A9FB464"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1BD83B9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5172F2D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1DAD38F"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02F2EA4C"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tcPr>
          <w:p w14:paraId="3C1314D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3125A0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2150062"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-13,593,633.87</w:t>
            </w:r>
          </w:p>
        </w:tc>
        <w:tc>
          <w:tcPr>
            <w:tcW w:w="125" w:type="pct"/>
          </w:tcPr>
          <w:p w14:paraId="6ABC85C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5D64AC0F"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-13,593,633.87</w:t>
            </w:r>
          </w:p>
        </w:tc>
        <w:tc>
          <w:tcPr>
            <w:tcW w:w="418" w:type="pct"/>
            <w:vAlign w:val="center"/>
          </w:tcPr>
          <w:p w14:paraId="7A299EF3"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92,081,736.01</w:t>
            </w:r>
          </w:p>
        </w:tc>
        <w:tc>
          <w:tcPr>
            <w:tcW w:w="442" w:type="pct"/>
            <w:vAlign w:val="center"/>
          </w:tcPr>
          <w:p w14:paraId="29C3D8E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78,488,102.14</w:t>
            </w:r>
          </w:p>
        </w:tc>
      </w:tr>
      <w:tr w:rsidR="00037378" w:rsidRPr="008D6D25" w14:paraId="55EB843F" w14:textId="77777777" w:rsidTr="00037378">
        <w:sdt>
          <w:sdtPr>
            <w:rPr>
              <w:rFonts w:asciiTheme="minorEastAsia" w:eastAsiaTheme="minorEastAsia" w:hAnsiTheme="minorEastAsia"/>
              <w:color w:val="000000" w:themeColor="text1"/>
              <w:sz w:val="15"/>
              <w:szCs w:val="15"/>
            </w:rPr>
            <w:tag w:val="_PLD_17bf1a1d144b41e18dbd63758cccc7b5"/>
            <w:id w:val="1144858990"/>
          </w:sdtPr>
          <w:sdtEndPr/>
          <w:sdtContent>
            <w:tc>
              <w:tcPr>
                <w:tcW w:w="832" w:type="pct"/>
              </w:tcPr>
              <w:p w14:paraId="6314401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（一）综合收益总额</w:t>
                </w:r>
              </w:p>
            </w:tc>
          </w:sdtContent>
        </w:sdt>
        <w:tc>
          <w:tcPr>
            <w:tcW w:w="418" w:type="pct"/>
            <w:vAlign w:val="center"/>
          </w:tcPr>
          <w:p w14:paraId="1AEAE69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09D89A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6B667C3"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EB7A876"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6C6A42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D959FC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02057B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3D1AB98"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7DB0D52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3EF6CA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32810D2"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8,692,733.56</w:t>
            </w:r>
          </w:p>
        </w:tc>
        <w:tc>
          <w:tcPr>
            <w:tcW w:w="125" w:type="pct"/>
            <w:vAlign w:val="center"/>
          </w:tcPr>
          <w:p w14:paraId="031A0D1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19746201"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8,692,733.56</w:t>
            </w:r>
          </w:p>
        </w:tc>
        <w:tc>
          <w:tcPr>
            <w:tcW w:w="418" w:type="pct"/>
            <w:vAlign w:val="center"/>
          </w:tcPr>
          <w:p w14:paraId="20E07A83"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91,951,736.01</w:t>
            </w:r>
          </w:p>
        </w:tc>
        <w:tc>
          <w:tcPr>
            <w:tcW w:w="442" w:type="pct"/>
            <w:vAlign w:val="center"/>
          </w:tcPr>
          <w:p w14:paraId="5EC8BC45"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100,644,469.57</w:t>
            </w:r>
          </w:p>
        </w:tc>
      </w:tr>
      <w:tr w:rsidR="00037378" w:rsidRPr="008D6D25" w14:paraId="0CCB5AFA" w14:textId="77777777" w:rsidTr="00037378">
        <w:sdt>
          <w:sdtPr>
            <w:rPr>
              <w:rFonts w:asciiTheme="minorEastAsia" w:eastAsiaTheme="minorEastAsia" w:hAnsiTheme="minorEastAsia"/>
              <w:color w:val="000000" w:themeColor="text1"/>
              <w:sz w:val="15"/>
              <w:szCs w:val="15"/>
            </w:rPr>
            <w:tag w:val="_PLD_d55056423dbf4ac187d64bd43c03aca3"/>
            <w:id w:val="83891951"/>
          </w:sdtPr>
          <w:sdtEndPr/>
          <w:sdtContent>
            <w:tc>
              <w:tcPr>
                <w:tcW w:w="832" w:type="pct"/>
              </w:tcPr>
              <w:p w14:paraId="473D5547"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二</w:t>
                </w:r>
                <w:r w:rsidRPr="008D6D25">
                  <w:rPr>
                    <w:rFonts w:asciiTheme="minorEastAsia" w:eastAsiaTheme="minorEastAsia" w:hAnsiTheme="minorEastAsia"/>
                    <w:color w:val="000000" w:themeColor="text1"/>
                    <w:sz w:val="15"/>
                    <w:szCs w:val="15"/>
                  </w:rPr>
                  <w:t>）所有者投入和减少资本</w:t>
                </w:r>
              </w:p>
            </w:tc>
          </w:sdtContent>
        </w:sdt>
        <w:tc>
          <w:tcPr>
            <w:tcW w:w="418" w:type="pct"/>
          </w:tcPr>
          <w:p w14:paraId="16FD705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13CAA00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5F691244"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5CEE949E"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47C84A0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9CD36E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00C00A8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6260588C"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tcPr>
          <w:p w14:paraId="2531D09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031C4571"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6EA0BAF1"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2730A6EA"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tcPr>
          <w:p w14:paraId="1080370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1CCB19C"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730,000.00</w:t>
            </w:r>
          </w:p>
        </w:tc>
        <w:tc>
          <w:tcPr>
            <w:tcW w:w="442" w:type="pct"/>
            <w:vAlign w:val="center"/>
          </w:tcPr>
          <w:p w14:paraId="44C676E0"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730,000.00</w:t>
            </w:r>
          </w:p>
        </w:tc>
      </w:tr>
      <w:tr w:rsidR="00037378" w:rsidRPr="008D6D25" w14:paraId="4107BA85" w14:textId="77777777" w:rsidTr="00037378">
        <w:sdt>
          <w:sdtPr>
            <w:rPr>
              <w:rFonts w:asciiTheme="minorEastAsia" w:eastAsiaTheme="minorEastAsia" w:hAnsiTheme="minorEastAsia"/>
              <w:color w:val="000000" w:themeColor="text1"/>
              <w:sz w:val="15"/>
              <w:szCs w:val="15"/>
            </w:rPr>
            <w:tag w:val="_PLD_284541025868477ca26973c13dd9ff9e"/>
            <w:id w:val="1538382925"/>
          </w:sdtPr>
          <w:sdtEndPr/>
          <w:sdtContent>
            <w:tc>
              <w:tcPr>
                <w:tcW w:w="832" w:type="pct"/>
              </w:tcPr>
              <w:p w14:paraId="706DD600"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1．所有者投入的普通股</w:t>
                </w:r>
              </w:p>
            </w:tc>
          </w:sdtContent>
        </w:sdt>
        <w:tc>
          <w:tcPr>
            <w:tcW w:w="418" w:type="pct"/>
            <w:vAlign w:val="center"/>
          </w:tcPr>
          <w:p w14:paraId="40B7AC2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153E1E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A0D57CB"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CEDE58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D8B63A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779ED6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B967BF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71F6963"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2B1AB19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A1BB14B"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36D5001"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3A31453"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24F8573"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FBF69AF"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730,000.00</w:t>
            </w:r>
          </w:p>
        </w:tc>
        <w:tc>
          <w:tcPr>
            <w:tcW w:w="442" w:type="pct"/>
            <w:vAlign w:val="center"/>
          </w:tcPr>
          <w:p w14:paraId="6D4667C4"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730,000.00</w:t>
            </w:r>
          </w:p>
        </w:tc>
      </w:tr>
      <w:tr w:rsidR="00037378" w:rsidRPr="008D6D25" w14:paraId="4B804F6E" w14:textId="77777777" w:rsidTr="00037378">
        <w:sdt>
          <w:sdtPr>
            <w:rPr>
              <w:rFonts w:asciiTheme="minorEastAsia" w:eastAsiaTheme="minorEastAsia" w:hAnsiTheme="minorEastAsia"/>
              <w:color w:val="000000" w:themeColor="text1"/>
              <w:sz w:val="15"/>
              <w:szCs w:val="15"/>
            </w:rPr>
            <w:tag w:val="_PLD_13b4ec8d0fe34f9797d68eab8f95768d"/>
            <w:id w:val="-922719730"/>
          </w:sdtPr>
          <w:sdtEndPr/>
          <w:sdtContent>
            <w:tc>
              <w:tcPr>
                <w:tcW w:w="832" w:type="pct"/>
              </w:tcPr>
              <w:p w14:paraId="608B64F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2．其他权益工具持有者投入资本</w:t>
                </w:r>
              </w:p>
            </w:tc>
          </w:sdtContent>
        </w:sdt>
        <w:tc>
          <w:tcPr>
            <w:tcW w:w="418" w:type="pct"/>
            <w:vAlign w:val="center"/>
          </w:tcPr>
          <w:p w14:paraId="5EAC6F9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8416E8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13A5B9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6D8267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D496E9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5236C6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B022F9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DE97A78"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210C1EB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9042DF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0657AB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30216140"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B9C9285"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0ADA99F"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151002A"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B87AC36" w14:textId="77777777" w:rsidTr="00037378">
        <w:sdt>
          <w:sdtPr>
            <w:rPr>
              <w:rFonts w:asciiTheme="minorEastAsia" w:eastAsiaTheme="minorEastAsia" w:hAnsiTheme="minorEastAsia"/>
              <w:color w:val="000000" w:themeColor="text1"/>
              <w:sz w:val="15"/>
              <w:szCs w:val="15"/>
            </w:rPr>
            <w:tag w:val="_PLD_f1f3be9263a748c28f276e78f447b133"/>
            <w:id w:val="1599133473"/>
          </w:sdtPr>
          <w:sdtEndPr/>
          <w:sdtContent>
            <w:tc>
              <w:tcPr>
                <w:tcW w:w="832" w:type="pct"/>
              </w:tcPr>
              <w:p w14:paraId="147418B0"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3</w:t>
                </w:r>
                <w:r w:rsidRPr="008D6D25">
                  <w:rPr>
                    <w:rFonts w:asciiTheme="minorEastAsia" w:eastAsiaTheme="minorEastAsia" w:hAnsiTheme="minorEastAsia"/>
                    <w:color w:val="000000" w:themeColor="text1"/>
                    <w:sz w:val="15"/>
                    <w:szCs w:val="15"/>
                  </w:rPr>
                  <w:t>．股份支付计入所有者权益的金额</w:t>
                </w:r>
              </w:p>
            </w:tc>
          </w:sdtContent>
        </w:sdt>
        <w:tc>
          <w:tcPr>
            <w:tcW w:w="418" w:type="pct"/>
            <w:vAlign w:val="center"/>
          </w:tcPr>
          <w:p w14:paraId="44E3D6B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3B17FA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B7AFA9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37EC534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00440F0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E0174E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8EDC6D0"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4F0F114"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6A5D6C1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D08E123"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8B1BE53"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5DF6259"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5CCD54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E1E388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86AFD63"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5DD6DED" w14:textId="77777777" w:rsidTr="00037378">
        <w:sdt>
          <w:sdtPr>
            <w:rPr>
              <w:rFonts w:asciiTheme="minorEastAsia" w:eastAsiaTheme="minorEastAsia" w:hAnsiTheme="minorEastAsia"/>
              <w:color w:val="000000" w:themeColor="text1"/>
              <w:sz w:val="15"/>
              <w:szCs w:val="15"/>
            </w:rPr>
            <w:tag w:val="_PLD_b361f3a237774bcd8ac416b2b21655eb"/>
            <w:id w:val="-979147120"/>
          </w:sdtPr>
          <w:sdtEndPr/>
          <w:sdtContent>
            <w:tc>
              <w:tcPr>
                <w:tcW w:w="832" w:type="pct"/>
              </w:tcPr>
              <w:p w14:paraId="5EE66729"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4</w:t>
                </w:r>
                <w:r w:rsidRPr="008D6D25">
                  <w:rPr>
                    <w:rFonts w:asciiTheme="minorEastAsia" w:eastAsiaTheme="minorEastAsia" w:hAnsiTheme="minorEastAsia"/>
                    <w:color w:val="000000" w:themeColor="text1"/>
                    <w:sz w:val="15"/>
                    <w:szCs w:val="15"/>
                  </w:rPr>
                  <w:t>．其他</w:t>
                </w:r>
              </w:p>
            </w:tc>
          </w:sdtContent>
        </w:sdt>
        <w:tc>
          <w:tcPr>
            <w:tcW w:w="418" w:type="pct"/>
            <w:vAlign w:val="center"/>
          </w:tcPr>
          <w:p w14:paraId="48107E0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BC01FE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49575D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04D7133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A09422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03CBBB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4F9857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381EBFD"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6A4726D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6AB0A4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AB7559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65C2480"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27F132B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B34809B"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5836B57D"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144BC366" w14:textId="77777777" w:rsidTr="00037378">
        <w:sdt>
          <w:sdtPr>
            <w:rPr>
              <w:rFonts w:asciiTheme="minorEastAsia" w:eastAsiaTheme="minorEastAsia" w:hAnsiTheme="minorEastAsia"/>
              <w:color w:val="000000" w:themeColor="text1"/>
              <w:sz w:val="15"/>
              <w:szCs w:val="15"/>
            </w:rPr>
            <w:tag w:val="_PLD_a7e75a2d1ed049d9bbdb0ef093ac9478"/>
            <w:id w:val="94988665"/>
          </w:sdtPr>
          <w:sdtEndPr/>
          <w:sdtContent>
            <w:tc>
              <w:tcPr>
                <w:tcW w:w="832" w:type="pct"/>
              </w:tcPr>
              <w:p w14:paraId="5ACEFE0E"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三</w:t>
                </w:r>
                <w:r w:rsidRPr="008D6D25">
                  <w:rPr>
                    <w:rFonts w:asciiTheme="minorEastAsia" w:eastAsiaTheme="minorEastAsia" w:hAnsiTheme="minorEastAsia"/>
                    <w:color w:val="000000" w:themeColor="text1"/>
                    <w:sz w:val="15"/>
                    <w:szCs w:val="15"/>
                  </w:rPr>
                  <w:t>）利润分配</w:t>
                </w:r>
              </w:p>
            </w:tc>
          </w:sdtContent>
        </w:sdt>
        <w:tc>
          <w:tcPr>
            <w:tcW w:w="418" w:type="pct"/>
          </w:tcPr>
          <w:p w14:paraId="51F53A9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7D4EAE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E45518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545664B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1161A54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A0F745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DEFAAC9"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1E77D828"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tcPr>
          <w:p w14:paraId="76AC492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A802A99"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1EF151C"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w:t>
            </w:r>
          </w:p>
        </w:tc>
        <w:tc>
          <w:tcPr>
            <w:tcW w:w="125" w:type="pct"/>
          </w:tcPr>
          <w:p w14:paraId="3C09B1BB"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5AF4359D"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-22,286,367.43</w:t>
            </w:r>
          </w:p>
        </w:tc>
        <w:tc>
          <w:tcPr>
            <w:tcW w:w="418" w:type="pct"/>
            <w:vAlign w:val="center"/>
          </w:tcPr>
          <w:p w14:paraId="65B9AA57"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-600,000.00</w:t>
            </w:r>
          </w:p>
        </w:tc>
        <w:tc>
          <w:tcPr>
            <w:tcW w:w="442" w:type="pct"/>
            <w:vAlign w:val="center"/>
          </w:tcPr>
          <w:p w14:paraId="1EC8B16F"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-22,886,367.43</w:t>
            </w:r>
          </w:p>
        </w:tc>
      </w:tr>
      <w:tr w:rsidR="00037378" w:rsidRPr="008D6D25" w14:paraId="3847836A" w14:textId="77777777" w:rsidTr="00037378">
        <w:sdt>
          <w:sdtPr>
            <w:rPr>
              <w:rFonts w:asciiTheme="minorEastAsia" w:eastAsiaTheme="minorEastAsia" w:hAnsiTheme="minorEastAsia"/>
              <w:color w:val="000000" w:themeColor="text1"/>
              <w:sz w:val="15"/>
              <w:szCs w:val="15"/>
            </w:rPr>
            <w:tag w:val="_PLD_728c39864cdd4a7c93d6a2bae73ac47f"/>
            <w:id w:val="-267084549"/>
          </w:sdtPr>
          <w:sdtEndPr/>
          <w:sdtContent>
            <w:tc>
              <w:tcPr>
                <w:tcW w:w="832" w:type="pct"/>
              </w:tcPr>
              <w:p w14:paraId="3993CBE3"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1．提取盈余公积</w:t>
                </w:r>
              </w:p>
            </w:tc>
          </w:sdtContent>
        </w:sdt>
        <w:tc>
          <w:tcPr>
            <w:tcW w:w="418" w:type="pct"/>
            <w:vAlign w:val="center"/>
          </w:tcPr>
          <w:p w14:paraId="7601A74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87AD9C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C02A8A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D0CC8F6"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E866B5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5D0F10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BBC50A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26EAA5F"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4A8AF5F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00A334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25E405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4D78573"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3B2774EE"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3BD945E"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AF1C60B"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0B73F0F" w14:textId="77777777" w:rsidTr="00037378">
        <w:sdt>
          <w:sdtPr>
            <w:rPr>
              <w:rFonts w:asciiTheme="minorEastAsia" w:eastAsiaTheme="minorEastAsia" w:hAnsiTheme="minorEastAsia"/>
              <w:color w:val="000000" w:themeColor="text1"/>
              <w:sz w:val="15"/>
              <w:szCs w:val="15"/>
            </w:rPr>
            <w:tag w:val="_PLD_6d8c8a0de80b4f6a97fdb16b82b3a6ac"/>
            <w:id w:val="-634639215"/>
          </w:sdtPr>
          <w:sdtEndPr/>
          <w:sdtContent>
            <w:tc>
              <w:tcPr>
                <w:tcW w:w="832" w:type="pct"/>
              </w:tcPr>
              <w:p w14:paraId="2A89572B"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2．提取一般风险准备</w:t>
                </w:r>
              </w:p>
            </w:tc>
          </w:sdtContent>
        </w:sdt>
        <w:tc>
          <w:tcPr>
            <w:tcW w:w="418" w:type="pct"/>
            <w:vAlign w:val="center"/>
          </w:tcPr>
          <w:p w14:paraId="71E1E86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29DCB2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A885EA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CA5112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390E5B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8C91BF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643541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FFE8D8A"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0388B90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F2F2FD7"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04B0CF8"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A3D52F9"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3DA4DBD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893C370"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57BDA030"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77A7858D" w14:textId="77777777" w:rsidTr="00037378">
        <w:sdt>
          <w:sdtPr>
            <w:rPr>
              <w:rFonts w:asciiTheme="minorEastAsia" w:eastAsiaTheme="minorEastAsia" w:hAnsiTheme="minorEastAsia"/>
              <w:color w:val="000000" w:themeColor="text1"/>
              <w:sz w:val="15"/>
              <w:szCs w:val="15"/>
            </w:rPr>
            <w:tag w:val="_PLD_a5531db3e1d84f3897cb962fdc73ab3d"/>
            <w:id w:val="-1750271914"/>
          </w:sdtPr>
          <w:sdtEndPr/>
          <w:sdtContent>
            <w:tc>
              <w:tcPr>
                <w:tcW w:w="832" w:type="pct"/>
              </w:tcPr>
              <w:p w14:paraId="30FAF253"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3．对所有者（或股东）的分配</w:t>
                </w:r>
              </w:p>
            </w:tc>
          </w:sdtContent>
        </w:sdt>
        <w:tc>
          <w:tcPr>
            <w:tcW w:w="418" w:type="pct"/>
            <w:vAlign w:val="center"/>
          </w:tcPr>
          <w:p w14:paraId="262F25C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9C8418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2864E1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56E291C"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E2BFAD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84260D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5892EE8"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0AD9533A"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4E5A7C7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066858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81D55C5"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w:t>
            </w:r>
          </w:p>
        </w:tc>
        <w:tc>
          <w:tcPr>
            <w:tcW w:w="125" w:type="pct"/>
            <w:vAlign w:val="center"/>
          </w:tcPr>
          <w:p w14:paraId="18705C95"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299C854A"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-22,286,367.43</w:t>
            </w:r>
          </w:p>
        </w:tc>
        <w:tc>
          <w:tcPr>
            <w:tcW w:w="418" w:type="pct"/>
            <w:vAlign w:val="center"/>
          </w:tcPr>
          <w:p w14:paraId="74B23475"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-600,000.00</w:t>
            </w:r>
          </w:p>
        </w:tc>
        <w:tc>
          <w:tcPr>
            <w:tcW w:w="442" w:type="pct"/>
            <w:vAlign w:val="center"/>
          </w:tcPr>
          <w:p w14:paraId="73935EC4"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-22,886,367.43</w:t>
            </w:r>
          </w:p>
        </w:tc>
      </w:tr>
      <w:tr w:rsidR="00037378" w:rsidRPr="008D6D25" w14:paraId="3CDA6993" w14:textId="77777777" w:rsidTr="00037378">
        <w:sdt>
          <w:sdtPr>
            <w:rPr>
              <w:rFonts w:asciiTheme="minorEastAsia" w:eastAsiaTheme="minorEastAsia" w:hAnsiTheme="minorEastAsia"/>
              <w:color w:val="000000" w:themeColor="text1"/>
              <w:sz w:val="15"/>
              <w:szCs w:val="15"/>
            </w:rPr>
            <w:tag w:val="_PLD_f3206f8cddd54371b8a1b220dc836af8"/>
            <w:id w:val="-57557515"/>
          </w:sdtPr>
          <w:sdtEndPr/>
          <w:sdtContent>
            <w:tc>
              <w:tcPr>
                <w:tcW w:w="832" w:type="pct"/>
              </w:tcPr>
              <w:p w14:paraId="70BB7844"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4．其他</w:t>
                </w:r>
              </w:p>
            </w:tc>
          </w:sdtContent>
        </w:sdt>
        <w:tc>
          <w:tcPr>
            <w:tcW w:w="418" w:type="pct"/>
            <w:vAlign w:val="center"/>
          </w:tcPr>
          <w:p w14:paraId="6301C74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64600D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69C594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71AED9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F187A3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9146B3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F61E67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9D40428"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45B0359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404D18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7E5E7B4"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9F6B3D0"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385D2115"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7CAF965"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0CE7E91"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7418BC7D" w14:textId="77777777" w:rsidTr="00037378">
        <w:sdt>
          <w:sdtPr>
            <w:rPr>
              <w:rFonts w:asciiTheme="minorEastAsia" w:eastAsiaTheme="minorEastAsia" w:hAnsiTheme="minorEastAsia"/>
              <w:color w:val="000000" w:themeColor="text1"/>
              <w:sz w:val="15"/>
              <w:szCs w:val="15"/>
            </w:rPr>
            <w:tag w:val="_PLD_c0c9652bd3724ad8b729d3650a0840d4"/>
            <w:id w:val="2017268524"/>
          </w:sdtPr>
          <w:sdtEndPr/>
          <w:sdtContent>
            <w:tc>
              <w:tcPr>
                <w:tcW w:w="832" w:type="pct"/>
              </w:tcPr>
              <w:p w14:paraId="221111A2"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w:t>
                </w:r>
                <w:r w:rsidRPr="008D6D25">
                  <w:rPr>
                    <w:rFonts w:asciiTheme="minorEastAsia" w:eastAsiaTheme="minorEastAsia" w:hAnsiTheme="minorEastAsia" w:hint="eastAsia"/>
                    <w:color w:val="000000" w:themeColor="text1"/>
                    <w:sz w:val="15"/>
                    <w:szCs w:val="15"/>
                  </w:rPr>
                  <w:t>四</w:t>
                </w:r>
                <w:r w:rsidRPr="008D6D25">
                  <w:rPr>
                    <w:rFonts w:asciiTheme="minorEastAsia" w:eastAsiaTheme="minorEastAsia" w:hAnsiTheme="minorEastAsia"/>
                    <w:color w:val="000000" w:themeColor="text1"/>
                    <w:sz w:val="15"/>
                    <w:szCs w:val="15"/>
                  </w:rPr>
                  <w:t>）所有者权益内部结转</w:t>
                </w:r>
              </w:p>
            </w:tc>
          </w:sdtContent>
        </w:sdt>
        <w:tc>
          <w:tcPr>
            <w:tcW w:w="418" w:type="pct"/>
          </w:tcPr>
          <w:p w14:paraId="03DE368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7EDF18E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FCC69A2"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6FFD3966"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608FFE2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0F171BE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04973E8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39474678"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tcPr>
          <w:p w14:paraId="7E67399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591A3BF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5E7A426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13531A1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tcPr>
          <w:p w14:paraId="761C39DE"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33E4FA3A"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tcPr>
          <w:p w14:paraId="72605138"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B8C7C84" w14:textId="77777777" w:rsidTr="00037378">
        <w:sdt>
          <w:sdtPr>
            <w:rPr>
              <w:rFonts w:asciiTheme="minorEastAsia" w:eastAsiaTheme="minorEastAsia" w:hAnsiTheme="minorEastAsia"/>
              <w:color w:val="000000" w:themeColor="text1"/>
              <w:sz w:val="15"/>
              <w:szCs w:val="15"/>
            </w:rPr>
            <w:tag w:val="_PLD_469a000ac571436189f1cb682bbe4ce7"/>
            <w:id w:val="-302694899"/>
          </w:sdtPr>
          <w:sdtEndPr/>
          <w:sdtContent>
            <w:tc>
              <w:tcPr>
                <w:tcW w:w="832" w:type="pct"/>
              </w:tcPr>
              <w:p w14:paraId="7403FE05"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1．资本公积转增资本（或股本）</w:t>
                </w:r>
              </w:p>
            </w:tc>
          </w:sdtContent>
        </w:sdt>
        <w:tc>
          <w:tcPr>
            <w:tcW w:w="418" w:type="pct"/>
            <w:vAlign w:val="center"/>
          </w:tcPr>
          <w:p w14:paraId="5834F45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28E5E1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ABC397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1F5BBBE"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B3017E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F11D56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A33C9A0"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FCABB5D"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1F82E07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AEADF11"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F7C9034"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08B4ECA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1FE70993"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D671681"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6D7455A"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6868E83" w14:textId="77777777" w:rsidTr="00037378">
        <w:sdt>
          <w:sdtPr>
            <w:rPr>
              <w:rFonts w:asciiTheme="minorEastAsia" w:eastAsiaTheme="minorEastAsia" w:hAnsiTheme="minorEastAsia"/>
              <w:color w:val="000000" w:themeColor="text1"/>
              <w:sz w:val="15"/>
              <w:szCs w:val="15"/>
            </w:rPr>
            <w:tag w:val="_PLD_8874e17dc09c419baab53299f7967f44"/>
            <w:id w:val="1247765445"/>
          </w:sdtPr>
          <w:sdtEndPr/>
          <w:sdtContent>
            <w:tc>
              <w:tcPr>
                <w:tcW w:w="832" w:type="pct"/>
              </w:tcPr>
              <w:p w14:paraId="1791A04F"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2．盈余公积转增资本（或股本）</w:t>
                </w:r>
              </w:p>
            </w:tc>
          </w:sdtContent>
        </w:sdt>
        <w:tc>
          <w:tcPr>
            <w:tcW w:w="418" w:type="pct"/>
            <w:vAlign w:val="center"/>
          </w:tcPr>
          <w:p w14:paraId="48BFADB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C776BF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C74D412"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8F8700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DEDE2C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A21D56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F053DB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671D7922"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70BCFD8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D56ADF0"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15B82C4"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EB463FB"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96C78A9"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15DDB7D"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18BA1A10"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1A36D34" w14:textId="77777777" w:rsidTr="00037378">
        <w:sdt>
          <w:sdtPr>
            <w:rPr>
              <w:rFonts w:asciiTheme="minorEastAsia" w:eastAsiaTheme="minorEastAsia" w:hAnsiTheme="minorEastAsia"/>
              <w:color w:val="000000" w:themeColor="text1"/>
              <w:sz w:val="15"/>
              <w:szCs w:val="15"/>
            </w:rPr>
            <w:tag w:val="_PLD_e3c6e2e078f649258bfa4dadb9266249"/>
            <w:id w:val="1588574236"/>
          </w:sdtPr>
          <w:sdtEndPr/>
          <w:sdtContent>
            <w:tc>
              <w:tcPr>
                <w:tcW w:w="832" w:type="pct"/>
              </w:tcPr>
              <w:p w14:paraId="631601FE"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3．盈余公积弥补亏损</w:t>
                </w:r>
              </w:p>
            </w:tc>
          </w:sdtContent>
        </w:sdt>
        <w:tc>
          <w:tcPr>
            <w:tcW w:w="418" w:type="pct"/>
            <w:vAlign w:val="center"/>
          </w:tcPr>
          <w:p w14:paraId="5E57554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76F3CC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17AF8F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5AE7D7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211091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2977C2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883674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41DA067"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1F9F5D3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FC70F7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2A9534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4ED693E"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62EB592C"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9C8CB2B"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272716D3"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6194E76" w14:textId="77777777" w:rsidTr="00037378">
        <w:tc>
          <w:tcPr>
            <w:tcW w:w="832" w:type="pct"/>
          </w:tcPr>
          <w:sdt>
            <w:sdtPr>
              <w:rPr>
                <w:rFonts w:asciiTheme="minorEastAsia" w:eastAsiaTheme="minorEastAsia" w:hAnsiTheme="minorEastAsia"/>
                <w:color w:val="000000" w:themeColor="text1"/>
                <w:sz w:val="15"/>
                <w:szCs w:val="15"/>
              </w:rPr>
              <w:tag w:val="_PLD_7a03b853b8c74c2fb2e89f59e327b578"/>
              <w:id w:val="2073768821"/>
            </w:sdtPr>
            <w:sdtEndPr/>
            <w:sdtContent>
              <w:p w14:paraId="15A1217C"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4．设定受益计划变动额结转留存收益</w:t>
                </w:r>
              </w:p>
            </w:sdtContent>
          </w:sdt>
        </w:tc>
        <w:tc>
          <w:tcPr>
            <w:tcW w:w="418" w:type="pct"/>
            <w:vAlign w:val="center"/>
          </w:tcPr>
          <w:p w14:paraId="618E515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BD422E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44C6BD0"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02D0C742"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E78E76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F52054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8A161B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22F6D8B"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008A5E31"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74C387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21F360E"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2696997"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10489A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622275B"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74CBDC7"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64C5FC57" w14:textId="77777777" w:rsidTr="00037378">
        <w:tc>
          <w:tcPr>
            <w:tcW w:w="832" w:type="pct"/>
          </w:tcPr>
          <w:sdt>
            <w:sdtPr>
              <w:rPr>
                <w:rFonts w:asciiTheme="minorEastAsia" w:eastAsiaTheme="minorEastAsia" w:hAnsiTheme="minorEastAsia"/>
                <w:color w:val="000000" w:themeColor="text1"/>
                <w:sz w:val="15"/>
                <w:szCs w:val="15"/>
              </w:rPr>
              <w:tag w:val="_PLD_1db95d2c039e4fb6b41eae5a5c0aeb0a"/>
              <w:id w:val="-82002105"/>
            </w:sdtPr>
            <w:sdtEndPr/>
            <w:sdtContent>
              <w:p w14:paraId="73E3F688"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5．其他综合收益结转留存收益</w:t>
                </w:r>
              </w:p>
            </w:sdtContent>
          </w:sdt>
        </w:tc>
        <w:tc>
          <w:tcPr>
            <w:tcW w:w="418" w:type="pct"/>
            <w:vAlign w:val="center"/>
          </w:tcPr>
          <w:p w14:paraId="0B75AE4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CAC9338"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3989D9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0E37AC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1EB2AD2"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5D6890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2541AC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F95001E"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023249FB"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E4CD5C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4B345CF"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C89FE5A"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4EF889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45867D8"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3E949286"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1844C01E" w14:textId="77777777" w:rsidTr="00037378">
        <w:tc>
          <w:tcPr>
            <w:tcW w:w="832" w:type="pct"/>
          </w:tcPr>
          <w:sdt>
            <w:sdtPr>
              <w:rPr>
                <w:rFonts w:asciiTheme="minorEastAsia" w:eastAsiaTheme="minorEastAsia" w:hAnsiTheme="minorEastAsia"/>
                <w:color w:val="000000" w:themeColor="text1"/>
                <w:sz w:val="15"/>
                <w:szCs w:val="15"/>
              </w:rPr>
              <w:tag w:val="_PLD_44b366cf670e4514b5f91bc8cef97e27"/>
              <w:id w:val="1835253490"/>
            </w:sdtPr>
            <w:sdtEndPr/>
            <w:sdtContent>
              <w:p w14:paraId="1A6E7165"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6．其他</w:t>
                </w:r>
              </w:p>
            </w:sdtContent>
          </w:sdt>
        </w:tc>
        <w:tc>
          <w:tcPr>
            <w:tcW w:w="418" w:type="pct"/>
            <w:vAlign w:val="center"/>
          </w:tcPr>
          <w:p w14:paraId="1A00F6B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205F88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A1C9E1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6EA085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B4FA51C"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97E0E6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3FB0FD6"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19B41BC"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7C359D9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FEB90F5"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B24DE71"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0769447"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7023521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6121913"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4F58AF2A"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4B8E8FFB" w14:textId="77777777" w:rsidTr="00037378">
        <w:sdt>
          <w:sdtPr>
            <w:rPr>
              <w:rFonts w:asciiTheme="minorEastAsia" w:eastAsiaTheme="minorEastAsia" w:hAnsiTheme="minorEastAsia"/>
              <w:color w:val="000000" w:themeColor="text1"/>
              <w:sz w:val="15"/>
              <w:szCs w:val="15"/>
            </w:rPr>
            <w:tag w:val="_PLD_4c2ffccd1b8247f8b48874b508665dc1"/>
            <w:id w:val="-1876612500"/>
          </w:sdtPr>
          <w:sdtEndPr/>
          <w:sdtContent>
            <w:tc>
              <w:tcPr>
                <w:tcW w:w="832" w:type="pct"/>
              </w:tcPr>
              <w:p w14:paraId="208AFAEB"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（五）专项储备</w:t>
                </w:r>
              </w:p>
            </w:tc>
          </w:sdtContent>
        </w:sdt>
        <w:tc>
          <w:tcPr>
            <w:tcW w:w="418" w:type="pct"/>
          </w:tcPr>
          <w:p w14:paraId="0EC8CFC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8D8E1C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435AAE9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08E8B724"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62C6A336"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7970453A"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631CB083"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5EAC87E6"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tcPr>
          <w:p w14:paraId="1BE67B7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741C4AB1"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7C6A51CC"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15D0F5B9"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tcPr>
          <w:p w14:paraId="0C6F825E"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tcPr>
          <w:p w14:paraId="2CE9008E"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tcPr>
          <w:p w14:paraId="01C7081A"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2A28A519" w14:textId="77777777" w:rsidTr="00037378">
        <w:sdt>
          <w:sdtPr>
            <w:rPr>
              <w:rFonts w:asciiTheme="minorEastAsia" w:eastAsiaTheme="minorEastAsia" w:hAnsiTheme="minorEastAsia"/>
              <w:color w:val="000000" w:themeColor="text1"/>
              <w:sz w:val="15"/>
              <w:szCs w:val="15"/>
            </w:rPr>
            <w:tag w:val="_PLD_d7da1c1428f3471c9d74c89a582725d7"/>
            <w:id w:val="842513841"/>
          </w:sdtPr>
          <w:sdtEndPr/>
          <w:sdtContent>
            <w:tc>
              <w:tcPr>
                <w:tcW w:w="832" w:type="pct"/>
              </w:tcPr>
              <w:p w14:paraId="3736756A"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1．本期提取</w:t>
                </w:r>
              </w:p>
            </w:tc>
          </w:sdtContent>
        </w:sdt>
        <w:tc>
          <w:tcPr>
            <w:tcW w:w="418" w:type="pct"/>
            <w:vAlign w:val="center"/>
          </w:tcPr>
          <w:p w14:paraId="3F433D3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18F914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BC498F9"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02D55E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646849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A5A9697"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04FD5A1"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1C352DD"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5D4EA5CD"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D3B882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FE43D54"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5211999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83DA959"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09661FF"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643A42FC"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136B8326" w14:textId="77777777" w:rsidTr="00037378">
        <w:sdt>
          <w:sdtPr>
            <w:rPr>
              <w:rFonts w:asciiTheme="minorEastAsia" w:eastAsiaTheme="minorEastAsia" w:hAnsiTheme="minorEastAsia"/>
              <w:color w:val="000000" w:themeColor="text1"/>
              <w:sz w:val="15"/>
              <w:szCs w:val="15"/>
            </w:rPr>
            <w:tag w:val="_PLD_f11a5c1cf32e432cb3dba158baca32fc"/>
            <w:id w:val="-1731757722"/>
          </w:sdtPr>
          <w:sdtEndPr/>
          <w:sdtContent>
            <w:tc>
              <w:tcPr>
                <w:tcW w:w="832" w:type="pct"/>
              </w:tcPr>
              <w:p w14:paraId="74528AF8"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2．本期使用</w:t>
                </w:r>
              </w:p>
            </w:tc>
          </w:sdtContent>
        </w:sdt>
        <w:tc>
          <w:tcPr>
            <w:tcW w:w="418" w:type="pct"/>
            <w:vAlign w:val="center"/>
          </w:tcPr>
          <w:p w14:paraId="1DAA329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563DDA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33AB00D"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7D80A388"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4B0E9D2E"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0AB0D98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3D961EDB"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32A9957"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54497A04"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21DADC5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6444F81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4EE3A16"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2372C85"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9B3AB95"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1CCA2EA0"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32A2B766" w14:textId="77777777" w:rsidTr="00037378">
        <w:sdt>
          <w:sdtPr>
            <w:rPr>
              <w:rFonts w:asciiTheme="minorEastAsia" w:eastAsiaTheme="minorEastAsia" w:hAnsiTheme="minorEastAsia"/>
              <w:color w:val="000000" w:themeColor="text1"/>
              <w:sz w:val="15"/>
              <w:szCs w:val="15"/>
            </w:rPr>
            <w:tag w:val="_PLD_749e92980f334c9cae023bb1dba136fc"/>
            <w:id w:val="753320567"/>
          </w:sdtPr>
          <w:sdtEndPr/>
          <w:sdtContent>
            <w:tc>
              <w:tcPr>
                <w:tcW w:w="832" w:type="pct"/>
              </w:tcPr>
              <w:p w14:paraId="1E93062C"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hint="eastAsia"/>
                    <w:color w:val="000000" w:themeColor="text1"/>
                    <w:sz w:val="15"/>
                    <w:szCs w:val="15"/>
                  </w:rPr>
                  <w:t>（六）其他</w:t>
                </w:r>
              </w:p>
            </w:tc>
          </w:sdtContent>
        </w:sdt>
        <w:tc>
          <w:tcPr>
            <w:tcW w:w="418" w:type="pct"/>
            <w:vAlign w:val="center"/>
          </w:tcPr>
          <w:p w14:paraId="096096C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598462F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46D5C3C5"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11C44A31"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325EE350"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7D433FA9"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17EE412A"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2A46AB05"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741BB295"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vAlign w:val="center"/>
          </w:tcPr>
          <w:p w14:paraId="659F012D"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1FFD0FB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vAlign w:val="center"/>
          </w:tcPr>
          <w:p w14:paraId="4A509654"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10A3ECDC"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7BC26D50"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6CE89B82" w14:textId="77777777" w:rsidR="00D92F06" w:rsidRPr="008D6D25" w:rsidRDefault="00D92F06" w:rsidP="00E67C9A">
            <w:pPr>
              <w:snapToGrid w:val="0"/>
              <w:jc w:val="right"/>
              <w:rPr>
                <w:rFonts w:asciiTheme="minorEastAsia" w:eastAsiaTheme="minorEastAsia" w:hAnsiTheme="minorEastAsia"/>
                <w:sz w:val="15"/>
                <w:szCs w:val="15"/>
              </w:rPr>
            </w:pPr>
          </w:p>
        </w:tc>
      </w:tr>
      <w:tr w:rsidR="00037378" w:rsidRPr="008D6D25" w14:paraId="5EFBE093" w14:textId="77777777" w:rsidTr="00037378">
        <w:sdt>
          <w:sdtPr>
            <w:rPr>
              <w:rFonts w:asciiTheme="minorEastAsia" w:eastAsiaTheme="minorEastAsia" w:hAnsiTheme="minorEastAsia"/>
              <w:color w:val="000000" w:themeColor="text1"/>
              <w:sz w:val="15"/>
              <w:szCs w:val="15"/>
            </w:rPr>
            <w:tag w:val="_PLD_e9c8435b637745858c6ad855ad7bbea0"/>
            <w:id w:val="1860312196"/>
          </w:sdtPr>
          <w:sdtEndPr/>
          <w:sdtContent>
            <w:tc>
              <w:tcPr>
                <w:tcW w:w="832" w:type="pct"/>
              </w:tcPr>
              <w:p w14:paraId="2762908F" w14:textId="77777777" w:rsidR="00D92F06" w:rsidRPr="008D6D25" w:rsidRDefault="00D92F06" w:rsidP="00E67C9A">
                <w:pPr>
                  <w:snapToGrid w:val="0"/>
                  <w:rPr>
                    <w:rFonts w:asciiTheme="minorEastAsia" w:eastAsiaTheme="minorEastAsia" w:hAnsiTheme="minorEastAsia"/>
                    <w:color w:val="000000" w:themeColor="text1"/>
                    <w:sz w:val="15"/>
                    <w:szCs w:val="15"/>
                  </w:rPr>
                </w:pPr>
                <w:r w:rsidRPr="008D6D25">
                  <w:rPr>
                    <w:rFonts w:asciiTheme="minorEastAsia" w:eastAsiaTheme="minorEastAsia" w:hAnsiTheme="minorEastAsia"/>
                    <w:color w:val="000000" w:themeColor="text1"/>
                    <w:sz w:val="15"/>
                    <w:szCs w:val="15"/>
                  </w:rPr>
                  <w:t>四、本期期末余额</w:t>
                </w:r>
              </w:p>
            </w:tc>
          </w:sdtContent>
        </w:sdt>
        <w:tc>
          <w:tcPr>
            <w:tcW w:w="418" w:type="pct"/>
            <w:vAlign w:val="center"/>
          </w:tcPr>
          <w:p w14:paraId="0B5082E3"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2,228,636,743.00</w:t>
            </w:r>
          </w:p>
        </w:tc>
        <w:tc>
          <w:tcPr>
            <w:tcW w:w="174" w:type="pct"/>
          </w:tcPr>
          <w:p w14:paraId="2AB9F623"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3B2474FB"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00A899FA"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5F27C8A9"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1,271,806,856.40</w:t>
            </w:r>
          </w:p>
        </w:tc>
        <w:tc>
          <w:tcPr>
            <w:tcW w:w="174" w:type="pct"/>
          </w:tcPr>
          <w:p w14:paraId="1449E81F" w14:textId="77777777" w:rsidR="00D92F06" w:rsidRPr="008D6D25" w:rsidRDefault="00D92F06" w:rsidP="00E67C9A">
            <w:pPr>
              <w:snapToGrid w:val="0"/>
              <w:jc w:val="right"/>
              <w:rPr>
                <w:rFonts w:asciiTheme="minorEastAsia" w:eastAsiaTheme="minorEastAsia" w:hAnsiTheme="minorEastAsia"/>
                <w:sz w:val="15"/>
                <w:szCs w:val="15"/>
              </w:rPr>
            </w:pPr>
          </w:p>
        </w:tc>
        <w:tc>
          <w:tcPr>
            <w:tcW w:w="174" w:type="pct"/>
          </w:tcPr>
          <w:p w14:paraId="725A9B57" w14:textId="77777777" w:rsidR="00D92F06" w:rsidRPr="008D6D25" w:rsidRDefault="00D92F06" w:rsidP="00E67C9A">
            <w:pPr>
              <w:snapToGrid w:val="0"/>
              <w:jc w:val="right"/>
              <w:rPr>
                <w:rFonts w:asciiTheme="minorEastAsia" w:eastAsiaTheme="minorEastAsia" w:hAnsiTheme="minorEastAsia"/>
                <w:sz w:val="15"/>
                <w:szCs w:val="15"/>
              </w:rPr>
            </w:pPr>
          </w:p>
        </w:tc>
        <w:tc>
          <w:tcPr>
            <w:tcW w:w="125" w:type="pct"/>
          </w:tcPr>
          <w:p w14:paraId="19064DA5" w14:textId="77777777" w:rsidR="00D92F06" w:rsidRPr="008D6D25" w:rsidRDefault="00D92F06" w:rsidP="00E67C9A">
            <w:pPr>
              <w:snapToGrid w:val="0"/>
              <w:jc w:val="right"/>
              <w:rPr>
                <w:rFonts w:asciiTheme="minorEastAsia" w:eastAsiaTheme="minorEastAsia" w:hAnsiTheme="minorEastAsia"/>
                <w:sz w:val="15"/>
                <w:szCs w:val="15"/>
              </w:rPr>
            </w:pPr>
          </w:p>
        </w:tc>
        <w:tc>
          <w:tcPr>
            <w:tcW w:w="369" w:type="pct"/>
            <w:vAlign w:val="center"/>
          </w:tcPr>
          <w:p w14:paraId="21DD824B"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844,329,244.92</w:t>
            </w:r>
          </w:p>
        </w:tc>
        <w:tc>
          <w:tcPr>
            <w:tcW w:w="174" w:type="pct"/>
          </w:tcPr>
          <w:p w14:paraId="49DC386F" w14:textId="77777777" w:rsidR="00D92F06" w:rsidRPr="008D6D25" w:rsidRDefault="00D92F06" w:rsidP="00E67C9A">
            <w:pPr>
              <w:snapToGrid w:val="0"/>
              <w:jc w:val="right"/>
              <w:rPr>
                <w:rFonts w:asciiTheme="minorEastAsia" w:eastAsiaTheme="minorEastAsia" w:hAnsiTheme="minorEastAsia"/>
                <w:sz w:val="15"/>
                <w:szCs w:val="15"/>
              </w:rPr>
            </w:pPr>
          </w:p>
        </w:tc>
        <w:tc>
          <w:tcPr>
            <w:tcW w:w="418" w:type="pct"/>
            <w:vAlign w:val="center"/>
          </w:tcPr>
          <w:p w14:paraId="206DD537"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6,444,269,248.34</w:t>
            </w:r>
          </w:p>
        </w:tc>
        <w:tc>
          <w:tcPr>
            <w:tcW w:w="125" w:type="pct"/>
          </w:tcPr>
          <w:p w14:paraId="30995F1F" w14:textId="77777777" w:rsidR="00D92F06" w:rsidRPr="008D6D25" w:rsidRDefault="00D92F06" w:rsidP="00E67C9A">
            <w:pPr>
              <w:snapToGrid w:val="0"/>
              <w:jc w:val="right"/>
              <w:rPr>
                <w:rFonts w:asciiTheme="minorEastAsia" w:eastAsiaTheme="minorEastAsia" w:hAnsiTheme="minorEastAsia"/>
                <w:sz w:val="15"/>
                <w:szCs w:val="15"/>
              </w:rPr>
            </w:pPr>
          </w:p>
        </w:tc>
        <w:tc>
          <w:tcPr>
            <w:tcW w:w="442" w:type="pct"/>
            <w:vAlign w:val="center"/>
          </w:tcPr>
          <w:p w14:paraId="06E2EE53" w14:textId="77777777" w:rsidR="00D92F06" w:rsidRPr="008D6D25" w:rsidRDefault="00D92F06" w:rsidP="00E67C9A">
            <w:pPr>
              <w:snapToGrid w:val="0"/>
              <w:jc w:val="right"/>
              <w:rPr>
                <w:rFonts w:asciiTheme="minorEastAsia" w:eastAsiaTheme="minorEastAsia" w:hAnsiTheme="minorEastAsia"/>
                <w:sz w:val="15"/>
                <w:szCs w:val="15"/>
              </w:rPr>
            </w:pPr>
            <w:r w:rsidRPr="008D6D25">
              <w:rPr>
                <w:rStyle w:val="af5"/>
                <w:rFonts w:asciiTheme="minorEastAsia" w:eastAsiaTheme="minorEastAsia" w:hAnsiTheme="minorEastAsia" w:hint="eastAsia"/>
                <w:sz w:val="15"/>
                <w:szCs w:val="15"/>
              </w:rPr>
              <w:t>10,789,042,092.66</w:t>
            </w:r>
          </w:p>
        </w:tc>
        <w:tc>
          <w:tcPr>
            <w:tcW w:w="418" w:type="pct"/>
            <w:vAlign w:val="center"/>
          </w:tcPr>
          <w:p w14:paraId="4ADD9342"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1,044,275,144.57</w:t>
            </w:r>
          </w:p>
        </w:tc>
        <w:tc>
          <w:tcPr>
            <w:tcW w:w="442" w:type="pct"/>
            <w:vAlign w:val="center"/>
          </w:tcPr>
          <w:p w14:paraId="31673227" w14:textId="77777777" w:rsidR="00D92F06" w:rsidRPr="008D6D25" w:rsidRDefault="00D92F06" w:rsidP="00E67C9A">
            <w:pPr>
              <w:snapToGrid w:val="0"/>
              <w:jc w:val="right"/>
              <w:rPr>
                <w:rFonts w:asciiTheme="minorEastAsia" w:eastAsiaTheme="minorEastAsia" w:hAnsiTheme="minorEastAsia"/>
                <w:sz w:val="15"/>
                <w:szCs w:val="15"/>
              </w:rPr>
            </w:pPr>
            <w:r w:rsidRPr="008D6D25">
              <w:rPr>
                <w:rFonts w:asciiTheme="minorEastAsia" w:eastAsiaTheme="minorEastAsia" w:hAnsiTheme="minorEastAsia" w:hint="eastAsia"/>
                <w:sz w:val="15"/>
                <w:szCs w:val="15"/>
              </w:rPr>
              <w:t>11,833,317,237.23</w:t>
            </w:r>
          </w:p>
        </w:tc>
      </w:tr>
    </w:tbl>
    <w:p w14:paraId="7FE36282" w14:textId="77777777" w:rsidR="00D92F06" w:rsidRPr="008D6D25" w:rsidRDefault="00D92F06" w:rsidP="00E67C9A">
      <w:pPr>
        <w:snapToGrid w:val="0"/>
        <w:rPr>
          <w:rFonts w:asciiTheme="minorEastAsia" w:eastAsiaTheme="minorEastAsia" w:hAnsiTheme="minorEastAsia"/>
          <w:color w:val="000000" w:themeColor="text1"/>
        </w:rPr>
      </w:pPr>
    </w:p>
    <w:p w14:paraId="5146FFC6" w14:textId="5DDBF8EC" w:rsidR="00D92F06" w:rsidRPr="008D6D25" w:rsidRDefault="00D92F06" w:rsidP="00037378">
      <w:pPr>
        <w:snapToGrid w:val="0"/>
        <w:jc w:val="center"/>
        <w:rPr>
          <w:rFonts w:asciiTheme="minorEastAsia" w:eastAsiaTheme="minorEastAsia" w:hAnsiTheme="minorEastAsia"/>
          <w:b/>
          <w:bCs/>
          <w:color w:val="000000" w:themeColor="text1"/>
        </w:rPr>
      </w:pPr>
      <w:r w:rsidRPr="008D6D25">
        <w:rPr>
          <w:rFonts w:asciiTheme="minorEastAsia" w:eastAsiaTheme="minorEastAsia" w:hAnsiTheme="minorEastAsia"/>
          <w:color w:val="000000" w:themeColor="text1"/>
        </w:rPr>
        <w:t>公司负责人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076a4a0998a840bab20f0ed83e5bab3d"/>
          <w:id w:val="-621149223"/>
          <w:dataBinding w:prefixMappings="xmlns:clcid-mr='clcid-mr'" w:xpath="/*/clcid-mr:GongSiFuZeRenXingMing[not(@periodRef)]" w:storeItemID="{89EBAB94-44A0-46A2-B712-30D997D04A6D}"/>
          <w:text/>
        </w:sdtPr>
        <w:sdtEndPr/>
        <w:sdtContent>
          <w:proofErr w:type="gramStart"/>
          <w:r w:rsidRPr="008D6D25">
            <w:rPr>
              <w:rFonts w:asciiTheme="minorEastAsia" w:eastAsiaTheme="minorEastAsia" w:hAnsiTheme="minorEastAsia" w:hint="eastAsia"/>
              <w:color w:val="000000" w:themeColor="text1"/>
            </w:rPr>
            <w:t>陆吉敏</w:t>
          </w:r>
          <w:proofErr w:type="gramEnd"/>
        </w:sdtContent>
      </w:sdt>
      <w:r w:rsidRPr="008D6D25">
        <w:rPr>
          <w:rFonts w:asciiTheme="minorEastAsia" w:eastAsiaTheme="minorEastAsia" w:hAnsiTheme="minorEastAsia" w:hint="eastAsia"/>
          <w:color w:val="000000" w:themeColor="text1"/>
        </w:rPr>
        <w:t xml:space="preserve"> </w:t>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Pr="008D6D25">
        <w:rPr>
          <w:rFonts w:asciiTheme="minorEastAsia" w:eastAsiaTheme="minorEastAsia" w:hAnsiTheme="minorEastAsia"/>
          <w:color w:val="000000" w:themeColor="text1"/>
        </w:rPr>
        <w:t>主管会计工作负责人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5b21002df9e248fa81a6770579ce76cd"/>
          <w:id w:val="-599181780"/>
          <w:dataBinding w:prefixMappings="xmlns:clcid-mr='clcid-mr'" w:xpath="/*/clcid-mr:ZhuGuanKuaiJiGongZuoFuZeRenXingMing[not(@periodRef)]" w:storeItemID="{89EBAB94-44A0-46A2-B712-30D997D04A6D}"/>
          <w:text/>
        </w:sdtPr>
        <w:sdtEndPr/>
        <w:sdtContent>
          <w:r w:rsidRPr="008D6D25">
            <w:rPr>
              <w:rFonts w:asciiTheme="minorEastAsia" w:eastAsiaTheme="minorEastAsia" w:hAnsiTheme="minorEastAsia" w:hint="eastAsia"/>
              <w:color w:val="000000" w:themeColor="text1"/>
            </w:rPr>
            <w:t>郭强</w:t>
          </w:r>
        </w:sdtContent>
      </w:sdt>
      <w:r w:rsidRPr="008D6D25">
        <w:rPr>
          <w:rFonts w:asciiTheme="minorEastAsia" w:eastAsiaTheme="minorEastAsia" w:hAnsiTheme="minorEastAsia" w:hint="eastAsia"/>
          <w:color w:val="000000" w:themeColor="text1"/>
        </w:rPr>
        <w:t xml:space="preserve"> </w:t>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Pr="008D6D25">
        <w:rPr>
          <w:rFonts w:asciiTheme="minorEastAsia" w:eastAsiaTheme="minorEastAsia" w:hAnsiTheme="minorEastAsia"/>
          <w:color w:val="000000" w:themeColor="text1"/>
        </w:rPr>
        <w:t>会计机构负责人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6a446d6543174dc48c72d440eefb0b71"/>
          <w:id w:val="-2006200054"/>
          <w:dataBinding w:prefixMappings="xmlns:clcid-mr='clcid-mr'" w:xpath="/*/clcid-mr:KuaiJiJiGouFuZeRenXingMing[not(@periodRef)]" w:storeItemID="{89EBAB94-44A0-46A2-B712-30D997D04A6D}"/>
          <w:text/>
        </w:sdtPr>
        <w:sdtEndPr/>
        <w:sdtContent>
          <w:proofErr w:type="gramStart"/>
          <w:r w:rsidRPr="008D6D25">
            <w:rPr>
              <w:rFonts w:asciiTheme="minorEastAsia" w:eastAsiaTheme="minorEastAsia" w:hAnsiTheme="minorEastAsia" w:hint="eastAsia"/>
              <w:color w:val="000000" w:themeColor="text1"/>
            </w:rPr>
            <w:t>盛雪群</w:t>
          </w:r>
          <w:proofErr w:type="gramEnd"/>
        </w:sdtContent>
      </w:sdt>
    </w:p>
    <w:p w14:paraId="2BCF3429" w14:textId="77777777" w:rsidR="00D92F06" w:rsidRPr="008D6D25" w:rsidRDefault="00D92F06" w:rsidP="00E67C9A">
      <w:pPr>
        <w:snapToGrid w:val="0"/>
        <w:rPr>
          <w:rFonts w:asciiTheme="minorEastAsia" w:eastAsiaTheme="minorEastAsia" w:hAnsiTheme="minorEastAsia"/>
          <w:color w:val="000000" w:themeColor="text1"/>
        </w:rPr>
      </w:pPr>
    </w:p>
    <w:p w14:paraId="4710CB95" w14:textId="77777777" w:rsidR="00D92F06" w:rsidRPr="008D6D25" w:rsidRDefault="00D92F06" w:rsidP="00E67C9A">
      <w:pPr>
        <w:snapToGrid w:val="0"/>
        <w:rPr>
          <w:rFonts w:asciiTheme="minorEastAsia" w:eastAsiaTheme="minorEastAsia" w:hAnsiTheme="minorEastAsia"/>
          <w:color w:val="000000" w:themeColor="text1"/>
        </w:rPr>
      </w:pPr>
    </w:p>
    <w:p w14:paraId="6A5EDFEE" w14:textId="77777777" w:rsidR="00D92F06" w:rsidRPr="008D6D25" w:rsidRDefault="00D92F06" w:rsidP="00E67C9A">
      <w:pPr>
        <w:pStyle w:val="30"/>
        <w:snapToGrid w:val="0"/>
        <w:jc w:val="center"/>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lastRenderedPageBreak/>
        <w:t>母公司</w:t>
      </w:r>
      <w:r w:rsidRPr="008D6D25">
        <w:rPr>
          <w:rFonts w:asciiTheme="minorEastAsia" w:eastAsiaTheme="minorEastAsia" w:hAnsiTheme="minorEastAsia" w:hint="eastAsia"/>
          <w:color w:val="000000" w:themeColor="text1"/>
          <w:szCs w:val="21"/>
        </w:rPr>
        <w:t>所有者权益变动表</w:t>
      </w:r>
    </w:p>
    <w:p w14:paraId="54C18E44" w14:textId="77777777" w:rsidR="00D92F06" w:rsidRPr="008D6D25" w:rsidRDefault="00D92F06" w:rsidP="00E67C9A">
      <w:pPr>
        <w:tabs>
          <w:tab w:val="left" w:pos="10080"/>
        </w:tabs>
        <w:snapToGrid w:val="0"/>
        <w:ind w:rightChars="12" w:right="25"/>
        <w:jc w:val="center"/>
        <w:rPr>
          <w:rFonts w:asciiTheme="minorEastAsia" w:eastAsiaTheme="minorEastAsia" w:hAnsiTheme="minorEastAsia"/>
          <w:b/>
          <w:bCs/>
          <w:color w:val="000000" w:themeColor="text1"/>
        </w:rPr>
      </w:pPr>
      <w:r w:rsidRPr="008D6D25">
        <w:rPr>
          <w:rFonts w:asciiTheme="minorEastAsia" w:eastAsiaTheme="minorEastAsia" w:hAnsiTheme="minorEastAsia"/>
          <w:color w:val="000000" w:themeColor="text1"/>
        </w:rPr>
        <w:t>2024年</w:t>
      </w:r>
      <w:r w:rsidRPr="008D6D25">
        <w:rPr>
          <w:rFonts w:asciiTheme="minorEastAsia" w:eastAsiaTheme="minorEastAsia" w:hAnsiTheme="minorEastAsia" w:hint="eastAsia"/>
          <w:color w:val="000000" w:themeColor="text1"/>
        </w:rPr>
        <w:t>1—6</w:t>
      </w:r>
      <w:r w:rsidRPr="008D6D25">
        <w:rPr>
          <w:rFonts w:asciiTheme="minorEastAsia" w:eastAsiaTheme="minorEastAsia" w:hAnsiTheme="minorEastAsia"/>
          <w:color w:val="000000" w:themeColor="text1"/>
        </w:rPr>
        <w:t>月</w:t>
      </w:r>
    </w:p>
    <w:p w14:paraId="207BBA9F" w14:textId="77777777" w:rsidR="00D92F06" w:rsidRPr="008D6D25" w:rsidRDefault="00D92F06" w:rsidP="00E67C9A">
      <w:pPr>
        <w:snapToGrid w:val="0"/>
        <w:jc w:val="right"/>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单位：</w:t>
      </w:r>
      <w:sdt>
        <w:sdtPr>
          <w:rPr>
            <w:rFonts w:asciiTheme="minorEastAsia" w:eastAsiaTheme="minorEastAsia" w:hAnsiTheme="minorEastAsia"/>
            <w:color w:val="000000" w:themeColor="text1"/>
          </w:rPr>
          <w:alias w:val="单位：母公司股东权益调节表"/>
          <w:tag w:val="_GBC_048773409e614c6bb753000b028316a5"/>
          <w:id w:val="953449663"/>
          <w:comboBox>
            <w:listItem w:displayText="元" w:value="1"/>
            <w:listItem w:displayText="千元" w:value="1000"/>
            <w:listItem w:displayText="万元" w:value="10000"/>
            <w:listItem w:displayText="百万元" w:value="1000000"/>
            <w:listItem w:displayText="亿元" w:value="100000000"/>
          </w:comboBox>
        </w:sdtPr>
        <w:sdtEndPr/>
        <w:sdtContent>
          <w:r w:rsidRPr="008D6D25">
            <w:rPr>
              <w:rFonts w:asciiTheme="minorEastAsia" w:eastAsiaTheme="minorEastAsia" w:hAnsiTheme="minorEastAsia"/>
              <w:color w:val="000000" w:themeColor="text1"/>
            </w:rPr>
            <w:t>元</w:t>
          </w:r>
        </w:sdtContent>
      </w:sdt>
      <w:r w:rsidRPr="008D6D25">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母公司股东权益调节表"/>
          <w:tag w:val="_GBC_5214b7a188334da286fc3038d017d072"/>
          <w:id w:val="3662569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D6D25">
            <w:rPr>
              <w:rFonts w:asciiTheme="minorEastAsia" w:eastAsiaTheme="minorEastAsia" w:hAnsiTheme="minorEastAsia"/>
              <w:color w:val="000000" w:themeColor="text1"/>
            </w:rPr>
            <w:t>人民币</w:t>
          </w:r>
        </w:sdtContent>
      </w:sdt>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3117"/>
        <w:gridCol w:w="1569"/>
        <w:gridCol w:w="662"/>
        <w:gridCol w:w="662"/>
        <w:gridCol w:w="480"/>
        <w:gridCol w:w="1570"/>
        <w:gridCol w:w="1025"/>
        <w:gridCol w:w="1206"/>
        <w:gridCol w:w="480"/>
        <w:gridCol w:w="1388"/>
        <w:gridCol w:w="1570"/>
        <w:gridCol w:w="1659"/>
      </w:tblGrid>
      <w:tr w:rsidR="00D92F06" w:rsidRPr="008D6D25" w14:paraId="6051FCE0" w14:textId="77777777" w:rsidTr="00037378">
        <w:trPr>
          <w:trHeight w:val="20"/>
        </w:trPr>
        <w:sdt>
          <w:sdtPr>
            <w:rPr>
              <w:rFonts w:asciiTheme="minorEastAsia" w:eastAsiaTheme="minorEastAsia" w:hAnsiTheme="minorEastAsia"/>
              <w:color w:val="000000" w:themeColor="text1"/>
              <w:sz w:val="18"/>
              <w:szCs w:val="18"/>
            </w:rPr>
            <w:tag w:val="_PLD_e16babcb874e4410be91226aac3d24db"/>
            <w:id w:val="325714745"/>
          </w:sdtPr>
          <w:sdtEndPr/>
          <w:sdtContent>
            <w:tc>
              <w:tcPr>
                <w:tcW w:w="1013" w:type="pct"/>
                <w:vMerge w:val="restart"/>
                <w:vAlign w:val="center"/>
              </w:tcPr>
              <w:p w14:paraId="45B3192A"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项目</w:t>
                </w:r>
              </w:p>
            </w:tc>
          </w:sdtContent>
        </w:sdt>
        <w:tc>
          <w:tcPr>
            <w:tcW w:w="3987" w:type="pct"/>
            <w:gridSpan w:val="11"/>
            <w:vAlign w:val="center"/>
          </w:tcPr>
          <w:p w14:paraId="02D92AF7"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 xml:space="preserve"> </w:t>
            </w:r>
            <w:sdt>
              <w:sdtPr>
                <w:rPr>
                  <w:rFonts w:asciiTheme="minorEastAsia" w:eastAsiaTheme="minorEastAsia" w:hAnsiTheme="minorEastAsia" w:hint="eastAsia"/>
                  <w:color w:val="000000" w:themeColor="text1"/>
                  <w:sz w:val="18"/>
                  <w:szCs w:val="18"/>
                </w:rPr>
                <w:tag w:val="_PLD_f6e21c3ce66d4e148eea3bf743a653b8"/>
                <w:id w:val="-268235614"/>
              </w:sdtPr>
              <w:sdtEndPr/>
              <w:sdtContent>
                <w:r w:rsidRPr="008D6D25">
                  <w:rPr>
                    <w:rFonts w:asciiTheme="minorEastAsia" w:eastAsiaTheme="minorEastAsia" w:hAnsiTheme="minorEastAsia" w:hint="eastAsia"/>
                    <w:color w:val="000000" w:themeColor="text1"/>
                    <w:sz w:val="18"/>
                    <w:szCs w:val="18"/>
                  </w:rPr>
                  <w:t>2024年半年度</w:t>
                </w:r>
              </w:sdtContent>
            </w:sdt>
          </w:p>
        </w:tc>
      </w:tr>
      <w:tr w:rsidR="00D92F06" w:rsidRPr="008D6D25" w14:paraId="1DE50353" w14:textId="77777777" w:rsidTr="00037378">
        <w:trPr>
          <w:trHeight w:val="315"/>
        </w:trPr>
        <w:tc>
          <w:tcPr>
            <w:tcW w:w="1013" w:type="pct"/>
            <w:vMerge/>
          </w:tcPr>
          <w:p w14:paraId="445F1197" w14:textId="77777777" w:rsidR="00D92F06" w:rsidRPr="008D6D25" w:rsidRDefault="00D92F06" w:rsidP="00E67C9A">
            <w:pPr>
              <w:adjustRightInd w:val="0"/>
              <w:snapToGrid w:val="0"/>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0b6e9703ed65458cb162afd47e6cc9f5"/>
            <w:id w:val="-240483652"/>
          </w:sdtPr>
          <w:sdtEndPr/>
          <w:sdtContent>
            <w:tc>
              <w:tcPr>
                <w:tcW w:w="510" w:type="pct"/>
                <w:vMerge w:val="restart"/>
                <w:tcBorders>
                  <w:right w:val="single" w:sz="4" w:space="0" w:color="auto"/>
                </w:tcBorders>
                <w:vAlign w:val="center"/>
              </w:tcPr>
              <w:p w14:paraId="47280356" w14:textId="77777777" w:rsidR="00037378"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实收资本</w:t>
                </w:r>
              </w:p>
              <w:p w14:paraId="0E32B423" w14:textId="6514D9D9"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(或股本)</w:t>
                </w:r>
              </w:p>
            </w:tc>
          </w:sdtContent>
        </w:sdt>
        <w:sdt>
          <w:sdtPr>
            <w:rPr>
              <w:rFonts w:asciiTheme="minorEastAsia" w:eastAsiaTheme="minorEastAsia" w:hAnsiTheme="minorEastAsia"/>
              <w:color w:val="000000" w:themeColor="text1"/>
              <w:sz w:val="18"/>
              <w:szCs w:val="18"/>
            </w:rPr>
            <w:tag w:val="_PLD_385a3413585444238bb59d181b958311"/>
            <w:id w:val="-747191939"/>
          </w:sdtPr>
          <w:sdtEndPr/>
          <w:sdtContent>
            <w:tc>
              <w:tcPr>
                <w:tcW w:w="585" w:type="pct"/>
                <w:gridSpan w:val="3"/>
                <w:tcBorders>
                  <w:left w:val="single" w:sz="4" w:space="0" w:color="auto"/>
                  <w:bottom w:val="single" w:sz="4" w:space="0" w:color="auto"/>
                </w:tcBorders>
                <w:vAlign w:val="center"/>
              </w:tcPr>
              <w:p w14:paraId="4A3553DE"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其他权益工具</w:t>
                </w:r>
              </w:p>
            </w:tc>
          </w:sdtContent>
        </w:sdt>
        <w:sdt>
          <w:sdtPr>
            <w:rPr>
              <w:rFonts w:asciiTheme="minorEastAsia" w:eastAsiaTheme="minorEastAsia" w:hAnsiTheme="minorEastAsia"/>
              <w:color w:val="000000" w:themeColor="text1"/>
              <w:sz w:val="18"/>
              <w:szCs w:val="18"/>
            </w:rPr>
            <w:tag w:val="_PLD_670488de432c4150880353e82f6ebb21"/>
            <w:id w:val="1007939746"/>
          </w:sdtPr>
          <w:sdtEndPr/>
          <w:sdtContent>
            <w:tc>
              <w:tcPr>
                <w:tcW w:w="510" w:type="pct"/>
                <w:vMerge w:val="restart"/>
                <w:vAlign w:val="center"/>
              </w:tcPr>
              <w:p w14:paraId="7ADF4B7A"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资本公积</w:t>
                </w:r>
              </w:p>
            </w:tc>
          </w:sdtContent>
        </w:sdt>
        <w:sdt>
          <w:sdtPr>
            <w:rPr>
              <w:rFonts w:asciiTheme="minorEastAsia" w:eastAsiaTheme="minorEastAsia" w:hAnsiTheme="minorEastAsia"/>
              <w:color w:val="000000" w:themeColor="text1"/>
              <w:sz w:val="18"/>
              <w:szCs w:val="18"/>
            </w:rPr>
            <w:tag w:val="_PLD_c1c25c4e521b4e8aba5ccfef16a558c5"/>
            <w:id w:val="-271481236"/>
          </w:sdtPr>
          <w:sdtEndPr/>
          <w:sdtContent>
            <w:tc>
              <w:tcPr>
                <w:tcW w:w="333" w:type="pct"/>
                <w:vMerge w:val="restart"/>
                <w:vAlign w:val="center"/>
              </w:tcPr>
              <w:p w14:paraId="635F93BC"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减：库存股</w:t>
                </w:r>
              </w:p>
            </w:tc>
          </w:sdtContent>
        </w:sdt>
        <w:sdt>
          <w:sdtPr>
            <w:rPr>
              <w:rFonts w:asciiTheme="minorEastAsia" w:eastAsiaTheme="minorEastAsia" w:hAnsiTheme="minorEastAsia"/>
              <w:color w:val="000000" w:themeColor="text1"/>
              <w:sz w:val="18"/>
              <w:szCs w:val="18"/>
            </w:rPr>
            <w:tag w:val="_PLD_4ef83c170ca54a08ac6fcebc6a487dcd"/>
            <w:id w:val="1233126589"/>
          </w:sdtPr>
          <w:sdtEndPr/>
          <w:sdtContent>
            <w:tc>
              <w:tcPr>
                <w:tcW w:w="392" w:type="pct"/>
                <w:vMerge w:val="restart"/>
                <w:vAlign w:val="center"/>
              </w:tcPr>
              <w:p w14:paraId="64B37C6B" w14:textId="77777777" w:rsidR="00D92F06" w:rsidRPr="008D6D25" w:rsidRDefault="00D92F06" w:rsidP="00E67C9A">
                <w:pPr>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其他综合收益</w:t>
                </w:r>
              </w:p>
            </w:tc>
          </w:sdtContent>
        </w:sdt>
        <w:sdt>
          <w:sdtPr>
            <w:rPr>
              <w:rFonts w:asciiTheme="minorEastAsia" w:eastAsiaTheme="minorEastAsia" w:hAnsiTheme="minorEastAsia"/>
              <w:color w:val="000000" w:themeColor="text1"/>
              <w:sz w:val="18"/>
              <w:szCs w:val="18"/>
            </w:rPr>
            <w:tag w:val="_PLD_5a42f2a835d44138928915520fc5e902"/>
            <w:id w:val="173384548"/>
          </w:sdtPr>
          <w:sdtEndPr/>
          <w:sdtContent>
            <w:tc>
              <w:tcPr>
                <w:tcW w:w="156" w:type="pct"/>
                <w:vMerge w:val="restart"/>
                <w:vAlign w:val="center"/>
              </w:tcPr>
              <w:p w14:paraId="0136E186" w14:textId="77777777" w:rsidR="00037378"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专项</w:t>
                </w:r>
              </w:p>
              <w:p w14:paraId="54B90F01" w14:textId="31767439"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储备</w:t>
                </w:r>
              </w:p>
            </w:tc>
          </w:sdtContent>
        </w:sdt>
        <w:sdt>
          <w:sdtPr>
            <w:rPr>
              <w:rFonts w:asciiTheme="minorEastAsia" w:eastAsiaTheme="minorEastAsia" w:hAnsiTheme="minorEastAsia"/>
              <w:color w:val="000000" w:themeColor="text1"/>
              <w:sz w:val="18"/>
              <w:szCs w:val="18"/>
            </w:rPr>
            <w:tag w:val="_PLD_dbef0e1514f54b8ab8b43e975d3451b6"/>
            <w:id w:val="-1902128854"/>
          </w:sdtPr>
          <w:sdtEndPr/>
          <w:sdtContent>
            <w:tc>
              <w:tcPr>
                <w:tcW w:w="451" w:type="pct"/>
                <w:vMerge w:val="restart"/>
                <w:vAlign w:val="center"/>
              </w:tcPr>
              <w:p w14:paraId="5A81760C"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盈余公积</w:t>
                </w:r>
              </w:p>
            </w:tc>
          </w:sdtContent>
        </w:sdt>
        <w:sdt>
          <w:sdtPr>
            <w:rPr>
              <w:rFonts w:asciiTheme="minorEastAsia" w:eastAsiaTheme="minorEastAsia" w:hAnsiTheme="minorEastAsia"/>
              <w:color w:val="000000" w:themeColor="text1"/>
              <w:sz w:val="18"/>
              <w:szCs w:val="18"/>
            </w:rPr>
            <w:tag w:val="_PLD_63b6c2969ec64e7abb1802f027c1069a"/>
            <w:id w:val="-1582902790"/>
          </w:sdtPr>
          <w:sdtEndPr/>
          <w:sdtContent>
            <w:tc>
              <w:tcPr>
                <w:tcW w:w="510" w:type="pct"/>
                <w:vMerge w:val="restart"/>
                <w:vAlign w:val="center"/>
              </w:tcPr>
              <w:p w14:paraId="339A9EA6"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未分配利润</w:t>
                </w:r>
              </w:p>
            </w:tc>
          </w:sdtContent>
        </w:sdt>
        <w:sdt>
          <w:sdtPr>
            <w:rPr>
              <w:rFonts w:asciiTheme="minorEastAsia" w:eastAsiaTheme="minorEastAsia" w:hAnsiTheme="minorEastAsia"/>
              <w:color w:val="000000" w:themeColor="text1"/>
              <w:sz w:val="18"/>
              <w:szCs w:val="18"/>
            </w:rPr>
            <w:tag w:val="_PLD_cdd38492b3a84e28b52c6700432babfd"/>
            <w:id w:val="-1170640715"/>
          </w:sdtPr>
          <w:sdtEndPr/>
          <w:sdtContent>
            <w:tc>
              <w:tcPr>
                <w:tcW w:w="540" w:type="pct"/>
                <w:vMerge w:val="restart"/>
                <w:vAlign w:val="center"/>
              </w:tcPr>
              <w:p w14:paraId="4DC51C8C"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所有者权益合计</w:t>
                </w:r>
              </w:p>
            </w:tc>
          </w:sdtContent>
        </w:sdt>
      </w:tr>
      <w:tr w:rsidR="00B36409" w:rsidRPr="008D6D25" w14:paraId="2A7E3672" w14:textId="77777777" w:rsidTr="00037378">
        <w:trPr>
          <w:trHeight w:val="294"/>
        </w:trPr>
        <w:tc>
          <w:tcPr>
            <w:tcW w:w="1013" w:type="pct"/>
            <w:vMerge/>
          </w:tcPr>
          <w:p w14:paraId="75BD402B" w14:textId="77777777" w:rsidR="00D92F06" w:rsidRPr="008D6D25" w:rsidRDefault="00D92F06" w:rsidP="00E67C9A">
            <w:pPr>
              <w:adjustRightInd w:val="0"/>
              <w:snapToGrid w:val="0"/>
              <w:rPr>
                <w:rFonts w:asciiTheme="minorEastAsia" w:eastAsiaTheme="minorEastAsia" w:hAnsiTheme="minorEastAsia"/>
                <w:color w:val="000000" w:themeColor="text1"/>
                <w:sz w:val="18"/>
                <w:szCs w:val="18"/>
              </w:rPr>
            </w:pPr>
          </w:p>
        </w:tc>
        <w:tc>
          <w:tcPr>
            <w:tcW w:w="510" w:type="pct"/>
            <w:vMerge/>
            <w:tcBorders>
              <w:right w:val="single" w:sz="4" w:space="0" w:color="auto"/>
            </w:tcBorders>
            <w:vAlign w:val="center"/>
          </w:tcPr>
          <w:p w14:paraId="7853BA96"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90c1cf3c29414463ba491093caed23a7"/>
            <w:id w:val="661581365"/>
          </w:sdtPr>
          <w:sdtEndPr/>
          <w:sdtContent>
            <w:tc>
              <w:tcPr>
                <w:tcW w:w="215" w:type="pct"/>
                <w:tcBorders>
                  <w:top w:val="single" w:sz="4" w:space="0" w:color="auto"/>
                  <w:left w:val="single" w:sz="4" w:space="0" w:color="auto"/>
                  <w:right w:val="single" w:sz="4" w:space="0" w:color="auto"/>
                </w:tcBorders>
                <w:vAlign w:val="center"/>
              </w:tcPr>
              <w:p w14:paraId="3F2A0E32"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优先股</w:t>
                </w:r>
              </w:p>
            </w:tc>
          </w:sdtContent>
        </w:sdt>
        <w:sdt>
          <w:sdtPr>
            <w:rPr>
              <w:rFonts w:asciiTheme="minorEastAsia" w:eastAsiaTheme="minorEastAsia" w:hAnsiTheme="minorEastAsia"/>
              <w:color w:val="000000" w:themeColor="text1"/>
              <w:sz w:val="18"/>
              <w:szCs w:val="18"/>
            </w:rPr>
            <w:tag w:val="_PLD_7dac20c025664b94b7a2176be4c24d00"/>
            <w:id w:val="-834759359"/>
          </w:sdtPr>
          <w:sdtEndPr/>
          <w:sdtContent>
            <w:tc>
              <w:tcPr>
                <w:tcW w:w="215" w:type="pct"/>
                <w:tcBorders>
                  <w:top w:val="single" w:sz="4" w:space="0" w:color="auto"/>
                  <w:left w:val="single" w:sz="4" w:space="0" w:color="auto"/>
                  <w:right w:val="single" w:sz="4" w:space="0" w:color="auto"/>
                </w:tcBorders>
                <w:vAlign w:val="center"/>
              </w:tcPr>
              <w:p w14:paraId="4B6F57D3"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永续债</w:t>
                </w:r>
              </w:p>
            </w:tc>
          </w:sdtContent>
        </w:sdt>
        <w:sdt>
          <w:sdtPr>
            <w:rPr>
              <w:rFonts w:asciiTheme="minorEastAsia" w:eastAsiaTheme="minorEastAsia" w:hAnsiTheme="minorEastAsia"/>
              <w:color w:val="000000" w:themeColor="text1"/>
              <w:sz w:val="18"/>
              <w:szCs w:val="18"/>
            </w:rPr>
            <w:tag w:val="_PLD_23829f284d5149ee92e64b94083b1ade"/>
            <w:id w:val="880218727"/>
          </w:sdtPr>
          <w:sdtEndPr/>
          <w:sdtContent>
            <w:tc>
              <w:tcPr>
                <w:tcW w:w="156" w:type="pct"/>
                <w:tcBorders>
                  <w:top w:val="single" w:sz="4" w:space="0" w:color="auto"/>
                  <w:left w:val="single" w:sz="4" w:space="0" w:color="auto"/>
                </w:tcBorders>
                <w:vAlign w:val="center"/>
              </w:tcPr>
              <w:p w14:paraId="09891452"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w:t>
                </w:r>
              </w:p>
            </w:tc>
          </w:sdtContent>
        </w:sdt>
        <w:tc>
          <w:tcPr>
            <w:tcW w:w="510" w:type="pct"/>
            <w:vMerge/>
          </w:tcPr>
          <w:p w14:paraId="6ADD3905"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333" w:type="pct"/>
            <w:vMerge/>
          </w:tcPr>
          <w:p w14:paraId="43E16D9A"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392" w:type="pct"/>
            <w:vMerge/>
          </w:tcPr>
          <w:p w14:paraId="3A367F4B" w14:textId="77777777" w:rsidR="00D92F06" w:rsidRPr="008D6D25" w:rsidRDefault="00D92F06" w:rsidP="00E67C9A">
            <w:pPr>
              <w:snapToGrid w:val="0"/>
              <w:jc w:val="center"/>
              <w:rPr>
                <w:rFonts w:asciiTheme="minorEastAsia" w:eastAsiaTheme="minorEastAsia" w:hAnsiTheme="minorEastAsia"/>
                <w:color w:val="000000" w:themeColor="text1"/>
                <w:sz w:val="18"/>
                <w:szCs w:val="18"/>
              </w:rPr>
            </w:pPr>
          </w:p>
        </w:tc>
        <w:tc>
          <w:tcPr>
            <w:tcW w:w="156" w:type="pct"/>
            <w:vMerge/>
          </w:tcPr>
          <w:p w14:paraId="57BE2B9F"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451" w:type="pct"/>
            <w:vMerge/>
          </w:tcPr>
          <w:p w14:paraId="359C68A0"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510" w:type="pct"/>
            <w:vMerge/>
          </w:tcPr>
          <w:p w14:paraId="4C669140"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540" w:type="pct"/>
            <w:vMerge/>
          </w:tcPr>
          <w:p w14:paraId="15DF16E6"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r>
      <w:tr w:rsidR="00B36409" w:rsidRPr="008D6D25" w14:paraId="11F020F5" w14:textId="77777777" w:rsidTr="00037378">
        <w:trPr>
          <w:trHeight w:val="20"/>
        </w:trPr>
        <w:sdt>
          <w:sdtPr>
            <w:rPr>
              <w:rFonts w:asciiTheme="minorEastAsia" w:eastAsiaTheme="minorEastAsia" w:hAnsiTheme="minorEastAsia"/>
              <w:color w:val="000000" w:themeColor="text1"/>
              <w:sz w:val="18"/>
              <w:szCs w:val="18"/>
            </w:rPr>
            <w:tag w:val="_PLD_b5131b53bda244fcbd76916797d6b666"/>
            <w:id w:val="1445887791"/>
          </w:sdtPr>
          <w:sdtEndPr/>
          <w:sdtContent>
            <w:tc>
              <w:tcPr>
                <w:tcW w:w="1013" w:type="pct"/>
              </w:tcPr>
              <w:p w14:paraId="46FB726E"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一、上年</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末余额</w:t>
                </w:r>
              </w:p>
            </w:tc>
          </w:sdtContent>
        </w:sdt>
        <w:tc>
          <w:tcPr>
            <w:tcW w:w="510" w:type="pct"/>
            <w:tcBorders>
              <w:right w:val="single" w:sz="4" w:space="0" w:color="auto"/>
            </w:tcBorders>
            <w:vAlign w:val="center"/>
          </w:tcPr>
          <w:p w14:paraId="3761B69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vAlign w:val="center"/>
          </w:tcPr>
          <w:p w14:paraId="3AA65D0D"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B4C9D48"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653A99A9"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1425E5A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vAlign w:val="center"/>
          </w:tcPr>
          <w:p w14:paraId="0CE8EC4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EBE0044"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3A1D16AE"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08FBF33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662,015,569.39</w:t>
            </w:r>
          </w:p>
        </w:tc>
        <w:tc>
          <w:tcPr>
            <w:tcW w:w="510" w:type="pct"/>
            <w:vAlign w:val="center"/>
          </w:tcPr>
          <w:p w14:paraId="44AE754C"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3,231,844,554.97</w:t>
            </w:r>
          </w:p>
        </w:tc>
        <w:tc>
          <w:tcPr>
            <w:tcW w:w="540" w:type="pct"/>
            <w:vAlign w:val="center"/>
          </w:tcPr>
          <w:p w14:paraId="73D6C92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10,592,020,946.25</w:t>
            </w:r>
          </w:p>
        </w:tc>
      </w:tr>
      <w:tr w:rsidR="00B36409" w:rsidRPr="008D6D25" w14:paraId="0682C740" w14:textId="77777777" w:rsidTr="00037378">
        <w:trPr>
          <w:trHeight w:val="20"/>
        </w:trPr>
        <w:sdt>
          <w:sdtPr>
            <w:rPr>
              <w:rFonts w:asciiTheme="minorEastAsia" w:eastAsiaTheme="minorEastAsia" w:hAnsiTheme="minorEastAsia"/>
              <w:color w:val="000000" w:themeColor="text1"/>
              <w:sz w:val="18"/>
              <w:szCs w:val="18"/>
            </w:rPr>
            <w:tag w:val="_PLD_66de901175bd4e50a35a24f0fca7513d"/>
            <w:id w:val="-1829666473"/>
          </w:sdtPr>
          <w:sdtEndPr/>
          <w:sdtContent>
            <w:tc>
              <w:tcPr>
                <w:tcW w:w="1013" w:type="pct"/>
              </w:tcPr>
              <w:p w14:paraId="442D229B"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加：会计政策变更</w:t>
                </w:r>
              </w:p>
            </w:tc>
          </w:sdtContent>
        </w:sdt>
        <w:tc>
          <w:tcPr>
            <w:tcW w:w="510" w:type="pct"/>
            <w:tcBorders>
              <w:right w:val="single" w:sz="4" w:space="0" w:color="auto"/>
            </w:tcBorders>
            <w:vAlign w:val="center"/>
          </w:tcPr>
          <w:p w14:paraId="129578B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B44C73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89C694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53803EE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79FB24BF"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32BDAFFE"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2157FD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DD50E8C"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19C15B4"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BF99C8B"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01F7479B"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6FD620C2" w14:textId="77777777" w:rsidTr="00037378">
        <w:trPr>
          <w:trHeight w:val="20"/>
        </w:trPr>
        <w:sdt>
          <w:sdtPr>
            <w:rPr>
              <w:rFonts w:asciiTheme="minorEastAsia" w:eastAsiaTheme="minorEastAsia" w:hAnsiTheme="minorEastAsia"/>
              <w:color w:val="000000" w:themeColor="text1"/>
              <w:sz w:val="18"/>
              <w:szCs w:val="18"/>
            </w:rPr>
            <w:tag w:val="_PLD_3bfc3b7951f4488f95a7180f02c989cf"/>
            <w:id w:val="1114481001"/>
          </w:sdtPr>
          <w:sdtEndPr/>
          <w:sdtContent>
            <w:tc>
              <w:tcPr>
                <w:tcW w:w="1013" w:type="pct"/>
              </w:tcPr>
              <w:p w14:paraId="62228FBB" w14:textId="77777777" w:rsidR="00D92F06" w:rsidRPr="008D6D25" w:rsidRDefault="00D92F06" w:rsidP="00E67C9A">
                <w:pPr>
                  <w:snapToGrid w:val="0"/>
                  <w:ind w:firstLineChars="200" w:firstLine="36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前期差错更正</w:t>
                </w:r>
              </w:p>
            </w:tc>
          </w:sdtContent>
        </w:sdt>
        <w:tc>
          <w:tcPr>
            <w:tcW w:w="510" w:type="pct"/>
            <w:tcBorders>
              <w:right w:val="single" w:sz="4" w:space="0" w:color="auto"/>
            </w:tcBorders>
            <w:vAlign w:val="center"/>
          </w:tcPr>
          <w:p w14:paraId="62F0F39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0BD72F2"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EEF834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158B508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1C9DCEF9"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6D19DE34"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46E502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6704B05E"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39EEF0B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E94C1BF"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4BD97123"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13100BA5" w14:textId="77777777" w:rsidTr="00037378">
        <w:trPr>
          <w:trHeight w:val="20"/>
        </w:trPr>
        <w:sdt>
          <w:sdtPr>
            <w:rPr>
              <w:rFonts w:asciiTheme="minorEastAsia" w:eastAsiaTheme="minorEastAsia" w:hAnsiTheme="minorEastAsia"/>
              <w:color w:val="000000" w:themeColor="text1"/>
              <w:sz w:val="18"/>
              <w:szCs w:val="18"/>
            </w:rPr>
            <w:tag w:val="_PLD_dc9b9aaf7e384b1eae7dcabb517c2b1e"/>
            <w:id w:val="-2057541957"/>
          </w:sdtPr>
          <w:sdtEndPr/>
          <w:sdtContent>
            <w:tc>
              <w:tcPr>
                <w:tcW w:w="1013" w:type="pct"/>
              </w:tcPr>
              <w:p w14:paraId="04B3928A" w14:textId="77777777" w:rsidR="00D92F06" w:rsidRPr="008D6D25" w:rsidRDefault="00D92F06" w:rsidP="00E67C9A">
                <w:pPr>
                  <w:snapToGrid w:val="0"/>
                  <w:ind w:firstLineChars="200" w:firstLine="36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w:t>
                </w:r>
              </w:p>
            </w:tc>
          </w:sdtContent>
        </w:sdt>
        <w:tc>
          <w:tcPr>
            <w:tcW w:w="510" w:type="pct"/>
            <w:tcBorders>
              <w:right w:val="single" w:sz="4" w:space="0" w:color="auto"/>
            </w:tcBorders>
            <w:vAlign w:val="center"/>
          </w:tcPr>
          <w:p w14:paraId="78096683"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BAE9A2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45C15F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2BC2A79A"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65A48BBF"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7491FF31"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FF7EEB8"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58DBC53"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297E6776"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153F34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3CA7F934"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21B591FB" w14:textId="77777777" w:rsidTr="00037378">
        <w:trPr>
          <w:trHeight w:val="20"/>
        </w:trPr>
        <w:sdt>
          <w:sdtPr>
            <w:rPr>
              <w:rFonts w:asciiTheme="minorEastAsia" w:eastAsiaTheme="minorEastAsia" w:hAnsiTheme="minorEastAsia"/>
              <w:color w:val="000000" w:themeColor="text1"/>
              <w:sz w:val="18"/>
              <w:szCs w:val="18"/>
            </w:rPr>
            <w:tag w:val="_PLD_345919472b384d0eb13471ef5f2f5e92"/>
            <w:id w:val="1689175588"/>
          </w:sdtPr>
          <w:sdtEndPr/>
          <w:sdtContent>
            <w:tc>
              <w:tcPr>
                <w:tcW w:w="1013" w:type="pct"/>
              </w:tcPr>
              <w:p w14:paraId="699B84EB"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二、本年</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初余额</w:t>
                </w:r>
              </w:p>
            </w:tc>
          </w:sdtContent>
        </w:sdt>
        <w:tc>
          <w:tcPr>
            <w:tcW w:w="510" w:type="pct"/>
            <w:tcBorders>
              <w:right w:val="single" w:sz="4" w:space="0" w:color="auto"/>
            </w:tcBorders>
            <w:vAlign w:val="center"/>
          </w:tcPr>
          <w:p w14:paraId="0E470C4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tcPr>
          <w:p w14:paraId="56ADEE22"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699563F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tcPr>
          <w:p w14:paraId="2329F8B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1C375E7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tcPr>
          <w:p w14:paraId="13300135"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33AAF90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4120C39C"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20FCFC6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662,015,569.39</w:t>
            </w:r>
          </w:p>
        </w:tc>
        <w:tc>
          <w:tcPr>
            <w:tcW w:w="510" w:type="pct"/>
            <w:vAlign w:val="center"/>
          </w:tcPr>
          <w:p w14:paraId="246B04BC"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3,231,844,554.97</w:t>
            </w:r>
          </w:p>
        </w:tc>
        <w:tc>
          <w:tcPr>
            <w:tcW w:w="540" w:type="pct"/>
            <w:vAlign w:val="center"/>
          </w:tcPr>
          <w:p w14:paraId="38A15E9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10,592,020,946.25</w:t>
            </w:r>
          </w:p>
        </w:tc>
      </w:tr>
      <w:tr w:rsidR="006E20F7" w:rsidRPr="008D6D25" w14:paraId="2F00077D" w14:textId="77777777" w:rsidTr="00037378">
        <w:trPr>
          <w:trHeight w:val="20"/>
        </w:trPr>
        <w:sdt>
          <w:sdtPr>
            <w:rPr>
              <w:rFonts w:asciiTheme="minorEastAsia" w:eastAsiaTheme="minorEastAsia" w:hAnsiTheme="minorEastAsia"/>
              <w:color w:val="000000" w:themeColor="text1"/>
              <w:sz w:val="18"/>
              <w:szCs w:val="18"/>
            </w:rPr>
            <w:tag w:val="_PLD_4eea4cc259884a6ab5f2fe018aec3d4e"/>
            <w:id w:val="-677124188"/>
          </w:sdtPr>
          <w:sdtEndPr/>
          <w:sdtContent>
            <w:tc>
              <w:tcPr>
                <w:tcW w:w="1013" w:type="pct"/>
              </w:tcPr>
              <w:p w14:paraId="4DAE1197" w14:textId="731570EA" w:rsidR="006E20F7" w:rsidRPr="008D6D25" w:rsidRDefault="006E20F7" w:rsidP="00037378">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三、本</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增减变动金额（减少以“－”号填列）</w:t>
                </w:r>
              </w:p>
            </w:tc>
          </w:sdtContent>
        </w:sdt>
        <w:tc>
          <w:tcPr>
            <w:tcW w:w="510" w:type="pct"/>
            <w:tcBorders>
              <w:right w:val="single" w:sz="4" w:space="0" w:color="auto"/>
            </w:tcBorders>
          </w:tcPr>
          <w:p w14:paraId="29E5ABAB" w14:textId="77777777" w:rsidR="006E20F7" w:rsidRPr="008D6D25" w:rsidRDefault="006E20F7"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6AF7827B" w14:textId="77777777" w:rsidR="006E20F7" w:rsidRPr="008D6D25" w:rsidRDefault="006E20F7"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34558DD6" w14:textId="77777777" w:rsidR="006E20F7" w:rsidRPr="008D6D25" w:rsidRDefault="006E20F7"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512F2CF9" w14:textId="77777777" w:rsidR="006E20F7" w:rsidRPr="008D6D25" w:rsidRDefault="006E20F7" w:rsidP="00E67C9A">
            <w:pPr>
              <w:snapToGrid w:val="0"/>
              <w:jc w:val="right"/>
              <w:rPr>
                <w:rFonts w:asciiTheme="minorEastAsia" w:eastAsiaTheme="minorEastAsia" w:hAnsiTheme="minorEastAsia"/>
                <w:sz w:val="18"/>
                <w:szCs w:val="18"/>
              </w:rPr>
            </w:pPr>
          </w:p>
        </w:tc>
        <w:tc>
          <w:tcPr>
            <w:tcW w:w="510" w:type="pct"/>
          </w:tcPr>
          <w:p w14:paraId="19DD2B52" w14:textId="77777777" w:rsidR="006E20F7" w:rsidRPr="008D6D25" w:rsidRDefault="006E20F7" w:rsidP="00E67C9A">
            <w:pPr>
              <w:snapToGrid w:val="0"/>
              <w:jc w:val="right"/>
              <w:rPr>
                <w:rFonts w:asciiTheme="minorEastAsia" w:eastAsiaTheme="minorEastAsia" w:hAnsiTheme="minorEastAsia"/>
                <w:sz w:val="18"/>
                <w:szCs w:val="18"/>
              </w:rPr>
            </w:pPr>
          </w:p>
        </w:tc>
        <w:tc>
          <w:tcPr>
            <w:tcW w:w="333" w:type="pct"/>
          </w:tcPr>
          <w:p w14:paraId="54D39A9E" w14:textId="77777777" w:rsidR="006E20F7" w:rsidRPr="008D6D25" w:rsidRDefault="006E20F7" w:rsidP="00E67C9A">
            <w:pPr>
              <w:snapToGrid w:val="0"/>
              <w:jc w:val="right"/>
              <w:rPr>
                <w:rFonts w:asciiTheme="minorEastAsia" w:eastAsiaTheme="minorEastAsia" w:hAnsiTheme="minorEastAsia"/>
                <w:sz w:val="18"/>
                <w:szCs w:val="18"/>
              </w:rPr>
            </w:pPr>
          </w:p>
        </w:tc>
        <w:tc>
          <w:tcPr>
            <w:tcW w:w="392" w:type="pct"/>
          </w:tcPr>
          <w:p w14:paraId="54DF7138" w14:textId="77777777" w:rsidR="006E20F7" w:rsidRPr="008D6D25" w:rsidRDefault="006E20F7" w:rsidP="00E67C9A">
            <w:pPr>
              <w:snapToGrid w:val="0"/>
              <w:jc w:val="right"/>
              <w:rPr>
                <w:rFonts w:asciiTheme="minorEastAsia" w:eastAsiaTheme="minorEastAsia" w:hAnsiTheme="minorEastAsia"/>
                <w:sz w:val="18"/>
                <w:szCs w:val="18"/>
              </w:rPr>
            </w:pPr>
          </w:p>
        </w:tc>
        <w:tc>
          <w:tcPr>
            <w:tcW w:w="156" w:type="pct"/>
          </w:tcPr>
          <w:p w14:paraId="1B0758AC" w14:textId="77777777" w:rsidR="006E20F7" w:rsidRPr="008D6D25" w:rsidRDefault="006E20F7" w:rsidP="00E67C9A">
            <w:pPr>
              <w:snapToGrid w:val="0"/>
              <w:jc w:val="right"/>
              <w:rPr>
                <w:rFonts w:asciiTheme="minorEastAsia" w:eastAsiaTheme="minorEastAsia" w:hAnsiTheme="minorEastAsia"/>
                <w:sz w:val="18"/>
                <w:szCs w:val="18"/>
              </w:rPr>
            </w:pPr>
          </w:p>
        </w:tc>
        <w:tc>
          <w:tcPr>
            <w:tcW w:w="451" w:type="pct"/>
          </w:tcPr>
          <w:p w14:paraId="03E18479" w14:textId="77777777" w:rsidR="006E20F7" w:rsidRPr="008D6D25" w:rsidRDefault="006E20F7" w:rsidP="00E67C9A">
            <w:pPr>
              <w:snapToGrid w:val="0"/>
              <w:jc w:val="right"/>
              <w:rPr>
                <w:rFonts w:asciiTheme="minorEastAsia" w:eastAsiaTheme="minorEastAsia" w:hAnsiTheme="minorEastAsia"/>
                <w:sz w:val="18"/>
                <w:szCs w:val="18"/>
              </w:rPr>
            </w:pPr>
          </w:p>
        </w:tc>
        <w:tc>
          <w:tcPr>
            <w:tcW w:w="510" w:type="pct"/>
            <w:vAlign w:val="center"/>
          </w:tcPr>
          <w:p w14:paraId="7DA3BC18" w14:textId="3A7FE82E" w:rsidR="006E20F7" w:rsidRPr="008D6D25" w:rsidRDefault="006E20F7"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-34,435,661.09</w:t>
            </w:r>
          </w:p>
        </w:tc>
        <w:tc>
          <w:tcPr>
            <w:tcW w:w="540" w:type="pct"/>
            <w:vAlign w:val="center"/>
          </w:tcPr>
          <w:p w14:paraId="0D73D005" w14:textId="2E024227" w:rsidR="006E20F7" w:rsidRPr="008D6D25" w:rsidRDefault="006E20F7"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-34,435,661.09</w:t>
            </w:r>
          </w:p>
        </w:tc>
      </w:tr>
      <w:tr w:rsidR="006E20F7" w:rsidRPr="008D6D25" w14:paraId="38C2702C" w14:textId="77777777" w:rsidTr="00037378">
        <w:trPr>
          <w:trHeight w:val="20"/>
        </w:trPr>
        <w:sdt>
          <w:sdtPr>
            <w:rPr>
              <w:rFonts w:asciiTheme="minorEastAsia" w:eastAsiaTheme="minorEastAsia" w:hAnsiTheme="minorEastAsia"/>
              <w:color w:val="000000" w:themeColor="text1"/>
              <w:sz w:val="18"/>
              <w:szCs w:val="18"/>
            </w:rPr>
            <w:tag w:val="_PLD_c2eb317db9474ea9b9513a40ba81d9f7"/>
            <w:id w:val="1186410802"/>
          </w:sdtPr>
          <w:sdtEndPr/>
          <w:sdtContent>
            <w:tc>
              <w:tcPr>
                <w:tcW w:w="1013" w:type="pct"/>
              </w:tcPr>
              <w:p w14:paraId="2F2C1EAD" w14:textId="77777777" w:rsidR="006E20F7" w:rsidRPr="008D6D25" w:rsidRDefault="006E20F7"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（一）综合收益总额</w:t>
                </w:r>
              </w:p>
            </w:tc>
          </w:sdtContent>
        </w:sdt>
        <w:tc>
          <w:tcPr>
            <w:tcW w:w="510" w:type="pct"/>
            <w:tcBorders>
              <w:right w:val="single" w:sz="4" w:space="0" w:color="auto"/>
            </w:tcBorders>
            <w:vAlign w:val="center"/>
          </w:tcPr>
          <w:p w14:paraId="4AA1ABA3" w14:textId="77777777" w:rsidR="006E20F7" w:rsidRPr="008D6D25" w:rsidRDefault="006E20F7"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7426F6C" w14:textId="77777777" w:rsidR="006E20F7" w:rsidRPr="008D6D25" w:rsidRDefault="006E20F7"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AB94898" w14:textId="77777777" w:rsidR="006E20F7" w:rsidRPr="008D6D25" w:rsidRDefault="006E20F7"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0122B834" w14:textId="77777777" w:rsidR="006E20F7" w:rsidRPr="008D6D25" w:rsidRDefault="006E20F7" w:rsidP="00E67C9A">
            <w:pPr>
              <w:snapToGrid w:val="0"/>
              <w:jc w:val="right"/>
              <w:rPr>
                <w:rFonts w:asciiTheme="minorEastAsia" w:eastAsiaTheme="minorEastAsia" w:hAnsiTheme="minorEastAsia"/>
                <w:sz w:val="18"/>
                <w:szCs w:val="18"/>
              </w:rPr>
            </w:pPr>
          </w:p>
        </w:tc>
        <w:tc>
          <w:tcPr>
            <w:tcW w:w="510" w:type="pct"/>
            <w:vAlign w:val="center"/>
          </w:tcPr>
          <w:p w14:paraId="2C015339" w14:textId="77777777" w:rsidR="006E20F7" w:rsidRPr="008D6D25" w:rsidRDefault="006E20F7" w:rsidP="00E67C9A">
            <w:pPr>
              <w:snapToGrid w:val="0"/>
              <w:jc w:val="right"/>
              <w:rPr>
                <w:rFonts w:asciiTheme="minorEastAsia" w:eastAsiaTheme="minorEastAsia" w:hAnsiTheme="minorEastAsia"/>
                <w:sz w:val="18"/>
                <w:szCs w:val="18"/>
              </w:rPr>
            </w:pPr>
          </w:p>
        </w:tc>
        <w:tc>
          <w:tcPr>
            <w:tcW w:w="333" w:type="pct"/>
            <w:vAlign w:val="center"/>
          </w:tcPr>
          <w:p w14:paraId="49E26B41" w14:textId="77777777" w:rsidR="006E20F7" w:rsidRPr="008D6D25" w:rsidRDefault="006E20F7" w:rsidP="00E67C9A">
            <w:pPr>
              <w:snapToGrid w:val="0"/>
              <w:jc w:val="right"/>
              <w:rPr>
                <w:rFonts w:asciiTheme="minorEastAsia" w:eastAsiaTheme="minorEastAsia" w:hAnsiTheme="minorEastAsia"/>
                <w:sz w:val="18"/>
                <w:szCs w:val="18"/>
              </w:rPr>
            </w:pPr>
          </w:p>
        </w:tc>
        <w:tc>
          <w:tcPr>
            <w:tcW w:w="392" w:type="pct"/>
            <w:vAlign w:val="center"/>
          </w:tcPr>
          <w:p w14:paraId="0E396EC7" w14:textId="77777777" w:rsidR="006E20F7" w:rsidRPr="008D6D25" w:rsidRDefault="006E20F7" w:rsidP="00E67C9A">
            <w:pPr>
              <w:snapToGrid w:val="0"/>
              <w:jc w:val="right"/>
              <w:rPr>
                <w:rFonts w:asciiTheme="minorEastAsia" w:eastAsiaTheme="minorEastAsia" w:hAnsiTheme="minorEastAsia"/>
                <w:sz w:val="18"/>
                <w:szCs w:val="18"/>
              </w:rPr>
            </w:pPr>
          </w:p>
        </w:tc>
        <w:tc>
          <w:tcPr>
            <w:tcW w:w="156" w:type="pct"/>
            <w:vAlign w:val="center"/>
          </w:tcPr>
          <w:p w14:paraId="4C5B6F1B" w14:textId="77777777" w:rsidR="006E20F7" w:rsidRPr="008D6D25" w:rsidRDefault="006E20F7" w:rsidP="00E67C9A">
            <w:pPr>
              <w:snapToGrid w:val="0"/>
              <w:jc w:val="right"/>
              <w:rPr>
                <w:rFonts w:asciiTheme="minorEastAsia" w:eastAsiaTheme="minorEastAsia" w:hAnsiTheme="minorEastAsia"/>
                <w:sz w:val="18"/>
                <w:szCs w:val="18"/>
              </w:rPr>
            </w:pPr>
          </w:p>
        </w:tc>
        <w:tc>
          <w:tcPr>
            <w:tcW w:w="451" w:type="pct"/>
            <w:vAlign w:val="center"/>
          </w:tcPr>
          <w:p w14:paraId="6AC23C18" w14:textId="77777777" w:rsidR="006E20F7" w:rsidRPr="008D6D25" w:rsidRDefault="006E20F7" w:rsidP="00E67C9A">
            <w:pPr>
              <w:snapToGrid w:val="0"/>
              <w:jc w:val="right"/>
              <w:rPr>
                <w:rFonts w:asciiTheme="minorEastAsia" w:eastAsiaTheme="minorEastAsia" w:hAnsiTheme="minorEastAsia"/>
                <w:sz w:val="18"/>
                <w:szCs w:val="18"/>
              </w:rPr>
            </w:pPr>
          </w:p>
        </w:tc>
        <w:tc>
          <w:tcPr>
            <w:tcW w:w="510" w:type="pct"/>
            <w:vAlign w:val="center"/>
          </w:tcPr>
          <w:p w14:paraId="38884407" w14:textId="09DC0345" w:rsidR="006E20F7" w:rsidRPr="008D6D25" w:rsidRDefault="006E20F7"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-23,292,477.36</w:t>
            </w:r>
          </w:p>
        </w:tc>
        <w:tc>
          <w:tcPr>
            <w:tcW w:w="540" w:type="pct"/>
            <w:vAlign w:val="center"/>
          </w:tcPr>
          <w:p w14:paraId="5EA69C2E" w14:textId="3F1FC1C5" w:rsidR="006E20F7" w:rsidRPr="008D6D25" w:rsidRDefault="006E20F7"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-23,292,477.36</w:t>
            </w:r>
          </w:p>
        </w:tc>
      </w:tr>
      <w:tr w:rsidR="00B36409" w:rsidRPr="008D6D25" w14:paraId="09C6B1B7" w14:textId="77777777" w:rsidTr="00037378">
        <w:trPr>
          <w:trHeight w:val="20"/>
        </w:trPr>
        <w:sdt>
          <w:sdtPr>
            <w:rPr>
              <w:rFonts w:asciiTheme="minorEastAsia" w:eastAsiaTheme="minorEastAsia" w:hAnsiTheme="minorEastAsia"/>
              <w:color w:val="000000" w:themeColor="text1"/>
              <w:sz w:val="18"/>
              <w:szCs w:val="18"/>
            </w:rPr>
            <w:tag w:val="_PLD_2c2c42255e12419d81111ac5d28c5859"/>
            <w:id w:val="-2009439009"/>
          </w:sdtPr>
          <w:sdtEndPr/>
          <w:sdtContent>
            <w:tc>
              <w:tcPr>
                <w:tcW w:w="1013" w:type="pct"/>
              </w:tcPr>
              <w:p w14:paraId="16560B33"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二</w:t>
                </w:r>
                <w:r w:rsidRPr="008D6D25">
                  <w:rPr>
                    <w:rFonts w:asciiTheme="minorEastAsia" w:eastAsiaTheme="minorEastAsia" w:hAnsiTheme="minorEastAsia"/>
                    <w:color w:val="000000" w:themeColor="text1"/>
                    <w:sz w:val="18"/>
                    <w:szCs w:val="18"/>
                  </w:rPr>
                  <w:t>）所有者投入和减少资本</w:t>
                </w:r>
              </w:p>
            </w:tc>
          </w:sdtContent>
        </w:sdt>
        <w:tc>
          <w:tcPr>
            <w:tcW w:w="510" w:type="pct"/>
            <w:tcBorders>
              <w:right w:val="single" w:sz="4" w:space="0" w:color="auto"/>
            </w:tcBorders>
          </w:tcPr>
          <w:p w14:paraId="7DF8546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3AC9F79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712B1F8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1E669F6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61FDB5A3"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5D2E272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4EA0BD1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0782DE7F"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429E5806"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4FA3A643"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tcPr>
          <w:p w14:paraId="542E2823"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2D027628" w14:textId="77777777" w:rsidTr="00037378">
        <w:trPr>
          <w:trHeight w:val="20"/>
        </w:trPr>
        <w:sdt>
          <w:sdtPr>
            <w:rPr>
              <w:rFonts w:asciiTheme="minorEastAsia" w:eastAsiaTheme="minorEastAsia" w:hAnsiTheme="minorEastAsia"/>
              <w:color w:val="000000" w:themeColor="text1"/>
              <w:sz w:val="18"/>
              <w:szCs w:val="18"/>
            </w:rPr>
            <w:tag w:val="_PLD_ced9c335ab0c4ec8b683bd42730e309b"/>
            <w:id w:val="800576153"/>
          </w:sdtPr>
          <w:sdtEndPr/>
          <w:sdtContent>
            <w:tc>
              <w:tcPr>
                <w:tcW w:w="1013" w:type="pct"/>
              </w:tcPr>
              <w:p w14:paraId="269C7BA5"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1．所有者投入的普通股</w:t>
                </w:r>
              </w:p>
            </w:tc>
          </w:sdtContent>
        </w:sdt>
        <w:tc>
          <w:tcPr>
            <w:tcW w:w="510" w:type="pct"/>
            <w:tcBorders>
              <w:right w:val="single" w:sz="4" w:space="0" w:color="auto"/>
            </w:tcBorders>
            <w:vAlign w:val="center"/>
          </w:tcPr>
          <w:p w14:paraId="5C402B5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4CB0CC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CB72C2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3A24BA0B"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E01F97C"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1CCCDA73"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79E51D6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65A6F2E1"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0C08D8F"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6038F67"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51A11DD6"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16D7290A" w14:textId="77777777" w:rsidTr="00037378">
        <w:trPr>
          <w:trHeight w:val="20"/>
        </w:trPr>
        <w:sdt>
          <w:sdtPr>
            <w:rPr>
              <w:rFonts w:asciiTheme="minorEastAsia" w:eastAsiaTheme="minorEastAsia" w:hAnsiTheme="minorEastAsia"/>
              <w:color w:val="000000" w:themeColor="text1"/>
              <w:sz w:val="18"/>
              <w:szCs w:val="18"/>
            </w:rPr>
            <w:tag w:val="_PLD_5db7714c048b45cb8fc2f783898126a2"/>
            <w:id w:val="-183833539"/>
          </w:sdtPr>
          <w:sdtEndPr/>
          <w:sdtContent>
            <w:tc>
              <w:tcPr>
                <w:tcW w:w="1013" w:type="pct"/>
              </w:tcPr>
              <w:p w14:paraId="527BA716"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2．其他权益工具持有者投入资本</w:t>
                </w:r>
              </w:p>
            </w:tc>
          </w:sdtContent>
        </w:sdt>
        <w:tc>
          <w:tcPr>
            <w:tcW w:w="510" w:type="pct"/>
            <w:tcBorders>
              <w:right w:val="single" w:sz="4" w:space="0" w:color="auto"/>
            </w:tcBorders>
            <w:vAlign w:val="center"/>
          </w:tcPr>
          <w:p w14:paraId="6CC5C69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7A5F7EC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C8F1A2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8EBABED"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42F87CD"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0E79A21C"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6B4CCF75"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CBF99AF"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D77DB37"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A21A492"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57B35BD7"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23D1E03D" w14:textId="77777777" w:rsidTr="00037378">
        <w:trPr>
          <w:trHeight w:val="20"/>
        </w:trPr>
        <w:sdt>
          <w:sdtPr>
            <w:rPr>
              <w:rFonts w:asciiTheme="minorEastAsia" w:eastAsiaTheme="minorEastAsia" w:hAnsiTheme="minorEastAsia"/>
              <w:color w:val="000000" w:themeColor="text1"/>
              <w:sz w:val="18"/>
              <w:szCs w:val="18"/>
            </w:rPr>
            <w:tag w:val="_PLD_0c8627dcaed14beabce3c3a65384cf01"/>
            <w:id w:val="1700969339"/>
          </w:sdtPr>
          <w:sdtEndPr/>
          <w:sdtContent>
            <w:tc>
              <w:tcPr>
                <w:tcW w:w="1013" w:type="pct"/>
              </w:tcPr>
              <w:p w14:paraId="574E279E"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3</w:t>
                </w:r>
                <w:r w:rsidRPr="008D6D25">
                  <w:rPr>
                    <w:rFonts w:asciiTheme="minorEastAsia" w:eastAsiaTheme="minorEastAsia" w:hAnsiTheme="minorEastAsia"/>
                    <w:color w:val="000000" w:themeColor="text1"/>
                    <w:sz w:val="18"/>
                    <w:szCs w:val="18"/>
                  </w:rPr>
                  <w:t>．股份支付计入所有者权益的金额</w:t>
                </w:r>
              </w:p>
            </w:tc>
          </w:sdtContent>
        </w:sdt>
        <w:tc>
          <w:tcPr>
            <w:tcW w:w="510" w:type="pct"/>
            <w:tcBorders>
              <w:right w:val="single" w:sz="4" w:space="0" w:color="auto"/>
            </w:tcBorders>
            <w:vAlign w:val="center"/>
          </w:tcPr>
          <w:p w14:paraId="6C52C112"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DC5C63A"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7526E1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605766F0"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414F090"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025D82F5"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8759EC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33595E30"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067F27C4"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72532E3"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491E2081"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774D53C0" w14:textId="77777777" w:rsidTr="00037378">
        <w:trPr>
          <w:trHeight w:val="20"/>
        </w:trPr>
        <w:sdt>
          <w:sdtPr>
            <w:rPr>
              <w:rFonts w:asciiTheme="minorEastAsia" w:eastAsiaTheme="minorEastAsia" w:hAnsiTheme="minorEastAsia"/>
              <w:color w:val="000000" w:themeColor="text1"/>
              <w:sz w:val="18"/>
              <w:szCs w:val="18"/>
            </w:rPr>
            <w:tag w:val="_PLD_4815225e85794febad32622528b72229"/>
            <w:id w:val="915588051"/>
          </w:sdtPr>
          <w:sdtEndPr/>
          <w:sdtContent>
            <w:tc>
              <w:tcPr>
                <w:tcW w:w="1013" w:type="pct"/>
              </w:tcPr>
              <w:p w14:paraId="459442CD"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4</w:t>
                </w:r>
                <w:r w:rsidRPr="008D6D25">
                  <w:rPr>
                    <w:rFonts w:asciiTheme="minorEastAsia" w:eastAsiaTheme="minorEastAsia" w:hAnsiTheme="minorEastAsia"/>
                    <w:color w:val="000000" w:themeColor="text1"/>
                    <w:sz w:val="18"/>
                    <w:szCs w:val="18"/>
                  </w:rPr>
                  <w:t>．其他</w:t>
                </w:r>
              </w:p>
            </w:tc>
          </w:sdtContent>
        </w:sdt>
        <w:tc>
          <w:tcPr>
            <w:tcW w:w="510" w:type="pct"/>
            <w:tcBorders>
              <w:right w:val="single" w:sz="4" w:space="0" w:color="auto"/>
            </w:tcBorders>
            <w:vAlign w:val="center"/>
          </w:tcPr>
          <w:p w14:paraId="63D3869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44E0349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84D57F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7A35A9C0"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7BE1BF7"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5343BE40"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68E6904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0395392"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248043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FD5CB40"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47E35554"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422FEF60" w14:textId="77777777" w:rsidTr="00037378">
        <w:trPr>
          <w:trHeight w:val="20"/>
        </w:trPr>
        <w:sdt>
          <w:sdtPr>
            <w:rPr>
              <w:rFonts w:asciiTheme="minorEastAsia" w:eastAsiaTheme="minorEastAsia" w:hAnsiTheme="minorEastAsia"/>
              <w:color w:val="000000" w:themeColor="text1"/>
              <w:sz w:val="18"/>
              <w:szCs w:val="18"/>
            </w:rPr>
            <w:tag w:val="_PLD_1277678c10f343d5a55853e3552c21df"/>
            <w:id w:val="119744006"/>
          </w:sdtPr>
          <w:sdtEndPr/>
          <w:sdtContent>
            <w:tc>
              <w:tcPr>
                <w:tcW w:w="1013" w:type="pct"/>
              </w:tcPr>
              <w:p w14:paraId="6C92DD97"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三</w:t>
                </w:r>
                <w:r w:rsidRPr="008D6D25">
                  <w:rPr>
                    <w:rFonts w:asciiTheme="minorEastAsia" w:eastAsiaTheme="minorEastAsia" w:hAnsiTheme="minorEastAsia"/>
                    <w:color w:val="000000" w:themeColor="text1"/>
                    <w:sz w:val="18"/>
                    <w:szCs w:val="18"/>
                  </w:rPr>
                  <w:t>）利润分配</w:t>
                </w:r>
              </w:p>
            </w:tc>
          </w:sdtContent>
        </w:sdt>
        <w:tc>
          <w:tcPr>
            <w:tcW w:w="510" w:type="pct"/>
            <w:tcBorders>
              <w:right w:val="single" w:sz="4" w:space="0" w:color="auto"/>
            </w:tcBorders>
          </w:tcPr>
          <w:p w14:paraId="594BD8F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4DCFB0A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33B9F674"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0030818F"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5FE6EE04"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3945E99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4A1F41C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2C2BA67F"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219F0DE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DE4765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-11,143,183.73</w:t>
            </w:r>
          </w:p>
        </w:tc>
        <w:tc>
          <w:tcPr>
            <w:tcW w:w="540" w:type="pct"/>
            <w:vAlign w:val="center"/>
          </w:tcPr>
          <w:p w14:paraId="709C95E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-11,143,183.73</w:t>
            </w:r>
          </w:p>
        </w:tc>
      </w:tr>
      <w:tr w:rsidR="00B36409" w:rsidRPr="008D6D25" w14:paraId="4D730780" w14:textId="77777777" w:rsidTr="00037378">
        <w:trPr>
          <w:trHeight w:val="20"/>
        </w:trPr>
        <w:sdt>
          <w:sdtPr>
            <w:rPr>
              <w:rFonts w:asciiTheme="minorEastAsia" w:eastAsiaTheme="minorEastAsia" w:hAnsiTheme="minorEastAsia"/>
              <w:color w:val="000000" w:themeColor="text1"/>
              <w:sz w:val="18"/>
              <w:szCs w:val="18"/>
            </w:rPr>
            <w:tag w:val="_PLD_6be0f6b7609247d98f239c435a57bdf2"/>
            <w:id w:val="-313805348"/>
          </w:sdtPr>
          <w:sdtEndPr/>
          <w:sdtContent>
            <w:tc>
              <w:tcPr>
                <w:tcW w:w="1013" w:type="pct"/>
              </w:tcPr>
              <w:p w14:paraId="43FF06B9"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1．提取盈余公积</w:t>
                </w:r>
              </w:p>
            </w:tc>
          </w:sdtContent>
        </w:sdt>
        <w:tc>
          <w:tcPr>
            <w:tcW w:w="510" w:type="pct"/>
            <w:tcBorders>
              <w:right w:val="single" w:sz="4" w:space="0" w:color="auto"/>
            </w:tcBorders>
            <w:vAlign w:val="center"/>
          </w:tcPr>
          <w:p w14:paraId="29B1C0A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3395BA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A7EE9D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1DDCFD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57A88A6"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58D92E95"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EDCE1A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1AC956C7"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3912CFF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1C1B929"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1FE91FBB"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78E3DD61" w14:textId="77777777" w:rsidTr="00037378">
        <w:trPr>
          <w:trHeight w:val="20"/>
        </w:trPr>
        <w:sdt>
          <w:sdtPr>
            <w:rPr>
              <w:rFonts w:asciiTheme="minorEastAsia" w:eastAsiaTheme="minorEastAsia" w:hAnsiTheme="minorEastAsia"/>
              <w:color w:val="000000" w:themeColor="text1"/>
              <w:sz w:val="18"/>
              <w:szCs w:val="18"/>
            </w:rPr>
            <w:tag w:val="_PLD_b4a66855afc2407cbaf93baeafe0ad7f"/>
            <w:id w:val="1912263507"/>
          </w:sdtPr>
          <w:sdtEndPr/>
          <w:sdtContent>
            <w:tc>
              <w:tcPr>
                <w:tcW w:w="1013" w:type="pct"/>
              </w:tcPr>
              <w:p w14:paraId="50F386AD"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w:t>
                </w:r>
                <w:r w:rsidRPr="008D6D25">
                  <w:rPr>
                    <w:rFonts w:asciiTheme="minorEastAsia" w:eastAsiaTheme="minorEastAsia" w:hAnsiTheme="minorEastAsia"/>
                    <w:color w:val="000000" w:themeColor="text1"/>
                    <w:sz w:val="18"/>
                    <w:szCs w:val="18"/>
                  </w:rPr>
                  <w:t>．对所有者（或股东）的分配</w:t>
                </w:r>
              </w:p>
            </w:tc>
          </w:sdtContent>
        </w:sdt>
        <w:tc>
          <w:tcPr>
            <w:tcW w:w="510" w:type="pct"/>
            <w:tcBorders>
              <w:right w:val="single" w:sz="4" w:space="0" w:color="auto"/>
            </w:tcBorders>
            <w:vAlign w:val="center"/>
          </w:tcPr>
          <w:p w14:paraId="29827823"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D478FAA"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D5F220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15A96C5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FAF155D"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1AD341A4"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589F48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877224F"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D6BF1CF"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1288C7C"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-11,143,183.73</w:t>
            </w:r>
          </w:p>
        </w:tc>
        <w:tc>
          <w:tcPr>
            <w:tcW w:w="540" w:type="pct"/>
            <w:vAlign w:val="center"/>
          </w:tcPr>
          <w:p w14:paraId="5BA2354E"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-11,143,183.73</w:t>
            </w:r>
          </w:p>
        </w:tc>
      </w:tr>
      <w:tr w:rsidR="00B36409" w:rsidRPr="008D6D25" w14:paraId="380F2402" w14:textId="77777777" w:rsidTr="00037378">
        <w:trPr>
          <w:trHeight w:val="20"/>
        </w:trPr>
        <w:sdt>
          <w:sdtPr>
            <w:rPr>
              <w:rFonts w:asciiTheme="minorEastAsia" w:eastAsiaTheme="minorEastAsia" w:hAnsiTheme="minorEastAsia"/>
              <w:color w:val="000000" w:themeColor="text1"/>
              <w:sz w:val="18"/>
              <w:szCs w:val="18"/>
            </w:rPr>
            <w:tag w:val="_PLD_f35184bd1aa14b32a781b0ed9b526ffe"/>
            <w:id w:val="-453644889"/>
          </w:sdtPr>
          <w:sdtEndPr/>
          <w:sdtContent>
            <w:tc>
              <w:tcPr>
                <w:tcW w:w="1013" w:type="pct"/>
              </w:tcPr>
              <w:p w14:paraId="58B0CF98"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3</w:t>
                </w:r>
                <w:r w:rsidRPr="008D6D25">
                  <w:rPr>
                    <w:rFonts w:asciiTheme="minorEastAsia" w:eastAsiaTheme="minorEastAsia" w:hAnsiTheme="minorEastAsia"/>
                    <w:color w:val="000000" w:themeColor="text1"/>
                    <w:sz w:val="18"/>
                    <w:szCs w:val="18"/>
                  </w:rPr>
                  <w:t>．其他</w:t>
                </w:r>
              </w:p>
            </w:tc>
          </w:sdtContent>
        </w:sdt>
        <w:tc>
          <w:tcPr>
            <w:tcW w:w="510" w:type="pct"/>
            <w:tcBorders>
              <w:right w:val="single" w:sz="4" w:space="0" w:color="auto"/>
            </w:tcBorders>
            <w:vAlign w:val="center"/>
          </w:tcPr>
          <w:p w14:paraId="1218CFB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CE55C9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61F21F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367EC2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4DAAC8B"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641A2251"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9A364C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6C5D0618"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7BFB99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13F748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1A653782"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04310AD1" w14:textId="77777777" w:rsidTr="00037378">
        <w:trPr>
          <w:trHeight w:val="20"/>
        </w:trPr>
        <w:sdt>
          <w:sdtPr>
            <w:rPr>
              <w:rFonts w:asciiTheme="minorEastAsia" w:eastAsiaTheme="minorEastAsia" w:hAnsiTheme="minorEastAsia"/>
              <w:color w:val="000000" w:themeColor="text1"/>
              <w:sz w:val="18"/>
              <w:szCs w:val="18"/>
            </w:rPr>
            <w:tag w:val="_PLD_377c539e51b74e8689b49d91a30d6a9f"/>
            <w:id w:val="-1544980473"/>
          </w:sdtPr>
          <w:sdtEndPr/>
          <w:sdtContent>
            <w:tc>
              <w:tcPr>
                <w:tcW w:w="1013" w:type="pct"/>
              </w:tcPr>
              <w:p w14:paraId="37E539E4"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四</w:t>
                </w:r>
                <w:r w:rsidRPr="008D6D25">
                  <w:rPr>
                    <w:rFonts w:asciiTheme="minorEastAsia" w:eastAsiaTheme="minorEastAsia" w:hAnsiTheme="minorEastAsia"/>
                    <w:color w:val="000000" w:themeColor="text1"/>
                    <w:sz w:val="18"/>
                    <w:szCs w:val="18"/>
                  </w:rPr>
                  <w:t>）所有者权益内部结转</w:t>
                </w:r>
              </w:p>
            </w:tc>
          </w:sdtContent>
        </w:sdt>
        <w:tc>
          <w:tcPr>
            <w:tcW w:w="510" w:type="pct"/>
            <w:tcBorders>
              <w:right w:val="single" w:sz="4" w:space="0" w:color="auto"/>
            </w:tcBorders>
          </w:tcPr>
          <w:p w14:paraId="6FEABF82"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1BC1DCB5"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773CD69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7401E3C1"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078B4F3D"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066B8ED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675359A4"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03A2E7BC"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1BA0D424"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03F72F7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tcPr>
          <w:p w14:paraId="3CE3A4AB"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1F6571C8" w14:textId="77777777" w:rsidTr="00037378">
        <w:trPr>
          <w:trHeight w:val="20"/>
        </w:trPr>
        <w:sdt>
          <w:sdtPr>
            <w:rPr>
              <w:rFonts w:asciiTheme="minorEastAsia" w:eastAsiaTheme="minorEastAsia" w:hAnsiTheme="minorEastAsia"/>
              <w:color w:val="000000" w:themeColor="text1"/>
              <w:sz w:val="18"/>
              <w:szCs w:val="18"/>
            </w:rPr>
            <w:tag w:val="_PLD_9d82304ad85542d89ad56bdebdedd7c5"/>
            <w:id w:val="-266385138"/>
          </w:sdtPr>
          <w:sdtEndPr/>
          <w:sdtContent>
            <w:tc>
              <w:tcPr>
                <w:tcW w:w="1013" w:type="pct"/>
              </w:tcPr>
              <w:p w14:paraId="6878AD78"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1．资本公积转增资本（或股本）</w:t>
                </w:r>
              </w:p>
            </w:tc>
          </w:sdtContent>
        </w:sdt>
        <w:tc>
          <w:tcPr>
            <w:tcW w:w="510" w:type="pct"/>
            <w:tcBorders>
              <w:right w:val="single" w:sz="4" w:space="0" w:color="auto"/>
            </w:tcBorders>
            <w:vAlign w:val="center"/>
          </w:tcPr>
          <w:p w14:paraId="78A3C19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D4788E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7C5B592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7794F6B"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3E892B6"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6C513DF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03C2EB2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67C3D01E"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E13FB6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3FA02C2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7EC9D10A"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0ED56424" w14:textId="77777777" w:rsidTr="00037378">
        <w:trPr>
          <w:trHeight w:val="20"/>
        </w:trPr>
        <w:sdt>
          <w:sdtPr>
            <w:rPr>
              <w:rFonts w:asciiTheme="minorEastAsia" w:eastAsiaTheme="minorEastAsia" w:hAnsiTheme="minorEastAsia"/>
              <w:color w:val="000000" w:themeColor="text1"/>
              <w:sz w:val="18"/>
              <w:szCs w:val="18"/>
            </w:rPr>
            <w:tag w:val="_PLD_ba5c81951f1c4ff0a188b55532ed96a5"/>
            <w:id w:val="-690068589"/>
          </w:sdtPr>
          <w:sdtEndPr/>
          <w:sdtContent>
            <w:tc>
              <w:tcPr>
                <w:tcW w:w="1013" w:type="pct"/>
              </w:tcPr>
              <w:p w14:paraId="11CAD6F5"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2．盈余公积转增资本（或股本）</w:t>
                </w:r>
              </w:p>
            </w:tc>
          </w:sdtContent>
        </w:sdt>
        <w:tc>
          <w:tcPr>
            <w:tcW w:w="510" w:type="pct"/>
            <w:tcBorders>
              <w:right w:val="single" w:sz="4" w:space="0" w:color="auto"/>
            </w:tcBorders>
            <w:vAlign w:val="center"/>
          </w:tcPr>
          <w:p w14:paraId="2DA52B8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484A30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F7019F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6AA0F650"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3C16563F"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3FF77A0A"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411B298"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5FD2659"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BB4CF7D"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4288E03A"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180EE78A"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5BDD3B3D" w14:textId="77777777" w:rsidTr="00037378">
        <w:trPr>
          <w:trHeight w:val="20"/>
        </w:trPr>
        <w:sdt>
          <w:sdtPr>
            <w:rPr>
              <w:rFonts w:asciiTheme="minorEastAsia" w:eastAsiaTheme="minorEastAsia" w:hAnsiTheme="minorEastAsia"/>
              <w:color w:val="000000" w:themeColor="text1"/>
              <w:sz w:val="18"/>
              <w:szCs w:val="18"/>
            </w:rPr>
            <w:tag w:val="_PLD_81b068c4cdf2482a9438450e52e9b3b4"/>
            <w:id w:val="300819395"/>
          </w:sdtPr>
          <w:sdtEndPr/>
          <w:sdtContent>
            <w:tc>
              <w:tcPr>
                <w:tcW w:w="1013" w:type="pct"/>
              </w:tcPr>
              <w:p w14:paraId="2B6F65BD"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3．盈余公积弥补亏损</w:t>
                </w:r>
              </w:p>
            </w:tc>
          </w:sdtContent>
        </w:sdt>
        <w:tc>
          <w:tcPr>
            <w:tcW w:w="510" w:type="pct"/>
            <w:tcBorders>
              <w:right w:val="single" w:sz="4" w:space="0" w:color="auto"/>
            </w:tcBorders>
            <w:vAlign w:val="center"/>
          </w:tcPr>
          <w:p w14:paraId="6B9EC106"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445FFA5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112C81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389241CB"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DF2C7C2"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45E6547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0431DC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19DAAFF1"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59C770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E90515F"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518E5199"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7C78955C" w14:textId="77777777" w:rsidTr="00037378">
        <w:trPr>
          <w:trHeight w:val="20"/>
        </w:trPr>
        <w:tc>
          <w:tcPr>
            <w:tcW w:w="1013" w:type="pct"/>
          </w:tcPr>
          <w:sdt>
            <w:sdtPr>
              <w:rPr>
                <w:rFonts w:asciiTheme="minorEastAsia" w:eastAsiaTheme="minorEastAsia" w:hAnsiTheme="minorEastAsia"/>
                <w:color w:val="000000" w:themeColor="text1"/>
                <w:sz w:val="18"/>
                <w:szCs w:val="18"/>
              </w:rPr>
              <w:tag w:val="_PLD_0e7647effaeb42219d706b118465bdec"/>
              <w:id w:val="2031985599"/>
            </w:sdtPr>
            <w:sdtEndPr/>
            <w:sdtContent>
              <w:p w14:paraId="51367923"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4．设定受益计划变动额结转留存收益</w:t>
                </w:r>
              </w:p>
            </w:sdtContent>
          </w:sdt>
        </w:tc>
        <w:tc>
          <w:tcPr>
            <w:tcW w:w="510" w:type="pct"/>
            <w:tcBorders>
              <w:right w:val="single" w:sz="4" w:space="0" w:color="auto"/>
            </w:tcBorders>
            <w:vAlign w:val="center"/>
          </w:tcPr>
          <w:p w14:paraId="31D215B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398242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EB01D7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566957A"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B8134D8"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56D54644"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4EF58C0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3D099C8B"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34C75C9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F37A308"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7476611D"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14FE410B" w14:textId="77777777" w:rsidTr="00037378">
        <w:trPr>
          <w:trHeight w:val="20"/>
        </w:trPr>
        <w:tc>
          <w:tcPr>
            <w:tcW w:w="1013" w:type="pct"/>
          </w:tcPr>
          <w:sdt>
            <w:sdtPr>
              <w:rPr>
                <w:rFonts w:asciiTheme="minorEastAsia" w:eastAsiaTheme="minorEastAsia" w:hAnsiTheme="minorEastAsia"/>
                <w:color w:val="000000" w:themeColor="text1"/>
                <w:sz w:val="18"/>
                <w:szCs w:val="18"/>
              </w:rPr>
              <w:tag w:val="_PLD_1c8ba4a0bb224c1d891e628390545199"/>
              <w:id w:val="-273019314"/>
            </w:sdtPr>
            <w:sdtEndPr/>
            <w:sdtContent>
              <w:p w14:paraId="3906E621"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5．其他综合收益结转留存收益</w:t>
                </w:r>
              </w:p>
            </w:sdtContent>
          </w:sdt>
        </w:tc>
        <w:tc>
          <w:tcPr>
            <w:tcW w:w="510" w:type="pct"/>
            <w:tcBorders>
              <w:right w:val="single" w:sz="4" w:space="0" w:color="auto"/>
            </w:tcBorders>
            <w:vAlign w:val="center"/>
          </w:tcPr>
          <w:p w14:paraId="58B755A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C5CF2E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4E06E7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10FA1164"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479D41C"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30CB2B83"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7D51054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2845241B"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F86DE1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402569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18BFE699"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274BC134" w14:textId="77777777" w:rsidTr="00037378">
        <w:trPr>
          <w:trHeight w:val="20"/>
        </w:trPr>
        <w:tc>
          <w:tcPr>
            <w:tcW w:w="1013" w:type="pct"/>
          </w:tcPr>
          <w:sdt>
            <w:sdtPr>
              <w:rPr>
                <w:rFonts w:asciiTheme="minorEastAsia" w:eastAsiaTheme="minorEastAsia" w:hAnsiTheme="minorEastAsia"/>
                <w:color w:val="000000" w:themeColor="text1"/>
                <w:sz w:val="18"/>
                <w:szCs w:val="18"/>
              </w:rPr>
              <w:tag w:val="_PLD_69d4adb536bf498a8a9d97dda9d31e75"/>
              <w:id w:val="2117008841"/>
            </w:sdtPr>
            <w:sdtEndPr/>
            <w:sdtContent>
              <w:p w14:paraId="79120514"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6．其他</w:t>
                </w:r>
              </w:p>
            </w:sdtContent>
          </w:sdt>
        </w:tc>
        <w:tc>
          <w:tcPr>
            <w:tcW w:w="510" w:type="pct"/>
            <w:tcBorders>
              <w:right w:val="single" w:sz="4" w:space="0" w:color="auto"/>
            </w:tcBorders>
            <w:vAlign w:val="center"/>
          </w:tcPr>
          <w:p w14:paraId="4359D86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8D00FA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0F48B6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1093AD5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C6D45FD"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57229F8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664FB73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1B35A941"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4AAF36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D47EF76"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2BBA5B42"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02FA8691" w14:textId="77777777" w:rsidTr="00037378">
        <w:trPr>
          <w:trHeight w:val="20"/>
        </w:trPr>
        <w:sdt>
          <w:sdtPr>
            <w:rPr>
              <w:rFonts w:asciiTheme="minorEastAsia" w:eastAsiaTheme="minorEastAsia" w:hAnsiTheme="minorEastAsia"/>
              <w:color w:val="000000" w:themeColor="text1"/>
              <w:sz w:val="18"/>
              <w:szCs w:val="18"/>
            </w:rPr>
            <w:tag w:val="_PLD_2ae06251c01740e284196240776af550"/>
            <w:id w:val="-1821488642"/>
          </w:sdtPr>
          <w:sdtEndPr/>
          <w:sdtContent>
            <w:tc>
              <w:tcPr>
                <w:tcW w:w="1013" w:type="pct"/>
                <w:vAlign w:val="center"/>
              </w:tcPr>
              <w:p w14:paraId="203FB3A5"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（五）专项储备</w:t>
                </w:r>
              </w:p>
            </w:tc>
          </w:sdtContent>
        </w:sdt>
        <w:tc>
          <w:tcPr>
            <w:tcW w:w="510" w:type="pct"/>
            <w:tcBorders>
              <w:right w:val="single" w:sz="4" w:space="0" w:color="auto"/>
            </w:tcBorders>
          </w:tcPr>
          <w:p w14:paraId="46DB8CEB"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6FB9F44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4BDC362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5A158BF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07A880B8"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665EC67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5CF0C93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1C63A10A"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3525CB9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0600E463"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tcPr>
          <w:p w14:paraId="6B464CBB"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07482462" w14:textId="77777777" w:rsidTr="00037378">
        <w:trPr>
          <w:trHeight w:val="20"/>
        </w:trPr>
        <w:sdt>
          <w:sdtPr>
            <w:rPr>
              <w:rFonts w:asciiTheme="minorEastAsia" w:eastAsiaTheme="minorEastAsia" w:hAnsiTheme="minorEastAsia"/>
              <w:color w:val="000000" w:themeColor="text1"/>
              <w:sz w:val="18"/>
              <w:szCs w:val="18"/>
            </w:rPr>
            <w:tag w:val="_PLD_6c9c274129814a4ea45296335d45791b"/>
            <w:id w:val="863409639"/>
          </w:sdtPr>
          <w:sdtEndPr/>
          <w:sdtContent>
            <w:tc>
              <w:tcPr>
                <w:tcW w:w="1013" w:type="pct"/>
                <w:vAlign w:val="center"/>
              </w:tcPr>
              <w:p w14:paraId="60091A0D"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1．本期提取</w:t>
                </w:r>
              </w:p>
            </w:tc>
          </w:sdtContent>
        </w:sdt>
        <w:tc>
          <w:tcPr>
            <w:tcW w:w="510" w:type="pct"/>
            <w:tcBorders>
              <w:right w:val="single" w:sz="4" w:space="0" w:color="auto"/>
            </w:tcBorders>
            <w:vAlign w:val="center"/>
          </w:tcPr>
          <w:p w14:paraId="58395976"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B29F49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397F2F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775169A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94E85FC"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2476BA17"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79CDB7E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641517EB"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18438E1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2AE6AD5"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284557DB"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34FB9DEB" w14:textId="77777777" w:rsidTr="00037378">
        <w:trPr>
          <w:trHeight w:val="20"/>
        </w:trPr>
        <w:sdt>
          <w:sdtPr>
            <w:rPr>
              <w:rFonts w:asciiTheme="minorEastAsia" w:eastAsiaTheme="minorEastAsia" w:hAnsiTheme="minorEastAsia"/>
              <w:color w:val="000000" w:themeColor="text1"/>
              <w:sz w:val="18"/>
              <w:szCs w:val="18"/>
            </w:rPr>
            <w:tag w:val="_PLD_14398e4dd6ed4c74869a974323e2137e"/>
            <w:id w:val="1240595634"/>
          </w:sdtPr>
          <w:sdtEndPr/>
          <w:sdtContent>
            <w:tc>
              <w:tcPr>
                <w:tcW w:w="1013" w:type="pct"/>
                <w:vAlign w:val="center"/>
              </w:tcPr>
              <w:p w14:paraId="75A88370"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2．本期使用</w:t>
                </w:r>
              </w:p>
            </w:tc>
          </w:sdtContent>
        </w:sdt>
        <w:tc>
          <w:tcPr>
            <w:tcW w:w="510" w:type="pct"/>
            <w:tcBorders>
              <w:right w:val="single" w:sz="4" w:space="0" w:color="auto"/>
            </w:tcBorders>
            <w:vAlign w:val="center"/>
          </w:tcPr>
          <w:p w14:paraId="5CC7569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6520F9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752DC05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7737CBC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3292525D"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326E7A00"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34B1F0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3F21EE5"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A97F860"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33207C2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0046BE35"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35E1129F" w14:textId="77777777" w:rsidTr="00037378">
        <w:trPr>
          <w:trHeight w:val="20"/>
        </w:trPr>
        <w:sdt>
          <w:sdtPr>
            <w:rPr>
              <w:rFonts w:asciiTheme="minorEastAsia" w:eastAsiaTheme="minorEastAsia" w:hAnsiTheme="minorEastAsia"/>
              <w:color w:val="000000" w:themeColor="text1"/>
              <w:sz w:val="18"/>
              <w:szCs w:val="18"/>
            </w:rPr>
            <w:tag w:val="_PLD_224fa1ebe84a4d40b88b89a97997e311"/>
            <w:id w:val="-739095301"/>
          </w:sdtPr>
          <w:sdtEndPr/>
          <w:sdtContent>
            <w:tc>
              <w:tcPr>
                <w:tcW w:w="1013" w:type="pct"/>
              </w:tcPr>
              <w:p w14:paraId="33E60FB9"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（六）其他</w:t>
                </w:r>
              </w:p>
            </w:tc>
          </w:sdtContent>
        </w:sdt>
        <w:tc>
          <w:tcPr>
            <w:tcW w:w="510" w:type="pct"/>
            <w:tcBorders>
              <w:right w:val="single" w:sz="4" w:space="0" w:color="auto"/>
            </w:tcBorders>
            <w:vAlign w:val="center"/>
          </w:tcPr>
          <w:p w14:paraId="1BF5FBC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46C8FDC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7BB7D4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EC1CE0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4C0AD0F1"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55FE8FEE"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21E48A4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5798D5ED"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1D53B7A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FB9FB68"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0CEE87EC" w14:textId="77777777" w:rsidR="00D92F06" w:rsidRPr="008D6D25" w:rsidRDefault="00D92F06" w:rsidP="00E67C9A">
            <w:pPr>
              <w:snapToGrid w:val="0"/>
              <w:jc w:val="right"/>
              <w:rPr>
                <w:rFonts w:asciiTheme="minorEastAsia" w:eastAsiaTheme="minorEastAsia" w:hAnsiTheme="minorEastAsia"/>
                <w:sz w:val="18"/>
                <w:szCs w:val="18"/>
              </w:rPr>
            </w:pPr>
          </w:p>
        </w:tc>
      </w:tr>
      <w:tr w:rsidR="00B36409" w:rsidRPr="008D6D25" w14:paraId="210FFFA0" w14:textId="77777777" w:rsidTr="00037378">
        <w:trPr>
          <w:trHeight w:val="20"/>
        </w:trPr>
        <w:sdt>
          <w:sdtPr>
            <w:rPr>
              <w:rFonts w:asciiTheme="minorEastAsia" w:eastAsiaTheme="minorEastAsia" w:hAnsiTheme="minorEastAsia"/>
              <w:color w:val="000000" w:themeColor="text1"/>
              <w:sz w:val="18"/>
              <w:szCs w:val="18"/>
            </w:rPr>
            <w:tag w:val="_PLD_fe962ef732004aec94edafee7e0bef94"/>
            <w:id w:val="-730386359"/>
          </w:sdtPr>
          <w:sdtEndPr/>
          <w:sdtContent>
            <w:tc>
              <w:tcPr>
                <w:tcW w:w="1013" w:type="pct"/>
              </w:tcPr>
              <w:p w14:paraId="169425D8"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四、本期期末余额</w:t>
                </w:r>
              </w:p>
            </w:tc>
          </w:sdtContent>
        </w:sdt>
        <w:tc>
          <w:tcPr>
            <w:tcW w:w="510" w:type="pct"/>
            <w:tcBorders>
              <w:right w:val="single" w:sz="4" w:space="0" w:color="auto"/>
            </w:tcBorders>
            <w:vAlign w:val="center"/>
          </w:tcPr>
          <w:p w14:paraId="4C7C9F4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tcPr>
          <w:p w14:paraId="63F6DEB3"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10CA618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3F0D46F9"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B6895B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tcPr>
          <w:p w14:paraId="7645B1A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6ABE2C4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1CB4EE45"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4257E1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662,015,569.39</w:t>
            </w:r>
          </w:p>
        </w:tc>
        <w:tc>
          <w:tcPr>
            <w:tcW w:w="510" w:type="pct"/>
            <w:vAlign w:val="center"/>
          </w:tcPr>
          <w:p w14:paraId="0D624A70" w14:textId="74719CA6"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3,19</w:t>
            </w:r>
            <w:r w:rsidR="006E20F7" w:rsidRPr="008D6D25">
              <w:rPr>
                <w:rFonts w:asciiTheme="minorEastAsia" w:eastAsiaTheme="minorEastAsia" w:hAnsiTheme="minorEastAsia" w:hint="eastAsia"/>
                <w:sz w:val="18"/>
                <w:szCs w:val="18"/>
              </w:rPr>
              <w:t>7</w:t>
            </w:r>
            <w:r w:rsidRPr="008D6D25">
              <w:rPr>
                <w:rFonts w:asciiTheme="minorEastAsia" w:eastAsiaTheme="minorEastAsia" w:hAnsiTheme="minorEastAsia" w:hint="eastAsia"/>
                <w:sz w:val="18"/>
                <w:szCs w:val="18"/>
              </w:rPr>
              <w:t>,</w:t>
            </w:r>
            <w:r w:rsidR="006E20F7" w:rsidRPr="008D6D25">
              <w:rPr>
                <w:rFonts w:asciiTheme="minorEastAsia" w:eastAsiaTheme="minorEastAsia" w:hAnsiTheme="minorEastAsia" w:hint="eastAsia"/>
                <w:sz w:val="18"/>
                <w:szCs w:val="18"/>
              </w:rPr>
              <w:t>408</w:t>
            </w:r>
            <w:r w:rsidRPr="008D6D25">
              <w:rPr>
                <w:rFonts w:asciiTheme="minorEastAsia" w:eastAsiaTheme="minorEastAsia" w:hAnsiTheme="minorEastAsia" w:hint="eastAsia"/>
                <w:sz w:val="18"/>
                <w:szCs w:val="18"/>
              </w:rPr>
              <w:t>,</w:t>
            </w:r>
            <w:r w:rsidR="006E20F7" w:rsidRPr="008D6D25">
              <w:rPr>
                <w:rFonts w:asciiTheme="minorEastAsia" w:eastAsiaTheme="minorEastAsia" w:hAnsiTheme="minorEastAsia" w:hint="eastAsia"/>
                <w:sz w:val="18"/>
                <w:szCs w:val="18"/>
              </w:rPr>
              <w:t>893</w:t>
            </w:r>
            <w:r w:rsidRPr="008D6D25">
              <w:rPr>
                <w:rFonts w:asciiTheme="minorEastAsia" w:eastAsiaTheme="minorEastAsia" w:hAnsiTheme="minorEastAsia" w:hint="eastAsia"/>
                <w:sz w:val="18"/>
                <w:szCs w:val="18"/>
              </w:rPr>
              <w:t>.8</w:t>
            </w:r>
            <w:r w:rsidR="006E20F7" w:rsidRPr="008D6D25">
              <w:rPr>
                <w:rFonts w:asciiTheme="minorEastAsia" w:eastAsiaTheme="minorEastAsia" w:hAnsiTheme="minorEastAsia" w:hint="eastAsia"/>
                <w:sz w:val="18"/>
                <w:szCs w:val="18"/>
              </w:rPr>
              <w:t>8</w:t>
            </w:r>
          </w:p>
        </w:tc>
        <w:tc>
          <w:tcPr>
            <w:tcW w:w="540" w:type="pct"/>
            <w:vAlign w:val="center"/>
          </w:tcPr>
          <w:p w14:paraId="0ECE729F" w14:textId="1D7767EA"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10,55</w:t>
            </w:r>
            <w:r w:rsidR="006E20F7" w:rsidRPr="008D6D25">
              <w:rPr>
                <w:rFonts w:asciiTheme="minorEastAsia" w:eastAsiaTheme="minorEastAsia" w:hAnsiTheme="minorEastAsia" w:hint="eastAsia"/>
                <w:sz w:val="18"/>
                <w:szCs w:val="18"/>
              </w:rPr>
              <w:t>7</w:t>
            </w:r>
            <w:r w:rsidRPr="008D6D25">
              <w:rPr>
                <w:rFonts w:asciiTheme="minorEastAsia" w:eastAsiaTheme="minorEastAsia" w:hAnsiTheme="minorEastAsia" w:hint="eastAsia"/>
                <w:sz w:val="18"/>
                <w:szCs w:val="18"/>
              </w:rPr>
              <w:t>,</w:t>
            </w:r>
            <w:r w:rsidR="006E20F7" w:rsidRPr="008D6D25">
              <w:rPr>
                <w:rFonts w:asciiTheme="minorEastAsia" w:eastAsiaTheme="minorEastAsia" w:hAnsiTheme="minorEastAsia" w:hint="eastAsia"/>
                <w:sz w:val="18"/>
                <w:szCs w:val="18"/>
              </w:rPr>
              <w:t>585</w:t>
            </w:r>
            <w:r w:rsidRPr="008D6D25">
              <w:rPr>
                <w:rFonts w:asciiTheme="minorEastAsia" w:eastAsiaTheme="minorEastAsia" w:hAnsiTheme="minorEastAsia" w:hint="eastAsia"/>
                <w:sz w:val="18"/>
                <w:szCs w:val="18"/>
              </w:rPr>
              <w:t>,</w:t>
            </w:r>
            <w:r w:rsidR="006E20F7" w:rsidRPr="008D6D25">
              <w:rPr>
                <w:rFonts w:asciiTheme="minorEastAsia" w:eastAsiaTheme="minorEastAsia" w:hAnsiTheme="minorEastAsia" w:hint="eastAsia"/>
                <w:sz w:val="18"/>
                <w:szCs w:val="18"/>
              </w:rPr>
              <w:t>285</w:t>
            </w:r>
            <w:r w:rsidRPr="008D6D25">
              <w:rPr>
                <w:rFonts w:asciiTheme="minorEastAsia" w:eastAsiaTheme="minorEastAsia" w:hAnsiTheme="minorEastAsia" w:hint="eastAsia"/>
                <w:sz w:val="18"/>
                <w:szCs w:val="18"/>
              </w:rPr>
              <w:t>.1</w:t>
            </w:r>
            <w:r w:rsidR="006E20F7" w:rsidRPr="008D6D25">
              <w:rPr>
                <w:rFonts w:asciiTheme="minorEastAsia" w:eastAsiaTheme="minorEastAsia" w:hAnsiTheme="minorEastAsia" w:hint="eastAsia"/>
                <w:sz w:val="18"/>
                <w:szCs w:val="18"/>
              </w:rPr>
              <w:t>6</w:t>
            </w:r>
          </w:p>
        </w:tc>
      </w:tr>
    </w:tbl>
    <w:p w14:paraId="7DCE69FF" w14:textId="77777777" w:rsidR="00D92F06" w:rsidRPr="008D6D25" w:rsidRDefault="00D92F06" w:rsidP="00E67C9A">
      <w:pPr>
        <w:snapToGrid w:val="0"/>
        <w:rPr>
          <w:rFonts w:asciiTheme="minorEastAsia" w:eastAsiaTheme="minorEastAsia" w:hAnsiTheme="minorEastAsia"/>
          <w:color w:val="000000" w:themeColor="text1"/>
        </w:rPr>
      </w:pPr>
    </w:p>
    <w:p w14:paraId="72C569C6" w14:textId="77777777" w:rsidR="00D92F06" w:rsidRPr="008D6D25" w:rsidRDefault="00D92F06" w:rsidP="00E67C9A">
      <w:pPr>
        <w:snapToGrid w:val="0"/>
        <w:rPr>
          <w:rFonts w:asciiTheme="minorEastAsia" w:eastAsiaTheme="minorEastAsia" w:hAnsiTheme="minorEastAsia"/>
          <w:color w:val="000000" w:themeColor="text1"/>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3114"/>
        <w:gridCol w:w="1570"/>
        <w:gridCol w:w="661"/>
        <w:gridCol w:w="661"/>
        <w:gridCol w:w="480"/>
        <w:gridCol w:w="1569"/>
        <w:gridCol w:w="1024"/>
        <w:gridCol w:w="1206"/>
        <w:gridCol w:w="480"/>
        <w:gridCol w:w="1387"/>
        <w:gridCol w:w="1569"/>
        <w:gridCol w:w="1661"/>
      </w:tblGrid>
      <w:tr w:rsidR="00D92F06" w:rsidRPr="008D6D25" w14:paraId="5DB88E46" w14:textId="77777777" w:rsidTr="00037378">
        <w:trPr>
          <w:trHeight w:val="20"/>
        </w:trPr>
        <w:tc>
          <w:tcPr>
            <w:tcW w:w="1012" w:type="pct"/>
            <w:vMerge w:val="restart"/>
            <w:vAlign w:val="center"/>
          </w:tcPr>
          <w:sdt>
            <w:sdtPr>
              <w:rPr>
                <w:rFonts w:asciiTheme="minorEastAsia" w:eastAsiaTheme="minorEastAsia" w:hAnsiTheme="minorEastAsia" w:hint="eastAsia"/>
                <w:color w:val="000000" w:themeColor="text1"/>
                <w:sz w:val="18"/>
                <w:szCs w:val="18"/>
              </w:rPr>
              <w:tag w:val="_PLD_312727f4b56147c2b646c0fb68a4b58b"/>
              <w:id w:val="-969202044"/>
            </w:sdtPr>
            <w:sdtEndPr/>
            <w:sdtContent>
              <w:p w14:paraId="1A77C0CD"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项目</w:t>
                </w:r>
              </w:p>
            </w:sdtContent>
          </w:sdt>
        </w:tc>
        <w:tc>
          <w:tcPr>
            <w:tcW w:w="3988" w:type="pct"/>
            <w:gridSpan w:val="11"/>
          </w:tcPr>
          <w:p w14:paraId="7F2C334A"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 xml:space="preserve"> </w:t>
            </w:r>
            <w:sdt>
              <w:sdtPr>
                <w:rPr>
                  <w:rFonts w:asciiTheme="minorEastAsia" w:eastAsiaTheme="minorEastAsia" w:hAnsiTheme="minorEastAsia" w:hint="eastAsia"/>
                  <w:color w:val="000000" w:themeColor="text1"/>
                  <w:sz w:val="18"/>
                  <w:szCs w:val="18"/>
                </w:rPr>
                <w:tag w:val="_PLD_35246b22171846ac8ef46c5dfa1d1663"/>
                <w:id w:val="-699849859"/>
              </w:sdtPr>
              <w:sdtEndPr/>
              <w:sdtContent>
                <w:r w:rsidRPr="008D6D25">
                  <w:rPr>
                    <w:rFonts w:asciiTheme="minorEastAsia" w:eastAsiaTheme="minorEastAsia" w:hAnsiTheme="minorEastAsia" w:hint="eastAsia"/>
                    <w:color w:val="000000" w:themeColor="text1"/>
                    <w:sz w:val="18"/>
                    <w:szCs w:val="18"/>
                  </w:rPr>
                  <w:t>2023年半年度</w:t>
                </w:r>
              </w:sdtContent>
            </w:sdt>
          </w:p>
        </w:tc>
      </w:tr>
      <w:tr w:rsidR="00D92F06" w:rsidRPr="008D6D25" w14:paraId="2C59249B" w14:textId="77777777" w:rsidTr="00037378">
        <w:trPr>
          <w:trHeight w:val="315"/>
        </w:trPr>
        <w:tc>
          <w:tcPr>
            <w:tcW w:w="1012" w:type="pct"/>
            <w:vMerge/>
          </w:tcPr>
          <w:p w14:paraId="0C36FEF5" w14:textId="77777777" w:rsidR="00D92F06" w:rsidRPr="008D6D25" w:rsidRDefault="00D92F06" w:rsidP="00E67C9A">
            <w:pPr>
              <w:adjustRightInd w:val="0"/>
              <w:snapToGrid w:val="0"/>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5da9900c5a9e46a085487ea972f44796"/>
            <w:id w:val="-1296910608"/>
          </w:sdtPr>
          <w:sdtEndPr/>
          <w:sdtContent>
            <w:tc>
              <w:tcPr>
                <w:tcW w:w="510" w:type="pct"/>
                <w:vMerge w:val="restart"/>
                <w:tcBorders>
                  <w:right w:val="single" w:sz="4" w:space="0" w:color="auto"/>
                </w:tcBorders>
                <w:vAlign w:val="center"/>
              </w:tcPr>
              <w:p w14:paraId="77B36A7F" w14:textId="77777777" w:rsidR="00037378"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实收资本</w:t>
                </w:r>
              </w:p>
              <w:p w14:paraId="34DFA338" w14:textId="3A4728CE"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(或股本)</w:t>
                </w:r>
              </w:p>
            </w:tc>
          </w:sdtContent>
        </w:sdt>
        <w:sdt>
          <w:sdtPr>
            <w:rPr>
              <w:rFonts w:asciiTheme="minorEastAsia" w:eastAsiaTheme="minorEastAsia" w:hAnsiTheme="minorEastAsia"/>
              <w:color w:val="000000" w:themeColor="text1"/>
              <w:sz w:val="18"/>
              <w:szCs w:val="18"/>
            </w:rPr>
            <w:tag w:val="_PLD_fc0bce3be00144ff950606755a048a76"/>
            <w:id w:val="2008710157"/>
          </w:sdtPr>
          <w:sdtEndPr/>
          <w:sdtContent>
            <w:tc>
              <w:tcPr>
                <w:tcW w:w="585" w:type="pct"/>
                <w:gridSpan w:val="3"/>
                <w:tcBorders>
                  <w:left w:val="single" w:sz="4" w:space="0" w:color="auto"/>
                  <w:bottom w:val="single" w:sz="4" w:space="0" w:color="auto"/>
                </w:tcBorders>
                <w:vAlign w:val="center"/>
              </w:tcPr>
              <w:p w14:paraId="02856740"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其他权益工具</w:t>
                </w:r>
              </w:p>
            </w:tc>
          </w:sdtContent>
        </w:sdt>
        <w:sdt>
          <w:sdtPr>
            <w:rPr>
              <w:rFonts w:asciiTheme="minorEastAsia" w:eastAsiaTheme="minorEastAsia" w:hAnsiTheme="minorEastAsia"/>
              <w:color w:val="000000" w:themeColor="text1"/>
              <w:sz w:val="18"/>
              <w:szCs w:val="18"/>
            </w:rPr>
            <w:tag w:val="_PLD_b31d07f97db344b1b180738b22a76467"/>
            <w:id w:val="1755861037"/>
          </w:sdtPr>
          <w:sdtEndPr/>
          <w:sdtContent>
            <w:tc>
              <w:tcPr>
                <w:tcW w:w="510" w:type="pct"/>
                <w:vMerge w:val="restart"/>
                <w:vAlign w:val="center"/>
              </w:tcPr>
              <w:p w14:paraId="52D6B5CD"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资本公积</w:t>
                </w:r>
              </w:p>
            </w:tc>
          </w:sdtContent>
        </w:sdt>
        <w:sdt>
          <w:sdtPr>
            <w:rPr>
              <w:rFonts w:asciiTheme="minorEastAsia" w:eastAsiaTheme="minorEastAsia" w:hAnsiTheme="minorEastAsia"/>
              <w:color w:val="000000" w:themeColor="text1"/>
              <w:sz w:val="18"/>
              <w:szCs w:val="18"/>
            </w:rPr>
            <w:tag w:val="_PLD_244676dcaf4245bd9119f474a4e885f9"/>
            <w:id w:val="607015593"/>
          </w:sdtPr>
          <w:sdtEndPr/>
          <w:sdtContent>
            <w:tc>
              <w:tcPr>
                <w:tcW w:w="333" w:type="pct"/>
                <w:vMerge w:val="restart"/>
                <w:vAlign w:val="center"/>
              </w:tcPr>
              <w:p w14:paraId="1209521E"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减：库存股</w:t>
                </w:r>
              </w:p>
            </w:tc>
          </w:sdtContent>
        </w:sdt>
        <w:sdt>
          <w:sdtPr>
            <w:rPr>
              <w:rFonts w:asciiTheme="minorEastAsia" w:eastAsiaTheme="minorEastAsia" w:hAnsiTheme="minorEastAsia"/>
              <w:color w:val="000000" w:themeColor="text1"/>
              <w:sz w:val="18"/>
              <w:szCs w:val="18"/>
            </w:rPr>
            <w:tag w:val="_PLD_01eab1b775574165b2820a19e72d2ad0"/>
            <w:id w:val="1628036096"/>
          </w:sdtPr>
          <w:sdtEndPr/>
          <w:sdtContent>
            <w:tc>
              <w:tcPr>
                <w:tcW w:w="392" w:type="pct"/>
                <w:vMerge w:val="restart"/>
                <w:vAlign w:val="center"/>
              </w:tcPr>
              <w:p w14:paraId="0AA00ECF" w14:textId="77777777" w:rsidR="00D92F06" w:rsidRPr="008D6D25" w:rsidRDefault="00D92F06" w:rsidP="00E67C9A">
                <w:pPr>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其他综合收益</w:t>
                </w:r>
              </w:p>
            </w:tc>
          </w:sdtContent>
        </w:sdt>
        <w:sdt>
          <w:sdtPr>
            <w:rPr>
              <w:rFonts w:asciiTheme="minorEastAsia" w:eastAsiaTheme="minorEastAsia" w:hAnsiTheme="minorEastAsia"/>
              <w:color w:val="000000" w:themeColor="text1"/>
              <w:sz w:val="18"/>
              <w:szCs w:val="18"/>
            </w:rPr>
            <w:tag w:val="_PLD_13f17e2c8a7a404da876af1bac2ae6d1"/>
            <w:id w:val="1680777345"/>
          </w:sdtPr>
          <w:sdtEndPr/>
          <w:sdtContent>
            <w:tc>
              <w:tcPr>
                <w:tcW w:w="156" w:type="pct"/>
                <w:vMerge w:val="restart"/>
                <w:vAlign w:val="center"/>
              </w:tcPr>
              <w:p w14:paraId="2E619196" w14:textId="77777777" w:rsidR="00037378"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专项</w:t>
                </w:r>
              </w:p>
              <w:p w14:paraId="3964E0BC" w14:textId="701AF1F8"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储备</w:t>
                </w:r>
              </w:p>
            </w:tc>
          </w:sdtContent>
        </w:sdt>
        <w:sdt>
          <w:sdtPr>
            <w:rPr>
              <w:rFonts w:asciiTheme="minorEastAsia" w:eastAsiaTheme="minorEastAsia" w:hAnsiTheme="minorEastAsia"/>
              <w:color w:val="000000" w:themeColor="text1"/>
              <w:sz w:val="18"/>
              <w:szCs w:val="18"/>
            </w:rPr>
            <w:tag w:val="_PLD_9578f3812cf04a34965a5bdc9ee82115"/>
            <w:id w:val="-748430793"/>
          </w:sdtPr>
          <w:sdtEndPr/>
          <w:sdtContent>
            <w:tc>
              <w:tcPr>
                <w:tcW w:w="451" w:type="pct"/>
                <w:vMerge w:val="restart"/>
                <w:vAlign w:val="center"/>
              </w:tcPr>
              <w:p w14:paraId="6E0E5559"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盈余公积</w:t>
                </w:r>
              </w:p>
            </w:tc>
          </w:sdtContent>
        </w:sdt>
        <w:sdt>
          <w:sdtPr>
            <w:rPr>
              <w:rFonts w:asciiTheme="minorEastAsia" w:eastAsiaTheme="minorEastAsia" w:hAnsiTheme="minorEastAsia"/>
              <w:color w:val="000000" w:themeColor="text1"/>
              <w:sz w:val="18"/>
              <w:szCs w:val="18"/>
            </w:rPr>
            <w:tag w:val="_PLD_5d835cd98ccc4304aec553a0b6a56628"/>
            <w:id w:val="-791132621"/>
          </w:sdtPr>
          <w:sdtEndPr/>
          <w:sdtContent>
            <w:tc>
              <w:tcPr>
                <w:tcW w:w="510" w:type="pct"/>
                <w:vMerge w:val="restart"/>
                <w:vAlign w:val="center"/>
              </w:tcPr>
              <w:p w14:paraId="36ED3B5B"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未分配利润</w:t>
                </w:r>
              </w:p>
            </w:tc>
          </w:sdtContent>
        </w:sdt>
        <w:sdt>
          <w:sdtPr>
            <w:rPr>
              <w:rFonts w:asciiTheme="minorEastAsia" w:eastAsiaTheme="minorEastAsia" w:hAnsiTheme="minorEastAsia"/>
              <w:color w:val="000000" w:themeColor="text1"/>
              <w:sz w:val="18"/>
              <w:szCs w:val="18"/>
            </w:rPr>
            <w:tag w:val="_PLD_1cbb8af374a54430ad1f29ed83c69cd0"/>
            <w:id w:val="1856851821"/>
          </w:sdtPr>
          <w:sdtEndPr/>
          <w:sdtContent>
            <w:tc>
              <w:tcPr>
                <w:tcW w:w="540" w:type="pct"/>
                <w:vMerge w:val="restart"/>
                <w:vAlign w:val="center"/>
              </w:tcPr>
              <w:p w14:paraId="460AEDFF"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所有者权益合计</w:t>
                </w:r>
              </w:p>
            </w:tc>
          </w:sdtContent>
        </w:sdt>
      </w:tr>
      <w:tr w:rsidR="00D92F06" w:rsidRPr="008D6D25" w14:paraId="3F104F31" w14:textId="77777777" w:rsidTr="00037378">
        <w:trPr>
          <w:trHeight w:val="294"/>
        </w:trPr>
        <w:tc>
          <w:tcPr>
            <w:tcW w:w="1012" w:type="pct"/>
            <w:vMerge/>
          </w:tcPr>
          <w:p w14:paraId="72DE2765" w14:textId="77777777" w:rsidR="00D92F06" w:rsidRPr="008D6D25" w:rsidRDefault="00D92F06" w:rsidP="00E67C9A">
            <w:pPr>
              <w:adjustRightInd w:val="0"/>
              <w:snapToGrid w:val="0"/>
              <w:rPr>
                <w:rFonts w:asciiTheme="minorEastAsia" w:eastAsiaTheme="minorEastAsia" w:hAnsiTheme="minorEastAsia"/>
                <w:color w:val="000000" w:themeColor="text1"/>
                <w:sz w:val="18"/>
                <w:szCs w:val="18"/>
              </w:rPr>
            </w:pPr>
          </w:p>
        </w:tc>
        <w:tc>
          <w:tcPr>
            <w:tcW w:w="510" w:type="pct"/>
            <w:vMerge/>
            <w:tcBorders>
              <w:right w:val="single" w:sz="4" w:space="0" w:color="auto"/>
            </w:tcBorders>
          </w:tcPr>
          <w:p w14:paraId="4F9A4CC5"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dcc9ba0f815c4a99a7c4c9fe219d232e"/>
            <w:id w:val="1586336481"/>
          </w:sdtPr>
          <w:sdtEndPr/>
          <w:sdtContent>
            <w:tc>
              <w:tcPr>
                <w:tcW w:w="215" w:type="pct"/>
                <w:tcBorders>
                  <w:top w:val="single" w:sz="4" w:space="0" w:color="auto"/>
                  <w:left w:val="single" w:sz="4" w:space="0" w:color="auto"/>
                  <w:right w:val="single" w:sz="4" w:space="0" w:color="auto"/>
                </w:tcBorders>
                <w:vAlign w:val="center"/>
              </w:tcPr>
              <w:p w14:paraId="6D7FFDCD"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优先股</w:t>
                </w:r>
              </w:p>
            </w:tc>
          </w:sdtContent>
        </w:sdt>
        <w:sdt>
          <w:sdtPr>
            <w:rPr>
              <w:rFonts w:asciiTheme="minorEastAsia" w:eastAsiaTheme="minorEastAsia" w:hAnsiTheme="minorEastAsia"/>
              <w:color w:val="000000" w:themeColor="text1"/>
              <w:sz w:val="18"/>
              <w:szCs w:val="18"/>
            </w:rPr>
            <w:tag w:val="_PLD_42f56a6e995041a8b03e0979c7b2350c"/>
            <w:id w:val="661135081"/>
          </w:sdtPr>
          <w:sdtEndPr/>
          <w:sdtContent>
            <w:tc>
              <w:tcPr>
                <w:tcW w:w="215" w:type="pct"/>
                <w:tcBorders>
                  <w:top w:val="single" w:sz="4" w:space="0" w:color="auto"/>
                  <w:left w:val="single" w:sz="4" w:space="0" w:color="auto"/>
                  <w:right w:val="single" w:sz="4" w:space="0" w:color="auto"/>
                </w:tcBorders>
                <w:vAlign w:val="center"/>
              </w:tcPr>
              <w:p w14:paraId="62389250"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永续债</w:t>
                </w:r>
              </w:p>
            </w:tc>
          </w:sdtContent>
        </w:sdt>
        <w:sdt>
          <w:sdtPr>
            <w:rPr>
              <w:rFonts w:asciiTheme="minorEastAsia" w:eastAsiaTheme="minorEastAsia" w:hAnsiTheme="minorEastAsia"/>
              <w:color w:val="000000" w:themeColor="text1"/>
              <w:sz w:val="18"/>
              <w:szCs w:val="18"/>
            </w:rPr>
            <w:tag w:val="_PLD_30aa853463c54004a69a2235554ee8fd"/>
            <w:id w:val="261121506"/>
          </w:sdtPr>
          <w:sdtEndPr/>
          <w:sdtContent>
            <w:tc>
              <w:tcPr>
                <w:tcW w:w="156" w:type="pct"/>
                <w:tcBorders>
                  <w:top w:val="single" w:sz="4" w:space="0" w:color="auto"/>
                  <w:left w:val="single" w:sz="4" w:space="0" w:color="auto"/>
                </w:tcBorders>
                <w:vAlign w:val="center"/>
              </w:tcPr>
              <w:p w14:paraId="2F51F62F"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w:t>
                </w:r>
              </w:p>
            </w:tc>
          </w:sdtContent>
        </w:sdt>
        <w:tc>
          <w:tcPr>
            <w:tcW w:w="510" w:type="pct"/>
            <w:vMerge/>
          </w:tcPr>
          <w:p w14:paraId="765E2ADC"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333" w:type="pct"/>
            <w:vMerge/>
          </w:tcPr>
          <w:p w14:paraId="159F2632"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392" w:type="pct"/>
            <w:vMerge/>
          </w:tcPr>
          <w:p w14:paraId="158911C6" w14:textId="77777777" w:rsidR="00D92F06" w:rsidRPr="008D6D25" w:rsidRDefault="00D92F06" w:rsidP="00E67C9A">
            <w:pPr>
              <w:snapToGrid w:val="0"/>
              <w:jc w:val="center"/>
              <w:rPr>
                <w:rFonts w:asciiTheme="minorEastAsia" w:eastAsiaTheme="minorEastAsia" w:hAnsiTheme="minorEastAsia"/>
                <w:color w:val="000000" w:themeColor="text1"/>
                <w:sz w:val="18"/>
                <w:szCs w:val="18"/>
              </w:rPr>
            </w:pPr>
          </w:p>
        </w:tc>
        <w:tc>
          <w:tcPr>
            <w:tcW w:w="156" w:type="pct"/>
            <w:vMerge/>
          </w:tcPr>
          <w:p w14:paraId="467BA8F4"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451" w:type="pct"/>
            <w:vMerge/>
          </w:tcPr>
          <w:p w14:paraId="110D722F"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510" w:type="pct"/>
            <w:vMerge/>
          </w:tcPr>
          <w:p w14:paraId="4BE22ADF"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c>
          <w:tcPr>
            <w:tcW w:w="540" w:type="pct"/>
            <w:vMerge/>
          </w:tcPr>
          <w:p w14:paraId="3E9396E3" w14:textId="77777777" w:rsidR="00D92F06" w:rsidRPr="008D6D25" w:rsidRDefault="00D92F06" w:rsidP="00E67C9A">
            <w:pPr>
              <w:adjustRightInd w:val="0"/>
              <w:snapToGrid w:val="0"/>
              <w:jc w:val="center"/>
              <w:rPr>
                <w:rFonts w:asciiTheme="minorEastAsia" w:eastAsiaTheme="minorEastAsia" w:hAnsiTheme="minorEastAsia"/>
                <w:color w:val="000000" w:themeColor="text1"/>
                <w:sz w:val="18"/>
                <w:szCs w:val="18"/>
              </w:rPr>
            </w:pPr>
          </w:p>
        </w:tc>
      </w:tr>
      <w:tr w:rsidR="00D92F06" w:rsidRPr="008D6D25" w14:paraId="3B71D306" w14:textId="77777777" w:rsidTr="00037378">
        <w:trPr>
          <w:trHeight w:val="20"/>
        </w:trPr>
        <w:sdt>
          <w:sdtPr>
            <w:rPr>
              <w:rFonts w:asciiTheme="minorEastAsia" w:eastAsiaTheme="minorEastAsia" w:hAnsiTheme="minorEastAsia"/>
              <w:color w:val="000000" w:themeColor="text1"/>
              <w:sz w:val="18"/>
              <w:szCs w:val="18"/>
            </w:rPr>
            <w:tag w:val="_PLD_b00b327c7ecc4ad1bfafd8f9c1a6ce86"/>
            <w:id w:val="-610901404"/>
          </w:sdtPr>
          <w:sdtEndPr/>
          <w:sdtContent>
            <w:tc>
              <w:tcPr>
                <w:tcW w:w="1012" w:type="pct"/>
              </w:tcPr>
              <w:p w14:paraId="6FBAE4A3"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一、上年</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末余额</w:t>
                </w:r>
              </w:p>
            </w:tc>
          </w:sdtContent>
        </w:sdt>
        <w:tc>
          <w:tcPr>
            <w:tcW w:w="510" w:type="pct"/>
            <w:tcBorders>
              <w:right w:val="single" w:sz="4" w:space="0" w:color="auto"/>
            </w:tcBorders>
            <w:vAlign w:val="center"/>
          </w:tcPr>
          <w:p w14:paraId="6FE2393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vAlign w:val="center"/>
          </w:tcPr>
          <w:p w14:paraId="54BB25CA"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AA5929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2CF6A83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0DA11B2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vAlign w:val="center"/>
          </w:tcPr>
          <w:p w14:paraId="789A9B33"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E40E80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B12B2DA"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176452A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641,909,194.25</w:t>
            </w:r>
          </w:p>
        </w:tc>
        <w:tc>
          <w:tcPr>
            <w:tcW w:w="510" w:type="pct"/>
            <w:vAlign w:val="center"/>
          </w:tcPr>
          <w:p w14:paraId="7EC2A0A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3,073,173,546.17</w:t>
            </w:r>
          </w:p>
        </w:tc>
        <w:tc>
          <w:tcPr>
            <w:tcW w:w="540" w:type="pct"/>
            <w:vAlign w:val="center"/>
          </w:tcPr>
          <w:p w14:paraId="0B9A59C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10,413,243,562.31</w:t>
            </w:r>
          </w:p>
        </w:tc>
      </w:tr>
      <w:tr w:rsidR="00D92F06" w:rsidRPr="008D6D25" w14:paraId="71DD94F7" w14:textId="77777777" w:rsidTr="00037378">
        <w:trPr>
          <w:trHeight w:val="20"/>
        </w:trPr>
        <w:sdt>
          <w:sdtPr>
            <w:rPr>
              <w:rFonts w:asciiTheme="minorEastAsia" w:eastAsiaTheme="minorEastAsia" w:hAnsiTheme="minorEastAsia"/>
              <w:color w:val="000000" w:themeColor="text1"/>
              <w:sz w:val="18"/>
              <w:szCs w:val="18"/>
            </w:rPr>
            <w:tag w:val="_PLD_87ad1d45ba9b40488fdf5165b8168def"/>
            <w:id w:val="507799306"/>
          </w:sdtPr>
          <w:sdtEndPr/>
          <w:sdtContent>
            <w:tc>
              <w:tcPr>
                <w:tcW w:w="1012" w:type="pct"/>
              </w:tcPr>
              <w:p w14:paraId="18B95078"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加：会计政策变更</w:t>
                </w:r>
              </w:p>
            </w:tc>
          </w:sdtContent>
        </w:sdt>
        <w:tc>
          <w:tcPr>
            <w:tcW w:w="510" w:type="pct"/>
            <w:tcBorders>
              <w:right w:val="single" w:sz="4" w:space="0" w:color="auto"/>
            </w:tcBorders>
            <w:vAlign w:val="center"/>
          </w:tcPr>
          <w:p w14:paraId="1850C36B"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D659FB5"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EACD9A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782732C9"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12D435BE"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721E8313"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79773E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28472709"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CB1593D"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4AB95240"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429539F7"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0AD8E6FA" w14:textId="77777777" w:rsidTr="00037378">
        <w:trPr>
          <w:trHeight w:val="20"/>
        </w:trPr>
        <w:sdt>
          <w:sdtPr>
            <w:rPr>
              <w:rFonts w:asciiTheme="minorEastAsia" w:eastAsiaTheme="minorEastAsia" w:hAnsiTheme="minorEastAsia"/>
              <w:color w:val="000000" w:themeColor="text1"/>
              <w:sz w:val="18"/>
              <w:szCs w:val="18"/>
            </w:rPr>
            <w:tag w:val="_PLD_494f8b7216f946d9a09f6954da6ee226"/>
            <w:id w:val="1968620229"/>
          </w:sdtPr>
          <w:sdtEndPr/>
          <w:sdtContent>
            <w:tc>
              <w:tcPr>
                <w:tcW w:w="1012" w:type="pct"/>
              </w:tcPr>
              <w:p w14:paraId="5CA8B892" w14:textId="77777777" w:rsidR="00D92F06" w:rsidRPr="008D6D25" w:rsidRDefault="00D92F06" w:rsidP="00E67C9A">
                <w:pPr>
                  <w:snapToGrid w:val="0"/>
                  <w:ind w:firstLineChars="200" w:firstLine="36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前期差错更正</w:t>
                </w:r>
              </w:p>
            </w:tc>
          </w:sdtContent>
        </w:sdt>
        <w:tc>
          <w:tcPr>
            <w:tcW w:w="510" w:type="pct"/>
            <w:tcBorders>
              <w:right w:val="single" w:sz="4" w:space="0" w:color="auto"/>
            </w:tcBorders>
            <w:vAlign w:val="center"/>
          </w:tcPr>
          <w:p w14:paraId="4FBDA828"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9E8EEA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819757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43BCDB9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3F40AC2F"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2F1A64BC"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22975C1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23B47F07"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E79EA8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6267B8F"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0D5ED9DF"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7601F57D" w14:textId="77777777" w:rsidTr="00037378">
        <w:trPr>
          <w:trHeight w:val="20"/>
        </w:trPr>
        <w:sdt>
          <w:sdtPr>
            <w:rPr>
              <w:rFonts w:asciiTheme="minorEastAsia" w:eastAsiaTheme="minorEastAsia" w:hAnsiTheme="minorEastAsia"/>
              <w:color w:val="000000" w:themeColor="text1"/>
              <w:sz w:val="18"/>
              <w:szCs w:val="18"/>
            </w:rPr>
            <w:tag w:val="_PLD_cdd9f72b38894c3eb70b005a61432c29"/>
            <w:id w:val="-1998258742"/>
          </w:sdtPr>
          <w:sdtEndPr/>
          <w:sdtContent>
            <w:tc>
              <w:tcPr>
                <w:tcW w:w="1012" w:type="pct"/>
              </w:tcPr>
              <w:p w14:paraId="3E21C9AE" w14:textId="77777777" w:rsidR="00D92F06" w:rsidRPr="008D6D25" w:rsidRDefault="00D92F06" w:rsidP="00E67C9A">
                <w:pPr>
                  <w:snapToGrid w:val="0"/>
                  <w:ind w:firstLineChars="200" w:firstLine="36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其他</w:t>
                </w:r>
              </w:p>
            </w:tc>
          </w:sdtContent>
        </w:sdt>
        <w:tc>
          <w:tcPr>
            <w:tcW w:w="510" w:type="pct"/>
            <w:tcBorders>
              <w:right w:val="single" w:sz="4" w:space="0" w:color="auto"/>
            </w:tcBorders>
            <w:vAlign w:val="center"/>
          </w:tcPr>
          <w:p w14:paraId="3142EF4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FE2532D"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89DE42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vAlign w:val="center"/>
          </w:tcPr>
          <w:p w14:paraId="3C45865A"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524005A8"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7D25EB80"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2C875CD"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4F5C0D51"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1977C01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210AF6F"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75270BF0"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0A92AEEE" w14:textId="77777777" w:rsidTr="00037378">
        <w:trPr>
          <w:trHeight w:val="20"/>
        </w:trPr>
        <w:sdt>
          <w:sdtPr>
            <w:rPr>
              <w:rFonts w:asciiTheme="minorEastAsia" w:eastAsiaTheme="minorEastAsia" w:hAnsiTheme="minorEastAsia"/>
              <w:color w:val="000000" w:themeColor="text1"/>
              <w:sz w:val="18"/>
              <w:szCs w:val="18"/>
            </w:rPr>
            <w:tag w:val="_PLD_8593e1735c664981bacefcb1a0cab245"/>
            <w:id w:val="-1752580080"/>
          </w:sdtPr>
          <w:sdtEndPr/>
          <w:sdtContent>
            <w:tc>
              <w:tcPr>
                <w:tcW w:w="1012" w:type="pct"/>
              </w:tcPr>
              <w:p w14:paraId="4433ADA0"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二、本年</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初余额</w:t>
                </w:r>
              </w:p>
            </w:tc>
          </w:sdtContent>
        </w:sdt>
        <w:tc>
          <w:tcPr>
            <w:tcW w:w="510" w:type="pct"/>
            <w:tcBorders>
              <w:right w:val="single" w:sz="4" w:space="0" w:color="auto"/>
            </w:tcBorders>
            <w:vAlign w:val="center"/>
          </w:tcPr>
          <w:p w14:paraId="0D98BEA7"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tcPr>
          <w:p w14:paraId="37D6B2E2"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4299540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right w:val="single" w:sz="4" w:space="0" w:color="auto"/>
            </w:tcBorders>
          </w:tcPr>
          <w:p w14:paraId="0F38844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Borders>
              <w:left w:val="single" w:sz="4" w:space="0" w:color="auto"/>
            </w:tcBorders>
            <w:vAlign w:val="center"/>
          </w:tcPr>
          <w:p w14:paraId="0637707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tcPr>
          <w:p w14:paraId="17E1279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33B8C0D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51CA0085"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D82CC0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641,909,194.25</w:t>
            </w:r>
          </w:p>
        </w:tc>
        <w:tc>
          <w:tcPr>
            <w:tcW w:w="510" w:type="pct"/>
            <w:vAlign w:val="center"/>
          </w:tcPr>
          <w:p w14:paraId="2DDAF17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3,073,173,546.17</w:t>
            </w:r>
          </w:p>
        </w:tc>
        <w:tc>
          <w:tcPr>
            <w:tcW w:w="540" w:type="pct"/>
            <w:vAlign w:val="center"/>
          </w:tcPr>
          <w:p w14:paraId="436EBE9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10,413,243,562.31</w:t>
            </w:r>
          </w:p>
        </w:tc>
      </w:tr>
      <w:tr w:rsidR="00D92F06" w:rsidRPr="008D6D25" w14:paraId="65DEF570" w14:textId="77777777" w:rsidTr="00037378">
        <w:trPr>
          <w:trHeight w:val="20"/>
        </w:trPr>
        <w:sdt>
          <w:sdtPr>
            <w:rPr>
              <w:rFonts w:asciiTheme="minorEastAsia" w:eastAsiaTheme="minorEastAsia" w:hAnsiTheme="minorEastAsia"/>
              <w:color w:val="000000" w:themeColor="text1"/>
              <w:sz w:val="18"/>
              <w:szCs w:val="18"/>
            </w:rPr>
            <w:tag w:val="_PLD_9ce2d31f4fd34371930cec7fd79a4318"/>
            <w:id w:val="-1834981669"/>
          </w:sdtPr>
          <w:sdtEndPr/>
          <w:sdtContent>
            <w:tc>
              <w:tcPr>
                <w:tcW w:w="1012" w:type="pct"/>
              </w:tcPr>
              <w:p w14:paraId="384D8E8B" w14:textId="2D6F6B4F" w:rsidR="00D92F06" w:rsidRPr="008D6D25" w:rsidRDefault="00D92F06" w:rsidP="00037378">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三、本</w:t>
                </w:r>
                <w:r w:rsidRPr="008D6D25">
                  <w:rPr>
                    <w:rFonts w:asciiTheme="minorEastAsia" w:eastAsiaTheme="minorEastAsia" w:hAnsiTheme="minorEastAsia" w:hint="eastAsia"/>
                    <w:color w:val="000000" w:themeColor="text1"/>
                    <w:sz w:val="18"/>
                    <w:szCs w:val="18"/>
                  </w:rPr>
                  <w:t>期</w:t>
                </w:r>
                <w:r w:rsidRPr="008D6D25">
                  <w:rPr>
                    <w:rFonts w:asciiTheme="minorEastAsia" w:eastAsiaTheme="minorEastAsia" w:hAnsiTheme="minorEastAsia"/>
                    <w:color w:val="000000" w:themeColor="text1"/>
                    <w:sz w:val="18"/>
                    <w:szCs w:val="18"/>
                  </w:rPr>
                  <w:t>增减变动金额（减少以“－”号填列）</w:t>
                </w:r>
              </w:p>
            </w:tc>
          </w:sdtContent>
        </w:sdt>
        <w:tc>
          <w:tcPr>
            <w:tcW w:w="510" w:type="pct"/>
            <w:tcBorders>
              <w:right w:val="single" w:sz="4" w:space="0" w:color="auto"/>
            </w:tcBorders>
          </w:tcPr>
          <w:p w14:paraId="1262392D"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5D381C2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4C9E10B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66F31311"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162F58EE"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31736F90"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348BBDA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6FF6ACEA"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65548EA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7F0BFF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13,153,071.29</w:t>
            </w:r>
          </w:p>
        </w:tc>
        <w:tc>
          <w:tcPr>
            <w:tcW w:w="540" w:type="pct"/>
            <w:vAlign w:val="center"/>
          </w:tcPr>
          <w:p w14:paraId="6A01E5E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13,153,071.29</w:t>
            </w:r>
          </w:p>
        </w:tc>
      </w:tr>
      <w:tr w:rsidR="00D92F06" w:rsidRPr="008D6D25" w14:paraId="0877BF69" w14:textId="77777777" w:rsidTr="00037378">
        <w:trPr>
          <w:trHeight w:val="20"/>
        </w:trPr>
        <w:sdt>
          <w:sdtPr>
            <w:rPr>
              <w:rFonts w:asciiTheme="minorEastAsia" w:eastAsiaTheme="minorEastAsia" w:hAnsiTheme="minorEastAsia"/>
              <w:color w:val="000000" w:themeColor="text1"/>
              <w:sz w:val="18"/>
              <w:szCs w:val="18"/>
            </w:rPr>
            <w:tag w:val="_PLD_8e61c9577cd8495fb0815773685b00bb"/>
            <w:id w:val="-1592227903"/>
          </w:sdtPr>
          <w:sdtEndPr/>
          <w:sdtContent>
            <w:tc>
              <w:tcPr>
                <w:tcW w:w="1012" w:type="pct"/>
              </w:tcPr>
              <w:p w14:paraId="357AADF1"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（一）综合收益总额</w:t>
                </w:r>
              </w:p>
            </w:tc>
          </w:sdtContent>
        </w:sdt>
        <w:tc>
          <w:tcPr>
            <w:tcW w:w="510" w:type="pct"/>
            <w:tcBorders>
              <w:right w:val="single" w:sz="4" w:space="0" w:color="auto"/>
            </w:tcBorders>
            <w:vAlign w:val="center"/>
          </w:tcPr>
          <w:p w14:paraId="3E6FD1BD"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2CE1BA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808716D"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16F4113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C44D0FB"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671205E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97924C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7854A39"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F7D5BAD"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732D62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35,439,438.72</w:t>
            </w:r>
          </w:p>
        </w:tc>
        <w:tc>
          <w:tcPr>
            <w:tcW w:w="540" w:type="pct"/>
            <w:vAlign w:val="center"/>
          </w:tcPr>
          <w:p w14:paraId="144DD1D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35,439,438.72</w:t>
            </w:r>
          </w:p>
        </w:tc>
      </w:tr>
      <w:tr w:rsidR="00D92F06" w:rsidRPr="008D6D25" w14:paraId="15DAFC73" w14:textId="77777777" w:rsidTr="00037378">
        <w:trPr>
          <w:trHeight w:val="20"/>
        </w:trPr>
        <w:sdt>
          <w:sdtPr>
            <w:rPr>
              <w:rFonts w:asciiTheme="minorEastAsia" w:eastAsiaTheme="minorEastAsia" w:hAnsiTheme="minorEastAsia"/>
              <w:color w:val="000000" w:themeColor="text1"/>
              <w:sz w:val="18"/>
              <w:szCs w:val="18"/>
            </w:rPr>
            <w:tag w:val="_PLD_e11fbdac72bf4f84a5635701204e5724"/>
            <w:id w:val="-594486315"/>
          </w:sdtPr>
          <w:sdtEndPr/>
          <w:sdtContent>
            <w:tc>
              <w:tcPr>
                <w:tcW w:w="1012" w:type="pct"/>
              </w:tcPr>
              <w:p w14:paraId="74F6C940"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二</w:t>
                </w:r>
                <w:r w:rsidRPr="008D6D25">
                  <w:rPr>
                    <w:rFonts w:asciiTheme="minorEastAsia" w:eastAsiaTheme="minorEastAsia" w:hAnsiTheme="minorEastAsia"/>
                    <w:color w:val="000000" w:themeColor="text1"/>
                    <w:sz w:val="18"/>
                    <w:szCs w:val="18"/>
                  </w:rPr>
                  <w:t>）所有者投入和减少资本</w:t>
                </w:r>
              </w:p>
            </w:tc>
          </w:sdtContent>
        </w:sdt>
        <w:tc>
          <w:tcPr>
            <w:tcW w:w="510" w:type="pct"/>
            <w:tcBorders>
              <w:right w:val="single" w:sz="4" w:space="0" w:color="auto"/>
            </w:tcBorders>
          </w:tcPr>
          <w:p w14:paraId="3A939F9A"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4C5E9A75"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6458473B"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29B17C46"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18F95B1B"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tcPr>
          <w:p w14:paraId="3128CDD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056D58F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4EFAEDD8"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0B8369D0"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tcPr>
          <w:p w14:paraId="4B7F0B15"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tcPr>
          <w:p w14:paraId="63D8F925"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1258978B" w14:textId="77777777" w:rsidTr="00037378">
        <w:trPr>
          <w:trHeight w:val="20"/>
        </w:trPr>
        <w:sdt>
          <w:sdtPr>
            <w:rPr>
              <w:rFonts w:asciiTheme="minorEastAsia" w:eastAsiaTheme="minorEastAsia" w:hAnsiTheme="minorEastAsia"/>
              <w:color w:val="000000" w:themeColor="text1"/>
              <w:sz w:val="18"/>
              <w:szCs w:val="18"/>
            </w:rPr>
            <w:tag w:val="_PLD_7b195f652f0542a9b8fb6e62990feb42"/>
            <w:id w:val="323636694"/>
          </w:sdtPr>
          <w:sdtEndPr/>
          <w:sdtContent>
            <w:tc>
              <w:tcPr>
                <w:tcW w:w="1012" w:type="pct"/>
              </w:tcPr>
              <w:p w14:paraId="0D1392DC"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1．所有者投入的普通股</w:t>
                </w:r>
              </w:p>
            </w:tc>
          </w:sdtContent>
        </w:sdt>
        <w:tc>
          <w:tcPr>
            <w:tcW w:w="510" w:type="pct"/>
            <w:tcBorders>
              <w:right w:val="single" w:sz="4" w:space="0" w:color="auto"/>
            </w:tcBorders>
            <w:vAlign w:val="center"/>
          </w:tcPr>
          <w:p w14:paraId="42F5B58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7429B7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1531BB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6C5C16FF"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3EB1FB6"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0E2C5DD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719AB78"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ED3FFAD"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604449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CC876A1"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517BB842"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1DA0C248" w14:textId="77777777" w:rsidTr="00037378">
        <w:trPr>
          <w:trHeight w:val="20"/>
        </w:trPr>
        <w:sdt>
          <w:sdtPr>
            <w:rPr>
              <w:rFonts w:asciiTheme="minorEastAsia" w:eastAsiaTheme="minorEastAsia" w:hAnsiTheme="minorEastAsia"/>
              <w:color w:val="000000" w:themeColor="text1"/>
              <w:sz w:val="18"/>
              <w:szCs w:val="18"/>
            </w:rPr>
            <w:tag w:val="_PLD_4873337789fc42b5ae8485de96f3dad3"/>
            <w:id w:val="1721939507"/>
          </w:sdtPr>
          <w:sdtEndPr/>
          <w:sdtContent>
            <w:tc>
              <w:tcPr>
                <w:tcW w:w="1012" w:type="pct"/>
              </w:tcPr>
              <w:p w14:paraId="6BBA619F"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2．其他权益工具持有者投入资本</w:t>
                </w:r>
              </w:p>
            </w:tc>
          </w:sdtContent>
        </w:sdt>
        <w:tc>
          <w:tcPr>
            <w:tcW w:w="510" w:type="pct"/>
            <w:tcBorders>
              <w:right w:val="single" w:sz="4" w:space="0" w:color="auto"/>
            </w:tcBorders>
            <w:vAlign w:val="center"/>
          </w:tcPr>
          <w:p w14:paraId="683FFE7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7A11A558"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2010ED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4DA2267E"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0AB7CF3"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2DE55391"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1C39A9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580FA166"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AAFA58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F6D7C29"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56412E79"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58401C9D" w14:textId="77777777" w:rsidTr="00037378">
        <w:trPr>
          <w:trHeight w:val="20"/>
        </w:trPr>
        <w:sdt>
          <w:sdtPr>
            <w:rPr>
              <w:rFonts w:asciiTheme="minorEastAsia" w:eastAsiaTheme="minorEastAsia" w:hAnsiTheme="minorEastAsia"/>
              <w:color w:val="000000" w:themeColor="text1"/>
              <w:sz w:val="18"/>
              <w:szCs w:val="18"/>
            </w:rPr>
            <w:tag w:val="_PLD_83c73c5580c0412189f697f05780f9af"/>
            <w:id w:val="-511921975"/>
          </w:sdtPr>
          <w:sdtEndPr/>
          <w:sdtContent>
            <w:tc>
              <w:tcPr>
                <w:tcW w:w="1012" w:type="pct"/>
              </w:tcPr>
              <w:p w14:paraId="3B4A1455"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3</w:t>
                </w:r>
                <w:r w:rsidRPr="008D6D25">
                  <w:rPr>
                    <w:rFonts w:asciiTheme="minorEastAsia" w:eastAsiaTheme="minorEastAsia" w:hAnsiTheme="minorEastAsia"/>
                    <w:color w:val="000000" w:themeColor="text1"/>
                    <w:sz w:val="18"/>
                    <w:szCs w:val="18"/>
                  </w:rPr>
                  <w:t>．股份支付计入所有者权益的金额</w:t>
                </w:r>
              </w:p>
            </w:tc>
          </w:sdtContent>
        </w:sdt>
        <w:tc>
          <w:tcPr>
            <w:tcW w:w="510" w:type="pct"/>
            <w:tcBorders>
              <w:right w:val="single" w:sz="4" w:space="0" w:color="auto"/>
            </w:tcBorders>
            <w:vAlign w:val="center"/>
          </w:tcPr>
          <w:p w14:paraId="23FAC1F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5F1013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9C79F6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A3BDE4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5CB4726"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7275523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9E0313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48CDFDF3"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219438BC"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4E513586"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1C7F3C7C"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3E354481" w14:textId="77777777" w:rsidTr="00037378">
        <w:trPr>
          <w:trHeight w:val="20"/>
        </w:trPr>
        <w:sdt>
          <w:sdtPr>
            <w:rPr>
              <w:rFonts w:asciiTheme="minorEastAsia" w:eastAsiaTheme="minorEastAsia" w:hAnsiTheme="minorEastAsia"/>
              <w:color w:val="000000" w:themeColor="text1"/>
              <w:sz w:val="18"/>
              <w:szCs w:val="18"/>
            </w:rPr>
            <w:tag w:val="_PLD_b328cbc349734354ae3aacf675414174"/>
            <w:id w:val="570546552"/>
          </w:sdtPr>
          <w:sdtEndPr/>
          <w:sdtContent>
            <w:tc>
              <w:tcPr>
                <w:tcW w:w="1012" w:type="pct"/>
              </w:tcPr>
              <w:p w14:paraId="2E969C63"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4</w:t>
                </w:r>
                <w:r w:rsidRPr="008D6D25">
                  <w:rPr>
                    <w:rFonts w:asciiTheme="minorEastAsia" w:eastAsiaTheme="minorEastAsia" w:hAnsiTheme="minorEastAsia"/>
                    <w:color w:val="000000" w:themeColor="text1"/>
                    <w:sz w:val="18"/>
                    <w:szCs w:val="18"/>
                  </w:rPr>
                  <w:t>．其他</w:t>
                </w:r>
              </w:p>
            </w:tc>
          </w:sdtContent>
        </w:sdt>
        <w:tc>
          <w:tcPr>
            <w:tcW w:w="510" w:type="pct"/>
            <w:tcBorders>
              <w:right w:val="single" w:sz="4" w:space="0" w:color="auto"/>
            </w:tcBorders>
            <w:vAlign w:val="center"/>
          </w:tcPr>
          <w:p w14:paraId="62FA4446"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61A281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481D5F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3F996F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3920FA03" w14:textId="77777777" w:rsidR="00D92F06" w:rsidRPr="008D6D25" w:rsidRDefault="00D92F06" w:rsidP="00E67C9A">
            <w:pPr>
              <w:snapToGrid w:val="0"/>
              <w:jc w:val="right"/>
              <w:rPr>
                <w:rFonts w:asciiTheme="minorEastAsia" w:eastAsiaTheme="minorEastAsia" w:hAnsiTheme="minorEastAsia"/>
                <w:sz w:val="18"/>
                <w:szCs w:val="18"/>
              </w:rPr>
            </w:pPr>
          </w:p>
        </w:tc>
        <w:tc>
          <w:tcPr>
            <w:tcW w:w="333" w:type="pct"/>
            <w:vAlign w:val="center"/>
          </w:tcPr>
          <w:p w14:paraId="41242A1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236FAED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E942D74"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5A0747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7A0AAFB" w14:textId="77777777" w:rsidR="00D92F06" w:rsidRPr="008D6D25" w:rsidRDefault="00D92F06" w:rsidP="00E67C9A">
            <w:pPr>
              <w:snapToGrid w:val="0"/>
              <w:jc w:val="right"/>
              <w:rPr>
                <w:rFonts w:asciiTheme="minorEastAsia" w:eastAsiaTheme="minorEastAsia" w:hAnsiTheme="minorEastAsia"/>
                <w:sz w:val="18"/>
                <w:szCs w:val="18"/>
              </w:rPr>
            </w:pPr>
          </w:p>
        </w:tc>
        <w:tc>
          <w:tcPr>
            <w:tcW w:w="540" w:type="pct"/>
            <w:vAlign w:val="center"/>
          </w:tcPr>
          <w:p w14:paraId="49CC5066" w14:textId="77777777" w:rsidR="00D92F06" w:rsidRPr="008D6D25" w:rsidRDefault="00D92F06" w:rsidP="00E67C9A">
            <w:pPr>
              <w:snapToGrid w:val="0"/>
              <w:jc w:val="right"/>
              <w:rPr>
                <w:rFonts w:asciiTheme="minorEastAsia" w:eastAsiaTheme="minorEastAsia" w:hAnsiTheme="minorEastAsia"/>
                <w:sz w:val="18"/>
                <w:szCs w:val="18"/>
              </w:rPr>
            </w:pPr>
          </w:p>
        </w:tc>
      </w:tr>
      <w:tr w:rsidR="00D92F06" w:rsidRPr="008D6D25" w14:paraId="5B172D6C" w14:textId="77777777" w:rsidTr="00037378">
        <w:trPr>
          <w:trHeight w:val="20"/>
        </w:trPr>
        <w:sdt>
          <w:sdtPr>
            <w:rPr>
              <w:rFonts w:asciiTheme="minorEastAsia" w:eastAsiaTheme="minorEastAsia" w:hAnsiTheme="minorEastAsia"/>
              <w:color w:val="000000" w:themeColor="text1"/>
              <w:sz w:val="18"/>
              <w:szCs w:val="18"/>
            </w:rPr>
            <w:tag w:val="_PLD_9773183e97be44a1a360188937e7fe10"/>
            <w:id w:val="-152299265"/>
          </w:sdtPr>
          <w:sdtEndPr/>
          <w:sdtContent>
            <w:tc>
              <w:tcPr>
                <w:tcW w:w="1012" w:type="pct"/>
              </w:tcPr>
              <w:p w14:paraId="1C91CE79"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三</w:t>
                </w:r>
                <w:r w:rsidRPr="008D6D25">
                  <w:rPr>
                    <w:rFonts w:asciiTheme="minorEastAsia" w:eastAsiaTheme="minorEastAsia" w:hAnsiTheme="minorEastAsia"/>
                    <w:color w:val="000000" w:themeColor="text1"/>
                    <w:sz w:val="18"/>
                    <w:szCs w:val="18"/>
                  </w:rPr>
                  <w:t>）利润分配</w:t>
                </w:r>
              </w:p>
            </w:tc>
          </w:sdtContent>
        </w:sdt>
        <w:tc>
          <w:tcPr>
            <w:tcW w:w="510" w:type="pct"/>
            <w:tcBorders>
              <w:right w:val="single" w:sz="4" w:space="0" w:color="auto"/>
            </w:tcBorders>
            <w:vAlign w:val="center"/>
          </w:tcPr>
          <w:p w14:paraId="20AAC7FC"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tcPr>
          <w:p w14:paraId="52C6C1B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2E02B25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3881AA06"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16474E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tcPr>
          <w:p w14:paraId="65E5C21E"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3A54F0E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67ABDA36"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tcPr>
          <w:p w14:paraId="46DF3E3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D62430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w:t>
            </w:r>
          </w:p>
        </w:tc>
        <w:tc>
          <w:tcPr>
            <w:tcW w:w="540" w:type="pct"/>
            <w:vAlign w:val="center"/>
          </w:tcPr>
          <w:p w14:paraId="3DB16FB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w:t>
            </w:r>
          </w:p>
        </w:tc>
      </w:tr>
      <w:tr w:rsidR="00D92F06" w:rsidRPr="008D6D25" w14:paraId="69C0B3E3" w14:textId="77777777" w:rsidTr="00037378">
        <w:trPr>
          <w:trHeight w:val="20"/>
        </w:trPr>
        <w:sdt>
          <w:sdtPr>
            <w:rPr>
              <w:rFonts w:asciiTheme="minorEastAsia" w:eastAsiaTheme="minorEastAsia" w:hAnsiTheme="minorEastAsia"/>
              <w:color w:val="000000" w:themeColor="text1"/>
              <w:sz w:val="18"/>
              <w:szCs w:val="18"/>
            </w:rPr>
            <w:tag w:val="_PLD_49d633deae854098a44173514bb3a7b3"/>
            <w:id w:val="799040959"/>
          </w:sdtPr>
          <w:sdtEndPr/>
          <w:sdtContent>
            <w:tc>
              <w:tcPr>
                <w:tcW w:w="1012" w:type="pct"/>
              </w:tcPr>
              <w:p w14:paraId="23366AB1"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1．提取盈余公积</w:t>
                </w:r>
              </w:p>
            </w:tc>
          </w:sdtContent>
        </w:sdt>
        <w:tc>
          <w:tcPr>
            <w:tcW w:w="510" w:type="pct"/>
            <w:tcBorders>
              <w:right w:val="single" w:sz="4" w:space="0" w:color="auto"/>
            </w:tcBorders>
            <w:vAlign w:val="center"/>
          </w:tcPr>
          <w:p w14:paraId="79A7D5B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36BE2638"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7CD054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4F50C4A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6894C2D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2E035DD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234C41F"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4D54B520"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5B55AA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5962895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343B809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4C0A11C6" w14:textId="77777777" w:rsidTr="00037378">
        <w:trPr>
          <w:trHeight w:val="20"/>
        </w:trPr>
        <w:sdt>
          <w:sdtPr>
            <w:rPr>
              <w:rFonts w:asciiTheme="minorEastAsia" w:eastAsiaTheme="minorEastAsia" w:hAnsiTheme="minorEastAsia"/>
              <w:color w:val="000000" w:themeColor="text1"/>
              <w:sz w:val="18"/>
              <w:szCs w:val="18"/>
            </w:rPr>
            <w:tag w:val="_PLD_97bd41fffab4497fb1be0b345aef17bd"/>
            <w:id w:val="1510805035"/>
          </w:sdtPr>
          <w:sdtEndPr/>
          <w:sdtContent>
            <w:tc>
              <w:tcPr>
                <w:tcW w:w="1012" w:type="pct"/>
              </w:tcPr>
              <w:p w14:paraId="20C1EA8D"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w:t>
                </w:r>
                <w:r w:rsidRPr="008D6D25">
                  <w:rPr>
                    <w:rFonts w:asciiTheme="minorEastAsia" w:eastAsiaTheme="minorEastAsia" w:hAnsiTheme="minorEastAsia"/>
                    <w:color w:val="000000" w:themeColor="text1"/>
                    <w:sz w:val="18"/>
                    <w:szCs w:val="18"/>
                  </w:rPr>
                  <w:t>．对所有者（或股东）的分配</w:t>
                </w:r>
              </w:p>
            </w:tc>
          </w:sdtContent>
        </w:sdt>
        <w:tc>
          <w:tcPr>
            <w:tcW w:w="510" w:type="pct"/>
            <w:tcBorders>
              <w:right w:val="single" w:sz="4" w:space="0" w:color="auto"/>
            </w:tcBorders>
            <w:vAlign w:val="center"/>
          </w:tcPr>
          <w:p w14:paraId="4A4FE9F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76CF2176"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343945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29DC95B"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A42916A"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36D1427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4EF702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40AD4B80"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336391A"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62397ED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w:t>
            </w:r>
          </w:p>
        </w:tc>
        <w:tc>
          <w:tcPr>
            <w:tcW w:w="540" w:type="pct"/>
            <w:vAlign w:val="center"/>
          </w:tcPr>
          <w:p w14:paraId="52C433F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w:t>
            </w:r>
          </w:p>
        </w:tc>
      </w:tr>
      <w:tr w:rsidR="00D92F06" w:rsidRPr="008D6D25" w14:paraId="3302FD9D" w14:textId="77777777" w:rsidTr="00037378">
        <w:trPr>
          <w:trHeight w:val="20"/>
        </w:trPr>
        <w:sdt>
          <w:sdtPr>
            <w:rPr>
              <w:rFonts w:asciiTheme="minorEastAsia" w:eastAsiaTheme="minorEastAsia" w:hAnsiTheme="minorEastAsia"/>
              <w:color w:val="000000" w:themeColor="text1"/>
              <w:sz w:val="18"/>
              <w:szCs w:val="18"/>
            </w:rPr>
            <w:tag w:val="_PLD_a5c6789730e84b389ee95f39091419a8"/>
            <w:id w:val="93910192"/>
          </w:sdtPr>
          <w:sdtEndPr/>
          <w:sdtContent>
            <w:tc>
              <w:tcPr>
                <w:tcW w:w="1012" w:type="pct"/>
              </w:tcPr>
              <w:p w14:paraId="3958B59E"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3</w:t>
                </w:r>
                <w:r w:rsidRPr="008D6D25">
                  <w:rPr>
                    <w:rFonts w:asciiTheme="minorEastAsia" w:eastAsiaTheme="minorEastAsia" w:hAnsiTheme="minorEastAsia"/>
                    <w:color w:val="000000" w:themeColor="text1"/>
                    <w:sz w:val="18"/>
                    <w:szCs w:val="18"/>
                  </w:rPr>
                  <w:t>．其他</w:t>
                </w:r>
              </w:p>
            </w:tc>
          </w:sdtContent>
        </w:sdt>
        <w:tc>
          <w:tcPr>
            <w:tcW w:w="510" w:type="pct"/>
            <w:tcBorders>
              <w:right w:val="single" w:sz="4" w:space="0" w:color="auto"/>
            </w:tcBorders>
            <w:vAlign w:val="center"/>
          </w:tcPr>
          <w:p w14:paraId="1B3C3C5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70E31264"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52458927"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0AB7CB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DDBCF9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54B6E722"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07CDEE0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2323561"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B3676B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5376532E"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7D61FBBA"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0099DA80" w14:textId="77777777" w:rsidTr="00037378">
        <w:trPr>
          <w:trHeight w:val="20"/>
        </w:trPr>
        <w:sdt>
          <w:sdtPr>
            <w:rPr>
              <w:rFonts w:asciiTheme="minorEastAsia" w:eastAsiaTheme="minorEastAsia" w:hAnsiTheme="minorEastAsia"/>
              <w:color w:val="000000" w:themeColor="text1"/>
              <w:sz w:val="18"/>
              <w:szCs w:val="18"/>
            </w:rPr>
            <w:tag w:val="_PLD_9c529a92f12642ed93c3ac5d7c5ef52b"/>
            <w:id w:val="-1727132482"/>
          </w:sdtPr>
          <w:sdtEndPr/>
          <w:sdtContent>
            <w:tc>
              <w:tcPr>
                <w:tcW w:w="1012" w:type="pct"/>
              </w:tcPr>
              <w:p w14:paraId="14C8515F"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w:t>
                </w:r>
                <w:r w:rsidRPr="008D6D25">
                  <w:rPr>
                    <w:rFonts w:asciiTheme="minorEastAsia" w:eastAsiaTheme="minorEastAsia" w:hAnsiTheme="minorEastAsia" w:hint="eastAsia"/>
                    <w:color w:val="000000" w:themeColor="text1"/>
                    <w:sz w:val="18"/>
                    <w:szCs w:val="18"/>
                  </w:rPr>
                  <w:t>四</w:t>
                </w:r>
                <w:r w:rsidRPr="008D6D25">
                  <w:rPr>
                    <w:rFonts w:asciiTheme="minorEastAsia" w:eastAsiaTheme="minorEastAsia" w:hAnsiTheme="minorEastAsia"/>
                    <w:color w:val="000000" w:themeColor="text1"/>
                    <w:sz w:val="18"/>
                    <w:szCs w:val="18"/>
                  </w:rPr>
                  <w:t>）所有者权益内部结转</w:t>
                </w:r>
              </w:p>
            </w:tc>
          </w:sdtContent>
        </w:sdt>
        <w:tc>
          <w:tcPr>
            <w:tcW w:w="510" w:type="pct"/>
            <w:tcBorders>
              <w:right w:val="single" w:sz="4" w:space="0" w:color="auto"/>
            </w:tcBorders>
            <w:vAlign w:val="center"/>
          </w:tcPr>
          <w:p w14:paraId="63E65B1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tcPr>
          <w:p w14:paraId="17424AD1"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653D014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7065DF7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F3AFC07"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tcPr>
          <w:p w14:paraId="64E34EB7"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7F4FA8D4"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2E0CD1DD"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3CDBE71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5B3C8AE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3CAAD42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16507F5B" w14:textId="77777777" w:rsidTr="00037378">
        <w:trPr>
          <w:trHeight w:val="20"/>
        </w:trPr>
        <w:sdt>
          <w:sdtPr>
            <w:rPr>
              <w:rFonts w:asciiTheme="minorEastAsia" w:eastAsiaTheme="minorEastAsia" w:hAnsiTheme="minorEastAsia"/>
              <w:color w:val="000000" w:themeColor="text1"/>
              <w:sz w:val="18"/>
              <w:szCs w:val="18"/>
            </w:rPr>
            <w:tag w:val="_PLD_084a56709ef243f89e8f0aead886c10d"/>
            <w:id w:val="1533768906"/>
          </w:sdtPr>
          <w:sdtEndPr/>
          <w:sdtContent>
            <w:tc>
              <w:tcPr>
                <w:tcW w:w="1012" w:type="pct"/>
              </w:tcPr>
              <w:p w14:paraId="29601D6B"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1．资本公积转增资本（或股本）</w:t>
                </w:r>
              </w:p>
            </w:tc>
          </w:sdtContent>
        </w:sdt>
        <w:tc>
          <w:tcPr>
            <w:tcW w:w="510" w:type="pct"/>
            <w:tcBorders>
              <w:right w:val="single" w:sz="4" w:space="0" w:color="auto"/>
            </w:tcBorders>
            <w:vAlign w:val="center"/>
          </w:tcPr>
          <w:p w14:paraId="67555F3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5131F7E3"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4FFA53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E72227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BA045B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2E9FFA5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4A549D0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2B19B857"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14C1B96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66F3399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1BF4B85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27956EB8" w14:textId="77777777" w:rsidTr="00037378">
        <w:trPr>
          <w:trHeight w:val="20"/>
        </w:trPr>
        <w:sdt>
          <w:sdtPr>
            <w:rPr>
              <w:rFonts w:asciiTheme="minorEastAsia" w:eastAsiaTheme="minorEastAsia" w:hAnsiTheme="minorEastAsia"/>
              <w:color w:val="000000" w:themeColor="text1"/>
              <w:sz w:val="18"/>
              <w:szCs w:val="18"/>
            </w:rPr>
            <w:tag w:val="_PLD_22df50d156334ad9a740cc6d62e17f0b"/>
            <w:id w:val="312543418"/>
          </w:sdtPr>
          <w:sdtEndPr/>
          <w:sdtContent>
            <w:tc>
              <w:tcPr>
                <w:tcW w:w="1012" w:type="pct"/>
              </w:tcPr>
              <w:p w14:paraId="29327DCF"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2．盈余公积转增资本（或股本）</w:t>
                </w:r>
              </w:p>
            </w:tc>
          </w:sdtContent>
        </w:sdt>
        <w:tc>
          <w:tcPr>
            <w:tcW w:w="510" w:type="pct"/>
            <w:tcBorders>
              <w:right w:val="single" w:sz="4" w:space="0" w:color="auto"/>
            </w:tcBorders>
            <w:vAlign w:val="center"/>
          </w:tcPr>
          <w:p w14:paraId="1111271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5A14B235"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7057ED5"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58DF9A94"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539FA8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6C4BFF6D"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A92ED4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31A4F623"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20836B8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6CC16A4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5316AA7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3657D86A" w14:textId="77777777" w:rsidTr="00037378">
        <w:trPr>
          <w:trHeight w:val="20"/>
        </w:trPr>
        <w:sdt>
          <w:sdtPr>
            <w:rPr>
              <w:rFonts w:asciiTheme="minorEastAsia" w:eastAsiaTheme="minorEastAsia" w:hAnsiTheme="minorEastAsia"/>
              <w:color w:val="000000" w:themeColor="text1"/>
              <w:sz w:val="18"/>
              <w:szCs w:val="18"/>
            </w:rPr>
            <w:tag w:val="_PLD_4846580862224d1a9e17a9af1fe14d07"/>
            <w:id w:val="-1732075827"/>
          </w:sdtPr>
          <w:sdtEndPr/>
          <w:sdtContent>
            <w:tc>
              <w:tcPr>
                <w:tcW w:w="1012" w:type="pct"/>
              </w:tcPr>
              <w:p w14:paraId="2AC54F21"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3．盈余公积弥补亏损</w:t>
                </w:r>
              </w:p>
            </w:tc>
          </w:sdtContent>
        </w:sdt>
        <w:tc>
          <w:tcPr>
            <w:tcW w:w="510" w:type="pct"/>
            <w:tcBorders>
              <w:right w:val="single" w:sz="4" w:space="0" w:color="auto"/>
            </w:tcBorders>
            <w:vAlign w:val="center"/>
          </w:tcPr>
          <w:p w14:paraId="6E7966FF"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427145D0"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E901C1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4992B54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1C409E70"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760AF305"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1D19F9D5"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8923354"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BC7D3E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6C198CE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2B3F4C1E"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1B9CF9F8" w14:textId="77777777" w:rsidTr="00037378">
        <w:trPr>
          <w:trHeight w:val="20"/>
        </w:trPr>
        <w:tc>
          <w:tcPr>
            <w:tcW w:w="1012" w:type="pct"/>
          </w:tcPr>
          <w:sdt>
            <w:sdtPr>
              <w:rPr>
                <w:rFonts w:asciiTheme="minorEastAsia" w:eastAsiaTheme="minorEastAsia" w:hAnsiTheme="minorEastAsia"/>
                <w:color w:val="000000" w:themeColor="text1"/>
                <w:sz w:val="18"/>
                <w:szCs w:val="18"/>
              </w:rPr>
              <w:tag w:val="_PLD_a2566358e2dc4d0b9e534ee13a2b1a26"/>
              <w:id w:val="-1524155584"/>
            </w:sdtPr>
            <w:sdtEndPr/>
            <w:sdtContent>
              <w:p w14:paraId="63163937"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4．设定受益计划变动额结转留存收益</w:t>
                </w:r>
              </w:p>
            </w:sdtContent>
          </w:sdt>
        </w:tc>
        <w:tc>
          <w:tcPr>
            <w:tcW w:w="510" w:type="pct"/>
            <w:tcBorders>
              <w:right w:val="single" w:sz="4" w:space="0" w:color="auto"/>
            </w:tcBorders>
            <w:vAlign w:val="center"/>
          </w:tcPr>
          <w:p w14:paraId="669DE39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52313EA5"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463D2685"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32FB8958"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6D0C45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42083EFA"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164D7DC"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24B9E100"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09F97AD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42E9782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11B3039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57076B2A" w14:textId="77777777" w:rsidTr="00037378">
        <w:trPr>
          <w:trHeight w:val="20"/>
        </w:trPr>
        <w:tc>
          <w:tcPr>
            <w:tcW w:w="1012" w:type="pct"/>
          </w:tcPr>
          <w:sdt>
            <w:sdtPr>
              <w:rPr>
                <w:rFonts w:asciiTheme="minorEastAsia" w:eastAsiaTheme="minorEastAsia" w:hAnsiTheme="minorEastAsia"/>
                <w:color w:val="000000" w:themeColor="text1"/>
                <w:sz w:val="18"/>
                <w:szCs w:val="18"/>
              </w:rPr>
              <w:tag w:val="_PLD_659907ea90ce4ac18323403c6e02efd1"/>
              <w:id w:val="-290365937"/>
            </w:sdtPr>
            <w:sdtEndPr/>
            <w:sdtContent>
              <w:p w14:paraId="702E5138"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5．其他综合收益结转留存收益</w:t>
                </w:r>
              </w:p>
            </w:sdtContent>
          </w:sdt>
        </w:tc>
        <w:tc>
          <w:tcPr>
            <w:tcW w:w="510" w:type="pct"/>
            <w:tcBorders>
              <w:right w:val="single" w:sz="4" w:space="0" w:color="auto"/>
            </w:tcBorders>
            <w:vAlign w:val="center"/>
          </w:tcPr>
          <w:p w14:paraId="3BEEBF0A"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5123B97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628F44CD"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D4F5141"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56ECE9DA"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59D435B9"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D1DD8C4"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3D11B9E2"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C14F56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7B177C9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4F1440D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0B437687" w14:textId="77777777" w:rsidTr="00037378">
        <w:trPr>
          <w:trHeight w:val="20"/>
        </w:trPr>
        <w:tc>
          <w:tcPr>
            <w:tcW w:w="1012" w:type="pct"/>
          </w:tcPr>
          <w:sdt>
            <w:sdtPr>
              <w:rPr>
                <w:rFonts w:asciiTheme="minorEastAsia" w:eastAsiaTheme="minorEastAsia" w:hAnsiTheme="minorEastAsia"/>
                <w:color w:val="000000" w:themeColor="text1"/>
                <w:sz w:val="18"/>
                <w:szCs w:val="18"/>
              </w:rPr>
              <w:tag w:val="_PLD_811577c623d04471a27af10d35119258"/>
              <w:id w:val="834261329"/>
            </w:sdtPr>
            <w:sdtEndPr/>
            <w:sdtContent>
              <w:p w14:paraId="52A710E9"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6．其他</w:t>
                </w:r>
              </w:p>
            </w:sdtContent>
          </w:sdt>
        </w:tc>
        <w:tc>
          <w:tcPr>
            <w:tcW w:w="510" w:type="pct"/>
            <w:tcBorders>
              <w:right w:val="single" w:sz="4" w:space="0" w:color="auto"/>
            </w:tcBorders>
            <w:vAlign w:val="center"/>
          </w:tcPr>
          <w:p w14:paraId="6E408EA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3DACF4CE"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2F386AC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2649235"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749CD2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3550191A"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CDFBC4E"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E47EF94"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78BEC22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492C2824"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3E0CC73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3CF5CBDC" w14:textId="77777777" w:rsidTr="00037378">
        <w:trPr>
          <w:trHeight w:val="20"/>
        </w:trPr>
        <w:sdt>
          <w:sdtPr>
            <w:rPr>
              <w:rFonts w:asciiTheme="minorEastAsia" w:eastAsiaTheme="minorEastAsia" w:hAnsiTheme="minorEastAsia"/>
              <w:color w:val="000000" w:themeColor="text1"/>
              <w:sz w:val="18"/>
              <w:szCs w:val="18"/>
            </w:rPr>
            <w:tag w:val="_PLD_2a0b15de13474fe285b68b48e29b688f"/>
            <w:id w:val="1692882832"/>
          </w:sdtPr>
          <w:sdtEndPr/>
          <w:sdtContent>
            <w:tc>
              <w:tcPr>
                <w:tcW w:w="1012" w:type="pct"/>
                <w:vAlign w:val="center"/>
              </w:tcPr>
              <w:p w14:paraId="3626E1F3"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（五）专项储备</w:t>
                </w:r>
              </w:p>
            </w:tc>
          </w:sdtContent>
        </w:sdt>
        <w:tc>
          <w:tcPr>
            <w:tcW w:w="510" w:type="pct"/>
            <w:tcBorders>
              <w:right w:val="single" w:sz="4" w:space="0" w:color="auto"/>
            </w:tcBorders>
            <w:vAlign w:val="center"/>
          </w:tcPr>
          <w:p w14:paraId="0CB6F70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tcPr>
          <w:p w14:paraId="622E9F0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3197BC31"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251B65D1"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271DB76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tcPr>
          <w:p w14:paraId="3A10BD69"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2F3F2F53"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26075640"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02849997"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3404DC2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397E4A5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5BE6BB49" w14:textId="77777777" w:rsidTr="00037378">
        <w:trPr>
          <w:trHeight w:val="20"/>
        </w:trPr>
        <w:sdt>
          <w:sdtPr>
            <w:rPr>
              <w:rFonts w:asciiTheme="minorEastAsia" w:eastAsiaTheme="minorEastAsia" w:hAnsiTheme="minorEastAsia"/>
              <w:color w:val="000000" w:themeColor="text1"/>
              <w:sz w:val="18"/>
              <w:szCs w:val="18"/>
            </w:rPr>
            <w:tag w:val="_PLD_8be2fdb078fc42cdaebf61e81ed6d67b"/>
            <w:id w:val="-2090449177"/>
          </w:sdtPr>
          <w:sdtEndPr/>
          <w:sdtContent>
            <w:tc>
              <w:tcPr>
                <w:tcW w:w="1012" w:type="pct"/>
                <w:vAlign w:val="center"/>
              </w:tcPr>
              <w:p w14:paraId="3C9A86DF"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1．本期提取</w:t>
                </w:r>
              </w:p>
            </w:tc>
          </w:sdtContent>
        </w:sdt>
        <w:tc>
          <w:tcPr>
            <w:tcW w:w="510" w:type="pct"/>
            <w:tcBorders>
              <w:right w:val="single" w:sz="4" w:space="0" w:color="auto"/>
            </w:tcBorders>
            <w:vAlign w:val="center"/>
          </w:tcPr>
          <w:p w14:paraId="0F34EB9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7C3E9369"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07AA0CA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1B3E631"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D92ADE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4F2586E6"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6DB5108D"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5648D9BF"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43D65D3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11C2BEE1"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7721848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76B75ACF" w14:textId="77777777" w:rsidTr="00037378">
        <w:trPr>
          <w:trHeight w:val="20"/>
        </w:trPr>
        <w:sdt>
          <w:sdtPr>
            <w:rPr>
              <w:rFonts w:asciiTheme="minorEastAsia" w:eastAsiaTheme="minorEastAsia" w:hAnsiTheme="minorEastAsia"/>
              <w:color w:val="000000" w:themeColor="text1"/>
              <w:sz w:val="18"/>
              <w:szCs w:val="18"/>
            </w:rPr>
            <w:tag w:val="_PLD_12344832238e442d9f64388fa2af60f1"/>
            <w:id w:val="-717895655"/>
          </w:sdtPr>
          <w:sdtEndPr/>
          <w:sdtContent>
            <w:tc>
              <w:tcPr>
                <w:tcW w:w="1012" w:type="pct"/>
                <w:vAlign w:val="center"/>
              </w:tcPr>
              <w:p w14:paraId="3DABC3D9"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2．本期使用</w:t>
                </w:r>
              </w:p>
            </w:tc>
          </w:sdtContent>
        </w:sdt>
        <w:tc>
          <w:tcPr>
            <w:tcW w:w="510" w:type="pct"/>
            <w:tcBorders>
              <w:right w:val="single" w:sz="4" w:space="0" w:color="auto"/>
            </w:tcBorders>
            <w:vAlign w:val="center"/>
          </w:tcPr>
          <w:p w14:paraId="01853DFE"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6FA7EACC"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17E796CA"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2A907A0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3A5622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7AB3AB03"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59B49669"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7FFB31F4"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62B8487D"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52C1BE26"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6DA8905E"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3231A0A0" w14:textId="77777777" w:rsidTr="00037378">
        <w:trPr>
          <w:trHeight w:val="20"/>
        </w:trPr>
        <w:sdt>
          <w:sdtPr>
            <w:rPr>
              <w:rFonts w:asciiTheme="minorEastAsia" w:eastAsiaTheme="minorEastAsia" w:hAnsiTheme="minorEastAsia"/>
              <w:color w:val="000000" w:themeColor="text1"/>
              <w:sz w:val="18"/>
              <w:szCs w:val="18"/>
            </w:rPr>
            <w:tag w:val="_PLD_adc6cb0ad3a14129b7edac5f396c8fd5"/>
            <w:id w:val="70788212"/>
          </w:sdtPr>
          <w:sdtEndPr/>
          <w:sdtContent>
            <w:tc>
              <w:tcPr>
                <w:tcW w:w="1012" w:type="pct"/>
              </w:tcPr>
              <w:p w14:paraId="7323B05B"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hint="eastAsia"/>
                    <w:color w:val="000000" w:themeColor="text1"/>
                    <w:sz w:val="18"/>
                    <w:szCs w:val="18"/>
                  </w:rPr>
                  <w:t>（六）其他</w:t>
                </w:r>
              </w:p>
            </w:tc>
          </w:sdtContent>
        </w:sdt>
        <w:tc>
          <w:tcPr>
            <w:tcW w:w="510" w:type="pct"/>
            <w:tcBorders>
              <w:right w:val="single" w:sz="4" w:space="0" w:color="auto"/>
            </w:tcBorders>
            <w:vAlign w:val="center"/>
          </w:tcPr>
          <w:p w14:paraId="3B31885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215" w:type="pct"/>
            <w:tcBorders>
              <w:left w:val="single" w:sz="4" w:space="0" w:color="auto"/>
              <w:right w:val="single" w:sz="4" w:space="0" w:color="auto"/>
            </w:tcBorders>
            <w:vAlign w:val="center"/>
          </w:tcPr>
          <w:p w14:paraId="764795F7"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vAlign w:val="center"/>
          </w:tcPr>
          <w:p w14:paraId="33511F50"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vAlign w:val="center"/>
          </w:tcPr>
          <w:p w14:paraId="4A2B2032"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737EF9B9"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333" w:type="pct"/>
            <w:vAlign w:val="center"/>
          </w:tcPr>
          <w:p w14:paraId="693F2D0F"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vAlign w:val="center"/>
          </w:tcPr>
          <w:p w14:paraId="37B08638"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vAlign w:val="center"/>
          </w:tcPr>
          <w:p w14:paraId="0A19F028"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201EF1E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10" w:type="pct"/>
            <w:vAlign w:val="center"/>
          </w:tcPr>
          <w:p w14:paraId="5E329CFB"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c>
          <w:tcPr>
            <w:tcW w:w="540" w:type="pct"/>
            <w:vAlign w:val="center"/>
          </w:tcPr>
          <w:p w14:paraId="56BD2B43"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w:t>
            </w:r>
          </w:p>
        </w:tc>
      </w:tr>
      <w:tr w:rsidR="00D92F06" w:rsidRPr="008D6D25" w14:paraId="7B649F14" w14:textId="77777777" w:rsidTr="00037378">
        <w:trPr>
          <w:trHeight w:val="20"/>
        </w:trPr>
        <w:sdt>
          <w:sdtPr>
            <w:rPr>
              <w:rFonts w:asciiTheme="minorEastAsia" w:eastAsiaTheme="minorEastAsia" w:hAnsiTheme="minorEastAsia"/>
              <w:color w:val="000000" w:themeColor="text1"/>
              <w:sz w:val="18"/>
              <w:szCs w:val="18"/>
            </w:rPr>
            <w:tag w:val="_PLD_0009c8b4e5ca4d7083f8b2619f6a4584"/>
            <w:id w:val="1523590959"/>
          </w:sdtPr>
          <w:sdtEndPr/>
          <w:sdtContent>
            <w:tc>
              <w:tcPr>
                <w:tcW w:w="1012" w:type="pct"/>
              </w:tcPr>
              <w:p w14:paraId="34EBFA8F" w14:textId="77777777" w:rsidR="00D92F06" w:rsidRPr="008D6D25" w:rsidRDefault="00D92F06" w:rsidP="00E67C9A">
                <w:pPr>
                  <w:snapToGrid w:val="0"/>
                  <w:rPr>
                    <w:rFonts w:asciiTheme="minorEastAsia" w:eastAsiaTheme="minorEastAsia" w:hAnsiTheme="minorEastAsia"/>
                    <w:color w:val="000000" w:themeColor="text1"/>
                    <w:sz w:val="18"/>
                    <w:szCs w:val="18"/>
                  </w:rPr>
                </w:pPr>
                <w:r w:rsidRPr="008D6D25">
                  <w:rPr>
                    <w:rFonts w:asciiTheme="minorEastAsia" w:eastAsiaTheme="minorEastAsia" w:hAnsiTheme="minorEastAsia"/>
                    <w:color w:val="000000" w:themeColor="text1"/>
                    <w:sz w:val="18"/>
                    <w:szCs w:val="18"/>
                  </w:rPr>
                  <w:t>四、本期期末余额</w:t>
                </w:r>
              </w:p>
            </w:tc>
          </w:sdtContent>
        </w:sdt>
        <w:tc>
          <w:tcPr>
            <w:tcW w:w="510" w:type="pct"/>
            <w:tcBorders>
              <w:right w:val="single" w:sz="4" w:space="0" w:color="auto"/>
            </w:tcBorders>
            <w:vAlign w:val="center"/>
          </w:tcPr>
          <w:p w14:paraId="5BF81105"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2,228,636,743.00</w:t>
            </w:r>
          </w:p>
        </w:tc>
        <w:tc>
          <w:tcPr>
            <w:tcW w:w="215" w:type="pct"/>
            <w:tcBorders>
              <w:left w:val="single" w:sz="4" w:space="0" w:color="auto"/>
              <w:right w:val="single" w:sz="4" w:space="0" w:color="auto"/>
            </w:tcBorders>
          </w:tcPr>
          <w:p w14:paraId="56B1DB2F" w14:textId="77777777" w:rsidR="00D92F06" w:rsidRPr="008D6D25" w:rsidRDefault="00D92F06" w:rsidP="00E67C9A">
            <w:pPr>
              <w:snapToGrid w:val="0"/>
              <w:jc w:val="right"/>
              <w:rPr>
                <w:rFonts w:asciiTheme="minorEastAsia" w:eastAsiaTheme="minorEastAsia" w:hAnsiTheme="minorEastAsia"/>
                <w:sz w:val="18"/>
                <w:szCs w:val="18"/>
              </w:rPr>
            </w:pPr>
          </w:p>
        </w:tc>
        <w:tc>
          <w:tcPr>
            <w:tcW w:w="215" w:type="pct"/>
            <w:tcBorders>
              <w:left w:val="single" w:sz="4" w:space="0" w:color="auto"/>
              <w:right w:val="single" w:sz="4" w:space="0" w:color="auto"/>
            </w:tcBorders>
          </w:tcPr>
          <w:p w14:paraId="00328946"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Borders>
              <w:left w:val="single" w:sz="4" w:space="0" w:color="auto"/>
            </w:tcBorders>
          </w:tcPr>
          <w:p w14:paraId="2DC8E4D3" w14:textId="77777777" w:rsidR="00D92F06" w:rsidRPr="008D6D25" w:rsidRDefault="00D92F06" w:rsidP="00E67C9A">
            <w:pPr>
              <w:snapToGrid w:val="0"/>
              <w:jc w:val="right"/>
              <w:rPr>
                <w:rFonts w:asciiTheme="minorEastAsia" w:eastAsiaTheme="minorEastAsia" w:hAnsiTheme="minorEastAsia"/>
                <w:sz w:val="18"/>
                <w:szCs w:val="18"/>
              </w:rPr>
            </w:pPr>
          </w:p>
        </w:tc>
        <w:tc>
          <w:tcPr>
            <w:tcW w:w="510" w:type="pct"/>
            <w:vAlign w:val="center"/>
          </w:tcPr>
          <w:p w14:paraId="0EFF347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4,469,524,078.89</w:t>
            </w:r>
          </w:p>
        </w:tc>
        <w:tc>
          <w:tcPr>
            <w:tcW w:w="333" w:type="pct"/>
          </w:tcPr>
          <w:p w14:paraId="6F8BA758" w14:textId="77777777" w:rsidR="00D92F06" w:rsidRPr="008D6D25" w:rsidRDefault="00D92F06" w:rsidP="00E67C9A">
            <w:pPr>
              <w:snapToGrid w:val="0"/>
              <w:jc w:val="right"/>
              <w:rPr>
                <w:rFonts w:asciiTheme="minorEastAsia" w:eastAsiaTheme="minorEastAsia" w:hAnsiTheme="minorEastAsia"/>
                <w:sz w:val="18"/>
                <w:szCs w:val="18"/>
              </w:rPr>
            </w:pPr>
          </w:p>
        </w:tc>
        <w:tc>
          <w:tcPr>
            <w:tcW w:w="392" w:type="pct"/>
          </w:tcPr>
          <w:p w14:paraId="5B9FC212" w14:textId="77777777" w:rsidR="00D92F06" w:rsidRPr="008D6D25" w:rsidRDefault="00D92F06" w:rsidP="00E67C9A">
            <w:pPr>
              <w:snapToGrid w:val="0"/>
              <w:jc w:val="right"/>
              <w:rPr>
                <w:rFonts w:asciiTheme="minorEastAsia" w:eastAsiaTheme="minorEastAsia" w:hAnsiTheme="minorEastAsia"/>
                <w:sz w:val="18"/>
                <w:szCs w:val="18"/>
              </w:rPr>
            </w:pPr>
          </w:p>
        </w:tc>
        <w:tc>
          <w:tcPr>
            <w:tcW w:w="156" w:type="pct"/>
          </w:tcPr>
          <w:p w14:paraId="1AE503FC" w14:textId="77777777" w:rsidR="00D92F06" w:rsidRPr="008D6D25" w:rsidRDefault="00D92F06" w:rsidP="00E67C9A">
            <w:pPr>
              <w:snapToGrid w:val="0"/>
              <w:jc w:val="right"/>
              <w:rPr>
                <w:rFonts w:asciiTheme="minorEastAsia" w:eastAsiaTheme="minorEastAsia" w:hAnsiTheme="minorEastAsia"/>
                <w:sz w:val="18"/>
                <w:szCs w:val="18"/>
              </w:rPr>
            </w:pPr>
          </w:p>
        </w:tc>
        <w:tc>
          <w:tcPr>
            <w:tcW w:w="451" w:type="pct"/>
            <w:vAlign w:val="center"/>
          </w:tcPr>
          <w:p w14:paraId="5ED68D0C"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641,909,194.25</w:t>
            </w:r>
          </w:p>
        </w:tc>
        <w:tc>
          <w:tcPr>
            <w:tcW w:w="510" w:type="pct"/>
            <w:vAlign w:val="center"/>
          </w:tcPr>
          <w:p w14:paraId="67EDEF88"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3,086,326,617.46</w:t>
            </w:r>
          </w:p>
        </w:tc>
        <w:tc>
          <w:tcPr>
            <w:tcW w:w="540" w:type="pct"/>
            <w:vAlign w:val="center"/>
          </w:tcPr>
          <w:p w14:paraId="2E0B1D02" w14:textId="77777777" w:rsidR="00D92F06" w:rsidRPr="008D6D25" w:rsidRDefault="00D92F06" w:rsidP="00E67C9A">
            <w:pPr>
              <w:snapToGrid w:val="0"/>
              <w:jc w:val="right"/>
              <w:rPr>
                <w:rFonts w:asciiTheme="minorEastAsia" w:eastAsiaTheme="minorEastAsia" w:hAnsiTheme="minorEastAsia"/>
                <w:sz w:val="18"/>
                <w:szCs w:val="18"/>
              </w:rPr>
            </w:pPr>
            <w:r w:rsidRPr="008D6D25">
              <w:rPr>
                <w:rFonts w:asciiTheme="minorEastAsia" w:eastAsiaTheme="minorEastAsia" w:hAnsiTheme="minorEastAsia" w:hint="eastAsia"/>
                <w:sz w:val="18"/>
                <w:szCs w:val="18"/>
              </w:rPr>
              <w:t>10,426,396,633.60</w:t>
            </w:r>
          </w:p>
        </w:tc>
      </w:tr>
    </w:tbl>
    <w:p w14:paraId="1B2C72EE" w14:textId="77777777" w:rsidR="00D92F06" w:rsidRPr="008D6D25" w:rsidRDefault="00D92F06" w:rsidP="00E67C9A">
      <w:pPr>
        <w:snapToGrid w:val="0"/>
        <w:rPr>
          <w:rFonts w:asciiTheme="minorEastAsia" w:eastAsiaTheme="minorEastAsia" w:hAnsiTheme="minorEastAsia"/>
          <w:color w:val="000000" w:themeColor="text1"/>
        </w:rPr>
      </w:pPr>
    </w:p>
    <w:p w14:paraId="7B6D066F" w14:textId="6119804B" w:rsidR="00D92F06" w:rsidRPr="008D6D25" w:rsidRDefault="00D92F06" w:rsidP="00037378">
      <w:pPr>
        <w:snapToGrid w:val="0"/>
        <w:jc w:val="center"/>
        <w:rPr>
          <w:rFonts w:asciiTheme="minorEastAsia" w:eastAsiaTheme="minorEastAsia" w:hAnsiTheme="minorEastAsia"/>
          <w:b/>
          <w:bCs/>
          <w:color w:val="000000" w:themeColor="text1"/>
        </w:rPr>
      </w:pPr>
      <w:r w:rsidRPr="008D6D25">
        <w:rPr>
          <w:rFonts w:asciiTheme="minorEastAsia" w:eastAsiaTheme="minorEastAsia" w:hAnsiTheme="minorEastAsia"/>
          <w:color w:val="000000" w:themeColor="text1"/>
        </w:rPr>
        <w:t>公司负责人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公司负责人"/>
          <w:tag w:val="_GBC_6042a2c12168484781348969a4da3e4c"/>
          <w:id w:val="1886136825"/>
          <w:dataBinding w:prefixMappings="xmlns:clcid-mr='clcid-mr'" w:xpath="/*/clcid-mr:GongSiFuZeRenXingMing[not(@periodRef)]" w:storeItemID="{89EBAB94-44A0-46A2-B712-30D997D04A6D}"/>
          <w:text/>
        </w:sdtPr>
        <w:sdtEndPr/>
        <w:sdtContent>
          <w:proofErr w:type="gramStart"/>
          <w:r w:rsidRPr="008D6D25">
            <w:rPr>
              <w:rFonts w:asciiTheme="minorEastAsia" w:eastAsiaTheme="minorEastAsia" w:hAnsiTheme="minorEastAsia" w:hint="eastAsia"/>
              <w:color w:val="000000" w:themeColor="text1"/>
            </w:rPr>
            <w:t>陆吉敏</w:t>
          </w:r>
          <w:proofErr w:type="gramEnd"/>
        </w:sdtContent>
      </w:sdt>
      <w:r w:rsidRPr="008D6D25">
        <w:rPr>
          <w:rFonts w:asciiTheme="minorEastAsia" w:eastAsiaTheme="minorEastAsia" w:hAnsiTheme="minorEastAsia" w:hint="eastAsia"/>
          <w:color w:val="000000" w:themeColor="text1"/>
        </w:rPr>
        <w:t xml:space="preserve"> </w:t>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Pr="008D6D25">
        <w:rPr>
          <w:rFonts w:asciiTheme="minorEastAsia" w:eastAsiaTheme="minorEastAsia" w:hAnsiTheme="minorEastAsia"/>
          <w:color w:val="000000" w:themeColor="text1"/>
        </w:rPr>
        <w:t>主管会计工作负责人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主管会计工作负责人姓名"/>
          <w:tag w:val="_GBC_3008dab61aca43f0a6d82ef192943e79"/>
          <w:id w:val="-1758123077"/>
          <w:dataBinding w:prefixMappings="xmlns:clcid-mr='clcid-mr'" w:xpath="/*/clcid-mr:ZhuGuanKuaiJiGongZuoFuZeRenXingMing[not(@periodRef)]" w:storeItemID="{89EBAB94-44A0-46A2-B712-30D997D04A6D}"/>
          <w:text/>
        </w:sdtPr>
        <w:sdtEndPr/>
        <w:sdtContent>
          <w:r w:rsidRPr="008D6D25">
            <w:rPr>
              <w:rFonts w:asciiTheme="minorEastAsia" w:eastAsiaTheme="minorEastAsia" w:hAnsiTheme="minorEastAsia" w:hint="eastAsia"/>
              <w:color w:val="000000" w:themeColor="text1"/>
            </w:rPr>
            <w:t>郭强</w:t>
          </w:r>
        </w:sdtContent>
      </w:sdt>
      <w:r w:rsidRPr="008D6D25">
        <w:rPr>
          <w:rFonts w:asciiTheme="minorEastAsia" w:eastAsiaTheme="minorEastAsia" w:hAnsiTheme="minorEastAsia" w:hint="eastAsia"/>
          <w:color w:val="000000" w:themeColor="text1"/>
        </w:rPr>
        <w:t xml:space="preserve"> </w:t>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00037378" w:rsidRPr="008D6D25">
        <w:rPr>
          <w:rFonts w:asciiTheme="minorEastAsia" w:eastAsiaTheme="minorEastAsia" w:hAnsiTheme="minorEastAsia"/>
          <w:color w:val="000000" w:themeColor="text1"/>
        </w:rPr>
        <w:tab/>
      </w:r>
      <w:r w:rsidRPr="008D6D25">
        <w:rPr>
          <w:rFonts w:asciiTheme="minorEastAsia" w:eastAsiaTheme="minorEastAsia" w:hAnsiTheme="minorEastAsia"/>
          <w:color w:val="000000" w:themeColor="text1"/>
        </w:rPr>
        <w:t>会计机构负责人</w:t>
      </w:r>
      <w:r w:rsidRPr="008D6D25">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会计机构负责人姓名"/>
          <w:tag w:val="_GBC_e6c21b270080402ca8dbdc0cab514bde"/>
          <w:id w:val="-238867869"/>
          <w:dataBinding w:prefixMappings="xmlns:clcid-mr='clcid-mr'" w:xpath="/*/clcid-mr:KuaiJiJiGouFuZeRenXingMing[not(@periodRef)]" w:storeItemID="{89EBAB94-44A0-46A2-B712-30D997D04A6D}"/>
          <w:text/>
        </w:sdtPr>
        <w:sdtEndPr/>
        <w:sdtContent>
          <w:proofErr w:type="gramStart"/>
          <w:r w:rsidRPr="008D6D25">
            <w:rPr>
              <w:rFonts w:asciiTheme="minorEastAsia" w:eastAsiaTheme="minorEastAsia" w:hAnsiTheme="minorEastAsia" w:hint="eastAsia"/>
              <w:color w:val="000000" w:themeColor="text1"/>
            </w:rPr>
            <w:t>盛雪群</w:t>
          </w:r>
          <w:proofErr w:type="gramEnd"/>
        </w:sdtContent>
      </w:sdt>
    </w:p>
    <w:p w14:paraId="26CF1F74" w14:textId="77777777" w:rsidR="00936CDA" w:rsidRPr="008D6D25" w:rsidRDefault="00936CDA" w:rsidP="00E67C9A">
      <w:pPr>
        <w:snapToGrid w:val="0"/>
        <w:rPr>
          <w:rFonts w:asciiTheme="minorEastAsia" w:eastAsiaTheme="minorEastAsia" w:hAnsiTheme="minorEastAsia"/>
          <w:color w:val="000000" w:themeColor="text1"/>
        </w:rPr>
        <w:sectPr w:rsidR="00936CDA" w:rsidRPr="008D6D25" w:rsidSect="00037378">
          <w:pgSz w:w="16838" w:h="11906" w:orient="landscape"/>
          <w:pgMar w:top="1525" w:right="720" w:bottom="1276" w:left="720" w:header="851" w:footer="992" w:gutter="0"/>
          <w:cols w:space="425"/>
          <w:docGrid w:linePitch="312"/>
        </w:sectPr>
      </w:pPr>
      <w:bookmarkStart w:id="130" w:name="_Hlk10212138"/>
      <w:bookmarkEnd w:id="129"/>
      <w:bookmarkEnd w:id="130"/>
    </w:p>
    <w:p w14:paraId="697043B3" w14:textId="77777777" w:rsidR="00EB56A9" w:rsidRPr="008D6D25" w:rsidRDefault="00EB56A9" w:rsidP="00E67C9A">
      <w:pPr>
        <w:pStyle w:val="20"/>
        <w:numPr>
          <w:ilvl w:val="0"/>
          <w:numId w:val="25"/>
        </w:numPr>
        <w:snapToGrid w:val="0"/>
        <w:ind w:left="422" w:hanging="422"/>
        <w:rPr>
          <w:rFonts w:asciiTheme="minorEastAsia" w:eastAsiaTheme="minorEastAsia" w:hAnsiTheme="minorEastAsia"/>
          <w:color w:val="000000" w:themeColor="text1"/>
        </w:rPr>
      </w:pPr>
      <w:bookmarkStart w:id="131" w:name="_Hlk168646044"/>
      <w:bookmarkStart w:id="132" w:name="_Hlk168993498"/>
      <w:r w:rsidRPr="008D6D25">
        <w:rPr>
          <w:rFonts w:asciiTheme="minorEastAsia" w:eastAsiaTheme="minorEastAsia" w:hAnsiTheme="minorEastAsia"/>
          <w:color w:val="000000" w:themeColor="text1"/>
        </w:rPr>
        <w:lastRenderedPageBreak/>
        <w:t>公司基本情况</w:t>
      </w:r>
    </w:p>
    <w:p w14:paraId="12E21840" w14:textId="77777777" w:rsidR="00EB56A9" w:rsidRPr="008D6D25" w:rsidRDefault="00EB56A9" w:rsidP="00825ED8">
      <w:pPr>
        <w:pStyle w:val="30"/>
        <w:numPr>
          <w:ilvl w:val="0"/>
          <w:numId w:val="69"/>
        </w:numPr>
        <w:snapToGrid w:val="0"/>
        <w:ind w:left="425" w:hanging="425"/>
        <w:rPr>
          <w:rFonts w:asciiTheme="minorEastAsia" w:eastAsiaTheme="minorEastAsia" w:hAnsiTheme="minorEastAsia"/>
          <w:color w:val="000000" w:themeColor="text1"/>
          <w:szCs w:val="21"/>
        </w:rPr>
      </w:pPr>
      <w:r w:rsidRPr="008D6D25">
        <w:rPr>
          <w:rFonts w:asciiTheme="minorEastAsia" w:eastAsiaTheme="minorEastAsia" w:hAnsiTheme="minorEastAsia" w:hint="eastAsia"/>
          <w:color w:val="000000" w:themeColor="text1"/>
          <w:szCs w:val="21"/>
        </w:rPr>
        <w:t>公司概况</w:t>
      </w:r>
    </w:p>
    <w:sdt>
      <w:sdtPr>
        <w:rPr>
          <w:rFonts w:asciiTheme="minorEastAsia" w:eastAsiaTheme="minorEastAsia" w:hAnsiTheme="minorEastAsia" w:hint="eastAsia"/>
          <w:color w:val="000000" w:themeColor="text1"/>
        </w:rPr>
        <w:alias w:val="是否适用：公司概况[双击切换]"/>
        <w:tag w:val="_GBC_0cae3ba4a5394806810c0303cd783dd4"/>
        <w:id w:val="-955021824"/>
      </w:sdtPr>
      <w:sdtEndPr/>
      <w:sdtContent>
        <w:p w14:paraId="06C90A26" w14:textId="77777777" w:rsidR="00EB56A9" w:rsidRPr="008D6D25" w:rsidRDefault="00EB56A9"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fldChar w:fldCharType="begin"/>
          </w:r>
          <w:r w:rsidRPr="008D6D25">
            <w:rPr>
              <w:rFonts w:asciiTheme="minorEastAsia" w:eastAsiaTheme="minorEastAsia" w:hAnsiTheme="minorEastAsia" w:hint="eastAsia"/>
              <w:color w:val="000000" w:themeColor="text1"/>
            </w:rPr>
            <w:instrText xml:space="preserve"> MACROBUTTON SnrToggleCheckbox √适用  </w:instrText>
          </w:r>
          <w:r w:rsidRPr="008D6D25">
            <w:rPr>
              <w:rFonts w:asciiTheme="minorEastAsia" w:eastAsiaTheme="minorEastAsia" w:hAnsiTheme="minorEastAsia" w:hint="eastAsia"/>
              <w:color w:val="000000" w:themeColor="text1"/>
            </w:rPr>
            <w:fldChar w:fldCharType="end"/>
          </w:r>
          <w:r w:rsidRPr="008D6D25">
            <w:rPr>
              <w:rFonts w:asciiTheme="minorEastAsia" w:eastAsiaTheme="minorEastAsia" w:hAnsiTheme="minorEastAsia" w:hint="eastAsia"/>
              <w:color w:val="000000" w:themeColor="text1"/>
            </w:rPr>
            <w:fldChar w:fldCharType="begin"/>
          </w:r>
          <w:r w:rsidRPr="008D6D25">
            <w:rPr>
              <w:rFonts w:asciiTheme="minorEastAsia" w:eastAsiaTheme="minorEastAsia" w:hAnsiTheme="minorEastAsia" w:hint="eastAsia"/>
              <w:color w:val="000000" w:themeColor="text1"/>
            </w:rPr>
            <w:instrText xml:space="preserve">MACROBUTTON  SnrToggleCheckbox □不适用 </w:instrText>
          </w:r>
          <w:r w:rsidRPr="008D6D25">
            <w:rPr>
              <w:rFonts w:asciiTheme="minorEastAsia" w:eastAsiaTheme="minorEastAsia" w:hAnsiTheme="minorEastAsia" w:hint="eastAsia"/>
              <w:color w:val="000000" w:themeColor="text1"/>
            </w:rPr>
            <w:fldChar w:fldCharType="end"/>
          </w:r>
        </w:p>
      </w:sdtContent>
    </w:sdt>
    <w:sdt>
      <w:sdtPr>
        <w:rPr>
          <w:rFonts w:asciiTheme="minorEastAsia" w:eastAsiaTheme="minorEastAsia" w:hAnsiTheme="minorEastAsia"/>
          <w:color w:val="000000" w:themeColor="text1"/>
        </w:rPr>
        <w:alias w:val="公司概况"/>
        <w:tag w:val="_GBC_ae08459ad5fd43f3a92abaa61cf00bfd"/>
        <w:id w:val="-201175245"/>
      </w:sdtPr>
      <w:sdtEndPr/>
      <w:sdtContent>
        <w:p w14:paraId="6996FE70"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光明房地产集团股份有限公司（以下简称“公司”或“本公司”）更名前为上海海博股份有限公司。前身系上海东海股份有限公司，一九九二年十二月经上海市经济体制改革办公室沪体改办（92）第15号文、上海市农业委员会沪东委（92）327号文批准，由十六家国有农垦骨干企业采用定向募集方式组建成立。一九九六年五月二十三日，经中国证监会批准，向社会公众公开发行3,250万股A股，（其中含540万股内部职工股占上市额度），于一九九六年六月六日在上海证券交易所正式挂牌上市。公司属于综合类型的股份制企业，公司在证券交易所的交易代码为600708。</w:t>
          </w:r>
        </w:p>
        <w:p w14:paraId="60ABF616"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2005年12月，公司完成了股权分置改革，公司非流通股股东光明食品（集团）有限公司（更名前为上海农工商（集团）有限公司）等为获得所持有的公司非流通股上市流通权，</w:t>
          </w:r>
          <w:proofErr w:type="gramStart"/>
          <w:r w:rsidRPr="008D6D25">
            <w:rPr>
              <w:rFonts w:asciiTheme="minorEastAsia" w:eastAsiaTheme="minorEastAsia" w:hAnsiTheme="minorEastAsia"/>
              <w:color w:val="000000" w:themeColor="text1"/>
            </w:rPr>
            <w:t>向方案</w:t>
          </w:r>
          <w:proofErr w:type="gramEnd"/>
          <w:r w:rsidRPr="008D6D25">
            <w:rPr>
              <w:rFonts w:asciiTheme="minorEastAsia" w:eastAsiaTheme="minorEastAsia" w:hAnsiTheme="minorEastAsia"/>
              <w:color w:val="000000" w:themeColor="text1"/>
            </w:rPr>
            <w:t>实施股权登记日登记在册的流通股股东每10股支付3.5股的股份对价。实施上述送股对价后，公司股份总数不变，股份结构发生相应变化，公司股本总数变更为356,902,274股。2007年4月，公司召开2006年度股东大会，当期按每10股送3股红股进行利润分配，公司股本总数变更为463,972,956股。2010年4月，公司召开2009年度股东大会，当期按每10股送1股红股进行利润分配，公司股本总数变更为510,370,252股。</w:t>
          </w:r>
        </w:p>
        <w:p w14:paraId="400C9D4F"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2014年公司召开第七届董事会第十六次、第十七次会议决议和2014年度第一次临时股东大会审议通过了公司重大资产置换及发行股份购买资产并募集配套资金暨关联交易的方案，经中国证券监督管理委员会证监许可[2015]1459号文件《关于核准上海海博股份有限公司重大资产重组及向光明食品（集团）有限公司等发行股份购买资产并募集配套资金的批复》核准，公司向光明食品（集团）有限公司等7名发行对象非公开发行股票购买资产，新增股本总额570,329,134股，变更后的股本总额为1,080,699,386股。上述增资业经立信会计师事务所（特殊普通合伙）审验，并出具了信会师报字[2015]第115017号验资报告。2015年11月，公司向特定投资者发行238,020,580股人民币普通股，每股面值为人民币1.00元，发行价格为人民币10.96元/股，变更后公司注册资本为1,318,719,966.00元，上述增资业经立信会计师事务所（特殊普通合伙）审验，并出具了信会师报字[2015]第115535号验资报告。</w:t>
          </w:r>
        </w:p>
        <w:p w14:paraId="3EFBA815"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2015年10月上海海博股份有限公司更名为“光明房地产集团股份有限公司”。</w:t>
          </w:r>
        </w:p>
        <w:p w14:paraId="576BF2F0"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2017年6月，公司召开2016年度股东大会，当期按每10股转增3股红股进行利润分配，公司股本总数变更为1,714,335,956股。</w:t>
          </w:r>
        </w:p>
        <w:p w14:paraId="6353BBB3"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2018年5月，公司召开2017年度股东大会，当期按每10股转增3股红股进行利润分配，公司股本总数变更为2,228,636,743股。</w:t>
          </w:r>
        </w:p>
        <w:p w14:paraId="1E54AC0E" w14:textId="77777777"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截至2024年6月30日公司股本总数为2,228,636,743股，其中有限</w:t>
          </w:r>
          <w:proofErr w:type="gramStart"/>
          <w:r w:rsidRPr="008D6D25">
            <w:rPr>
              <w:rFonts w:asciiTheme="minorEastAsia" w:eastAsiaTheme="minorEastAsia" w:hAnsiTheme="minorEastAsia"/>
              <w:color w:val="000000" w:themeColor="text1"/>
            </w:rPr>
            <w:t>售条件</w:t>
          </w:r>
          <w:proofErr w:type="gramEnd"/>
          <w:r w:rsidRPr="008D6D25">
            <w:rPr>
              <w:rFonts w:asciiTheme="minorEastAsia" w:eastAsiaTheme="minorEastAsia" w:hAnsiTheme="minorEastAsia"/>
              <w:color w:val="000000" w:themeColor="text1"/>
            </w:rPr>
            <w:t>股数为3,358,972股，无限</w:t>
          </w:r>
          <w:proofErr w:type="gramStart"/>
          <w:r w:rsidRPr="008D6D25">
            <w:rPr>
              <w:rFonts w:asciiTheme="minorEastAsia" w:eastAsiaTheme="minorEastAsia" w:hAnsiTheme="minorEastAsia"/>
              <w:color w:val="000000" w:themeColor="text1"/>
            </w:rPr>
            <w:t>售条件</w:t>
          </w:r>
          <w:proofErr w:type="gramEnd"/>
          <w:r w:rsidRPr="008D6D25">
            <w:rPr>
              <w:rFonts w:asciiTheme="minorEastAsia" w:eastAsiaTheme="minorEastAsia" w:hAnsiTheme="minorEastAsia"/>
              <w:color w:val="000000" w:themeColor="text1"/>
            </w:rPr>
            <w:t>股数为2,225,277,771股。</w:t>
          </w:r>
        </w:p>
        <w:p w14:paraId="31594963" w14:textId="5072BE11" w:rsidR="00EB56A9" w:rsidRPr="008D6D25" w:rsidRDefault="00EB56A9"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本财务报表业经公司全体董事（董事会）于2024年8月2</w:t>
          </w:r>
          <w:r w:rsidR="00E73278" w:rsidRPr="008D6D25">
            <w:rPr>
              <w:rFonts w:asciiTheme="minorEastAsia" w:eastAsiaTheme="minorEastAsia" w:hAnsiTheme="minorEastAsia" w:hint="eastAsia"/>
              <w:color w:val="000000" w:themeColor="text1"/>
            </w:rPr>
            <w:t>7</w:t>
          </w:r>
          <w:r w:rsidRPr="008D6D25">
            <w:rPr>
              <w:rFonts w:asciiTheme="minorEastAsia" w:eastAsiaTheme="minorEastAsia" w:hAnsiTheme="minorEastAsia"/>
              <w:color w:val="000000" w:themeColor="text1"/>
            </w:rPr>
            <w:t>日批准报出。</w:t>
          </w:r>
        </w:p>
      </w:sdtContent>
    </w:sdt>
    <w:p w14:paraId="74F57B4C" w14:textId="77777777" w:rsidR="00936CDA" w:rsidRPr="008D6D25" w:rsidRDefault="00936CDA" w:rsidP="00E67C9A">
      <w:pPr>
        <w:snapToGrid w:val="0"/>
        <w:rPr>
          <w:rFonts w:asciiTheme="minorEastAsia" w:eastAsiaTheme="minorEastAsia" w:hAnsiTheme="minorEastAsia" w:cs="Times New Roman"/>
          <w:color w:val="000000" w:themeColor="text1"/>
          <w:kern w:val="2"/>
        </w:rPr>
      </w:pPr>
    </w:p>
    <w:bookmarkEnd w:id="131"/>
    <w:bookmarkEnd w:id="132"/>
    <w:p w14:paraId="0888082D" w14:textId="77777777" w:rsidR="00936CDA" w:rsidRPr="008D6D25"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t>财务报表的编制基础</w:t>
      </w:r>
    </w:p>
    <w:p w14:paraId="65AE6536" w14:textId="77777777" w:rsidR="00936CDA" w:rsidRPr="008D6D25" w:rsidRDefault="003A1E4E" w:rsidP="00E67C9A">
      <w:pPr>
        <w:pStyle w:val="30"/>
        <w:numPr>
          <w:ilvl w:val="0"/>
          <w:numId w:val="26"/>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编制基础</w:t>
      </w:r>
    </w:p>
    <w:sdt>
      <w:sdtPr>
        <w:rPr>
          <w:rFonts w:asciiTheme="minorEastAsia" w:eastAsiaTheme="minorEastAsia" w:hAnsiTheme="minorEastAsia" w:hint="eastAsia"/>
          <w:color w:val="000000" w:themeColor="text1"/>
        </w:rPr>
        <w:alias w:val="财务报表的编制基础"/>
        <w:tag w:val="_GBC_1dc2375ed7ab49628f5badf2d5006405"/>
        <w:id w:val="900492094"/>
        <w:placeholder>
          <w:docPart w:val="GBC22222222222222222222222222222"/>
        </w:placeholder>
      </w:sdtPr>
      <w:sdtEndPr/>
      <w:sdtContent>
        <w:p w14:paraId="57C0C5D3"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本财务报表按照财政部颁布的《企业会计准则——基本准则》和各项具体会计准则、企业会计准则应用指南、企业会计</w:t>
          </w:r>
          <w:r w:rsidRPr="008D6D25">
            <w:rPr>
              <w:rFonts w:asciiTheme="minorEastAsia" w:eastAsiaTheme="minorEastAsia" w:hAnsiTheme="minorEastAsia"/>
              <w:color w:val="000000" w:themeColor="text1"/>
            </w:rPr>
            <w:t>准则</w:t>
          </w:r>
          <w:r w:rsidRPr="008D6D25">
            <w:rPr>
              <w:rFonts w:asciiTheme="minorEastAsia" w:eastAsiaTheme="minorEastAsia" w:hAnsiTheme="minorEastAsia"/>
            </w:rPr>
            <w:t>解释及其他相关规定（以下合称“企业会计准则”），以及中国证券监督管理委员会《公开发行证券的公司信息披露编报规则第15 号——财务报告的一般规定》的</w:t>
          </w:r>
          <w:r w:rsidRPr="008D6D25">
            <w:rPr>
              <w:rFonts w:asciiTheme="minorEastAsia" w:eastAsiaTheme="minorEastAsia" w:hAnsiTheme="minorEastAsia" w:hint="eastAsia"/>
            </w:rPr>
            <w:t>相关</w:t>
          </w:r>
          <w:r w:rsidRPr="008D6D25">
            <w:rPr>
              <w:rFonts w:asciiTheme="minorEastAsia" w:eastAsiaTheme="minorEastAsia" w:hAnsiTheme="minorEastAsia"/>
            </w:rPr>
            <w:t>规定编制。</w:t>
          </w:r>
        </w:p>
        <w:p w14:paraId="0145B9ED" w14:textId="197218DB" w:rsidR="00936CDA" w:rsidRPr="008D6D25" w:rsidRDefault="00C54B92" w:rsidP="00E67C9A">
          <w:pPr>
            <w:snapToGrid w:val="0"/>
            <w:rPr>
              <w:rFonts w:asciiTheme="minorEastAsia" w:eastAsiaTheme="minorEastAsia" w:hAnsiTheme="minorEastAsia"/>
              <w:color w:val="000000" w:themeColor="text1"/>
            </w:rPr>
          </w:pPr>
        </w:p>
      </w:sdtContent>
    </w:sdt>
    <w:p w14:paraId="6AFA739D" w14:textId="77777777" w:rsidR="00936CDA" w:rsidRPr="008D6D25" w:rsidRDefault="003A1E4E" w:rsidP="00E67C9A">
      <w:pPr>
        <w:pStyle w:val="30"/>
        <w:numPr>
          <w:ilvl w:val="0"/>
          <w:numId w:val="26"/>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hint="eastAsia"/>
          <w:color w:val="000000" w:themeColor="text1"/>
          <w:szCs w:val="21"/>
        </w:rPr>
        <w:t>持续经营</w:t>
      </w:r>
    </w:p>
    <w:sdt>
      <w:sdtPr>
        <w:rPr>
          <w:rFonts w:asciiTheme="minorEastAsia" w:eastAsiaTheme="minorEastAsia" w:hAnsiTheme="minorEastAsia"/>
          <w:color w:val="000000" w:themeColor="text1"/>
        </w:rPr>
        <w:alias w:val="是否适用：持续经营[双击切换]"/>
        <w:tag w:val="_GBC_7a7bd82392314f508ef1adfe80947192"/>
        <w:id w:val="-1876768505"/>
        <w:placeholder>
          <w:docPart w:val="GBC22222222222222222222222222222"/>
        </w:placeholder>
      </w:sdtPr>
      <w:sdtEndPr/>
      <w:sdtContent>
        <w:p w14:paraId="253248EC"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√适用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持续经营"/>
        <w:tag w:val="_GBC_dc876c24006b428987a041949eb554f3"/>
        <w:id w:val="-2030867629"/>
        <w:placeholder>
          <w:docPart w:val="GBC22222222222222222222222222222"/>
        </w:placeholder>
      </w:sdtPr>
      <w:sdtEndPr/>
      <w:sdtContent>
        <w:p w14:paraId="48BB3608"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hint="eastAsia"/>
            </w:rPr>
            <w:t>本财务报表以持续经营为基础编制。</w:t>
          </w:r>
        </w:p>
        <w:p w14:paraId="1524408E" w14:textId="5114BE9A" w:rsidR="00936CDA" w:rsidRPr="008D6D25" w:rsidRDefault="00C54B92" w:rsidP="00E67C9A">
          <w:pPr>
            <w:snapToGrid w:val="0"/>
            <w:rPr>
              <w:rFonts w:asciiTheme="minorEastAsia" w:eastAsiaTheme="minorEastAsia" w:hAnsiTheme="minorEastAsia"/>
              <w:color w:val="000000" w:themeColor="text1"/>
            </w:rPr>
          </w:pPr>
        </w:p>
      </w:sdtContent>
    </w:sdt>
    <w:p w14:paraId="2ACD519E" w14:textId="77777777" w:rsidR="00936CDA" w:rsidRPr="008D6D25" w:rsidRDefault="00936CDA" w:rsidP="00E67C9A">
      <w:pPr>
        <w:snapToGrid w:val="0"/>
        <w:rPr>
          <w:rFonts w:asciiTheme="minorEastAsia" w:eastAsiaTheme="minorEastAsia" w:hAnsiTheme="minorEastAsia"/>
          <w:color w:val="000000" w:themeColor="text1"/>
        </w:rPr>
      </w:pPr>
    </w:p>
    <w:p w14:paraId="413A4D5B" w14:textId="77777777" w:rsidR="00C96796" w:rsidRPr="008D6D25" w:rsidRDefault="00C96796" w:rsidP="00E67C9A">
      <w:pPr>
        <w:snapToGrid w:val="0"/>
        <w:rPr>
          <w:rFonts w:asciiTheme="minorEastAsia" w:eastAsiaTheme="minorEastAsia" w:hAnsiTheme="minorEastAsia"/>
          <w:color w:val="000000" w:themeColor="text1"/>
        </w:rPr>
      </w:pPr>
    </w:p>
    <w:p w14:paraId="21C0DF8F" w14:textId="77777777" w:rsidR="00936CDA" w:rsidRPr="008D6D25"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lastRenderedPageBreak/>
        <w:t>重</w:t>
      </w:r>
      <w:r w:rsidRPr="008D6D25">
        <w:rPr>
          <w:rFonts w:asciiTheme="minorEastAsia" w:eastAsiaTheme="minorEastAsia" w:hAnsiTheme="minorEastAsia"/>
          <w:color w:val="000000" w:themeColor="text1"/>
        </w:rPr>
        <w:t>要会计政策</w:t>
      </w:r>
      <w:r w:rsidRPr="008D6D25">
        <w:rPr>
          <w:rFonts w:asciiTheme="minorEastAsia" w:eastAsiaTheme="minorEastAsia" w:hAnsiTheme="minorEastAsia" w:hint="eastAsia"/>
          <w:color w:val="000000" w:themeColor="text1"/>
        </w:rPr>
        <w:t>及</w:t>
      </w:r>
      <w:r w:rsidRPr="008D6D25">
        <w:rPr>
          <w:rFonts w:asciiTheme="minorEastAsia" w:eastAsiaTheme="minorEastAsia" w:hAnsiTheme="minorEastAsia"/>
          <w:color w:val="000000" w:themeColor="text1"/>
        </w:rPr>
        <w:t>会计估计</w:t>
      </w:r>
    </w:p>
    <w:p w14:paraId="7F4D3D86"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t>具体会计政策和会计估计提示：</w:t>
      </w:r>
    </w:p>
    <w:sdt>
      <w:sdtPr>
        <w:rPr>
          <w:rFonts w:asciiTheme="minorEastAsia" w:eastAsiaTheme="minorEastAsia" w:hAnsiTheme="minorEastAsia"/>
          <w:color w:val="000000" w:themeColor="text1"/>
        </w:rPr>
        <w:alias w:val="是否适用：具体会计政策和会计估计提示[双击切换]"/>
        <w:tag w:val="_GBC_77c62823e3884e1fbfb236cea1f9f425"/>
        <w:id w:val="-1613127525"/>
        <w:placeholder>
          <w:docPart w:val="GBC22222222222222222222222222222"/>
        </w:placeholder>
      </w:sdtPr>
      <w:sdtEndPr/>
      <w:sdtContent>
        <w:p w14:paraId="513E2FF2"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√适用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具体会计政策和会计估计提示"/>
        <w:tag w:val="_GBC_caddaeaf0d1a454ab0bede37f0db7782"/>
        <w:id w:val="-1331760178"/>
        <w:placeholder>
          <w:docPart w:val="GBC22222222222222222222222222222"/>
        </w:placeholder>
      </w:sdtPr>
      <w:sdtEndPr/>
      <w:sdtContent>
        <w:p w14:paraId="705B2B8A"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hint="eastAsia"/>
            </w:rPr>
            <w:t>以下披露内容已</w:t>
          </w:r>
          <w:r w:rsidRPr="008D6D25">
            <w:rPr>
              <w:rFonts w:asciiTheme="minorEastAsia" w:eastAsiaTheme="minorEastAsia" w:hAnsiTheme="minorEastAsia" w:hint="eastAsia"/>
              <w:color w:val="000000" w:themeColor="text1"/>
            </w:rPr>
            <w:t>涵盖</w:t>
          </w:r>
          <w:r w:rsidRPr="008D6D25">
            <w:rPr>
              <w:rFonts w:asciiTheme="minorEastAsia" w:eastAsiaTheme="minorEastAsia" w:hAnsiTheme="minorEastAsia" w:hint="eastAsia"/>
            </w:rPr>
            <w:t>了本公司根据实际生产经营特点制定的具体会计政策和会计估计。</w:t>
          </w:r>
        </w:p>
        <w:p w14:paraId="09DAED88" w14:textId="74B666AF" w:rsidR="00936CDA" w:rsidRPr="008D6D25" w:rsidRDefault="00C54B92" w:rsidP="00E67C9A">
          <w:pPr>
            <w:snapToGrid w:val="0"/>
            <w:rPr>
              <w:rFonts w:asciiTheme="minorEastAsia" w:eastAsiaTheme="minorEastAsia" w:hAnsiTheme="minorEastAsia"/>
              <w:color w:val="000000" w:themeColor="text1"/>
            </w:rPr>
          </w:pPr>
        </w:p>
      </w:sdtContent>
    </w:sdt>
    <w:p w14:paraId="2ED72531"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遵循企业会计准则的声明</w:t>
      </w:r>
    </w:p>
    <w:sdt>
      <w:sdtPr>
        <w:rPr>
          <w:rFonts w:asciiTheme="minorEastAsia" w:eastAsiaTheme="minorEastAsia" w:hAnsiTheme="minorEastAsia" w:hint="eastAsia"/>
          <w:color w:val="000000" w:themeColor="text1"/>
        </w:rPr>
        <w:alias w:val="会计准则和会计制度"/>
        <w:tag w:val="_GBC_a350b889163a4ef3bb500c021e6a6b47"/>
        <w:id w:val="-1986084112"/>
        <w:placeholder>
          <w:docPart w:val="GBC22222222222222222222222222222"/>
        </w:placeholder>
      </w:sdtPr>
      <w:sdtEndPr/>
      <w:sdtContent>
        <w:p w14:paraId="0EBA97C7" w14:textId="77777777" w:rsidR="00936CDA" w:rsidRPr="008D6D25" w:rsidRDefault="003A1E4E"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本公司所编制的财务报表符合企业会计准则的要求，真实、完整地反映了公司的财务状况、经营成果、股东权益变动和现金流量等有关信息。</w:t>
          </w:r>
        </w:p>
      </w:sdtContent>
    </w:sdt>
    <w:p w14:paraId="275D7201" w14:textId="77777777" w:rsidR="00936CDA" w:rsidRPr="008D6D25" w:rsidRDefault="00936CDA" w:rsidP="00E67C9A">
      <w:pPr>
        <w:snapToGrid w:val="0"/>
        <w:rPr>
          <w:rFonts w:asciiTheme="minorEastAsia" w:eastAsiaTheme="minorEastAsia" w:hAnsiTheme="minorEastAsia"/>
          <w:color w:val="000000" w:themeColor="text1"/>
        </w:rPr>
      </w:pPr>
    </w:p>
    <w:p w14:paraId="46EB597E"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会计期间</w:t>
      </w:r>
    </w:p>
    <w:sdt>
      <w:sdtPr>
        <w:rPr>
          <w:rFonts w:asciiTheme="minorEastAsia" w:eastAsiaTheme="minorEastAsia" w:hAnsiTheme="minorEastAsia" w:hint="eastAsia"/>
          <w:color w:val="000000" w:themeColor="text1"/>
        </w:rPr>
        <w:alias w:val="会计年度"/>
        <w:tag w:val="_GBC_fc896fba50b143f8a06984831f5d5600"/>
        <w:id w:val="-846711380"/>
        <w:placeholder>
          <w:docPart w:val="GBC22222222222222222222222222222"/>
        </w:placeholder>
      </w:sdtPr>
      <w:sdtEndPr/>
      <w:sdtContent>
        <w:p w14:paraId="4DD51B67" w14:textId="629DFAE5" w:rsidR="00936CDA" w:rsidRPr="008D6D25" w:rsidRDefault="003A1E4E"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本公司会计年度自公历1月1日起至</w:t>
          </w:r>
          <w:r w:rsidR="0052631D" w:rsidRPr="008D6D25">
            <w:rPr>
              <w:rFonts w:asciiTheme="minorEastAsia" w:eastAsiaTheme="minorEastAsia" w:hAnsiTheme="minorEastAsia" w:hint="eastAsia"/>
              <w:color w:val="000000" w:themeColor="text1"/>
            </w:rPr>
            <w:t>12</w:t>
          </w:r>
          <w:r w:rsidRPr="008D6D25">
            <w:rPr>
              <w:rFonts w:asciiTheme="minorEastAsia" w:eastAsiaTheme="minorEastAsia" w:hAnsiTheme="minorEastAsia"/>
              <w:color w:val="000000" w:themeColor="text1"/>
            </w:rPr>
            <w:t>月3</w:t>
          </w:r>
          <w:r w:rsidR="0052631D" w:rsidRPr="008D6D25">
            <w:rPr>
              <w:rFonts w:asciiTheme="minorEastAsia" w:eastAsiaTheme="minorEastAsia" w:hAnsiTheme="minorEastAsia" w:hint="eastAsia"/>
              <w:color w:val="000000" w:themeColor="text1"/>
            </w:rPr>
            <w:t>1</w:t>
          </w:r>
          <w:r w:rsidRPr="008D6D25">
            <w:rPr>
              <w:rFonts w:asciiTheme="minorEastAsia" w:eastAsiaTheme="minorEastAsia" w:hAnsiTheme="minorEastAsia"/>
              <w:color w:val="000000" w:themeColor="text1"/>
            </w:rPr>
            <w:t>日止。</w:t>
          </w:r>
        </w:p>
      </w:sdtContent>
    </w:sdt>
    <w:p w14:paraId="03891617" w14:textId="77777777" w:rsidR="00936CDA" w:rsidRPr="008D6D25" w:rsidRDefault="00936CDA" w:rsidP="00E67C9A">
      <w:pPr>
        <w:snapToGrid w:val="0"/>
        <w:rPr>
          <w:rFonts w:asciiTheme="minorEastAsia" w:eastAsiaTheme="minorEastAsia" w:hAnsiTheme="minorEastAsia"/>
          <w:color w:val="000000" w:themeColor="text1"/>
        </w:rPr>
      </w:pPr>
    </w:p>
    <w:p w14:paraId="3D211166"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hint="eastAsia"/>
          <w:color w:val="000000" w:themeColor="text1"/>
          <w:szCs w:val="21"/>
        </w:rPr>
        <w:t>营业周期</w:t>
      </w:r>
    </w:p>
    <w:sdt>
      <w:sdtPr>
        <w:rPr>
          <w:rFonts w:asciiTheme="minorEastAsia" w:eastAsiaTheme="minorEastAsia" w:hAnsiTheme="minorEastAsia"/>
          <w:color w:val="000000" w:themeColor="text1"/>
        </w:rPr>
        <w:alias w:val="是否适用：营业周期[双击切换]"/>
        <w:tag w:val="_GBC_1668f7f497234cf886206b57711c4c87"/>
        <w:id w:val="1232432315"/>
        <w:placeholder>
          <w:docPart w:val="GBC22222222222222222222222222222"/>
        </w:placeholder>
      </w:sdtPr>
      <w:sdtEndPr/>
      <w:sdtContent>
        <w:p w14:paraId="38A553DE"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√适用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营业周期"/>
        <w:tag w:val="_GBC_e145e43187d9463889884f48e9e0b234"/>
        <w:id w:val="-1749793567"/>
        <w:placeholder>
          <w:docPart w:val="GBC22222222222222222222222222222"/>
        </w:placeholder>
      </w:sdtPr>
      <w:sdtEndPr/>
      <w:sdtContent>
        <w:p w14:paraId="1A9B8F24"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hint="eastAsia"/>
            </w:rPr>
            <w:t>本公司的主要业务为开发用于出售及出租的房地产产品，其营业周期通常从购买土地起到建成开发产品并出售或出租且收回现金或现金等价物为止的期间。该营业周期通常大于12个月。</w:t>
          </w:r>
        </w:p>
        <w:p w14:paraId="450B44E1" w14:textId="148E447C" w:rsidR="00936CDA" w:rsidRPr="008D6D25" w:rsidRDefault="00C54B92" w:rsidP="00E67C9A">
          <w:pPr>
            <w:snapToGrid w:val="0"/>
            <w:rPr>
              <w:rFonts w:asciiTheme="minorEastAsia" w:eastAsiaTheme="minorEastAsia" w:hAnsiTheme="minorEastAsia"/>
              <w:color w:val="000000" w:themeColor="text1"/>
            </w:rPr>
          </w:pPr>
        </w:p>
      </w:sdtContent>
    </w:sdt>
    <w:p w14:paraId="5C5E4DD1"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记账本位币</w:t>
      </w:r>
    </w:p>
    <w:sdt>
      <w:sdtPr>
        <w:rPr>
          <w:rFonts w:asciiTheme="minorEastAsia" w:eastAsiaTheme="minorEastAsia" w:hAnsiTheme="minorEastAsia" w:hint="eastAsia"/>
          <w:color w:val="000000" w:themeColor="text1"/>
        </w:rPr>
        <w:alias w:val="记账本位币"/>
        <w:tag w:val="_GBC_3749a2357eba44e8b968cb41cda75ff1"/>
        <w:id w:val="-804395355"/>
        <w:placeholder>
          <w:docPart w:val="GBC22222222222222222222222222222"/>
        </w:placeholder>
      </w:sdtPr>
      <w:sdtEndPr/>
      <w:sdtContent>
        <w:p w14:paraId="28DC4237" w14:textId="77777777" w:rsidR="00936CDA" w:rsidRPr="008D6D25" w:rsidRDefault="003A1E4E"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本公司的记账本位币为人民币。</w:t>
          </w:r>
        </w:p>
      </w:sdtContent>
    </w:sdt>
    <w:p w14:paraId="24E4F20D" w14:textId="77777777" w:rsidR="00936CDA" w:rsidRPr="008D6D25" w:rsidRDefault="00936CDA" w:rsidP="00E67C9A">
      <w:pPr>
        <w:snapToGrid w:val="0"/>
        <w:rPr>
          <w:rFonts w:asciiTheme="minorEastAsia" w:eastAsiaTheme="minorEastAsia" w:hAnsiTheme="minorEastAsia" w:cs="Times New Roman"/>
          <w:color w:val="000000" w:themeColor="text1"/>
          <w:kern w:val="2"/>
        </w:rPr>
      </w:pPr>
    </w:p>
    <w:p w14:paraId="7E26ADCB" w14:textId="77777777" w:rsidR="00936CDA" w:rsidRPr="008D6D25" w:rsidRDefault="003A1E4E" w:rsidP="00E67C9A">
      <w:pPr>
        <w:pStyle w:val="30"/>
        <w:numPr>
          <w:ilvl w:val="0"/>
          <w:numId w:val="27"/>
        </w:numPr>
        <w:snapToGrid w:val="0"/>
        <w:ind w:left="450" w:hanging="450"/>
        <w:rPr>
          <w:rFonts w:asciiTheme="minorEastAsia" w:eastAsiaTheme="minorEastAsia" w:hAnsiTheme="minorEastAsia"/>
          <w:color w:val="000000" w:themeColor="text1"/>
          <w:szCs w:val="21"/>
        </w:rPr>
      </w:pPr>
      <w:bookmarkStart w:id="133" w:name="_Hlk169007161"/>
      <w:bookmarkStart w:id="134" w:name="_Hlk167809539"/>
      <w:r w:rsidRPr="008D6D25">
        <w:rPr>
          <w:rFonts w:asciiTheme="minorEastAsia" w:eastAsiaTheme="minorEastAsia" w:hAnsiTheme="minorEastAsia" w:hint="eastAsia"/>
          <w:color w:val="000000" w:themeColor="text1"/>
          <w:szCs w:val="21"/>
        </w:rPr>
        <w:t>重要性标准确定方法和选择依据</w:t>
      </w:r>
    </w:p>
    <w:sdt>
      <w:sdtPr>
        <w:rPr>
          <w:rFonts w:asciiTheme="minorEastAsia" w:eastAsiaTheme="minorEastAsia" w:hAnsiTheme="minorEastAsia"/>
          <w:color w:val="000000" w:themeColor="text1"/>
        </w:rPr>
        <w:alias w:val="是否适用：重要性标准确定方法和选择依据[双击切换]"/>
        <w:tag w:val="_GBC_1f44a82433fd445aac6090cd207979fd"/>
        <w:id w:val="-1286041679"/>
        <w:placeholder>
          <w:docPart w:val="GBC22222222222222222222222222222"/>
        </w:placeholder>
      </w:sdtPr>
      <w:sdtEndPr/>
      <w:sdtContent>
        <w:p w14:paraId="2CE6331E"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√适用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tbl>
      <w:tblPr>
        <w:tblStyle w:val="a6"/>
        <w:tblW w:w="5000" w:type="pct"/>
        <w:tblLook w:val="04A0" w:firstRow="1" w:lastRow="0" w:firstColumn="1" w:lastColumn="0" w:noHBand="0" w:noVBand="1"/>
      </w:tblPr>
      <w:tblGrid>
        <w:gridCol w:w="4248"/>
        <w:gridCol w:w="5096"/>
      </w:tblGrid>
      <w:tr w:rsidR="004F0161" w:rsidRPr="008D6D25" w14:paraId="66AFA02D" w14:textId="77777777" w:rsidTr="00C96796">
        <w:sdt>
          <w:sdtPr>
            <w:rPr>
              <w:rFonts w:asciiTheme="minorEastAsia" w:eastAsiaTheme="minorEastAsia" w:hAnsiTheme="minorEastAsia" w:hint="eastAsia"/>
              <w:color w:val="000000" w:themeColor="text1"/>
            </w:rPr>
            <w:tag w:val="_PLD_8d2a16b36b194561ae6c2ac9de9d21f1"/>
            <w:id w:val="-414632206"/>
          </w:sdtPr>
          <w:sdtEndPr/>
          <w:sdtContent>
            <w:tc>
              <w:tcPr>
                <w:tcW w:w="2273" w:type="pct"/>
              </w:tcPr>
              <w:p w14:paraId="3F7DF0FD" w14:textId="77777777" w:rsidR="004F0161" w:rsidRPr="008D6D25" w:rsidRDefault="004F0161" w:rsidP="00E67C9A">
                <w:pPr>
                  <w:snapToGrid w:val="0"/>
                  <w:jc w:val="center"/>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b4e754207e74cc59df0dce32451d27d"/>
            <w:id w:val="1007793016"/>
          </w:sdtPr>
          <w:sdtEndPr/>
          <w:sdtContent>
            <w:tc>
              <w:tcPr>
                <w:tcW w:w="2727" w:type="pct"/>
              </w:tcPr>
              <w:p w14:paraId="5D92E031" w14:textId="77777777" w:rsidR="004F0161" w:rsidRPr="008D6D25" w:rsidRDefault="004F0161" w:rsidP="00E67C9A">
                <w:pPr>
                  <w:snapToGrid w:val="0"/>
                  <w:jc w:val="center"/>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重要性标准</w:t>
                </w:r>
              </w:p>
            </w:tc>
          </w:sdtContent>
        </w:sdt>
      </w:tr>
      <w:tr w:rsidR="004F0161" w:rsidRPr="008D6D25" w14:paraId="3B63FB37" w14:textId="77777777" w:rsidTr="00C96796">
        <w:tc>
          <w:tcPr>
            <w:tcW w:w="2273" w:type="pct"/>
            <w:vAlign w:val="center"/>
          </w:tcPr>
          <w:p w14:paraId="7AA0B928" w14:textId="77777777" w:rsidR="004F0161" w:rsidRPr="008D6D25" w:rsidRDefault="004F0161" w:rsidP="00C96796">
            <w:pPr>
              <w:snapToGrid w:val="0"/>
              <w:rPr>
                <w:rFonts w:asciiTheme="minorEastAsia" w:eastAsiaTheme="minorEastAsia" w:hAnsiTheme="minorEastAsia"/>
              </w:rPr>
            </w:pPr>
            <w:r w:rsidRPr="008D6D25">
              <w:rPr>
                <w:rFonts w:asciiTheme="minorEastAsia" w:eastAsiaTheme="minorEastAsia" w:hAnsiTheme="minorEastAsia"/>
              </w:rPr>
              <w:t>重要的合营企业或联营企业</w:t>
            </w:r>
          </w:p>
        </w:tc>
        <w:tc>
          <w:tcPr>
            <w:tcW w:w="2727" w:type="pct"/>
          </w:tcPr>
          <w:p w14:paraId="02EC396F" w14:textId="77777777" w:rsidR="004F0161" w:rsidRPr="008D6D25" w:rsidRDefault="004F0161" w:rsidP="00E67C9A">
            <w:pPr>
              <w:snapToGrid w:val="0"/>
              <w:rPr>
                <w:rFonts w:asciiTheme="minorEastAsia" w:eastAsiaTheme="minorEastAsia" w:hAnsiTheme="minorEastAsia"/>
              </w:rPr>
            </w:pPr>
            <w:r w:rsidRPr="008D6D25">
              <w:rPr>
                <w:rFonts w:asciiTheme="minorEastAsia" w:eastAsiaTheme="minorEastAsia" w:hAnsiTheme="minorEastAsia"/>
              </w:rPr>
              <w:t>单个合营企业或联营企业长期股权投资期末账面价值超过10,000.00万元且当期权益法下确认的投资收益超过10,000.00万元</w:t>
            </w:r>
          </w:p>
        </w:tc>
      </w:tr>
      <w:tr w:rsidR="004F0161" w:rsidRPr="008D6D25" w14:paraId="7FF9E7B9" w14:textId="77777777" w:rsidTr="00C96796">
        <w:tc>
          <w:tcPr>
            <w:tcW w:w="2273" w:type="pct"/>
            <w:vAlign w:val="center"/>
          </w:tcPr>
          <w:p w14:paraId="05A9470D" w14:textId="77777777" w:rsidR="004F0161" w:rsidRPr="008D6D25" w:rsidRDefault="004F0161" w:rsidP="00C96796">
            <w:pPr>
              <w:snapToGrid w:val="0"/>
              <w:rPr>
                <w:rFonts w:asciiTheme="minorEastAsia" w:eastAsiaTheme="minorEastAsia" w:hAnsiTheme="minorEastAsia"/>
              </w:rPr>
            </w:pPr>
            <w:r w:rsidRPr="008D6D25">
              <w:rPr>
                <w:rFonts w:asciiTheme="minorEastAsia" w:eastAsiaTheme="minorEastAsia" w:hAnsiTheme="minorEastAsia"/>
              </w:rPr>
              <w:t>重要的非全资子公司</w:t>
            </w:r>
          </w:p>
        </w:tc>
        <w:tc>
          <w:tcPr>
            <w:tcW w:w="2727" w:type="pct"/>
          </w:tcPr>
          <w:p w14:paraId="4A176E93" w14:textId="77777777" w:rsidR="004F0161" w:rsidRPr="008D6D25" w:rsidRDefault="004F0161" w:rsidP="00E67C9A">
            <w:pPr>
              <w:snapToGrid w:val="0"/>
              <w:rPr>
                <w:rFonts w:asciiTheme="minorEastAsia" w:eastAsiaTheme="minorEastAsia" w:hAnsiTheme="minorEastAsia"/>
              </w:rPr>
            </w:pPr>
            <w:r w:rsidRPr="008D6D25">
              <w:rPr>
                <w:rFonts w:asciiTheme="minorEastAsia" w:eastAsiaTheme="minorEastAsia" w:hAnsiTheme="minorEastAsia"/>
              </w:rPr>
              <w:t>期末单个子公司净资产超过20,000.00万元且营业收入超过10,000.00万元</w:t>
            </w:r>
          </w:p>
        </w:tc>
      </w:tr>
      <w:tr w:rsidR="004F0161" w:rsidRPr="008D6D25" w14:paraId="2BEB8C2A" w14:textId="77777777" w:rsidTr="00C96796">
        <w:tc>
          <w:tcPr>
            <w:tcW w:w="2273" w:type="pct"/>
            <w:vAlign w:val="center"/>
          </w:tcPr>
          <w:p w14:paraId="313B9ABF" w14:textId="77777777" w:rsidR="004F0161" w:rsidRPr="008D6D25" w:rsidRDefault="004F0161" w:rsidP="00C96796">
            <w:pPr>
              <w:snapToGrid w:val="0"/>
              <w:rPr>
                <w:rFonts w:asciiTheme="minorEastAsia" w:eastAsiaTheme="minorEastAsia" w:hAnsiTheme="minorEastAsia"/>
              </w:rPr>
            </w:pPr>
            <w:r w:rsidRPr="008D6D25">
              <w:rPr>
                <w:rFonts w:asciiTheme="minorEastAsia" w:eastAsiaTheme="minorEastAsia" w:hAnsiTheme="minorEastAsia"/>
              </w:rPr>
              <w:t>重要的单项计提减值准备和转回</w:t>
            </w:r>
          </w:p>
        </w:tc>
        <w:tc>
          <w:tcPr>
            <w:tcW w:w="2727" w:type="pct"/>
          </w:tcPr>
          <w:p w14:paraId="56AC52A6" w14:textId="17792685" w:rsidR="004F0161" w:rsidRPr="008D6D25" w:rsidRDefault="00E858EF" w:rsidP="00E67C9A">
            <w:pPr>
              <w:snapToGrid w:val="0"/>
              <w:rPr>
                <w:rFonts w:asciiTheme="minorEastAsia" w:eastAsiaTheme="minorEastAsia" w:hAnsiTheme="minorEastAsia"/>
              </w:rPr>
            </w:pPr>
            <w:r w:rsidRPr="008D6D25">
              <w:rPr>
                <w:rFonts w:asciiTheme="minorEastAsia" w:eastAsiaTheme="minorEastAsia" w:hAnsiTheme="minorEastAsia" w:hint="eastAsia"/>
              </w:rPr>
              <w:t>营业</w:t>
            </w:r>
            <w:r w:rsidR="004F0161" w:rsidRPr="008D6D25">
              <w:rPr>
                <w:rFonts w:asciiTheme="minorEastAsia" w:eastAsiaTheme="minorEastAsia" w:hAnsiTheme="minorEastAsia"/>
              </w:rPr>
              <w:t>收入的 0.1%</w:t>
            </w:r>
          </w:p>
        </w:tc>
      </w:tr>
    </w:tbl>
    <w:p w14:paraId="21597797" w14:textId="77777777" w:rsidR="00936CDA" w:rsidRPr="008D6D25" w:rsidRDefault="00936CDA" w:rsidP="00E67C9A">
      <w:pPr>
        <w:snapToGrid w:val="0"/>
        <w:rPr>
          <w:rFonts w:asciiTheme="minorEastAsia" w:eastAsiaTheme="minorEastAsia" w:hAnsiTheme="minorEastAsia"/>
          <w:color w:val="000000" w:themeColor="text1"/>
        </w:rPr>
      </w:pPr>
    </w:p>
    <w:bookmarkEnd w:id="133"/>
    <w:bookmarkEnd w:id="134"/>
    <w:p w14:paraId="004D9927"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同</w:t>
      </w:r>
      <w:proofErr w:type="gramStart"/>
      <w:r w:rsidRPr="008D6D25">
        <w:rPr>
          <w:rFonts w:asciiTheme="minorEastAsia" w:eastAsiaTheme="minorEastAsia" w:hAnsiTheme="minorEastAsia"/>
          <w:color w:val="000000" w:themeColor="text1"/>
          <w:szCs w:val="21"/>
        </w:rPr>
        <w:t>一控制</w:t>
      </w:r>
      <w:proofErr w:type="gramEnd"/>
      <w:r w:rsidRPr="008D6D25">
        <w:rPr>
          <w:rFonts w:asciiTheme="minorEastAsia" w:eastAsiaTheme="minorEastAsia" w:hAnsiTheme="minorEastAsia"/>
          <w:color w:val="000000" w:themeColor="text1"/>
          <w:szCs w:val="21"/>
        </w:rPr>
        <w:t>下和非同</w:t>
      </w:r>
      <w:proofErr w:type="gramStart"/>
      <w:r w:rsidRPr="008D6D25">
        <w:rPr>
          <w:rFonts w:asciiTheme="minorEastAsia" w:eastAsiaTheme="minorEastAsia" w:hAnsiTheme="minorEastAsia"/>
          <w:color w:val="000000" w:themeColor="text1"/>
          <w:szCs w:val="21"/>
        </w:rPr>
        <w:t>一控制</w:t>
      </w:r>
      <w:proofErr w:type="gramEnd"/>
      <w:r w:rsidRPr="008D6D25">
        <w:rPr>
          <w:rFonts w:asciiTheme="minorEastAsia" w:eastAsiaTheme="minorEastAsia" w:hAnsiTheme="minorEastAsia"/>
          <w:color w:val="000000" w:themeColor="text1"/>
          <w:szCs w:val="21"/>
        </w:rPr>
        <w:t>下企业合并的会计处理方法</w:t>
      </w:r>
    </w:p>
    <w:sdt>
      <w:sdtPr>
        <w:rPr>
          <w:rFonts w:asciiTheme="minorEastAsia" w:eastAsiaTheme="minorEastAsia" w:hAnsiTheme="minorEastAsia" w:hint="eastAsia"/>
          <w:color w:val="000000" w:themeColor="text1"/>
        </w:rPr>
        <w:alias w:val="是否适用：同一控制下和非同一控制下企业合并的会计处理方法[双击切换]"/>
        <w:tag w:val="_GBC_15953b39483a4ce1a5c96869e4a0ae9c"/>
        <w:id w:val="-365363114"/>
        <w:placeholder>
          <w:docPart w:val="GBC22222222222222222222222222222"/>
        </w:placeholder>
      </w:sdtPr>
      <w:sdtEndPr/>
      <w:sdtContent>
        <w:p w14:paraId="3BF9109C"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w:instrText>
          </w:r>
          <w:r w:rsidRPr="008D6D25">
            <w:rPr>
              <w:rFonts w:asciiTheme="minorEastAsia" w:eastAsiaTheme="minorEastAsia" w:hAnsiTheme="minorEastAsia" w:hint="eastAsia"/>
              <w:color w:val="000000" w:themeColor="text1"/>
            </w:rPr>
            <w:instrText>MACROBUTTON  SnrToggleCheckbox √适用</w:instrText>
          </w:r>
          <w:r w:rsidRPr="008D6D25">
            <w:rPr>
              <w:rFonts w:asciiTheme="minorEastAsia" w:eastAsiaTheme="minorEastAsia" w:hAnsiTheme="minorEastAsia"/>
              <w:color w:val="000000" w:themeColor="text1"/>
            </w:rPr>
            <w:instrText xml:space="preserve">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同一控制下和非同一控制下企业合并的会计处理方法"/>
        <w:tag w:val="_GBC_ef4b9a8d4ac34f45a0f61a23267bcbb8"/>
        <w:id w:val="922761805"/>
        <w:placeholder>
          <w:docPart w:val="GBC22222222222222222222222222222"/>
        </w:placeholder>
      </w:sdtPr>
      <w:sdtEndPr>
        <w:rPr>
          <w:color w:val="auto"/>
        </w:rPr>
      </w:sdtEndPr>
      <w:sdtContent>
        <w:p w14:paraId="15630FDF"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同</w:t>
          </w:r>
          <w:proofErr w:type="gramStart"/>
          <w:r w:rsidRPr="008D6D25">
            <w:rPr>
              <w:rFonts w:asciiTheme="minorEastAsia" w:eastAsiaTheme="minorEastAsia" w:hAnsiTheme="minorEastAsia"/>
            </w:rPr>
            <w:t>一控制</w:t>
          </w:r>
          <w:proofErr w:type="gramEnd"/>
          <w:r w:rsidRPr="008D6D25">
            <w:rPr>
              <w:rFonts w:asciiTheme="minorEastAsia" w:eastAsiaTheme="minorEastAsia" w:hAnsiTheme="minorEastAsia"/>
            </w:rPr>
            <w:t>下企业合并：</w:t>
          </w:r>
          <w:r w:rsidRPr="008D6D25">
            <w:rPr>
              <w:rFonts w:asciiTheme="minorEastAsia" w:eastAsiaTheme="minorEastAsia" w:hAnsiTheme="minorEastAsia" w:hint="eastAsia"/>
            </w:rPr>
            <w:t>合并方</w:t>
          </w:r>
          <w:r w:rsidRPr="008D6D25">
            <w:rPr>
              <w:rFonts w:asciiTheme="minorEastAsia" w:eastAsiaTheme="minorEastAsia" w:hAnsiTheme="minorEastAsia"/>
            </w:rPr>
            <w:t>在企业合并中取得的资产和负债（包括最终控制</w:t>
          </w:r>
          <w:proofErr w:type="gramStart"/>
          <w:r w:rsidRPr="008D6D25">
            <w:rPr>
              <w:rFonts w:asciiTheme="minorEastAsia" w:eastAsiaTheme="minorEastAsia" w:hAnsiTheme="minorEastAsia"/>
            </w:rPr>
            <w:t>方收购</w:t>
          </w:r>
          <w:proofErr w:type="gramEnd"/>
          <w:r w:rsidRPr="008D6D25">
            <w:rPr>
              <w:rFonts w:asciiTheme="minorEastAsia" w:eastAsiaTheme="minorEastAsia" w:hAnsiTheme="minorEastAsia"/>
            </w:rPr>
            <w:t>被合并方而形成的商誉），按照</w:t>
          </w:r>
          <w:proofErr w:type="gramStart"/>
          <w:r w:rsidRPr="008D6D25">
            <w:rPr>
              <w:rFonts w:asciiTheme="minorEastAsia" w:eastAsiaTheme="minorEastAsia" w:hAnsiTheme="minorEastAsia"/>
            </w:rPr>
            <w:t>合并日</w:t>
          </w:r>
          <w:proofErr w:type="gramEnd"/>
          <w:r w:rsidRPr="008D6D25">
            <w:rPr>
              <w:rFonts w:asciiTheme="minorEastAsia" w:eastAsiaTheme="minorEastAsia" w:hAnsiTheme="minorEastAsia"/>
            </w:rPr>
            <w:t>被合并方资产、负债在最终控制方合并财务报表中的账面价值</w:t>
          </w:r>
          <w:r w:rsidRPr="008D6D25">
            <w:rPr>
              <w:rFonts w:asciiTheme="minorEastAsia" w:eastAsiaTheme="minorEastAsia" w:hAnsiTheme="minorEastAsia" w:hint="eastAsia"/>
            </w:rPr>
            <w:t>为基础</w:t>
          </w:r>
          <w:r w:rsidRPr="008D6D25">
            <w:rPr>
              <w:rFonts w:asciiTheme="minorEastAsia" w:eastAsiaTheme="minorEastAsia" w:hAnsiTheme="minorEastAsia"/>
            </w:rPr>
            <w:t>计量。在合并中取得的净资产账面价值与支付的合并对价账面价值（或发行股份面值总额）的差额，调整资本公积中的股本溢价，资本公积中的股本溢价不足冲减的，调整留存收益。</w:t>
          </w:r>
        </w:p>
        <w:p w14:paraId="14649E9A" w14:textId="77777777" w:rsidR="00CA7FD3"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非同</w:t>
          </w:r>
          <w:proofErr w:type="gramStart"/>
          <w:r w:rsidRPr="008D6D25">
            <w:rPr>
              <w:rFonts w:asciiTheme="minorEastAsia" w:eastAsiaTheme="minorEastAsia" w:hAnsiTheme="minorEastAsia"/>
            </w:rPr>
            <w:t>一控制</w:t>
          </w:r>
          <w:proofErr w:type="gramEnd"/>
          <w:r w:rsidRPr="008D6D25">
            <w:rPr>
              <w:rFonts w:asciiTheme="minorEastAsia" w:eastAsiaTheme="minorEastAsia" w:hAnsiTheme="minorEastAsia"/>
            </w:rPr>
            <w:t>下企业合并：</w:t>
          </w:r>
          <w:r w:rsidRPr="008D6D25">
            <w:rPr>
              <w:rFonts w:asciiTheme="minorEastAsia" w:eastAsiaTheme="minorEastAsia" w:hAnsiTheme="minorEastAsia" w:hint="eastAsia"/>
            </w:rPr>
            <w:t>合并成本为购买方</w:t>
          </w:r>
          <w:r w:rsidRPr="008D6D25">
            <w:rPr>
              <w:rFonts w:asciiTheme="minorEastAsia" w:eastAsiaTheme="minorEastAsia" w:hAnsiTheme="minorEastAsia"/>
            </w:rPr>
            <w:t>在购买日</w:t>
          </w:r>
          <w:r w:rsidRPr="008D6D25">
            <w:rPr>
              <w:rFonts w:asciiTheme="minorEastAsia" w:eastAsiaTheme="minorEastAsia" w:hAnsiTheme="minorEastAsia" w:hint="eastAsia"/>
            </w:rPr>
            <w:t>为取得被购买方的控制权而</w:t>
          </w:r>
          <w:r w:rsidRPr="008D6D25">
            <w:rPr>
              <w:rFonts w:asciiTheme="minorEastAsia" w:eastAsiaTheme="minorEastAsia" w:hAnsiTheme="minorEastAsia"/>
            </w:rPr>
            <w:t>付出的资产、发生或承担的负债</w:t>
          </w:r>
          <w:r w:rsidRPr="008D6D25">
            <w:rPr>
              <w:rFonts w:asciiTheme="minorEastAsia" w:eastAsiaTheme="minorEastAsia" w:hAnsiTheme="minorEastAsia" w:hint="eastAsia"/>
            </w:rPr>
            <w:t>以及发行的权益</w:t>
          </w:r>
          <w:proofErr w:type="gramStart"/>
          <w:r w:rsidRPr="008D6D25">
            <w:rPr>
              <w:rFonts w:asciiTheme="minorEastAsia" w:eastAsiaTheme="minorEastAsia" w:hAnsiTheme="minorEastAsia" w:hint="eastAsia"/>
            </w:rPr>
            <w:t>性证券</w:t>
          </w:r>
          <w:proofErr w:type="gramEnd"/>
          <w:r w:rsidRPr="008D6D25">
            <w:rPr>
              <w:rFonts w:asciiTheme="minorEastAsia" w:eastAsiaTheme="minorEastAsia" w:hAnsiTheme="minorEastAsia" w:hint="eastAsia"/>
            </w:rPr>
            <w:t>的</w:t>
          </w:r>
          <w:r w:rsidRPr="008D6D25">
            <w:rPr>
              <w:rFonts w:asciiTheme="minorEastAsia" w:eastAsiaTheme="minorEastAsia" w:hAnsiTheme="minorEastAsia"/>
            </w:rPr>
            <w:t>公允价值。合并成本大于合并中取得的被购买方可辨认净资产公允价值份额的差额，确认为商誉；合并成本小于合并中取得的被购买方可辨认净资产公允价值份额的差额，计入当期损益。</w:t>
          </w:r>
          <w:r w:rsidRPr="008D6D25">
            <w:rPr>
              <w:rFonts w:asciiTheme="minorEastAsia" w:eastAsiaTheme="minorEastAsia" w:hAnsiTheme="minorEastAsia" w:hint="eastAsia"/>
            </w:rPr>
            <w:t>在合并中取得的被购买方符合确认条件的各项可辨认资产、负债及或有负债在购买日按公允价值计量。</w:t>
          </w:r>
        </w:p>
        <w:p w14:paraId="5CFF074A" w14:textId="73254372" w:rsidR="00936CDA" w:rsidRPr="008D6D25"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为企业合并发生的直接相关费用于发生时计入当期损益；</w:t>
          </w:r>
          <w:r w:rsidRPr="008D6D25">
            <w:rPr>
              <w:rFonts w:asciiTheme="minorEastAsia" w:eastAsiaTheme="minorEastAsia" w:hAnsiTheme="minorEastAsia" w:hint="eastAsia"/>
            </w:rPr>
            <w:t>为企业合并而发行权益</w:t>
          </w:r>
          <w:proofErr w:type="gramStart"/>
          <w:r w:rsidRPr="008D6D25">
            <w:rPr>
              <w:rFonts w:asciiTheme="minorEastAsia" w:eastAsiaTheme="minorEastAsia" w:hAnsiTheme="minorEastAsia" w:hint="eastAsia"/>
            </w:rPr>
            <w:t>性证券</w:t>
          </w:r>
          <w:proofErr w:type="gramEnd"/>
          <w:r w:rsidRPr="008D6D25">
            <w:rPr>
              <w:rFonts w:asciiTheme="minorEastAsia" w:eastAsiaTheme="minorEastAsia" w:hAnsiTheme="minorEastAsia" w:hint="eastAsia"/>
            </w:rPr>
            <w:t>或债务</w:t>
          </w:r>
          <w:proofErr w:type="gramStart"/>
          <w:r w:rsidRPr="008D6D25">
            <w:rPr>
              <w:rFonts w:asciiTheme="minorEastAsia" w:eastAsiaTheme="minorEastAsia" w:hAnsiTheme="minorEastAsia" w:hint="eastAsia"/>
            </w:rPr>
            <w:t>性证券</w:t>
          </w:r>
          <w:proofErr w:type="gramEnd"/>
          <w:r w:rsidRPr="008D6D25">
            <w:rPr>
              <w:rFonts w:asciiTheme="minorEastAsia" w:eastAsiaTheme="minorEastAsia" w:hAnsiTheme="minorEastAsia" w:hint="eastAsia"/>
            </w:rPr>
            <w:t>的交易费用，计入权益</w:t>
          </w:r>
          <w:proofErr w:type="gramStart"/>
          <w:r w:rsidRPr="008D6D25">
            <w:rPr>
              <w:rFonts w:asciiTheme="minorEastAsia" w:eastAsiaTheme="minorEastAsia" w:hAnsiTheme="minorEastAsia" w:hint="eastAsia"/>
            </w:rPr>
            <w:t>性证券</w:t>
          </w:r>
          <w:proofErr w:type="gramEnd"/>
          <w:r w:rsidRPr="008D6D25">
            <w:rPr>
              <w:rFonts w:asciiTheme="minorEastAsia" w:eastAsiaTheme="minorEastAsia" w:hAnsiTheme="minorEastAsia" w:hint="eastAsia"/>
            </w:rPr>
            <w:t>或债务</w:t>
          </w:r>
          <w:proofErr w:type="gramStart"/>
          <w:r w:rsidRPr="008D6D25">
            <w:rPr>
              <w:rFonts w:asciiTheme="minorEastAsia" w:eastAsiaTheme="minorEastAsia" w:hAnsiTheme="minorEastAsia" w:hint="eastAsia"/>
            </w:rPr>
            <w:t>性证券</w:t>
          </w:r>
          <w:proofErr w:type="gramEnd"/>
          <w:r w:rsidRPr="008D6D25">
            <w:rPr>
              <w:rFonts w:asciiTheme="minorEastAsia" w:eastAsiaTheme="minorEastAsia" w:hAnsiTheme="minorEastAsia" w:hint="eastAsia"/>
            </w:rPr>
            <w:t>的初始确认金额</w:t>
          </w:r>
          <w:r w:rsidRPr="008D6D25">
            <w:rPr>
              <w:rFonts w:asciiTheme="minorEastAsia" w:eastAsiaTheme="minorEastAsia" w:hAnsiTheme="minorEastAsia"/>
            </w:rPr>
            <w:t>。</w:t>
          </w:r>
        </w:p>
      </w:sdtContent>
    </w:sdt>
    <w:p w14:paraId="3EC78936" w14:textId="77777777" w:rsidR="00936CDA" w:rsidRPr="008D6D25" w:rsidRDefault="00936CDA" w:rsidP="00E67C9A">
      <w:pPr>
        <w:snapToGrid w:val="0"/>
        <w:rPr>
          <w:rFonts w:asciiTheme="minorEastAsia" w:eastAsiaTheme="minorEastAsia" w:hAnsiTheme="minorEastAsia"/>
          <w:color w:val="000000" w:themeColor="text1"/>
        </w:rPr>
      </w:pPr>
    </w:p>
    <w:p w14:paraId="52FD318D" w14:textId="77777777" w:rsidR="00C96796" w:rsidRPr="008D6D25" w:rsidRDefault="00C96796" w:rsidP="00E67C9A">
      <w:pPr>
        <w:snapToGrid w:val="0"/>
        <w:rPr>
          <w:rFonts w:asciiTheme="minorEastAsia" w:eastAsiaTheme="minorEastAsia" w:hAnsiTheme="minorEastAsia"/>
          <w:color w:val="000000" w:themeColor="text1"/>
        </w:rPr>
      </w:pPr>
    </w:p>
    <w:p w14:paraId="104F723A" w14:textId="77777777" w:rsidR="00C96796" w:rsidRPr="008D6D25" w:rsidRDefault="00C96796" w:rsidP="00E67C9A">
      <w:pPr>
        <w:snapToGrid w:val="0"/>
        <w:rPr>
          <w:rFonts w:asciiTheme="minorEastAsia" w:eastAsiaTheme="minorEastAsia" w:hAnsiTheme="minorEastAsia"/>
          <w:color w:val="000000" w:themeColor="text1"/>
        </w:rPr>
      </w:pPr>
    </w:p>
    <w:p w14:paraId="07E7A29B"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35" w:name="_Hlk169007307"/>
      <w:r w:rsidRPr="008D6D25">
        <w:rPr>
          <w:rFonts w:asciiTheme="minorEastAsia" w:eastAsiaTheme="minorEastAsia" w:hAnsiTheme="minorEastAsia" w:hint="eastAsia"/>
          <w:color w:val="000000" w:themeColor="text1"/>
          <w:szCs w:val="21"/>
        </w:rPr>
        <w:lastRenderedPageBreak/>
        <w:t>控制的判断标准和</w:t>
      </w:r>
      <w:r w:rsidRPr="008D6D25">
        <w:rPr>
          <w:rFonts w:asciiTheme="minorEastAsia" w:eastAsiaTheme="minorEastAsia" w:hAnsiTheme="minorEastAsia"/>
          <w:color w:val="000000" w:themeColor="text1"/>
          <w:szCs w:val="21"/>
        </w:rPr>
        <w:t>合并财务报表的编制方法</w:t>
      </w:r>
    </w:p>
    <w:sdt>
      <w:sdtPr>
        <w:rPr>
          <w:rFonts w:asciiTheme="minorEastAsia" w:eastAsiaTheme="minorEastAsia" w:hAnsiTheme="minorEastAsia" w:hint="eastAsia"/>
          <w:color w:val="000000" w:themeColor="text1"/>
        </w:rPr>
        <w:alias w:val="是否适用：合并财务报表的编制方法[双击切换]"/>
        <w:tag w:val="_GBC_dad2e053cc8c4461a681b3e4926c48a6"/>
        <w:id w:val="-413091305"/>
        <w:placeholder>
          <w:docPart w:val="GBC22222222222222222222222222222"/>
        </w:placeholder>
      </w:sdtPr>
      <w:sdtEndPr/>
      <w:sdtContent>
        <w:p w14:paraId="5C55BA72" w14:textId="77777777" w:rsidR="00936CDA" w:rsidRPr="008D6D25" w:rsidRDefault="003A1E4E" w:rsidP="00E67C9A">
          <w:pPr>
            <w:snapToGrid w:val="0"/>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w:instrText>
          </w:r>
          <w:r w:rsidRPr="008D6D25">
            <w:rPr>
              <w:rFonts w:asciiTheme="minorEastAsia" w:eastAsiaTheme="minorEastAsia" w:hAnsiTheme="minorEastAsia" w:hint="eastAsia"/>
              <w:color w:val="000000" w:themeColor="text1"/>
            </w:rPr>
            <w:instrText>MACROBUTTON  SnrToggleCheckbox √适用</w:instrText>
          </w:r>
          <w:r w:rsidRPr="008D6D25">
            <w:rPr>
              <w:rFonts w:asciiTheme="minorEastAsia" w:eastAsiaTheme="minorEastAsia" w:hAnsiTheme="minorEastAsia"/>
              <w:color w:val="000000" w:themeColor="text1"/>
            </w:rPr>
            <w:instrText xml:space="preserve"> </w:instrText>
          </w:r>
          <w:r w:rsidRPr="008D6D25">
            <w:rPr>
              <w:rFonts w:asciiTheme="minorEastAsia" w:eastAsiaTheme="minorEastAsia" w:hAnsiTheme="minorEastAsia"/>
              <w:color w:val="000000" w:themeColor="text1"/>
            </w:rPr>
            <w:fldChar w:fldCharType="end"/>
          </w:r>
          <w:r w:rsidRPr="008D6D25">
            <w:rPr>
              <w:rFonts w:asciiTheme="minorEastAsia" w:eastAsiaTheme="minorEastAsia" w:hAnsiTheme="minorEastAsia"/>
              <w:color w:val="000000" w:themeColor="text1"/>
            </w:rPr>
            <w:fldChar w:fldCharType="begin"/>
          </w:r>
          <w:r w:rsidRPr="008D6D25">
            <w:rPr>
              <w:rFonts w:asciiTheme="minorEastAsia" w:eastAsiaTheme="minorEastAsia" w:hAnsiTheme="minorEastAsia"/>
              <w:color w:val="000000" w:themeColor="text1"/>
            </w:rPr>
            <w:instrText xml:space="preserve"> MACROBUTTON  SnrToggleCheckbox □不适用 </w:instrText>
          </w:r>
          <w:r w:rsidRPr="008D6D2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hint="eastAsia"/>
          <w:b w:val="0"/>
          <w:bCs w:val="0"/>
          <w:color w:val="000000" w:themeColor="text1"/>
          <w:kern w:val="0"/>
          <w:szCs w:val="21"/>
        </w:rPr>
        <w:alias w:val="企业合并及合并财务报表的说明"/>
        <w:tag w:val="_GBC_5201beca0c0944939b4a0d8d100d6fcf"/>
        <w:id w:val="1584800683"/>
        <w:placeholder>
          <w:docPart w:val="GBC22222222222222222222222222222"/>
        </w:placeholder>
      </w:sdtPr>
      <w:sdtEndPr>
        <w:rPr>
          <w:color w:val="auto"/>
        </w:rPr>
      </w:sdtEndPr>
      <w:sdtContent>
        <w:p w14:paraId="2FA6C984" w14:textId="77777777" w:rsidR="00CA7FD3" w:rsidRPr="008D6D25" w:rsidRDefault="00CA7FD3" w:rsidP="00825ED8">
          <w:pPr>
            <w:pStyle w:val="4"/>
            <w:numPr>
              <w:ilvl w:val="3"/>
              <w:numId w:val="78"/>
            </w:numPr>
            <w:snapToGrid w:val="0"/>
            <w:ind w:left="426" w:hanging="426"/>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合并范围</w:t>
          </w:r>
        </w:p>
        <w:p w14:paraId="4FF43A8C" w14:textId="5760D16A" w:rsidR="00CA7FD3" w:rsidRDefault="00CA7FD3"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合并财务报表的合并范围以控制为基础确定，</w:t>
          </w:r>
          <w:r w:rsidRPr="008D6D25">
            <w:rPr>
              <w:rFonts w:asciiTheme="minorEastAsia" w:eastAsiaTheme="minorEastAsia" w:hAnsiTheme="minorEastAsia" w:hint="eastAsia"/>
            </w:rPr>
            <w:t>合并范围包括本公司及全部子公司</w:t>
          </w:r>
          <w:r w:rsidRPr="008D6D25">
            <w:rPr>
              <w:rFonts w:asciiTheme="minorEastAsia" w:eastAsiaTheme="minorEastAsia" w:hAnsiTheme="minorEastAsia"/>
            </w:rPr>
            <w:t>。</w:t>
          </w:r>
          <w:r w:rsidRPr="008D6D25">
            <w:rPr>
              <w:rFonts w:asciiTheme="minorEastAsia" w:eastAsiaTheme="minorEastAsia" w:hAnsiTheme="minorEastAsia" w:hint="eastAsia"/>
            </w:rPr>
            <w:t>控制，是指公司拥有对被投资方的权力，通过参与被投资方的相关活动而享有可变回报，并且有能力运用对被投资方的权力影响其回报金额。</w:t>
          </w:r>
        </w:p>
        <w:p w14:paraId="7CD0FE9F" w14:textId="77777777" w:rsidR="00C96796" w:rsidRPr="00E67C9A" w:rsidRDefault="00C96796" w:rsidP="00923D95">
          <w:pPr>
            <w:snapToGrid w:val="0"/>
            <w:ind w:firstLineChars="200" w:firstLine="420"/>
            <w:jc w:val="both"/>
            <w:rPr>
              <w:rFonts w:asciiTheme="minorEastAsia" w:eastAsiaTheme="minorEastAsia" w:hAnsiTheme="minorEastAsia"/>
            </w:rPr>
          </w:pPr>
        </w:p>
        <w:p w14:paraId="6776FC0D" w14:textId="77777777" w:rsidR="00CA7FD3" w:rsidRPr="00923D95" w:rsidRDefault="00CA7FD3" w:rsidP="00825ED8">
          <w:pPr>
            <w:pStyle w:val="4"/>
            <w:numPr>
              <w:ilvl w:val="3"/>
              <w:numId w:val="78"/>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合并程序</w:t>
          </w:r>
        </w:p>
        <w:p w14:paraId="5AB06DD7" w14:textId="77777777" w:rsidR="00CA7FD3" w:rsidRPr="00E67C9A" w:rsidRDefault="00CA7FD3"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本公司将整个企业集团视为一个会计主体，按照统一的会计政策</w:t>
          </w:r>
          <w:r w:rsidRPr="00E67C9A">
            <w:rPr>
              <w:rFonts w:asciiTheme="minorEastAsia" w:eastAsiaTheme="minorEastAsia" w:hAnsiTheme="minorEastAsia" w:hint="eastAsia"/>
            </w:rPr>
            <w:t>编制合并财务报表</w:t>
          </w:r>
          <w:r w:rsidRPr="00E67C9A">
            <w:rPr>
              <w:rFonts w:asciiTheme="minorEastAsia" w:eastAsiaTheme="minorEastAsia" w:hAnsiTheme="minorEastAsia"/>
            </w:rPr>
            <w:t>，反映本企业集团整体财务状况、经营成果和现金流量。</w:t>
          </w:r>
          <w:r w:rsidRPr="00E67C9A">
            <w:rPr>
              <w:rFonts w:asciiTheme="minorEastAsia" w:eastAsiaTheme="minorEastAsia" w:hAnsiTheme="minorEastAsia" w:hint="eastAsia"/>
            </w:rPr>
            <w:t>本公司与子公司、子公司相互之间发生的内部交易的影响予以</w:t>
          </w:r>
          <w:proofErr w:type="gramStart"/>
          <w:r w:rsidRPr="00E67C9A">
            <w:rPr>
              <w:rFonts w:asciiTheme="minorEastAsia" w:eastAsiaTheme="minorEastAsia" w:hAnsiTheme="minorEastAsia" w:hint="eastAsia"/>
            </w:rPr>
            <w:t>抵销</w:t>
          </w:r>
          <w:proofErr w:type="gramEnd"/>
          <w:r w:rsidRPr="00E67C9A">
            <w:rPr>
              <w:rFonts w:asciiTheme="minorEastAsia" w:eastAsiaTheme="minorEastAsia" w:hAnsiTheme="minorEastAsia" w:hint="eastAsia"/>
            </w:rPr>
            <w:t>。内部交易表明相关资产发生减值损失的，全额确认该部分损失。</w:t>
          </w:r>
          <w:r w:rsidRPr="00E67C9A">
            <w:rPr>
              <w:rFonts w:asciiTheme="minorEastAsia" w:eastAsiaTheme="minorEastAsia" w:hAnsiTheme="minorEastAsia"/>
            </w:rPr>
            <w:t>如子公司采用的会计政策、会计期间与本公司不一致的，在编制合并财务报表时，按本公司的</w:t>
          </w:r>
          <w:r w:rsidRPr="00923D95">
            <w:rPr>
              <w:rFonts w:asciiTheme="minorEastAsia" w:eastAsiaTheme="minorEastAsia" w:hAnsiTheme="minorEastAsia"/>
              <w:color w:val="000000" w:themeColor="text1"/>
            </w:rPr>
            <w:t>会计</w:t>
          </w:r>
          <w:r w:rsidRPr="00E67C9A">
            <w:rPr>
              <w:rFonts w:asciiTheme="minorEastAsia" w:eastAsiaTheme="minorEastAsia" w:hAnsiTheme="minorEastAsia"/>
            </w:rPr>
            <w:t>政策、会计期间进行必要的调整。</w:t>
          </w:r>
        </w:p>
        <w:p w14:paraId="7539DEE2" w14:textId="2EBE8841" w:rsidR="00CA7FD3" w:rsidRPr="00C96796" w:rsidRDefault="00CA7FD3"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子公司所有者权益、当期净损益和当期综合收益中属于少数股东的份额分别在合并资产负债表中所有者权益项目下、合并利润表中净利润项目下和综合收益总额项目下单独列示。</w:t>
          </w:r>
          <w:r w:rsidRPr="00923D95">
            <w:rPr>
              <w:rFonts w:asciiTheme="minorEastAsia" w:eastAsiaTheme="minorEastAsia" w:hAnsiTheme="minorEastAsia"/>
              <w:color w:val="000000" w:themeColor="text1"/>
            </w:rPr>
            <w:t>子公司</w:t>
          </w:r>
          <w:r w:rsidRPr="00E67C9A">
            <w:rPr>
              <w:rFonts w:asciiTheme="minorEastAsia" w:eastAsiaTheme="minorEastAsia" w:hAnsiTheme="minorEastAsia"/>
            </w:rPr>
            <w:t>少数股东分担的当期亏损超过了少数股东在该子公司期初所有者权益中所享有份额而形成的余额，</w:t>
          </w:r>
          <w:proofErr w:type="gramStart"/>
          <w:r w:rsidRPr="00E67C9A">
            <w:rPr>
              <w:rFonts w:asciiTheme="minorEastAsia" w:eastAsiaTheme="minorEastAsia" w:hAnsiTheme="minorEastAsia"/>
            </w:rPr>
            <w:t>冲减少</w:t>
          </w:r>
          <w:proofErr w:type="gramEnd"/>
          <w:r w:rsidRPr="00E67C9A">
            <w:rPr>
              <w:rFonts w:asciiTheme="minorEastAsia" w:eastAsiaTheme="minorEastAsia" w:hAnsiTheme="minorEastAsia"/>
            </w:rPr>
            <w:t>数股东权益。</w:t>
          </w:r>
        </w:p>
        <w:p w14:paraId="5641D369"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①</w:t>
          </w:r>
          <w:r w:rsidRPr="00E67C9A">
            <w:rPr>
              <w:rFonts w:asciiTheme="minorEastAsia" w:eastAsiaTheme="minorEastAsia" w:hAnsiTheme="minorEastAsia"/>
            </w:rPr>
            <w:t>增加子</w:t>
          </w:r>
          <w:r w:rsidRPr="00923D95">
            <w:rPr>
              <w:rFonts w:asciiTheme="minorEastAsia" w:eastAsiaTheme="minorEastAsia" w:hAnsiTheme="minorEastAsia"/>
              <w:color w:val="000000" w:themeColor="text1"/>
            </w:rPr>
            <w:t>公司或业务</w:t>
          </w:r>
        </w:p>
        <w:p w14:paraId="36584993"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在报告期内，因同</w:t>
          </w:r>
          <w:proofErr w:type="gramStart"/>
          <w:r w:rsidRPr="00923D95">
            <w:rPr>
              <w:rFonts w:asciiTheme="minorEastAsia" w:eastAsiaTheme="minorEastAsia" w:hAnsiTheme="minorEastAsia" w:hint="eastAsia"/>
              <w:color w:val="000000" w:themeColor="text1"/>
            </w:rPr>
            <w:t>一控制</w:t>
          </w:r>
          <w:proofErr w:type="gramEnd"/>
          <w:r w:rsidRPr="00923D95">
            <w:rPr>
              <w:rFonts w:asciiTheme="minorEastAsia" w:eastAsiaTheme="minorEastAsia" w:hAnsiTheme="minorEastAsia" w:hint="eastAsia"/>
              <w:color w:val="000000" w:themeColor="text1"/>
            </w:rPr>
            <w:t>下企业合并增加子公司或业务的，将子公司或业务合并当期期初</w:t>
          </w:r>
          <w:proofErr w:type="gramStart"/>
          <w:r w:rsidRPr="00923D95">
            <w:rPr>
              <w:rFonts w:asciiTheme="minorEastAsia" w:eastAsiaTheme="minorEastAsia" w:hAnsiTheme="minorEastAsia" w:hint="eastAsia"/>
              <w:color w:val="000000" w:themeColor="text1"/>
            </w:rPr>
            <w:t>至报告</w:t>
          </w:r>
          <w:proofErr w:type="gramEnd"/>
          <w:r w:rsidRPr="00923D95">
            <w:rPr>
              <w:rFonts w:asciiTheme="minorEastAsia" w:eastAsiaTheme="minorEastAsia" w:hAnsiTheme="minorEastAsia" w:hint="eastAsia"/>
              <w:color w:val="000000" w:themeColor="text1"/>
            </w:rPr>
            <w:t>期末的经营成果和现金流量纳入合并财务报表，同时对合并财务报表的期初数和比较报表的相关项目进行调整，视同合并后的报告主体</w:t>
          </w:r>
          <w:proofErr w:type="gramStart"/>
          <w:r w:rsidRPr="00923D95">
            <w:rPr>
              <w:rFonts w:asciiTheme="minorEastAsia" w:eastAsiaTheme="minorEastAsia" w:hAnsiTheme="minorEastAsia" w:hint="eastAsia"/>
              <w:color w:val="000000" w:themeColor="text1"/>
            </w:rPr>
            <w:t>自最终</w:t>
          </w:r>
          <w:proofErr w:type="gramEnd"/>
          <w:r w:rsidRPr="00923D95">
            <w:rPr>
              <w:rFonts w:asciiTheme="minorEastAsia" w:eastAsiaTheme="minorEastAsia" w:hAnsiTheme="minorEastAsia" w:hint="eastAsia"/>
              <w:color w:val="000000" w:themeColor="text1"/>
            </w:rPr>
            <w:t>控制方开始控制时点起一直存在。</w:t>
          </w:r>
        </w:p>
        <w:p w14:paraId="740B4B7D"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因追加投资等原因能够对同</w:t>
          </w:r>
          <w:proofErr w:type="gramStart"/>
          <w:r w:rsidRPr="00923D95">
            <w:rPr>
              <w:rFonts w:asciiTheme="minorEastAsia" w:eastAsiaTheme="minorEastAsia" w:hAnsiTheme="minorEastAsia" w:hint="eastAsia"/>
              <w:color w:val="000000" w:themeColor="text1"/>
            </w:rPr>
            <w:t>一控制</w:t>
          </w:r>
          <w:proofErr w:type="gramEnd"/>
          <w:r w:rsidRPr="00923D95">
            <w:rPr>
              <w:rFonts w:asciiTheme="minorEastAsia" w:eastAsiaTheme="minorEastAsia" w:hAnsiTheme="minorEastAsia" w:hint="eastAsia"/>
              <w:color w:val="000000" w:themeColor="text1"/>
            </w:rPr>
            <w:t>下的被投资方实施控制的，在取得被合并方控制权之前持有的股权投资，在取得原股权之日与合并方和被合并方同处于同</w:t>
          </w:r>
          <w:proofErr w:type="gramStart"/>
          <w:r w:rsidRPr="00923D95">
            <w:rPr>
              <w:rFonts w:asciiTheme="minorEastAsia" w:eastAsiaTheme="minorEastAsia" w:hAnsiTheme="minorEastAsia" w:hint="eastAsia"/>
              <w:color w:val="000000" w:themeColor="text1"/>
            </w:rPr>
            <w:t>一控制之日孰晚日</w:t>
          </w:r>
          <w:proofErr w:type="gramEnd"/>
          <w:r w:rsidRPr="00923D95">
            <w:rPr>
              <w:rFonts w:asciiTheme="minorEastAsia" w:eastAsiaTheme="minorEastAsia" w:hAnsiTheme="minorEastAsia" w:hint="eastAsia"/>
              <w:color w:val="000000" w:themeColor="text1"/>
            </w:rPr>
            <w:t>起至</w:t>
          </w:r>
          <w:proofErr w:type="gramStart"/>
          <w:r w:rsidRPr="00923D95">
            <w:rPr>
              <w:rFonts w:asciiTheme="minorEastAsia" w:eastAsiaTheme="minorEastAsia" w:hAnsiTheme="minorEastAsia" w:hint="eastAsia"/>
              <w:color w:val="000000" w:themeColor="text1"/>
            </w:rPr>
            <w:t>合并日</w:t>
          </w:r>
          <w:proofErr w:type="gramEnd"/>
          <w:r w:rsidRPr="00923D95">
            <w:rPr>
              <w:rFonts w:asciiTheme="minorEastAsia" w:eastAsiaTheme="minorEastAsia" w:hAnsiTheme="minorEastAsia" w:hint="eastAsia"/>
              <w:color w:val="000000" w:themeColor="text1"/>
            </w:rPr>
            <w:t>之间已确认有关损益、其他综合收益以及其他净资产变动，分别冲减比较报表期间的期初留存收益或当期损益。</w:t>
          </w:r>
        </w:p>
        <w:p w14:paraId="705BF85D"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在报告期内，因非同</w:t>
          </w:r>
          <w:proofErr w:type="gramStart"/>
          <w:r w:rsidRPr="00923D95">
            <w:rPr>
              <w:rFonts w:asciiTheme="minorEastAsia" w:eastAsiaTheme="minorEastAsia" w:hAnsiTheme="minorEastAsia" w:hint="eastAsia"/>
              <w:color w:val="000000" w:themeColor="text1"/>
            </w:rPr>
            <w:t>一控制</w:t>
          </w:r>
          <w:proofErr w:type="gramEnd"/>
          <w:r w:rsidRPr="00923D95">
            <w:rPr>
              <w:rFonts w:asciiTheme="minorEastAsia" w:eastAsiaTheme="minorEastAsia" w:hAnsiTheme="minorEastAsia" w:hint="eastAsia"/>
              <w:color w:val="000000" w:themeColor="text1"/>
            </w:rPr>
            <w:t>下企业合并增加子公司或业务的，以购买日确定的各项可辨认资产、负债及或有负债的公允价值为基础自购买日起纳入合并财务报表。</w:t>
          </w:r>
        </w:p>
        <w:p w14:paraId="1353EEAA"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因追加投资等原因能够对非同</w:t>
          </w:r>
          <w:proofErr w:type="gramStart"/>
          <w:r w:rsidRPr="00923D95">
            <w:rPr>
              <w:rFonts w:asciiTheme="minorEastAsia" w:eastAsiaTheme="minorEastAsia" w:hAnsiTheme="minorEastAsia" w:hint="eastAsia"/>
              <w:color w:val="000000" w:themeColor="text1"/>
            </w:rPr>
            <w:t>一控制</w:t>
          </w:r>
          <w:proofErr w:type="gramEnd"/>
          <w:r w:rsidRPr="00923D95">
            <w:rPr>
              <w:rFonts w:asciiTheme="minorEastAsia" w:eastAsiaTheme="minorEastAsia" w:hAnsiTheme="minorEastAsia" w:hint="eastAsia"/>
              <w:color w:val="000000" w:themeColor="text1"/>
            </w:rPr>
            <w:t>下的被投资方实施控制的，对于购买日之前持有的被购买方的股权，按照该股权在购买日的公允价值进行重新计量，公允价值与其账面价值的差额计入当期投资收益。购买日之前持有的被购买方的股权涉及的以后可重分类进损益的其他综合收益、权益法核算下的其他所有者权益变动转为购买日所属当期投资收益。</w:t>
          </w:r>
          <w:r w:rsidRPr="00923D95">
            <w:rPr>
              <w:rFonts w:asciiTheme="minorEastAsia" w:eastAsiaTheme="minorEastAsia" w:hAnsiTheme="minorEastAsia"/>
              <w:color w:val="000000" w:themeColor="text1"/>
            </w:rPr>
            <w:t xml:space="preserve">  </w:t>
          </w:r>
        </w:p>
        <w:p w14:paraId="15F7B25F"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Pr="00923D95">
            <w:rPr>
              <w:rFonts w:asciiTheme="minorEastAsia" w:eastAsiaTheme="minorEastAsia" w:hAnsiTheme="minorEastAsia"/>
              <w:color w:val="000000" w:themeColor="text1"/>
            </w:rPr>
            <w:t>处置子公司</w:t>
          </w:r>
        </w:p>
        <w:p w14:paraId="5A82AC58"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proofErr w:type="gramStart"/>
          <w:r w:rsidRPr="00923D95">
            <w:rPr>
              <w:rFonts w:asciiTheme="minorEastAsia" w:eastAsiaTheme="minorEastAsia" w:hAnsiTheme="minorEastAsia" w:hint="eastAsia"/>
              <w:color w:val="000000" w:themeColor="text1"/>
            </w:rPr>
            <w:t>Ⅰ一般</w:t>
          </w:r>
          <w:proofErr w:type="gramEnd"/>
          <w:r w:rsidRPr="00923D95">
            <w:rPr>
              <w:rFonts w:asciiTheme="minorEastAsia" w:eastAsiaTheme="minorEastAsia" w:hAnsiTheme="minorEastAsia" w:hint="eastAsia"/>
              <w:color w:val="000000" w:themeColor="text1"/>
            </w:rPr>
            <w:t>处理方法</w:t>
          </w:r>
        </w:p>
        <w:p w14:paraId="621A90E5"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因处置部分股权投资或其他原因丧失了对被投资方控制权时，对于处置后的剩余股权投资，按照其在丧失控制权日的公允价值进行重新计量。处置股权取得的对价与剩余股权公允价值之和，减</w:t>
          </w:r>
          <w:r w:rsidRPr="00E67C9A">
            <w:rPr>
              <w:rFonts w:asciiTheme="minorEastAsia" w:eastAsiaTheme="minorEastAsia" w:hAnsiTheme="minorEastAsia" w:hint="eastAsia"/>
            </w:rPr>
            <w:t>去按原持股比例计算应享有原有子公司自购买日或</w:t>
          </w:r>
          <w:proofErr w:type="gramStart"/>
          <w:r w:rsidRPr="00E67C9A">
            <w:rPr>
              <w:rFonts w:asciiTheme="minorEastAsia" w:eastAsiaTheme="minorEastAsia" w:hAnsiTheme="minorEastAsia" w:hint="eastAsia"/>
            </w:rPr>
            <w:t>合并日</w:t>
          </w:r>
          <w:proofErr w:type="gramEnd"/>
          <w:r w:rsidRPr="00E67C9A">
            <w:rPr>
              <w:rFonts w:asciiTheme="minorEastAsia" w:eastAsiaTheme="minorEastAsia" w:hAnsiTheme="minorEastAsia" w:hint="eastAsia"/>
            </w:rPr>
            <w:t>开始持续计算的净资产的份额与商誉之和的差额，计入丧失控制权当期的</w:t>
          </w:r>
          <w:r w:rsidRPr="00923D95">
            <w:rPr>
              <w:rFonts w:asciiTheme="minorEastAsia" w:eastAsiaTheme="minorEastAsia" w:hAnsiTheme="minorEastAsia" w:hint="eastAsia"/>
              <w:color w:val="000000" w:themeColor="text1"/>
            </w:rPr>
            <w:t>投资收益。与原有子公司股权投资相关的以后可重分类进损益的其他综合收益、权益法核算下的其他所有者权益变动，在丧失控制权时转为当期投资收益。</w:t>
          </w:r>
          <w:r w:rsidRPr="00923D95">
            <w:rPr>
              <w:rFonts w:asciiTheme="minorEastAsia" w:eastAsiaTheme="minorEastAsia" w:hAnsiTheme="minorEastAsia"/>
              <w:color w:val="000000" w:themeColor="text1"/>
            </w:rPr>
            <w:t xml:space="preserve">  </w:t>
          </w:r>
        </w:p>
        <w:p w14:paraId="303594BB"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Ⅱ分步处置子公司</w:t>
          </w:r>
        </w:p>
        <w:p w14:paraId="1297A739"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通过多次交易分步处置对子公司股权投资直至丧失控制权的，处置对子公司股权投资的各项交易的条款、条件以及经济影响符合以下一种或多种情况，通常表明</w:t>
          </w:r>
          <w:proofErr w:type="gramStart"/>
          <w:r w:rsidRPr="00923D95">
            <w:rPr>
              <w:rFonts w:asciiTheme="minorEastAsia" w:eastAsiaTheme="minorEastAsia" w:hAnsiTheme="minorEastAsia" w:hint="eastAsia"/>
              <w:color w:val="000000" w:themeColor="text1"/>
            </w:rPr>
            <w:t>该多次</w:t>
          </w:r>
          <w:proofErr w:type="gramEnd"/>
          <w:r w:rsidRPr="00923D95">
            <w:rPr>
              <w:rFonts w:asciiTheme="minorEastAsia" w:eastAsiaTheme="minorEastAsia" w:hAnsiTheme="minorEastAsia" w:hint="eastAsia"/>
              <w:color w:val="000000" w:themeColor="text1"/>
            </w:rPr>
            <w:t>交易事项为一揽子交易：</w:t>
          </w:r>
        </w:p>
        <w:p w14:paraId="5EF6EEA7"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ⅰ．这些交易是同时或者在考虑了彼此影响的情况下订立的；</w:t>
          </w:r>
        </w:p>
        <w:p w14:paraId="422E584E"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ⅱ．这些交易整体才能达成一项完整的商业结果；</w:t>
          </w:r>
        </w:p>
        <w:p w14:paraId="06FE87CC"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ⅲ．一项交易的发生取决于其他至少一项交易的发生；</w:t>
          </w:r>
        </w:p>
        <w:p w14:paraId="6DAC6051"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ⅳ．一项交易单独看是不经济的，但是和其他交易一并考虑时是经济的。</w:t>
          </w:r>
        </w:p>
        <w:p w14:paraId="08F80102"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14:paraId="2D4B6DB0" w14:textId="77777777" w:rsidR="004566A0" w:rsidRPr="00E67C9A" w:rsidRDefault="004566A0"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各项交易不属于一揽子交易的，在丧失控制权之前，按不丧失控制权的情况下部分处置对子公司的股权投</w:t>
          </w:r>
          <w:r w:rsidRPr="00E67C9A">
            <w:rPr>
              <w:rFonts w:asciiTheme="minorEastAsia" w:eastAsiaTheme="minorEastAsia" w:hAnsiTheme="minorEastAsia" w:hint="eastAsia"/>
            </w:rPr>
            <w:t>资进行会计处理；在丧失控制权时，按处置子公司一般处理方法进行会计处理。</w:t>
          </w:r>
        </w:p>
        <w:p w14:paraId="41BBC91C"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③</w:t>
          </w:r>
          <w:r w:rsidRPr="00E67C9A">
            <w:rPr>
              <w:rFonts w:asciiTheme="minorEastAsia" w:eastAsiaTheme="minorEastAsia" w:hAnsiTheme="minorEastAsia"/>
            </w:rPr>
            <w:t>购买</w:t>
          </w:r>
          <w:r w:rsidRPr="00923D95">
            <w:rPr>
              <w:rFonts w:asciiTheme="minorEastAsia" w:eastAsiaTheme="minorEastAsia" w:hAnsiTheme="minorEastAsia"/>
              <w:color w:val="000000" w:themeColor="text1"/>
            </w:rPr>
            <w:t>子公司少数股权</w:t>
          </w:r>
        </w:p>
        <w:p w14:paraId="5C1F1EA5"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lastRenderedPageBreak/>
            <w:t>因购买少数股权新取得的长期股权投资与按照新增持股比例计算应享有子公司自购买日或</w:t>
          </w:r>
          <w:proofErr w:type="gramStart"/>
          <w:r w:rsidRPr="00923D95">
            <w:rPr>
              <w:rFonts w:asciiTheme="minorEastAsia" w:eastAsiaTheme="minorEastAsia" w:hAnsiTheme="minorEastAsia" w:hint="eastAsia"/>
              <w:color w:val="000000" w:themeColor="text1"/>
            </w:rPr>
            <w:t>合并日</w:t>
          </w:r>
          <w:proofErr w:type="gramEnd"/>
          <w:r w:rsidRPr="00923D95">
            <w:rPr>
              <w:rFonts w:asciiTheme="minorEastAsia" w:eastAsiaTheme="minorEastAsia" w:hAnsiTheme="minorEastAsia" w:hint="eastAsia"/>
              <w:color w:val="000000" w:themeColor="text1"/>
            </w:rPr>
            <w:t>开始持续计算的净资产份额之间的差额，调整合并资产负债表中的资本公积中的股本溢价，资本公积中的股本溢价不足冲减的，调整留存收益。</w:t>
          </w:r>
        </w:p>
        <w:p w14:paraId="30E79A3A" w14:textId="77777777" w:rsidR="004566A0" w:rsidRPr="00923D95" w:rsidRDefault="004566A0"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④</w:t>
          </w:r>
          <w:r w:rsidRPr="00923D95">
            <w:rPr>
              <w:rFonts w:asciiTheme="minorEastAsia" w:eastAsiaTheme="minorEastAsia" w:hAnsiTheme="minorEastAsia"/>
              <w:color w:val="000000" w:themeColor="text1"/>
            </w:rPr>
            <w:t>不丧失控制权的情况下部分处置对子公司的股权投资</w:t>
          </w:r>
        </w:p>
        <w:p w14:paraId="5FDE92B6" w14:textId="40146755" w:rsidR="00936CDA" w:rsidRPr="00E67C9A" w:rsidRDefault="004566A0"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处置价款与处置长期股权投资相对应享有子公司自购买日或</w:t>
          </w:r>
          <w:proofErr w:type="gramStart"/>
          <w:r w:rsidRPr="00923D95">
            <w:rPr>
              <w:rFonts w:asciiTheme="minorEastAsia" w:eastAsiaTheme="minorEastAsia" w:hAnsiTheme="minorEastAsia" w:hint="eastAsia"/>
              <w:color w:val="000000" w:themeColor="text1"/>
            </w:rPr>
            <w:t>合并日</w:t>
          </w:r>
          <w:proofErr w:type="gramEnd"/>
          <w:r w:rsidRPr="00923D95">
            <w:rPr>
              <w:rFonts w:asciiTheme="minorEastAsia" w:eastAsiaTheme="minorEastAsia" w:hAnsiTheme="minorEastAsia" w:hint="eastAsia"/>
              <w:color w:val="000000" w:themeColor="text1"/>
            </w:rPr>
            <w:t>开始持续计算的净资产份额之间的差额，调整合并资产负债表中的资本公积中的股本溢价，资本公积中的股本溢价不足冲</w:t>
          </w:r>
          <w:r w:rsidRPr="00E67C9A">
            <w:rPr>
              <w:rFonts w:asciiTheme="minorEastAsia" w:eastAsiaTheme="minorEastAsia" w:hAnsiTheme="minorEastAsia" w:hint="eastAsia"/>
            </w:rPr>
            <w:t>减的，调整留存收益。</w:t>
          </w:r>
        </w:p>
      </w:sdtContent>
    </w:sdt>
    <w:bookmarkEnd w:id="135"/>
    <w:p w14:paraId="78AF2E26" w14:textId="77777777" w:rsidR="00936CDA" w:rsidRPr="00E67C9A" w:rsidRDefault="00936CDA" w:rsidP="00E67C9A">
      <w:pPr>
        <w:snapToGrid w:val="0"/>
        <w:rPr>
          <w:rFonts w:asciiTheme="minorEastAsia" w:eastAsiaTheme="minorEastAsia" w:hAnsiTheme="minorEastAsia"/>
          <w:color w:val="000000" w:themeColor="text1"/>
        </w:rPr>
      </w:pPr>
    </w:p>
    <w:p w14:paraId="738A666E"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合营安排分类及共同经营会计处理方法</w:t>
      </w:r>
    </w:p>
    <w:sdt>
      <w:sdtPr>
        <w:rPr>
          <w:rFonts w:asciiTheme="minorEastAsia" w:eastAsiaTheme="minorEastAsia" w:hAnsiTheme="minorEastAsia" w:hint="eastAsia"/>
          <w:color w:val="000000" w:themeColor="text1"/>
        </w:rPr>
        <w:alias w:val="是否适用：合营安排分类及共同经营会计处理方法[双击切换]"/>
        <w:tag w:val="_GBC_f94c8519453541fe9de852d3064d61d5"/>
        <w:id w:val="-1529479145"/>
        <w:placeholder>
          <w:docPart w:val="GBC22222222222222222222222222222"/>
        </w:placeholder>
      </w:sdtPr>
      <w:sdtEndPr/>
      <w:sdtContent>
        <w:p w14:paraId="1F88894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合营安排分类及共同经营会计处理方法"/>
        <w:tag w:val="_GBC_cf67ede4230c4056b34792c6a0db55e2"/>
        <w:id w:val="-1177033789"/>
        <w:placeholder>
          <w:docPart w:val="GBC22222222222222222222222222222"/>
        </w:placeholder>
      </w:sdtPr>
      <w:sdtEndPr/>
      <w:sdtContent>
        <w:p w14:paraId="662F6F88"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合营安排</w:t>
          </w:r>
          <w:r w:rsidRPr="00923D95">
            <w:rPr>
              <w:rFonts w:asciiTheme="minorEastAsia" w:eastAsiaTheme="minorEastAsia" w:hAnsiTheme="minorEastAsia"/>
              <w:color w:val="000000" w:themeColor="text1"/>
            </w:rPr>
            <w:t>分为共同经营和合</w:t>
          </w:r>
          <w:r w:rsidRPr="008D6D25">
            <w:rPr>
              <w:rFonts w:asciiTheme="minorEastAsia" w:eastAsiaTheme="minorEastAsia" w:hAnsiTheme="minorEastAsia"/>
              <w:color w:val="000000" w:themeColor="text1"/>
            </w:rPr>
            <w:t>营企业。</w:t>
          </w:r>
        </w:p>
        <w:p w14:paraId="44D6A852"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hint="eastAsia"/>
              <w:color w:val="000000" w:themeColor="text1"/>
            </w:rPr>
            <w:t>共同经营，是指</w:t>
          </w:r>
          <w:r w:rsidRPr="008D6D25">
            <w:rPr>
              <w:rFonts w:asciiTheme="minorEastAsia" w:eastAsiaTheme="minorEastAsia" w:hAnsiTheme="minorEastAsia"/>
              <w:color w:val="000000" w:themeColor="text1"/>
            </w:rPr>
            <w:t>合营方享有该安排相关资产且承担该安排相关负债</w:t>
          </w:r>
          <w:r w:rsidRPr="008D6D25">
            <w:rPr>
              <w:rFonts w:asciiTheme="minorEastAsia" w:eastAsiaTheme="minorEastAsia" w:hAnsiTheme="minorEastAsia" w:hint="eastAsia"/>
              <w:color w:val="000000" w:themeColor="text1"/>
            </w:rPr>
            <w:t>的合营安排</w:t>
          </w:r>
          <w:r w:rsidRPr="008D6D25">
            <w:rPr>
              <w:rFonts w:asciiTheme="minorEastAsia" w:eastAsiaTheme="minorEastAsia" w:hAnsiTheme="minorEastAsia"/>
              <w:color w:val="000000" w:themeColor="text1"/>
            </w:rPr>
            <w:t>。</w:t>
          </w:r>
        </w:p>
        <w:p w14:paraId="7A042B8D"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本公司确认与共同经营中利益份额相关的下列项目：</w:t>
          </w:r>
        </w:p>
        <w:p w14:paraId="0D07B14B"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（1）确认本公司单独所持有的资产，以及按本公司份额确认共同持有的资产；</w:t>
          </w:r>
        </w:p>
        <w:p w14:paraId="7B294177"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（2）确认本公司单独所承担的负债，以及按本公司份额确认共同承担的负债；</w:t>
          </w:r>
        </w:p>
        <w:p w14:paraId="78C16D69" w14:textId="77777777" w:rsidR="0019391A" w:rsidRPr="008D6D25" w:rsidRDefault="0019391A" w:rsidP="00923D95">
          <w:pPr>
            <w:snapToGrid w:val="0"/>
            <w:ind w:firstLineChars="200" w:firstLine="420"/>
            <w:jc w:val="both"/>
            <w:rPr>
              <w:rFonts w:asciiTheme="minorEastAsia" w:eastAsiaTheme="minorEastAsia" w:hAnsiTheme="minorEastAsia"/>
              <w:color w:val="000000" w:themeColor="text1"/>
            </w:rPr>
          </w:pPr>
          <w:r w:rsidRPr="008D6D25">
            <w:rPr>
              <w:rFonts w:asciiTheme="minorEastAsia" w:eastAsiaTheme="minorEastAsia" w:hAnsiTheme="minorEastAsia"/>
              <w:color w:val="000000" w:themeColor="text1"/>
            </w:rPr>
            <w:t>（3）确认出售本公司享有的共同经营产出份额所产生的收入；</w:t>
          </w:r>
        </w:p>
        <w:p w14:paraId="2F8F46AA" w14:textId="77777777" w:rsidR="0019391A" w:rsidRPr="008D6D25" w:rsidRDefault="0019391A"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color w:val="000000" w:themeColor="text1"/>
            </w:rPr>
            <w:t>（4）按本公司</w:t>
          </w:r>
          <w:r w:rsidRPr="008D6D25">
            <w:rPr>
              <w:rFonts w:asciiTheme="minorEastAsia" w:eastAsiaTheme="minorEastAsia" w:hAnsiTheme="minorEastAsia"/>
            </w:rPr>
            <w:t>份额确认共同经营因出售产出所产生的收入；</w:t>
          </w:r>
        </w:p>
        <w:p w14:paraId="2696A26E" w14:textId="77777777" w:rsidR="0019391A" w:rsidRPr="008D6D25" w:rsidRDefault="0019391A" w:rsidP="00923D95">
          <w:pPr>
            <w:snapToGrid w:val="0"/>
            <w:ind w:firstLineChars="200" w:firstLine="420"/>
            <w:jc w:val="both"/>
            <w:rPr>
              <w:rFonts w:asciiTheme="minorEastAsia" w:eastAsiaTheme="minorEastAsia" w:hAnsiTheme="minorEastAsia"/>
            </w:rPr>
          </w:pPr>
          <w:r w:rsidRPr="008D6D25">
            <w:rPr>
              <w:rFonts w:asciiTheme="minorEastAsia" w:eastAsiaTheme="minorEastAsia" w:hAnsiTheme="minorEastAsia"/>
            </w:rPr>
            <w:t>（5）确认单独所发生的费用，以及按本公司份额确认共同经营发生的费用。</w:t>
          </w:r>
        </w:p>
        <w:p w14:paraId="5406C08E" w14:textId="69F7C1C3" w:rsidR="00936CDA" w:rsidRPr="008D6D25" w:rsidRDefault="0019391A" w:rsidP="00923D95">
          <w:pPr>
            <w:snapToGrid w:val="0"/>
            <w:ind w:firstLineChars="200" w:firstLine="420"/>
            <w:jc w:val="both"/>
            <w:rPr>
              <w:rFonts w:asciiTheme="minorEastAsia" w:eastAsiaTheme="minorEastAsia" w:hAnsiTheme="minorEastAsia"/>
              <w:b/>
              <w:bCs/>
              <w:color w:val="000000" w:themeColor="text1"/>
            </w:rPr>
          </w:pPr>
          <w:r w:rsidRPr="008D6D25">
            <w:rPr>
              <w:rFonts w:asciiTheme="minorEastAsia" w:eastAsiaTheme="minorEastAsia" w:hAnsiTheme="minorEastAsia"/>
            </w:rPr>
            <w:t>本公司对合营企业</w:t>
          </w:r>
          <w:r w:rsidRPr="008D6D25">
            <w:rPr>
              <w:rFonts w:asciiTheme="minorEastAsia" w:eastAsiaTheme="minorEastAsia" w:hAnsiTheme="minorEastAsia" w:hint="eastAsia"/>
            </w:rPr>
            <w:t>的</w:t>
          </w:r>
          <w:r w:rsidRPr="008D6D25">
            <w:rPr>
              <w:rFonts w:asciiTheme="minorEastAsia" w:eastAsiaTheme="minorEastAsia" w:hAnsiTheme="minorEastAsia"/>
            </w:rPr>
            <w:t>投资</w:t>
          </w:r>
          <w:r w:rsidRPr="008D6D25">
            <w:rPr>
              <w:rFonts w:asciiTheme="minorEastAsia" w:eastAsiaTheme="minorEastAsia" w:hAnsiTheme="minorEastAsia" w:hint="eastAsia"/>
            </w:rPr>
            <w:t>采用权益法核算，详见</w:t>
          </w:r>
          <w:r w:rsidRPr="008D6D25">
            <w:rPr>
              <w:rFonts w:asciiTheme="minorEastAsia" w:eastAsiaTheme="minorEastAsia" w:hAnsiTheme="minorEastAsia"/>
            </w:rPr>
            <w:t>本附注“</w:t>
          </w:r>
          <w:r w:rsidR="00602A64" w:rsidRPr="008D6D25">
            <w:rPr>
              <w:rFonts w:asciiTheme="minorEastAsia" w:eastAsiaTheme="minorEastAsia" w:hAnsiTheme="minorEastAsia" w:hint="eastAsia"/>
            </w:rPr>
            <w:t>五</w:t>
          </w:r>
          <w:r w:rsidRPr="008D6D25">
            <w:rPr>
              <w:rFonts w:asciiTheme="minorEastAsia" w:eastAsiaTheme="minorEastAsia" w:hAnsiTheme="minorEastAsia" w:hint="eastAsia"/>
            </w:rPr>
            <w:t>、</w:t>
          </w:r>
          <w:r w:rsidR="00602A64" w:rsidRPr="008D6D25">
            <w:rPr>
              <w:rFonts w:asciiTheme="minorEastAsia" w:eastAsiaTheme="minorEastAsia" w:hAnsiTheme="minorEastAsia" w:hint="eastAsia"/>
            </w:rPr>
            <w:t>19</w:t>
          </w:r>
          <w:r w:rsidRPr="008D6D25">
            <w:rPr>
              <w:rFonts w:asciiTheme="minorEastAsia" w:eastAsiaTheme="minorEastAsia" w:hAnsiTheme="minorEastAsia" w:hint="eastAsia"/>
            </w:rPr>
            <w:t>长期股权投资</w:t>
          </w:r>
          <w:r w:rsidRPr="008D6D25">
            <w:rPr>
              <w:rFonts w:asciiTheme="minorEastAsia" w:eastAsiaTheme="minorEastAsia" w:hAnsiTheme="minorEastAsia"/>
            </w:rPr>
            <w:t>”</w:t>
          </w:r>
        </w:p>
      </w:sdtContent>
    </w:sdt>
    <w:p w14:paraId="2215F309" w14:textId="77777777" w:rsidR="00936CDA" w:rsidRPr="008D6D25" w:rsidRDefault="00936CDA" w:rsidP="00E67C9A">
      <w:pPr>
        <w:snapToGrid w:val="0"/>
        <w:rPr>
          <w:rFonts w:asciiTheme="minorEastAsia" w:eastAsiaTheme="minorEastAsia" w:hAnsiTheme="minorEastAsia"/>
          <w:color w:val="000000" w:themeColor="text1"/>
        </w:rPr>
      </w:pPr>
    </w:p>
    <w:p w14:paraId="3F1965E1"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现金及现金等价物的确定标准</w:t>
      </w:r>
    </w:p>
    <w:sdt>
      <w:sdtPr>
        <w:rPr>
          <w:rFonts w:asciiTheme="minorEastAsia" w:eastAsiaTheme="minorEastAsia" w:hAnsiTheme="minorEastAsia" w:hint="eastAsia"/>
          <w:color w:val="000000" w:themeColor="text1"/>
        </w:rPr>
        <w:alias w:val="现金及现金等价物的确定标准"/>
        <w:tag w:val="_GBC_54f6bc3e44e840bc85cb3872600823b5"/>
        <w:id w:val="619583742"/>
        <w:placeholder>
          <w:docPart w:val="GBC22222222222222222222222222222"/>
        </w:placeholder>
      </w:sdtPr>
      <w:sdtEndPr>
        <w:rPr>
          <w:rFonts w:cs="Times New Roman"/>
          <w:color w:val="000000"/>
          <w:kern w:val="2"/>
        </w:rPr>
      </w:sdtEndPr>
      <w:sdtContent>
        <w:p w14:paraId="4C6638C3" w14:textId="77777777" w:rsidR="00936CDA" w:rsidRPr="008D6D25" w:rsidRDefault="003A1E4E" w:rsidP="00923D95">
          <w:pPr>
            <w:snapToGrid w:val="0"/>
            <w:ind w:firstLineChars="200" w:firstLine="420"/>
            <w:jc w:val="both"/>
            <w:rPr>
              <w:rFonts w:asciiTheme="minorEastAsia" w:eastAsiaTheme="minorEastAsia" w:hAnsiTheme="minorEastAsia" w:cs="Times New Roman"/>
              <w:color w:val="000000"/>
              <w:kern w:val="2"/>
            </w:rPr>
          </w:pPr>
          <w:r w:rsidRPr="008D6D25">
            <w:rPr>
              <w:rFonts w:asciiTheme="minorEastAsia" w:eastAsiaTheme="minorEastAsia" w:hAnsiTheme="minorEastAsia" w:cs="Times New Roman"/>
              <w:color w:val="000000"/>
              <w:kern w:val="2"/>
            </w:rPr>
            <w:t>现金等价物是指企业持有的期限短（一般指从购买日起三个月内到期）、流动性强、易于转换为已知金额现金、价值变动风险很小的投资。</w:t>
          </w:r>
        </w:p>
      </w:sdtContent>
    </w:sdt>
    <w:p w14:paraId="089C6A62" w14:textId="77777777" w:rsidR="00936CDA" w:rsidRPr="008D6D25" w:rsidRDefault="00936CDA" w:rsidP="00E67C9A">
      <w:pPr>
        <w:snapToGrid w:val="0"/>
        <w:rPr>
          <w:rFonts w:asciiTheme="minorEastAsia" w:eastAsiaTheme="minorEastAsia" w:hAnsiTheme="minorEastAsia"/>
          <w:color w:val="000000" w:themeColor="text1"/>
        </w:rPr>
      </w:pPr>
    </w:p>
    <w:p w14:paraId="73A9E766" w14:textId="77777777" w:rsidR="00936CDA" w:rsidRPr="008D6D25" w:rsidRDefault="003A1E4E" w:rsidP="00E67C9A">
      <w:pPr>
        <w:pStyle w:val="30"/>
        <w:numPr>
          <w:ilvl w:val="0"/>
          <w:numId w:val="27"/>
        </w:numPr>
        <w:snapToGrid w:val="0"/>
        <w:rPr>
          <w:rFonts w:asciiTheme="minorEastAsia" w:eastAsiaTheme="minorEastAsia" w:hAnsiTheme="minorEastAsia"/>
          <w:color w:val="000000" w:themeColor="text1"/>
          <w:szCs w:val="21"/>
        </w:rPr>
      </w:pPr>
      <w:r w:rsidRPr="008D6D25">
        <w:rPr>
          <w:rFonts w:asciiTheme="minorEastAsia" w:eastAsiaTheme="minorEastAsia" w:hAnsiTheme="minorEastAsia"/>
          <w:color w:val="000000" w:themeColor="text1"/>
          <w:szCs w:val="21"/>
        </w:rPr>
        <w:t>外币业务和外币报表折算</w:t>
      </w:r>
    </w:p>
    <w:sdt>
      <w:sdtPr>
        <w:rPr>
          <w:rFonts w:asciiTheme="minorEastAsia" w:eastAsiaTheme="minorEastAsia" w:hAnsiTheme="minorEastAsia" w:hint="eastAsia"/>
          <w:color w:val="000000" w:themeColor="text1"/>
        </w:rPr>
        <w:alias w:val="是否适用：外币业务和外币报表折算[双击切换]"/>
        <w:tag w:val="_GBC_cd1fc5c05f5e49ed9ea2fffe41d0d113"/>
        <w:id w:val="560148511"/>
        <w:placeholder>
          <w:docPart w:val="GBC22222222222222222222222222222"/>
        </w:placeholder>
      </w:sdtPr>
      <w:sdtEndPr/>
      <w:sdtContent>
        <w:p w14:paraId="581F1DE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hint="eastAsia"/>
          <w:b w:val="0"/>
          <w:bCs w:val="0"/>
          <w:color w:val="000000" w:themeColor="text1"/>
          <w:kern w:val="0"/>
          <w:szCs w:val="21"/>
        </w:rPr>
        <w:alias w:val="外币业务核算方法"/>
        <w:tag w:val="_GBC_1703fe5fc56b42a8972c0906a4ac6d6b"/>
        <w:id w:val="1665049534"/>
        <w:placeholder>
          <w:docPart w:val="GBC22222222222222222222222222222"/>
        </w:placeholder>
      </w:sdtPr>
      <w:sdtEndPr/>
      <w:sdtContent>
        <w:p w14:paraId="4F1B2460" w14:textId="77777777" w:rsidR="00FE0D18" w:rsidRPr="00923D95" w:rsidRDefault="00FE0D18" w:rsidP="00825ED8">
          <w:pPr>
            <w:pStyle w:val="4"/>
            <w:numPr>
              <w:ilvl w:val="3"/>
              <w:numId w:val="124"/>
            </w:numPr>
            <w:snapToGrid w:val="0"/>
            <w:ind w:left="425" w:hanging="425"/>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外币业务</w:t>
          </w:r>
        </w:p>
        <w:p w14:paraId="5F4F470C" w14:textId="77777777" w:rsidR="00FE0D18" w:rsidRPr="00E67C9A" w:rsidRDefault="00FE0D18"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外币业务</w:t>
          </w:r>
          <w:r w:rsidRPr="00923D95">
            <w:rPr>
              <w:rFonts w:asciiTheme="minorEastAsia" w:eastAsiaTheme="minorEastAsia" w:hAnsiTheme="minorEastAsia"/>
              <w:color w:val="000000" w:themeColor="text1"/>
            </w:rPr>
            <w:t>采用</w:t>
          </w:r>
          <w:r w:rsidRPr="00E67C9A">
            <w:rPr>
              <w:rFonts w:asciiTheme="minorEastAsia" w:eastAsiaTheme="minorEastAsia" w:hAnsiTheme="minorEastAsia"/>
            </w:rPr>
            <w:t>交易发生日的即期汇率作为折算汇率将外币金额折合成人民币记账。</w:t>
          </w:r>
        </w:p>
        <w:p w14:paraId="7F657ED5" w14:textId="77777777" w:rsidR="00FE0D18" w:rsidRPr="00E67C9A" w:rsidRDefault="00FE0D18"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r w:rsidRPr="00E67C9A">
            <w:rPr>
              <w:rFonts w:asciiTheme="minorEastAsia" w:eastAsiaTheme="minorEastAsia" w:hAnsiTheme="minorEastAsia" w:cs="Arial"/>
              <w:color w:val="0000FF"/>
            </w:rPr>
            <w:t xml:space="preserve">  </w:t>
          </w:r>
          <w:r w:rsidRPr="00E67C9A">
            <w:rPr>
              <w:rFonts w:asciiTheme="minorEastAsia" w:eastAsiaTheme="minorEastAsia" w:hAnsiTheme="minorEastAsia" w:cs="Arial" w:hint="eastAsia"/>
              <w:color w:val="0000FF"/>
            </w:rPr>
            <w:t xml:space="preserve"> </w:t>
          </w:r>
        </w:p>
        <w:p w14:paraId="73BFABA9" w14:textId="77777777" w:rsidR="00FE0D18" w:rsidRPr="00E67C9A" w:rsidRDefault="00FE0D18" w:rsidP="00E67C9A">
          <w:pPr>
            <w:pStyle w:val="35"/>
            <w:spacing w:line="240" w:lineRule="auto"/>
            <w:rPr>
              <w:rFonts w:asciiTheme="minorEastAsia" w:eastAsiaTheme="minorEastAsia" w:hAnsiTheme="minorEastAsia"/>
            </w:rPr>
          </w:pPr>
        </w:p>
        <w:p w14:paraId="1B295D05" w14:textId="77777777" w:rsidR="00FE0D18" w:rsidRPr="00923D95" w:rsidRDefault="00FE0D18" w:rsidP="00825ED8">
          <w:pPr>
            <w:pStyle w:val="4"/>
            <w:numPr>
              <w:ilvl w:val="3"/>
              <w:numId w:val="124"/>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外币财务报表的折算</w:t>
          </w:r>
        </w:p>
        <w:p w14:paraId="1CE24E94" w14:textId="77777777" w:rsidR="00FE0D18" w:rsidRPr="00E67C9A" w:rsidRDefault="00FE0D18"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资产负债表中的资产和负债项目，采用资产负债表日的即期汇率折算；所有者权益项目除</w:t>
          </w:r>
          <w:r w:rsidRPr="00923D95">
            <w:rPr>
              <w:rFonts w:asciiTheme="minorEastAsia" w:eastAsiaTheme="minorEastAsia" w:hAnsiTheme="minorEastAsia"/>
              <w:color w:val="000000" w:themeColor="text1"/>
            </w:rPr>
            <w:t>“未分配利润”</w:t>
          </w:r>
          <w:r w:rsidRPr="00E67C9A">
            <w:rPr>
              <w:rFonts w:asciiTheme="minorEastAsia" w:eastAsiaTheme="minorEastAsia" w:hAnsiTheme="minorEastAsia"/>
            </w:rPr>
            <w:t>项目外，其他项目采用发生时的即期汇率折算。利润表中的收入和费用项目，采用交易发生日的即期汇率折算。</w:t>
          </w:r>
        </w:p>
        <w:p w14:paraId="3CCC0043" w14:textId="29C439E2" w:rsidR="00936CDA" w:rsidRPr="00C96796" w:rsidRDefault="00FE0D18"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处置境外经营时，将与该境外经营相关的外币财务报表折算差额，自所有者权益项目转入处置当期损益。</w:t>
          </w:r>
        </w:p>
      </w:sdtContent>
    </w:sdt>
    <w:p w14:paraId="7932EB25" w14:textId="77777777" w:rsidR="00936CDA" w:rsidRPr="00E67C9A" w:rsidRDefault="00936CDA" w:rsidP="00E67C9A">
      <w:pPr>
        <w:snapToGrid w:val="0"/>
        <w:rPr>
          <w:rFonts w:asciiTheme="minorEastAsia" w:eastAsiaTheme="minorEastAsia" w:hAnsiTheme="minorEastAsia"/>
          <w:color w:val="000000" w:themeColor="text1"/>
        </w:rPr>
      </w:pPr>
    </w:p>
    <w:p w14:paraId="3173DE5B"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金融工具</w:t>
      </w:r>
    </w:p>
    <w:sdt>
      <w:sdtPr>
        <w:rPr>
          <w:rFonts w:asciiTheme="minorEastAsia" w:eastAsiaTheme="minorEastAsia" w:hAnsiTheme="minorEastAsia" w:hint="eastAsia"/>
          <w:color w:val="000000" w:themeColor="text1"/>
        </w:rPr>
        <w:alias w:val="是否适用：金融工具_重要会计政策和估计[双击切换]"/>
        <w:tag w:val="_GBC_285bdf73a629411f9c5d05731712b876"/>
        <w:id w:val="197584494"/>
        <w:placeholder>
          <w:docPart w:val="GBC22222222222222222222222222222"/>
        </w:placeholder>
      </w:sdtPr>
      <w:sdtEndPr/>
      <w:sdtContent>
        <w:p w14:paraId="452622E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金融资产和金融负债的核算方法"/>
        <w:tag w:val="_GBC_b358067bbe2a49bf880c383a5db50d8a"/>
        <w:id w:val="1776278022"/>
        <w:placeholder>
          <w:docPart w:val="GBC22222222222222222222222222222"/>
        </w:placeholder>
      </w:sdtPr>
      <w:sdtEndPr/>
      <w:sdtContent>
        <w:p w14:paraId="28346E94" w14:textId="77777777" w:rsidR="00E36CD5" w:rsidRPr="00E67C9A" w:rsidRDefault="00E36CD5"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本公司在成为金融工具合同的一方时，确认一项金融资产、金融负债或权益工具。</w:t>
          </w:r>
        </w:p>
        <w:p w14:paraId="7E82DAAF" w14:textId="77777777" w:rsidR="00E36CD5" w:rsidRPr="00923D95" w:rsidRDefault="00E36CD5" w:rsidP="00825ED8">
          <w:pPr>
            <w:pStyle w:val="4"/>
            <w:numPr>
              <w:ilvl w:val="3"/>
              <w:numId w:val="125"/>
            </w:numPr>
            <w:snapToGrid w:val="0"/>
            <w:ind w:left="425" w:hanging="425"/>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金融工具的分类</w:t>
          </w:r>
        </w:p>
        <w:p w14:paraId="7D0C713E"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根据本</w:t>
          </w:r>
          <w:r w:rsidRPr="00923D95">
            <w:rPr>
              <w:rFonts w:asciiTheme="minorEastAsia" w:eastAsiaTheme="minorEastAsia" w:hAnsiTheme="minorEastAsia"/>
              <w:color w:val="000000" w:themeColor="text1"/>
            </w:rPr>
            <w:t>公司管理金融资产的业务模式和金融资产的合同现金流量特征，金融资产于初始确认时分类为</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color w:val="000000" w:themeColor="text1"/>
            </w:rPr>
            <w:t>计量的金融资产</w:t>
          </w:r>
          <w:r w:rsidRPr="00923D95">
            <w:rPr>
              <w:rFonts w:asciiTheme="minorEastAsia" w:eastAsiaTheme="minorEastAsia" w:hAnsiTheme="minorEastAsia" w:hint="eastAsia"/>
              <w:color w:val="000000" w:themeColor="text1"/>
            </w:rPr>
            <w:t>、以公允价值计量且其变动计入其他综合收益的金融资产和</w:t>
          </w:r>
          <w:r w:rsidRPr="00923D95">
            <w:rPr>
              <w:rFonts w:asciiTheme="minorEastAsia" w:eastAsiaTheme="minorEastAsia" w:hAnsiTheme="minorEastAsia"/>
              <w:color w:val="000000" w:themeColor="text1"/>
            </w:rPr>
            <w:t>以公允价值计量且其变动计入当期损益的金融资产</w:t>
          </w:r>
          <w:r w:rsidRPr="00923D95">
            <w:rPr>
              <w:rFonts w:asciiTheme="minorEastAsia" w:eastAsiaTheme="minorEastAsia" w:hAnsiTheme="minorEastAsia" w:hint="eastAsia"/>
              <w:color w:val="000000" w:themeColor="text1"/>
            </w:rPr>
            <w:t>。</w:t>
          </w:r>
        </w:p>
        <w:p w14:paraId="61615986"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lastRenderedPageBreak/>
            <w:t>本公司将同时符合下列条件且未被指定为以公允价值计量且其变动计入当期损益的金融资产，分类为以摊</w:t>
          </w:r>
          <w:proofErr w:type="gramStart"/>
          <w:r w:rsidRPr="00923D95">
            <w:rPr>
              <w:rFonts w:asciiTheme="minorEastAsia" w:eastAsiaTheme="minorEastAsia" w:hAnsiTheme="minorEastAsia" w:hint="eastAsia"/>
              <w:color w:val="000000" w:themeColor="text1"/>
            </w:rPr>
            <w:t>余成本</w:t>
          </w:r>
          <w:proofErr w:type="gramEnd"/>
          <w:r w:rsidRPr="00923D95">
            <w:rPr>
              <w:rFonts w:asciiTheme="minorEastAsia" w:eastAsiaTheme="minorEastAsia" w:hAnsiTheme="minorEastAsia" w:hint="eastAsia"/>
              <w:color w:val="000000" w:themeColor="text1"/>
            </w:rPr>
            <w:t>计量的金融资产：</w:t>
          </w:r>
        </w:p>
        <w:p w14:paraId="6EB44936"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业务模式是以收取合同现金流量为目标；</w:t>
          </w:r>
        </w:p>
        <w:p w14:paraId="15698D2A"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合同现金流量仅为对本金和以</w:t>
          </w:r>
          <w:proofErr w:type="gramStart"/>
          <w:r w:rsidRPr="00923D95">
            <w:rPr>
              <w:rFonts w:asciiTheme="minorEastAsia" w:eastAsiaTheme="minorEastAsia" w:hAnsiTheme="minorEastAsia" w:hint="eastAsia"/>
              <w:color w:val="000000" w:themeColor="text1"/>
            </w:rPr>
            <w:t>未偿付本</w:t>
          </w:r>
          <w:proofErr w:type="gramEnd"/>
          <w:r w:rsidRPr="00923D95">
            <w:rPr>
              <w:rFonts w:asciiTheme="minorEastAsia" w:eastAsiaTheme="minorEastAsia" w:hAnsiTheme="minorEastAsia" w:hint="eastAsia"/>
              <w:color w:val="000000" w:themeColor="text1"/>
            </w:rPr>
            <w:t>金金额为基础的利息的支付。</w:t>
          </w:r>
        </w:p>
        <w:p w14:paraId="0D593125"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本公司将同时符合下列条件且未被指定为</w:t>
          </w:r>
          <w:r w:rsidRPr="00923D95">
            <w:rPr>
              <w:rFonts w:asciiTheme="minorEastAsia" w:eastAsiaTheme="minorEastAsia" w:hAnsiTheme="minorEastAsia"/>
              <w:color w:val="000000" w:themeColor="text1"/>
            </w:rPr>
            <w:t>以公允价值计量且其变动计入当期损益</w:t>
          </w:r>
          <w:r w:rsidRPr="00923D95">
            <w:rPr>
              <w:rFonts w:asciiTheme="minorEastAsia" w:eastAsiaTheme="minorEastAsia" w:hAnsiTheme="minorEastAsia" w:hint="eastAsia"/>
              <w:color w:val="000000" w:themeColor="text1"/>
            </w:rPr>
            <w:t>的金融资产，分类为以公允价值计量且其变动计入其他综合收益的金融资产（债务工具）：</w:t>
          </w:r>
        </w:p>
        <w:p w14:paraId="31BF045A"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业务模式既以收取合同现金流量又以出售该金融资产为目标；</w:t>
          </w:r>
        </w:p>
        <w:p w14:paraId="0816B51C"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合同现金流量仅为对本金和以</w:t>
          </w:r>
          <w:proofErr w:type="gramStart"/>
          <w:r w:rsidRPr="00923D95">
            <w:rPr>
              <w:rFonts w:asciiTheme="minorEastAsia" w:eastAsiaTheme="minorEastAsia" w:hAnsiTheme="minorEastAsia" w:hint="eastAsia"/>
              <w:color w:val="000000" w:themeColor="text1"/>
            </w:rPr>
            <w:t>未偿付本</w:t>
          </w:r>
          <w:proofErr w:type="gramEnd"/>
          <w:r w:rsidRPr="00923D95">
            <w:rPr>
              <w:rFonts w:asciiTheme="minorEastAsia" w:eastAsiaTheme="minorEastAsia" w:hAnsiTheme="minorEastAsia" w:hint="eastAsia"/>
              <w:color w:val="000000" w:themeColor="text1"/>
            </w:rPr>
            <w:t>金金额为基础的利息的支付。</w:t>
          </w:r>
        </w:p>
        <w:p w14:paraId="6A2EA06D"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sidDel="009332DD">
            <w:rPr>
              <w:rFonts w:asciiTheme="minorEastAsia" w:eastAsiaTheme="minorEastAsia" w:hAnsiTheme="minorEastAsia"/>
              <w:color w:val="000000" w:themeColor="text1"/>
            </w:rPr>
            <w:t>对于</w:t>
          </w:r>
          <w:proofErr w:type="gramStart"/>
          <w:r w:rsidRPr="00923D95" w:rsidDel="009332DD">
            <w:rPr>
              <w:rFonts w:asciiTheme="minorEastAsia" w:eastAsiaTheme="minorEastAsia" w:hAnsiTheme="minorEastAsia"/>
              <w:color w:val="000000" w:themeColor="text1"/>
            </w:rPr>
            <w:t>非交易</w:t>
          </w:r>
          <w:proofErr w:type="gramEnd"/>
          <w:r w:rsidRPr="00923D95" w:rsidDel="009332DD">
            <w:rPr>
              <w:rFonts w:asciiTheme="minorEastAsia" w:eastAsiaTheme="minorEastAsia" w:hAnsiTheme="minorEastAsia"/>
              <w:color w:val="000000" w:themeColor="text1"/>
            </w:rPr>
            <w:t>性权益工具投资</w:t>
          </w:r>
          <w:r w:rsidRPr="00923D95" w:rsidDel="009332DD">
            <w:rPr>
              <w:rFonts w:asciiTheme="minorEastAsia" w:eastAsiaTheme="minorEastAsia" w:hAnsiTheme="minorEastAsia" w:hint="eastAsia"/>
              <w:color w:val="000000" w:themeColor="text1"/>
            </w:rPr>
            <w:t>，</w:t>
          </w:r>
          <w:r w:rsidRPr="00923D95" w:rsidDel="009332DD">
            <w:rPr>
              <w:rFonts w:asciiTheme="minorEastAsia" w:eastAsiaTheme="minorEastAsia" w:hAnsiTheme="minorEastAsia"/>
              <w:color w:val="000000" w:themeColor="text1"/>
            </w:rPr>
            <w:t>本公司</w:t>
          </w:r>
          <w:r w:rsidRPr="00923D95">
            <w:rPr>
              <w:rFonts w:asciiTheme="minorEastAsia" w:eastAsiaTheme="minorEastAsia" w:hAnsiTheme="minorEastAsia"/>
              <w:color w:val="000000" w:themeColor="text1"/>
            </w:rPr>
            <w:t>可以</w:t>
          </w:r>
          <w:r w:rsidRPr="00923D95" w:rsidDel="009332DD">
            <w:rPr>
              <w:rFonts w:asciiTheme="minorEastAsia" w:eastAsiaTheme="minorEastAsia" w:hAnsiTheme="minorEastAsia"/>
              <w:color w:val="000000" w:themeColor="text1"/>
            </w:rPr>
            <w:t>在初始确认时将其</w:t>
          </w:r>
          <w:r w:rsidRPr="00923D95">
            <w:rPr>
              <w:rFonts w:asciiTheme="minorEastAsia" w:eastAsiaTheme="minorEastAsia" w:hAnsiTheme="minorEastAsia"/>
              <w:color w:val="000000" w:themeColor="text1"/>
            </w:rPr>
            <w:t>不可撤销地</w:t>
          </w:r>
          <w:r w:rsidRPr="00923D95" w:rsidDel="009332DD">
            <w:rPr>
              <w:rFonts w:asciiTheme="minorEastAsia" w:eastAsiaTheme="minorEastAsia" w:hAnsiTheme="minorEastAsia"/>
              <w:color w:val="000000" w:themeColor="text1"/>
            </w:rPr>
            <w:t>指定为以公允价值计量且其变动计入其他综合收益的金融资产</w:t>
          </w:r>
          <w:r w:rsidRPr="00923D95" w:rsidDel="009332DD">
            <w:rPr>
              <w:rFonts w:asciiTheme="minorEastAsia" w:eastAsiaTheme="minorEastAsia" w:hAnsiTheme="minorEastAsia" w:hint="eastAsia"/>
              <w:color w:val="000000" w:themeColor="text1"/>
            </w:rPr>
            <w:t>（权益工具）。</w:t>
          </w:r>
          <w:r w:rsidRPr="00923D95">
            <w:rPr>
              <w:rFonts w:asciiTheme="minorEastAsia" w:eastAsiaTheme="minorEastAsia" w:hAnsiTheme="minorEastAsia" w:hint="eastAsia"/>
              <w:color w:val="000000" w:themeColor="text1"/>
            </w:rPr>
            <w:t>该指定在单项投资的基础上</w:t>
          </w:r>
          <w:proofErr w:type="gramStart"/>
          <w:r w:rsidRPr="00923D95">
            <w:rPr>
              <w:rFonts w:asciiTheme="minorEastAsia" w:eastAsiaTheme="minorEastAsia" w:hAnsiTheme="minorEastAsia" w:hint="eastAsia"/>
              <w:color w:val="000000" w:themeColor="text1"/>
            </w:rPr>
            <w:t>作出</w:t>
          </w:r>
          <w:proofErr w:type="gramEnd"/>
          <w:r w:rsidRPr="00923D95">
            <w:rPr>
              <w:rFonts w:asciiTheme="minorEastAsia" w:eastAsiaTheme="minorEastAsia" w:hAnsiTheme="minorEastAsia" w:hint="eastAsia"/>
              <w:color w:val="000000" w:themeColor="text1"/>
            </w:rPr>
            <w:t>，且相关投资从发行者的角度符合权益工具的定义。</w:t>
          </w:r>
        </w:p>
        <w:p w14:paraId="19CD6AB7"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除上述以摊</w:t>
          </w:r>
          <w:proofErr w:type="gramStart"/>
          <w:r w:rsidRPr="00923D95">
            <w:rPr>
              <w:rFonts w:asciiTheme="minorEastAsia" w:eastAsiaTheme="minorEastAsia" w:hAnsiTheme="minorEastAsia" w:hint="eastAsia"/>
              <w:color w:val="000000" w:themeColor="text1"/>
            </w:rPr>
            <w:t>余成本</w:t>
          </w:r>
          <w:proofErr w:type="gramEnd"/>
          <w:r w:rsidRPr="00923D95">
            <w:rPr>
              <w:rFonts w:asciiTheme="minorEastAsia" w:eastAsiaTheme="minorEastAsia" w:hAnsiTheme="minorEastAsia" w:hint="eastAsia"/>
              <w:color w:val="000000" w:themeColor="text1"/>
            </w:rPr>
            <w:t>计量和以公允价值计量且其变动计入其他综合收益的金融资产外，本公司将其余所有的金融资产分类为以公允价值计量且其变动计入当期损益的金融资产。</w:t>
          </w:r>
          <w:r w:rsidRPr="00923D95" w:rsidDel="009332DD">
            <w:rPr>
              <w:rFonts w:asciiTheme="minorEastAsia" w:eastAsiaTheme="minorEastAsia" w:hAnsiTheme="minorEastAsia"/>
              <w:color w:val="000000" w:themeColor="text1"/>
            </w:rPr>
            <w:t>在初始确认时</w:t>
          </w:r>
          <w:r w:rsidRPr="00923D95" w:rsidDel="009332DD">
            <w:rPr>
              <w:rFonts w:asciiTheme="minorEastAsia" w:eastAsiaTheme="minorEastAsia" w:hAnsiTheme="minorEastAsia" w:hint="eastAsia"/>
              <w:color w:val="000000" w:themeColor="text1"/>
            </w:rPr>
            <w:t>，</w:t>
          </w:r>
          <w:r w:rsidRPr="00923D95">
            <w:rPr>
              <w:rFonts w:asciiTheme="minorEastAsia" w:eastAsiaTheme="minorEastAsia" w:hAnsiTheme="minorEastAsia" w:hint="eastAsia"/>
              <w:color w:val="000000" w:themeColor="text1"/>
            </w:rPr>
            <w:t>如果</w:t>
          </w:r>
          <w:r w:rsidRPr="00923D95" w:rsidDel="009332DD">
            <w:rPr>
              <w:rFonts w:asciiTheme="minorEastAsia" w:eastAsiaTheme="minorEastAsia" w:hAnsiTheme="minorEastAsia"/>
              <w:color w:val="000000" w:themeColor="text1"/>
            </w:rPr>
            <w:t>能够消除或显著减少会计错配</w:t>
          </w:r>
          <w:r w:rsidRPr="00923D95" w:rsidDel="009332DD">
            <w:rPr>
              <w:rFonts w:asciiTheme="minorEastAsia" w:eastAsiaTheme="minorEastAsia" w:hAnsiTheme="minorEastAsia" w:hint="eastAsia"/>
              <w:color w:val="000000" w:themeColor="text1"/>
            </w:rPr>
            <w:t>，</w:t>
          </w:r>
          <w:r w:rsidRPr="00923D95">
            <w:rPr>
              <w:rFonts w:asciiTheme="minorEastAsia" w:eastAsiaTheme="minorEastAsia" w:hAnsiTheme="minorEastAsia" w:hint="eastAsia"/>
              <w:color w:val="000000" w:themeColor="text1"/>
            </w:rPr>
            <w:t>本公司</w:t>
          </w:r>
          <w:r w:rsidRPr="00923D95" w:rsidDel="009332DD">
            <w:rPr>
              <w:rFonts w:asciiTheme="minorEastAsia" w:eastAsiaTheme="minorEastAsia" w:hAnsiTheme="minorEastAsia"/>
              <w:color w:val="000000" w:themeColor="text1"/>
            </w:rPr>
            <w:t>可以将</w:t>
          </w:r>
          <w:r w:rsidRPr="00923D95">
            <w:rPr>
              <w:rFonts w:asciiTheme="minorEastAsia" w:eastAsiaTheme="minorEastAsia" w:hAnsiTheme="minorEastAsia"/>
              <w:color w:val="000000" w:themeColor="text1"/>
            </w:rPr>
            <w:t>本应分类为以摊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hint="eastAsia"/>
              <w:color w:val="000000" w:themeColor="text1"/>
            </w:rPr>
            <w:t>计量或以公允价值计量且其变动计入其他综合收益的</w:t>
          </w:r>
          <w:r w:rsidRPr="00923D95" w:rsidDel="009332DD">
            <w:rPr>
              <w:rFonts w:asciiTheme="minorEastAsia" w:eastAsiaTheme="minorEastAsia" w:hAnsiTheme="minorEastAsia"/>
              <w:color w:val="000000" w:themeColor="text1"/>
            </w:rPr>
            <w:t>金融资产</w:t>
          </w:r>
          <w:r w:rsidRPr="00923D95">
            <w:rPr>
              <w:rFonts w:asciiTheme="minorEastAsia" w:eastAsiaTheme="minorEastAsia" w:hAnsiTheme="minorEastAsia"/>
              <w:color w:val="000000" w:themeColor="text1"/>
            </w:rPr>
            <w:t>不可撤销地</w:t>
          </w:r>
          <w:r w:rsidRPr="00923D95" w:rsidDel="009332DD">
            <w:rPr>
              <w:rFonts w:asciiTheme="minorEastAsia" w:eastAsiaTheme="minorEastAsia" w:hAnsiTheme="minorEastAsia"/>
              <w:color w:val="000000" w:themeColor="text1"/>
            </w:rPr>
            <w:t>指定为以公允价值计量且其变动计入当期损益的金融资产</w:t>
          </w:r>
          <w:r w:rsidRPr="00923D95">
            <w:rPr>
              <w:rFonts w:asciiTheme="minorEastAsia" w:eastAsiaTheme="minorEastAsia" w:hAnsiTheme="minorEastAsia" w:hint="eastAsia"/>
              <w:color w:val="000000" w:themeColor="text1"/>
            </w:rPr>
            <w:t>。</w:t>
          </w:r>
          <w:r w:rsidRPr="00923D95" w:rsidDel="009332DD">
            <w:rPr>
              <w:rFonts w:asciiTheme="minorEastAsia" w:eastAsiaTheme="minorEastAsia" w:hAnsiTheme="minorEastAsia"/>
              <w:color w:val="000000" w:themeColor="text1"/>
            </w:rPr>
            <w:t xml:space="preserve">  </w:t>
          </w:r>
        </w:p>
        <w:p w14:paraId="78839E48"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金融负债于初始确认时分类为：以公允价值计量且其变动计入当期损益的金融负债和以摊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color w:val="000000" w:themeColor="text1"/>
            </w:rPr>
            <w:t>计量的金融负债。</w:t>
          </w:r>
        </w:p>
        <w:p w14:paraId="6C5C2C03" w14:textId="77777777" w:rsidR="00E36CD5" w:rsidRPr="00E67C9A" w:rsidRDefault="00E36CD5"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符合以下条件之</w:t>
          </w:r>
          <w:r w:rsidRPr="00E67C9A">
            <w:rPr>
              <w:rFonts w:asciiTheme="minorEastAsia" w:eastAsiaTheme="minorEastAsia" w:hAnsiTheme="minorEastAsia" w:hint="eastAsia"/>
            </w:rPr>
            <w:t>一的金融负债可在初始计量时指定为以公允价值计量且其变动计入当期损益的金融负债：</w:t>
          </w:r>
        </w:p>
        <w:p w14:paraId="271152AC" w14:textId="3BE949C1" w:rsidR="00E36CD5" w:rsidRPr="00923D95" w:rsidRDefault="00837BD7"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①</w:t>
          </w:r>
          <w:r w:rsidR="00E36CD5" w:rsidRPr="00E67C9A">
            <w:rPr>
              <w:rFonts w:asciiTheme="minorEastAsia" w:eastAsiaTheme="minorEastAsia" w:hAnsiTheme="minorEastAsia" w:hint="eastAsia"/>
            </w:rPr>
            <w:t>该项</w:t>
          </w:r>
          <w:r w:rsidR="00E36CD5" w:rsidRPr="00923D95">
            <w:rPr>
              <w:rFonts w:asciiTheme="minorEastAsia" w:eastAsiaTheme="minorEastAsia" w:hAnsiTheme="minorEastAsia" w:hint="eastAsia"/>
              <w:color w:val="000000" w:themeColor="text1"/>
            </w:rPr>
            <w:t>指定能够消除或显著减少会计错配。</w:t>
          </w:r>
        </w:p>
        <w:p w14:paraId="5E9D5365" w14:textId="1CDDE52E" w:rsidR="00E36CD5" w:rsidRPr="00923D95" w:rsidRDefault="00837BD7"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00E36CD5" w:rsidRPr="00923D95">
            <w:rPr>
              <w:rFonts w:asciiTheme="minorEastAsia" w:eastAsiaTheme="minorEastAsia" w:hAnsiTheme="minorEastAsia" w:hint="eastAsia"/>
              <w:color w:val="000000" w:themeColor="text1"/>
            </w:rPr>
            <w:t>根据正式书面文件载明的企业风险管理或投资策略，以公允价值为基础对金融负债组合或金融资产和金融负债组合进行管理和业绩评价，并在企业内部以此为基础向关键管理人员报告。</w:t>
          </w:r>
        </w:p>
        <w:p w14:paraId="54952B66" w14:textId="3174D41D" w:rsidR="00E36CD5" w:rsidRPr="00E67C9A" w:rsidRDefault="00837BD7"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③</w:t>
          </w:r>
          <w:r w:rsidR="00E36CD5" w:rsidRPr="00923D95">
            <w:rPr>
              <w:rFonts w:asciiTheme="minorEastAsia" w:eastAsiaTheme="minorEastAsia" w:hAnsiTheme="minorEastAsia" w:hint="eastAsia"/>
              <w:color w:val="000000" w:themeColor="text1"/>
            </w:rPr>
            <w:t>该金融</w:t>
          </w:r>
          <w:r w:rsidR="00E36CD5" w:rsidRPr="00E67C9A">
            <w:rPr>
              <w:rFonts w:asciiTheme="minorEastAsia" w:eastAsiaTheme="minorEastAsia" w:hAnsiTheme="minorEastAsia" w:hint="eastAsia"/>
            </w:rPr>
            <w:t>负债包含需单独分拆的嵌入衍生工具。</w:t>
          </w:r>
        </w:p>
        <w:p w14:paraId="79AEBC7F" w14:textId="77777777" w:rsidR="00E36CD5" w:rsidRPr="00E67C9A" w:rsidRDefault="00E36CD5" w:rsidP="00E67C9A">
          <w:pPr>
            <w:pStyle w:val="35"/>
            <w:spacing w:line="240" w:lineRule="auto"/>
            <w:rPr>
              <w:rFonts w:asciiTheme="minorEastAsia" w:eastAsiaTheme="minorEastAsia" w:hAnsiTheme="minorEastAsia"/>
            </w:rPr>
          </w:pPr>
        </w:p>
        <w:p w14:paraId="3F82492D" w14:textId="77777777" w:rsidR="00E36CD5" w:rsidRPr="00923D95" w:rsidRDefault="00E36CD5" w:rsidP="00825ED8">
          <w:pPr>
            <w:pStyle w:val="4"/>
            <w:numPr>
              <w:ilvl w:val="3"/>
              <w:numId w:val="125"/>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金融工具的确认依据和计量方法</w:t>
          </w:r>
        </w:p>
        <w:p w14:paraId="043E12B3" w14:textId="6951CAA5"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①</w:t>
          </w:r>
          <w:r w:rsidR="00E36CD5" w:rsidRPr="00E67C9A">
            <w:rPr>
              <w:rFonts w:asciiTheme="minorEastAsia" w:eastAsiaTheme="minorEastAsia" w:hAnsiTheme="minorEastAsia" w:hint="eastAsia"/>
            </w:rPr>
            <w:t>以摊</w:t>
          </w:r>
          <w:proofErr w:type="gramStart"/>
          <w:r w:rsidR="00E36CD5" w:rsidRPr="00E67C9A">
            <w:rPr>
              <w:rFonts w:asciiTheme="minorEastAsia" w:eastAsiaTheme="minorEastAsia" w:hAnsiTheme="minorEastAsia" w:hint="eastAsia"/>
            </w:rPr>
            <w:t>余</w:t>
          </w:r>
          <w:r w:rsidR="00E36CD5" w:rsidRPr="00923D95">
            <w:rPr>
              <w:rFonts w:asciiTheme="minorEastAsia" w:eastAsiaTheme="minorEastAsia" w:hAnsiTheme="minorEastAsia" w:hint="eastAsia"/>
              <w:color w:val="000000" w:themeColor="text1"/>
            </w:rPr>
            <w:t>成本</w:t>
          </w:r>
          <w:proofErr w:type="gramEnd"/>
          <w:r w:rsidR="00E36CD5" w:rsidRPr="00923D95">
            <w:rPr>
              <w:rFonts w:asciiTheme="minorEastAsia" w:eastAsiaTheme="minorEastAsia" w:hAnsiTheme="minorEastAsia" w:hint="eastAsia"/>
              <w:color w:val="000000" w:themeColor="text1"/>
            </w:rPr>
            <w:t>计量的金融资产</w:t>
          </w:r>
        </w:p>
        <w:p w14:paraId="5C601E37"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color w:val="000000" w:themeColor="text1"/>
            </w:rPr>
            <w:t>计量的金融资产包括应收票据</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应收账款、其他应收款</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长期应收款</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债权投资等，按公允价值进行初始计量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相关交易费用计入初始确认金额</w:t>
          </w:r>
          <w:r w:rsidRPr="00923D95">
            <w:rPr>
              <w:rFonts w:asciiTheme="minorEastAsia" w:eastAsiaTheme="minorEastAsia" w:hAnsiTheme="minorEastAsia" w:hint="eastAsia"/>
              <w:color w:val="000000" w:themeColor="text1"/>
            </w:rPr>
            <w:t>；不包含重大融资成分的应收账款以及本公司决定不考虑不超过一年的融资成分的应收账款，以合同交易价格进行初始计量。</w:t>
          </w:r>
          <w:r w:rsidRPr="00923D95">
            <w:rPr>
              <w:rFonts w:asciiTheme="minorEastAsia" w:eastAsiaTheme="minorEastAsia" w:hAnsiTheme="minorEastAsia"/>
              <w:color w:val="000000" w:themeColor="text1"/>
            </w:rPr>
            <w:t xml:space="preserve">   </w:t>
          </w:r>
        </w:p>
        <w:p w14:paraId="6E73FEDE"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持有期间采用实际利率法计算的利息计入当期损益</w:t>
          </w:r>
          <w:r w:rsidRPr="00923D95">
            <w:rPr>
              <w:rFonts w:asciiTheme="minorEastAsia" w:eastAsiaTheme="minorEastAsia" w:hAnsiTheme="minorEastAsia" w:hint="eastAsia"/>
              <w:color w:val="000000" w:themeColor="text1"/>
            </w:rPr>
            <w:t>。</w:t>
          </w:r>
        </w:p>
        <w:p w14:paraId="73057126"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收回或处置时，将取得的价款与该金融资产账面价值之间的差额计入当期损益。</w:t>
          </w:r>
        </w:p>
        <w:p w14:paraId="32D2AB3A" w14:textId="1960C93A"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00E36CD5" w:rsidRPr="00923D95">
            <w:rPr>
              <w:rFonts w:asciiTheme="minorEastAsia" w:eastAsiaTheme="minorEastAsia" w:hAnsiTheme="minorEastAsia" w:hint="eastAsia"/>
              <w:color w:val="000000" w:themeColor="text1"/>
            </w:rPr>
            <w:t>以公允价值计量且其变动计入其他综合收益的金融资产（债务工具）</w:t>
          </w:r>
        </w:p>
        <w:p w14:paraId="56FFA39D"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以公允价值计量且其变动计入其他综合收益的金融资产（债务工具）</w:t>
          </w:r>
          <w:r w:rsidRPr="00923D95">
            <w:rPr>
              <w:rFonts w:asciiTheme="minorEastAsia" w:eastAsiaTheme="minorEastAsia" w:hAnsiTheme="minorEastAsia"/>
              <w:color w:val="000000" w:themeColor="text1"/>
            </w:rPr>
            <w:t>包括</w:t>
          </w:r>
          <w:r w:rsidRPr="00923D95">
            <w:rPr>
              <w:rFonts w:asciiTheme="minorEastAsia" w:eastAsiaTheme="minorEastAsia" w:hAnsiTheme="minorEastAsia" w:hint="eastAsia"/>
              <w:color w:val="000000" w:themeColor="text1"/>
            </w:rPr>
            <w:t>应收款项融资、</w:t>
          </w:r>
          <w:r w:rsidRPr="00923D95">
            <w:rPr>
              <w:rFonts w:asciiTheme="minorEastAsia" w:eastAsiaTheme="minorEastAsia" w:hAnsiTheme="minorEastAsia"/>
              <w:color w:val="000000" w:themeColor="text1"/>
            </w:rPr>
            <w:t>其他债权投资等</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相关交易费用计入初始确认金额</w:t>
          </w:r>
          <w:r w:rsidRPr="00923D95">
            <w:rPr>
              <w:rFonts w:asciiTheme="minorEastAsia" w:eastAsiaTheme="minorEastAsia" w:hAnsiTheme="minorEastAsia" w:hint="eastAsia"/>
              <w:color w:val="000000" w:themeColor="text1"/>
            </w:rPr>
            <w:t>。该金融资产按公允价值进行后续计量，</w:t>
          </w:r>
          <w:r w:rsidRPr="00923D95">
            <w:rPr>
              <w:rFonts w:asciiTheme="minorEastAsia" w:eastAsiaTheme="minorEastAsia" w:hAnsiTheme="minorEastAsia"/>
              <w:color w:val="000000" w:themeColor="text1"/>
            </w:rPr>
            <w:t>公允价值变动除采用实际利率法计算的利息</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减值损失或利得</w:t>
          </w:r>
          <w:r w:rsidRPr="00923D95">
            <w:rPr>
              <w:rFonts w:asciiTheme="minorEastAsia" w:eastAsiaTheme="minorEastAsia" w:hAnsiTheme="minorEastAsia" w:hint="eastAsia"/>
              <w:color w:val="000000" w:themeColor="text1"/>
            </w:rPr>
            <w:t>和</w:t>
          </w:r>
          <w:r w:rsidRPr="00923D95">
            <w:rPr>
              <w:rFonts w:asciiTheme="minorEastAsia" w:eastAsiaTheme="minorEastAsia" w:hAnsiTheme="minorEastAsia"/>
              <w:color w:val="000000" w:themeColor="text1"/>
            </w:rPr>
            <w:t xml:space="preserve">汇兑损益之外，均计入其他综合收益。   </w:t>
          </w:r>
        </w:p>
        <w:p w14:paraId="2834AC2E"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终止确认时</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之前计入其他综合收益的累计利得或损失从其他综合收益中转出，计入当期损益。</w:t>
          </w:r>
        </w:p>
        <w:p w14:paraId="07BE3B01" w14:textId="46490A2C"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③</w:t>
          </w:r>
          <w:r w:rsidR="00E36CD5" w:rsidRPr="00923D95">
            <w:rPr>
              <w:rFonts w:asciiTheme="minorEastAsia" w:eastAsiaTheme="minorEastAsia" w:hAnsiTheme="minorEastAsia" w:hint="eastAsia"/>
              <w:color w:val="000000" w:themeColor="text1"/>
            </w:rPr>
            <w:t>以公允价值计量且其变动计入其他综合收益的金融资产（权益工具）</w:t>
          </w:r>
        </w:p>
        <w:p w14:paraId="27EA441F"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以公允价值计量且其变动计入其他综合收益的金融资产（权益工具）</w:t>
          </w:r>
          <w:r w:rsidRPr="00923D95">
            <w:rPr>
              <w:rFonts w:asciiTheme="minorEastAsia" w:eastAsiaTheme="minorEastAsia" w:hAnsiTheme="minorEastAsia"/>
              <w:color w:val="000000" w:themeColor="text1"/>
            </w:rPr>
            <w:t>包括其他权益工具投资等</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相关交易费用计入初始确认金额</w:t>
          </w:r>
          <w:r w:rsidRPr="00923D95">
            <w:rPr>
              <w:rFonts w:asciiTheme="minorEastAsia" w:eastAsiaTheme="minorEastAsia" w:hAnsiTheme="minorEastAsia" w:hint="eastAsia"/>
              <w:color w:val="000000" w:themeColor="text1"/>
            </w:rPr>
            <w:t>。该金融资产按公允价值进行后续计量，</w:t>
          </w:r>
          <w:r w:rsidRPr="00923D95">
            <w:rPr>
              <w:rFonts w:asciiTheme="minorEastAsia" w:eastAsiaTheme="minorEastAsia" w:hAnsiTheme="minorEastAsia"/>
              <w:color w:val="000000" w:themeColor="text1"/>
            </w:rPr>
            <w:t>公允价值变动计入其他综合收益</w:t>
          </w:r>
          <w:r w:rsidRPr="00923D95">
            <w:rPr>
              <w:rFonts w:asciiTheme="minorEastAsia" w:eastAsiaTheme="minorEastAsia" w:hAnsiTheme="minorEastAsia" w:hint="eastAsia"/>
              <w:color w:val="000000" w:themeColor="text1"/>
            </w:rPr>
            <w:t>。取得的股利计入当期损益。</w:t>
          </w:r>
          <w:r w:rsidRPr="00923D95">
            <w:rPr>
              <w:rFonts w:asciiTheme="minorEastAsia" w:eastAsiaTheme="minorEastAsia" w:hAnsiTheme="minorEastAsia"/>
              <w:color w:val="000000" w:themeColor="text1"/>
            </w:rPr>
            <w:t xml:space="preserve">   </w:t>
          </w:r>
        </w:p>
        <w:p w14:paraId="614419EC"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终止确认时</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之前计入其他综合收益的累计利得或损失从其他综合收益中转出，计入留存收益。</w:t>
          </w:r>
        </w:p>
        <w:p w14:paraId="0CA36993" w14:textId="1DA62313"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④</w:t>
          </w:r>
          <w:r w:rsidR="00E36CD5" w:rsidRPr="00923D95">
            <w:rPr>
              <w:rFonts w:asciiTheme="minorEastAsia" w:eastAsiaTheme="minorEastAsia" w:hAnsiTheme="minorEastAsia" w:hint="eastAsia"/>
              <w:color w:val="000000" w:themeColor="text1"/>
            </w:rPr>
            <w:t>以公允价值计量且其变动计入当期损益的金融资产</w:t>
          </w:r>
        </w:p>
        <w:p w14:paraId="7415E306"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以公允价值计量且其变动计入当期损益的金融资产</w:t>
          </w:r>
          <w:r w:rsidRPr="00923D95">
            <w:rPr>
              <w:rFonts w:asciiTheme="minorEastAsia" w:eastAsiaTheme="minorEastAsia" w:hAnsiTheme="minorEastAsia"/>
              <w:color w:val="000000" w:themeColor="text1"/>
            </w:rPr>
            <w:t>包括交易性金融资产</w:t>
          </w:r>
          <w:r w:rsidRPr="00923D95">
            <w:rPr>
              <w:rFonts w:asciiTheme="minorEastAsia" w:eastAsiaTheme="minorEastAsia" w:hAnsiTheme="minorEastAsia" w:hint="eastAsia"/>
              <w:color w:val="000000" w:themeColor="text1"/>
            </w:rPr>
            <w:t>、衍生金融资产、</w:t>
          </w:r>
          <w:r w:rsidRPr="00923D95">
            <w:rPr>
              <w:rFonts w:asciiTheme="minorEastAsia" w:eastAsiaTheme="minorEastAsia" w:hAnsiTheme="minorEastAsia"/>
              <w:color w:val="000000" w:themeColor="text1"/>
            </w:rPr>
            <w:t>其他非流动金融资产等</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相关交易费用计入当期损益</w:t>
          </w:r>
          <w:r w:rsidRPr="00923D95">
            <w:rPr>
              <w:rFonts w:asciiTheme="minorEastAsia" w:eastAsiaTheme="minorEastAsia" w:hAnsiTheme="minorEastAsia" w:hint="eastAsia"/>
              <w:color w:val="000000" w:themeColor="text1"/>
            </w:rPr>
            <w:t>。该金融资产按公允价值进行后续计量，</w:t>
          </w:r>
          <w:r w:rsidRPr="00923D95">
            <w:rPr>
              <w:rFonts w:asciiTheme="minorEastAsia" w:eastAsiaTheme="minorEastAsia" w:hAnsiTheme="minorEastAsia"/>
              <w:color w:val="000000" w:themeColor="text1"/>
            </w:rPr>
            <w:t xml:space="preserve">公允价值变动计入当期损益。   </w:t>
          </w:r>
        </w:p>
        <w:p w14:paraId="06B346FB" w14:textId="2E65AC04"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⑤</w:t>
          </w:r>
          <w:r w:rsidR="00E36CD5" w:rsidRPr="00923D95">
            <w:rPr>
              <w:rFonts w:asciiTheme="minorEastAsia" w:eastAsiaTheme="minorEastAsia" w:hAnsiTheme="minorEastAsia" w:hint="eastAsia"/>
              <w:color w:val="000000" w:themeColor="text1"/>
            </w:rPr>
            <w:t>以公允价值计量且其变动计入当期损益的金融负债</w:t>
          </w:r>
        </w:p>
        <w:p w14:paraId="26B6D0F2"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以公允价值计量且其变动计入当期损益的金融负债</w:t>
          </w:r>
          <w:r w:rsidRPr="00923D95">
            <w:rPr>
              <w:rFonts w:asciiTheme="minorEastAsia" w:eastAsiaTheme="minorEastAsia" w:hAnsiTheme="minorEastAsia"/>
              <w:color w:val="000000" w:themeColor="text1"/>
            </w:rPr>
            <w:t>包括交易性金融负债</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衍生金融负债等</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相关交易费用计入当期损益</w:t>
          </w:r>
          <w:r w:rsidRPr="00923D95">
            <w:rPr>
              <w:rFonts w:asciiTheme="minorEastAsia" w:eastAsiaTheme="minorEastAsia" w:hAnsiTheme="minorEastAsia" w:hint="eastAsia"/>
              <w:color w:val="000000" w:themeColor="text1"/>
            </w:rPr>
            <w:t>。该金融负债按公允价值进行后续计量，</w:t>
          </w:r>
          <w:r w:rsidRPr="00923D95">
            <w:rPr>
              <w:rFonts w:asciiTheme="minorEastAsia" w:eastAsiaTheme="minorEastAsia" w:hAnsiTheme="minorEastAsia"/>
              <w:color w:val="000000" w:themeColor="text1"/>
            </w:rPr>
            <w:t xml:space="preserve">公允价值变动计入当期损益。   </w:t>
          </w:r>
        </w:p>
        <w:p w14:paraId="4E7A8B83"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lastRenderedPageBreak/>
            <w:t>终止确认时，其</w:t>
          </w:r>
          <w:r w:rsidRPr="00923D95">
            <w:rPr>
              <w:rFonts w:asciiTheme="minorEastAsia" w:eastAsiaTheme="minorEastAsia" w:hAnsiTheme="minorEastAsia" w:hint="eastAsia"/>
              <w:color w:val="000000" w:themeColor="text1"/>
            </w:rPr>
            <w:t>账面</w:t>
          </w:r>
          <w:r w:rsidRPr="00923D95">
            <w:rPr>
              <w:rFonts w:asciiTheme="minorEastAsia" w:eastAsiaTheme="minorEastAsia" w:hAnsiTheme="minorEastAsia"/>
              <w:color w:val="000000" w:themeColor="text1"/>
            </w:rPr>
            <w:t>价值与</w:t>
          </w:r>
          <w:r w:rsidRPr="00923D95">
            <w:rPr>
              <w:rFonts w:asciiTheme="minorEastAsia" w:eastAsiaTheme="minorEastAsia" w:hAnsiTheme="minorEastAsia" w:hint="eastAsia"/>
              <w:color w:val="000000" w:themeColor="text1"/>
            </w:rPr>
            <w:t>支付的对价</w:t>
          </w:r>
          <w:r w:rsidRPr="00923D95">
            <w:rPr>
              <w:rFonts w:asciiTheme="minorEastAsia" w:eastAsiaTheme="minorEastAsia" w:hAnsiTheme="minorEastAsia"/>
              <w:color w:val="000000" w:themeColor="text1"/>
            </w:rPr>
            <w:t>之间的差额计入当期损益。</w:t>
          </w:r>
        </w:p>
        <w:p w14:paraId="4E46F1E3" w14:textId="1926FE72"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⑥</w:t>
          </w:r>
          <w:r w:rsidR="00E36CD5" w:rsidRPr="00923D95">
            <w:rPr>
              <w:rFonts w:asciiTheme="minorEastAsia" w:eastAsiaTheme="minorEastAsia" w:hAnsiTheme="minorEastAsia" w:hint="eastAsia"/>
              <w:color w:val="000000" w:themeColor="text1"/>
            </w:rPr>
            <w:t>以摊</w:t>
          </w:r>
          <w:proofErr w:type="gramStart"/>
          <w:r w:rsidR="00E36CD5" w:rsidRPr="00923D95">
            <w:rPr>
              <w:rFonts w:asciiTheme="minorEastAsia" w:eastAsiaTheme="minorEastAsia" w:hAnsiTheme="minorEastAsia" w:hint="eastAsia"/>
              <w:color w:val="000000" w:themeColor="text1"/>
            </w:rPr>
            <w:t>余成本</w:t>
          </w:r>
          <w:proofErr w:type="gramEnd"/>
          <w:r w:rsidR="00E36CD5" w:rsidRPr="00923D95">
            <w:rPr>
              <w:rFonts w:asciiTheme="minorEastAsia" w:eastAsiaTheme="minorEastAsia" w:hAnsiTheme="minorEastAsia" w:hint="eastAsia"/>
              <w:color w:val="000000" w:themeColor="text1"/>
            </w:rPr>
            <w:t>计量的金融负债</w:t>
          </w:r>
        </w:p>
        <w:p w14:paraId="12BA6E61"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color w:val="000000" w:themeColor="text1"/>
            </w:rPr>
            <w:t>计量的金融负债包括短期借款</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应付票据</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应付账款、其他应付款</w:t>
          </w:r>
          <w:r w:rsidRPr="00923D95">
            <w:rPr>
              <w:rFonts w:asciiTheme="minorEastAsia" w:eastAsiaTheme="minorEastAsia" w:hAnsiTheme="minorEastAsia" w:hint="eastAsia"/>
              <w:color w:val="000000" w:themeColor="text1"/>
            </w:rPr>
            <w:t>、长期借款、应付债券、</w:t>
          </w:r>
          <w:r w:rsidRPr="00923D95">
            <w:rPr>
              <w:rFonts w:asciiTheme="minorEastAsia" w:eastAsiaTheme="minorEastAsia" w:hAnsiTheme="minorEastAsia"/>
              <w:color w:val="000000" w:themeColor="text1"/>
            </w:rPr>
            <w:t>长期应付款，按公允价值进行初始计量</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相关交易费用计入初始确认金额</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 xml:space="preserve">   </w:t>
          </w:r>
        </w:p>
        <w:p w14:paraId="15293BB5"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持有期间采用实际利率法计算的利息计入当期损益</w:t>
          </w:r>
          <w:r w:rsidRPr="00923D95">
            <w:rPr>
              <w:rFonts w:asciiTheme="minorEastAsia" w:eastAsiaTheme="minorEastAsia" w:hAnsiTheme="minorEastAsia" w:hint="eastAsia"/>
              <w:color w:val="000000" w:themeColor="text1"/>
            </w:rPr>
            <w:t>。</w:t>
          </w:r>
        </w:p>
        <w:p w14:paraId="69E458A2" w14:textId="77777777" w:rsidR="00E36CD5" w:rsidRPr="00E67C9A" w:rsidRDefault="00E36CD5"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终止确认时，将</w:t>
          </w:r>
          <w:r w:rsidRPr="00E67C9A">
            <w:rPr>
              <w:rFonts w:asciiTheme="minorEastAsia" w:eastAsiaTheme="minorEastAsia" w:hAnsiTheme="minorEastAsia" w:hint="eastAsia"/>
            </w:rPr>
            <w:t>支付的对价</w:t>
          </w:r>
          <w:r w:rsidRPr="00E67C9A">
            <w:rPr>
              <w:rFonts w:asciiTheme="minorEastAsia" w:eastAsiaTheme="minorEastAsia" w:hAnsiTheme="minorEastAsia"/>
            </w:rPr>
            <w:t>与该金融负债账面价值之间的差额计入当期损益。</w:t>
          </w:r>
        </w:p>
        <w:p w14:paraId="78291C6F" w14:textId="77777777" w:rsidR="00E36CD5" w:rsidRPr="00E67C9A" w:rsidRDefault="00E36CD5" w:rsidP="00E67C9A">
          <w:pPr>
            <w:pStyle w:val="35"/>
            <w:spacing w:line="240" w:lineRule="auto"/>
            <w:rPr>
              <w:rFonts w:asciiTheme="minorEastAsia" w:eastAsiaTheme="minorEastAsia" w:hAnsiTheme="minorEastAsia"/>
            </w:rPr>
          </w:pPr>
        </w:p>
        <w:p w14:paraId="5C34C981" w14:textId="77777777" w:rsidR="00E36CD5" w:rsidRPr="00923D95" w:rsidRDefault="00E36CD5" w:rsidP="00825ED8">
          <w:pPr>
            <w:pStyle w:val="4"/>
            <w:numPr>
              <w:ilvl w:val="3"/>
              <w:numId w:val="125"/>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金融资产终止确认和金融资产转移</w:t>
          </w:r>
        </w:p>
        <w:p w14:paraId="70234B61"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满足下列</w:t>
          </w:r>
          <w:r w:rsidRPr="00923D95">
            <w:rPr>
              <w:rFonts w:asciiTheme="minorEastAsia" w:eastAsiaTheme="minorEastAsia" w:hAnsiTheme="minorEastAsia"/>
              <w:color w:val="000000" w:themeColor="text1"/>
            </w:rPr>
            <w:t>条件之一时</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本公司终止确认金融资产</w:t>
          </w:r>
          <w:r w:rsidRPr="00923D95">
            <w:rPr>
              <w:rFonts w:asciiTheme="minorEastAsia" w:eastAsiaTheme="minorEastAsia" w:hAnsiTheme="minorEastAsia" w:hint="eastAsia"/>
              <w:color w:val="000000" w:themeColor="text1"/>
            </w:rPr>
            <w:t>：</w:t>
          </w:r>
        </w:p>
        <w:p w14:paraId="150FA933"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收取金融资产现金流量的合同权利终止；</w:t>
          </w:r>
        </w:p>
        <w:p w14:paraId="14DABECE"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w:t>
          </w:r>
          <w:r w:rsidRPr="00923D95">
            <w:rPr>
              <w:rFonts w:asciiTheme="minorEastAsia" w:eastAsiaTheme="minorEastAsia" w:hAnsiTheme="minorEastAsia"/>
              <w:color w:val="000000" w:themeColor="text1"/>
            </w:rPr>
            <w:t>金融资产已转移，</w:t>
          </w:r>
          <w:r w:rsidRPr="00923D95">
            <w:rPr>
              <w:rFonts w:asciiTheme="minorEastAsia" w:eastAsiaTheme="minorEastAsia" w:hAnsiTheme="minorEastAsia" w:hint="eastAsia"/>
              <w:color w:val="000000" w:themeColor="text1"/>
            </w:rPr>
            <w:t>且</w:t>
          </w:r>
          <w:r w:rsidRPr="00923D95">
            <w:rPr>
              <w:rFonts w:asciiTheme="minorEastAsia" w:eastAsiaTheme="minorEastAsia" w:hAnsiTheme="minorEastAsia"/>
              <w:color w:val="000000" w:themeColor="text1"/>
            </w:rPr>
            <w:t>已将金融资产所有权上几乎所有的风险和报酬转移给转入方；</w:t>
          </w:r>
        </w:p>
        <w:p w14:paraId="26D69DEF"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w:t>
          </w:r>
          <w:r w:rsidRPr="00923D95">
            <w:rPr>
              <w:rFonts w:asciiTheme="minorEastAsia" w:eastAsiaTheme="minorEastAsia" w:hAnsiTheme="minorEastAsia" w:hint="eastAsia"/>
              <w:color w:val="000000" w:themeColor="text1"/>
            </w:rPr>
            <w:t xml:space="preserve"> </w:t>
          </w:r>
          <w:r w:rsidRPr="00923D95">
            <w:rPr>
              <w:rFonts w:asciiTheme="minorEastAsia" w:eastAsiaTheme="minorEastAsia" w:hAnsiTheme="minorEastAsia"/>
              <w:color w:val="000000" w:themeColor="text1"/>
            </w:rPr>
            <w:t>金融资产已转移</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虽然本公司既没有转移也没有</w:t>
          </w:r>
          <w:r w:rsidRPr="00923D95">
            <w:rPr>
              <w:rFonts w:asciiTheme="minorEastAsia" w:eastAsiaTheme="minorEastAsia" w:hAnsiTheme="minorEastAsia" w:hint="eastAsia"/>
              <w:color w:val="000000" w:themeColor="text1"/>
            </w:rPr>
            <w:t>保留金融资产所有权上几乎所有的风险和报酬，但是未保留对金融资产的控制。</w:t>
          </w:r>
        </w:p>
        <w:p w14:paraId="12759D0A"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发生金融资产转移时</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如保留了金融资产所有权上几乎所有的风险和报酬</w:t>
          </w:r>
          <w:r w:rsidRPr="00923D95">
            <w:rPr>
              <w:rFonts w:asciiTheme="minorEastAsia" w:eastAsiaTheme="minorEastAsia" w:hAnsiTheme="minorEastAsia" w:hint="eastAsia"/>
              <w:color w:val="000000" w:themeColor="text1"/>
            </w:rPr>
            <w:t>的，则不终止确认该金融资产</w:t>
          </w:r>
          <w:r w:rsidRPr="00923D95">
            <w:rPr>
              <w:rFonts w:asciiTheme="minorEastAsia" w:eastAsiaTheme="minorEastAsia" w:hAnsiTheme="minorEastAsia"/>
              <w:color w:val="000000" w:themeColor="text1"/>
            </w:rPr>
            <w:t>。</w:t>
          </w:r>
        </w:p>
        <w:p w14:paraId="4516397C"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在判断金融资产转移是否满足上述金融资产终止确认条件时，采用实质重于形式的原则。</w:t>
          </w:r>
        </w:p>
        <w:p w14:paraId="00A83460"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公司将金融资产转移区分为金融资产整体转移和部分转移。金融资产整体转移满足终止确认条件的，将下列两项金额的差额计入当期损益：</w:t>
          </w:r>
        </w:p>
        <w:p w14:paraId="4FEDF0AF" w14:textId="78FCBA62"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①</w:t>
          </w:r>
          <w:r w:rsidR="00E36CD5" w:rsidRPr="00923D95">
            <w:rPr>
              <w:rFonts w:asciiTheme="minorEastAsia" w:eastAsiaTheme="minorEastAsia" w:hAnsiTheme="minorEastAsia"/>
              <w:color w:val="000000" w:themeColor="text1"/>
            </w:rPr>
            <w:t>所转移金融资产的账面价值；</w:t>
          </w:r>
        </w:p>
        <w:p w14:paraId="7637510C" w14:textId="7CE0B750"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00E36CD5" w:rsidRPr="00923D95">
            <w:rPr>
              <w:rFonts w:asciiTheme="minorEastAsia" w:eastAsiaTheme="minorEastAsia" w:hAnsiTheme="minorEastAsia"/>
              <w:color w:val="000000" w:themeColor="text1"/>
            </w:rPr>
            <w:t>因转移而收到的对价，与</w:t>
          </w:r>
          <w:proofErr w:type="gramStart"/>
          <w:r w:rsidR="00E36CD5" w:rsidRPr="00923D95">
            <w:rPr>
              <w:rFonts w:asciiTheme="minorEastAsia" w:eastAsiaTheme="minorEastAsia" w:hAnsiTheme="minorEastAsia"/>
              <w:color w:val="000000" w:themeColor="text1"/>
            </w:rPr>
            <w:t>原直接</w:t>
          </w:r>
          <w:proofErr w:type="gramEnd"/>
          <w:r w:rsidR="00E36CD5" w:rsidRPr="00923D95">
            <w:rPr>
              <w:rFonts w:asciiTheme="minorEastAsia" w:eastAsiaTheme="minorEastAsia" w:hAnsiTheme="minorEastAsia"/>
              <w:color w:val="000000" w:themeColor="text1"/>
            </w:rPr>
            <w:t>计入所有者权益的公允价值变动累计额（涉及转移的金融资产为</w:t>
          </w:r>
          <w:r w:rsidR="00E36CD5" w:rsidRPr="00923D95">
            <w:rPr>
              <w:rFonts w:asciiTheme="minorEastAsia" w:eastAsiaTheme="minorEastAsia" w:hAnsiTheme="minorEastAsia" w:hint="eastAsia"/>
              <w:color w:val="000000" w:themeColor="text1"/>
            </w:rPr>
            <w:t>以公允价值计量且其变动计入其他综合收益的金融资产（债务工具</w:t>
          </w:r>
          <w:r w:rsidR="00E36CD5" w:rsidRPr="00923D95">
            <w:rPr>
              <w:rFonts w:asciiTheme="minorEastAsia" w:eastAsiaTheme="minorEastAsia" w:hAnsiTheme="minorEastAsia"/>
              <w:color w:val="000000" w:themeColor="text1"/>
            </w:rPr>
            <w:t>）的情形</w:t>
          </w:r>
          <w:r w:rsidR="00E36CD5" w:rsidRPr="00923D95">
            <w:rPr>
              <w:rFonts w:asciiTheme="minorEastAsia" w:eastAsiaTheme="minorEastAsia" w:hAnsiTheme="minorEastAsia" w:hint="eastAsia"/>
              <w:color w:val="000000" w:themeColor="text1"/>
            </w:rPr>
            <w:t>）</w:t>
          </w:r>
          <w:r w:rsidR="00E36CD5" w:rsidRPr="00923D95">
            <w:rPr>
              <w:rFonts w:asciiTheme="minorEastAsia" w:eastAsiaTheme="minorEastAsia" w:hAnsiTheme="minorEastAsia"/>
              <w:color w:val="000000" w:themeColor="text1"/>
            </w:rPr>
            <w:t>之</w:t>
          </w:r>
          <w:proofErr w:type="gramStart"/>
          <w:r w:rsidR="00E36CD5" w:rsidRPr="00923D95">
            <w:rPr>
              <w:rFonts w:asciiTheme="minorEastAsia" w:eastAsiaTheme="minorEastAsia" w:hAnsiTheme="minorEastAsia"/>
              <w:color w:val="000000" w:themeColor="text1"/>
            </w:rPr>
            <w:t>和</w:t>
          </w:r>
          <w:proofErr w:type="gramEnd"/>
          <w:r w:rsidR="00E36CD5" w:rsidRPr="00923D95">
            <w:rPr>
              <w:rFonts w:asciiTheme="minorEastAsia" w:eastAsiaTheme="minorEastAsia" w:hAnsiTheme="minorEastAsia"/>
              <w:color w:val="000000" w:themeColor="text1"/>
            </w:rPr>
            <w:t>。</w:t>
          </w:r>
        </w:p>
        <w:p w14:paraId="432D3F1B"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金融资产部分转移满足终止确认条件的，将所转移金融资产整体的账面价值，在终止确认部分和未终止确认部分之间，按照各自的相对公允价值进行分摊，并将下列两项金额的差额计入当期损益：</w:t>
          </w:r>
        </w:p>
        <w:p w14:paraId="39DAD17D" w14:textId="58D8D14C"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①</w:t>
          </w:r>
          <w:r w:rsidR="00E36CD5" w:rsidRPr="00923D95">
            <w:rPr>
              <w:rFonts w:asciiTheme="minorEastAsia" w:eastAsiaTheme="minorEastAsia" w:hAnsiTheme="minorEastAsia"/>
              <w:color w:val="000000" w:themeColor="text1"/>
            </w:rPr>
            <w:t>终止确认部分的账面价值；</w:t>
          </w:r>
        </w:p>
        <w:p w14:paraId="1AA38AB8" w14:textId="77E88B7E" w:rsidR="00E36CD5" w:rsidRPr="00923D95" w:rsidRDefault="00E858EF"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00E36CD5" w:rsidRPr="00923D95">
            <w:rPr>
              <w:rFonts w:asciiTheme="minorEastAsia" w:eastAsiaTheme="minorEastAsia" w:hAnsiTheme="minorEastAsia"/>
              <w:color w:val="000000" w:themeColor="text1"/>
            </w:rPr>
            <w:t>终止确认部分的对价，与</w:t>
          </w:r>
          <w:proofErr w:type="gramStart"/>
          <w:r w:rsidR="00E36CD5" w:rsidRPr="00923D95">
            <w:rPr>
              <w:rFonts w:asciiTheme="minorEastAsia" w:eastAsiaTheme="minorEastAsia" w:hAnsiTheme="minorEastAsia"/>
              <w:color w:val="000000" w:themeColor="text1"/>
            </w:rPr>
            <w:t>原直接</w:t>
          </w:r>
          <w:proofErr w:type="gramEnd"/>
          <w:r w:rsidR="00E36CD5" w:rsidRPr="00923D95">
            <w:rPr>
              <w:rFonts w:asciiTheme="minorEastAsia" w:eastAsiaTheme="minorEastAsia" w:hAnsiTheme="minorEastAsia"/>
              <w:color w:val="000000" w:themeColor="text1"/>
            </w:rPr>
            <w:t>计入所有者权益的公允价值变动累计额中对应终止确认部分的金额（涉及转移的金融资产为</w:t>
          </w:r>
          <w:r w:rsidR="00E36CD5" w:rsidRPr="00923D95">
            <w:rPr>
              <w:rFonts w:asciiTheme="minorEastAsia" w:eastAsiaTheme="minorEastAsia" w:hAnsiTheme="minorEastAsia" w:hint="eastAsia"/>
              <w:color w:val="000000" w:themeColor="text1"/>
            </w:rPr>
            <w:t>以公允价值计量且其变动计入其他综合收益的金融资产（债务工具）</w:t>
          </w:r>
          <w:r w:rsidR="00E36CD5" w:rsidRPr="00923D95">
            <w:rPr>
              <w:rFonts w:asciiTheme="minorEastAsia" w:eastAsiaTheme="minorEastAsia" w:hAnsiTheme="minorEastAsia"/>
              <w:color w:val="000000" w:themeColor="text1"/>
            </w:rPr>
            <w:t>的情形）之</w:t>
          </w:r>
          <w:proofErr w:type="gramStart"/>
          <w:r w:rsidR="00E36CD5" w:rsidRPr="00923D95">
            <w:rPr>
              <w:rFonts w:asciiTheme="minorEastAsia" w:eastAsiaTheme="minorEastAsia" w:hAnsiTheme="minorEastAsia"/>
              <w:color w:val="000000" w:themeColor="text1"/>
            </w:rPr>
            <w:t>和</w:t>
          </w:r>
          <w:proofErr w:type="gramEnd"/>
          <w:r w:rsidR="00E36CD5" w:rsidRPr="00923D95">
            <w:rPr>
              <w:rFonts w:asciiTheme="minorEastAsia" w:eastAsiaTheme="minorEastAsia" w:hAnsiTheme="minorEastAsia"/>
              <w:color w:val="000000" w:themeColor="text1"/>
            </w:rPr>
            <w:t>。</w:t>
          </w:r>
        </w:p>
        <w:p w14:paraId="0F0D7450"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金融资产转移不满足终止确认条件的，继续确认该金融资产，所收到的对价确认为一项金融负债。</w:t>
          </w:r>
        </w:p>
        <w:p w14:paraId="1233CEC6" w14:textId="77777777" w:rsidR="00E36CD5" w:rsidRPr="00E67C9A" w:rsidRDefault="00E36CD5" w:rsidP="00E67C9A">
          <w:pPr>
            <w:pStyle w:val="35"/>
            <w:spacing w:line="240" w:lineRule="auto"/>
            <w:rPr>
              <w:rFonts w:asciiTheme="minorEastAsia" w:eastAsiaTheme="minorEastAsia" w:hAnsiTheme="minorEastAsia"/>
            </w:rPr>
          </w:pPr>
        </w:p>
        <w:p w14:paraId="68902DC3" w14:textId="77777777" w:rsidR="00E36CD5" w:rsidRPr="00923D95" w:rsidRDefault="00E36CD5" w:rsidP="00825ED8">
          <w:pPr>
            <w:pStyle w:val="4"/>
            <w:numPr>
              <w:ilvl w:val="3"/>
              <w:numId w:val="125"/>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金融负债终止确认</w:t>
          </w:r>
        </w:p>
        <w:p w14:paraId="7E3875A4" w14:textId="77777777" w:rsidR="00E36CD5" w:rsidRPr="00E67C9A" w:rsidRDefault="00E36CD5"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金融负债的现时义务全部或部分已经解除的，则终止确认该金融负债或其一部分；本公司若与债权人</w:t>
          </w:r>
          <w:proofErr w:type="gramStart"/>
          <w:r w:rsidRPr="00E67C9A">
            <w:rPr>
              <w:rFonts w:asciiTheme="minorEastAsia" w:eastAsiaTheme="minorEastAsia" w:hAnsiTheme="minorEastAsia"/>
            </w:rPr>
            <w:t>签定</w:t>
          </w:r>
          <w:proofErr w:type="gramEnd"/>
          <w:r w:rsidRPr="00E67C9A">
            <w:rPr>
              <w:rFonts w:asciiTheme="minorEastAsia" w:eastAsiaTheme="minorEastAsia" w:hAnsiTheme="minorEastAsia"/>
            </w:rPr>
            <w:t>协议，以承担新金融负债方式替换现存金融负债，且新金融负债与现存金融负债的合同条款实质上不同的，则终止确认现存金融负债，并同时确认新金融负债。</w:t>
          </w:r>
        </w:p>
        <w:p w14:paraId="570612AE"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对现存金融</w:t>
          </w:r>
          <w:r w:rsidRPr="00923D95">
            <w:rPr>
              <w:rFonts w:asciiTheme="minorEastAsia" w:eastAsiaTheme="minorEastAsia" w:hAnsiTheme="minorEastAsia"/>
              <w:color w:val="000000" w:themeColor="text1"/>
            </w:rPr>
            <w:t>负债全部或部分合同条款</w:t>
          </w:r>
          <w:proofErr w:type="gramStart"/>
          <w:r w:rsidRPr="00923D95">
            <w:rPr>
              <w:rFonts w:asciiTheme="minorEastAsia" w:eastAsiaTheme="minorEastAsia" w:hAnsiTheme="minorEastAsia"/>
              <w:color w:val="000000" w:themeColor="text1"/>
            </w:rPr>
            <w:t>作出</w:t>
          </w:r>
          <w:proofErr w:type="gramEnd"/>
          <w:r w:rsidRPr="00923D95">
            <w:rPr>
              <w:rFonts w:asciiTheme="minorEastAsia" w:eastAsiaTheme="minorEastAsia" w:hAnsiTheme="minorEastAsia"/>
              <w:color w:val="000000" w:themeColor="text1"/>
            </w:rPr>
            <w:t>实质性修改的，则终止确认现存金融负债或其一部分，同时将修改条款后的金融负债确认为一项新金融负债。</w:t>
          </w:r>
        </w:p>
        <w:p w14:paraId="1F079207" w14:textId="77777777" w:rsidR="00E36CD5" w:rsidRPr="00923D95" w:rsidRDefault="00E36CD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金融负债全部或部分终止确认时，终止确认的金融负债账面价值与支付对价（包括转出的非现金资产或承担的新金融负债）之间的差额，计入当期损益。</w:t>
          </w:r>
        </w:p>
        <w:p w14:paraId="0079D0D7" w14:textId="77777777" w:rsidR="00E36CD5" w:rsidRPr="00E67C9A" w:rsidRDefault="00E36CD5"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本公司若回购部分金融负债的，在回购</w:t>
          </w:r>
          <w:proofErr w:type="gramStart"/>
          <w:r w:rsidRPr="00923D95">
            <w:rPr>
              <w:rFonts w:asciiTheme="minorEastAsia" w:eastAsiaTheme="minorEastAsia" w:hAnsiTheme="minorEastAsia"/>
              <w:color w:val="000000" w:themeColor="text1"/>
            </w:rPr>
            <w:t>日按照</w:t>
          </w:r>
          <w:proofErr w:type="gramEnd"/>
          <w:r w:rsidRPr="00923D95">
            <w:rPr>
              <w:rFonts w:asciiTheme="minorEastAsia" w:eastAsiaTheme="minorEastAsia" w:hAnsiTheme="minorEastAsia"/>
              <w:color w:val="000000" w:themeColor="text1"/>
            </w:rPr>
            <w:t>继续确认部分与终止确认部分的相对公允价值，将该金融负债整体的账面价值进行分配。分配给终止确认部分的账面价值与支付的对价（包括转</w:t>
          </w:r>
          <w:r w:rsidRPr="00E67C9A">
            <w:rPr>
              <w:rFonts w:asciiTheme="minorEastAsia" w:eastAsiaTheme="minorEastAsia" w:hAnsiTheme="minorEastAsia"/>
            </w:rPr>
            <w:t>出的非现金资产或承担的新金融负债）之间的差额，计入当期损益。</w:t>
          </w:r>
        </w:p>
        <w:p w14:paraId="5C4D87B8" w14:textId="77777777" w:rsidR="00E36CD5" w:rsidRPr="00E67C9A" w:rsidRDefault="00E36CD5" w:rsidP="00E67C9A">
          <w:pPr>
            <w:pStyle w:val="35"/>
            <w:spacing w:line="240" w:lineRule="auto"/>
            <w:rPr>
              <w:rFonts w:asciiTheme="minorEastAsia" w:eastAsiaTheme="minorEastAsia" w:hAnsiTheme="minorEastAsia"/>
            </w:rPr>
          </w:pPr>
        </w:p>
        <w:p w14:paraId="255C7FDA" w14:textId="77777777" w:rsidR="00E36CD5" w:rsidRPr="00923D95" w:rsidRDefault="00E36CD5" w:rsidP="00825ED8">
          <w:pPr>
            <w:pStyle w:val="4"/>
            <w:numPr>
              <w:ilvl w:val="3"/>
              <w:numId w:val="125"/>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金融资产和金融负债的公允价值的确定方法</w:t>
          </w:r>
        </w:p>
        <w:p w14:paraId="68A1A39D" w14:textId="77777777" w:rsidR="00E36CD5" w:rsidRPr="00E67C9A" w:rsidRDefault="00E36CD5"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1C0E9A93" w14:textId="77777777" w:rsidR="00E36CD5" w:rsidRPr="00923D95" w:rsidRDefault="00E36CD5" w:rsidP="00825ED8">
          <w:pPr>
            <w:pStyle w:val="4"/>
            <w:numPr>
              <w:ilvl w:val="3"/>
              <w:numId w:val="125"/>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lastRenderedPageBreak/>
            <w:t>金融资产减值的测试方法及会计处理方法</w:t>
          </w:r>
        </w:p>
        <w:p w14:paraId="774CB963"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本公司</w:t>
          </w:r>
          <w:r w:rsidRPr="00E67C9A">
            <w:rPr>
              <w:rFonts w:asciiTheme="minorEastAsia" w:eastAsiaTheme="minorEastAsia" w:hAnsiTheme="minorEastAsia" w:hint="eastAsia"/>
            </w:rPr>
            <w:t>以</w:t>
          </w:r>
          <w:r w:rsidRPr="00923D95">
            <w:rPr>
              <w:rFonts w:asciiTheme="minorEastAsia" w:eastAsiaTheme="minorEastAsia" w:hAnsiTheme="minorEastAsia" w:hint="eastAsia"/>
              <w:color w:val="000000" w:themeColor="text1"/>
            </w:rPr>
            <w:t>单项或组合的方式</w:t>
          </w:r>
          <w:r w:rsidRPr="00923D95">
            <w:rPr>
              <w:rFonts w:asciiTheme="minorEastAsia" w:eastAsiaTheme="minorEastAsia" w:hAnsiTheme="minorEastAsia"/>
              <w:color w:val="000000" w:themeColor="text1"/>
            </w:rPr>
            <w:t>对以摊</w:t>
          </w:r>
          <w:proofErr w:type="gramStart"/>
          <w:r w:rsidRPr="00923D95">
            <w:rPr>
              <w:rFonts w:asciiTheme="minorEastAsia" w:eastAsiaTheme="minorEastAsia" w:hAnsiTheme="minorEastAsia"/>
              <w:color w:val="000000" w:themeColor="text1"/>
            </w:rPr>
            <w:t>余成本</w:t>
          </w:r>
          <w:proofErr w:type="gramEnd"/>
          <w:r w:rsidRPr="00923D95">
            <w:rPr>
              <w:rFonts w:asciiTheme="minorEastAsia" w:eastAsiaTheme="minorEastAsia" w:hAnsiTheme="minorEastAsia"/>
              <w:color w:val="000000" w:themeColor="text1"/>
            </w:rPr>
            <w:t>计量的金融资产</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以公允价值计量且其变动计入其他综合收益的金融资产</w:t>
          </w:r>
          <w:r w:rsidRPr="00923D95">
            <w:rPr>
              <w:rFonts w:asciiTheme="minorEastAsia" w:eastAsiaTheme="minorEastAsia" w:hAnsiTheme="minorEastAsia" w:hint="eastAsia"/>
              <w:color w:val="000000" w:themeColor="text1"/>
            </w:rPr>
            <w:t>（债务工具）和财务担保合同等的预期信用损失进行估计。</w:t>
          </w:r>
        </w:p>
        <w:p w14:paraId="55710FD0"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14:paraId="6D787A59"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如果该金融工具的信用风险自初始确认后已显著增加，本公司按照相当于该金融工具整个存续期内预期信用损失的金额计量其损失准备</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如果该金融工具的信用风险自初始确认后并未显著增加，本公司按照相当于该金融工具未来12个月内预期信用损失的金额计量其损失准备</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由此形成的损失准备的增加或转回金额，作为减值损失或利得计入当期损益。</w:t>
          </w:r>
        </w:p>
        <w:p w14:paraId="41FA95BA"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本公司通过比较金融工具在资产负债表日发生违约的风险与在初始确认日发生违约的风险</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以确定金融工具预计存续期内发生违约风险的相对变化</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以评估金融工具的信用风险自初始确认后是否已显著增加</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通常逾期超过</w:t>
          </w:r>
          <w:r w:rsidRPr="00923D95">
            <w:rPr>
              <w:rFonts w:asciiTheme="minorEastAsia" w:eastAsiaTheme="minorEastAsia" w:hAnsiTheme="minorEastAsia" w:hint="eastAsia"/>
              <w:color w:val="000000" w:themeColor="text1"/>
            </w:rPr>
            <w:t>30日，本公司即认为该金融工具的信用风险已显著增加，除非有确凿证据证明该金融工具的信用风险自初始确认后并未显著增加。</w:t>
          </w:r>
        </w:p>
        <w:p w14:paraId="454EE1E7"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如果金融工具于资产负债表日的信用风险较低，本公司即认为该金融工具的信用风险自初始确认后并未显著增加。</w:t>
          </w:r>
        </w:p>
        <w:p w14:paraId="7E3D32E1"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如果有客观证据表明某项金融资产已经发生信用减值，则本公司在单项基础上对该金融资产计提减值准备。</w:t>
          </w:r>
        </w:p>
        <w:p w14:paraId="0CD5EB63"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对于由《企业会计准则第1</w:t>
          </w:r>
          <w:r w:rsidRPr="00923D95">
            <w:rPr>
              <w:rFonts w:asciiTheme="minorEastAsia" w:eastAsiaTheme="minorEastAsia" w:hAnsiTheme="minorEastAsia"/>
              <w:color w:val="000000" w:themeColor="text1"/>
            </w:rPr>
            <w:t>4号</w:t>
          </w:r>
          <w:r w:rsidRPr="00923D95">
            <w:rPr>
              <w:rFonts w:asciiTheme="minorEastAsia" w:eastAsiaTheme="minorEastAsia" w:hAnsiTheme="minorEastAsia" w:hint="eastAsia"/>
              <w:color w:val="000000" w:themeColor="text1"/>
            </w:rPr>
            <w:t>——收入》(</w:t>
          </w:r>
          <w:r w:rsidRPr="00923D95">
            <w:rPr>
              <w:rFonts w:asciiTheme="minorEastAsia" w:eastAsiaTheme="minorEastAsia" w:hAnsiTheme="minorEastAsia"/>
              <w:color w:val="000000" w:themeColor="text1"/>
            </w:rPr>
            <w:t>2017</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规范的交易</w:t>
          </w:r>
          <w:r w:rsidRPr="00923D95">
            <w:rPr>
              <w:rFonts w:asciiTheme="minorEastAsia" w:eastAsiaTheme="minorEastAsia" w:hAnsiTheme="minorEastAsia" w:hint="eastAsia"/>
              <w:color w:val="000000" w:themeColor="text1"/>
            </w:rPr>
            <w:t>形成的应收款项和合同资产，无论是否包含重大融资成分，本公司</w:t>
          </w:r>
          <w:r w:rsidRPr="00923D95">
            <w:rPr>
              <w:rFonts w:asciiTheme="minorEastAsia" w:eastAsiaTheme="minorEastAsia" w:hAnsiTheme="minorEastAsia"/>
              <w:color w:val="000000" w:themeColor="text1"/>
            </w:rPr>
            <w:t>始终按照相当于整个存续期内预期信用损失的金额计量其损失准备</w:t>
          </w:r>
          <w:r w:rsidRPr="00923D95">
            <w:rPr>
              <w:rFonts w:asciiTheme="minorEastAsia" w:eastAsiaTheme="minorEastAsia" w:hAnsiTheme="minorEastAsia" w:hint="eastAsia"/>
              <w:color w:val="000000" w:themeColor="text1"/>
            </w:rPr>
            <w:t>。</w:t>
          </w:r>
        </w:p>
        <w:p w14:paraId="05B3DC02"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对于租赁应收款，本公司选择始终按照相当于整个存续期内预期信用损失的金额计量其损失准备。</w:t>
          </w:r>
        </w:p>
        <w:p w14:paraId="600BDE30"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本公司不再合理预期金融资产合同现金流量能够全部或部分收回的，直接</w:t>
          </w:r>
          <w:proofErr w:type="gramStart"/>
          <w:r w:rsidRPr="00923D95">
            <w:rPr>
              <w:rFonts w:asciiTheme="minorEastAsia" w:eastAsiaTheme="minorEastAsia" w:hAnsiTheme="minorEastAsia" w:hint="eastAsia"/>
              <w:color w:val="000000" w:themeColor="text1"/>
            </w:rPr>
            <w:t>减记该</w:t>
          </w:r>
          <w:proofErr w:type="gramEnd"/>
          <w:r w:rsidRPr="00923D95">
            <w:rPr>
              <w:rFonts w:asciiTheme="minorEastAsia" w:eastAsiaTheme="minorEastAsia" w:hAnsiTheme="minorEastAsia" w:hint="eastAsia"/>
              <w:color w:val="000000" w:themeColor="text1"/>
            </w:rPr>
            <w:t>金融资产的账面余额。</w:t>
          </w:r>
        </w:p>
        <w:p w14:paraId="4257D0BF"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各类金融资产信用损失的确定方法：</w:t>
          </w:r>
        </w:p>
        <w:p w14:paraId="3DF00C26" w14:textId="6177B858" w:rsidR="00E36CD5" w:rsidRPr="00923D95" w:rsidRDefault="00E858EF"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①</w:t>
          </w:r>
          <w:r w:rsidR="00E36CD5" w:rsidRPr="00923D95">
            <w:rPr>
              <w:rFonts w:asciiTheme="minorEastAsia" w:eastAsiaTheme="minorEastAsia" w:hAnsiTheme="minorEastAsia"/>
              <w:color w:val="000000" w:themeColor="text1"/>
            </w:rPr>
            <w:t>应收账款</w:t>
          </w:r>
        </w:p>
        <w:p w14:paraId="3D0EE2B3"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对于应收账款的减值损失计量，无论是否包含重大融资成分，本公司始终按照相当于整个存续期内预期信用损失的金额计量其损失准备。</w:t>
          </w:r>
        </w:p>
        <w:p w14:paraId="7F1BBF25"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本公司将该应收账款按信用风险特征进行组合，并基于所有合理且有依据的信息，包括前瞻性信息，对该应收账款预期信用损失的计提比例进行估计。</w:t>
          </w:r>
        </w:p>
        <w:p w14:paraId="6680F1A4" w14:textId="77777777" w:rsidR="00E36CD5" w:rsidRPr="00E67C9A" w:rsidRDefault="00E36CD5" w:rsidP="00A23EBE">
          <w:pPr>
            <w:snapToGrid w:val="0"/>
            <w:spacing w:line="238" w:lineRule="auto"/>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除单项评估信</w:t>
          </w:r>
          <w:r w:rsidRPr="00E67C9A">
            <w:rPr>
              <w:rFonts w:asciiTheme="minorEastAsia" w:eastAsiaTheme="minorEastAsia" w:hAnsiTheme="minorEastAsia"/>
            </w:rPr>
            <w:t>用风险的应收账款外</w:t>
          </w:r>
          <w:r w:rsidRPr="00E67C9A">
            <w:rPr>
              <w:rFonts w:asciiTheme="minorEastAsia" w:eastAsiaTheme="minorEastAsia" w:hAnsiTheme="minorEastAsia" w:hint="eastAsia"/>
            </w:rPr>
            <w:t>，</w:t>
          </w:r>
          <w:r w:rsidRPr="00E67C9A">
            <w:rPr>
              <w:rFonts w:asciiTheme="minorEastAsia" w:eastAsiaTheme="minorEastAsia" w:hAnsiTheme="minorEastAsia"/>
            </w:rPr>
            <w:t>基于其信用风险特征</w:t>
          </w:r>
          <w:r w:rsidRPr="00E67C9A">
            <w:rPr>
              <w:rFonts w:asciiTheme="minorEastAsia" w:eastAsiaTheme="minorEastAsia" w:hAnsiTheme="minorEastAsia" w:hint="eastAsia"/>
            </w:rPr>
            <w:t>，</w:t>
          </w:r>
          <w:r w:rsidRPr="00E67C9A">
            <w:rPr>
              <w:rFonts w:asciiTheme="minorEastAsia" w:eastAsiaTheme="minorEastAsia" w:hAnsiTheme="minorEastAsia"/>
            </w:rPr>
            <w:t>将其划分为不同组合</w:t>
          </w:r>
          <w:r w:rsidRPr="00E67C9A">
            <w:rPr>
              <w:rFonts w:asciiTheme="minorEastAsia" w:eastAsiaTheme="minorEastAsia" w:hAnsiTheme="minorEastAsia" w:hint="eastAsia"/>
            </w:rPr>
            <w:t>：</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7855"/>
          </w:tblGrid>
          <w:tr w:rsidR="00E36CD5" w:rsidRPr="00E67C9A" w14:paraId="7154BEF9" w14:textId="77777777" w:rsidTr="00566C44">
            <w:trPr>
              <w:tblHeader/>
            </w:trPr>
            <w:tc>
              <w:tcPr>
                <w:tcW w:w="797" w:type="pct"/>
                <w:vAlign w:val="center"/>
              </w:tcPr>
              <w:p w14:paraId="7BC2FC83" w14:textId="77777777" w:rsidR="00E36CD5" w:rsidRPr="00E67C9A" w:rsidRDefault="00E36CD5" w:rsidP="00A23EBE">
                <w:pPr>
                  <w:snapToGrid w:val="0"/>
                  <w:spacing w:line="238" w:lineRule="auto"/>
                  <w:ind w:leftChars="7" w:left="15"/>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组合1</w:t>
                </w:r>
              </w:p>
            </w:tc>
            <w:tc>
              <w:tcPr>
                <w:tcW w:w="4203" w:type="pct"/>
                <w:vAlign w:val="center"/>
              </w:tcPr>
              <w:p w14:paraId="025E28ED" w14:textId="77777777" w:rsidR="00E36CD5" w:rsidRPr="00E67C9A" w:rsidRDefault="00E36CD5" w:rsidP="00A23EBE">
                <w:pPr>
                  <w:snapToGrid w:val="0"/>
                  <w:spacing w:line="238" w:lineRule="auto"/>
                  <w:ind w:leftChars="7" w:left="15"/>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合并范围内的应收账款、</w:t>
                </w:r>
                <w:r w:rsidRPr="00E67C9A">
                  <w:rPr>
                    <w:rFonts w:asciiTheme="minorEastAsia" w:eastAsiaTheme="minorEastAsia" w:hAnsiTheme="minorEastAsia" w:hint="eastAsia"/>
                    <w:color w:val="auto"/>
                    <w:sz w:val="21"/>
                  </w:rPr>
                  <w:t>应收关联方、与</w:t>
                </w:r>
                <w:r w:rsidRPr="00E67C9A">
                  <w:rPr>
                    <w:rFonts w:asciiTheme="minorEastAsia" w:eastAsiaTheme="minorEastAsia" w:hAnsiTheme="minorEastAsia"/>
                    <w:color w:val="auto"/>
                    <w:sz w:val="21"/>
                  </w:rPr>
                  <w:t>政府部门发生的交易款项</w:t>
                </w:r>
              </w:p>
            </w:tc>
          </w:tr>
          <w:tr w:rsidR="00E36CD5" w:rsidRPr="00E67C9A" w14:paraId="75BBA804" w14:textId="77777777" w:rsidTr="00566C44">
            <w:tc>
              <w:tcPr>
                <w:tcW w:w="797" w:type="pct"/>
                <w:vAlign w:val="center"/>
              </w:tcPr>
              <w:p w14:paraId="5B2F3D1C"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color w:val="auto"/>
                    <w:sz w:val="21"/>
                  </w:rPr>
                  <w:t>组合2</w:t>
                </w:r>
              </w:p>
            </w:tc>
            <w:tc>
              <w:tcPr>
                <w:tcW w:w="4203" w:type="pct"/>
                <w:vAlign w:val="center"/>
              </w:tcPr>
              <w:p w14:paraId="3E48463F"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color w:val="auto"/>
                    <w:sz w:val="21"/>
                  </w:rPr>
                  <w:t>除组合1外的应收</w:t>
                </w:r>
                <w:r w:rsidRPr="00E67C9A">
                  <w:rPr>
                    <w:rFonts w:asciiTheme="minorEastAsia" w:eastAsiaTheme="minorEastAsia" w:hAnsiTheme="minorEastAsia" w:hint="eastAsia"/>
                    <w:color w:val="auto"/>
                    <w:sz w:val="21"/>
                  </w:rPr>
                  <w:t>账</w:t>
                </w:r>
                <w:r w:rsidRPr="00E67C9A">
                  <w:rPr>
                    <w:rFonts w:asciiTheme="minorEastAsia" w:eastAsiaTheme="minorEastAsia" w:hAnsiTheme="minorEastAsia"/>
                    <w:color w:val="auto"/>
                    <w:sz w:val="21"/>
                  </w:rPr>
                  <w:t>款</w:t>
                </w:r>
              </w:p>
            </w:tc>
          </w:tr>
          <w:tr w:rsidR="00E36CD5" w:rsidRPr="00E67C9A" w14:paraId="4309AB5F" w14:textId="77777777" w:rsidTr="00566C44">
            <w:tc>
              <w:tcPr>
                <w:tcW w:w="5000" w:type="pct"/>
                <w:gridSpan w:val="2"/>
                <w:vAlign w:val="center"/>
              </w:tcPr>
              <w:p w14:paraId="3B298615"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hint="eastAsia"/>
                    <w:color w:val="auto"/>
                    <w:sz w:val="21"/>
                  </w:rPr>
                  <w:t>按类别计提信用损失准备的计提方法</w:t>
                </w:r>
              </w:p>
            </w:tc>
          </w:tr>
          <w:tr w:rsidR="00E36CD5" w:rsidRPr="00E67C9A" w14:paraId="72729944" w14:textId="77777777" w:rsidTr="00566C44">
            <w:tc>
              <w:tcPr>
                <w:tcW w:w="797" w:type="pct"/>
                <w:vAlign w:val="center"/>
              </w:tcPr>
              <w:p w14:paraId="650029E3"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color w:val="auto"/>
                    <w:sz w:val="21"/>
                  </w:rPr>
                  <w:t>组合1</w:t>
                </w:r>
              </w:p>
            </w:tc>
            <w:tc>
              <w:tcPr>
                <w:tcW w:w="4203" w:type="pct"/>
                <w:vAlign w:val="center"/>
              </w:tcPr>
              <w:p w14:paraId="5253C327"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hint="eastAsia"/>
                    <w:color w:val="auto"/>
                    <w:sz w:val="21"/>
                  </w:rPr>
                  <w:t>此类款项发生信用减值损失的可能性极小，该组合预期信用损失率为0%</w:t>
                </w:r>
              </w:p>
            </w:tc>
          </w:tr>
          <w:tr w:rsidR="00E36CD5" w:rsidRPr="00E67C9A" w14:paraId="5DCC5482" w14:textId="77777777" w:rsidTr="00566C44">
            <w:tc>
              <w:tcPr>
                <w:tcW w:w="797" w:type="pct"/>
                <w:vAlign w:val="center"/>
              </w:tcPr>
              <w:p w14:paraId="316EA756"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color w:val="auto"/>
                    <w:sz w:val="21"/>
                  </w:rPr>
                  <w:t>组合2</w:t>
                </w:r>
              </w:p>
            </w:tc>
            <w:tc>
              <w:tcPr>
                <w:tcW w:w="4203" w:type="pct"/>
                <w:vAlign w:val="center"/>
              </w:tcPr>
              <w:p w14:paraId="7D165BCA" w14:textId="77777777" w:rsidR="00E36CD5" w:rsidRPr="00E67C9A" w:rsidRDefault="00E36CD5" w:rsidP="00A23EBE">
                <w:pPr>
                  <w:snapToGrid w:val="0"/>
                  <w:spacing w:line="238" w:lineRule="auto"/>
                  <w:ind w:leftChars="7" w:left="15"/>
                  <w:rPr>
                    <w:rFonts w:asciiTheme="minorEastAsia" w:eastAsiaTheme="minorEastAsia" w:hAnsiTheme="minorEastAsia"/>
                    <w:color w:val="auto"/>
                    <w:sz w:val="21"/>
                  </w:rPr>
                </w:pPr>
                <w:r w:rsidRPr="00E67C9A">
                  <w:rPr>
                    <w:rFonts w:asciiTheme="minorEastAsia" w:eastAsiaTheme="minorEastAsia" w:hAnsiTheme="minorEastAsia"/>
                    <w:color w:val="auto"/>
                    <w:sz w:val="21"/>
                  </w:rPr>
                  <w:t>预期信用损失</w:t>
                </w:r>
                <w:r w:rsidRPr="00E67C9A">
                  <w:rPr>
                    <w:rFonts w:asciiTheme="minorEastAsia" w:eastAsiaTheme="minorEastAsia" w:hAnsiTheme="minorEastAsia" w:hint="eastAsia"/>
                    <w:color w:val="auto"/>
                    <w:sz w:val="21"/>
                  </w:rPr>
                  <w:t>分析法</w:t>
                </w:r>
              </w:p>
            </w:tc>
          </w:tr>
        </w:tbl>
        <w:p w14:paraId="02D2F073" w14:textId="77777777" w:rsidR="00E36CD5" w:rsidRPr="00A23EBE" w:rsidRDefault="00E36CD5" w:rsidP="00A23EBE">
          <w:pPr>
            <w:pStyle w:val="35"/>
            <w:spacing w:line="238" w:lineRule="auto"/>
            <w:rPr>
              <w:rFonts w:asciiTheme="minorEastAsia" w:eastAsiaTheme="minorEastAsia" w:hAnsiTheme="minorEastAsia"/>
              <w:color w:val="auto"/>
              <w:sz w:val="15"/>
              <w:szCs w:val="15"/>
            </w:rPr>
          </w:pPr>
        </w:p>
        <w:p w14:paraId="715F0A7F" w14:textId="77777777" w:rsidR="00E36CD5" w:rsidRPr="00E67C9A" w:rsidRDefault="00E36CD5" w:rsidP="00A23EBE">
          <w:pPr>
            <w:snapToGrid w:val="0"/>
            <w:spacing w:line="238" w:lineRule="auto"/>
            <w:ind w:firstLineChars="200" w:firstLine="420"/>
            <w:jc w:val="both"/>
            <w:rPr>
              <w:rFonts w:asciiTheme="minorEastAsia" w:eastAsiaTheme="minorEastAsia" w:hAnsiTheme="minorEastAsia"/>
            </w:rPr>
          </w:pPr>
          <w:r w:rsidRPr="00E67C9A">
            <w:rPr>
              <w:rFonts w:asciiTheme="minorEastAsia" w:eastAsiaTheme="minorEastAsia" w:hAnsiTheme="minorEastAsia"/>
            </w:rPr>
            <w:t>对应收</w:t>
          </w:r>
          <w:r w:rsidRPr="00923D95">
            <w:rPr>
              <w:rFonts w:asciiTheme="minorEastAsia" w:eastAsiaTheme="minorEastAsia" w:hAnsiTheme="minorEastAsia"/>
              <w:color w:val="000000" w:themeColor="text1"/>
            </w:rPr>
            <w:t>账款</w:t>
          </w:r>
          <w:r w:rsidRPr="00E67C9A">
            <w:rPr>
              <w:rFonts w:asciiTheme="minorEastAsia" w:eastAsiaTheme="minorEastAsia" w:hAnsiTheme="minorEastAsia"/>
            </w:rPr>
            <w:t>预期信用损失的计提比例估计</w:t>
          </w:r>
          <w:r w:rsidRPr="00E67C9A">
            <w:rPr>
              <w:rFonts w:asciiTheme="minorEastAsia" w:eastAsiaTheme="minorEastAsia" w:hAnsiTheme="minorEastAsia" w:hint="eastAsia"/>
            </w:rPr>
            <w:t>如下</w:t>
          </w:r>
          <w:r w:rsidRPr="00E67C9A">
            <w:rPr>
              <w:rFonts w:asciiTheme="minorEastAsia" w:eastAsiaTheme="minorEastAsia" w:hAnsiTheme="minorEastAsia"/>
            </w:rPr>
            <w:t>：</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4795"/>
          </w:tblGrid>
          <w:tr w:rsidR="00E36CD5" w:rsidRPr="00E67C9A" w14:paraId="1DE65001" w14:textId="77777777" w:rsidTr="00566C44">
            <w:trPr>
              <w:tblHeader/>
            </w:trPr>
            <w:tc>
              <w:tcPr>
                <w:tcW w:w="2434" w:type="pct"/>
                <w:vAlign w:val="center"/>
              </w:tcPr>
              <w:p w14:paraId="6622961C" w14:textId="77777777" w:rsidR="00E36CD5" w:rsidRPr="00E67C9A" w:rsidRDefault="00E36CD5" w:rsidP="00A23EBE">
                <w:pPr>
                  <w:snapToGrid w:val="0"/>
                  <w:spacing w:line="238" w:lineRule="auto"/>
                  <w:jc w:val="center"/>
                  <w:rPr>
                    <w:rFonts w:asciiTheme="minorEastAsia" w:eastAsiaTheme="minorEastAsia" w:hAnsiTheme="minorEastAsia"/>
                    <w:color w:val="auto"/>
                    <w:sz w:val="21"/>
                  </w:rPr>
                </w:pPr>
                <w:r w:rsidRPr="00E67C9A">
                  <w:rPr>
                    <w:rFonts w:asciiTheme="minorEastAsia" w:eastAsiaTheme="minorEastAsia" w:hAnsiTheme="minorEastAsia" w:hint="eastAsia"/>
                    <w:color w:val="auto"/>
                    <w:kern w:val="0"/>
                    <w:sz w:val="21"/>
                  </w:rPr>
                  <w:t>从业务发生时点开始</w:t>
                </w:r>
              </w:p>
            </w:tc>
            <w:tc>
              <w:tcPr>
                <w:tcW w:w="2566" w:type="pct"/>
                <w:vAlign w:val="center"/>
              </w:tcPr>
              <w:p w14:paraId="57E59732" w14:textId="77777777" w:rsidR="00E36CD5" w:rsidRPr="00E67C9A" w:rsidRDefault="00E36CD5" w:rsidP="00A23EBE">
                <w:pPr>
                  <w:snapToGrid w:val="0"/>
                  <w:spacing w:line="238" w:lineRule="auto"/>
                  <w:ind w:leftChars="-51" w:left="-107" w:rightChars="-51" w:right="-107"/>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应收账款</w:t>
                </w:r>
                <w:r w:rsidRPr="00E67C9A">
                  <w:rPr>
                    <w:rFonts w:asciiTheme="minorEastAsia" w:eastAsiaTheme="minorEastAsia" w:hAnsiTheme="minorEastAsia" w:hint="eastAsia"/>
                    <w:color w:val="auto"/>
                    <w:sz w:val="21"/>
                  </w:rPr>
                  <w:t>预期信用损失率</w:t>
                </w:r>
                <w:r w:rsidRPr="00E67C9A">
                  <w:rPr>
                    <w:rFonts w:asciiTheme="minorEastAsia" w:eastAsiaTheme="minorEastAsia" w:hAnsiTheme="minorEastAsia"/>
                    <w:color w:val="auto"/>
                    <w:sz w:val="21"/>
                  </w:rPr>
                  <w:t>(%)</w:t>
                </w:r>
              </w:p>
            </w:tc>
          </w:tr>
          <w:tr w:rsidR="00E36CD5" w:rsidRPr="00E67C9A" w14:paraId="55B54117" w14:textId="77777777" w:rsidTr="00566C44">
            <w:tc>
              <w:tcPr>
                <w:tcW w:w="2434" w:type="pct"/>
                <w:vAlign w:val="center"/>
              </w:tcPr>
              <w:p w14:paraId="2797ECFD" w14:textId="77777777" w:rsidR="00E36CD5" w:rsidRPr="00E67C9A" w:rsidRDefault="00E36CD5" w:rsidP="00A23EBE">
                <w:pPr>
                  <w:adjustRightInd w:val="0"/>
                  <w:snapToGrid w:val="0"/>
                  <w:spacing w:line="238" w:lineRule="auto"/>
                  <w:rPr>
                    <w:rFonts w:asciiTheme="minorEastAsia" w:eastAsiaTheme="minorEastAsia" w:hAnsiTheme="minorEastAsia"/>
                    <w:color w:val="auto"/>
                    <w:sz w:val="21"/>
                  </w:rPr>
                </w:pPr>
                <w:r w:rsidRPr="00E67C9A">
                  <w:rPr>
                    <w:rFonts w:asciiTheme="minorEastAsia" w:eastAsiaTheme="minorEastAsia" w:hAnsiTheme="minorEastAsia"/>
                    <w:color w:val="auto"/>
                    <w:sz w:val="21"/>
                  </w:rPr>
                  <w:t>0-6个月（含6个月）</w:t>
                </w:r>
              </w:p>
            </w:tc>
            <w:tc>
              <w:tcPr>
                <w:tcW w:w="2566" w:type="pct"/>
                <w:vAlign w:val="center"/>
              </w:tcPr>
              <w:p w14:paraId="0A6B6959" w14:textId="77777777" w:rsidR="00E36CD5" w:rsidRPr="00E67C9A" w:rsidRDefault="00E36CD5" w:rsidP="00A23EBE">
                <w:pPr>
                  <w:pStyle w:val="aff2"/>
                  <w:spacing w:line="238" w:lineRule="auto"/>
                  <w:ind w:leftChars="0" w:left="0"/>
                  <w:jc w:val="right"/>
                  <w:rPr>
                    <w:rFonts w:asciiTheme="minorEastAsia" w:eastAsiaTheme="minorEastAsia" w:hAnsiTheme="minorEastAsia"/>
                    <w:color w:val="auto"/>
                    <w:sz w:val="21"/>
                  </w:rPr>
                </w:pPr>
                <w:r w:rsidRPr="00E67C9A">
                  <w:rPr>
                    <w:rFonts w:asciiTheme="minorEastAsia" w:eastAsiaTheme="minorEastAsia" w:hAnsiTheme="minorEastAsia"/>
                    <w:color w:val="auto"/>
                    <w:sz w:val="21"/>
                  </w:rPr>
                  <w:t>0</w:t>
                </w:r>
              </w:p>
            </w:tc>
          </w:tr>
          <w:tr w:rsidR="00E36CD5" w:rsidRPr="00E67C9A" w14:paraId="7CA24F1D" w14:textId="77777777" w:rsidTr="00566C44">
            <w:tc>
              <w:tcPr>
                <w:tcW w:w="2434" w:type="pct"/>
                <w:vAlign w:val="center"/>
              </w:tcPr>
              <w:p w14:paraId="258EED51" w14:textId="77777777" w:rsidR="00E36CD5" w:rsidRPr="00E67C9A" w:rsidRDefault="00E36CD5" w:rsidP="00A23EBE">
                <w:pPr>
                  <w:adjustRightInd w:val="0"/>
                  <w:snapToGrid w:val="0"/>
                  <w:spacing w:line="238" w:lineRule="auto"/>
                  <w:rPr>
                    <w:rFonts w:asciiTheme="minorEastAsia" w:eastAsiaTheme="minorEastAsia" w:hAnsiTheme="minorEastAsia"/>
                    <w:color w:val="auto"/>
                    <w:sz w:val="21"/>
                  </w:rPr>
                </w:pPr>
                <w:r w:rsidRPr="00E67C9A">
                  <w:rPr>
                    <w:rFonts w:asciiTheme="minorEastAsia" w:eastAsiaTheme="minorEastAsia" w:hAnsiTheme="minorEastAsia"/>
                    <w:color w:val="auto"/>
                    <w:sz w:val="21"/>
                  </w:rPr>
                  <w:t>7-12个月（含12个月）</w:t>
                </w:r>
              </w:p>
            </w:tc>
            <w:tc>
              <w:tcPr>
                <w:tcW w:w="2566" w:type="pct"/>
                <w:vAlign w:val="center"/>
              </w:tcPr>
              <w:p w14:paraId="77330DB8" w14:textId="77777777" w:rsidR="00E36CD5" w:rsidRPr="00E67C9A" w:rsidRDefault="00E36CD5" w:rsidP="00A23EBE">
                <w:pPr>
                  <w:adjustRightInd w:val="0"/>
                  <w:snapToGrid w:val="0"/>
                  <w:spacing w:line="238" w:lineRule="auto"/>
                  <w:jc w:val="right"/>
                  <w:rPr>
                    <w:rFonts w:asciiTheme="minorEastAsia" w:eastAsiaTheme="minorEastAsia" w:hAnsiTheme="minorEastAsia"/>
                    <w:color w:val="auto"/>
                    <w:sz w:val="21"/>
                  </w:rPr>
                </w:pPr>
                <w:r w:rsidRPr="00E67C9A">
                  <w:rPr>
                    <w:rFonts w:asciiTheme="minorEastAsia" w:eastAsiaTheme="minorEastAsia" w:hAnsiTheme="minorEastAsia"/>
                    <w:color w:val="auto"/>
                    <w:sz w:val="21"/>
                  </w:rPr>
                  <w:t>5</w:t>
                </w:r>
              </w:p>
            </w:tc>
          </w:tr>
          <w:tr w:rsidR="00E36CD5" w:rsidRPr="00E67C9A" w14:paraId="55E1D018" w14:textId="77777777" w:rsidTr="00566C44">
            <w:tc>
              <w:tcPr>
                <w:tcW w:w="2434" w:type="pct"/>
                <w:vAlign w:val="center"/>
              </w:tcPr>
              <w:p w14:paraId="79C214BA" w14:textId="77777777" w:rsidR="00E36CD5" w:rsidRPr="00E67C9A" w:rsidRDefault="00E36CD5" w:rsidP="00A23EBE">
                <w:pPr>
                  <w:adjustRightInd w:val="0"/>
                  <w:snapToGrid w:val="0"/>
                  <w:spacing w:line="238" w:lineRule="auto"/>
                  <w:rPr>
                    <w:rFonts w:asciiTheme="minorEastAsia" w:eastAsiaTheme="minorEastAsia" w:hAnsiTheme="minorEastAsia"/>
                    <w:color w:val="auto"/>
                    <w:sz w:val="21"/>
                  </w:rPr>
                </w:pPr>
                <w:r w:rsidRPr="00E67C9A">
                  <w:rPr>
                    <w:rFonts w:asciiTheme="minorEastAsia" w:eastAsiaTheme="minorEastAsia" w:hAnsiTheme="minorEastAsia"/>
                    <w:color w:val="auto"/>
                    <w:sz w:val="21"/>
                  </w:rPr>
                  <w:t>1－2年（含2年）</w:t>
                </w:r>
              </w:p>
            </w:tc>
            <w:tc>
              <w:tcPr>
                <w:tcW w:w="2566" w:type="pct"/>
                <w:vAlign w:val="center"/>
              </w:tcPr>
              <w:p w14:paraId="25A213E4" w14:textId="77777777" w:rsidR="00E36CD5" w:rsidRPr="00E67C9A" w:rsidRDefault="00E36CD5" w:rsidP="00A23EBE">
                <w:pPr>
                  <w:adjustRightInd w:val="0"/>
                  <w:snapToGrid w:val="0"/>
                  <w:spacing w:line="238" w:lineRule="auto"/>
                  <w:jc w:val="right"/>
                  <w:rPr>
                    <w:rFonts w:asciiTheme="minorEastAsia" w:eastAsiaTheme="minorEastAsia" w:hAnsiTheme="minorEastAsia"/>
                    <w:color w:val="auto"/>
                    <w:sz w:val="21"/>
                  </w:rPr>
                </w:pPr>
                <w:r w:rsidRPr="00E67C9A">
                  <w:rPr>
                    <w:rFonts w:asciiTheme="minorEastAsia" w:eastAsiaTheme="minorEastAsia" w:hAnsiTheme="minorEastAsia"/>
                    <w:color w:val="auto"/>
                    <w:sz w:val="21"/>
                  </w:rPr>
                  <w:t>10</w:t>
                </w:r>
              </w:p>
            </w:tc>
          </w:tr>
          <w:tr w:rsidR="00E36CD5" w:rsidRPr="00E67C9A" w14:paraId="07F22353" w14:textId="77777777" w:rsidTr="00566C44">
            <w:tc>
              <w:tcPr>
                <w:tcW w:w="2434" w:type="pct"/>
                <w:vAlign w:val="center"/>
              </w:tcPr>
              <w:p w14:paraId="52F90062" w14:textId="77777777" w:rsidR="00E36CD5" w:rsidRPr="00E67C9A" w:rsidRDefault="00E36CD5" w:rsidP="00A23EBE">
                <w:pPr>
                  <w:adjustRightInd w:val="0"/>
                  <w:snapToGrid w:val="0"/>
                  <w:spacing w:line="238" w:lineRule="auto"/>
                  <w:rPr>
                    <w:rFonts w:asciiTheme="minorEastAsia" w:eastAsiaTheme="minorEastAsia" w:hAnsiTheme="minorEastAsia"/>
                    <w:color w:val="auto"/>
                    <w:sz w:val="21"/>
                  </w:rPr>
                </w:pPr>
                <w:r w:rsidRPr="00E67C9A">
                  <w:rPr>
                    <w:rFonts w:asciiTheme="minorEastAsia" w:eastAsiaTheme="minorEastAsia" w:hAnsiTheme="minorEastAsia"/>
                    <w:color w:val="auto"/>
                    <w:sz w:val="21"/>
                  </w:rPr>
                  <w:t>2－3年（含3年）</w:t>
                </w:r>
              </w:p>
            </w:tc>
            <w:tc>
              <w:tcPr>
                <w:tcW w:w="2566" w:type="pct"/>
                <w:vAlign w:val="center"/>
              </w:tcPr>
              <w:p w14:paraId="35909D5F" w14:textId="77777777" w:rsidR="00E36CD5" w:rsidRPr="00E67C9A" w:rsidRDefault="00E36CD5" w:rsidP="00A23EBE">
                <w:pPr>
                  <w:adjustRightInd w:val="0"/>
                  <w:snapToGrid w:val="0"/>
                  <w:spacing w:line="238" w:lineRule="auto"/>
                  <w:jc w:val="right"/>
                  <w:rPr>
                    <w:rFonts w:asciiTheme="minorEastAsia" w:eastAsiaTheme="minorEastAsia" w:hAnsiTheme="minorEastAsia"/>
                    <w:color w:val="auto"/>
                    <w:sz w:val="21"/>
                  </w:rPr>
                </w:pPr>
                <w:r w:rsidRPr="00E67C9A">
                  <w:rPr>
                    <w:rFonts w:asciiTheme="minorEastAsia" w:eastAsiaTheme="minorEastAsia" w:hAnsiTheme="minorEastAsia"/>
                    <w:color w:val="auto"/>
                    <w:sz w:val="21"/>
                  </w:rPr>
                  <w:t>30</w:t>
                </w:r>
              </w:p>
            </w:tc>
          </w:tr>
          <w:tr w:rsidR="00E36CD5" w:rsidRPr="00E67C9A" w14:paraId="6460C341" w14:textId="77777777" w:rsidTr="00566C44">
            <w:tc>
              <w:tcPr>
                <w:tcW w:w="2434" w:type="pct"/>
                <w:vAlign w:val="center"/>
              </w:tcPr>
              <w:p w14:paraId="6F41EA83" w14:textId="77777777" w:rsidR="00E36CD5" w:rsidRPr="00E67C9A" w:rsidRDefault="00E36CD5" w:rsidP="00A23EBE">
                <w:pPr>
                  <w:snapToGrid w:val="0"/>
                  <w:spacing w:line="238" w:lineRule="auto"/>
                  <w:rPr>
                    <w:rFonts w:asciiTheme="minorEastAsia" w:eastAsiaTheme="minorEastAsia" w:hAnsiTheme="minorEastAsia"/>
                    <w:color w:val="auto"/>
                    <w:sz w:val="21"/>
                  </w:rPr>
                </w:pPr>
                <w:r w:rsidRPr="00E67C9A">
                  <w:rPr>
                    <w:rFonts w:asciiTheme="minorEastAsia" w:eastAsiaTheme="minorEastAsia" w:hAnsiTheme="minorEastAsia"/>
                    <w:color w:val="auto"/>
                    <w:sz w:val="21"/>
                  </w:rPr>
                  <w:t>3年以上</w:t>
                </w:r>
              </w:p>
            </w:tc>
            <w:tc>
              <w:tcPr>
                <w:tcW w:w="2566" w:type="pct"/>
                <w:vAlign w:val="center"/>
              </w:tcPr>
              <w:p w14:paraId="4ECE88BE" w14:textId="77777777" w:rsidR="00E36CD5" w:rsidRPr="00E67C9A" w:rsidRDefault="00E36CD5" w:rsidP="00A23EBE">
                <w:pPr>
                  <w:adjustRightInd w:val="0"/>
                  <w:snapToGrid w:val="0"/>
                  <w:spacing w:line="238" w:lineRule="auto"/>
                  <w:jc w:val="right"/>
                  <w:rPr>
                    <w:rFonts w:asciiTheme="minorEastAsia" w:eastAsiaTheme="minorEastAsia" w:hAnsiTheme="minorEastAsia"/>
                    <w:color w:val="auto"/>
                    <w:sz w:val="21"/>
                  </w:rPr>
                </w:pPr>
                <w:r w:rsidRPr="00E67C9A">
                  <w:rPr>
                    <w:rFonts w:asciiTheme="minorEastAsia" w:eastAsiaTheme="minorEastAsia" w:hAnsiTheme="minorEastAsia"/>
                    <w:color w:val="auto"/>
                    <w:sz w:val="21"/>
                  </w:rPr>
                  <w:t>100</w:t>
                </w:r>
              </w:p>
            </w:tc>
          </w:tr>
        </w:tbl>
        <w:p w14:paraId="6F2F7378" w14:textId="77777777" w:rsidR="00E36CD5" w:rsidRPr="00A23EBE" w:rsidRDefault="00E36CD5" w:rsidP="00A23EBE">
          <w:pPr>
            <w:pStyle w:val="35"/>
            <w:spacing w:line="238" w:lineRule="auto"/>
            <w:rPr>
              <w:rFonts w:asciiTheme="minorEastAsia" w:eastAsiaTheme="minorEastAsia" w:hAnsiTheme="minorEastAsia"/>
              <w:color w:val="auto"/>
              <w:sz w:val="15"/>
              <w:szCs w:val="15"/>
            </w:rPr>
          </w:pPr>
        </w:p>
        <w:p w14:paraId="0A6DC127" w14:textId="72959709" w:rsidR="00E36CD5" w:rsidRPr="00923D95" w:rsidRDefault="00E858EF" w:rsidP="00A23EBE">
          <w:pPr>
            <w:snapToGrid w:val="0"/>
            <w:spacing w:line="238" w:lineRule="auto"/>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②</w:t>
          </w:r>
          <w:r w:rsidR="00E36CD5" w:rsidRPr="00E67C9A">
            <w:rPr>
              <w:rFonts w:asciiTheme="minorEastAsia" w:eastAsiaTheme="minorEastAsia" w:hAnsiTheme="minorEastAsia" w:hint="eastAsia"/>
            </w:rPr>
            <w:t>其他</w:t>
          </w:r>
          <w:r w:rsidR="00E36CD5" w:rsidRPr="00923D95">
            <w:rPr>
              <w:rFonts w:asciiTheme="minorEastAsia" w:eastAsiaTheme="minorEastAsia" w:hAnsiTheme="minorEastAsia" w:hint="eastAsia"/>
              <w:color w:val="000000" w:themeColor="text1"/>
            </w:rPr>
            <w:t>应收款</w:t>
          </w:r>
        </w:p>
        <w:p w14:paraId="2F97A0B4" w14:textId="77777777" w:rsidR="00E36CD5" w:rsidRPr="00923D95" w:rsidRDefault="00E36CD5" w:rsidP="00A23EBE">
          <w:pPr>
            <w:snapToGrid w:val="0"/>
            <w:spacing w:line="238" w:lineRule="auto"/>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对于其他应收款的减值损失计量，公司依据其他应收款信用风险自初始确认后是否已经显著增加</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采用相当于未来</w:t>
          </w:r>
          <w:r w:rsidRPr="00923D95">
            <w:rPr>
              <w:rFonts w:asciiTheme="minorEastAsia" w:eastAsiaTheme="minorEastAsia" w:hAnsiTheme="minorEastAsia" w:hint="eastAsia"/>
              <w:color w:val="000000" w:themeColor="text1"/>
            </w:rPr>
            <w:t>1</w:t>
          </w:r>
          <w:r w:rsidRPr="00923D95">
            <w:rPr>
              <w:rFonts w:asciiTheme="minorEastAsia" w:eastAsiaTheme="minorEastAsia" w:hAnsiTheme="minorEastAsia"/>
              <w:color w:val="000000" w:themeColor="text1"/>
            </w:rPr>
            <w:t>2个月内</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或整个存续期的预期信用损失的金额计量减值损失</w:t>
          </w:r>
          <w:r w:rsidRPr="00923D95">
            <w:rPr>
              <w:rFonts w:asciiTheme="minorEastAsia" w:eastAsiaTheme="minorEastAsia" w:hAnsiTheme="minorEastAsia" w:hint="eastAsia"/>
              <w:color w:val="000000" w:themeColor="text1"/>
            </w:rPr>
            <w:t>。</w:t>
          </w:r>
        </w:p>
        <w:p w14:paraId="66FCE152" w14:textId="77777777" w:rsidR="00E36CD5" w:rsidRPr="00E67C9A" w:rsidRDefault="00E36CD5" w:rsidP="00A23EBE">
          <w:pPr>
            <w:snapToGrid w:val="0"/>
            <w:spacing w:line="238" w:lineRule="auto"/>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除单项评</w:t>
          </w:r>
          <w:r w:rsidRPr="00E67C9A">
            <w:rPr>
              <w:rFonts w:asciiTheme="minorEastAsia" w:eastAsiaTheme="minorEastAsia" w:hAnsiTheme="minorEastAsia"/>
            </w:rPr>
            <w:t>估信用风险的其他应收款外</w:t>
          </w:r>
          <w:r w:rsidRPr="00E67C9A">
            <w:rPr>
              <w:rFonts w:asciiTheme="minorEastAsia" w:eastAsiaTheme="minorEastAsia" w:hAnsiTheme="minorEastAsia" w:hint="eastAsia"/>
            </w:rPr>
            <w:t>，</w:t>
          </w:r>
          <w:r w:rsidRPr="00E67C9A">
            <w:rPr>
              <w:rFonts w:asciiTheme="minorEastAsia" w:eastAsiaTheme="minorEastAsia" w:hAnsiTheme="minorEastAsia"/>
            </w:rPr>
            <w:t>基于其信用风险特征</w:t>
          </w:r>
          <w:r w:rsidRPr="00E67C9A">
            <w:rPr>
              <w:rFonts w:asciiTheme="minorEastAsia" w:eastAsiaTheme="minorEastAsia" w:hAnsiTheme="minorEastAsia" w:hint="eastAsia"/>
            </w:rPr>
            <w:t>，</w:t>
          </w:r>
          <w:r w:rsidRPr="00E67C9A">
            <w:rPr>
              <w:rFonts w:asciiTheme="minorEastAsia" w:eastAsiaTheme="minorEastAsia" w:hAnsiTheme="minorEastAsia"/>
            </w:rPr>
            <w:t>将其划分为不同组合</w:t>
          </w:r>
          <w:r w:rsidRPr="00E67C9A">
            <w:rPr>
              <w:rFonts w:asciiTheme="minorEastAsia" w:eastAsiaTheme="minorEastAsia" w:hAnsiTheme="minorEastAsia" w:hint="eastAsia"/>
            </w:rPr>
            <w:t>：</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7356"/>
          </w:tblGrid>
          <w:tr w:rsidR="00E36CD5" w:rsidRPr="00E67C9A" w14:paraId="2086334B" w14:textId="77777777" w:rsidTr="00C96796">
            <w:tc>
              <w:tcPr>
                <w:tcW w:w="1064" w:type="pct"/>
                <w:vAlign w:val="center"/>
              </w:tcPr>
              <w:p w14:paraId="0E5CEF05" w14:textId="77777777" w:rsidR="00E36CD5" w:rsidRPr="00E67C9A" w:rsidRDefault="00E36CD5" w:rsidP="00A23EBE">
                <w:pPr>
                  <w:snapToGrid w:val="0"/>
                  <w:spacing w:line="238" w:lineRule="auto"/>
                  <w:jc w:val="center"/>
                  <w:rPr>
                    <w:rFonts w:asciiTheme="minorEastAsia" w:eastAsiaTheme="minorEastAsia" w:hAnsiTheme="minorEastAsia"/>
                    <w:color w:val="auto"/>
                    <w:kern w:val="0"/>
                    <w:sz w:val="21"/>
                  </w:rPr>
                </w:pPr>
                <w:r w:rsidRPr="00E67C9A">
                  <w:rPr>
                    <w:rFonts w:asciiTheme="minorEastAsia" w:eastAsiaTheme="minorEastAsia" w:hAnsiTheme="minorEastAsia"/>
                    <w:color w:val="auto"/>
                    <w:kern w:val="0"/>
                    <w:sz w:val="21"/>
                  </w:rPr>
                  <w:t>组合名称</w:t>
                </w:r>
              </w:p>
            </w:tc>
            <w:tc>
              <w:tcPr>
                <w:tcW w:w="3936" w:type="pct"/>
                <w:vAlign w:val="center"/>
              </w:tcPr>
              <w:p w14:paraId="1E4A3955" w14:textId="77777777" w:rsidR="00E36CD5" w:rsidRPr="00E67C9A" w:rsidRDefault="00E36CD5" w:rsidP="00A23EBE">
                <w:pPr>
                  <w:snapToGrid w:val="0"/>
                  <w:spacing w:line="238" w:lineRule="auto"/>
                  <w:jc w:val="center"/>
                  <w:rPr>
                    <w:rFonts w:asciiTheme="minorEastAsia" w:eastAsiaTheme="minorEastAsia" w:hAnsiTheme="minorEastAsia"/>
                    <w:color w:val="auto"/>
                    <w:kern w:val="0"/>
                    <w:sz w:val="21"/>
                  </w:rPr>
                </w:pPr>
                <w:r w:rsidRPr="00E67C9A">
                  <w:rPr>
                    <w:rFonts w:asciiTheme="minorEastAsia" w:eastAsiaTheme="minorEastAsia" w:hAnsiTheme="minorEastAsia" w:hint="eastAsia"/>
                    <w:color w:val="auto"/>
                    <w:kern w:val="0"/>
                    <w:sz w:val="21"/>
                  </w:rPr>
                  <w:t>确定组合的依据</w:t>
                </w:r>
              </w:p>
            </w:tc>
          </w:tr>
          <w:tr w:rsidR="00E36CD5" w:rsidRPr="00E67C9A" w14:paraId="396E5418" w14:textId="77777777" w:rsidTr="00C96796">
            <w:tc>
              <w:tcPr>
                <w:tcW w:w="1064" w:type="pct"/>
                <w:vAlign w:val="center"/>
              </w:tcPr>
              <w:p w14:paraId="576A8DAD" w14:textId="77777777" w:rsidR="00E36CD5" w:rsidRPr="00E67C9A" w:rsidRDefault="00E36CD5" w:rsidP="00A23EBE">
                <w:pPr>
                  <w:snapToGrid w:val="0"/>
                  <w:spacing w:line="238" w:lineRule="auto"/>
                  <w:rPr>
                    <w:rFonts w:asciiTheme="minorEastAsia" w:eastAsiaTheme="minorEastAsia" w:hAnsiTheme="minorEastAsia"/>
                    <w:color w:val="auto"/>
                    <w:kern w:val="0"/>
                    <w:sz w:val="21"/>
                  </w:rPr>
                </w:pPr>
                <w:r w:rsidRPr="00E67C9A">
                  <w:rPr>
                    <w:rFonts w:asciiTheme="minorEastAsia" w:eastAsiaTheme="minorEastAsia" w:hAnsiTheme="minorEastAsia"/>
                    <w:color w:val="auto"/>
                    <w:kern w:val="0"/>
                    <w:sz w:val="21"/>
                  </w:rPr>
                  <w:t>其他应收款组合</w:t>
                </w:r>
                <w:r w:rsidRPr="00E67C9A">
                  <w:rPr>
                    <w:rFonts w:asciiTheme="minorEastAsia" w:eastAsiaTheme="minorEastAsia" w:hAnsiTheme="minorEastAsia" w:hint="eastAsia"/>
                    <w:color w:val="auto"/>
                    <w:kern w:val="0"/>
                    <w:sz w:val="21"/>
                  </w:rPr>
                  <w:t>1</w:t>
                </w:r>
              </w:p>
            </w:tc>
            <w:tc>
              <w:tcPr>
                <w:tcW w:w="3936" w:type="pct"/>
                <w:vAlign w:val="center"/>
              </w:tcPr>
              <w:p w14:paraId="2DC9FFFD" w14:textId="77777777" w:rsidR="00E36CD5" w:rsidRPr="00E67C9A" w:rsidRDefault="00E36CD5" w:rsidP="00A23EBE">
                <w:pPr>
                  <w:snapToGrid w:val="0"/>
                  <w:spacing w:line="238" w:lineRule="auto"/>
                  <w:rPr>
                    <w:rFonts w:asciiTheme="minorEastAsia" w:eastAsiaTheme="minorEastAsia" w:hAnsiTheme="minorEastAsia"/>
                    <w:color w:val="auto"/>
                    <w:kern w:val="0"/>
                    <w:sz w:val="21"/>
                  </w:rPr>
                </w:pPr>
                <w:r w:rsidRPr="00E67C9A">
                  <w:rPr>
                    <w:rFonts w:asciiTheme="minorEastAsia" w:eastAsiaTheme="minorEastAsia" w:hAnsiTheme="minorEastAsia"/>
                    <w:color w:val="auto"/>
                    <w:sz w:val="21"/>
                  </w:rPr>
                  <w:t>合并范围内的其他应收款</w:t>
                </w:r>
                <w:r w:rsidRPr="00E67C9A">
                  <w:rPr>
                    <w:rFonts w:asciiTheme="minorEastAsia" w:eastAsiaTheme="minorEastAsia" w:hAnsiTheme="minorEastAsia" w:hint="eastAsia"/>
                    <w:color w:val="auto"/>
                    <w:kern w:val="0"/>
                    <w:sz w:val="21"/>
                  </w:rPr>
                  <w:t>、</w:t>
                </w:r>
                <w:r w:rsidRPr="00E67C9A">
                  <w:rPr>
                    <w:rFonts w:asciiTheme="minorEastAsia" w:eastAsiaTheme="minorEastAsia" w:hAnsiTheme="minorEastAsia" w:hint="eastAsia"/>
                    <w:color w:val="auto"/>
                    <w:sz w:val="21"/>
                  </w:rPr>
                  <w:t>应收关联方及房产合作方、应收政府部门款项</w:t>
                </w:r>
              </w:p>
            </w:tc>
          </w:tr>
          <w:tr w:rsidR="00E36CD5" w:rsidRPr="00E67C9A" w14:paraId="30A13ADD" w14:textId="77777777" w:rsidTr="00C96796">
            <w:tc>
              <w:tcPr>
                <w:tcW w:w="1064" w:type="pct"/>
                <w:vAlign w:val="center"/>
              </w:tcPr>
              <w:p w14:paraId="589CE59F" w14:textId="77777777" w:rsidR="00E36CD5" w:rsidRPr="00E67C9A" w:rsidRDefault="00E36CD5" w:rsidP="00E67C9A">
                <w:pPr>
                  <w:snapToGrid w:val="0"/>
                  <w:spacing w:line="240" w:lineRule="auto"/>
                  <w:rPr>
                    <w:rFonts w:asciiTheme="minorEastAsia" w:eastAsiaTheme="minorEastAsia" w:hAnsiTheme="minorEastAsia"/>
                    <w:color w:val="auto"/>
                    <w:kern w:val="0"/>
                    <w:sz w:val="21"/>
                  </w:rPr>
                </w:pPr>
                <w:r w:rsidRPr="00E67C9A">
                  <w:rPr>
                    <w:rFonts w:asciiTheme="minorEastAsia" w:eastAsiaTheme="minorEastAsia" w:hAnsiTheme="minorEastAsia" w:hint="eastAsia"/>
                    <w:color w:val="auto"/>
                    <w:kern w:val="0"/>
                    <w:sz w:val="21"/>
                  </w:rPr>
                  <w:t>其他应收款组合2</w:t>
                </w:r>
              </w:p>
            </w:tc>
            <w:tc>
              <w:tcPr>
                <w:tcW w:w="3936" w:type="pct"/>
                <w:vAlign w:val="center"/>
              </w:tcPr>
              <w:p w14:paraId="1621FADA" w14:textId="77777777" w:rsidR="00E36CD5" w:rsidRPr="00E67C9A" w:rsidRDefault="00E36CD5" w:rsidP="00E67C9A">
                <w:pPr>
                  <w:snapToGrid w:val="0"/>
                  <w:spacing w:line="240" w:lineRule="auto"/>
                  <w:rPr>
                    <w:rFonts w:asciiTheme="minorEastAsia" w:eastAsiaTheme="minorEastAsia" w:hAnsiTheme="minorEastAsia"/>
                    <w:color w:val="auto"/>
                    <w:kern w:val="0"/>
                    <w:sz w:val="21"/>
                  </w:rPr>
                </w:pPr>
                <w:r w:rsidRPr="00E67C9A">
                  <w:rPr>
                    <w:rFonts w:asciiTheme="minorEastAsia" w:eastAsiaTheme="minorEastAsia" w:hAnsiTheme="minorEastAsia"/>
                    <w:color w:val="auto"/>
                    <w:sz w:val="21"/>
                  </w:rPr>
                  <w:t>除组合1外的</w:t>
                </w:r>
                <w:r w:rsidRPr="00E67C9A">
                  <w:rPr>
                    <w:rFonts w:asciiTheme="minorEastAsia" w:eastAsiaTheme="minorEastAsia" w:hAnsiTheme="minorEastAsia" w:hint="eastAsia"/>
                    <w:color w:val="auto"/>
                    <w:sz w:val="21"/>
                  </w:rPr>
                  <w:t>其他</w:t>
                </w:r>
                <w:r w:rsidRPr="00E67C9A">
                  <w:rPr>
                    <w:rFonts w:asciiTheme="minorEastAsia" w:eastAsiaTheme="minorEastAsia" w:hAnsiTheme="minorEastAsia"/>
                    <w:color w:val="auto"/>
                    <w:sz w:val="21"/>
                  </w:rPr>
                  <w:t>应</w:t>
                </w:r>
                <w:r w:rsidRPr="00E67C9A">
                  <w:rPr>
                    <w:rFonts w:asciiTheme="minorEastAsia" w:eastAsiaTheme="minorEastAsia" w:hAnsiTheme="minorEastAsia" w:hint="eastAsia"/>
                    <w:color w:val="auto"/>
                    <w:sz w:val="21"/>
                  </w:rPr>
                  <w:t>账</w:t>
                </w:r>
                <w:r w:rsidRPr="00E67C9A">
                  <w:rPr>
                    <w:rFonts w:asciiTheme="minorEastAsia" w:eastAsiaTheme="minorEastAsia" w:hAnsiTheme="minorEastAsia"/>
                    <w:color w:val="auto"/>
                    <w:sz w:val="21"/>
                  </w:rPr>
                  <w:t>款</w:t>
                </w:r>
              </w:p>
            </w:tc>
          </w:tr>
        </w:tbl>
        <w:p w14:paraId="6315A33A" w14:textId="15AA5AB6" w:rsidR="00936CDA" w:rsidRPr="00C96796" w:rsidRDefault="00E36CD5"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lastRenderedPageBreak/>
            <w:t>除以</w:t>
          </w:r>
          <w:r w:rsidRPr="00923D95">
            <w:rPr>
              <w:rFonts w:asciiTheme="minorEastAsia" w:eastAsiaTheme="minorEastAsia" w:hAnsiTheme="minorEastAsia" w:hint="eastAsia"/>
              <w:color w:val="000000" w:themeColor="text1"/>
            </w:rPr>
            <w:t>公允</w:t>
          </w:r>
          <w:r w:rsidRPr="00E67C9A">
            <w:rPr>
              <w:rFonts w:asciiTheme="minorEastAsia" w:eastAsiaTheme="minorEastAsia" w:hAnsiTheme="minorEastAsia" w:hint="eastAsia"/>
            </w:rPr>
            <w:t>价值计量且其变动计入当期损益的金融资产外，本公司于资产负债表日对金融资产的账面价值进行检查，如果有客观证据表明某项金融资产发生减值的，计提减值准备。</w:t>
          </w:r>
        </w:p>
      </w:sdtContent>
    </w:sdt>
    <w:p w14:paraId="5023C176" w14:textId="77777777" w:rsidR="00936CDA" w:rsidRPr="00E67C9A" w:rsidRDefault="00936CDA" w:rsidP="00E67C9A">
      <w:pPr>
        <w:snapToGrid w:val="0"/>
        <w:rPr>
          <w:rFonts w:asciiTheme="minorEastAsia" w:eastAsiaTheme="minorEastAsia" w:hAnsiTheme="minorEastAsia"/>
          <w:color w:val="000000" w:themeColor="text1"/>
        </w:rPr>
      </w:pPr>
    </w:p>
    <w:p w14:paraId="06C19A19" w14:textId="77777777" w:rsidR="00936CDA" w:rsidRPr="00E67C9A" w:rsidRDefault="003A1E4E" w:rsidP="00E67C9A">
      <w:pPr>
        <w:pStyle w:val="30"/>
        <w:numPr>
          <w:ilvl w:val="0"/>
          <w:numId w:val="27"/>
        </w:numPr>
        <w:snapToGrid w:val="0"/>
        <w:rPr>
          <w:rFonts w:asciiTheme="minorEastAsia" w:eastAsiaTheme="minorEastAsia" w:hAnsiTheme="minorEastAsia" w:cs="宋体"/>
          <w:color w:val="000000" w:themeColor="text1"/>
          <w:kern w:val="0"/>
          <w:szCs w:val="21"/>
        </w:rPr>
      </w:pPr>
      <w:bookmarkStart w:id="136" w:name="_Hlk167809825"/>
      <w:bookmarkStart w:id="137" w:name="_Hlk533667757"/>
      <w:r w:rsidRPr="00E67C9A">
        <w:rPr>
          <w:rFonts w:asciiTheme="minorEastAsia" w:eastAsiaTheme="minorEastAsia" w:hAnsiTheme="minorEastAsia" w:cs="宋体" w:hint="eastAsia"/>
          <w:color w:val="000000" w:themeColor="text1"/>
          <w:kern w:val="0"/>
          <w:szCs w:val="21"/>
        </w:rPr>
        <w:t>应收票据</w:t>
      </w:r>
    </w:p>
    <w:sdt>
      <w:sdtPr>
        <w:rPr>
          <w:rFonts w:asciiTheme="minorEastAsia" w:eastAsiaTheme="minorEastAsia" w:hAnsiTheme="minorEastAsia"/>
          <w:color w:val="000000" w:themeColor="text1"/>
        </w:rPr>
        <w:alias w:val="是否适用：应收票据_重要会计政策和估计[双击切换]"/>
        <w:tag w:val="_GBC_aefda35d1a7148f0844e33d721703cda"/>
        <w:id w:val="-1854105859"/>
        <w:placeholder>
          <w:docPart w:val="GBC22222222222222222222222222222"/>
        </w:placeholder>
      </w:sdtPr>
      <w:sdtEndPr/>
      <w:sdtContent>
        <w:p w14:paraId="3BEE6D68" w14:textId="78769BD9" w:rsidR="00566C44"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566C44"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566C44"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End w:id="137" w:displacedByCustomXml="prev"/>
    <w:p w14:paraId="1BD84265" w14:textId="77777777" w:rsidR="00936CDA" w:rsidRPr="00AB5B51" w:rsidRDefault="00936CDA" w:rsidP="00E67C9A">
      <w:pPr>
        <w:snapToGrid w:val="0"/>
        <w:rPr>
          <w:rFonts w:asciiTheme="minorEastAsia" w:eastAsiaTheme="minorEastAsia" w:hAnsiTheme="minorEastAsia"/>
          <w:color w:val="000000" w:themeColor="text1"/>
        </w:rPr>
      </w:pPr>
    </w:p>
    <w:p w14:paraId="5277CAB2" w14:textId="77777777" w:rsidR="00936CDA" w:rsidRPr="00AB5B51" w:rsidRDefault="003A1E4E" w:rsidP="00E67C9A">
      <w:pPr>
        <w:pStyle w:val="30"/>
        <w:numPr>
          <w:ilvl w:val="0"/>
          <w:numId w:val="27"/>
        </w:numPr>
        <w:snapToGrid w:val="0"/>
        <w:rPr>
          <w:rFonts w:asciiTheme="minorEastAsia" w:eastAsiaTheme="minorEastAsia" w:hAnsiTheme="minorEastAsia" w:cs="宋体"/>
          <w:color w:val="000000" w:themeColor="text1"/>
          <w:kern w:val="0"/>
          <w:szCs w:val="21"/>
        </w:rPr>
      </w:pPr>
      <w:bookmarkStart w:id="138" w:name="_Hlk533667783"/>
      <w:bookmarkStart w:id="139" w:name="_Hlk152690378"/>
      <w:r w:rsidRPr="00AB5B51">
        <w:rPr>
          <w:rFonts w:asciiTheme="minorEastAsia" w:eastAsiaTheme="minorEastAsia" w:hAnsiTheme="minorEastAsia" w:cs="宋体" w:hint="eastAsia"/>
          <w:color w:val="000000" w:themeColor="text1"/>
          <w:kern w:val="0"/>
          <w:szCs w:val="21"/>
        </w:rPr>
        <w:t>应收账款</w:t>
      </w:r>
    </w:p>
    <w:sdt>
      <w:sdtPr>
        <w:rPr>
          <w:rFonts w:asciiTheme="minorEastAsia" w:eastAsiaTheme="minorEastAsia" w:hAnsiTheme="minorEastAsia" w:hint="eastAsia"/>
          <w:color w:val="000000" w:themeColor="text1"/>
        </w:rPr>
        <w:alias w:val="是否适用：应收账款_重要会计政策和估计[双击切换]"/>
        <w:tag w:val="_GBC_9bb0ad4fd90e4860a048c5c1b42cdc17"/>
        <w:id w:val="-2146801428"/>
        <w:placeholder>
          <w:docPart w:val="GBC22222222222222222222222222222"/>
        </w:placeholder>
      </w:sdtPr>
      <w:sdtEndPr/>
      <w:sdtContent>
        <w:p w14:paraId="58A7FCBC"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End w:id="138"/>
    <w:bookmarkEnd w:id="139"/>
    <w:p w14:paraId="3F978B9E"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按照信用风险特征组合计提坏账准备的组合类别及确定依据</w:t>
      </w:r>
    </w:p>
    <w:sdt>
      <w:sdtPr>
        <w:rPr>
          <w:rFonts w:asciiTheme="minorEastAsia" w:eastAsiaTheme="minorEastAsia" w:hAnsiTheme="minorEastAsia"/>
          <w:color w:val="000000" w:themeColor="text1"/>
        </w:rPr>
        <w:alias w:val="是否适用：应收账款按照信用风险特征组合计提坏账准备的组合类别及确定依据[双击切换]"/>
        <w:tag w:val="_GBC_e449a3926afc4ff1a9407716d384d444"/>
        <w:id w:val="2137916004"/>
        <w:placeholder>
          <w:docPart w:val="GBC22222222222222222222222222222"/>
        </w:placeholder>
      </w:sdtPr>
      <w:sdtEndPr/>
      <w:sdtContent>
        <w:p w14:paraId="33D405A4"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6382CA4" w14:textId="55BDBEB2" w:rsidR="00936CDA" w:rsidRPr="00AB5B51" w:rsidRDefault="00C54B92" w:rsidP="00923D95">
      <w:pPr>
        <w:snapToGrid w:val="0"/>
        <w:ind w:firstLineChars="200" w:firstLine="420"/>
        <w:jc w:val="both"/>
        <w:rPr>
          <w:rFonts w:asciiTheme="minorEastAsia" w:eastAsiaTheme="minorEastAsia" w:hAnsiTheme="minorEastAsia" w:cs="Times New Roman"/>
          <w:b/>
          <w:bCs/>
          <w:color w:val="000000" w:themeColor="text1"/>
          <w:kern w:val="2"/>
        </w:rPr>
      </w:pPr>
      <w:sdt>
        <w:sdtPr>
          <w:rPr>
            <w:rFonts w:asciiTheme="minorEastAsia" w:eastAsiaTheme="minorEastAsia" w:hAnsiTheme="minorEastAsia"/>
            <w:color w:val="000000" w:themeColor="text1"/>
          </w:rPr>
          <w:alias w:val="应收账款按照信用风险特征组合计提坏账准备的组合类别及确定依据"/>
          <w:tag w:val="_GBC_16b22a4b7b8c483dac42f07fc6ac4bc2"/>
          <w:id w:val="-220833860"/>
          <w:placeholder>
            <w:docPart w:val="GBC22222222222222222222222222222"/>
          </w:placeholder>
        </w:sdtPr>
        <w:sdtEndPr>
          <w:rPr>
            <w:rFonts w:cs="Times New Roman" w:hint="eastAsia"/>
            <w:b/>
            <w:bCs/>
            <w:kern w:val="2"/>
          </w:rPr>
        </w:sdtEndPr>
        <w:sdtContent>
          <w:sdt>
            <w:sdtPr>
              <w:rPr>
                <w:rFonts w:asciiTheme="minorEastAsia" w:eastAsiaTheme="minorEastAsia" w:hAnsiTheme="minorEastAsia"/>
                <w:color w:val="000000" w:themeColor="text1"/>
              </w:rPr>
              <w:alias w:val="应收款项融资按照信用风险特征组合计提坏账准备的组合类别及确定依据"/>
              <w:tag w:val="_GBC_e001404223de4b32980aa3a5b54f2b74"/>
              <w:id w:val="-1292741820"/>
              <w:placeholder>
                <w:docPart w:val="FF0EF7D259684E0ABC945A98FC168FFD"/>
              </w:placeholder>
            </w:sdtPr>
            <w:sdtEndPr/>
            <w:sdtContent>
              <w:sdt>
                <w:sdtPr>
                  <w:rPr>
                    <w:rFonts w:asciiTheme="minorEastAsia" w:eastAsiaTheme="minorEastAsia" w:hAnsiTheme="minorEastAsia"/>
                    <w:color w:val="000000" w:themeColor="text1"/>
                  </w:rPr>
                  <w:alias w:val="应收账款按照信用风险特征组合计提坏账准备的组合类别及确定依据"/>
                  <w:tag w:val="_GBC_16b22a4b7b8c483dac42f07fc6ac4bc2"/>
                  <w:id w:val="-1148133163"/>
                  <w:placeholder>
                    <w:docPart w:val="6F8E66008498477995DEC805F9CF9743"/>
                  </w:placeholder>
                </w:sdtPr>
                <w:sdtEndPr/>
                <w:sdtContent>
                  <w:r w:rsidR="00E858EF" w:rsidRPr="00AB5B51">
                    <w:rPr>
                      <w:rFonts w:asciiTheme="minorEastAsia" w:eastAsiaTheme="minorEastAsia" w:hAnsiTheme="minorEastAsia" w:hint="eastAsia"/>
                      <w:color w:val="000000" w:themeColor="text1"/>
                    </w:rPr>
                    <w:t>详</w:t>
                  </w:r>
                  <w:r w:rsidR="00E858EF" w:rsidRPr="00AB5B51">
                    <w:rPr>
                      <w:rFonts w:asciiTheme="minorEastAsia" w:eastAsiaTheme="minorEastAsia" w:hAnsiTheme="minorEastAsia"/>
                      <w:color w:val="000000" w:themeColor="text1"/>
                    </w:rPr>
                    <w:t>见附注五、1</w:t>
                  </w:r>
                  <w:r w:rsidR="00E858EF" w:rsidRPr="00AB5B51">
                    <w:rPr>
                      <w:rFonts w:asciiTheme="minorEastAsia" w:eastAsiaTheme="minorEastAsia" w:hAnsiTheme="minorEastAsia" w:hint="eastAsia"/>
                      <w:color w:val="000000" w:themeColor="text1"/>
                    </w:rPr>
                    <w:t>1</w:t>
                  </w:r>
                  <w:r w:rsidR="00E858EF" w:rsidRPr="00AB5B51">
                    <w:rPr>
                      <w:rFonts w:asciiTheme="minorEastAsia" w:eastAsiaTheme="minorEastAsia" w:hAnsiTheme="minorEastAsia"/>
                      <w:color w:val="000000" w:themeColor="text1"/>
                    </w:rPr>
                    <w:t>金融工具</w:t>
                  </w:r>
                </w:sdtContent>
              </w:sdt>
            </w:sdtContent>
          </w:sdt>
        </w:sdtContent>
      </w:sdt>
      <w:r w:rsidR="005E5173" w:rsidRPr="00AB5B51">
        <w:rPr>
          <w:rFonts w:asciiTheme="minorEastAsia" w:eastAsiaTheme="minorEastAsia" w:hAnsiTheme="minorEastAsia" w:cs="Times New Roman"/>
          <w:b/>
          <w:bCs/>
          <w:color w:val="000000" w:themeColor="text1"/>
          <w:kern w:val="2"/>
        </w:rPr>
        <w:tab/>
      </w:r>
    </w:p>
    <w:p w14:paraId="6B499F88" w14:textId="77777777" w:rsidR="005E5173" w:rsidRPr="00AB5B51" w:rsidRDefault="005E5173" w:rsidP="00E67C9A">
      <w:pPr>
        <w:tabs>
          <w:tab w:val="left" w:pos="3087"/>
        </w:tabs>
        <w:snapToGrid w:val="0"/>
        <w:rPr>
          <w:rFonts w:asciiTheme="minorEastAsia" w:eastAsiaTheme="minorEastAsia" w:hAnsiTheme="minorEastAsia"/>
          <w:color w:val="000000" w:themeColor="text1"/>
        </w:rPr>
      </w:pPr>
    </w:p>
    <w:p w14:paraId="6415812B"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基于账龄确认信用风险特征组合的账龄计算方法</w:t>
      </w:r>
    </w:p>
    <w:sdt>
      <w:sdtPr>
        <w:rPr>
          <w:rFonts w:asciiTheme="minorEastAsia" w:eastAsiaTheme="minorEastAsia" w:hAnsiTheme="minorEastAsia"/>
          <w:color w:val="000000" w:themeColor="text1"/>
        </w:rPr>
        <w:alias w:val="是否适用：应收账款基于账龄确认信用风险特征组合的账龄计算方法[双击切换]"/>
        <w:tag w:val="_GBC_a30f82acbfab40128924b158366b4a73"/>
        <w:id w:val="367350001"/>
        <w:placeholder>
          <w:docPart w:val="GBC22222222222222222222222222222"/>
        </w:placeholder>
      </w:sdtPr>
      <w:sdtEndPr/>
      <w:sdtContent>
        <w:p w14:paraId="23D265E2" w14:textId="51A97B37" w:rsidR="00ED38B8"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5E5173"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5E5173"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应收账款基于账龄确认信用风险特征组合的账龄计算方法"/>
        <w:tag w:val="_GBC_b5bf8a2c04eb4b5b905005b0fbc7b697"/>
        <w:id w:val="1575002703"/>
        <w:placeholder>
          <w:docPart w:val="360D1A121F194A80A3681F9ED44F0DB7"/>
        </w:placeholder>
      </w:sdtPr>
      <w:sdtEndPr/>
      <w:sdtContent>
        <w:p w14:paraId="671B4B74" w14:textId="325E0C9F"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p w14:paraId="01A432F9" w14:textId="77777777" w:rsidR="00936CDA" w:rsidRPr="00AB5B51" w:rsidRDefault="00936CDA" w:rsidP="00E67C9A">
      <w:pPr>
        <w:snapToGrid w:val="0"/>
        <w:rPr>
          <w:rFonts w:asciiTheme="minorEastAsia" w:eastAsiaTheme="minorEastAsia" w:hAnsiTheme="minorEastAsia" w:cs="Times New Roman"/>
          <w:b/>
          <w:bCs/>
          <w:color w:val="000000" w:themeColor="text1"/>
          <w:kern w:val="2"/>
        </w:rPr>
      </w:pPr>
    </w:p>
    <w:p w14:paraId="13441C07"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按照单项计提坏账准备的认定单项计提判断标准</w:t>
      </w:r>
    </w:p>
    <w:sdt>
      <w:sdtPr>
        <w:rPr>
          <w:rFonts w:asciiTheme="minorEastAsia" w:eastAsiaTheme="minorEastAsia" w:hAnsiTheme="minorEastAsia"/>
          <w:color w:val="000000" w:themeColor="text1"/>
        </w:rPr>
        <w:alias w:val="是否适用：应收账款按照单项计提坏账准备的单项计提判断标准[双击切换]"/>
        <w:tag w:val="_GBC_ee9e87b79c8a492885f71b93a5fcd48d"/>
        <w:id w:val="1467314628"/>
        <w:placeholder>
          <w:docPart w:val="GBC22222222222222222222222222222"/>
        </w:placeholder>
      </w:sdtPr>
      <w:sdtEndPr/>
      <w:sdtContent>
        <w:p w14:paraId="15F8E0AE" w14:textId="4B0D3D17" w:rsidR="00ED38B8"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5E5173"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5E5173"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0C6953B" w14:textId="2E08098F" w:rsidR="005E5173" w:rsidRPr="00AB5B51" w:rsidRDefault="00C54B92" w:rsidP="00923D95">
      <w:pPr>
        <w:snapToGrid w:val="0"/>
        <w:ind w:firstLineChars="200" w:firstLine="420"/>
        <w:jc w:val="both"/>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应收账款按照单项计提坏账准备的单项计提判断标准"/>
          <w:tag w:val="_GBC_b895356990fa48cc8b1ad33cc5cda698"/>
          <w:id w:val="146864126"/>
          <w:placeholder>
            <w:docPart w:val="F48D163BDE6249A4BF87DE4886798709"/>
          </w:placeholder>
        </w:sdtPr>
        <w:sdtEndPr/>
        <w:sdtContent>
          <w:r w:rsidR="005E5173" w:rsidRPr="00AB5B51">
            <w:rPr>
              <w:rFonts w:asciiTheme="minorEastAsia" w:eastAsiaTheme="minorEastAsia" w:hAnsiTheme="minorEastAsia" w:hint="eastAsia"/>
              <w:color w:val="000000" w:themeColor="text1"/>
            </w:rPr>
            <w:t>详见附注五、</w:t>
          </w:r>
          <w:r w:rsidR="005E5173" w:rsidRPr="00AB5B51">
            <w:rPr>
              <w:rFonts w:asciiTheme="minorEastAsia" w:eastAsiaTheme="minorEastAsia" w:hAnsiTheme="minorEastAsia"/>
              <w:color w:val="000000" w:themeColor="text1"/>
            </w:rPr>
            <w:t>11金融工具</w:t>
          </w:r>
        </w:sdtContent>
      </w:sdt>
      <w:r w:rsidR="005E5173" w:rsidRPr="00AB5B51">
        <w:rPr>
          <w:rFonts w:asciiTheme="minorEastAsia" w:eastAsiaTheme="minorEastAsia" w:hAnsiTheme="minorEastAsia"/>
          <w:color w:val="000000" w:themeColor="text1"/>
        </w:rPr>
        <w:tab/>
      </w:r>
    </w:p>
    <w:p w14:paraId="05637DF5" w14:textId="77777777" w:rsidR="005E5173" w:rsidRPr="00AB5B51" w:rsidRDefault="005E5173" w:rsidP="00E67C9A">
      <w:pPr>
        <w:tabs>
          <w:tab w:val="left" w:pos="3156"/>
        </w:tabs>
        <w:snapToGrid w:val="0"/>
        <w:rPr>
          <w:rFonts w:asciiTheme="minorEastAsia" w:eastAsiaTheme="minorEastAsia" w:hAnsiTheme="minorEastAsia"/>
          <w:color w:val="000000" w:themeColor="text1"/>
        </w:rPr>
      </w:pPr>
    </w:p>
    <w:p w14:paraId="66C76AEB" w14:textId="77777777" w:rsidR="005E5173" w:rsidRPr="00AB5B51" w:rsidRDefault="005E5173" w:rsidP="00E67C9A">
      <w:pPr>
        <w:pStyle w:val="30"/>
        <w:numPr>
          <w:ilvl w:val="0"/>
          <w:numId w:val="27"/>
        </w:numPr>
        <w:snapToGrid w:val="0"/>
        <w:rPr>
          <w:rFonts w:asciiTheme="minorEastAsia" w:eastAsiaTheme="minorEastAsia" w:hAnsiTheme="minorEastAsia"/>
          <w:color w:val="000000" w:themeColor="text1"/>
          <w:szCs w:val="21"/>
        </w:rPr>
      </w:pPr>
      <w:bookmarkStart w:id="140" w:name="_Hlk24102310"/>
      <w:bookmarkStart w:id="141" w:name="_Hlk152690443"/>
      <w:r w:rsidRPr="00AB5B51">
        <w:rPr>
          <w:rFonts w:asciiTheme="minorEastAsia" w:eastAsiaTheme="minorEastAsia" w:hAnsiTheme="minorEastAsia" w:hint="eastAsia"/>
          <w:color w:val="000000" w:themeColor="text1"/>
          <w:szCs w:val="21"/>
        </w:rPr>
        <w:t>应收款项融资</w:t>
      </w:r>
    </w:p>
    <w:sdt>
      <w:sdtPr>
        <w:rPr>
          <w:rFonts w:asciiTheme="minorEastAsia" w:eastAsiaTheme="minorEastAsia" w:hAnsiTheme="minorEastAsia"/>
          <w:color w:val="000000" w:themeColor="text1"/>
        </w:rPr>
        <w:alias w:val="是否适用：应收款项融资_重要会计政策和估计[双击切换]"/>
        <w:tag w:val="_GBC_47906a8d31c54a72891112f417e1058d"/>
        <w:id w:val="-1240481798"/>
        <w:placeholder>
          <w:docPart w:val="1A99864FB74540A2A683259FA5ABBF13"/>
        </w:placeholder>
      </w:sdtPr>
      <w:sdtEndPr/>
      <w:sdtContent>
        <w:p w14:paraId="0B5DB6F4" w14:textId="2D22AF0E"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540729A"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按照信用风险特征组合计提坏账准备的组合类别及确定依据</w:t>
      </w:r>
    </w:p>
    <w:sdt>
      <w:sdtPr>
        <w:rPr>
          <w:rFonts w:asciiTheme="minorEastAsia" w:eastAsiaTheme="minorEastAsia" w:hAnsiTheme="minorEastAsia"/>
          <w:color w:val="000000" w:themeColor="text1"/>
        </w:rPr>
        <w:alias w:val="是否适用：应收款项融资按照信用风险特征组合计提坏账准备的组合类别及确定依据[双击切换]"/>
        <w:tag w:val="_GBC_991c72bbcc9e4545985776851a67e9f5"/>
        <w:id w:val="1875803231"/>
        <w:placeholder>
          <w:docPart w:val="1A99864FB74540A2A683259FA5ABBF13"/>
        </w:placeholder>
      </w:sdtPr>
      <w:sdtEndPr/>
      <w:sdtContent>
        <w:p w14:paraId="34794E1F" w14:textId="2CDBEEF7"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应收款项融资按照信用风险特征组合计提坏账准备的组合类别及确定依据"/>
        <w:tag w:val="_GBC_e001404223de4b32980aa3a5b54f2b74"/>
        <w:id w:val="-491258562"/>
        <w:placeholder>
          <w:docPart w:val="1A99864FB74540A2A683259FA5ABBF13"/>
        </w:placeholder>
      </w:sdtPr>
      <w:sdtEndPr/>
      <w:sdtContent>
        <w:p w14:paraId="2CB6BC60" w14:textId="62DFA8BD"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p w14:paraId="796582CB" w14:textId="77777777" w:rsidR="005E5173" w:rsidRPr="00AB5B51" w:rsidRDefault="005E5173" w:rsidP="00E67C9A">
      <w:pPr>
        <w:snapToGrid w:val="0"/>
        <w:rPr>
          <w:rFonts w:asciiTheme="minorEastAsia" w:eastAsiaTheme="minorEastAsia" w:hAnsiTheme="minorEastAsia" w:cs="Times New Roman"/>
          <w:b/>
          <w:bCs/>
          <w:color w:val="000000" w:themeColor="text1"/>
          <w:kern w:val="2"/>
        </w:rPr>
      </w:pPr>
    </w:p>
    <w:p w14:paraId="4657905E"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基于账龄确认信用风险特征组合的账龄计算方法</w:t>
      </w:r>
    </w:p>
    <w:sdt>
      <w:sdtPr>
        <w:rPr>
          <w:rFonts w:asciiTheme="minorEastAsia" w:eastAsiaTheme="minorEastAsia" w:hAnsiTheme="minorEastAsia"/>
          <w:color w:val="000000" w:themeColor="text1"/>
        </w:rPr>
        <w:alias w:val="是否适用：应收款项融资基于账龄确认信用风险特征组合的账龄计算方法[双击切换]"/>
        <w:tag w:val="_GBC_ed4ac302bc6f4dee85e2b543d38e4b3e"/>
        <w:id w:val="-1268387012"/>
        <w:placeholder>
          <w:docPart w:val="1A99864FB74540A2A683259FA5ABBF13"/>
        </w:placeholder>
      </w:sdtPr>
      <w:sdtEndPr/>
      <w:sdtContent>
        <w:p w14:paraId="284A5246" w14:textId="03571879"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应收款项融资基于账龄确认信用风险特征组合的账龄计算方法"/>
        <w:tag w:val="_GBC_dd9635a615ab425aaaec1feb5c3c6f6b"/>
        <w:id w:val="1180233922"/>
        <w:placeholder>
          <w:docPart w:val="1A99864FB74540A2A683259FA5ABBF13"/>
        </w:placeholder>
      </w:sdtPr>
      <w:sdtEndPr/>
      <w:sdtContent>
        <w:p w14:paraId="4642FF07" w14:textId="3DD625A0"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p w14:paraId="133E80D8" w14:textId="77777777" w:rsidR="005E5173" w:rsidRPr="00AB5B51" w:rsidRDefault="005E5173" w:rsidP="00E67C9A">
      <w:pPr>
        <w:snapToGrid w:val="0"/>
        <w:rPr>
          <w:rFonts w:asciiTheme="minorEastAsia" w:eastAsiaTheme="minorEastAsia" w:hAnsiTheme="minorEastAsia" w:cs="Times New Roman"/>
          <w:b/>
          <w:bCs/>
          <w:color w:val="000000" w:themeColor="text1"/>
          <w:kern w:val="2"/>
        </w:rPr>
      </w:pPr>
    </w:p>
    <w:p w14:paraId="5FE19504"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按照单项计提坏账准备的单项计提判断标准</w:t>
      </w:r>
    </w:p>
    <w:sdt>
      <w:sdtPr>
        <w:rPr>
          <w:rFonts w:asciiTheme="minorEastAsia" w:eastAsiaTheme="minorEastAsia" w:hAnsiTheme="minorEastAsia"/>
          <w:color w:val="000000" w:themeColor="text1"/>
        </w:rPr>
        <w:alias w:val="是否适用：应收款项融资按照单项计提坏账准备的单项计提判断标准[双击切换]"/>
        <w:tag w:val="_GBC_da1ff8ccd2084f059e028af496d67278"/>
        <w:id w:val="1256705933"/>
        <w:placeholder>
          <w:docPart w:val="1A99864FB74540A2A683259FA5ABBF13"/>
        </w:placeholder>
      </w:sdtPr>
      <w:sdtEndPr/>
      <w:sdtContent>
        <w:p w14:paraId="6C1E9D48" w14:textId="1AF7CFD4"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应收款项融资按照单项计提坏账准备的单项计提判断标准"/>
        <w:tag w:val="_GBC_6b04e4650f0645ff867d0c4ec58b44d2"/>
        <w:id w:val="1881435976"/>
        <w:placeholder>
          <w:docPart w:val="1A99864FB74540A2A683259FA5ABBF13"/>
        </w:placeholder>
      </w:sdtPr>
      <w:sdtEndPr/>
      <w:sdtContent>
        <w:p w14:paraId="54A73B77" w14:textId="092AD4F0" w:rsidR="00ED38B8"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bookmarkEnd w:id="141" w:displacedByCustomXml="prev"/>
    <w:bookmarkEnd w:id="140" w:displacedByCustomXml="prev"/>
    <w:p w14:paraId="3DA4AACA" w14:textId="77777777" w:rsidR="00936CDA" w:rsidRPr="00AB5B51" w:rsidRDefault="00936CDA" w:rsidP="00E67C9A">
      <w:pPr>
        <w:snapToGrid w:val="0"/>
        <w:rPr>
          <w:rFonts w:asciiTheme="minorEastAsia" w:eastAsiaTheme="minorEastAsia" w:hAnsiTheme="minorEastAsia"/>
          <w:color w:val="000000" w:themeColor="text1"/>
        </w:rPr>
      </w:pPr>
    </w:p>
    <w:p w14:paraId="1BE8D47D" w14:textId="77777777" w:rsidR="005E5173" w:rsidRPr="00AB5B51" w:rsidRDefault="005E5173" w:rsidP="00E67C9A">
      <w:pPr>
        <w:pStyle w:val="30"/>
        <w:numPr>
          <w:ilvl w:val="0"/>
          <w:numId w:val="27"/>
        </w:numPr>
        <w:snapToGrid w:val="0"/>
        <w:rPr>
          <w:rFonts w:asciiTheme="minorEastAsia" w:eastAsiaTheme="minorEastAsia" w:hAnsiTheme="minorEastAsia"/>
          <w:color w:val="000000" w:themeColor="text1"/>
          <w:szCs w:val="21"/>
        </w:rPr>
      </w:pPr>
      <w:bookmarkStart w:id="142" w:name="_Hlk533667836"/>
      <w:r w:rsidRPr="00AB5B51">
        <w:rPr>
          <w:rFonts w:asciiTheme="minorEastAsia" w:eastAsiaTheme="minorEastAsia" w:hAnsiTheme="minorEastAsia" w:hint="eastAsia"/>
          <w:color w:val="000000" w:themeColor="text1"/>
          <w:szCs w:val="21"/>
        </w:rPr>
        <w:t>其他应收款</w:t>
      </w:r>
    </w:p>
    <w:sdt>
      <w:sdtPr>
        <w:rPr>
          <w:rFonts w:asciiTheme="minorEastAsia" w:eastAsiaTheme="minorEastAsia" w:hAnsiTheme="minorEastAsia" w:hint="eastAsia"/>
          <w:color w:val="000000" w:themeColor="text1"/>
        </w:rPr>
        <w:alias w:val="是否适用：其他应收款_重要会计政策和估计[双击切换]"/>
        <w:tag w:val="_GBC_dfe58b09048a4951b32b48ce6a3930aa"/>
        <w:id w:val="-1143353797"/>
        <w:placeholder>
          <w:docPart w:val="AEDB259097BA4D419CFFF53A3D058E7D"/>
        </w:placeholder>
      </w:sdtPr>
      <w:sdtEndPr/>
      <w:sdtContent>
        <w:p w14:paraId="4E2C8CA9" w14:textId="21A286B2"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E1D13A7"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按照信用风险特征组合计提坏账准备的组合类别及确定依据</w:t>
      </w:r>
    </w:p>
    <w:sdt>
      <w:sdtPr>
        <w:rPr>
          <w:rFonts w:asciiTheme="minorEastAsia" w:eastAsiaTheme="minorEastAsia" w:hAnsiTheme="minorEastAsia"/>
          <w:color w:val="000000" w:themeColor="text1"/>
        </w:rPr>
        <w:alias w:val="是否适用：其他应收款按照信用风险特征组合计提坏账准备的组合类别及确定依据[双击切换]"/>
        <w:tag w:val="_GBC_9e16f620387d402e9e85b4fe910b3b32"/>
        <w:id w:val="-258998439"/>
        <w:placeholder>
          <w:docPart w:val="AEDB259097BA4D419CFFF53A3D058E7D"/>
        </w:placeholder>
      </w:sdtPr>
      <w:sdtEndPr/>
      <w:sdtContent>
        <w:p w14:paraId="5C87A27E" w14:textId="4F9FD59F"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其他应收款按照信用风险特征组合计提坏账准备的组合类别及确定依据"/>
        <w:tag w:val="_GBC_09d041e587b1414ca6dcd8a2b8f31b9f"/>
        <w:id w:val="1974872516"/>
        <w:placeholder>
          <w:docPart w:val="AEDB259097BA4D419CFFF53A3D058E7D"/>
        </w:placeholder>
      </w:sdtPr>
      <w:sdtEndPr/>
      <w:sdtContent>
        <w:p w14:paraId="5A7197C9" w14:textId="40113352"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p w14:paraId="52D8D5F5" w14:textId="77777777" w:rsidR="005E5173" w:rsidRPr="00AB5B51" w:rsidRDefault="005E5173" w:rsidP="00E67C9A">
      <w:pPr>
        <w:snapToGrid w:val="0"/>
        <w:rPr>
          <w:rFonts w:asciiTheme="minorEastAsia" w:eastAsiaTheme="minorEastAsia" w:hAnsiTheme="minorEastAsia" w:cs="Times New Roman"/>
          <w:b/>
          <w:bCs/>
          <w:color w:val="000000" w:themeColor="text1"/>
          <w:kern w:val="2"/>
        </w:rPr>
      </w:pPr>
    </w:p>
    <w:p w14:paraId="6394ECF9"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基于账龄确认信用风险特征组合的账龄计算方法</w:t>
      </w:r>
    </w:p>
    <w:sdt>
      <w:sdtPr>
        <w:rPr>
          <w:rFonts w:asciiTheme="minorEastAsia" w:eastAsiaTheme="minorEastAsia" w:hAnsiTheme="minorEastAsia"/>
          <w:color w:val="000000" w:themeColor="text1"/>
        </w:rPr>
        <w:alias w:val="是否适用：其他应收款基于账龄确认信用风险特征组合的账龄计算方法[双击切换]"/>
        <w:tag w:val="_GBC_9dc6468b16fc492b8e1d15acd1f8b57f"/>
        <w:id w:val="-2146416284"/>
        <w:placeholder>
          <w:docPart w:val="AEDB259097BA4D419CFFF53A3D058E7D"/>
        </w:placeholder>
      </w:sdtPr>
      <w:sdtEndPr/>
      <w:sdtContent>
        <w:p w14:paraId="6353E58C" w14:textId="5E1747C8"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其他应收款基于账龄确认信用风险特征组合的账龄计算方法"/>
        <w:tag w:val="_GBC_46c06c8585504e508591bc85e38076b2"/>
        <w:id w:val="888231840"/>
        <w:placeholder>
          <w:docPart w:val="AEDB259097BA4D419CFFF53A3D058E7D"/>
        </w:placeholder>
      </w:sdtPr>
      <w:sdtEndPr/>
      <w:sdtContent>
        <w:p w14:paraId="249A0494" w14:textId="650D352F"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p w14:paraId="43AE57A4" w14:textId="77777777" w:rsidR="005E5173" w:rsidRPr="00AB5B51" w:rsidRDefault="005E5173" w:rsidP="00E67C9A">
      <w:pPr>
        <w:snapToGrid w:val="0"/>
        <w:rPr>
          <w:rFonts w:asciiTheme="minorEastAsia" w:eastAsiaTheme="minorEastAsia" w:hAnsiTheme="minorEastAsia" w:cs="Times New Roman"/>
          <w:b/>
          <w:bCs/>
          <w:color w:val="000000" w:themeColor="text1"/>
          <w:kern w:val="2"/>
        </w:rPr>
      </w:pPr>
    </w:p>
    <w:p w14:paraId="1264F90F" w14:textId="77777777" w:rsidR="005E5173" w:rsidRPr="00AB5B51" w:rsidRDefault="005E5173"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按照单项计提坏账准备的单项计提判断标准</w:t>
      </w:r>
    </w:p>
    <w:sdt>
      <w:sdtPr>
        <w:rPr>
          <w:rFonts w:asciiTheme="minorEastAsia" w:eastAsiaTheme="minorEastAsia" w:hAnsiTheme="minorEastAsia"/>
          <w:color w:val="000000" w:themeColor="text1"/>
        </w:rPr>
        <w:alias w:val="是否适用：其他应收款按照单项计提坏账准备的单项计提判断标准[双击切换]"/>
        <w:tag w:val="_GBC_43f3d12bb3b0461b9d295770acd831d1"/>
        <w:id w:val="1998300849"/>
        <w:placeholder>
          <w:docPart w:val="AEDB259097BA4D419CFFF53A3D058E7D"/>
        </w:placeholder>
      </w:sdtPr>
      <w:sdtEndPr/>
      <w:sdtContent>
        <w:p w14:paraId="46B37D0E" w14:textId="0087B68B" w:rsidR="005E5173" w:rsidRPr="00AB5B51" w:rsidRDefault="005E5173"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其他应收款按照单项计提坏账准备的单项计提判断标准"/>
        <w:tag w:val="_GBC_68249e7c8a0845c297b91eadc4fe5514"/>
        <w:id w:val="560593426"/>
        <w:placeholder>
          <w:docPart w:val="AEDB259097BA4D419CFFF53A3D058E7D"/>
        </w:placeholder>
      </w:sdtPr>
      <w:sdtEndPr/>
      <w:sdtContent>
        <w:p w14:paraId="6ED15C4C" w14:textId="654A0C85" w:rsidR="005E5173" w:rsidRPr="00AB5B51" w:rsidRDefault="005E5173"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详见附注五、</w:t>
          </w:r>
          <w:r w:rsidRPr="00AB5B51">
            <w:rPr>
              <w:rFonts w:asciiTheme="minorEastAsia" w:eastAsiaTheme="minorEastAsia" w:hAnsiTheme="minorEastAsia"/>
              <w:color w:val="000000" w:themeColor="text1"/>
            </w:rPr>
            <w:t>11金融工具</w:t>
          </w:r>
        </w:p>
      </w:sdtContent>
    </w:sdt>
    <w:bookmarkEnd w:id="142"/>
    <w:p w14:paraId="0D3919E4" w14:textId="08849F34" w:rsidR="00ED38B8" w:rsidRPr="00AB5B51" w:rsidRDefault="00ED38B8" w:rsidP="00E67C9A">
      <w:pPr>
        <w:snapToGrid w:val="0"/>
        <w:rPr>
          <w:rFonts w:asciiTheme="minorEastAsia" w:eastAsiaTheme="minorEastAsia" w:hAnsiTheme="minorEastAsia"/>
          <w:color w:val="000000" w:themeColor="text1"/>
        </w:rPr>
      </w:pPr>
    </w:p>
    <w:p w14:paraId="5AED65A6" w14:textId="77777777" w:rsidR="00936CDA" w:rsidRPr="00AB5B51" w:rsidRDefault="00936CDA" w:rsidP="00E67C9A">
      <w:pPr>
        <w:snapToGrid w:val="0"/>
        <w:rPr>
          <w:rFonts w:asciiTheme="minorEastAsia" w:eastAsiaTheme="minorEastAsia" w:hAnsiTheme="minorEastAsia"/>
          <w:color w:val="000000" w:themeColor="text1"/>
        </w:rPr>
      </w:pPr>
    </w:p>
    <w:p w14:paraId="60617F73"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lastRenderedPageBreak/>
        <w:t>存货</w:t>
      </w:r>
    </w:p>
    <w:sdt>
      <w:sdtPr>
        <w:rPr>
          <w:rFonts w:asciiTheme="minorEastAsia" w:eastAsiaTheme="minorEastAsia" w:hAnsiTheme="minorEastAsia" w:hint="eastAsia"/>
          <w:color w:val="000000" w:themeColor="text1"/>
        </w:rPr>
        <w:alias w:val="是否适用：存货_重要会计政策和估计[双击切换]"/>
        <w:tag w:val="_GBC_517cddca0e1f4d4bb5ef2c4a3d049269"/>
        <w:id w:val="-1132095998"/>
        <w:placeholder>
          <w:docPart w:val="GBC22222222222222222222222222222"/>
        </w:placeholder>
      </w:sdtPr>
      <w:sdtEndPr/>
      <w:sdtContent>
        <w:p w14:paraId="17633912"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 xml:space="preserve">MACROBUTTON  SnrToggleCheckbox √适用 </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491164B"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bookmarkStart w:id="143" w:name="_Hlk152678121"/>
      <w:r w:rsidRPr="00AB5B51">
        <w:rPr>
          <w:rFonts w:asciiTheme="minorEastAsia" w:eastAsiaTheme="minorEastAsia" w:hAnsiTheme="minorEastAsia" w:cs="Times New Roman"/>
          <w:b/>
          <w:color w:val="000000" w:themeColor="text1"/>
          <w:kern w:val="2"/>
        </w:rPr>
        <w:t>存货</w:t>
      </w:r>
      <w:r w:rsidRPr="00AB5B51">
        <w:rPr>
          <w:rFonts w:asciiTheme="minorEastAsia" w:eastAsiaTheme="minorEastAsia" w:hAnsiTheme="minorEastAsia" w:cs="Times New Roman" w:hint="eastAsia"/>
          <w:b/>
          <w:color w:val="000000" w:themeColor="text1"/>
          <w:kern w:val="2"/>
        </w:rPr>
        <w:t>类别、发出计价方法、盘存制度、低值易耗品和包装物的摊销方法</w:t>
      </w:r>
    </w:p>
    <w:bookmarkEnd w:id="143" w:displacedByCustomXml="next"/>
    <w:sdt>
      <w:sdtPr>
        <w:rPr>
          <w:rFonts w:asciiTheme="minorEastAsia" w:eastAsiaTheme="minorEastAsia" w:hAnsiTheme="minorEastAsia"/>
          <w:color w:val="000000" w:themeColor="text1"/>
        </w:rPr>
        <w:alias w:val="是否适用：存货类别、发出计价方法、盘存制度、低值易耗品和包装物的摊销方法[双击切换]"/>
        <w:tag w:val="_GBC_a0dd59db9daa43019390412c5246a774"/>
        <w:id w:val="909051982"/>
        <w:placeholder>
          <w:docPart w:val="GBC22222222222222222222222222222"/>
        </w:placeholder>
      </w:sdtPr>
      <w:sdtEndPr/>
      <w:sdtContent>
        <w:p w14:paraId="5D112245"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val="0"/>
          <w:bCs w:val="0"/>
          <w:color w:val="000000" w:themeColor="text1"/>
          <w:kern w:val="0"/>
          <w:szCs w:val="21"/>
        </w:rPr>
        <w:alias w:val="存货类别、发出计价方法、盘存制度、低值易耗品和包装物的摊销方法"/>
        <w:tag w:val="_GBC_4c0ac6dfbfb04e56bc0dd3a35b636c52"/>
        <w:id w:val="-345551339"/>
        <w:placeholder>
          <w:docPart w:val="GBC22222222222222222222222222222"/>
        </w:placeholder>
      </w:sdtPr>
      <w:sdtEndPr/>
      <w:sdtContent>
        <w:p w14:paraId="7055597C" w14:textId="77777777" w:rsidR="00216741" w:rsidRPr="00AB5B51" w:rsidRDefault="00216741" w:rsidP="00825ED8">
          <w:pPr>
            <w:pStyle w:val="4"/>
            <w:numPr>
              <w:ilvl w:val="3"/>
              <w:numId w:val="126"/>
            </w:numPr>
            <w:snapToGrid w:val="0"/>
            <w:ind w:left="425" w:hanging="425"/>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存货的分类</w:t>
          </w:r>
          <w:r w:rsidRPr="00AB5B51">
            <w:rPr>
              <w:rFonts w:asciiTheme="minorEastAsia" w:eastAsiaTheme="minorEastAsia" w:hAnsiTheme="minorEastAsia" w:hint="eastAsia"/>
              <w:color w:val="000000" w:themeColor="text1"/>
              <w:szCs w:val="21"/>
            </w:rPr>
            <w:t>和成本</w:t>
          </w:r>
        </w:p>
        <w:p w14:paraId="1556D280"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存货分类为：</w:t>
          </w:r>
          <w:r w:rsidRPr="00AB5B51">
            <w:rPr>
              <w:rFonts w:asciiTheme="minorEastAsia" w:eastAsiaTheme="minorEastAsia" w:hAnsiTheme="minorEastAsia" w:hint="eastAsia"/>
            </w:rPr>
            <w:t>原材料、周转材料、低值易耗品、库存商品、开发成本、开发产品、出租开发产品、工程施工、发出商品、合同履约成本等。</w:t>
          </w:r>
        </w:p>
        <w:p w14:paraId="3ED63412"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存货按</w:t>
          </w:r>
          <w:r w:rsidRPr="00AB5B51">
            <w:rPr>
              <w:rFonts w:asciiTheme="minorEastAsia" w:eastAsiaTheme="minorEastAsia" w:hAnsiTheme="minorEastAsia"/>
              <w:color w:val="000000" w:themeColor="text1"/>
            </w:rPr>
            <w:t>成本</w:t>
          </w:r>
          <w:r w:rsidRPr="00AB5B51">
            <w:rPr>
              <w:rFonts w:asciiTheme="minorEastAsia" w:eastAsiaTheme="minorEastAsia" w:hAnsiTheme="minorEastAsia"/>
            </w:rPr>
            <w:t>进行初始计量</w:t>
          </w:r>
          <w:r w:rsidRPr="00AB5B51">
            <w:rPr>
              <w:rFonts w:asciiTheme="minorEastAsia" w:eastAsiaTheme="minorEastAsia" w:hAnsiTheme="minorEastAsia" w:hint="eastAsia"/>
            </w:rPr>
            <w:t>，</w:t>
          </w:r>
          <w:r w:rsidRPr="00AB5B51">
            <w:rPr>
              <w:rFonts w:asciiTheme="minorEastAsia" w:eastAsiaTheme="minorEastAsia" w:hAnsiTheme="minorEastAsia"/>
            </w:rPr>
            <w:t>存货成本包括采购成本</w:t>
          </w:r>
          <w:r w:rsidRPr="00AB5B51">
            <w:rPr>
              <w:rFonts w:asciiTheme="minorEastAsia" w:eastAsiaTheme="minorEastAsia" w:hAnsiTheme="minorEastAsia" w:hint="eastAsia"/>
            </w:rPr>
            <w:t>、</w:t>
          </w:r>
          <w:r w:rsidRPr="00AB5B51">
            <w:rPr>
              <w:rFonts w:asciiTheme="minorEastAsia" w:eastAsiaTheme="minorEastAsia" w:hAnsiTheme="minorEastAsia"/>
            </w:rPr>
            <w:t>加工成本和其他使存货达到目前场所和状态所发生的支出</w:t>
          </w:r>
          <w:r w:rsidRPr="00AB5B51">
            <w:rPr>
              <w:rFonts w:asciiTheme="minorEastAsia" w:eastAsiaTheme="minorEastAsia" w:hAnsiTheme="minorEastAsia" w:hint="eastAsia"/>
            </w:rPr>
            <w:t>。</w:t>
          </w:r>
        </w:p>
        <w:p w14:paraId="61B9BF37" w14:textId="77777777" w:rsidR="00C96796" w:rsidRPr="00AB5B51" w:rsidRDefault="00C96796" w:rsidP="00923D95">
          <w:pPr>
            <w:snapToGrid w:val="0"/>
            <w:ind w:firstLineChars="200" w:firstLine="420"/>
            <w:jc w:val="both"/>
            <w:rPr>
              <w:rFonts w:asciiTheme="minorEastAsia" w:eastAsiaTheme="minorEastAsia" w:hAnsiTheme="minorEastAsia"/>
            </w:rPr>
          </w:pPr>
        </w:p>
        <w:p w14:paraId="3A985987" w14:textId="77777777" w:rsidR="00216741" w:rsidRPr="00AB5B51"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发出存货的计价方法</w:t>
          </w:r>
        </w:p>
        <w:p w14:paraId="01AF525C" w14:textId="459F9187" w:rsidR="00216741" w:rsidRPr="00923D95" w:rsidRDefault="00C07355"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rPr>
            <w:t>①</w:t>
          </w:r>
          <w:r w:rsidR="00216741" w:rsidRPr="00AB5B51">
            <w:rPr>
              <w:rFonts w:asciiTheme="minorEastAsia" w:eastAsiaTheme="minorEastAsia" w:hAnsiTheme="minorEastAsia" w:hint="eastAsia"/>
            </w:rPr>
            <w:t>存货发</w:t>
          </w:r>
          <w:r w:rsidR="00216741" w:rsidRPr="00AB5B51">
            <w:rPr>
              <w:rFonts w:asciiTheme="minorEastAsia" w:eastAsiaTheme="minorEastAsia" w:hAnsiTheme="minorEastAsia" w:hint="eastAsia"/>
              <w:color w:val="000000" w:themeColor="text1"/>
            </w:rPr>
            <w:t>出时按个别认定法或加权平均法计价。</w:t>
          </w:r>
        </w:p>
        <w:p w14:paraId="3DF73D62" w14:textId="57398F5B" w:rsidR="00216741" w:rsidRPr="00923D95" w:rsidRDefault="00C0735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②</w:t>
          </w:r>
          <w:r w:rsidR="00216741" w:rsidRPr="00923D95">
            <w:rPr>
              <w:rFonts w:asciiTheme="minorEastAsia" w:eastAsiaTheme="minorEastAsia" w:hAnsiTheme="minorEastAsia" w:hint="eastAsia"/>
              <w:color w:val="000000" w:themeColor="text1"/>
            </w:rPr>
            <w:t>低值易耗品的摊销方法：领用时采用一次摊销法。</w:t>
          </w:r>
        </w:p>
        <w:p w14:paraId="50FAA7A7" w14:textId="34EA4606" w:rsidR="00216741" w:rsidRPr="00923D95" w:rsidRDefault="00C07355"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③</w:t>
          </w:r>
          <w:r w:rsidR="00216741" w:rsidRPr="00923D95">
            <w:rPr>
              <w:rFonts w:asciiTheme="minorEastAsia" w:eastAsiaTheme="minorEastAsia" w:hAnsiTheme="minorEastAsia" w:hint="eastAsia"/>
              <w:color w:val="000000" w:themeColor="text1"/>
            </w:rPr>
            <w:t>开发产品按单项实际成本计算确定。</w:t>
          </w:r>
        </w:p>
        <w:p w14:paraId="3AFE9459" w14:textId="35799019" w:rsidR="00216741" w:rsidRPr="00E67C9A" w:rsidRDefault="00C07355"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④</w:t>
          </w:r>
          <w:r w:rsidR="00216741" w:rsidRPr="00923D95">
            <w:rPr>
              <w:rFonts w:asciiTheme="minorEastAsia" w:eastAsiaTheme="minorEastAsia" w:hAnsiTheme="minorEastAsia" w:hint="eastAsia"/>
              <w:color w:val="000000" w:themeColor="text1"/>
            </w:rPr>
            <w:t>开发成本由开发产品完工前的各项支出构成，按实际发出的成本计价，包括：土地征用及拆迁补</w:t>
          </w:r>
          <w:r w:rsidR="00216741" w:rsidRPr="00E67C9A">
            <w:rPr>
              <w:rFonts w:asciiTheme="minorEastAsia" w:eastAsiaTheme="minorEastAsia" w:hAnsiTheme="minorEastAsia" w:hint="eastAsia"/>
            </w:rPr>
            <w:t>偿费、前期工程费、基础设施建设费、建筑安装工程费、公共设施配套费、开发的间接费用、借款费用及其他费用等。当商品房实现对外销售，而建造成本尚未取得完整的工程审价资料时，根据实际已发生成本和预算</w:t>
          </w:r>
          <w:proofErr w:type="gramStart"/>
          <w:r w:rsidR="00216741" w:rsidRPr="00E67C9A">
            <w:rPr>
              <w:rFonts w:asciiTheme="minorEastAsia" w:eastAsiaTheme="minorEastAsia" w:hAnsiTheme="minorEastAsia" w:hint="eastAsia"/>
            </w:rPr>
            <w:t>暂估成本</w:t>
          </w:r>
          <w:proofErr w:type="gramEnd"/>
          <w:r w:rsidR="00216741" w:rsidRPr="00E67C9A">
            <w:rPr>
              <w:rFonts w:asciiTheme="minorEastAsia" w:eastAsiaTheme="minorEastAsia" w:hAnsiTheme="minorEastAsia" w:hint="eastAsia"/>
            </w:rPr>
            <w:t>预估的单位面积建造成本结转销售成本。</w:t>
          </w:r>
        </w:p>
        <w:p w14:paraId="17B5B378" w14:textId="77777777" w:rsidR="00216741" w:rsidRPr="00E67C9A" w:rsidRDefault="00216741" w:rsidP="00E67C9A">
          <w:pPr>
            <w:pStyle w:val="35"/>
            <w:spacing w:line="240" w:lineRule="auto"/>
            <w:rPr>
              <w:rFonts w:asciiTheme="minorEastAsia" w:eastAsiaTheme="minorEastAsia" w:hAnsiTheme="minorEastAsia"/>
            </w:rPr>
          </w:pPr>
        </w:p>
        <w:p w14:paraId="30B2BFE3"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hint="eastAsia"/>
              <w:color w:val="000000" w:themeColor="text1"/>
              <w:szCs w:val="21"/>
            </w:rPr>
            <w:t>开发用土地的核算方法</w:t>
          </w:r>
        </w:p>
        <w:p w14:paraId="54783145"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纯</w:t>
          </w:r>
          <w:r w:rsidRPr="00923D95">
            <w:rPr>
              <w:rFonts w:asciiTheme="minorEastAsia" w:eastAsiaTheme="minorEastAsia" w:hAnsiTheme="minorEastAsia" w:hint="eastAsia"/>
              <w:color w:val="000000" w:themeColor="text1"/>
            </w:rPr>
            <w:t>土地开发</w:t>
          </w:r>
          <w:r w:rsidRPr="00E67C9A">
            <w:rPr>
              <w:rFonts w:asciiTheme="minorEastAsia" w:eastAsiaTheme="minorEastAsia" w:hAnsiTheme="minorEastAsia" w:hint="eastAsia"/>
            </w:rPr>
            <w:t>项目：其费用支出单独构成土地开发成本。</w:t>
          </w:r>
        </w:p>
        <w:p w14:paraId="2206FAB0"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连同</w:t>
          </w:r>
          <w:r w:rsidRPr="00923D95">
            <w:rPr>
              <w:rFonts w:asciiTheme="minorEastAsia" w:eastAsiaTheme="minorEastAsia" w:hAnsiTheme="minorEastAsia" w:hint="eastAsia"/>
              <w:color w:val="000000" w:themeColor="text1"/>
            </w:rPr>
            <w:t>房产</w:t>
          </w:r>
          <w:r w:rsidRPr="00E67C9A">
            <w:rPr>
              <w:rFonts w:asciiTheme="minorEastAsia" w:eastAsiaTheme="minorEastAsia" w:hAnsiTheme="minorEastAsia" w:hint="eastAsia"/>
            </w:rPr>
            <w:t>整体开发的项目：其费用可分清负担对象的，一般按实际面积分摊计入商品房成本。</w:t>
          </w:r>
        </w:p>
        <w:p w14:paraId="00CBE485" w14:textId="77777777" w:rsidR="00216741" w:rsidRPr="00E67C9A" w:rsidRDefault="00216741" w:rsidP="00E67C9A">
          <w:pPr>
            <w:pStyle w:val="35"/>
            <w:spacing w:line="240" w:lineRule="auto"/>
            <w:rPr>
              <w:rFonts w:asciiTheme="minorEastAsia" w:eastAsiaTheme="minorEastAsia" w:hAnsiTheme="minorEastAsia"/>
            </w:rPr>
          </w:pPr>
        </w:p>
        <w:p w14:paraId="290A66BC"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hint="eastAsia"/>
              <w:color w:val="000000" w:themeColor="text1"/>
              <w:szCs w:val="21"/>
            </w:rPr>
            <w:t>公共配套设施费用的核算方法</w:t>
          </w:r>
        </w:p>
        <w:p w14:paraId="0F13F86B"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不能</w:t>
          </w:r>
          <w:r w:rsidRPr="00923D95">
            <w:rPr>
              <w:rFonts w:asciiTheme="minorEastAsia" w:eastAsiaTheme="minorEastAsia" w:hAnsiTheme="minorEastAsia" w:hint="eastAsia"/>
              <w:color w:val="000000" w:themeColor="text1"/>
            </w:rPr>
            <w:t>有偿转让</w:t>
          </w:r>
          <w:r w:rsidRPr="00E67C9A">
            <w:rPr>
              <w:rFonts w:asciiTheme="minorEastAsia" w:eastAsiaTheme="minorEastAsia" w:hAnsiTheme="minorEastAsia" w:hint="eastAsia"/>
            </w:rPr>
            <w:t>的公共配套设施：按受益比例分配计入商品房成本；</w:t>
          </w:r>
        </w:p>
        <w:p w14:paraId="0C2DCFBE"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能</w:t>
          </w:r>
          <w:r w:rsidRPr="00923D95">
            <w:rPr>
              <w:rFonts w:asciiTheme="minorEastAsia" w:eastAsiaTheme="minorEastAsia" w:hAnsiTheme="minorEastAsia" w:hint="eastAsia"/>
              <w:color w:val="000000" w:themeColor="text1"/>
            </w:rPr>
            <w:t>有偿转让</w:t>
          </w:r>
          <w:r w:rsidRPr="00E67C9A">
            <w:rPr>
              <w:rFonts w:asciiTheme="minorEastAsia" w:eastAsiaTheme="minorEastAsia" w:hAnsiTheme="minorEastAsia" w:hint="eastAsia"/>
            </w:rPr>
            <w:t>的公共配套设施：以</w:t>
          </w:r>
          <w:proofErr w:type="gramStart"/>
          <w:r w:rsidRPr="00E67C9A">
            <w:rPr>
              <w:rFonts w:asciiTheme="minorEastAsia" w:eastAsiaTheme="minorEastAsia" w:hAnsiTheme="minorEastAsia" w:hint="eastAsia"/>
            </w:rPr>
            <w:t>各配套</w:t>
          </w:r>
          <w:proofErr w:type="gramEnd"/>
          <w:r w:rsidRPr="00E67C9A">
            <w:rPr>
              <w:rFonts w:asciiTheme="minorEastAsia" w:eastAsiaTheme="minorEastAsia" w:hAnsiTheme="minorEastAsia" w:hint="eastAsia"/>
            </w:rPr>
            <w:t>设施项目独立作为成本核算对象，归集所发生的成本。</w:t>
          </w:r>
        </w:p>
        <w:p w14:paraId="548763F5" w14:textId="77777777" w:rsidR="00216741" w:rsidRPr="00E67C9A" w:rsidRDefault="00216741" w:rsidP="00E67C9A">
          <w:pPr>
            <w:pStyle w:val="35"/>
            <w:spacing w:line="240" w:lineRule="auto"/>
            <w:rPr>
              <w:rFonts w:asciiTheme="minorEastAsia" w:eastAsiaTheme="minorEastAsia" w:hAnsiTheme="minorEastAsia"/>
            </w:rPr>
          </w:pPr>
        </w:p>
        <w:p w14:paraId="69128B7A"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存货的盘存制度</w:t>
          </w:r>
        </w:p>
        <w:p w14:paraId="077DA4D6"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采用永续盘存制。</w:t>
          </w:r>
        </w:p>
        <w:p w14:paraId="7A294D3A" w14:textId="77777777" w:rsidR="00216741" w:rsidRPr="00E67C9A" w:rsidRDefault="00216741" w:rsidP="00E67C9A">
          <w:pPr>
            <w:pStyle w:val="35"/>
            <w:spacing w:line="240" w:lineRule="auto"/>
            <w:rPr>
              <w:rFonts w:asciiTheme="minorEastAsia" w:eastAsiaTheme="minorEastAsia" w:hAnsiTheme="minorEastAsia"/>
            </w:rPr>
          </w:pPr>
        </w:p>
        <w:p w14:paraId="1D849FB6"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hint="eastAsia"/>
              <w:color w:val="000000" w:themeColor="text1"/>
              <w:szCs w:val="21"/>
            </w:rPr>
            <w:t>维修基金的核算方法</w:t>
          </w:r>
        </w:p>
        <w:p w14:paraId="03EFC37E" w14:textId="77777777" w:rsidR="00216741" w:rsidRPr="00E67C9A" w:rsidRDefault="0021674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根据开发项目所在地的有关规定，维修基金在开发产品预售或销售时，向购房人收取或由公司计提计入有关开发产品的开发成本，并统一上缴维修基金管理部门。</w:t>
          </w:r>
        </w:p>
        <w:p w14:paraId="202B58FF" w14:textId="77777777" w:rsidR="00216741" w:rsidRPr="00E67C9A" w:rsidRDefault="00216741" w:rsidP="00E67C9A">
          <w:pPr>
            <w:pStyle w:val="35"/>
            <w:spacing w:line="240" w:lineRule="auto"/>
            <w:rPr>
              <w:rFonts w:asciiTheme="minorEastAsia" w:eastAsiaTheme="minorEastAsia" w:hAnsiTheme="minorEastAsia"/>
            </w:rPr>
          </w:pPr>
        </w:p>
        <w:p w14:paraId="3A01E629"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hint="eastAsia"/>
              <w:color w:val="000000" w:themeColor="text1"/>
              <w:szCs w:val="21"/>
            </w:rPr>
            <w:t>质量保证金的核算方法</w:t>
          </w:r>
        </w:p>
        <w:p w14:paraId="755CA7E6" w14:textId="2DE994E5" w:rsidR="00936CDA" w:rsidRPr="00C96796" w:rsidRDefault="00216741"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按土建、安装等工程合同中规定的质量保证金的留成比例、支付期限、从应支付的土建安装工程款中预留扣下。在保修期内由于质量问题而发生的维修费用，在此扣除列支，保修期结束后清算。</w:t>
          </w:r>
        </w:p>
      </w:sdtContent>
    </w:sdt>
    <w:p w14:paraId="7EA225E7" w14:textId="77777777" w:rsidR="00936CDA" w:rsidRPr="00E67C9A" w:rsidRDefault="00936CDA" w:rsidP="00E67C9A">
      <w:pPr>
        <w:snapToGrid w:val="0"/>
        <w:rPr>
          <w:rFonts w:asciiTheme="minorEastAsia" w:eastAsiaTheme="minorEastAsia" w:hAnsiTheme="minorEastAsia" w:cs="Times New Roman"/>
          <w:color w:val="000000" w:themeColor="text1"/>
        </w:rPr>
      </w:pPr>
    </w:p>
    <w:p w14:paraId="2D94F8CB" w14:textId="77777777" w:rsidR="00936CDA" w:rsidRPr="00E67C9A" w:rsidRDefault="003A1E4E" w:rsidP="00C96796">
      <w:r w:rsidRPr="00E67C9A">
        <w:t>存货跌价准备的确认标准和计提方法</w:t>
      </w:r>
    </w:p>
    <w:sdt>
      <w:sdtPr>
        <w:rPr>
          <w:rFonts w:asciiTheme="minorEastAsia" w:eastAsiaTheme="minorEastAsia" w:hAnsiTheme="minorEastAsia"/>
          <w:color w:val="000000" w:themeColor="text1"/>
        </w:rPr>
        <w:alias w:val="是否适用：存货跌价准备的确认标准和计提方法[双击切换]"/>
        <w:tag w:val="_GBC_193ccfcb63424273902a6a08c94807b7"/>
        <w:id w:val="-726998451"/>
        <w:placeholder>
          <w:docPart w:val="GBC22222222222222222222222222222"/>
        </w:placeholder>
      </w:sdtPr>
      <w:sdtEndPr/>
      <w:sdtContent>
        <w:p w14:paraId="4719508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val="0"/>
          <w:bCs w:val="0"/>
          <w:color w:val="000000" w:themeColor="text1"/>
          <w:kern w:val="0"/>
          <w:szCs w:val="21"/>
        </w:rPr>
        <w:alias w:val="存货跌价准备的确认标准和计提方法"/>
        <w:tag w:val="_GBC_d61a6b98d0f44b4a8162d7dd318ee8d8"/>
        <w:id w:val="45965563"/>
        <w:placeholder>
          <w:docPart w:val="GBC22222222222222222222222222222"/>
        </w:placeholder>
      </w:sdtPr>
      <w:sdtEndPr/>
      <w:sdtContent>
        <w:p w14:paraId="5F6639E3" w14:textId="77777777" w:rsidR="00216741" w:rsidRPr="00923D95" w:rsidRDefault="00216741" w:rsidP="00825ED8">
          <w:pPr>
            <w:pStyle w:val="4"/>
            <w:numPr>
              <w:ilvl w:val="3"/>
              <w:numId w:val="12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不同类别存货可变现净值的确定依据</w:t>
          </w:r>
        </w:p>
        <w:p w14:paraId="6FC79CAB"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资产负</w:t>
          </w:r>
          <w:r w:rsidRPr="00923D95">
            <w:rPr>
              <w:rFonts w:asciiTheme="minorEastAsia" w:eastAsiaTheme="minorEastAsia" w:hAnsiTheme="minorEastAsia" w:hint="eastAsia"/>
              <w:color w:val="000000" w:themeColor="text1"/>
            </w:rPr>
            <w:t>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14:paraId="57D238D7"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w:t>
          </w:r>
          <w:r w:rsidRPr="00923D95">
            <w:rPr>
              <w:rFonts w:asciiTheme="minorEastAsia" w:eastAsiaTheme="minorEastAsia" w:hAnsiTheme="minorEastAsia"/>
              <w:color w:val="000000" w:themeColor="text1"/>
            </w:rPr>
            <w:lastRenderedPageBreak/>
            <w:t>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14:paraId="36DB7F86"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除有明确证据表明资产负债表日市场价格异常外，存货项目的可变现净值以资产负债表日市场价格为基础确定。</w:t>
          </w:r>
        </w:p>
        <w:p w14:paraId="1DB81558"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本期期末存货项目的可变现净值以资产负债表日市场价格为基础确定。</w:t>
          </w:r>
        </w:p>
        <w:p w14:paraId="3133EBAB" w14:textId="47281923" w:rsidR="00936CDA" w:rsidRPr="00C96796" w:rsidRDefault="00216741" w:rsidP="00C96796">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计提存货跌价准备后，如果</w:t>
          </w:r>
          <w:proofErr w:type="gramStart"/>
          <w:r w:rsidRPr="00923D95">
            <w:rPr>
              <w:rFonts w:asciiTheme="minorEastAsia" w:eastAsiaTheme="minorEastAsia" w:hAnsiTheme="minorEastAsia" w:hint="eastAsia"/>
              <w:color w:val="000000" w:themeColor="text1"/>
            </w:rPr>
            <w:t>以前减记</w:t>
          </w:r>
          <w:proofErr w:type="gramEnd"/>
          <w:r w:rsidRPr="00923D95">
            <w:rPr>
              <w:rFonts w:asciiTheme="minorEastAsia" w:eastAsiaTheme="minorEastAsia" w:hAnsiTheme="minorEastAsia" w:hint="eastAsia"/>
              <w:color w:val="000000" w:themeColor="text1"/>
            </w:rPr>
            <w:t>存货价值的影响因素已经消失，导致存货的可变现净值高于其</w:t>
          </w:r>
          <w:r w:rsidRPr="00E67C9A">
            <w:rPr>
              <w:rFonts w:asciiTheme="minorEastAsia" w:eastAsiaTheme="minorEastAsia" w:hAnsiTheme="minorEastAsia" w:hint="eastAsia"/>
            </w:rPr>
            <w:t>账面价值的，在原已计提的存货跌价准备金额内予以转回，转回的金额计入当期损益。</w:t>
          </w:r>
        </w:p>
      </w:sdtContent>
    </w:sdt>
    <w:p w14:paraId="2FE4CCAC" w14:textId="77777777" w:rsidR="00936CDA" w:rsidRPr="00E67C9A" w:rsidRDefault="00936CDA" w:rsidP="00E67C9A">
      <w:pPr>
        <w:snapToGrid w:val="0"/>
        <w:rPr>
          <w:rFonts w:asciiTheme="minorEastAsia" w:eastAsiaTheme="minorEastAsia" w:hAnsiTheme="minorEastAsia" w:cs="Times New Roman"/>
          <w:b/>
          <w:color w:val="000000" w:themeColor="text1"/>
          <w:kern w:val="2"/>
        </w:rPr>
      </w:pPr>
    </w:p>
    <w:p w14:paraId="778CBC3F" w14:textId="77777777" w:rsidR="00936CDA" w:rsidRPr="00E67C9A" w:rsidRDefault="003A1E4E" w:rsidP="00E67C9A">
      <w:pPr>
        <w:snapToGrid w:val="0"/>
        <w:rPr>
          <w:rFonts w:asciiTheme="minorEastAsia" w:eastAsiaTheme="minorEastAsia" w:hAnsiTheme="minorEastAsia" w:cs="Times New Roman"/>
          <w:b/>
          <w:color w:val="000000" w:themeColor="text1"/>
          <w:kern w:val="2"/>
        </w:rPr>
      </w:pPr>
      <w:proofErr w:type="gramStart"/>
      <w:r w:rsidRPr="00E67C9A">
        <w:rPr>
          <w:rFonts w:asciiTheme="minorEastAsia" w:eastAsiaTheme="minorEastAsia" w:hAnsiTheme="minorEastAsia" w:cs="Times New Roman"/>
          <w:b/>
          <w:color w:val="000000" w:themeColor="text1"/>
          <w:kern w:val="2"/>
        </w:rPr>
        <w:t>按照组</w:t>
      </w:r>
      <w:proofErr w:type="gramEnd"/>
      <w:r w:rsidRPr="00E67C9A">
        <w:rPr>
          <w:rFonts w:asciiTheme="minorEastAsia" w:eastAsiaTheme="minorEastAsia" w:hAnsiTheme="minorEastAsia" w:cs="Times New Roman"/>
          <w:b/>
          <w:color w:val="000000" w:themeColor="text1"/>
          <w:kern w:val="2"/>
        </w:rPr>
        <w:t>合计提存货跌价准备的组合类别及确定依据</w:t>
      </w:r>
      <w:r w:rsidRPr="00E67C9A">
        <w:rPr>
          <w:rFonts w:asciiTheme="minorEastAsia" w:eastAsiaTheme="minorEastAsia" w:hAnsiTheme="minorEastAsia" w:cs="Times New Roman" w:hint="eastAsia"/>
          <w:b/>
          <w:color w:val="000000" w:themeColor="text1"/>
          <w:kern w:val="2"/>
        </w:rPr>
        <w:t>、</w:t>
      </w:r>
      <w:r w:rsidRPr="00E67C9A">
        <w:rPr>
          <w:rFonts w:asciiTheme="minorEastAsia" w:eastAsiaTheme="minorEastAsia" w:hAnsiTheme="minorEastAsia" w:hint="eastAsia"/>
          <w:b/>
          <w:color w:val="000000" w:themeColor="text1"/>
        </w:rPr>
        <w:t>不同类别存货可变现净值的确定依据</w:t>
      </w:r>
    </w:p>
    <w:sdt>
      <w:sdtPr>
        <w:rPr>
          <w:rFonts w:asciiTheme="minorEastAsia" w:eastAsiaTheme="minorEastAsia" w:hAnsiTheme="minorEastAsia"/>
          <w:color w:val="000000" w:themeColor="text1"/>
        </w:rPr>
        <w:alias w:val="是否适用：按照组合计提存货跌价准备的组合类别及确定依据、不同类别存货可变现净值的确定依据[双击切换]"/>
        <w:tag w:val="_GBC_6fb7683a95e64eb590d6d510a9774226"/>
        <w:id w:val="-479151801"/>
        <w:placeholder>
          <w:docPart w:val="GBC22222222222222222222222222222"/>
        </w:placeholder>
      </w:sdtPr>
      <w:sdtEndPr/>
      <w:sdtContent>
        <w:p w14:paraId="4D04473A" w14:textId="20470F5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1674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1674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82D50F7" w14:textId="77777777" w:rsidR="00936CDA" w:rsidRPr="00E67C9A" w:rsidRDefault="00936CDA" w:rsidP="00E67C9A">
      <w:pPr>
        <w:snapToGrid w:val="0"/>
        <w:rPr>
          <w:rFonts w:asciiTheme="minorEastAsia" w:eastAsiaTheme="minorEastAsia" w:hAnsiTheme="minorEastAsia" w:cs="Times New Roman"/>
          <w:b/>
          <w:color w:val="000000" w:themeColor="text1"/>
          <w:kern w:val="2"/>
        </w:rPr>
      </w:pPr>
    </w:p>
    <w:p w14:paraId="3D87E5DA" w14:textId="77777777" w:rsidR="00936CDA" w:rsidRPr="00E67C9A" w:rsidRDefault="003A1E4E" w:rsidP="00E67C9A">
      <w:pPr>
        <w:snapToGrid w:val="0"/>
        <w:rPr>
          <w:rFonts w:asciiTheme="minorEastAsia" w:eastAsiaTheme="minorEastAsia" w:hAnsiTheme="minorEastAsia" w:cs="Times New Roman"/>
          <w:b/>
          <w:color w:val="000000" w:themeColor="text1"/>
          <w:kern w:val="2"/>
        </w:rPr>
      </w:pPr>
      <w:proofErr w:type="gramStart"/>
      <w:r w:rsidRPr="00E67C9A">
        <w:rPr>
          <w:rFonts w:asciiTheme="minorEastAsia" w:eastAsiaTheme="minorEastAsia" w:hAnsiTheme="minorEastAsia" w:cs="Times New Roman"/>
          <w:b/>
          <w:color w:val="000000" w:themeColor="text1"/>
          <w:kern w:val="2"/>
        </w:rPr>
        <w:t>基于库龄确认</w:t>
      </w:r>
      <w:proofErr w:type="gramEnd"/>
      <w:r w:rsidRPr="00E67C9A">
        <w:rPr>
          <w:rFonts w:asciiTheme="minorEastAsia" w:eastAsiaTheme="minorEastAsia" w:hAnsiTheme="minorEastAsia" w:cs="Times New Roman"/>
          <w:b/>
          <w:color w:val="000000" w:themeColor="text1"/>
          <w:kern w:val="2"/>
        </w:rPr>
        <w:t>存货可变现净值的各库龄组合可变现净值的计算方法和确定依据</w:t>
      </w:r>
    </w:p>
    <w:sdt>
      <w:sdtPr>
        <w:rPr>
          <w:rFonts w:asciiTheme="minorEastAsia" w:eastAsiaTheme="minorEastAsia" w:hAnsiTheme="minorEastAsia"/>
          <w:color w:val="000000" w:themeColor="text1"/>
        </w:rPr>
        <w:alias w:val="是否适用：基于库龄确认存货可变现净值的各库龄组合可变现净值的计算方法和确定依据[双击切换]"/>
        <w:tag w:val="_GBC_16ecfef990ce404c873906cd3cd4dea4"/>
        <w:id w:val="406347578"/>
        <w:placeholder>
          <w:docPart w:val="GBC22222222222222222222222222222"/>
        </w:placeholder>
      </w:sdtPr>
      <w:sdtEndPr/>
      <w:sdtContent>
        <w:p w14:paraId="3B8C43C5" w14:textId="5D1ED6D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1674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1674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10AA92" w14:textId="77777777" w:rsidR="00936CDA" w:rsidRPr="00E67C9A" w:rsidRDefault="00936CDA" w:rsidP="00E67C9A">
      <w:pPr>
        <w:snapToGrid w:val="0"/>
        <w:rPr>
          <w:rFonts w:asciiTheme="minorEastAsia" w:eastAsiaTheme="minorEastAsia" w:hAnsiTheme="minorEastAsia" w:cs="Times New Roman"/>
          <w:color w:val="000000" w:themeColor="text1"/>
        </w:rPr>
      </w:pPr>
    </w:p>
    <w:p w14:paraId="0D6C59E4"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44" w:name="_Hlk533667851"/>
      <w:r w:rsidRPr="00E67C9A">
        <w:rPr>
          <w:rFonts w:asciiTheme="minorEastAsia" w:eastAsiaTheme="minorEastAsia" w:hAnsiTheme="minorEastAsia" w:hint="eastAsia"/>
          <w:color w:val="000000" w:themeColor="text1"/>
          <w:szCs w:val="21"/>
        </w:rPr>
        <w:t>合同资产</w:t>
      </w:r>
    </w:p>
    <w:sdt>
      <w:sdtPr>
        <w:rPr>
          <w:rFonts w:asciiTheme="minorEastAsia" w:eastAsiaTheme="minorEastAsia" w:hAnsiTheme="minorEastAsia" w:hint="eastAsia"/>
          <w:color w:val="000000" w:themeColor="text1"/>
        </w:rPr>
        <w:alias w:val="是否适用：合同资产_重要会计政策和估计[双击切换]"/>
        <w:tag w:val="_GBC_2975adaf2d6646238ccae8f732c465f0"/>
        <w:id w:val="1096368526"/>
        <w:placeholder>
          <w:docPart w:val="GBC22222222222222222222222222222"/>
        </w:placeholder>
      </w:sdtPr>
      <w:sdtEndPr/>
      <w:sdtContent>
        <w:p w14:paraId="10C131CF" w14:textId="77777777" w:rsidR="00936CDA" w:rsidRPr="00AB5B51"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EA08B98"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hint="eastAsia"/>
          <w:b/>
          <w:color w:val="000000" w:themeColor="text1"/>
          <w:kern w:val="2"/>
        </w:rPr>
        <w:t>合同资产的确认方法及标准</w:t>
      </w:r>
    </w:p>
    <w:sdt>
      <w:sdtPr>
        <w:rPr>
          <w:rFonts w:asciiTheme="minorEastAsia" w:eastAsiaTheme="minorEastAsia" w:hAnsiTheme="minorEastAsia"/>
          <w:color w:val="000000" w:themeColor="text1"/>
        </w:rPr>
        <w:alias w:val="是否适用：合同资产的确定方法、摊销方法和减值测试方法[双击切换]"/>
        <w:tag w:val="_GBC_4c4f86076daf4596b0ff34199b55a09a"/>
        <w:id w:val="705454528"/>
        <w:placeholder>
          <w:docPart w:val="GBC22222222222222222222222222222"/>
        </w:placeholder>
      </w:sdtPr>
      <w:sdtEndPr/>
      <w:sdtContent>
        <w:p w14:paraId="5018254D"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val="0"/>
          <w:bCs w:val="0"/>
          <w:color w:val="000000" w:themeColor="text1"/>
          <w:kern w:val="0"/>
          <w:szCs w:val="21"/>
        </w:rPr>
        <w:alias w:val="合同资产的确定方法、摊销方法和减值测试方法"/>
        <w:tag w:val="_GBC_3a321460bd2944c9b8bfb3131a9e1b86"/>
        <w:id w:val="1465009351"/>
        <w:placeholder>
          <w:docPart w:val="GBC22222222222222222222222222222"/>
        </w:placeholder>
      </w:sdtPr>
      <w:sdtEndPr/>
      <w:sdtContent>
        <w:p w14:paraId="764FF6CC" w14:textId="77777777" w:rsidR="00216741" w:rsidRPr="00AB5B51" w:rsidRDefault="00216741" w:rsidP="00825ED8">
          <w:pPr>
            <w:pStyle w:val="4"/>
            <w:numPr>
              <w:ilvl w:val="3"/>
              <w:numId w:val="1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合同资产的确认方法及标准</w:t>
          </w:r>
        </w:p>
        <w:p w14:paraId="74BBF5B4"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本公司根据履行履约义务与客户付款之间的关系在资产负债表中列示合同资产或合同负债。</w:t>
          </w:r>
          <w:r w:rsidRPr="00AB5B51">
            <w:rPr>
              <w:rFonts w:asciiTheme="minorEastAsia" w:eastAsiaTheme="minorEastAsia" w:hAnsiTheme="minorEastAsia" w:hint="eastAsia"/>
              <w:color w:val="000000" w:themeColor="text1"/>
            </w:rPr>
            <w:t>本公司</w:t>
          </w:r>
          <w:r w:rsidRPr="00AB5B51">
            <w:rPr>
              <w:rFonts w:asciiTheme="minorEastAsia" w:eastAsiaTheme="minorEastAsia" w:hAnsiTheme="minorEastAsia" w:hint="eastAsia"/>
            </w:rPr>
            <w:t>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r w:rsidRPr="00AB5B51">
            <w:rPr>
              <w:rFonts w:asciiTheme="minorEastAsia" w:eastAsiaTheme="minorEastAsia" w:hAnsiTheme="minorEastAsia" w:cs="Arial"/>
              <w:color w:val="0000FF"/>
            </w:rPr>
            <w:t xml:space="preserve">  </w:t>
          </w:r>
        </w:p>
        <w:p w14:paraId="69CDF57F" w14:textId="77777777" w:rsidR="00216741" w:rsidRPr="00AB5B51" w:rsidRDefault="00216741" w:rsidP="00E67C9A">
          <w:pPr>
            <w:pStyle w:val="35"/>
            <w:spacing w:line="240" w:lineRule="auto"/>
            <w:rPr>
              <w:rFonts w:asciiTheme="minorEastAsia" w:eastAsiaTheme="minorEastAsia" w:hAnsiTheme="minorEastAsia"/>
            </w:rPr>
          </w:pPr>
        </w:p>
        <w:p w14:paraId="1D4FF3C3" w14:textId="77777777" w:rsidR="00216741" w:rsidRPr="00AB5B51" w:rsidRDefault="00216741" w:rsidP="00825ED8">
          <w:pPr>
            <w:pStyle w:val="4"/>
            <w:numPr>
              <w:ilvl w:val="3"/>
              <w:numId w:val="127"/>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合同资产预期信用损失的确定方法及会计处理方法</w:t>
          </w:r>
        </w:p>
        <w:p w14:paraId="495BE811" w14:textId="4830D7BB"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合同资产的预期信用损失的确定方法及会计处理方法详见本附注“</w:t>
          </w:r>
          <w:r w:rsidR="00727405" w:rsidRPr="00AB5B51">
            <w:rPr>
              <w:rFonts w:asciiTheme="minorEastAsia" w:eastAsiaTheme="minorEastAsia" w:hAnsiTheme="minorEastAsia" w:hint="eastAsia"/>
            </w:rPr>
            <w:t>五、11（6）</w:t>
          </w:r>
          <w:r w:rsidRPr="00AB5B51">
            <w:rPr>
              <w:rFonts w:asciiTheme="minorEastAsia" w:eastAsiaTheme="minorEastAsia" w:hAnsiTheme="minorEastAsia" w:hint="eastAsia"/>
            </w:rPr>
            <w:t>资产减值的测试方法及会计处理方法”。</w:t>
          </w:r>
        </w:p>
      </w:sdtContent>
    </w:sdt>
    <w:p w14:paraId="65E2BFFF" w14:textId="77777777" w:rsidR="00936CDA" w:rsidRPr="00AB5B51" w:rsidRDefault="00936CDA" w:rsidP="00E67C9A">
      <w:pPr>
        <w:snapToGrid w:val="0"/>
        <w:rPr>
          <w:rFonts w:asciiTheme="minorEastAsia" w:eastAsiaTheme="minorEastAsia" w:hAnsiTheme="minorEastAsia"/>
          <w:color w:val="000000" w:themeColor="text1"/>
        </w:rPr>
      </w:pPr>
    </w:p>
    <w:bookmarkEnd w:id="144"/>
    <w:p w14:paraId="46EC8216"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按照信用风险特征组合计提坏账准备的组合类别及确定依据</w:t>
      </w:r>
    </w:p>
    <w:sdt>
      <w:sdtPr>
        <w:rPr>
          <w:rFonts w:asciiTheme="minorEastAsia" w:eastAsiaTheme="minorEastAsia" w:hAnsiTheme="minorEastAsia"/>
          <w:color w:val="000000" w:themeColor="text1"/>
        </w:rPr>
        <w:alias w:val="是否适用：合同资产按照信用风险特征组合计提坏账准备的组合类别及确定依据[双击切换]"/>
        <w:tag w:val="_GBC_88801ad04a564fb2b7e709fd757fcda3"/>
        <w:id w:val="-762454045"/>
        <w:placeholder>
          <w:docPart w:val="GBC22222222222222222222222222222"/>
        </w:placeholder>
      </w:sdtPr>
      <w:sdtEndPr/>
      <w:sdtContent>
        <w:p w14:paraId="2064F258" w14:textId="7F3AFBB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BB1E485" w14:textId="77777777" w:rsidR="00936CDA" w:rsidRPr="00AB5B51" w:rsidRDefault="00936CDA" w:rsidP="00E67C9A">
      <w:pPr>
        <w:snapToGrid w:val="0"/>
        <w:rPr>
          <w:rFonts w:asciiTheme="minorEastAsia" w:eastAsiaTheme="minorEastAsia" w:hAnsiTheme="minorEastAsia" w:cs="Times New Roman"/>
          <w:b/>
          <w:bCs/>
          <w:color w:val="000000" w:themeColor="text1"/>
          <w:kern w:val="2"/>
        </w:rPr>
      </w:pPr>
    </w:p>
    <w:p w14:paraId="5298B841"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基于账龄确认信用风险特征组合的账龄计算方法</w:t>
      </w:r>
    </w:p>
    <w:sdt>
      <w:sdtPr>
        <w:rPr>
          <w:rFonts w:asciiTheme="minorEastAsia" w:eastAsiaTheme="minorEastAsia" w:hAnsiTheme="minorEastAsia"/>
          <w:color w:val="000000" w:themeColor="text1"/>
        </w:rPr>
        <w:alias w:val="是否适用：合同资产基于账龄确认信用风险特征组合的账龄计算方法[双击切换]"/>
        <w:tag w:val="_GBC_59be362629844c15946a32547bc25926"/>
        <w:id w:val="-778794262"/>
        <w:placeholder>
          <w:docPart w:val="GBC22222222222222222222222222222"/>
        </w:placeholder>
      </w:sdtPr>
      <w:sdtEndPr/>
      <w:sdtContent>
        <w:p w14:paraId="2DEDCD48" w14:textId="67E79D9B"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6E9046C" w14:textId="77777777" w:rsidR="00936CDA" w:rsidRPr="00AB5B51" w:rsidRDefault="00936CDA" w:rsidP="00E67C9A">
      <w:pPr>
        <w:snapToGrid w:val="0"/>
        <w:rPr>
          <w:rFonts w:asciiTheme="minorEastAsia" w:eastAsiaTheme="minorEastAsia" w:hAnsiTheme="minorEastAsia" w:cs="Times New Roman"/>
          <w:b/>
          <w:bCs/>
          <w:color w:val="000000" w:themeColor="text1"/>
          <w:kern w:val="2"/>
        </w:rPr>
      </w:pPr>
    </w:p>
    <w:p w14:paraId="045B5EBB"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按照单项计提坏账准备的认定单项计提判断标准</w:t>
      </w:r>
    </w:p>
    <w:sdt>
      <w:sdtPr>
        <w:rPr>
          <w:rFonts w:asciiTheme="minorEastAsia" w:eastAsiaTheme="minorEastAsia" w:hAnsiTheme="minorEastAsia"/>
          <w:color w:val="000000" w:themeColor="text1"/>
        </w:rPr>
        <w:alias w:val="是否适用：合同资产按照单项计提坏账准备的单项计提判断标准[双击切换]"/>
        <w:tag w:val="_GBC_0ad2d10f39624b3486cf825e91aa1d85"/>
        <w:id w:val="-1462653551"/>
        <w:placeholder>
          <w:docPart w:val="GBC22222222222222222222222222222"/>
        </w:placeholder>
      </w:sdtPr>
      <w:sdtEndPr/>
      <w:sdtContent>
        <w:p w14:paraId="07C84214" w14:textId="01DB3386"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89BA2DA" w14:textId="77777777" w:rsidR="00936CDA" w:rsidRPr="00AB5B51" w:rsidRDefault="00936CDA" w:rsidP="00E67C9A">
      <w:pPr>
        <w:snapToGrid w:val="0"/>
        <w:rPr>
          <w:rFonts w:asciiTheme="minorEastAsia" w:eastAsiaTheme="minorEastAsia" w:hAnsiTheme="minorEastAsia"/>
          <w:color w:val="000000" w:themeColor="text1"/>
        </w:rPr>
      </w:pPr>
    </w:p>
    <w:p w14:paraId="75C357C3" w14:textId="77777777" w:rsidR="00936CDA" w:rsidRPr="00AB5B51" w:rsidRDefault="003A1E4E" w:rsidP="00E67C9A">
      <w:pPr>
        <w:pStyle w:val="30"/>
        <w:numPr>
          <w:ilvl w:val="0"/>
          <w:numId w:val="27"/>
        </w:numPr>
        <w:snapToGrid w:val="0"/>
        <w:ind w:left="450" w:hanging="45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持有待</w:t>
      </w:r>
      <w:r w:rsidRPr="00AB5B51">
        <w:rPr>
          <w:rFonts w:asciiTheme="minorEastAsia" w:eastAsiaTheme="minorEastAsia" w:hAnsiTheme="minorEastAsia"/>
          <w:color w:val="000000" w:themeColor="text1"/>
          <w:szCs w:val="21"/>
        </w:rPr>
        <w:t>售的非流动资产或处置组</w:t>
      </w:r>
    </w:p>
    <w:bookmarkStart w:id="145" w:name="_Hlk533151067" w:displacedByCustomXml="next"/>
    <w:sdt>
      <w:sdtPr>
        <w:rPr>
          <w:rFonts w:asciiTheme="minorEastAsia" w:eastAsiaTheme="minorEastAsia" w:hAnsiTheme="minorEastAsia"/>
          <w:color w:val="000000" w:themeColor="text1"/>
        </w:rPr>
        <w:alias w:val="是否适用：持有待售的非流动资产或处置组[双击切换]"/>
        <w:tag w:val="_GBC_f1f73a9983444ce2a24c3a748aa6178f"/>
        <w:id w:val="-1981914900"/>
        <w:placeholder>
          <w:docPart w:val="GBC22222222222222222222222222222"/>
        </w:placeholder>
      </w:sdtPr>
      <w:sdtEndPr/>
      <w:sdtContent>
        <w:p w14:paraId="620ADA7C"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持有待售的非流动资产或处置组"/>
        <w:tag w:val="_GBC_f73ce57cdf2f499aadf2d1abe9773623"/>
        <w:id w:val="-2073722944"/>
        <w:placeholder>
          <w:docPart w:val="GBC22222222222222222222222222222"/>
        </w:placeholder>
      </w:sdtPr>
      <w:sdtEndPr/>
      <w:sdtContent>
        <w:p w14:paraId="27F2222A"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rPr>
            <w:t>主要通过出</w:t>
          </w:r>
          <w:r w:rsidRPr="00AB5B51">
            <w:rPr>
              <w:rFonts w:asciiTheme="minorEastAsia" w:eastAsiaTheme="minorEastAsia" w:hAnsiTheme="minorEastAsia" w:hint="eastAsia"/>
              <w:color w:val="000000" w:themeColor="text1"/>
            </w:rPr>
            <w:t>售（包括具有商业实质的非货币性资产交换）而非持续使用一项非流动资产或</w:t>
          </w:r>
          <w:proofErr w:type="gramStart"/>
          <w:r w:rsidRPr="00AB5B51">
            <w:rPr>
              <w:rFonts w:asciiTheme="minorEastAsia" w:eastAsiaTheme="minorEastAsia" w:hAnsiTheme="minorEastAsia" w:hint="eastAsia"/>
              <w:color w:val="000000" w:themeColor="text1"/>
            </w:rPr>
            <w:t>处置组</w:t>
          </w:r>
          <w:proofErr w:type="gramEnd"/>
          <w:r w:rsidRPr="00AB5B51">
            <w:rPr>
              <w:rFonts w:asciiTheme="minorEastAsia" w:eastAsiaTheme="minorEastAsia" w:hAnsiTheme="minorEastAsia" w:hint="eastAsia"/>
              <w:color w:val="000000" w:themeColor="text1"/>
            </w:rPr>
            <w:t>收回其账面价值的，划分为持有待售类别。</w:t>
          </w:r>
        </w:p>
        <w:p w14:paraId="0F157E33"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p>
        <w:p w14:paraId="4697354E"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本公司将同时</w:t>
          </w:r>
          <w:r w:rsidRPr="00AB5B51">
            <w:rPr>
              <w:rFonts w:asciiTheme="minorEastAsia" w:eastAsiaTheme="minorEastAsia" w:hAnsiTheme="minorEastAsia" w:hint="eastAsia"/>
              <w:color w:val="000000" w:themeColor="text1"/>
            </w:rPr>
            <w:t>满足</w:t>
          </w:r>
          <w:r w:rsidRPr="00AB5B51">
            <w:rPr>
              <w:rFonts w:asciiTheme="minorEastAsia" w:eastAsiaTheme="minorEastAsia" w:hAnsiTheme="minorEastAsia"/>
              <w:color w:val="000000" w:themeColor="text1"/>
            </w:rPr>
            <w:t>下列条件的</w:t>
          </w:r>
          <w:r w:rsidRPr="00AB5B51">
            <w:rPr>
              <w:rFonts w:asciiTheme="minorEastAsia" w:eastAsiaTheme="minorEastAsia" w:hAnsiTheme="minorEastAsia" w:hint="eastAsia"/>
              <w:color w:val="000000" w:themeColor="text1"/>
            </w:rPr>
            <w:t>非流动资产或</w:t>
          </w:r>
          <w:proofErr w:type="gramStart"/>
          <w:r w:rsidRPr="00AB5B51">
            <w:rPr>
              <w:rFonts w:asciiTheme="minorEastAsia" w:eastAsiaTheme="minorEastAsia" w:hAnsiTheme="minorEastAsia" w:hint="eastAsia"/>
              <w:color w:val="000000" w:themeColor="text1"/>
            </w:rPr>
            <w:t>处置组划分</w:t>
          </w:r>
          <w:proofErr w:type="gramEnd"/>
          <w:r w:rsidRPr="00AB5B51">
            <w:rPr>
              <w:rFonts w:asciiTheme="minorEastAsia" w:eastAsiaTheme="minorEastAsia" w:hAnsiTheme="minorEastAsia"/>
              <w:color w:val="000000" w:themeColor="text1"/>
            </w:rPr>
            <w:t>为持有待售</w:t>
          </w:r>
          <w:r w:rsidRPr="00AB5B51">
            <w:rPr>
              <w:rFonts w:asciiTheme="minorEastAsia" w:eastAsiaTheme="minorEastAsia" w:hAnsiTheme="minorEastAsia" w:hint="eastAsia"/>
              <w:color w:val="000000" w:themeColor="text1"/>
            </w:rPr>
            <w:t>类别</w:t>
          </w:r>
          <w:r w:rsidRPr="00AB5B51">
            <w:rPr>
              <w:rFonts w:asciiTheme="minorEastAsia" w:eastAsiaTheme="minorEastAsia" w:hAnsiTheme="minorEastAsia"/>
              <w:color w:val="000000" w:themeColor="text1"/>
            </w:rPr>
            <w:t>：</w:t>
          </w:r>
        </w:p>
        <w:p w14:paraId="31E4D5D1"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1</w:t>
          </w:r>
          <w:r w:rsidRPr="00AB5B51">
            <w:rPr>
              <w:rFonts w:asciiTheme="minorEastAsia" w:eastAsiaTheme="minorEastAsia" w:hAnsiTheme="minorEastAsia" w:hint="eastAsia"/>
              <w:color w:val="000000" w:themeColor="text1"/>
            </w:rPr>
            <w:t>）根据类似交易中出售此类资产或</w:t>
          </w:r>
          <w:proofErr w:type="gramStart"/>
          <w:r w:rsidRPr="00AB5B51">
            <w:rPr>
              <w:rFonts w:asciiTheme="minorEastAsia" w:eastAsiaTheme="minorEastAsia" w:hAnsiTheme="minorEastAsia" w:hint="eastAsia"/>
              <w:color w:val="000000" w:themeColor="text1"/>
            </w:rPr>
            <w:t>处置组</w:t>
          </w:r>
          <w:proofErr w:type="gramEnd"/>
          <w:r w:rsidRPr="00AB5B51">
            <w:rPr>
              <w:rFonts w:asciiTheme="minorEastAsia" w:eastAsiaTheme="minorEastAsia" w:hAnsiTheme="minorEastAsia" w:hint="eastAsia"/>
              <w:color w:val="000000" w:themeColor="text1"/>
            </w:rPr>
            <w:t>的惯例，在当前状况下即可立即出售；</w:t>
          </w:r>
        </w:p>
        <w:p w14:paraId="556CB09F" w14:textId="0345F0ED" w:rsidR="00936CDA" w:rsidRPr="00AB5B51" w:rsidRDefault="00216741" w:rsidP="00C96796">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（2）</w:t>
          </w:r>
          <w:proofErr w:type="gramStart"/>
          <w:r w:rsidRPr="00AB5B51">
            <w:rPr>
              <w:rFonts w:asciiTheme="minorEastAsia" w:eastAsiaTheme="minorEastAsia" w:hAnsiTheme="minorEastAsia" w:hint="eastAsia"/>
              <w:color w:val="000000" w:themeColor="text1"/>
            </w:rPr>
            <w:t>出售极</w:t>
          </w:r>
          <w:proofErr w:type="gramEnd"/>
          <w:r w:rsidRPr="00AB5B51">
            <w:rPr>
              <w:rFonts w:asciiTheme="minorEastAsia" w:eastAsiaTheme="minorEastAsia" w:hAnsiTheme="minorEastAsia" w:hint="eastAsia"/>
              <w:color w:val="000000" w:themeColor="text1"/>
            </w:rPr>
            <w:t>可能发生，即本公司已经就一项出售计划</w:t>
          </w:r>
          <w:proofErr w:type="gramStart"/>
          <w:r w:rsidRPr="00AB5B51">
            <w:rPr>
              <w:rFonts w:asciiTheme="minorEastAsia" w:eastAsiaTheme="minorEastAsia" w:hAnsiTheme="minorEastAsia" w:hint="eastAsia"/>
              <w:color w:val="000000" w:themeColor="text1"/>
            </w:rPr>
            <w:t>作出</w:t>
          </w:r>
          <w:proofErr w:type="gramEnd"/>
          <w:r w:rsidRPr="00AB5B51">
            <w:rPr>
              <w:rFonts w:asciiTheme="minorEastAsia" w:eastAsiaTheme="minorEastAsia" w:hAnsiTheme="minorEastAsia" w:hint="eastAsia"/>
              <w:color w:val="000000" w:themeColor="text1"/>
            </w:rPr>
            <w:t>决议且获得确定的购买承诺，预计出售将在一年内完成。有关规定要求本公司相关权力机构或者监管部门批准后方可出售的，已经获得批准。</w:t>
          </w:r>
        </w:p>
      </w:sdtContent>
    </w:sdt>
    <w:p w14:paraId="45C09AFA" w14:textId="77777777" w:rsidR="00936CDA" w:rsidRDefault="00936CDA" w:rsidP="00E67C9A">
      <w:pPr>
        <w:snapToGrid w:val="0"/>
        <w:rPr>
          <w:rFonts w:asciiTheme="minorEastAsia" w:eastAsiaTheme="minorEastAsia" w:hAnsiTheme="minorEastAsia"/>
          <w:color w:val="000000" w:themeColor="text1"/>
        </w:rPr>
      </w:pPr>
    </w:p>
    <w:p w14:paraId="0DBC22B9" w14:textId="77777777" w:rsidR="00A23EBE" w:rsidRPr="00AB5B51" w:rsidRDefault="00A23EBE" w:rsidP="00E67C9A">
      <w:pPr>
        <w:snapToGrid w:val="0"/>
        <w:rPr>
          <w:rFonts w:asciiTheme="minorEastAsia" w:eastAsiaTheme="minorEastAsia" w:hAnsiTheme="minorEastAsia"/>
          <w:color w:val="000000" w:themeColor="text1"/>
        </w:rPr>
      </w:pPr>
    </w:p>
    <w:bookmarkEnd w:id="145"/>
    <w:p w14:paraId="09065326"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hint="eastAsia"/>
          <w:b/>
          <w:color w:val="000000" w:themeColor="text1"/>
          <w:kern w:val="2"/>
        </w:rPr>
        <w:lastRenderedPageBreak/>
        <w:t>划分为持有待售的非流动资产或</w:t>
      </w:r>
      <w:proofErr w:type="gramStart"/>
      <w:r w:rsidRPr="00AB5B51">
        <w:rPr>
          <w:rFonts w:asciiTheme="minorEastAsia" w:eastAsiaTheme="minorEastAsia" w:hAnsiTheme="minorEastAsia" w:cs="Times New Roman" w:hint="eastAsia"/>
          <w:b/>
          <w:color w:val="000000" w:themeColor="text1"/>
          <w:kern w:val="2"/>
        </w:rPr>
        <w:t>处置组</w:t>
      </w:r>
      <w:proofErr w:type="gramEnd"/>
      <w:r w:rsidRPr="00AB5B51">
        <w:rPr>
          <w:rFonts w:asciiTheme="minorEastAsia" w:eastAsiaTheme="minorEastAsia" w:hAnsiTheme="minorEastAsia" w:cs="Times New Roman" w:hint="eastAsia"/>
          <w:b/>
          <w:color w:val="000000" w:themeColor="text1"/>
          <w:kern w:val="2"/>
        </w:rPr>
        <w:t>的确认标准和会计处理方法</w:t>
      </w:r>
    </w:p>
    <w:sdt>
      <w:sdtPr>
        <w:rPr>
          <w:rFonts w:asciiTheme="minorEastAsia" w:eastAsiaTheme="minorEastAsia" w:hAnsiTheme="minorEastAsia"/>
          <w:color w:val="000000" w:themeColor="text1"/>
        </w:rPr>
        <w:alias w:val="是否适用：划分为持有待售的非流动资产或处置组的确认标准和会计处理方法[双击切换]"/>
        <w:tag w:val="_GBC_6c531b0531914ce08b0f9e9ff03b4e9c"/>
        <w:id w:val="961000060"/>
        <w:placeholder>
          <w:docPart w:val="GBC22222222222222222222222222222"/>
        </w:placeholder>
      </w:sdtPr>
      <w:sdtEndPr/>
      <w:sdtContent>
        <w:p w14:paraId="52B0829D"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划分为持有待售的非流动资产或处置组的确认标准和会计处理方法"/>
        <w:tag w:val="_GBC_b7191fb064a643b298159d5d171b0856"/>
        <w:id w:val="-1675570854"/>
        <w:placeholder>
          <w:docPart w:val="GBC22222222222222222222222222222"/>
        </w:placeholder>
      </w:sdtPr>
      <w:sdtEndPr/>
      <w:sdtContent>
        <w:p w14:paraId="588FA883" w14:textId="2A14A64D"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划分为持有待售的非流动资产（不包括金融资产、递延所得税资产、职工薪</w:t>
          </w:r>
          <w:proofErr w:type="gramStart"/>
          <w:r w:rsidRPr="00AB5B51">
            <w:rPr>
              <w:rFonts w:asciiTheme="minorEastAsia" w:eastAsiaTheme="minorEastAsia" w:hAnsiTheme="minorEastAsia" w:hint="eastAsia"/>
            </w:rPr>
            <w:t>酬</w:t>
          </w:r>
          <w:proofErr w:type="gramEnd"/>
          <w:r w:rsidRPr="00AB5B51">
            <w:rPr>
              <w:rFonts w:asciiTheme="minorEastAsia" w:eastAsiaTheme="minorEastAsia" w:hAnsiTheme="minorEastAsia" w:hint="eastAsia"/>
            </w:rPr>
            <w:t>形成的资产）或处置组，其账面价值高于公允价值减去出售费用后的净额的，账面价值</w:t>
          </w:r>
          <w:proofErr w:type="gramStart"/>
          <w:r w:rsidRPr="00AB5B51">
            <w:rPr>
              <w:rFonts w:asciiTheme="minorEastAsia" w:eastAsiaTheme="minorEastAsia" w:hAnsiTheme="minorEastAsia" w:hint="eastAsia"/>
            </w:rPr>
            <w:t>减记至</w:t>
          </w:r>
          <w:proofErr w:type="gramEnd"/>
          <w:r w:rsidRPr="00AB5B51">
            <w:rPr>
              <w:rFonts w:asciiTheme="minorEastAsia" w:eastAsiaTheme="minorEastAsia" w:hAnsiTheme="minorEastAsia" w:hint="eastAsia"/>
            </w:rPr>
            <w:t>公允价值减去出售费用后的净额，</w:t>
          </w:r>
          <w:proofErr w:type="gramStart"/>
          <w:r w:rsidRPr="00AB5B51">
            <w:rPr>
              <w:rFonts w:asciiTheme="minorEastAsia" w:eastAsiaTheme="minorEastAsia" w:hAnsiTheme="minorEastAsia" w:hint="eastAsia"/>
            </w:rPr>
            <w:t>减记的</w:t>
          </w:r>
          <w:proofErr w:type="gramEnd"/>
          <w:r w:rsidRPr="00AB5B51">
            <w:rPr>
              <w:rFonts w:asciiTheme="minorEastAsia" w:eastAsiaTheme="minorEastAsia" w:hAnsiTheme="minorEastAsia" w:hint="eastAsia"/>
            </w:rPr>
            <w:t>金额确认为资产减值损失，计入当期损益，同时计提持有待售资产减值准备。</w:t>
          </w:r>
        </w:p>
      </w:sdtContent>
    </w:sdt>
    <w:p w14:paraId="1A407D83" w14:textId="77777777" w:rsidR="00936CDA" w:rsidRPr="00AB5B51" w:rsidRDefault="00936CDA" w:rsidP="00E67C9A">
      <w:pPr>
        <w:snapToGrid w:val="0"/>
        <w:rPr>
          <w:rFonts w:asciiTheme="minorEastAsia" w:eastAsiaTheme="minorEastAsia" w:hAnsiTheme="minorEastAsia"/>
          <w:color w:val="000000" w:themeColor="text1"/>
        </w:rPr>
      </w:pPr>
    </w:p>
    <w:p w14:paraId="371BCEDA" w14:textId="77777777" w:rsidR="00936CDA" w:rsidRPr="00AB5B51" w:rsidRDefault="003A1E4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t>终止经营的认定标准和列报方法</w:t>
      </w:r>
    </w:p>
    <w:sdt>
      <w:sdtPr>
        <w:rPr>
          <w:rFonts w:asciiTheme="minorEastAsia" w:eastAsiaTheme="minorEastAsia" w:hAnsiTheme="minorEastAsia"/>
          <w:color w:val="000000" w:themeColor="text1"/>
        </w:rPr>
        <w:alias w:val="是否适用：终止经营的认定标准和列报方法[双击切换]"/>
        <w:tag w:val="_GBC_4c502276dc0f4c08a09a2a83a4203533"/>
        <w:id w:val="-1040206770"/>
        <w:placeholder>
          <w:docPart w:val="GBC22222222222222222222222222222"/>
        </w:placeholder>
      </w:sdtPr>
      <w:sdtEndPr/>
      <w:sdtContent>
        <w:p w14:paraId="40DB46E1"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终止经营的认定标准和列报方法"/>
        <w:tag w:val="_GBC_58f57a3b282d431a8ee5234e168d1b89"/>
        <w:id w:val="1874114394"/>
        <w:placeholder>
          <w:docPart w:val="GBC22222222222222222222222222222"/>
        </w:placeholder>
      </w:sdtPr>
      <w:sdtEndPr/>
      <w:sdtContent>
        <w:p w14:paraId="3BFCCF30" w14:textId="77777777" w:rsidR="00BC11E0" w:rsidRPr="00AB5B51" w:rsidRDefault="00BC11E0"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rPr>
            <w:t>终止经营</w:t>
          </w:r>
          <w:r w:rsidRPr="00AB5B51">
            <w:rPr>
              <w:rFonts w:asciiTheme="minorEastAsia" w:eastAsiaTheme="minorEastAsia" w:hAnsiTheme="minorEastAsia" w:hint="eastAsia"/>
              <w:color w:val="000000" w:themeColor="text1"/>
            </w:rPr>
            <w:t>是满足下列条件之一的、能够单独区分的组成部分，且该组成部分已被本公司处置或被本公司划归为持有待售类别：</w:t>
          </w:r>
        </w:p>
        <w:p w14:paraId="6CA546F7" w14:textId="77777777" w:rsidR="00BC11E0" w:rsidRPr="00AB5B51" w:rsidRDefault="00BC11E0"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1</w:t>
          </w:r>
          <w:r w:rsidRPr="00AB5B51">
            <w:rPr>
              <w:rFonts w:asciiTheme="minorEastAsia" w:eastAsiaTheme="minorEastAsia" w:hAnsiTheme="minorEastAsia" w:hint="eastAsia"/>
              <w:color w:val="000000" w:themeColor="text1"/>
            </w:rPr>
            <w:t>）该组成部分代表一项独立的主要业务或一个单独的主要经营地区；</w:t>
          </w:r>
        </w:p>
        <w:p w14:paraId="1BA06C77" w14:textId="77777777" w:rsidR="00BC11E0" w:rsidRPr="00AB5B51" w:rsidRDefault="00BC11E0"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2</w:t>
          </w:r>
          <w:r w:rsidRPr="00AB5B51">
            <w:rPr>
              <w:rFonts w:asciiTheme="minorEastAsia" w:eastAsiaTheme="minorEastAsia" w:hAnsiTheme="minorEastAsia" w:hint="eastAsia"/>
              <w:color w:val="000000" w:themeColor="text1"/>
            </w:rPr>
            <w:t>）该组成部分是拟对一项独立的主要业务或一个单独的主要经营地区进行处置的一项相关联计划的一部分；</w:t>
          </w:r>
        </w:p>
        <w:p w14:paraId="746DD915" w14:textId="77777777" w:rsidR="00BC11E0" w:rsidRPr="00AB5B51" w:rsidRDefault="00BC11E0"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3</w:t>
          </w:r>
          <w:r w:rsidRPr="00AB5B51">
            <w:rPr>
              <w:rFonts w:asciiTheme="minorEastAsia" w:eastAsiaTheme="minorEastAsia" w:hAnsiTheme="minorEastAsia" w:hint="eastAsia"/>
              <w:color w:val="000000" w:themeColor="text1"/>
            </w:rPr>
            <w:t>）该组成部分是专为转售而取得的子公司。</w:t>
          </w:r>
        </w:p>
        <w:p w14:paraId="373AFCBB" w14:textId="0D07C385" w:rsidR="00936CDA" w:rsidRPr="00AB5B51" w:rsidRDefault="00BC11E0"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color w:val="000000" w:themeColor="text1"/>
            </w:rPr>
            <w:t>持续经营损益和终止经营损益在利润表中分别列示。终止经营的减值损失和转回金额等经营损益及处置损益作为终止经营损益列报。对于当期列报的终止经营，本公司在当期财务报表中，将原来作为持续经</w:t>
          </w:r>
          <w:r w:rsidRPr="00AB5B51">
            <w:rPr>
              <w:rFonts w:asciiTheme="minorEastAsia" w:eastAsiaTheme="minorEastAsia" w:hAnsiTheme="minorEastAsia" w:hint="eastAsia"/>
            </w:rPr>
            <w:t>营损益列报的信息重新作为可比会计期间的终止经营损益列报。</w:t>
          </w:r>
        </w:p>
      </w:sdtContent>
    </w:sdt>
    <w:p w14:paraId="6CFE6759" w14:textId="77777777" w:rsidR="00936CDA" w:rsidRPr="00AB5B51" w:rsidRDefault="00936CDA" w:rsidP="00E67C9A">
      <w:pPr>
        <w:snapToGrid w:val="0"/>
        <w:rPr>
          <w:rFonts w:asciiTheme="minorEastAsia" w:eastAsiaTheme="minorEastAsia" w:hAnsiTheme="minorEastAsia"/>
          <w:color w:val="000000" w:themeColor="text1"/>
        </w:rPr>
      </w:pPr>
    </w:p>
    <w:bookmarkEnd w:id="136"/>
    <w:p w14:paraId="76CFC43B"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长期股权投资</w:t>
      </w:r>
    </w:p>
    <w:sdt>
      <w:sdtPr>
        <w:rPr>
          <w:rFonts w:asciiTheme="minorEastAsia" w:eastAsiaTheme="minorEastAsia" w:hAnsiTheme="minorEastAsia"/>
          <w:color w:val="000000" w:themeColor="text1"/>
        </w:rPr>
        <w:alias w:val="是否适用：长期股权投资_重要会计政策和估计[双击切换]"/>
        <w:tag w:val="_GBC_a2b657853ac547afaaad118dec96d0e1"/>
        <w:id w:val="1477648417"/>
        <w:placeholder>
          <w:docPart w:val="GBC22222222222222222222222222222"/>
        </w:placeholder>
      </w:sdtPr>
      <w:sdtEndPr/>
      <w:sdtContent>
        <w:p w14:paraId="1BA7F1DD"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val="0"/>
          <w:bCs w:val="0"/>
          <w:color w:val="000000" w:themeColor="text1"/>
          <w:kern w:val="0"/>
          <w:szCs w:val="21"/>
        </w:rPr>
        <w:alias w:val="长期股权投资的核算方法"/>
        <w:tag w:val="_GBC_3e77074cd50946b1bccdff9bc1c9556f"/>
        <w:id w:val="-681895910"/>
        <w:placeholder>
          <w:docPart w:val="GBC22222222222222222222222222222"/>
        </w:placeholder>
      </w:sdtPr>
      <w:sdtEndPr/>
      <w:sdtContent>
        <w:p w14:paraId="4D0B42D8" w14:textId="77777777" w:rsidR="00216741" w:rsidRPr="00AB5B51" w:rsidRDefault="00216741" w:rsidP="00825ED8">
          <w:pPr>
            <w:pStyle w:val="4"/>
            <w:numPr>
              <w:ilvl w:val="3"/>
              <w:numId w:val="128"/>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共同控制、重大影响的判断标准</w:t>
          </w:r>
        </w:p>
        <w:p w14:paraId="44102E30"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共同控制，是指按照相关约定对某项安排所共有的控制，并且该安排的相关活动必须经过分享控制权的参与方一致同意后才能决策。本公司与其他合营方一同对被投资单位实施共同</w:t>
          </w:r>
          <w:r w:rsidRPr="00AB5B51">
            <w:rPr>
              <w:rFonts w:asciiTheme="minorEastAsia" w:eastAsiaTheme="minorEastAsia" w:hAnsiTheme="minorEastAsia"/>
              <w:color w:val="000000" w:themeColor="text1"/>
            </w:rPr>
            <w:t>控制</w:t>
          </w:r>
          <w:r w:rsidRPr="00AB5B51">
            <w:rPr>
              <w:rFonts w:asciiTheme="minorEastAsia" w:eastAsiaTheme="minorEastAsia" w:hAnsiTheme="minorEastAsia"/>
            </w:rPr>
            <w:t>且对被投资单位净资产享有权利的，被投资单位为本公司的合营企业。</w:t>
          </w:r>
        </w:p>
        <w:p w14:paraId="3BC8C4F3"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重大影响，是指对</w:t>
          </w:r>
          <w:r w:rsidRPr="00AB5B51">
            <w:rPr>
              <w:rFonts w:asciiTheme="minorEastAsia" w:eastAsiaTheme="minorEastAsia" w:hAnsiTheme="minorEastAsia" w:hint="eastAsia"/>
            </w:rPr>
            <w:t>被投资单位</w:t>
          </w:r>
          <w:r w:rsidRPr="00AB5B51">
            <w:rPr>
              <w:rFonts w:asciiTheme="minorEastAsia" w:eastAsiaTheme="minorEastAsia" w:hAnsiTheme="minorEastAsia"/>
            </w:rPr>
            <w:t>的财务和经营决策有参与决策的权力，但并不能够控制或者与其他方一起共同控制这些政策的制定。本公司能够对被投资单位施加重大影响的，被投资单位为本公司联营企业。</w:t>
          </w:r>
        </w:p>
        <w:p w14:paraId="20386C21" w14:textId="77777777" w:rsidR="00216741" w:rsidRPr="00AB5B51" w:rsidRDefault="00216741" w:rsidP="00E67C9A">
          <w:pPr>
            <w:pStyle w:val="35"/>
            <w:spacing w:line="240" w:lineRule="auto"/>
            <w:rPr>
              <w:rFonts w:asciiTheme="minorEastAsia" w:eastAsiaTheme="minorEastAsia" w:hAnsiTheme="minorEastAsia"/>
            </w:rPr>
          </w:pPr>
        </w:p>
        <w:p w14:paraId="2F98FD44" w14:textId="77777777" w:rsidR="00216741" w:rsidRPr="00AB5B51" w:rsidRDefault="00216741" w:rsidP="00825ED8">
          <w:pPr>
            <w:pStyle w:val="4"/>
            <w:numPr>
              <w:ilvl w:val="3"/>
              <w:numId w:val="128"/>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初始投资成本的确定</w:t>
          </w:r>
        </w:p>
        <w:p w14:paraId="1B38D3ED" w14:textId="5CBF0E2D" w:rsidR="00216741" w:rsidRPr="00AB5B51" w:rsidRDefault="006B1C6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①</w:t>
          </w:r>
          <w:r w:rsidR="00216741" w:rsidRPr="00AB5B51">
            <w:rPr>
              <w:rFonts w:asciiTheme="minorEastAsia" w:eastAsiaTheme="minorEastAsia" w:hAnsiTheme="minorEastAsia"/>
            </w:rPr>
            <w:t>企业合并形成的长期股权投资</w:t>
          </w:r>
        </w:p>
        <w:p w14:paraId="6E26E3BE"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rPr>
            <w:t>对于</w:t>
          </w:r>
          <w:r w:rsidRPr="00AB5B51">
            <w:rPr>
              <w:rFonts w:asciiTheme="minorEastAsia" w:eastAsiaTheme="minorEastAsia" w:hAnsiTheme="minorEastAsia"/>
            </w:rPr>
            <w:t>同</w:t>
          </w:r>
          <w:proofErr w:type="gramStart"/>
          <w:r w:rsidRPr="00AB5B51">
            <w:rPr>
              <w:rFonts w:asciiTheme="minorEastAsia" w:eastAsiaTheme="minorEastAsia" w:hAnsiTheme="minorEastAsia"/>
            </w:rPr>
            <w:t>一控</w:t>
          </w:r>
          <w:r w:rsidRPr="00AB5B51">
            <w:rPr>
              <w:rFonts w:asciiTheme="minorEastAsia" w:eastAsiaTheme="minorEastAsia" w:hAnsiTheme="minorEastAsia"/>
              <w:color w:val="000000" w:themeColor="text1"/>
            </w:rPr>
            <w:t>制</w:t>
          </w:r>
          <w:proofErr w:type="gramEnd"/>
          <w:r w:rsidRPr="00AB5B51">
            <w:rPr>
              <w:rFonts w:asciiTheme="minorEastAsia" w:eastAsiaTheme="minorEastAsia" w:hAnsiTheme="minorEastAsia"/>
              <w:color w:val="000000" w:themeColor="text1"/>
            </w:rPr>
            <w:t>下的企业合并</w:t>
          </w:r>
          <w:r w:rsidRPr="00AB5B51">
            <w:rPr>
              <w:rFonts w:asciiTheme="minorEastAsia" w:eastAsiaTheme="minorEastAsia" w:hAnsiTheme="minorEastAsia" w:hint="eastAsia"/>
              <w:color w:val="000000" w:themeColor="text1"/>
            </w:rPr>
            <w:t>形成的对子公司的长期股权投资</w:t>
          </w:r>
          <w:r w:rsidRPr="00AB5B51">
            <w:rPr>
              <w:rFonts w:asciiTheme="minorEastAsia" w:eastAsiaTheme="minorEastAsia" w:hAnsiTheme="minorEastAsia"/>
              <w:color w:val="000000" w:themeColor="text1"/>
            </w:rPr>
            <w:t>，在</w:t>
          </w:r>
          <w:proofErr w:type="gramStart"/>
          <w:r w:rsidRPr="00AB5B51">
            <w:rPr>
              <w:rFonts w:asciiTheme="minorEastAsia" w:eastAsiaTheme="minorEastAsia" w:hAnsiTheme="minorEastAsia"/>
              <w:color w:val="000000" w:themeColor="text1"/>
            </w:rPr>
            <w:t>合并日按照</w:t>
          </w:r>
          <w:proofErr w:type="gramEnd"/>
          <w:r w:rsidRPr="00AB5B51">
            <w:rPr>
              <w:rFonts w:asciiTheme="minorEastAsia" w:eastAsiaTheme="minorEastAsia" w:hAnsiTheme="minorEastAsia"/>
              <w:color w:val="000000" w:themeColor="text1"/>
            </w:rPr>
            <w:t>取得被合并方所有者权益在最终控制方合并财务报表中的账面价值的份额作为长期股权投资的初始投资成本。</w:t>
          </w:r>
          <w:r w:rsidRPr="00AB5B51">
            <w:rPr>
              <w:rFonts w:asciiTheme="minorEastAsia" w:eastAsiaTheme="minorEastAsia" w:hAnsiTheme="minorEastAsia" w:hint="eastAsia"/>
              <w:color w:val="000000" w:themeColor="text1"/>
            </w:rPr>
            <w:t>长期股权投资初始投资成本与支付对价账面价值之间的差额，调整资本公积中的股本溢价；资本公积中的股本溢价不足冲减时，调整留存收益。</w:t>
          </w:r>
          <w:r w:rsidRPr="00AB5B51">
            <w:rPr>
              <w:rFonts w:asciiTheme="minorEastAsia" w:eastAsiaTheme="minorEastAsia" w:hAnsiTheme="minorEastAsia"/>
              <w:color w:val="000000" w:themeColor="text1"/>
            </w:rPr>
            <w:t>因追加投资等原因能够对同</w:t>
          </w:r>
          <w:proofErr w:type="gramStart"/>
          <w:r w:rsidRPr="00AB5B51">
            <w:rPr>
              <w:rFonts w:asciiTheme="minorEastAsia" w:eastAsiaTheme="minorEastAsia" w:hAnsiTheme="minorEastAsia"/>
              <w:color w:val="000000" w:themeColor="text1"/>
            </w:rPr>
            <w:t>一控制</w:t>
          </w:r>
          <w:proofErr w:type="gramEnd"/>
          <w:r w:rsidRPr="00AB5B51">
            <w:rPr>
              <w:rFonts w:asciiTheme="minorEastAsia" w:eastAsiaTheme="minorEastAsia" w:hAnsiTheme="minorEastAsia"/>
              <w:color w:val="000000" w:themeColor="text1"/>
            </w:rPr>
            <w:t>下的被投资单位实施控制的，</w:t>
          </w:r>
          <w:r w:rsidRPr="00AB5B51">
            <w:rPr>
              <w:rFonts w:asciiTheme="minorEastAsia" w:eastAsiaTheme="minorEastAsia" w:hAnsiTheme="minorEastAsia" w:hint="eastAsia"/>
              <w:color w:val="000000" w:themeColor="text1"/>
            </w:rPr>
            <w:t>按上述原则确认的</w:t>
          </w:r>
          <w:r w:rsidRPr="00AB5B51">
            <w:rPr>
              <w:rFonts w:asciiTheme="minorEastAsia" w:eastAsiaTheme="minorEastAsia" w:hAnsiTheme="minorEastAsia"/>
              <w:color w:val="000000" w:themeColor="text1"/>
            </w:rPr>
            <w:t>长期股权投资的初始投资成本与达到合并前的长期股权投资账面价值加上</w:t>
          </w:r>
          <w:proofErr w:type="gramStart"/>
          <w:r w:rsidRPr="00AB5B51">
            <w:rPr>
              <w:rFonts w:asciiTheme="minorEastAsia" w:eastAsiaTheme="minorEastAsia" w:hAnsiTheme="minorEastAsia"/>
              <w:color w:val="000000" w:themeColor="text1"/>
            </w:rPr>
            <w:t>合并日</w:t>
          </w:r>
          <w:proofErr w:type="gramEnd"/>
          <w:r w:rsidRPr="00AB5B51">
            <w:rPr>
              <w:rFonts w:asciiTheme="minorEastAsia" w:eastAsiaTheme="minorEastAsia" w:hAnsiTheme="minorEastAsia"/>
              <w:color w:val="000000" w:themeColor="text1"/>
            </w:rPr>
            <w:t>进一步取得股份新支付对价的账面价值之和的差额，调整股本溢价，股本溢价不足冲减的，冲减留存收益。</w:t>
          </w:r>
        </w:p>
        <w:p w14:paraId="64FBD626"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对于</w:t>
          </w:r>
          <w:r w:rsidRPr="00AB5B51">
            <w:rPr>
              <w:rFonts w:asciiTheme="minorEastAsia" w:eastAsiaTheme="minorEastAsia" w:hAnsiTheme="minorEastAsia"/>
              <w:color w:val="000000" w:themeColor="text1"/>
            </w:rPr>
            <w:t>非同</w:t>
          </w:r>
          <w:proofErr w:type="gramStart"/>
          <w:r w:rsidRPr="00AB5B51">
            <w:rPr>
              <w:rFonts w:asciiTheme="minorEastAsia" w:eastAsiaTheme="minorEastAsia" w:hAnsiTheme="minorEastAsia"/>
              <w:color w:val="000000" w:themeColor="text1"/>
            </w:rPr>
            <w:t>一控制</w:t>
          </w:r>
          <w:proofErr w:type="gramEnd"/>
          <w:r w:rsidRPr="00AB5B51">
            <w:rPr>
              <w:rFonts w:asciiTheme="minorEastAsia" w:eastAsiaTheme="minorEastAsia" w:hAnsiTheme="minorEastAsia"/>
              <w:color w:val="000000" w:themeColor="text1"/>
            </w:rPr>
            <w:t>下的企业合并</w:t>
          </w:r>
          <w:r w:rsidRPr="00AB5B51">
            <w:rPr>
              <w:rFonts w:asciiTheme="minorEastAsia" w:eastAsiaTheme="minorEastAsia" w:hAnsiTheme="minorEastAsia" w:hint="eastAsia"/>
              <w:color w:val="000000" w:themeColor="text1"/>
            </w:rPr>
            <w:t>形成的对子公司的长期股权投资，</w:t>
          </w:r>
          <w:r w:rsidRPr="00AB5B51">
            <w:rPr>
              <w:rFonts w:asciiTheme="minorEastAsia" w:eastAsiaTheme="minorEastAsia" w:hAnsiTheme="minorEastAsia"/>
              <w:color w:val="000000" w:themeColor="text1"/>
            </w:rPr>
            <w:t>按照购买日确定的合并成本作为长期股权投资的初始投资成本。因追加投资等原因能够对非同</w:t>
          </w:r>
          <w:proofErr w:type="gramStart"/>
          <w:r w:rsidRPr="00AB5B51">
            <w:rPr>
              <w:rFonts w:asciiTheme="minorEastAsia" w:eastAsiaTheme="minorEastAsia" w:hAnsiTheme="minorEastAsia"/>
              <w:color w:val="000000" w:themeColor="text1"/>
            </w:rPr>
            <w:t>一控制</w:t>
          </w:r>
          <w:proofErr w:type="gramEnd"/>
          <w:r w:rsidRPr="00AB5B51">
            <w:rPr>
              <w:rFonts w:asciiTheme="minorEastAsia" w:eastAsiaTheme="minorEastAsia" w:hAnsiTheme="minorEastAsia"/>
              <w:color w:val="000000" w:themeColor="text1"/>
            </w:rPr>
            <w:t>下的被投资单位实施控制的，按照原持有的股权投资账面价值加上新增投资成本之和作为初始投资成本。</w:t>
          </w:r>
        </w:p>
        <w:p w14:paraId="2C535FD3" w14:textId="687B5CEF" w:rsidR="00216741" w:rsidRPr="00AB5B51" w:rsidRDefault="006B1C6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②</w:t>
          </w:r>
          <w:r w:rsidR="00216741" w:rsidRPr="00AB5B51">
            <w:rPr>
              <w:rFonts w:asciiTheme="minorEastAsia" w:eastAsiaTheme="minorEastAsia" w:hAnsiTheme="minorEastAsia" w:hint="eastAsia"/>
            </w:rPr>
            <w:t>通过</w:t>
          </w:r>
          <w:r w:rsidR="00216741" w:rsidRPr="00AB5B51">
            <w:rPr>
              <w:rFonts w:asciiTheme="minorEastAsia" w:eastAsiaTheme="minorEastAsia" w:hAnsiTheme="minorEastAsia" w:hint="eastAsia"/>
              <w:color w:val="000000" w:themeColor="text1"/>
            </w:rPr>
            <w:t>企业</w:t>
          </w:r>
          <w:r w:rsidR="00216741" w:rsidRPr="00AB5B51">
            <w:rPr>
              <w:rFonts w:asciiTheme="minorEastAsia" w:eastAsiaTheme="minorEastAsia" w:hAnsiTheme="minorEastAsia" w:hint="eastAsia"/>
            </w:rPr>
            <w:t>合并以外的</w:t>
          </w:r>
          <w:r w:rsidR="00216741" w:rsidRPr="00AB5B51">
            <w:rPr>
              <w:rFonts w:asciiTheme="minorEastAsia" w:eastAsiaTheme="minorEastAsia" w:hAnsiTheme="minorEastAsia"/>
            </w:rPr>
            <w:t>其他方式取得的长期股权投资</w:t>
          </w:r>
        </w:p>
        <w:p w14:paraId="158FEA56"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以支付现金</w:t>
          </w:r>
          <w:r w:rsidRPr="00AB5B51">
            <w:rPr>
              <w:rFonts w:asciiTheme="minorEastAsia" w:eastAsiaTheme="minorEastAsia" w:hAnsiTheme="minorEastAsia"/>
              <w:color w:val="000000" w:themeColor="text1"/>
            </w:rPr>
            <w:t>方式</w:t>
          </w:r>
          <w:r w:rsidRPr="00AB5B51">
            <w:rPr>
              <w:rFonts w:asciiTheme="minorEastAsia" w:eastAsiaTheme="minorEastAsia" w:hAnsiTheme="minorEastAsia"/>
            </w:rPr>
            <w:t>取得的长期股权投资，按照实际支付的购买价款作为初始投资成本。</w:t>
          </w:r>
        </w:p>
        <w:p w14:paraId="4D1DA00F"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以发行</w:t>
          </w:r>
          <w:r w:rsidRPr="00AB5B51">
            <w:rPr>
              <w:rFonts w:asciiTheme="minorEastAsia" w:eastAsiaTheme="minorEastAsia" w:hAnsiTheme="minorEastAsia"/>
              <w:color w:val="000000" w:themeColor="text1"/>
            </w:rPr>
            <w:t>权益</w:t>
          </w:r>
          <w:proofErr w:type="gramStart"/>
          <w:r w:rsidRPr="00AB5B51">
            <w:rPr>
              <w:rFonts w:asciiTheme="minorEastAsia" w:eastAsiaTheme="minorEastAsia" w:hAnsiTheme="minorEastAsia"/>
            </w:rPr>
            <w:t>性证券</w:t>
          </w:r>
          <w:proofErr w:type="gramEnd"/>
          <w:r w:rsidRPr="00AB5B51">
            <w:rPr>
              <w:rFonts w:asciiTheme="minorEastAsia" w:eastAsiaTheme="minorEastAsia" w:hAnsiTheme="minorEastAsia"/>
            </w:rPr>
            <w:t>取得的长期股权投资，按照发行权益</w:t>
          </w:r>
          <w:proofErr w:type="gramStart"/>
          <w:r w:rsidRPr="00AB5B51">
            <w:rPr>
              <w:rFonts w:asciiTheme="minorEastAsia" w:eastAsiaTheme="minorEastAsia" w:hAnsiTheme="minorEastAsia"/>
            </w:rPr>
            <w:t>性证券</w:t>
          </w:r>
          <w:proofErr w:type="gramEnd"/>
          <w:r w:rsidRPr="00AB5B51">
            <w:rPr>
              <w:rFonts w:asciiTheme="minorEastAsia" w:eastAsiaTheme="minorEastAsia" w:hAnsiTheme="minorEastAsia"/>
            </w:rPr>
            <w:t>的公允价值作为初始投资成本。</w:t>
          </w:r>
        </w:p>
        <w:p w14:paraId="04924FD8" w14:textId="77777777" w:rsidR="00216741" w:rsidRPr="00AB5B51" w:rsidRDefault="00216741" w:rsidP="00E67C9A">
          <w:pPr>
            <w:pStyle w:val="35"/>
            <w:spacing w:line="240" w:lineRule="auto"/>
            <w:rPr>
              <w:rFonts w:asciiTheme="minorEastAsia" w:eastAsiaTheme="minorEastAsia" w:hAnsiTheme="minorEastAsia"/>
            </w:rPr>
          </w:pPr>
        </w:p>
        <w:p w14:paraId="7C0DD6A0" w14:textId="77777777" w:rsidR="00216741" w:rsidRPr="00AB5B51" w:rsidRDefault="00216741" w:rsidP="00825ED8">
          <w:pPr>
            <w:pStyle w:val="4"/>
            <w:numPr>
              <w:ilvl w:val="3"/>
              <w:numId w:val="128"/>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后续计量及损益确认方法</w:t>
          </w:r>
        </w:p>
        <w:p w14:paraId="39EFAB11" w14:textId="3E1CD146"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rPr>
            <w:t>①</w:t>
          </w:r>
          <w:r w:rsidR="00216741" w:rsidRPr="00AB5B51">
            <w:rPr>
              <w:rFonts w:asciiTheme="minorEastAsia" w:eastAsiaTheme="minorEastAsia" w:hAnsiTheme="minorEastAsia"/>
            </w:rPr>
            <w:t>成本法</w:t>
          </w:r>
          <w:r w:rsidR="00216741" w:rsidRPr="00AB5B51">
            <w:rPr>
              <w:rFonts w:asciiTheme="minorEastAsia" w:eastAsiaTheme="minorEastAsia" w:hAnsiTheme="minorEastAsia"/>
              <w:color w:val="000000" w:themeColor="text1"/>
            </w:rPr>
            <w:t>核算的长期股权投资</w:t>
          </w:r>
        </w:p>
        <w:p w14:paraId="3A82773B" w14:textId="77777777" w:rsidR="0021674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公司对子公司的长期股权投资，采用成本法核算</w:t>
          </w:r>
          <w:r w:rsidRPr="00AB5B51">
            <w:rPr>
              <w:rFonts w:asciiTheme="minorEastAsia" w:eastAsiaTheme="minorEastAsia" w:hAnsiTheme="minorEastAsia" w:hint="eastAsia"/>
              <w:color w:val="000000" w:themeColor="text1"/>
            </w:rPr>
            <w:t>，除非投资符合持有待售的条件</w:t>
          </w:r>
          <w:r w:rsidRPr="00AB5B51">
            <w:rPr>
              <w:rFonts w:asciiTheme="minorEastAsia" w:eastAsiaTheme="minorEastAsia" w:hAnsiTheme="minorEastAsia"/>
              <w:color w:val="000000" w:themeColor="text1"/>
            </w:rPr>
            <w:t>。除取得投资时实际支付的价款或对价中包含的已宣告但尚未发放的现金股利或利润外，公司按照享有被投资单位宣告发放的现金股利或利润确认当期投资收益。</w:t>
          </w:r>
        </w:p>
        <w:p w14:paraId="611102BF" w14:textId="77777777" w:rsidR="00A23EBE" w:rsidRPr="00AB5B51" w:rsidRDefault="00A23EBE" w:rsidP="00923D95">
          <w:pPr>
            <w:snapToGrid w:val="0"/>
            <w:ind w:firstLineChars="200" w:firstLine="420"/>
            <w:jc w:val="both"/>
            <w:rPr>
              <w:rFonts w:asciiTheme="minorEastAsia" w:eastAsiaTheme="minorEastAsia" w:hAnsiTheme="minorEastAsia"/>
              <w:color w:val="000000" w:themeColor="text1"/>
            </w:rPr>
          </w:pPr>
        </w:p>
        <w:p w14:paraId="3A24D3EC" w14:textId="4890C2E7"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lastRenderedPageBreak/>
            <w:t>②</w:t>
          </w:r>
          <w:r w:rsidR="00216741" w:rsidRPr="00AB5B51">
            <w:rPr>
              <w:rFonts w:asciiTheme="minorEastAsia" w:eastAsiaTheme="minorEastAsia" w:hAnsiTheme="minorEastAsia"/>
              <w:color w:val="000000" w:themeColor="text1"/>
            </w:rPr>
            <w:t>权益法核算的长期股权投资</w:t>
          </w:r>
        </w:p>
        <w:p w14:paraId="31E2D522"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r w:rsidRPr="00AB5B51">
            <w:rPr>
              <w:rFonts w:asciiTheme="minorEastAsia" w:eastAsiaTheme="minorEastAsia" w:hAnsiTheme="minorEastAsia" w:hint="eastAsia"/>
              <w:color w:val="000000" w:themeColor="text1"/>
            </w:rPr>
            <w:t>，同时调整长期股权投资的成本</w:t>
          </w:r>
          <w:r w:rsidRPr="00AB5B51">
            <w:rPr>
              <w:rFonts w:asciiTheme="minorEastAsia" w:eastAsiaTheme="minorEastAsia" w:hAnsiTheme="minorEastAsia"/>
              <w:color w:val="000000" w:themeColor="text1"/>
            </w:rPr>
            <w:t>。</w:t>
          </w:r>
        </w:p>
        <w:p w14:paraId="66174F5E"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w:t>
          </w:r>
          <w:r w:rsidRPr="00AB5B51">
            <w:rPr>
              <w:rFonts w:asciiTheme="minorEastAsia" w:eastAsiaTheme="minorEastAsia" w:hAnsiTheme="minorEastAsia" w:hint="eastAsia"/>
              <w:color w:val="000000" w:themeColor="text1"/>
            </w:rPr>
            <w:t>（简称“其他所有者权益变动”）</w:t>
          </w:r>
          <w:r w:rsidRPr="00AB5B51">
            <w:rPr>
              <w:rFonts w:asciiTheme="minorEastAsia" w:eastAsiaTheme="minorEastAsia" w:hAnsiTheme="minorEastAsia"/>
              <w:color w:val="000000" w:themeColor="text1"/>
            </w:rPr>
            <w:t>，调整长期股权投资的账面价值并计入所有者权益。</w:t>
          </w:r>
        </w:p>
        <w:p w14:paraId="274CB712"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在确认应享有被投资单位净损益</w:t>
          </w:r>
          <w:r w:rsidRPr="00AB5B51">
            <w:rPr>
              <w:rFonts w:asciiTheme="minorEastAsia" w:eastAsiaTheme="minorEastAsia" w:hAnsiTheme="minorEastAsia" w:hint="eastAsia"/>
              <w:color w:val="000000" w:themeColor="text1"/>
            </w:rPr>
            <w:t>、其他综合收益及其他所有者权益变动</w:t>
          </w:r>
          <w:r w:rsidRPr="00AB5B51">
            <w:rPr>
              <w:rFonts w:asciiTheme="minorEastAsia" w:eastAsiaTheme="minorEastAsia" w:hAnsiTheme="minorEastAsia"/>
              <w:color w:val="000000" w:themeColor="text1"/>
            </w:rPr>
            <w:t>的份额时，以取得投资时被投资单位可辨认净资产的公允价值为基础，并按照公司的会计政策及会计期间，对被投资单位的净利润</w:t>
          </w:r>
          <w:r w:rsidRPr="00AB5B51">
            <w:rPr>
              <w:rFonts w:asciiTheme="minorEastAsia" w:eastAsiaTheme="minorEastAsia" w:hAnsiTheme="minorEastAsia" w:hint="eastAsia"/>
              <w:color w:val="000000" w:themeColor="text1"/>
            </w:rPr>
            <w:t>和其他综合收益等</w:t>
          </w:r>
          <w:r w:rsidRPr="00AB5B51">
            <w:rPr>
              <w:rFonts w:asciiTheme="minorEastAsia" w:eastAsiaTheme="minorEastAsia" w:hAnsiTheme="minorEastAsia"/>
              <w:color w:val="000000" w:themeColor="text1"/>
            </w:rPr>
            <w:t>进行调整后确认。</w:t>
          </w:r>
        </w:p>
        <w:p w14:paraId="4517F2EC"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公司与联营企业、合营企业之间发生的未实现内部交易损益按照应享有的比例计算归属于公司的部分，予以</w:t>
          </w:r>
          <w:proofErr w:type="gramStart"/>
          <w:r w:rsidRPr="00AB5B51">
            <w:rPr>
              <w:rFonts w:asciiTheme="minorEastAsia" w:eastAsiaTheme="minorEastAsia" w:hAnsiTheme="minorEastAsia"/>
              <w:color w:val="000000" w:themeColor="text1"/>
            </w:rPr>
            <w:t>抵销</w:t>
          </w:r>
          <w:proofErr w:type="gramEnd"/>
          <w:r w:rsidRPr="00AB5B51">
            <w:rPr>
              <w:rFonts w:asciiTheme="minorEastAsia" w:eastAsiaTheme="minorEastAsia" w:hAnsiTheme="minorEastAsia"/>
              <w:color w:val="000000" w:themeColor="text1"/>
            </w:rPr>
            <w:t>，在此基础上确认投资收益</w:t>
          </w:r>
          <w:r w:rsidRPr="00AB5B51">
            <w:rPr>
              <w:rFonts w:asciiTheme="minorEastAsia" w:eastAsiaTheme="minorEastAsia" w:hAnsiTheme="minorEastAsia" w:hint="eastAsia"/>
              <w:color w:val="000000" w:themeColor="text1"/>
            </w:rPr>
            <w:t>，但投出或出售的资产构成业务的除外</w:t>
          </w:r>
          <w:r w:rsidRPr="00AB5B51">
            <w:rPr>
              <w:rFonts w:asciiTheme="minorEastAsia" w:eastAsiaTheme="minorEastAsia" w:hAnsiTheme="minorEastAsia"/>
              <w:color w:val="000000" w:themeColor="text1"/>
            </w:rPr>
            <w:t>。与被投资单位发生的未实现内部交易损失，属于资产减值损失的，全额确认。</w:t>
          </w:r>
        </w:p>
        <w:p w14:paraId="42CF2937"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公司对合营企业或联营企业发生的净亏损，除负有承担额外损失义务外，以长期股权投资的账面价值以及其他实质上构成对合营企业或联营企业净投资的长期权益</w:t>
          </w:r>
          <w:proofErr w:type="gramStart"/>
          <w:r w:rsidRPr="00AB5B51">
            <w:rPr>
              <w:rFonts w:asciiTheme="minorEastAsia" w:eastAsiaTheme="minorEastAsia" w:hAnsiTheme="minorEastAsia" w:hint="eastAsia"/>
              <w:color w:val="000000" w:themeColor="text1"/>
            </w:rPr>
            <w:t>减记至</w:t>
          </w:r>
          <w:proofErr w:type="gramEnd"/>
          <w:r w:rsidRPr="00AB5B51">
            <w:rPr>
              <w:rFonts w:asciiTheme="minorEastAsia" w:eastAsiaTheme="minorEastAsia" w:hAnsiTheme="minorEastAsia" w:hint="eastAsia"/>
              <w:color w:val="000000" w:themeColor="text1"/>
            </w:rPr>
            <w:t>零为限。合营企业或联营企业以后实现净利润的，公司在收益分享额弥补未确认的亏损分担额后，恢复确认收益分享额。</w:t>
          </w:r>
        </w:p>
        <w:p w14:paraId="206D08E3" w14:textId="73B30459"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③</w:t>
          </w:r>
          <w:r w:rsidR="00216741" w:rsidRPr="00AB5B51">
            <w:rPr>
              <w:rFonts w:asciiTheme="minorEastAsia" w:eastAsiaTheme="minorEastAsia" w:hAnsiTheme="minorEastAsia"/>
              <w:color w:val="000000" w:themeColor="text1"/>
            </w:rPr>
            <w:t>长期股权投资的处置</w:t>
          </w:r>
        </w:p>
        <w:p w14:paraId="11FAA124"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处置长期股权投资，其账面价值与实际取得价款的差额，计入当期损益。</w:t>
          </w:r>
        </w:p>
        <w:p w14:paraId="5704B027"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部分处置权益法核算的长期股权投资，剩余股权仍采用权益法核算的，原权益法核算确认的其他综合收益</w:t>
          </w:r>
          <w:r w:rsidRPr="00AB5B51">
            <w:rPr>
              <w:rFonts w:asciiTheme="minorEastAsia" w:eastAsiaTheme="minorEastAsia" w:hAnsiTheme="minorEastAsia"/>
              <w:color w:val="000000" w:themeColor="text1"/>
            </w:rPr>
            <w:t>采用与被投资单位直接处置相关资产或负债相同的基础按相应比例</w:t>
          </w:r>
          <w:r w:rsidRPr="00AB5B51">
            <w:rPr>
              <w:rFonts w:asciiTheme="minorEastAsia" w:eastAsiaTheme="minorEastAsia" w:hAnsiTheme="minorEastAsia" w:hint="eastAsia"/>
              <w:color w:val="000000" w:themeColor="text1"/>
            </w:rPr>
            <w:t>结转，</w:t>
          </w:r>
          <w:r w:rsidRPr="00AB5B51">
            <w:rPr>
              <w:rFonts w:asciiTheme="minorEastAsia" w:eastAsiaTheme="minorEastAsia" w:hAnsiTheme="minorEastAsia"/>
              <w:color w:val="000000" w:themeColor="text1"/>
            </w:rPr>
            <w:t>其他所有者权益</w:t>
          </w:r>
          <w:proofErr w:type="gramStart"/>
          <w:r w:rsidRPr="00AB5B51">
            <w:rPr>
              <w:rFonts w:asciiTheme="minorEastAsia" w:eastAsiaTheme="minorEastAsia" w:hAnsiTheme="minorEastAsia"/>
              <w:color w:val="000000" w:themeColor="text1"/>
            </w:rPr>
            <w:t>变动按</w:t>
          </w:r>
          <w:proofErr w:type="gramEnd"/>
          <w:r w:rsidRPr="00AB5B51">
            <w:rPr>
              <w:rFonts w:asciiTheme="minorEastAsia" w:eastAsiaTheme="minorEastAsia" w:hAnsiTheme="minorEastAsia"/>
              <w:color w:val="000000" w:themeColor="text1"/>
            </w:rPr>
            <w:t xml:space="preserve">比例结转入当期损益。  </w:t>
          </w:r>
        </w:p>
        <w:p w14:paraId="69E6AC58"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w:t>
          </w: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 xml:space="preserve">其他所有者权益变动在终止采用权益法核算时全部转入当期损益。  </w:t>
          </w:r>
        </w:p>
        <w:p w14:paraId="516EA68D"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w:t>
          </w:r>
          <w:r w:rsidRPr="00AB5B51">
            <w:rPr>
              <w:rFonts w:asciiTheme="minorEastAsia" w:eastAsiaTheme="minorEastAsia" w:hAnsiTheme="minorEastAsia" w:hint="eastAsia"/>
              <w:color w:val="000000" w:themeColor="text1"/>
            </w:rPr>
            <w:t>，对于取得被投资单位控制权之前确认的其他综合收益采用与被投资单位直接处置相关资产或负债相同的基础按比例结转，因采用权益法核算确认的其他所有者权益</w:t>
          </w:r>
          <w:proofErr w:type="gramStart"/>
          <w:r w:rsidRPr="00AB5B51">
            <w:rPr>
              <w:rFonts w:asciiTheme="minorEastAsia" w:eastAsiaTheme="minorEastAsia" w:hAnsiTheme="minorEastAsia" w:hint="eastAsia"/>
              <w:color w:val="000000" w:themeColor="text1"/>
            </w:rPr>
            <w:t>变动按</w:t>
          </w:r>
          <w:proofErr w:type="gramEnd"/>
          <w:r w:rsidRPr="00AB5B51">
            <w:rPr>
              <w:rFonts w:asciiTheme="minorEastAsia" w:eastAsiaTheme="minorEastAsia" w:hAnsiTheme="minorEastAsia" w:hint="eastAsia"/>
              <w:color w:val="000000" w:themeColor="text1"/>
            </w:rPr>
            <w:t>比例结转入当期损益</w:t>
          </w:r>
          <w:r w:rsidRPr="00AB5B51">
            <w:rPr>
              <w:rFonts w:asciiTheme="minorEastAsia" w:eastAsiaTheme="minorEastAsia" w:hAnsiTheme="minorEastAsia"/>
              <w:color w:val="000000" w:themeColor="text1"/>
            </w:rPr>
            <w:t>；剩余股权不能对被投资单位实施共同控制或施加重大影响的，</w:t>
          </w:r>
          <w:r w:rsidRPr="00AB5B51">
            <w:rPr>
              <w:rFonts w:asciiTheme="minorEastAsia" w:eastAsiaTheme="minorEastAsia" w:hAnsiTheme="minorEastAsia" w:hint="eastAsia"/>
              <w:color w:val="000000" w:themeColor="text1"/>
            </w:rPr>
            <w:t>确认为</w:t>
          </w:r>
          <w:r w:rsidRPr="00AB5B51">
            <w:rPr>
              <w:rFonts w:asciiTheme="minorEastAsia" w:eastAsiaTheme="minorEastAsia" w:hAnsiTheme="minorEastAsia"/>
              <w:color w:val="000000" w:themeColor="text1"/>
            </w:rPr>
            <w:t>金融</w:t>
          </w:r>
          <w:r w:rsidRPr="00AB5B51">
            <w:rPr>
              <w:rFonts w:asciiTheme="minorEastAsia" w:eastAsiaTheme="minorEastAsia" w:hAnsiTheme="minorEastAsia" w:hint="eastAsia"/>
              <w:color w:val="000000" w:themeColor="text1"/>
            </w:rPr>
            <w:t>资产</w:t>
          </w:r>
          <w:r w:rsidRPr="00AB5B51">
            <w:rPr>
              <w:rFonts w:asciiTheme="minorEastAsia" w:eastAsiaTheme="minorEastAsia" w:hAnsiTheme="minorEastAsia"/>
              <w:color w:val="000000" w:themeColor="text1"/>
            </w:rPr>
            <w:t>，其在丧失控制之日的公允价值与账面价值间的差额计入当期损益</w:t>
          </w:r>
          <w:r w:rsidRPr="00AB5B51">
            <w:rPr>
              <w:rFonts w:asciiTheme="minorEastAsia" w:eastAsiaTheme="minorEastAsia" w:hAnsiTheme="minorEastAsia" w:hint="eastAsia"/>
              <w:color w:val="000000" w:themeColor="text1"/>
            </w:rPr>
            <w:t>，对于取得被投资单位控制权之前确认的其他综合收益和其他所有者权益变动全部结转</w:t>
          </w:r>
          <w:r w:rsidRPr="00AB5B51">
            <w:rPr>
              <w:rFonts w:asciiTheme="minorEastAsia" w:eastAsiaTheme="minorEastAsia" w:hAnsiTheme="minorEastAsia"/>
              <w:color w:val="000000" w:themeColor="text1"/>
            </w:rPr>
            <w:t xml:space="preserve">。  </w:t>
          </w:r>
        </w:p>
        <w:p w14:paraId="14F66A74" w14:textId="3F4F154F"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color w:val="000000" w:themeColor="text1"/>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入丧失控制权的当期损益。不属于一揽子交易的</w:t>
          </w:r>
          <w:r w:rsidRPr="00AB5B51">
            <w:rPr>
              <w:rFonts w:asciiTheme="minorEastAsia" w:eastAsiaTheme="minorEastAsia" w:hAnsiTheme="minorEastAsia" w:hint="eastAsia"/>
            </w:rPr>
            <w:t>，对每一项交易分别进行会计处理。</w:t>
          </w:r>
        </w:p>
      </w:sdtContent>
    </w:sdt>
    <w:p w14:paraId="4C5E9C56" w14:textId="77777777" w:rsidR="00936CDA" w:rsidRPr="00AB5B51" w:rsidRDefault="00936CDA" w:rsidP="00E67C9A">
      <w:pPr>
        <w:snapToGrid w:val="0"/>
        <w:rPr>
          <w:rFonts w:asciiTheme="minorEastAsia" w:eastAsiaTheme="minorEastAsia" w:hAnsiTheme="minorEastAsia"/>
          <w:color w:val="000000" w:themeColor="text1"/>
        </w:rPr>
      </w:pPr>
    </w:p>
    <w:p w14:paraId="64A071EC"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投资性房地产</w:t>
      </w:r>
    </w:p>
    <w:p w14:paraId="7A3F4D09" w14:textId="77777777" w:rsidR="00936CDA" w:rsidRPr="00AB5B51" w:rsidRDefault="003A1E4E" w:rsidP="00825ED8">
      <w:pPr>
        <w:pStyle w:val="4"/>
        <w:numPr>
          <w:ilvl w:val="3"/>
          <w:numId w:val="129"/>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如果采用成本计量模式的</w:t>
      </w:r>
    </w:p>
    <w:p w14:paraId="697B5E75" w14:textId="77777777" w:rsidR="00936CDA" w:rsidRPr="00AB5B51" w:rsidRDefault="003A1E4E" w:rsidP="00923D95">
      <w:pPr>
        <w:snapToGrid w:val="0"/>
        <w:ind w:firstLineChars="200" w:firstLine="422"/>
        <w:jc w:val="both"/>
        <w:rPr>
          <w:rFonts w:asciiTheme="minorEastAsia" w:eastAsiaTheme="minorEastAsia" w:hAnsiTheme="minorEastAsia"/>
          <w:b/>
          <w:color w:val="000000" w:themeColor="text1"/>
        </w:rPr>
      </w:pPr>
      <w:r w:rsidRPr="00AB5B51">
        <w:rPr>
          <w:rFonts w:asciiTheme="minorEastAsia" w:eastAsiaTheme="minorEastAsia" w:hAnsiTheme="minorEastAsia" w:hint="eastAsia"/>
          <w:b/>
          <w:color w:val="000000" w:themeColor="text1"/>
        </w:rPr>
        <w:t>折旧或摊销方法</w:t>
      </w:r>
    </w:p>
    <w:sdt>
      <w:sdtPr>
        <w:rPr>
          <w:rFonts w:asciiTheme="minorEastAsia" w:eastAsiaTheme="minorEastAsia" w:hAnsiTheme="minorEastAsia"/>
          <w:color w:val="000000" w:themeColor="text1"/>
        </w:rPr>
        <w:alias w:val="采用成本计量模式的折旧或摊销方法"/>
        <w:tag w:val="_GBC_5b2898357289426780691d99ea19aa67"/>
        <w:id w:val="-315335992"/>
        <w:placeholder>
          <w:docPart w:val="GBC22222222222222222222222222222"/>
        </w:placeholder>
      </w:sdtPr>
      <w:sdtEndPr/>
      <w:sdtContent>
        <w:p w14:paraId="2EF820E8"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rPr>
            <w:t>投资性房</w:t>
          </w:r>
          <w:r w:rsidRPr="00AB5B51">
            <w:rPr>
              <w:rFonts w:asciiTheme="minorEastAsia" w:eastAsiaTheme="minorEastAsia" w:hAnsiTheme="minorEastAsia"/>
              <w:color w:val="000000" w:themeColor="text1"/>
            </w:rPr>
            <w:t>地产是指为赚取租金或资本增值，或两者兼有而持有的房地产，包括已出租的土地使用权、持有并</w:t>
          </w:r>
          <w:proofErr w:type="gramStart"/>
          <w:r w:rsidRPr="00AB5B51">
            <w:rPr>
              <w:rFonts w:asciiTheme="minorEastAsia" w:eastAsiaTheme="minorEastAsia" w:hAnsiTheme="minorEastAsia"/>
              <w:color w:val="000000" w:themeColor="text1"/>
            </w:rPr>
            <w:t>准备增值</w:t>
          </w:r>
          <w:proofErr w:type="gramEnd"/>
          <w:r w:rsidRPr="00AB5B51">
            <w:rPr>
              <w:rFonts w:asciiTheme="minorEastAsia" w:eastAsiaTheme="minorEastAsia" w:hAnsiTheme="minorEastAsia"/>
              <w:color w:val="000000" w:themeColor="text1"/>
            </w:rPr>
            <w:t>后转让的土地使用权、已出租的建筑物（含自行建造或开发活动完成后用于出租的建筑物以及正在建造或开发过程中将来用于出租的建筑物）</w:t>
          </w:r>
          <w:r w:rsidRPr="00AB5B51">
            <w:rPr>
              <w:rFonts w:asciiTheme="minorEastAsia" w:eastAsiaTheme="minorEastAsia" w:hAnsiTheme="minorEastAsia" w:hint="eastAsia"/>
              <w:color w:val="000000" w:themeColor="text1"/>
            </w:rPr>
            <w:t>。</w:t>
          </w:r>
          <w:r w:rsidRPr="00AB5B51">
            <w:rPr>
              <w:rFonts w:asciiTheme="minorEastAsia" w:eastAsiaTheme="minorEastAsia" w:hAnsiTheme="minorEastAsia"/>
              <w:color w:val="000000" w:themeColor="text1"/>
            </w:rPr>
            <w:t xml:space="preserve">  </w:t>
          </w:r>
        </w:p>
        <w:p w14:paraId="00132480"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与投资性房地产有关的后续支出，在相关的经济利益很可能流入且其成本能够可靠的计量时，计入投资性房地产成本；否则，于发生时计入当期损益。</w:t>
          </w:r>
        </w:p>
        <w:p w14:paraId="796BE929"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本公司对现有投资性房地产采用成本模式计量。对按照成本模式计量的投资性房地产－出租用建筑物采用与本公司固定资产相同的折旧政策，出租用土地使用权按与无形资产相同的摊销政策执行。</w:t>
          </w:r>
        </w:p>
        <w:p w14:paraId="67A43DB9" w14:textId="295AC1BB" w:rsidR="00936CDA" w:rsidRPr="00AB5B51" w:rsidRDefault="00C54B92" w:rsidP="00E67C9A">
          <w:pPr>
            <w:snapToGrid w:val="0"/>
            <w:rPr>
              <w:rFonts w:asciiTheme="minorEastAsia" w:eastAsiaTheme="minorEastAsia" w:hAnsiTheme="minorEastAsia"/>
              <w:color w:val="000000" w:themeColor="text1"/>
            </w:rPr>
          </w:pPr>
        </w:p>
      </w:sdtContent>
    </w:sdt>
    <w:p w14:paraId="22E0D36D"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lastRenderedPageBreak/>
        <w:t>固定资产</w:t>
      </w:r>
    </w:p>
    <w:p w14:paraId="261BC1AF" w14:textId="77777777" w:rsidR="00936CDA" w:rsidRPr="00AB5B51" w:rsidRDefault="003A1E4E" w:rsidP="00825ED8">
      <w:pPr>
        <w:pStyle w:val="4"/>
        <w:numPr>
          <w:ilvl w:val="3"/>
          <w:numId w:val="130"/>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确认条件</w:t>
      </w:r>
    </w:p>
    <w:sdt>
      <w:sdtPr>
        <w:rPr>
          <w:rFonts w:asciiTheme="minorEastAsia" w:eastAsiaTheme="minorEastAsia" w:hAnsiTheme="minorEastAsia"/>
          <w:color w:val="000000" w:themeColor="text1"/>
        </w:rPr>
        <w:alias w:val="是否适用：固定资产确认条件[双击切换]"/>
        <w:tag w:val="_GBC_45cce032cd1f43bfad18a80dd94e9cc4"/>
        <w:id w:val="-219439993"/>
        <w:placeholder>
          <w:docPart w:val="GBC22222222222222222222222222222"/>
        </w:placeholder>
      </w:sdtPr>
      <w:sdtEndPr/>
      <w:sdtContent>
        <w:p w14:paraId="11E21C30"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bCs/>
          <w:color w:val="000000" w:themeColor="text1"/>
        </w:rPr>
        <w:alias w:val="固定资产确认条件"/>
        <w:tag w:val="_GBC_3044d53470b143fa9477fa34b85d4ec5"/>
        <w:id w:val="1111086146"/>
        <w:placeholder>
          <w:docPart w:val="GBC22222222222222222222222222222"/>
        </w:placeholder>
      </w:sdtPr>
      <w:sdtEndPr>
        <w:rPr>
          <w:b/>
        </w:rPr>
      </w:sdtEndPr>
      <w:sdtContent>
        <w:p w14:paraId="15D83D03"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rPr>
            <w:t>固定资产指为生</w:t>
          </w:r>
          <w:r w:rsidRPr="00AB5B51">
            <w:rPr>
              <w:rFonts w:asciiTheme="minorEastAsia" w:eastAsiaTheme="minorEastAsia" w:hAnsiTheme="minorEastAsia"/>
              <w:color w:val="000000" w:themeColor="text1"/>
            </w:rPr>
            <w:t>产商品、提供劳务、出租或经营管理而持有，并且使用寿命超过一个会计年度的有形资产。固定资产在同时满足下列条件时予以确认：</w:t>
          </w:r>
        </w:p>
        <w:p w14:paraId="23A95D48" w14:textId="011D905D"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①</w:t>
          </w:r>
          <w:r w:rsidR="00216741" w:rsidRPr="00AB5B51">
            <w:rPr>
              <w:rFonts w:asciiTheme="minorEastAsia" w:eastAsiaTheme="minorEastAsia" w:hAnsiTheme="minorEastAsia"/>
              <w:color w:val="000000" w:themeColor="text1"/>
            </w:rPr>
            <w:t>与该固定资产有关的经济利益很可能流入企业；</w:t>
          </w:r>
        </w:p>
        <w:p w14:paraId="336C47AF" w14:textId="1F58E6A2"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②</w:t>
          </w:r>
          <w:r w:rsidR="00216741" w:rsidRPr="00AB5B51">
            <w:rPr>
              <w:rFonts w:asciiTheme="minorEastAsia" w:eastAsiaTheme="minorEastAsia" w:hAnsiTheme="minorEastAsia"/>
              <w:color w:val="000000" w:themeColor="text1"/>
            </w:rPr>
            <w:t>该固定资产的成本能够可靠地计量。</w:t>
          </w:r>
        </w:p>
        <w:p w14:paraId="5C06C4B6"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固定资产按成本（并考虑预计弃置费用因素的影响）进行初始计量。</w:t>
          </w:r>
          <w:r w:rsidRPr="00AB5B51">
            <w:rPr>
              <w:rFonts w:asciiTheme="minorEastAsia" w:eastAsiaTheme="minorEastAsia" w:hAnsiTheme="minorEastAsia"/>
              <w:color w:val="000000" w:themeColor="text1"/>
            </w:rPr>
            <w:t xml:space="preserve"> </w:t>
          </w:r>
        </w:p>
        <w:p w14:paraId="2A600719" w14:textId="5DB33C0B"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color w:val="000000" w:themeColor="text1"/>
            </w:rPr>
            <w:t>与固定资产有关的后续支出，在与其有关的经济利益很可能流入且其成本能够可靠计量时，计入固定资产成本；对于被</w:t>
          </w:r>
          <w:r w:rsidRPr="00AB5B51">
            <w:rPr>
              <w:rFonts w:asciiTheme="minorEastAsia" w:eastAsiaTheme="minorEastAsia" w:hAnsiTheme="minorEastAsia" w:hint="eastAsia"/>
            </w:rPr>
            <w:t>替换的部分，终止确认其账面价值；所有其他后续支出于发生时计入当期损益。</w:t>
          </w:r>
          <w:r w:rsidRPr="00AB5B51">
            <w:rPr>
              <w:rFonts w:asciiTheme="minorEastAsia" w:eastAsiaTheme="minorEastAsia" w:hAnsiTheme="minorEastAsia"/>
            </w:rPr>
            <w:t xml:space="preserve"> </w:t>
          </w:r>
          <w:r w:rsidRPr="00AB5B51">
            <w:rPr>
              <w:rFonts w:asciiTheme="minorEastAsia" w:eastAsiaTheme="minorEastAsia" w:hAnsiTheme="minorEastAsia" w:cs="Arial" w:hint="eastAsia"/>
              <w:color w:val="0000FF"/>
            </w:rPr>
            <w:t xml:space="preserve">  </w:t>
          </w:r>
        </w:p>
      </w:sdtContent>
    </w:sdt>
    <w:p w14:paraId="40FD239F" w14:textId="77777777" w:rsidR="00936CDA" w:rsidRPr="00AB5B51" w:rsidRDefault="00936CDA" w:rsidP="00E67C9A">
      <w:pPr>
        <w:snapToGrid w:val="0"/>
        <w:rPr>
          <w:rFonts w:asciiTheme="minorEastAsia" w:eastAsiaTheme="minorEastAsia" w:hAnsiTheme="minorEastAsia"/>
          <w:color w:val="000000" w:themeColor="text1"/>
        </w:rPr>
      </w:pPr>
    </w:p>
    <w:p w14:paraId="4A4C66EC" w14:textId="77777777" w:rsidR="00936CDA" w:rsidRPr="00AB5B51" w:rsidRDefault="003A1E4E" w:rsidP="00825ED8">
      <w:pPr>
        <w:pStyle w:val="4"/>
        <w:numPr>
          <w:ilvl w:val="3"/>
          <w:numId w:val="130"/>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折旧方法</w:t>
      </w:r>
    </w:p>
    <w:p w14:paraId="08ED0987" w14:textId="2FE098CB" w:rsidR="00216741" w:rsidRPr="00AB5B51"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是否适用：固定资产折旧方法[双击切换]"/>
          <w:tag w:val="_GBC_c221ef38ff6a4242aab725946697311c"/>
          <w:id w:val="1105159346"/>
          <w:placeholder>
            <w:docPart w:val="GBC22222222222222222222222222222"/>
          </w:placeholder>
        </w:sdtPr>
        <w:sdtEndPr/>
        <w:sdtContent>
          <w:r w:rsidR="003A1E4E" w:rsidRPr="00AB5B51">
            <w:rPr>
              <w:rFonts w:asciiTheme="minorEastAsia" w:eastAsiaTheme="minorEastAsia" w:hAnsiTheme="minorEastAsia"/>
              <w:color w:val="000000" w:themeColor="text1"/>
            </w:rPr>
            <w:fldChar w:fldCharType="begin"/>
          </w:r>
          <w:r w:rsidR="00095BFC" w:rsidRPr="00AB5B51">
            <w:rPr>
              <w:rFonts w:asciiTheme="minorEastAsia" w:eastAsiaTheme="minorEastAsia" w:hAnsiTheme="minorEastAsia"/>
              <w:color w:val="000000" w:themeColor="text1"/>
            </w:rPr>
            <w:instrText xml:space="preserve"> MACROBUTTON  SnrToggleCheckbox √适用 </w:instrText>
          </w:r>
          <w:r w:rsidR="003A1E4E" w:rsidRPr="00AB5B51">
            <w:rPr>
              <w:rFonts w:asciiTheme="minorEastAsia" w:eastAsiaTheme="minorEastAsia" w:hAnsiTheme="minorEastAsia"/>
              <w:color w:val="000000" w:themeColor="text1"/>
            </w:rPr>
            <w:fldChar w:fldCharType="end"/>
          </w:r>
          <w:r w:rsidR="003A1E4E" w:rsidRPr="00AB5B51">
            <w:rPr>
              <w:rFonts w:asciiTheme="minorEastAsia" w:eastAsiaTheme="minorEastAsia" w:hAnsiTheme="minorEastAsia"/>
              <w:color w:val="000000" w:themeColor="text1"/>
            </w:rPr>
            <w:fldChar w:fldCharType="begin"/>
          </w:r>
          <w:r w:rsidR="00095BFC" w:rsidRPr="00AB5B51">
            <w:rPr>
              <w:rFonts w:asciiTheme="minorEastAsia" w:eastAsiaTheme="minorEastAsia" w:hAnsiTheme="minorEastAsia"/>
              <w:color w:val="000000" w:themeColor="text1"/>
            </w:rPr>
            <w:instrText xml:space="preserve"> MACROBUTTON  SnrToggleCheckbox □不适用 </w:instrText>
          </w:r>
          <w:r w:rsidR="003A1E4E" w:rsidRPr="00AB5B51">
            <w:rPr>
              <w:rFonts w:asciiTheme="minorEastAsia" w:eastAsiaTheme="minorEastAsia" w:hAnsiTheme="minorEastAsia"/>
              <w:color w:val="000000" w:themeColor="text1"/>
            </w:rPr>
            <w:fldChar w:fldCharType="end"/>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891"/>
        <w:gridCol w:w="1893"/>
        <w:gridCol w:w="1893"/>
        <w:gridCol w:w="1893"/>
      </w:tblGrid>
      <w:tr w:rsidR="00095BFC" w:rsidRPr="00AB5B51" w14:paraId="7EE34402" w14:textId="77777777" w:rsidTr="007F6299">
        <w:sdt>
          <w:sdtPr>
            <w:rPr>
              <w:rFonts w:asciiTheme="minorEastAsia" w:eastAsiaTheme="minorEastAsia" w:hAnsiTheme="minorEastAsia"/>
              <w:color w:val="000000" w:themeColor="text1"/>
            </w:rPr>
            <w:tag w:val="_PLD_d39db65ac15c4d7583d7fe75cb893517"/>
            <w:id w:val="981355625"/>
          </w:sdtPr>
          <w:sdtEndPr/>
          <w:sdtContent>
            <w:tc>
              <w:tcPr>
                <w:tcW w:w="949" w:type="pct"/>
                <w:vAlign w:val="center"/>
              </w:tcPr>
              <w:p w14:paraId="6F7E5B81" w14:textId="77777777" w:rsidR="00095BFC" w:rsidRPr="00AB5B51" w:rsidRDefault="00095BFC"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类别</w:t>
                </w:r>
              </w:p>
            </w:tc>
          </w:sdtContent>
        </w:sdt>
        <w:sdt>
          <w:sdtPr>
            <w:rPr>
              <w:rFonts w:asciiTheme="minorEastAsia" w:eastAsiaTheme="minorEastAsia" w:hAnsiTheme="minorEastAsia"/>
              <w:color w:val="000000" w:themeColor="text1"/>
            </w:rPr>
            <w:tag w:val="_PLD_1b5147121b9948e5a115c7a4d6c95995"/>
            <w:id w:val="-1609040361"/>
          </w:sdtPr>
          <w:sdtEndPr/>
          <w:sdtContent>
            <w:tc>
              <w:tcPr>
                <w:tcW w:w="1012" w:type="pct"/>
                <w:vAlign w:val="center"/>
              </w:tcPr>
              <w:p w14:paraId="5D89517B" w14:textId="77777777" w:rsidR="00095BFC" w:rsidRPr="00AB5B51" w:rsidRDefault="00095BFC"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折旧方法</w:t>
                </w:r>
              </w:p>
            </w:tc>
          </w:sdtContent>
        </w:sdt>
        <w:sdt>
          <w:sdtPr>
            <w:rPr>
              <w:rFonts w:asciiTheme="minorEastAsia" w:eastAsiaTheme="minorEastAsia" w:hAnsiTheme="minorEastAsia"/>
              <w:color w:val="000000" w:themeColor="text1"/>
            </w:rPr>
            <w:tag w:val="_PLD_65441224aa3f4fd3be4ca0650b16b1aa"/>
            <w:id w:val="488362755"/>
          </w:sdtPr>
          <w:sdtEndPr/>
          <w:sdtContent>
            <w:tc>
              <w:tcPr>
                <w:tcW w:w="1013" w:type="pct"/>
                <w:vAlign w:val="center"/>
              </w:tcPr>
              <w:p w14:paraId="7807D1FE" w14:textId="77777777" w:rsidR="00095BFC" w:rsidRPr="00AB5B51" w:rsidRDefault="00095BFC"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折旧年限（年）</w:t>
                </w:r>
              </w:p>
            </w:tc>
          </w:sdtContent>
        </w:sdt>
        <w:sdt>
          <w:sdtPr>
            <w:rPr>
              <w:rFonts w:asciiTheme="minorEastAsia" w:eastAsiaTheme="minorEastAsia" w:hAnsiTheme="minorEastAsia"/>
              <w:color w:val="000000" w:themeColor="text1"/>
            </w:rPr>
            <w:tag w:val="_PLD_1c82a37539a842289bf80f2937f33bee"/>
            <w:id w:val="-2128228160"/>
          </w:sdtPr>
          <w:sdtEndPr/>
          <w:sdtContent>
            <w:tc>
              <w:tcPr>
                <w:tcW w:w="1013" w:type="pct"/>
                <w:vAlign w:val="center"/>
              </w:tcPr>
              <w:p w14:paraId="5F0FF635" w14:textId="77777777" w:rsidR="00095BFC" w:rsidRPr="00AB5B51" w:rsidRDefault="00095BFC"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残值率</w:t>
                </w:r>
              </w:p>
            </w:tc>
          </w:sdtContent>
        </w:sdt>
        <w:sdt>
          <w:sdtPr>
            <w:rPr>
              <w:rFonts w:asciiTheme="minorEastAsia" w:eastAsiaTheme="minorEastAsia" w:hAnsiTheme="minorEastAsia"/>
              <w:color w:val="000000" w:themeColor="text1"/>
            </w:rPr>
            <w:tag w:val="_PLD_a67e8338c181496fa22b9944b63ec82c"/>
            <w:id w:val="-1277095946"/>
          </w:sdtPr>
          <w:sdtEndPr/>
          <w:sdtContent>
            <w:tc>
              <w:tcPr>
                <w:tcW w:w="1013" w:type="pct"/>
                <w:vAlign w:val="center"/>
              </w:tcPr>
              <w:p w14:paraId="02652FB1" w14:textId="77777777" w:rsidR="00095BFC" w:rsidRPr="00AB5B51" w:rsidRDefault="00095BFC"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年折旧率</w:t>
                </w:r>
              </w:p>
            </w:tc>
          </w:sdtContent>
        </w:sdt>
      </w:tr>
      <w:tr w:rsidR="00095BFC" w:rsidRPr="00AB5B51" w14:paraId="6B7D1315" w14:textId="77777777" w:rsidTr="007F6299">
        <w:tc>
          <w:tcPr>
            <w:tcW w:w="949" w:type="pct"/>
          </w:tcPr>
          <w:p w14:paraId="6FB4EF18" w14:textId="77777777" w:rsidR="00095BFC" w:rsidRPr="00AB5B51" w:rsidRDefault="00095BFC" w:rsidP="00E67C9A">
            <w:pPr>
              <w:snapToGrid w:val="0"/>
              <w:rPr>
                <w:rFonts w:asciiTheme="minorEastAsia" w:eastAsiaTheme="minorEastAsia" w:hAnsiTheme="minorEastAsia"/>
              </w:rPr>
            </w:pPr>
            <w:r w:rsidRPr="00AB5B51">
              <w:rPr>
                <w:rFonts w:asciiTheme="minorEastAsia" w:eastAsiaTheme="minorEastAsia" w:hAnsiTheme="minorEastAsia"/>
              </w:rPr>
              <w:t>房屋及建筑物</w:t>
            </w:r>
          </w:p>
        </w:tc>
        <w:tc>
          <w:tcPr>
            <w:tcW w:w="1012" w:type="pct"/>
          </w:tcPr>
          <w:p w14:paraId="0B4571EB"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年限平均法</w:t>
            </w:r>
          </w:p>
        </w:tc>
        <w:tc>
          <w:tcPr>
            <w:tcW w:w="1013" w:type="pct"/>
          </w:tcPr>
          <w:p w14:paraId="02300424"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15-35</w:t>
            </w:r>
          </w:p>
        </w:tc>
        <w:tc>
          <w:tcPr>
            <w:tcW w:w="1013" w:type="pct"/>
          </w:tcPr>
          <w:p w14:paraId="071B7C4C" w14:textId="37E2FEBE"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0%-5%</w:t>
            </w:r>
          </w:p>
        </w:tc>
        <w:tc>
          <w:tcPr>
            <w:tcW w:w="1013" w:type="pct"/>
          </w:tcPr>
          <w:p w14:paraId="447C3153" w14:textId="141C27F6"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2.71%-6.67%</w:t>
            </w:r>
          </w:p>
        </w:tc>
      </w:tr>
      <w:tr w:rsidR="00095BFC" w:rsidRPr="00AB5B51" w14:paraId="6A305CA5" w14:textId="77777777" w:rsidTr="007F6299">
        <w:tc>
          <w:tcPr>
            <w:tcW w:w="949" w:type="pct"/>
          </w:tcPr>
          <w:p w14:paraId="38520AA9" w14:textId="77777777" w:rsidR="00095BFC" w:rsidRPr="00AB5B51" w:rsidRDefault="00095BFC" w:rsidP="00E67C9A">
            <w:pPr>
              <w:snapToGrid w:val="0"/>
              <w:rPr>
                <w:rFonts w:asciiTheme="minorEastAsia" w:eastAsiaTheme="minorEastAsia" w:hAnsiTheme="minorEastAsia"/>
              </w:rPr>
            </w:pPr>
            <w:r w:rsidRPr="00AB5B51">
              <w:rPr>
                <w:rFonts w:asciiTheme="minorEastAsia" w:eastAsiaTheme="minorEastAsia" w:hAnsiTheme="minorEastAsia"/>
              </w:rPr>
              <w:t>运输设备</w:t>
            </w:r>
          </w:p>
        </w:tc>
        <w:tc>
          <w:tcPr>
            <w:tcW w:w="1012" w:type="pct"/>
          </w:tcPr>
          <w:p w14:paraId="3E6FBCF4"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年限平均法</w:t>
            </w:r>
          </w:p>
        </w:tc>
        <w:tc>
          <w:tcPr>
            <w:tcW w:w="1013" w:type="pct"/>
          </w:tcPr>
          <w:p w14:paraId="5FB0A206"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3-8</w:t>
            </w:r>
          </w:p>
        </w:tc>
        <w:tc>
          <w:tcPr>
            <w:tcW w:w="1013" w:type="pct"/>
          </w:tcPr>
          <w:p w14:paraId="1644A1AA" w14:textId="7D5B6FF5"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3%-5%</w:t>
            </w:r>
          </w:p>
        </w:tc>
        <w:tc>
          <w:tcPr>
            <w:tcW w:w="1013" w:type="pct"/>
          </w:tcPr>
          <w:p w14:paraId="61FAB64C" w14:textId="2278018A"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11.88%-32.33%</w:t>
            </w:r>
          </w:p>
        </w:tc>
      </w:tr>
      <w:tr w:rsidR="00095BFC" w:rsidRPr="00AB5B51" w14:paraId="2CE468F3" w14:textId="77777777" w:rsidTr="007F6299">
        <w:tc>
          <w:tcPr>
            <w:tcW w:w="949" w:type="pct"/>
          </w:tcPr>
          <w:p w14:paraId="5C5F1A61" w14:textId="77777777" w:rsidR="00095BFC" w:rsidRPr="00AB5B51" w:rsidRDefault="00095BFC" w:rsidP="00E67C9A">
            <w:pPr>
              <w:snapToGrid w:val="0"/>
              <w:rPr>
                <w:rFonts w:asciiTheme="minorEastAsia" w:eastAsiaTheme="minorEastAsia" w:hAnsiTheme="minorEastAsia"/>
              </w:rPr>
            </w:pPr>
            <w:r w:rsidRPr="00AB5B51">
              <w:rPr>
                <w:rFonts w:asciiTheme="minorEastAsia" w:eastAsiaTheme="minorEastAsia" w:hAnsiTheme="minorEastAsia"/>
              </w:rPr>
              <w:t>机器设备</w:t>
            </w:r>
          </w:p>
        </w:tc>
        <w:tc>
          <w:tcPr>
            <w:tcW w:w="1012" w:type="pct"/>
          </w:tcPr>
          <w:p w14:paraId="4783DF6B"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年限平均法</w:t>
            </w:r>
          </w:p>
        </w:tc>
        <w:tc>
          <w:tcPr>
            <w:tcW w:w="1013" w:type="pct"/>
          </w:tcPr>
          <w:p w14:paraId="291EE018"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3-15</w:t>
            </w:r>
          </w:p>
        </w:tc>
        <w:tc>
          <w:tcPr>
            <w:tcW w:w="1013" w:type="pct"/>
          </w:tcPr>
          <w:p w14:paraId="2087B27E" w14:textId="5FD80598"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3%-5%</w:t>
            </w:r>
          </w:p>
        </w:tc>
        <w:tc>
          <w:tcPr>
            <w:tcW w:w="1013" w:type="pct"/>
          </w:tcPr>
          <w:p w14:paraId="10D740FA" w14:textId="310185D5"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6.33%-32.33%</w:t>
            </w:r>
          </w:p>
        </w:tc>
      </w:tr>
      <w:tr w:rsidR="00095BFC" w:rsidRPr="00AB5B51" w14:paraId="4685A6E3" w14:textId="77777777" w:rsidTr="007F6299">
        <w:tc>
          <w:tcPr>
            <w:tcW w:w="949" w:type="pct"/>
          </w:tcPr>
          <w:p w14:paraId="519AF99C" w14:textId="77777777" w:rsidR="00095BFC" w:rsidRPr="00AB5B51" w:rsidRDefault="00095BFC" w:rsidP="00E67C9A">
            <w:pPr>
              <w:snapToGrid w:val="0"/>
              <w:rPr>
                <w:rFonts w:asciiTheme="minorEastAsia" w:eastAsiaTheme="minorEastAsia" w:hAnsiTheme="minorEastAsia"/>
              </w:rPr>
            </w:pPr>
            <w:r w:rsidRPr="00AB5B51">
              <w:rPr>
                <w:rFonts w:asciiTheme="minorEastAsia" w:eastAsiaTheme="minorEastAsia" w:hAnsiTheme="minorEastAsia"/>
              </w:rPr>
              <w:t>通用设备及其他</w:t>
            </w:r>
          </w:p>
        </w:tc>
        <w:tc>
          <w:tcPr>
            <w:tcW w:w="1012" w:type="pct"/>
          </w:tcPr>
          <w:p w14:paraId="4166AC84"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年限平均法</w:t>
            </w:r>
          </w:p>
        </w:tc>
        <w:tc>
          <w:tcPr>
            <w:tcW w:w="1013" w:type="pct"/>
          </w:tcPr>
          <w:p w14:paraId="1AF50B70" w14:textId="77777777"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3-8</w:t>
            </w:r>
          </w:p>
        </w:tc>
        <w:tc>
          <w:tcPr>
            <w:tcW w:w="1013" w:type="pct"/>
          </w:tcPr>
          <w:p w14:paraId="45C4861A" w14:textId="631CB852"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3%-5%</w:t>
            </w:r>
          </w:p>
        </w:tc>
        <w:tc>
          <w:tcPr>
            <w:tcW w:w="1013" w:type="pct"/>
          </w:tcPr>
          <w:p w14:paraId="1F59790D" w14:textId="2438C59B" w:rsidR="00095BFC" w:rsidRPr="00AB5B51" w:rsidRDefault="00095BFC" w:rsidP="00C96796">
            <w:pPr>
              <w:snapToGrid w:val="0"/>
              <w:jc w:val="center"/>
              <w:rPr>
                <w:rFonts w:asciiTheme="minorEastAsia" w:eastAsiaTheme="minorEastAsia" w:hAnsiTheme="minorEastAsia"/>
              </w:rPr>
            </w:pPr>
            <w:r w:rsidRPr="00AB5B51">
              <w:rPr>
                <w:rFonts w:asciiTheme="minorEastAsia" w:eastAsiaTheme="minorEastAsia" w:hAnsiTheme="minorEastAsia"/>
              </w:rPr>
              <w:t>11.88%-32.33%</w:t>
            </w:r>
          </w:p>
        </w:tc>
      </w:tr>
    </w:tbl>
    <w:p w14:paraId="4BA57480" w14:textId="77777777" w:rsidR="00216741" w:rsidRPr="00AB5B51" w:rsidRDefault="00216741" w:rsidP="00E67C9A">
      <w:pPr>
        <w:snapToGrid w:val="0"/>
        <w:rPr>
          <w:rFonts w:asciiTheme="minorEastAsia" w:eastAsiaTheme="minorEastAsia" w:hAnsiTheme="minorEastAsia"/>
        </w:rPr>
      </w:pPr>
    </w:p>
    <w:p w14:paraId="3FEA2D4F"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在建工程</w:t>
      </w:r>
    </w:p>
    <w:p w14:paraId="15D90A11" w14:textId="77777777" w:rsidR="00936CDA" w:rsidRPr="00AB5B51"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在建工程_重要会计政策和估计[双击切换]"/>
          <w:tag w:val="_GBC_d9803b41f65e4a7fbebb412a259d9bf9"/>
          <w:id w:val="-1069418869"/>
          <w:placeholder>
            <w:docPart w:val="GBC22222222222222222222222222222"/>
          </w:placeholder>
        </w:sdtPr>
        <w:sdtEndPr/>
        <w:sdtContent>
          <w:r w:rsidR="003A1E4E" w:rsidRPr="00AB5B51">
            <w:rPr>
              <w:rFonts w:asciiTheme="minorEastAsia" w:eastAsiaTheme="minorEastAsia" w:hAnsiTheme="minorEastAsia"/>
              <w:color w:val="000000" w:themeColor="text1"/>
            </w:rPr>
            <w:fldChar w:fldCharType="begin"/>
          </w:r>
          <w:r w:rsidR="003A1E4E" w:rsidRPr="00AB5B51">
            <w:rPr>
              <w:rFonts w:asciiTheme="minorEastAsia" w:eastAsiaTheme="minorEastAsia" w:hAnsiTheme="minorEastAsia"/>
              <w:color w:val="000000" w:themeColor="text1"/>
            </w:rPr>
            <w:instrText xml:space="preserve"> </w:instrText>
          </w:r>
          <w:r w:rsidR="003A1E4E" w:rsidRPr="00AB5B51">
            <w:rPr>
              <w:rFonts w:asciiTheme="minorEastAsia" w:eastAsiaTheme="minorEastAsia" w:hAnsiTheme="minorEastAsia" w:hint="eastAsia"/>
              <w:color w:val="000000" w:themeColor="text1"/>
            </w:rPr>
            <w:instrText>MACROBUTTON  SnrToggleCheckbox √适用</w:instrText>
          </w:r>
          <w:r w:rsidR="003A1E4E" w:rsidRPr="00AB5B51">
            <w:rPr>
              <w:rFonts w:asciiTheme="minorEastAsia" w:eastAsiaTheme="minorEastAsia" w:hAnsiTheme="minorEastAsia"/>
              <w:color w:val="000000" w:themeColor="text1"/>
            </w:rPr>
            <w:instrText xml:space="preserve"> </w:instrText>
          </w:r>
          <w:r w:rsidR="003A1E4E" w:rsidRPr="00AB5B51">
            <w:rPr>
              <w:rFonts w:asciiTheme="minorEastAsia" w:eastAsiaTheme="minorEastAsia" w:hAnsiTheme="minorEastAsia"/>
              <w:color w:val="000000" w:themeColor="text1"/>
            </w:rPr>
            <w:fldChar w:fldCharType="end"/>
          </w:r>
          <w:r w:rsidR="003A1E4E" w:rsidRPr="00AB5B51">
            <w:rPr>
              <w:rFonts w:asciiTheme="minorEastAsia" w:eastAsiaTheme="minorEastAsia" w:hAnsiTheme="minorEastAsia"/>
              <w:color w:val="000000" w:themeColor="text1"/>
            </w:rPr>
            <w:fldChar w:fldCharType="begin"/>
          </w:r>
          <w:r w:rsidR="003A1E4E" w:rsidRPr="00AB5B51">
            <w:rPr>
              <w:rFonts w:asciiTheme="minorEastAsia" w:eastAsiaTheme="minorEastAsia" w:hAnsiTheme="minorEastAsia"/>
              <w:color w:val="000000" w:themeColor="text1"/>
            </w:rPr>
            <w:instrText xml:space="preserve"> MACROBUTTON  SnrToggleCheckbox □不适用 </w:instrText>
          </w:r>
          <w:r w:rsidR="003A1E4E" w:rsidRPr="00AB5B51">
            <w:rPr>
              <w:rFonts w:asciiTheme="minorEastAsia" w:eastAsiaTheme="minorEastAsia" w:hAnsiTheme="minorEastAsia"/>
              <w:color w:val="000000" w:themeColor="text1"/>
            </w:rPr>
            <w:fldChar w:fldCharType="end"/>
          </w:r>
        </w:sdtContent>
      </w:sdt>
    </w:p>
    <w:sdt>
      <w:sdtPr>
        <w:rPr>
          <w:rFonts w:asciiTheme="minorEastAsia" w:eastAsiaTheme="minorEastAsia" w:hAnsiTheme="minorEastAsia" w:hint="eastAsia"/>
          <w:color w:val="000000" w:themeColor="text1"/>
        </w:rPr>
        <w:alias w:val="在建工程核算方法"/>
        <w:tag w:val="_GBC_ed79f983df814c58add61776fe84c76e"/>
        <w:id w:val="-1882936762"/>
        <w:placeholder>
          <w:docPart w:val="GBC22222222222222222222222222222"/>
        </w:placeholder>
      </w:sdtPr>
      <w:sdtEndPr/>
      <w:sdtContent>
        <w:p w14:paraId="4263E3E6" w14:textId="343D26C7"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在建工程</w:t>
          </w:r>
          <w:r w:rsidRPr="00AB5B51">
            <w:rPr>
              <w:rFonts w:asciiTheme="minorEastAsia" w:eastAsiaTheme="minorEastAsia" w:hAnsiTheme="minorEastAsia" w:hint="eastAsia"/>
            </w:rPr>
            <w:t>按实际发生的成本计量。实际成本包括建筑成本、安装成本、符合资本化条件的借款费用以及其他为使在建工程</w:t>
          </w:r>
          <w:r w:rsidRPr="00AB5B51">
            <w:rPr>
              <w:rFonts w:asciiTheme="minorEastAsia" w:eastAsiaTheme="minorEastAsia" w:hAnsiTheme="minorEastAsia"/>
            </w:rPr>
            <w:t>达到预定可使用状态前所发生的必要支出。</w:t>
          </w:r>
          <w:r w:rsidRPr="00AB5B51">
            <w:rPr>
              <w:rFonts w:asciiTheme="minorEastAsia" w:eastAsiaTheme="minorEastAsia" w:hAnsiTheme="minorEastAsia" w:hint="eastAsia"/>
            </w:rPr>
            <w:t>在建工程在达到预定可使用状态时，转入固定资产并自次月起开始计提折旧。</w:t>
          </w:r>
        </w:p>
      </w:sdtContent>
    </w:sdt>
    <w:p w14:paraId="0D2AD177" w14:textId="77777777" w:rsidR="00936CDA" w:rsidRPr="00AB5B51" w:rsidRDefault="00936CDA" w:rsidP="00E67C9A">
      <w:pPr>
        <w:snapToGrid w:val="0"/>
        <w:rPr>
          <w:rFonts w:asciiTheme="minorEastAsia" w:eastAsiaTheme="minorEastAsia" w:hAnsiTheme="minorEastAsia"/>
          <w:color w:val="000000" w:themeColor="text1"/>
        </w:rPr>
      </w:pPr>
    </w:p>
    <w:p w14:paraId="3EB26CB7"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借款费用</w:t>
      </w:r>
    </w:p>
    <w:sdt>
      <w:sdtPr>
        <w:rPr>
          <w:rFonts w:asciiTheme="minorEastAsia" w:eastAsiaTheme="minorEastAsia" w:hAnsiTheme="minorEastAsia" w:hint="eastAsia"/>
          <w:color w:val="000000" w:themeColor="text1"/>
        </w:rPr>
        <w:alias w:val="是否适用：借款费用_重要会计政策和估计[双击切换]"/>
        <w:tag w:val="_GBC_3f3db73e5cb247009b3840143b5e6627"/>
        <w:id w:val="-1587603995"/>
        <w:placeholder>
          <w:docPart w:val="GBC22222222222222222222222222222"/>
        </w:placeholder>
      </w:sdtPr>
      <w:sdtEndPr/>
      <w:sdtContent>
        <w:p w14:paraId="5E0181F1"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hint="eastAsia"/>
          <w:b w:val="0"/>
          <w:bCs w:val="0"/>
          <w:color w:val="000000" w:themeColor="text1"/>
          <w:kern w:val="0"/>
          <w:szCs w:val="21"/>
        </w:rPr>
        <w:alias w:val="借款费用的会计处理方法"/>
        <w:tag w:val="_GBC_2101c32d32c64f39a8b8fcd2b72dbb0a"/>
        <w:id w:val="1260333539"/>
        <w:placeholder>
          <w:docPart w:val="GBC22222222222222222222222222222"/>
        </w:placeholder>
      </w:sdtPr>
      <w:sdtEndPr/>
      <w:sdtContent>
        <w:p w14:paraId="0E49E576" w14:textId="77777777" w:rsidR="00216741" w:rsidRPr="00AB5B51" w:rsidRDefault="00216741" w:rsidP="00825ED8">
          <w:pPr>
            <w:pStyle w:val="4"/>
            <w:numPr>
              <w:ilvl w:val="3"/>
              <w:numId w:val="131"/>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借款费用资本化的确认原则</w:t>
          </w:r>
        </w:p>
        <w:p w14:paraId="43F4A9E5"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rPr>
            <w:t>公司发</w:t>
          </w:r>
          <w:r w:rsidRPr="00AB5B51">
            <w:rPr>
              <w:rFonts w:asciiTheme="minorEastAsia" w:eastAsiaTheme="minorEastAsia" w:hAnsiTheme="minorEastAsia"/>
              <w:color w:val="000000" w:themeColor="text1"/>
            </w:rPr>
            <w:t>生的借款费用，可直接归属于符合资本化条件的资产的购建或者生产的，予以资本化，计入相关资产成本；其他借款费用，在发生时根据其发生额确认为费用，计入当期损益。</w:t>
          </w:r>
        </w:p>
        <w:p w14:paraId="1C26A1B7"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color w:val="000000" w:themeColor="text1"/>
            </w:rPr>
            <w:t>符合资本化条件的资产，是指需要经过相当长时间的购建或者生产活动才能达到预定可使用或者可</w:t>
          </w:r>
          <w:r w:rsidRPr="00AB5B51">
            <w:rPr>
              <w:rFonts w:asciiTheme="minorEastAsia" w:eastAsiaTheme="minorEastAsia" w:hAnsiTheme="minorEastAsia"/>
            </w:rPr>
            <w:t>销售状态的固定资产、投资性房地产和存货等资产。</w:t>
          </w:r>
        </w:p>
        <w:p w14:paraId="1116B60F" w14:textId="77777777" w:rsidR="00216741" w:rsidRPr="00AB5B51" w:rsidRDefault="00216741" w:rsidP="00E67C9A">
          <w:pPr>
            <w:pStyle w:val="35"/>
            <w:spacing w:line="240" w:lineRule="auto"/>
            <w:rPr>
              <w:rFonts w:asciiTheme="minorEastAsia" w:eastAsiaTheme="minorEastAsia" w:hAnsiTheme="minorEastAsia"/>
            </w:rPr>
          </w:pPr>
        </w:p>
        <w:p w14:paraId="2F53295A" w14:textId="77777777" w:rsidR="00216741" w:rsidRPr="00AB5B51" w:rsidRDefault="00216741" w:rsidP="00825ED8">
          <w:pPr>
            <w:pStyle w:val="4"/>
            <w:numPr>
              <w:ilvl w:val="3"/>
              <w:numId w:val="131"/>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借款费用资本化期间</w:t>
          </w:r>
        </w:p>
        <w:p w14:paraId="24663B9C"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rPr>
            <w:t>资本化</w:t>
          </w:r>
          <w:r w:rsidRPr="00AB5B51">
            <w:rPr>
              <w:rFonts w:asciiTheme="minorEastAsia" w:eastAsiaTheme="minorEastAsia" w:hAnsiTheme="minorEastAsia"/>
              <w:color w:val="000000" w:themeColor="text1"/>
            </w:rPr>
            <w:t>期间，指从借款费用开始资本化时点到停止资本化时点的期间，借款费用暂停资本化的期间不包括在内。</w:t>
          </w:r>
        </w:p>
        <w:p w14:paraId="0109A851"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 xml:space="preserve">借款费用同时满足下列条件时开始资本化： </w:t>
          </w:r>
        </w:p>
        <w:p w14:paraId="6A8ADA54" w14:textId="2E02C60E"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①</w:t>
          </w:r>
          <w:r w:rsidR="00216741" w:rsidRPr="00AB5B51">
            <w:rPr>
              <w:rFonts w:asciiTheme="minorEastAsia" w:eastAsiaTheme="minorEastAsia" w:hAnsiTheme="minorEastAsia"/>
              <w:color w:val="000000" w:themeColor="text1"/>
            </w:rPr>
            <w:t>资产支出已经发生，资产支出包括为购建或者生产符合资本化条件的资产而以支付现金、</w:t>
          </w:r>
          <w:proofErr w:type="gramStart"/>
          <w:r w:rsidR="00216741" w:rsidRPr="00AB5B51">
            <w:rPr>
              <w:rFonts w:asciiTheme="minorEastAsia" w:eastAsiaTheme="minorEastAsia" w:hAnsiTheme="minorEastAsia"/>
              <w:color w:val="000000" w:themeColor="text1"/>
            </w:rPr>
            <w:t>转移非</w:t>
          </w:r>
          <w:proofErr w:type="gramEnd"/>
          <w:r w:rsidR="00216741" w:rsidRPr="00AB5B51">
            <w:rPr>
              <w:rFonts w:asciiTheme="minorEastAsia" w:eastAsiaTheme="minorEastAsia" w:hAnsiTheme="minorEastAsia"/>
              <w:color w:val="000000" w:themeColor="text1"/>
            </w:rPr>
            <w:t xml:space="preserve">现金资产或者承担带息债务形式发生的支出； </w:t>
          </w:r>
        </w:p>
        <w:p w14:paraId="6BE6BD7A" w14:textId="766FFBFC"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②</w:t>
          </w:r>
          <w:r w:rsidR="00216741" w:rsidRPr="00AB5B51">
            <w:rPr>
              <w:rFonts w:asciiTheme="minorEastAsia" w:eastAsiaTheme="minorEastAsia" w:hAnsiTheme="minorEastAsia"/>
              <w:color w:val="000000" w:themeColor="text1"/>
            </w:rPr>
            <w:t xml:space="preserve">借款费用已经发生； </w:t>
          </w:r>
        </w:p>
        <w:p w14:paraId="0DFFEB62" w14:textId="66B032CD" w:rsidR="00216741" w:rsidRPr="00AB5B51" w:rsidRDefault="006B1C6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③</w:t>
          </w:r>
          <w:r w:rsidR="00216741" w:rsidRPr="00AB5B51">
            <w:rPr>
              <w:rFonts w:asciiTheme="minorEastAsia" w:eastAsiaTheme="minorEastAsia" w:hAnsiTheme="minorEastAsia"/>
              <w:color w:val="000000" w:themeColor="text1"/>
            </w:rPr>
            <w:t>为使资产达到预定可使用或者可销售状态所必要的购建或者生产活动已经开始。</w:t>
          </w:r>
        </w:p>
        <w:p w14:paraId="2DF5BE08" w14:textId="77777777" w:rsidR="00216741" w:rsidRPr="00AB5B51" w:rsidRDefault="00216741" w:rsidP="00923D95">
          <w:pPr>
            <w:snapToGrid w:val="0"/>
            <w:ind w:firstLineChars="200" w:firstLine="420"/>
            <w:jc w:val="both"/>
            <w:rPr>
              <w:rFonts w:asciiTheme="minorEastAsia" w:eastAsiaTheme="minorEastAsia" w:hAnsiTheme="minorEastAsia"/>
            </w:rPr>
          </w:pPr>
          <w:proofErr w:type="gramStart"/>
          <w:r w:rsidRPr="00AB5B51">
            <w:rPr>
              <w:rFonts w:asciiTheme="minorEastAsia" w:eastAsiaTheme="minorEastAsia" w:hAnsiTheme="minorEastAsia"/>
              <w:color w:val="000000" w:themeColor="text1"/>
            </w:rPr>
            <w:t>当购建</w:t>
          </w:r>
          <w:proofErr w:type="gramEnd"/>
          <w:r w:rsidRPr="00AB5B51">
            <w:rPr>
              <w:rFonts w:asciiTheme="minorEastAsia" w:eastAsiaTheme="minorEastAsia" w:hAnsiTheme="minorEastAsia"/>
              <w:color w:val="000000" w:themeColor="text1"/>
            </w:rPr>
            <w:t>或</w:t>
          </w:r>
          <w:r w:rsidRPr="00AB5B51">
            <w:rPr>
              <w:rFonts w:asciiTheme="minorEastAsia" w:eastAsiaTheme="minorEastAsia" w:hAnsiTheme="minorEastAsia"/>
            </w:rPr>
            <w:t>者生产符合资本化条件的资产达到预定可使用或者可销售状态时，借款费用停止资本化。</w:t>
          </w:r>
        </w:p>
        <w:p w14:paraId="478811EC" w14:textId="77777777" w:rsidR="00216741" w:rsidRPr="00AB5B51" w:rsidRDefault="00216741" w:rsidP="00E67C9A">
          <w:pPr>
            <w:pStyle w:val="35"/>
            <w:spacing w:line="240" w:lineRule="auto"/>
            <w:rPr>
              <w:rFonts w:asciiTheme="minorEastAsia" w:eastAsiaTheme="minorEastAsia" w:hAnsiTheme="minorEastAsia"/>
            </w:rPr>
          </w:pPr>
        </w:p>
        <w:p w14:paraId="4A245C7B" w14:textId="77777777" w:rsidR="00216741" w:rsidRPr="00AB5B51" w:rsidRDefault="00216741" w:rsidP="00825ED8">
          <w:pPr>
            <w:pStyle w:val="4"/>
            <w:numPr>
              <w:ilvl w:val="3"/>
              <w:numId w:val="131"/>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暂停资本化期间</w:t>
          </w:r>
        </w:p>
        <w:p w14:paraId="6FFCBB0A" w14:textId="77777777" w:rsidR="00216741" w:rsidRPr="00AB5B51" w:rsidRDefault="00216741" w:rsidP="00923D95">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rPr>
            <w:t>符合资本化条件的资产在购建或生产过程中发生的非正常中断、且中断时间连续超过3个月的，则借款费用暂停资本化；该项中断如是所购建或生产的符合资本化条件的资产达到预定</w:t>
          </w:r>
          <w:r w:rsidRPr="00AB5B51">
            <w:rPr>
              <w:rFonts w:asciiTheme="minorEastAsia" w:eastAsiaTheme="minorEastAsia" w:hAnsiTheme="minorEastAsia"/>
              <w:color w:val="000000" w:themeColor="text1"/>
            </w:rPr>
            <w:t>可使用状态</w:t>
          </w:r>
          <w:r w:rsidRPr="00AB5B51">
            <w:rPr>
              <w:rFonts w:asciiTheme="minorEastAsia" w:eastAsiaTheme="minorEastAsia" w:hAnsiTheme="minorEastAsia"/>
            </w:rPr>
            <w:t>或者</w:t>
          </w:r>
          <w:r w:rsidRPr="00AB5B51">
            <w:rPr>
              <w:rFonts w:asciiTheme="minorEastAsia" w:eastAsiaTheme="minorEastAsia" w:hAnsiTheme="minorEastAsia"/>
            </w:rPr>
            <w:lastRenderedPageBreak/>
            <w:t>可销售状态必要的程序，则借款费用继续资本化。在中断期间发生的借款费用确认为当期损益，直至资产的购建或者生产活动重新开始后借款费用继续资本化。</w:t>
          </w:r>
        </w:p>
        <w:p w14:paraId="4DA05F1A" w14:textId="77777777" w:rsidR="00216741" w:rsidRPr="00AB5B51" w:rsidRDefault="00216741" w:rsidP="00E67C9A">
          <w:pPr>
            <w:pStyle w:val="35"/>
            <w:spacing w:line="240" w:lineRule="auto"/>
            <w:rPr>
              <w:rFonts w:asciiTheme="minorEastAsia" w:eastAsiaTheme="minorEastAsia" w:hAnsiTheme="minorEastAsia"/>
            </w:rPr>
          </w:pPr>
        </w:p>
        <w:p w14:paraId="1C6D34A6" w14:textId="77777777" w:rsidR="00216741" w:rsidRPr="00AB5B51" w:rsidRDefault="00216741" w:rsidP="00825ED8">
          <w:pPr>
            <w:pStyle w:val="4"/>
            <w:numPr>
              <w:ilvl w:val="3"/>
              <w:numId w:val="131"/>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借款费用资本化率、资本</w:t>
          </w:r>
          <w:proofErr w:type="gramStart"/>
          <w:r w:rsidRPr="00AB5B51">
            <w:rPr>
              <w:rFonts w:asciiTheme="minorEastAsia" w:eastAsiaTheme="minorEastAsia" w:hAnsiTheme="minorEastAsia"/>
              <w:color w:val="000000" w:themeColor="text1"/>
              <w:szCs w:val="21"/>
            </w:rPr>
            <w:t>化金额</w:t>
          </w:r>
          <w:proofErr w:type="gramEnd"/>
          <w:r w:rsidRPr="00AB5B51">
            <w:rPr>
              <w:rFonts w:asciiTheme="minorEastAsia" w:eastAsiaTheme="minorEastAsia" w:hAnsiTheme="minorEastAsia"/>
              <w:color w:val="000000" w:themeColor="text1"/>
              <w:szCs w:val="21"/>
            </w:rPr>
            <w:t>的计算方法</w:t>
          </w:r>
        </w:p>
        <w:p w14:paraId="248993BB"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rPr>
            <w:t>对于为</w:t>
          </w:r>
          <w:r w:rsidRPr="00AB5B51">
            <w:rPr>
              <w:rFonts w:asciiTheme="minorEastAsia" w:eastAsiaTheme="minorEastAsia" w:hAnsiTheme="minorEastAsia"/>
              <w:color w:val="000000" w:themeColor="text1"/>
            </w:rPr>
            <w:t>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4CF53517" w14:textId="77777777" w:rsidR="00216741" w:rsidRPr="00AB5B51" w:rsidRDefault="00216741" w:rsidP="00923D95">
          <w:pPr>
            <w:snapToGrid w:val="0"/>
            <w:ind w:firstLineChars="200" w:firstLine="42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w:t>
          </w:r>
          <w:r w:rsidRPr="00AB5B51">
            <w:rPr>
              <w:rFonts w:asciiTheme="minorEastAsia" w:eastAsiaTheme="minorEastAsia" w:hAnsiTheme="minorEastAsia" w:hint="eastAsia"/>
              <w:color w:val="000000" w:themeColor="text1"/>
            </w:rPr>
            <w:t>实际</w:t>
          </w:r>
          <w:r w:rsidRPr="00AB5B51">
            <w:rPr>
              <w:rFonts w:asciiTheme="minorEastAsia" w:eastAsiaTheme="minorEastAsia" w:hAnsiTheme="minorEastAsia"/>
              <w:color w:val="000000" w:themeColor="text1"/>
            </w:rPr>
            <w:t>利率计算确定。</w:t>
          </w:r>
        </w:p>
        <w:p w14:paraId="7AE2F61B" w14:textId="42ABFFC8" w:rsidR="00936CDA" w:rsidRPr="00AB5B51" w:rsidRDefault="00216741" w:rsidP="00C96796">
          <w:pPr>
            <w:snapToGrid w:val="0"/>
            <w:ind w:firstLineChars="200" w:firstLine="420"/>
            <w:jc w:val="both"/>
            <w:rPr>
              <w:rFonts w:asciiTheme="minorEastAsia" w:eastAsiaTheme="minorEastAsia" w:hAnsiTheme="minorEastAsia"/>
            </w:rPr>
          </w:pPr>
          <w:r w:rsidRPr="00AB5B51">
            <w:rPr>
              <w:rFonts w:asciiTheme="minorEastAsia" w:eastAsiaTheme="minorEastAsia" w:hAnsiTheme="minorEastAsia" w:hint="eastAsia"/>
              <w:color w:val="000000" w:themeColor="text1"/>
            </w:rPr>
            <w:t>在资本</w:t>
          </w:r>
          <w:proofErr w:type="gramStart"/>
          <w:r w:rsidRPr="00AB5B51">
            <w:rPr>
              <w:rFonts w:asciiTheme="minorEastAsia" w:eastAsiaTheme="minorEastAsia" w:hAnsiTheme="minorEastAsia" w:hint="eastAsia"/>
              <w:color w:val="000000" w:themeColor="text1"/>
            </w:rPr>
            <w:t>化期间</w:t>
          </w:r>
          <w:proofErr w:type="gramEnd"/>
          <w:r w:rsidRPr="00AB5B51">
            <w:rPr>
              <w:rFonts w:asciiTheme="minorEastAsia" w:eastAsiaTheme="minorEastAsia" w:hAnsiTheme="minorEastAsia" w:hint="eastAsia"/>
              <w:color w:val="000000" w:themeColor="text1"/>
            </w:rPr>
            <w:t>内，外币专门借款本金及利息的汇兑差额，予以资本化，计入符合资本化条件的资产的成</w:t>
          </w:r>
          <w:r w:rsidRPr="00AB5B51">
            <w:rPr>
              <w:rFonts w:asciiTheme="minorEastAsia" w:eastAsiaTheme="minorEastAsia" w:hAnsiTheme="minorEastAsia" w:hint="eastAsia"/>
            </w:rPr>
            <w:t>本。除外币专门借款之外的其他外币借款本金及其利息所产生的汇兑差额计入当期损益。</w:t>
          </w:r>
        </w:p>
      </w:sdtContent>
    </w:sdt>
    <w:p w14:paraId="700857CD" w14:textId="77777777" w:rsidR="00936CDA" w:rsidRPr="00AB5B51" w:rsidRDefault="00936CDA" w:rsidP="00E67C9A">
      <w:pPr>
        <w:snapToGrid w:val="0"/>
        <w:rPr>
          <w:rFonts w:asciiTheme="minorEastAsia" w:eastAsiaTheme="minorEastAsia" w:hAnsiTheme="minorEastAsia"/>
          <w:color w:val="000000" w:themeColor="text1"/>
        </w:rPr>
      </w:pPr>
    </w:p>
    <w:p w14:paraId="0B1D4631"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生物资产</w:t>
      </w:r>
    </w:p>
    <w:sdt>
      <w:sdtPr>
        <w:rPr>
          <w:rFonts w:asciiTheme="minorEastAsia" w:eastAsiaTheme="minorEastAsia" w:hAnsiTheme="minorEastAsia" w:hint="eastAsia"/>
          <w:color w:val="000000" w:themeColor="text1"/>
        </w:rPr>
        <w:alias w:val="是否适用：生物资产_重要会计政策和估计[双击切换]"/>
        <w:tag w:val="_GBC_3c525bb9dd0340978b83e74317a40315"/>
        <w:id w:val="724648912"/>
        <w:placeholder>
          <w:docPart w:val="GBC22222222222222222222222222222"/>
        </w:placeholder>
      </w:sdtPr>
      <w:sdtEndPr/>
      <w:sdtContent>
        <w:p w14:paraId="7C356441" w14:textId="10CC7B90"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7540B86" w14:textId="77777777" w:rsidR="00936CDA" w:rsidRPr="00AB5B51" w:rsidRDefault="00936CDA" w:rsidP="00E67C9A">
      <w:pPr>
        <w:snapToGrid w:val="0"/>
        <w:rPr>
          <w:rFonts w:asciiTheme="minorEastAsia" w:eastAsiaTheme="minorEastAsia" w:hAnsiTheme="minorEastAsia"/>
          <w:color w:val="000000" w:themeColor="text1"/>
        </w:rPr>
      </w:pPr>
    </w:p>
    <w:p w14:paraId="5E4ADB89"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油气资产</w:t>
      </w:r>
    </w:p>
    <w:sdt>
      <w:sdtPr>
        <w:rPr>
          <w:rFonts w:asciiTheme="minorEastAsia" w:eastAsiaTheme="minorEastAsia" w:hAnsiTheme="minorEastAsia" w:hint="eastAsia"/>
          <w:color w:val="000000" w:themeColor="text1"/>
        </w:rPr>
        <w:alias w:val="是否适用：油气资产_重要会计政策和估计[双击切换]"/>
        <w:tag w:val="_GBC_60d99a70431c4b868b6e953077cbfe88"/>
        <w:id w:val="-1886794526"/>
        <w:placeholder>
          <w:docPart w:val="GBC22222222222222222222222222222"/>
        </w:placeholder>
      </w:sdtPr>
      <w:sdtEndPr/>
      <w:sdtContent>
        <w:p w14:paraId="1D3BF58B" w14:textId="7A9C62D9"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1674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047969C" w14:textId="77777777" w:rsidR="00936CDA" w:rsidRPr="00AB5B51" w:rsidRDefault="00936CDA" w:rsidP="00E67C9A">
      <w:pPr>
        <w:snapToGrid w:val="0"/>
        <w:rPr>
          <w:rFonts w:asciiTheme="minorEastAsia" w:eastAsiaTheme="minorEastAsia" w:hAnsiTheme="minorEastAsia" w:cs="Times New Roman"/>
          <w:color w:val="000000" w:themeColor="text1"/>
          <w:kern w:val="2"/>
        </w:rPr>
      </w:pPr>
    </w:p>
    <w:p w14:paraId="7569B297"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46" w:name="_Hlk169007443"/>
      <w:r w:rsidRPr="00AB5B51">
        <w:rPr>
          <w:rFonts w:asciiTheme="minorEastAsia" w:eastAsiaTheme="minorEastAsia" w:hAnsiTheme="minorEastAsia"/>
          <w:color w:val="000000" w:themeColor="text1"/>
          <w:szCs w:val="21"/>
        </w:rPr>
        <w:t>无形资产</w:t>
      </w:r>
    </w:p>
    <w:p w14:paraId="72F5357A" w14:textId="77777777" w:rsidR="00936CDA" w:rsidRPr="00E67C9A" w:rsidRDefault="003A1E4E" w:rsidP="00825ED8">
      <w:pPr>
        <w:pStyle w:val="4"/>
        <w:numPr>
          <w:ilvl w:val="3"/>
          <w:numId w:val="13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使用寿命及其确定依据、估计情况、摊销方法</w:t>
      </w:r>
      <w:r w:rsidRPr="00923D95">
        <w:rPr>
          <w:rFonts w:hint="eastAsia"/>
        </w:rPr>
        <w:t>或复核程序</w:t>
      </w:r>
    </w:p>
    <w:sdt>
      <w:sdtPr>
        <w:rPr>
          <w:rFonts w:asciiTheme="minorEastAsia" w:eastAsiaTheme="minorEastAsia" w:hAnsiTheme="minorEastAsia" w:hint="eastAsia"/>
          <w:color w:val="000000" w:themeColor="text1"/>
        </w:rPr>
        <w:alias w:val="是否适用：无形资产计价方法、使用寿命、减值测试[双击切换]"/>
        <w:tag w:val="_GBC_a82698fb1ffd4e75b46a9c35938b4cf4"/>
        <w:id w:val="1291938018"/>
        <w:placeholder>
          <w:docPart w:val="GBC22222222222222222222222222222"/>
        </w:placeholder>
      </w:sdtPr>
      <w:sdtEndPr/>
      <w:sdtContent>
        <w:p w14:paraId="4411757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宋体" w:hAnsi="宋体" w:cs="宋体"/>
          <w:kern w:val="0"/>
          <w:szCs w:val="21"/>
        </w:rPr>
        <w:alias w:val="无形资产计价方法、使用寿命、减值测试"/>
        <w:tag w:val="_GBC_a9e64b18f452482eb6674ec605618dcc"/>
        <w:id w:val="-93710234"/>
        <w:placeholder>
          <w:docPart w:val="GBC22222222222222222222222222222"/>
        </w:placeholder>
      </w:sdtPr>
      <w:sdtEndPr>
        <w:rPr>
          <w:rFonts w:asciiTheme="minorEastAsia" w:eastAsiaTheme="minorEastAsia" w:hAnsiTheme="minorEastAsia"/>
          <w:color w:val="000000" w:themeColor="text1"/>
        </w:rPr>
      </w:sdtEndPr>
      <w:sdtContent>
        <w:p w14:paraId="6E28969E" w14:textId="3D5A8FCC" w:rsidR="00216741" w:rsidRPr="00C96796" w:rsidRDefault="00216741" w:rsidP="00825ED8">
          <w:pPr>
            <w:pStyle w:val="a9"/>
            <w:numPr>
              <w:ilvl w:val="0"/>
              <w:numId w:val="123"/>
            </w:numPr>
            <w:ind w:firstLineChars="0"/>
            <w:rPr>
              <w:color w:val="000000" w:themeColor="text1"/>
            </w:rPr>
          </w:pPr>
          <w:r w:rsidRPr="00C96796">
            <w:rPr>
              <w:color w:val="000000" w:themeColor="text1"/>
            </w:rPr>
            <w:t>无形资产的计价方法</w:t>
          </w:r>
        </w:p>
        <w:p w14:paraId="262715F3" w14:textId="13A62AD4" w:rsidR="00216741" w:rsidRPr="00923D95" w:rsidRDefault="006B1C61"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rPr>
            <w:t>i．</w:t>
          </w:r>
          <w:r w:rsidR="00216741" w:rsidRPr="00E67C9A">
            <w:rPr>
              <w:rFonts w:asciiTheme="minorEastAsia" w:eastAsiaTheme="minorEastAsia" w:hAnsiTheme="minorEastAsia"/>
            </w:rPr>
            <w:t>公司</w:t>
          </w:r>
          <w:r w:rsidR="00216741" w:rsidRPr="00923D95">
            <w:rPr>
              <w:rFonts w:asciiTheme="minorEastAsia" w:eastAsiaTheme="minorEastAsia" w:hAnsiTheme="minorEastAsia"/>
              <w:color w:val="000000" w:themeColor="text1"/>
            </w:rPr>
            <w:t>取得无形资产时按成本进行初始计量；</w:t>
          </w:r>
        </w:p>
        <w:p w14:paraId="4481CA24"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外购无形资产的成本，包括购买价款、相关税费以及直接归属于使该项资产达到预定用途所发生的其他支出。</w:t>
          </w:r>
        </w:p>
        <w:p w14:paraId="4234B021" w14:textId="748A87D3" w:rsidR="00216741" w:rsidRPr="00923D95" w:rsidRDefault="006B1C6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ⅱ．</w:t>
          </w:r>
          <w:r w:rsidR="00216741" w:rsidRPr="00923D95">
            <w:rPr>
              <w:rFonts w:asciiTheme="minorEastAsia" w:eastAsiaTheme="minorEastAsia" w:hAnsiTheme="minorEastAsia"/>
              <w:color w:val="000000" w:themeColor="text1"/>
            </w:rPr>
            <w:t>后续计量</w:t>
          </w:r>
        </w:p>
        <w:p w14:paraId="7A55AEC9" w14:textId="77777777" w:rsidR="00216741" w:rsidRPr="00923D95" w:rsidRDefault="00216741"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在取得无形资产时分析判断其使用寿命。</w:t>
          </w:r>
        </w:p>
        <w:p w14:paraId="441F5C31" w14:textId="77777777" w:rsidR="00216741" w:rsidRPr="00E67C9A" w:rsidRDefault="00216741"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对于使用寿命有限的无形资产，在为企业带来经济利益的期限内摊销；无法预见无形资产为企业带</w:t>
          </w:r>
          <w:r w:rsidRPr="00E67C9A">
            <w:rPr>
              <w:rFonts w:asciiTheme="minorEastAsia" w:eastAsiaTheme="minorEastAsia" w:hAnsiTheme="minorEastAsia"/>
            </w:rPr>
            <w:t>来经济利益期限的，视为使用寿命不确定的无形资产，不予摊销。</w:t>
          </w:r>
        </w:p>
        <w:p w14:paraId="0220915B" w14:textId="77777777" w:rsidR="00216741" w:rsidRPr="00E67C9A" w:rsidRDefault="00216741" w:rsidP="00E67C9A">
          <w:pPr>
            <w:pStyle w:val="35"/>
            <w:spacing w:line="240" w:lineRule="auto"/>
            <w:rPr>
              <w:rFonts w:asciiTheme="minorEastAsia" w:eastAsiaTheme="minorEastAsia" w:hAnsiTheme="minorEastAsia"/>
            </w:rPr>
          </w:pPr>
        </w:p>
        <w:p w14:paraId="36750376" w14:textId="2FD60994" w:rsidR="00216741" w:rsidRPr="00C96796" w:rsidRDefault="00216741" w:rsidP="00825ED8">
          <w:pPr>
            <w:pStyle w:val="a9"/>
            <w:numPr>
              <w:ilvl w:val="0"/>
              <w:numId w:val="123"/>
            </w:numPr>
            <w:ind w:firstLineChars="0"/>
            <w:rPr>
              <w:color w:val="000000" w:themeColor="text1"/>
            </w:rPr>
          </w:pPr>
          <w:r w:rsidRPr="00C96796">
            <w:rPr>
              <w:color w:val="000000" w:themeColor="text1"/>
            </w:rPr>
            <w:t>使用寿命有限的无形资产的使用寿命估计情况</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437"/>
            <w:gridCol w:w="2781"/>
            <w:gridCol w:w="1912"/>
          </w:tblGrid>
          <w:tr w:rsidR="00216741" w:rsidRPr="00E67C9A" w14:paraId="1284C22F" w14:textId="77777777" w:rsidTr="00AA397B">
            <w:trPr>
              <w:tblHeader/>
            </w:trPr>
            <w:tc>
              <w:tcPr>
                <w:tcW w:w="1185" w:type="pct"/>
                <w:noWrap/>
                <w:vAlign w:val="center"/>
              </w:tcPr>
              <w:p w14:paraId="42129093"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项目</w:t>
                </w:r>
              </w:p>
            </w:tc>
            <w:tc>
              <w:tcPr>
                <w:tcW w:w="1304" w:type="pct"/>
                <w:noWrap/>
                <w:vAlign w:val="center"/>
              </w:tcPr>
              <w:p w14:paraId="5D41258D"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预计使用寿命</w:t>
                </w:r>
              </w:p>
            </w:tc>
            <w:tc>
              <w:tcPr>
                <w:tcW w:w="1488" w:type="pct"/>
                <w:vAlign w:val="center"/>
              </w:tcPr>
              <w:p w14:paraId="274A7D5F"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hint="eastAsia"/>
                    <w:sz w:val="21"/>
                  </w:rPr>
                  <w:t>摊销方法</w:t>
                </w:r>
              </w:p>
            </w:tc>
            <w:tc>
              <w:tcPr>
                <w:tcW w:w="1024" w:type="pct"/>
                <w:noWrap/>
                <w:vAlign w:val="center"/>
              </w:tcPr>
              <w:p w14:paraId="6FB8759C"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依据</w:t>
                </w:r>
              </w:p>
            </w:tc>
          </w:tr>
          <w:tr w:rsidR="00216741" w:rsidRPr="00E67C9A" w14:paraId="5D8903F4" w14:textId="77777777" w:rsidTr="00AA397B">
            <w:tc>
              <w:tcPr>
                <w:tcW w:w="1185" w:type="pct"/>
                <w:vAlign w:val="center"/>
              </w:tcPr>
              <w:p w14:paraId="0A1A36C1"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土地使用权</w:t>
                </w:r>
              </w:p>
            </w:tc>
            <w:tc>
              <w:tcPr>
                <w:tcW w:w="1304" w:type="pct"/>
                <w:noWrap/>
                <w:vAlign w:val="center"/>
              </w:tcPr>
              <w:p w14:paraId="2AB34E00"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50</w:t>
                </w:r>
                <w:r w:rsidRPr="00E67C9A">
                  <w:rPr>
                    <w:rFonts w:asciiTheme="minorEastAsia" w:eastAsiaTheme="minorEastAsia" w:hAnsiTheme="minorEastAsia" w:hint="eastAsia"/>
                    <w:color w:val="auto"/>
                    <w:sz w:val="21"/>
                  </w:rPr>
                  <w:t>~</w:t>
                </w:r>
                <w:r w:rsidRPr="00E67C9A">
                  <w:rPr>
                    <w:rFonts w:asciiTheme="minorEastAsia" w:eastAsiaTheme="minorEastAsia" w:hAnsiTheme="minorEastAsia"/>
                    <w:color w:val="auto"/>
                    <w:sz w:val="21"/>
                  </w:rPr>
                  <w:t>70年</w:t>
                </w:r>
              </w:p>
            </w:tc>
            <w:tc>
              <w:tcPr>
                <w:tcW w:w="1488" w:type="pct"/>
                <w:vAlign w:val="center"/>
              </w:tcPr>
              <w:p w14:paraId="3BC41F35"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土地权证上注明年限</w:t>
                </w:r>
              </w:p>
            </w:tc>
            <w:tc>
              <w:tcPr>
                <w:tcW w:w="1024" w:type="pct"/>
                <w:noWrap/>
                <w:vAlign w:val="center"/>
              </w:tcPr>
              <w:p w14:paraId="6DEDF97C"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土地使用权</w:t>
                </w:r>
              </w:p>
            </w:tc>
          </w:tr>
          <w:tr w:rsidR="00216741" w:rsidRPr="00E67C9A" w14:paraId="71E12943" w14:textId="77777777" w:rsidTr="00AA397B">
            <w:tc>
              <w:tcPr>
                <w:tcW w:w="1185" w:type="pct"/>
                <w:vAlign w:val="center"/>
              </w:tcPr>
              <w:p w14:paraId="6C6995DC"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房屋使用权</w:t>
                </w:r>
              </w:p>
            </w:tc>
            <w:tc>
              <w:tcPr>
                <w:tcW w:w="1304" w:type="pct"/>
                <w:noWrap/>
                <w:vAlign w:val="center"/>
              </w:tcPr>
              <w:p w14:paraId="29A6FA2E"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30年</w:t>
                </w:r>
              </w:p>
            </w:tc>
            <w:tc>
              <w:tcPr>
                <w:tcW w:w="1488" w:type="pct"/>
                <w:vAlign w:val="center"/>
              </w:tcPr>
              <w:p w14:paraId="05D887DD"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预计使用年限</w:t>
                </w:r>
              </w:p>
            </w:tc>
            <w:tc>
              <w:tcPr>
                <w:tcW w:w="1024" w:type="pct"/>
                <w:noWrap/>
                <w:vAlign w:val="center"/>
              </w:tcPr>
              <w:p w14:paraId="5EE0D1E5"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房屋使用权</w:t>
                </w:r>
              </w:p>
            </w:tc>
          </w:tr>
          <w:tr w:rsidR="00216741" w:rsidRPr="00E67C9A" w14:paraId="01B530E5" w14:textId="77777777" w:rsidTr="00AA397B">
            <w:tc>
              <w:tcPr>
                <w:tcW w:w="1185" w:type="pct"/>
                <w:vAlign w:val="center"/>
              </w:tcPr>
              <w:p w14:paraId="65F8DED5"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软件</w:t>
                </w:r>
              </w:p>
            </w:tc>
            <w:tc>
              <w:tcPr>
                <w:tcW w:w="1304" w:type="pct"/>
                <w:vAlign w:val="center"/>
              </w:tcPr>
              <w:p w14:paraId="17897603"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3~5年</w:t>
                </w:r>
              </w:p>
            </w:tc>
            <w:tc>
              <w:tcPr>
                <w:tcW w:w="1488" w:type="pct"/>
                <w:vAlign w:val="center"/>
              </w:tcPr>
              <w:p w14:paraId="0F810265"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预计产生经济利益期限</w:t>
                </w:r>
              </w:p>
            </w:tc>
            <w:tc>
              <w:tcPr>
                <w:tcW w:w="1024" w:type="pct"/>
                <w:noWrap/>
                <w:vAlign w:val="center"/>
              </w:tcPr>
              <w:p w14:paraId="6345A419" w14:textId="77777777" w:rsidR="00216741" w:rsidRPr="00E67C9A" w:rsidRDefault="00216741"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color w:val="auto"/>
                    <w:sz w:val="21"/>
                  </w:rPr>
                  <w:t>软件</w:t>
                </w:r>
              </w:p>
            </w:tc>
          </w:tr>
        </w:tbl>
        <w:p w14:paraId="1F21848E" w14:textId="77777777" w:rsidR="00216741" w:rsidRPr="00E67C9A" w:rsidRDefault="00216741"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hint="eastAsia"/>
              <w:color w:val="000000" w:themeColor="text1"/>
            </w:rPr>
            <w:t>每年度</w:t>
          </w:r>
          <w:r w:rsidRPr="00E67C9A">
            <w:rPr>
              <w:rFonts w:asciiTheme="minorEastAsia" w:eastAsiaTheme="minorEastAsia" w:hAnsiTheme="minorEastAsia" w:hint="eastAsia"/>
            </w:rPr>
            <w:t>终了，对使用寿命有限的无形资产的使用寿命及摊销方法进行复核。</w:t>
          </w:r>
        </w:p>
        <w:p w14:paraId="6CD34E15" w14:textId="1E8ABC63" w:rsidR="00936CDA" w:rsidRPr="00C96796" w:rsidRDefault="00216741"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经复核，本年期末无形资产的使用寿命及摊销方法与以前估计未有不同。</w:t>
          </w:r>
        </w:p>
      </w:sdtContent>
    </w:sdt>
    <w:p w14:paraId="01677A43" w14:textId="77777777" w:rsidR="00936CDA" w:rsidRPr="00E67C9A" w:rsidRDefault="00936CDA" w:rsidP="00E67C9A">
      <w:pPr>
        <w:snapToGrid w:val="0"/>
        <w:rPr>
          <w:rFonts w:asciiTheme="minorEastAsia" w:eastAsiaTheme="minorEastAsia" w:hAnsiTheme="minorEastAsia"/>
          <w:color w:val="000000" w:themeColor="text1"/>
        </w:rPr>
      </w:pPr>
    </w:p>
    <w:p w14:paraId="79CA0EEA" w14:textId="77777777" w:rsidR="00936CDA" w:rsidRPr="00E67C9A" w:rsidRDefault="003A1E4E" w:rsidP="00825ED8">
      <w:pPr>
        <w:pStyle w:val="4"/>
        <w:numPr>
          <w:ilvl w:val="3"/>
          <w:numId w:val="132"/>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研发支出的归集范围及相关会计处理方法</w:t>
      </w:r>
    </w:p>
    <w:sdt>
      <w:sdtPr>
        <w:rPr>
          <w:rFonts w:asciiTheme="minorEastAsia" w:eastAsiaTheme="minorEastAsia" w:hAnsiTheme="minorEastAsia" w:hint="eastAsia"/>
          <w:color w:val="000000" w:themeColor="text1"/>
        </w:rPr>
        <w:alias w:val="是否适用：无形资产内部研究开发支出会计政策[双击切换]"/>
        <w:tag w:val="_GBC_c3cef4c9f19749b8a53b7f49d3b7bac3"/>
        <w:id w:val="1451737164"/>
        <w:placeholder>
          <w:docPart w:val="GBC22222222222222222222222222222"/>
        </w:placeholder>
      </w:sdtPr>
      <w:sdtEndPr/>
      <w:sdtContent>
        <w:p w14:paraId="59CA59D2" w14:textId="6EAA50A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146"/>
    <w:p w14:paraId="1956F2C3" w14:textId="77777777" w:rsidR="00C96796" w:rsidRPr="00E67C9A" w:rsidRDefault="00C96796" w:rsidP="00E67C9A">
      <w:pPr>
        <w:snapToGrid w:val="0"/>
        <w:rPr>
          <w:rFonts w:asciiTheme="minorEastAsia" w:eastAsiaTheme="minorEastAsia" w:hAnsiTheme="minorEastAsia"/>
          <w:color w:val="000000" w:themeColor="text1"/>
        </w:rPr>
      </w:pPr>
    </w:p>
    <w:p w14:paraId="5C19EA0F"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47" w:name="_Hlk44405424"/>
      <w:r w:rsidRPr="00E67C9A">
        <w:rPr>
          <w:rFonts w:asciiTheme="minorEastAsia" w:eastAsiaTheme="minorEastAsia" w:hAnsiTheme="minorEastAsia" w:hint="eastAsia"/>
          <w:color w:val="000000" w:themeColor="text1"/>
          <w:szCs w:val="21"/>
        </w:rPr>
        <w:t>长期资产减值</w:t>
      </w:r>
    </w:p>
    <w:sdt>
      <w:sdtPr>
        <w:rPr>
          <w:rFonts w:asciiTheme="minorEastAsia" w:eastAsiaTheme="minorEastAsia" w:hAnsiTheme="minorEastAsia" w:hint="eastAsia"/>
          <w:color w:val="000000" w:themeColor="text1"/>
        </w:rPr>
        <w:alias w:val="是否适用：长期资产减值_重要会计政策和估计[双击切换]"/>
        <w:tag w:val="_GBC_d0feb744f96144ffa5335cd194c6cdf9"/>
        <w:id w:val="126135400"/>
        <w:placeholder>
          <w:docPart w:val="GBC22222222222222222222222222222"/>
        </w:placeholder>
      </w:sdtPr>
      <w:sdtEndPr/>
      <w:sdtContent>
        <w:p w14:paraId="693531D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非金融长期资产减值测试方法及会计处理方法"/>
        <w:tag w:val="_GBC_e8cb396d7101453b9e9cd1bc11b8633e"/>
        <w:id w:val="-2119523179"/>
        <w:placeholder>
          <w:docPart w:val="GBC22222222222222222222222222222"/>
        </w:placeholder>
      </w:sdtPr>
      <w:sdtEndPr/>
      <w:sdtContent>
        <w:p w14:paraId="3035EF50" w14:textId="77777777" w:rsidR="00F46B3D" w:rsidRPr="00923D95" w:rsidRDefault="00F46B3D"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长期股</w:t>
          </w:r>
          <w:r w:rsidRPr="00923D95">
            <w:rPr>
              <w:rFonts w:asciiTheme="minorEastAsia" w:eastAsiaTheme="minorEastAsia" w:hAnsiTheme="minorEastAsia"/>
              <w:color w:val="000000" w:themeColor="text1"/>
            </w:rPr>
            <w:t>权投资、采用成本模式计量的投资性房地产</w:t>
          </w:r>
          <w:r w:rsidRPr="00923D95">
            <w:rPr>
              <w:rFonts w:asciiTheme="minorEastAsia" w:eastAsiaTheme="minorEastAsia" w:hAnsiTheme="minorEastAsia" w:hint="eastAsia"/>
              <w:color w:val="000000" w:themeColor="text1"/>
            </w:rPr>
            <w:t>、</w:t>
          </w:r>
          <w:r w:rsidRPr="00923D95">
            <w:rPr>
              <w:rFonts w:asciiTheme="minorEastAsia" w:eastAsiaTheme="minorEastAsia" w:hAnsiTheme="minorEastAsia"/>
              <w:color w:val="000000" w:themeColor="text1"/>
            </w:rPr>
            <w:t>固定资产、在建工程、</w:t>
          </w:r>
          <w:r w:rsidRPr="00923D95">
            <w:rPr>
              <w:rFonts w:asciiTheme="minorEastAsia" w:eastAsiaTheme="minorEastAsia" w:hAnsiTheme="minorEastAsia" w:hint="eastAsia"/>
              <w:color w:val="000000" w:themeColor="text1"/>
            </w:rPr>
            <w:t>使用权资产</w:t>
          </w:r>
          <w:r w:rsidRPr="00923D95">
            <w:rPr>
              <w:rFonts w:asciiTheme="minorEastAsia" w:eastAsiaTheme="minorEastAsia" w:hAnsiTheme="minorEastAsia"/>
              <w:color w:val="000000" w:themeColor="text1"/>
            </w:rPr>
            <w:t>、使用寿命有限的无形资产</w:t>
          </w:r>
          <w:r w:rsidRPr="00923D95">
            <w:rPr>
              <w:rFonts w:asciiTheme="minorEastAsia" w:eastAsiaTheme="minorEastAsia" w:hAnsiTheme="minorEastAsia" w:hint="eastAsia"/>
              <w:color w:val="000000" w:themeColor="text1"/>
            </w:rPr>
            <w:t>、油气资产</w:t>
          </w:r>
          <w:r w:rsidRPr="00923D95">
            <w:rPr>
              <w:rFonts w:asciiTheme="minorEastAsia" w:eastAsiaTheme="minorEastAsia" w:hAnsiTheme="minorEastAsia"/>
              <w:color w:val="000000" w:themeColor="text1"/>
            </w:rPr>
            <w:t>等长期资产，于资产负债表</w:t>
          </w:r>
          <w:proofErr w:type="gramStart"/>
          <w:r w:rsidRPr="00923D95">
            <w:rPr>
              <w:rFonts w:asciiTheme="minorEastAsia" w:eastAsiaTheme="minorEastAsia" w:hAnsiTheme="minorEastAsia"/>
              <w:color w:val="000000" w:themeColor="text1"/>
            </w:rPr>
            <w:t>日存在</w:t>
          </w:r>
          <w:proofErr w:type="gramEnd"/>
          <w:r w:rsidRPr="00923D95">
            <w:rPr>
              <w:rFonts w:asciiTheme="minorEastAsia" w:eastAsiaTheme="minorEastAsia" w:hAnsiTheme="minorEastAsia"/>
              <w:color w:val="000000" w:themeColor="text1"/>
            </w:rPr>
            <w:t>减值迹象的，进行减值测试。减值测试结果表明资产的可收回金额低于其账面价值的，按其差额计提减值准备并计入减值损失。可收回金额为资</w:t>
          </w:r>
          <w:r w:rsidRPr="00923D95">
            <w:rPr>
              <w:rFonts w:asciiTheme="minorEastAsia" w:eastAsiaTheme="minorEastAsia" w:hAnsiTheme="minorEastAsia"/>
              <w:color w:val="000000" w:themeColor="text1"/>
            </w:rPr>
            <w:lastRenderedPageBreak/>
            <w:t>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202A8F9B" w14:textId="77777777" w:rsidR="00F46B3D" w:rsidRPr="00923D95" w:rsidRDefault="00F46B3D"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hint="eastAsia"/>
              <w:color w:val="000000" w:themeColor="text1"/>
            </w:rPr>
            <w:t>对于因企业合并形成的商誉、使用寿命不确定的无形资产、尚未达到可使用状态的无形资产，无论是否存在减值迹象，至少在每年年度终了进行减值测试。</w:t>
          </w:r>
          <w:r w:rsidRPr="00923D95">
            <w:rPr>
              <w:rFonts w:asciiTheme="minorEastAsia" w:eastAsiaTheme="minorEastAsia" w:hAnsiTheme="minorEastAsia"/>
              <w:color w:val="000000" w:themeColor="text1"/>
            </w:rPr>
            <w:t xml:space="preserve">  </w:t>
          </w:r>
        </w:p>
        <w:p w14:paraId="1BD3E1FC" w14:textId="77777777" w:rsidR="00F46B3D" w:rsidRPr="00923D95" w:rsidRDefault="00F46B3D" w:rsidP="00923D95">
          <w:pPr>
            <w:snapToGrid w:val="0"/>
            <w:ind w:firstLineChars="200" w:firstLine="420"/>
            <w:jc w:val="both"/>
            <w:rPr>
              <w:rFonts w:asciiTheme="minorEastAsia" w:eastAsiaTheme="minorEastAsia" w:hAnsiTheme="minorEastAsia"/>
              <w:color w:val="000000" w:themeColor="text1"/>
            </w:rPr>
          </w:pPr>
          <w:r w:rsidRPr="00923D95">
            <w:rPr>
              <w:rFonts w:asciiTheme="minorEastAsia" w:eastAsiaTheme="minorEastAsia" w:hAnsiTheme="minorEastAsia"/>
              <w:color w:val="000000" w:themeColor="text1"/>
            </w:rPr>
            <w:t>本公司进行商</w:t>
          </w:r>
          <w:proofErr w:type="gramStart"/>
          <w:r w:rsidRPr="00923D95">
            <w:rPr>
              <w:rFonts w:asciiTheme="minorEastAsia" w:eastAsiaTheme="minorEastAsia" w:hAnsiTheme="minorEastAsia"/>
              <w:color w:val="000000" w:themeColor="text1"/>
            </w:rPr>
            <w:t>誉</w:t>
          </w:r>
          <w:proofErr w:type="gramEnd"/>
          <w:r w:rsidRPr="00923D95">
            <w:rPr>
              <w:rFonts w:asciiTheme="minorEastAsia" w:eastAsiaTheme="minorEastAsia" w:hAnsiTheme="minorEastAsia"/>
              <w:color w:val="000000" w:themeColor="text1"/>
            </w:rPr>
            <w:t>减值测试，对于因企业合并形成的商誉的账面价值，自购买日起按照合理的方法分摊至相关的资产组；难以分摊至相关的资产组的，将其分摊至相关的资产组组合。</w:t>
          </w:r>
          <w:r w:rsidRPr="00923D95">
            <w:rPr>
              <w:rFonts w:asciiTheme="minorEastAsia" w:eastAsiaTheme="minorEastAsia" w:hAnsiTheme="minorEastAsia" w:hint="eastAsia"/>
              <w:color w:val="000000" w:themeColor="text1"/>
            </w:rPr>
            <w:t>相关的资产组或者资产组组合，是能够从企业合并的协同效应中受益的资产组或者资产组组合。</w:t>
          </w:r>
          <w:r w:rsidRPr="00923D95">
            <w:rPr>
              <w:rFonts w:asciiTheme="minorEastAsia" w:eastAsiaTheme="minorEastAsia" w:hAnsiTheme="minorEastAsia"/>
              <w:color w:val="000000" w:themeColor="text1"/>
            </w:rPr>
            <w:t xml:space="preserve">  </w:t>
          </w:r>
        </w:p>
        <w:p w14:paraId="38C5F0A1" w14:textId="635F4495" w:rsidR="00936CDA" w:rsidRPr="00923D95" w:rsidRDefault="00F46B3D" w:rsidP="00923D95">
          <w:pPr>
            <w:snapToGrid w:val="0"/>
            <w:ind w:firstLineChars="200" w:firstLine="420"/>
            <w:jc w:val="both"/>
            <w:rPr>
              <w:rFonts w:asciiTheme="minorEastAsia" w:eastAsiaTheme="minorEastAsia" w:hAnsiTheme="minorEastAsia"/>
            </w:rPr>
          </w:pPr>
          <w:r w:rsidRPr="00923D95">
            <w:rPr>
              <w:rFonts w:asciiTheme="minorEastAsia" w:eastAsiaTheme="minorEastAsia" w:hAnsiTheme="minorEastAsia"/>
              <w:color w:val="000000" w:themeColor="text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sidRPr="00923D95">
            <w:rPr>
              <w:rFonts w:asciiTheme="minorEastAsia" w:eastAsiaTheme="minorEastAsia" w:hAnsiTheme="minorEastAsia" w:hint="eastAsia"/>
              <w:color w:val="000000" w:themeColor="text1"/>
            </w:rPr>
            <w:t>然后</w:t>
          </w:r>
          <w:r w:rsidRPr="00923D95">
            <w:rPr>
              <w:rFonts w:asciiTheme="minorEastAsia" w:eastAsiaTheme="minorEastAsia" w:hAnsiTheme="minorEastAsia"/>
              <w:color w:val="000000" w:themeColor="text1"/>
            </w:rPr>
            <w:t>对包含商誉的资产组或者资产组组合进行减值测试，比较</w:t>
          </w:r>
          <w:r w:rsidRPr="00923D95">
            <w:rPr>
              <w:rFonts w:asciiTheme="minorEastAsia" w:eastAsiaTheme="minorEastAsia" w:hAnsiTheme="minorEastAsia" w:hint="eastAsia"/>
              <w:color w:val="000000" w:themeColor="text1"/>
            </w:rPr>
            <w:t>其账面价值与可收回金额，如可收回金额低于账面价值的，减值损失金额首先抵减分摊</w:t>
          </w:r>
          <w:proofErr w:type="gramStart"/>
          <w:r w:rsidRPr="00923D95">
            <w:rPr>
              <w:rFonts w:asciiTheme="minorEastAsia" w:eastAsiaTheme="minorEastAsia" w:hAnsiTheme="minorEastAsia" w:hint="eastAsia"/>
              <w:color w:val="000000" w:themeColor="text1"/>
            </w:rPr>
            <w:t>至资产组</w:t>
          </w:r>
          <w:proofErr w:type="gramEnd"/>
          <w:r w:rsidRPr="00923D95">
            <w:rPr>
              <w:rFonts w:asciiTheme="minorEastAsia" w:eastAsiaTheme="minorEastAsia" w:hAnsiTheme="minorEastAsia" w:hint="eastAsia"/>
              <w:color w:val="000000" w:themeColor="text1"/>
            </w:rPr>
            <w:t>或者资产组组合中商誉的账面价值，再根据资产组或者资产组组合中除商誉之外的其他各项资产的账面价值所占比重，按比例抵减其他各项资产的账面价值。</w:t>
          </w:r>
          <w:r w:rsidRPr="00923D95">
            <w:rPr>
              <w:rFonts w:asciiTheme="minorEastAsia" w:eastAsiaTheme="minorEastAsia" w:hAnsiTheme="minorEastAsia"/>
              <w:color w:val="000000" w:themeColor="text1"/>
            </w:rPr>
            <w:cr/>
          </w:r>
          <w:r w:rsidR="00A23EBE">
            <w:rPr>
              <w:rFonts w:asciiTheme="minorEastAsia" w:eastAsiaTheme="minorEastAsia" w:hAnsiTheme="minorEastAsia"/>
              <w:color w:val="000000" w:themeColor="text1"/>
            </w:rPr>
            <w:t xml:space="preserve">    </w:t>
          </w:r>
          <w:r w:rsidRPr="00923D95">
            <w:rPr>
              <w:rFonts w:asciiTheme="minorEastAsia" w:eastAsiaTheme="minorEastAsia" w:hAnsiTheme="minorEastAsia"/>
              <w:color w:val="000000" w:themeColor="text1"/>
            </w:rPr>
            <w:t>上述资产减值</w:t>
          </w:r>
          <w:r w:rsidRPr="00E67C9A">
            <w:rPr>
              <w:rFonts w:asciiTheme="minorEastAsia" w:eastAsiaTheme="minorEastAsia" w:hAnsiTheme="minorEastAsia"/>
            </w:rPr>
            <w:t>损失一经确认，在以后会计期间不予转回。</w:t>
          </w:r>
        </w:p>
      </w:sdtContent>
    </w:sdt>
    <w:bookmarkEnd w:id="147"/>
    <w:p w14:paraId="1CAD1D11" w14:textId="77777777" w:rsidR="00936CDA" w:rsidRPr="00E67C9A" w:rsidRDefault="00936CDA" w:rsidP="00E67C9A">
      <w:pPr>
        <w:snapToGrid w:val="0"/>
        <w:rPr>
          <w:rFonts w:asciiTheme="minorEastAsia" w:eastAsiaTheme="minorEastAsia" w:hAnsiTheme="minorEastAsia"/>
          <w:color w:val="000000" w:themeColor="text1"/>
        </w:rPr>
      </w:pPr>
    </w:p>
    <w:p w14:paraId="3840E114"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48" w:name="_Hlk44405475"/>
      <w:r w:rsidRPr="00E67C9A">
        <w:rPr>
          <w:rFonts w:asciiTheme="minorEastAsia" w:eastAsiaTheme="minorEastAsia" w:hAnsiTheme="minorEastAsia"/>
          <w:color w:val="000000" w:themeColor="text1"/>
          <w:szCs w:val="21"/>
        </w:rPr>
        <w:t>长期待摊费用</w:t>
      </w:r>
    </w:p>
    <w:sdt>
      <w:sdtPr>
        <w:rPr>
          <w:rFonts w:asciiTheme="minorEastAsia" w:eastAsiaTheme="minorEastAsia" w:hAnsiTheme="minorEastAsia" w:hint="eastAsia"/>
          <w:color w:val="000000" w:themeColor="text1"/>
        </w:rPr>
        <w:alias w:val="是否适用：长期待摊费用_重要会计政策和估计[双击切换]"/>
        <w:tag w:val="_GBC_75739ccc62204f0490525060b33e330f"/>
        <w:id w:val="980656161"/>
        <w:placeholder>
          <w:docPart w:val="GBC22222222222222222222222222222"/>
        </w:placeholder>
      </w:sdtPr>
      <w:sdtEndPr/>
      <w:sdtContent>
        <w:p w14:paraId="2C07962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开办费、长期待摊费用摊销方法"/>
        <w:tag w:val="_GBC_e4e695ce4aea4c878acb6f8ad7190139"/>
        <w:id w:val="2087639497"/>
        <w:placeholder>
          <w:docPart w:val="GBC22222222222222222222222222222"/>
        </w:placeholder>
      </w:sdtPr>
      <w:sdtEndPr/>
      <w:sdtContent>
        <w:p w14:paraId="130F419E" w14:textId="77777777" w:rsidR="00F46B3D"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长期待摊费用为已经发生但应由本期和以后各期负担的分摊期限在一年以上的各项费用。</w:t>
          </w:r>
        </w:p>
        <w:p w14:paraId="148E53D5" w14:textId="77777777" w:rsidR="00923D95" w:rsidRPr="00E67C9A" w:rsidRDefault="00923D95" w:rsidP="00923D95">
          <w:pPr>
            <w:snapToGrid w:val="0"/>
            <w:ind w:firstLineChars="200" w:firstLine="420"/>
            <w:jc w:val="both"/>
            <w:rPr>
              <w:rFonts w:asciiTheme="minorEastAsia" w:eastAsiaTheme="minorEastAsia" w:hAnsiTheme="minorEastAsia"/>
            </w:rPr>
          </w:pPr>
        </w:p>
        <w:p w14:paraId="4B551121" w14:textId="77777777" w:rsidR="00F46B3D" w:rsidRPr="00923D95" w:rsidRDefault="00F46B3D" w:rsidP="00825ED8">
          <w:pPr>
            <w:pStyle w:val="4"/>
            <w:numPr>
              <w:ilvl w:val="3"/>
              <w:numId w:val="133"/>
            </w:numPr>
            <w:snapToGrid w:val="0"/>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摊销方法</w:t>
          </w:r>
        </w:p>
        <w:p w14:paraId="39CE8FA6" w14:textId="6B0E0979" w:rsidR="00F46B3D"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长期待摊费用在受益期内平均摊销。</w:t>
          </w:r>
        </w:p>
        <w:p w14:paraId="6356064E" w14:textId="77777777" w:rsidR="00923D95" w:rsidRPr="00E67C9A" w:rsidRDefault="00923D95" w:rsidP="00923D95">
          <w:pPr>
            <w:snapToGrid w:val="0"/>
            <w:ind w:firstLineChars="200" w:firstLine="420"/>
            <w:jc w:val="both"/>
            <w:rPr>
              <w:rFonts w:asciiTheme="minorEastAsia" w:eastAsiaTheme="minorEastAsia" w:hAnsiTheme="minorEastAsia"/>
            </w:rPr>
          </w:pPr>
        </w:p>
        <w:p w14:paraId="4469B516" w14:textId="77777777" w:rsidR="00F46B3D" w:rsidRPr="00923D95" w:rsidRDefault="00F46B3D" w:rsidP="00825ED8">
          <w:pPr>
            <w:pStyle w:val="4"/>
            <w:numPr>
              <w:ilvl w:val="3"/>
              <w:numId w:val="133"/>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摊销年限</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3928"/>
          </w:tblGrid>
          <w:tr w:rsidR="00F46B3D" w:rsidRPr="00E67C9A" w14:paraId="0A9ABAD2" w14:textId="77777777" w:rsidTr="00AA397B">
            <w:trPr>
              <w:tblHeader/>
            </w:trPr>
            <w:tc>
              <w:tcPr>
                <w:tcW w:w="2898" w:type="pct"/>
                <w:noWrap/>
                <w:vAlign w:val="center"/>
              </w:tcPr>
              <w:p w14:paraId="2654E868" w14:textId="77777777" w:rsidR="00F46B3D" w:rsidRPr="00E67C9A" w:rsidRDefault="00F46B3D"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项目</w:t>
                </w:r>
              </w:p>
            </w:tc>
            <w:tc>
              <w:tcPr>
                <w:tcW w:w="2102" w:type="pct"/>
                <w:noWrap/>
                <w:vAlign w:val="center"/>
              </w:tcPr>
              <w:p w14:paraId="2264A856" w14:textId="77777777" w:rsidR="00F46B3D" w:rsidRPr="00E67C9A" w:rsidRDefault="00F46B3D"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hint="eastAsia"/>
                    <w:sz w:val="21"/>
                  </w:rPr>
                  <w:t>摊销年限</w:t>
                </w:r>
              </w:p>
            </w:tc>
          </w:tr>
          <w:tr w:rsidR="00F46B3D" w:rsidRPr="00E67C9A" w14:paraId="1DA3913C" w14:textId="77777777" w:rsidTr="00AA397B">
            <w:tc>
              <w:tcPr>
                <w:tcW w:w="2898" w:type="pct"/>
                <w:vAlign w:val="center"/>
              </w:tcPr>
              <w:p w14:paraId="6CFDBA04" w14:textId="77777777" w:rsidR="00F46B3D" w:rsidRPr="00E67C9A" w:rsidRDefault="00F46B3D" w:rsidP="00C96796">
                <w:pPr>
                  <w:tabs>
                    <w:tab w:val="left" w:pos="0"/>
                  </w:tabs>
                  <w:adjustRightInd w:val="0"/>
                  <w:snapToGrid w:val="0"/>
                  <w:spacing w:line="240" w:lineRule="auto"/>
                  <w:jc w:val="left"/>
                  <w:rPr>
                    <w:rFonts w:asciiTheme="minorEastAsia" w:eastAsiaTheme="minorEastAsia" w:hAnsiTheme="minorEastAsia"/>
                    <w:sz w:val="21"/>
                  </w:rPr>
                </w:pPr>
                <w:r w:rsidRPr="00E67C9A">
                  <w:rPr>
                    <w:rFonts w:asciiTheme="minorEastAsia" w:eastAsiaTheme="minorEastAsia" w:hAnsiTheme="minorEastAsia"/>
                    <w:bCs/>
                    <w:color w:val="auto"/>
                    <w:sz w:val="21"/>
                  </w:rPr>
                  <w:t>装修费</w:t>
                </w:r>
              </w:p>
            </w:tc>
            <w:tc>
              <w:tcPr>
                <w:tcW w:w="2102" w:type="pct"/>
                <w:noWrap/>
                <w:vAlign w:val="center"/>
              </w:tcPr>
              <w:p w14:paraId="5CD62057" w14:textId="77777777" w:rsidR="00F46B3D" w:rsidRPr="00E67C9A" w:rsidRDefault="00F46B3D"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bCs/>
                    <w:color w:val="auto"/>
                    <w:sz w:val="21"/>
                  </w:rPr>
                  <w:t>2-5年</w:t>
                </w:r>
              </w:p>
            </w:tc>
          </w:tr>
          <w:tr w:rsidR="00F46B3D" w:rsidRPr="00E67C9A" w14:paraId="36DF8223" w14:textId="77777777" w:rsidTr="00AA397B">
            <w:tc>
              <w:tcPr>
                <w:tcW w:w="2898" w:type="pct"/>
                <w:vAlign w:val="center"/>
              </w:tcPr>
              <w:p w14:paraId="2707664B" w14:textId="77777777" w:rsidR="00F46B3D" w:rsidRPr="00E67C9A" w:rsidRDefault="00F46B3D" w:rsidP="00C96796">
                <w:pPr>
                  <w:tabs>
                    <w:tab w:val="left" w:pos="0"/>
                  </w:tabs>
                  <w:adjustRightInd w:val="0"/>
                  <w:snapToGrid w:val="0"/>
                  <w:spacing w:line="240" w:lineRule="auto"/>
                  <w:jc w:val="left"/>
                  <w:rPr>
                    <w:rFonts w:asciiTheme="minorEastAsia" w:eastAsiaTheme="minorEastAsia" w:hAnsiTheme="minorEastAsia"/>
                    <w:sz w:val="21"/>
                  </w:rPr>
                </w:pPr>
                <w:r w:rsidRPr="00E67C9A">
                  <w:rPr>
                    <w:rFonts w:asciiTheme="minorEastAsia" w:eastAsiaTheme="minorEastAsia" w:hAnsiTheme="minorEastAsia"/>
                    <w:bCs/>
                    <w:color w:val="auto"/>
                    <w:sz w:val="21"/>
                  </w:rPr>
                  <w:t>租赁房屋改建费</w:t>
                </w:r>
              </w:p>
            </w:tc>
            <w:tc>
              <w:tcPr>
                <w:tcW w:w="2102" w:type="pct"/>
                <w:noWrap/>
                <w:vAlign w:val="center"/>
              </w:tcPr>
              <w:p w14:paraId="61EC0743" w14:textId="77777777" w:rsidR="00F46B3D" w:rsidRPr="00E67C9A" w:rsidRDefault="00F46B3D" w:rsidP="00E67C9A">
                <w:pPr>
                  <w:tabs>
                    <w:tab w:val="left" w:pos="0"/>
                  </w:tabs>
                  <w:adjustRightInd w:val="0"/>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bCs/>
                    <w:color w:val="auto"/>
                    <w:sz w:val="21"/>
                  </w:rPr>
                  <w:t>2-11年</w:t>
                </w:r>
              </w:p>
            </w:tc>
          </w:tr>
        </w:tbl>
        <w:p w14:paraId="7506C0F6" w14:textId="1DD29021" w:rsidR="00936CDA" w:rsidRPr="00C96796" w:rsidRDefault="00C54B92" w:rsidP="00E67C9A">
          <w:pPr>
            <w:snapToGrid w:val="0"/>
            <w:rPr>
              <w:rFonts w:asciiTheme="minorEastAsia" w:eastAsiaTheme="minorEastAsia" w:hAnsiTheme="minorEastAsia" w:cs="Times New Roman"/>
              <w:color w:val="000000" w:themeColor="text1"/>
              <w:kern w:val="2"/>
            </w:rPr>
          </w:pPr>
        </w:p>
      </w:sdtContent>
    </w:sdt>
    <w:p w14:paraId="1F259255"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49" w:name="_Hlk10465482"/>
      <w:bookmarkEnd w:id="148"/>
      <w:r w:rsidRPr="00E67C9A">
        <w:rPr>
          <w:rFonts w:asciiTheme="minorEastAsia" w:eastAsiaTheme="minorEastAsia" w:hAnsiTheme="minorEastAsia" w:hint="eastAsia"/>
          <w:color w:val="000000" w:themeColor="text1"/>
          <w:szCs w:val="21"/>
        </w:rPr>
        <w:t>合同负债</w:t>
      </w:r>
    </w:p>
    <w:sdt>
      <w:sdtPr>
        <w:rPr>
          <w:rFonts w:asciiTheme="minorEastAsia" w:eastAsiaTheme="minorEastAsia" w:hAnsiTheme="minorEastAsia"/>
          <w:color w:val="000000" w:themeColor="text1"/>
        </w:rPr>
        <w:alias w:val="是否适用：合同负债的确定方法、摊销方法和减值测试方法[双击切换]"/>
        <w:tag w:val="_GBC_f210968f2ea04a338a3253827b172c25"/>
        <w:id w:val="1264733832"/>
        <w:placeholder>
          <w:docPart w:val="GBC22222222222222222222222222222"/>
        </w:placeholder>
      </w:sdtPr>
      <w:sdtEndPr/>
      <w:sdtContent>
        <w:p w14:paraId="7F6B8F2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合同负债的确定方法、摊销方法和减值测试方法"/>
        <w:tag w:val="_GBC_adbfb902bae348178906cb42c1932267"/>
        <w:id w:val="7881115"/>
        <w:placeholder>
          <w:docPart w:val="GBC22222222222222222222222222222"/>
        </w:placeholder>
      </w:sdtPr>
      <w:sdtEndPr/>
      <w:sdtContent>
        <w:p w14:paraId="5C60E2C7" w14:textId="28989BDF" w:rsidR="00936CDA" w:rsidRPr="00C96796" w:rsidRDefault="00F46B3D"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本公司根据履行履约义务与客户付款之间的关系在资产负债表中列示合同资产或合同负债。本公司已收或应收客户对价而应向客户转让商品或提供服务的义务列示为合同负债。同一合同下的合同资产和</w:t>
          </w:r>
          <w:r w:rsidRPr="00923D95">
            <w:rPr>
              <w:rFonts w:asciiTheme="minorEastAsia" w:eastAsiaTheme="minorEastAsia" w:hAnsiTheme="minorEastAsia" w:hint="eastAsia"/>
              <w:color w:val="000000" w:themeColor="text1"/>
            </w:rPr>
            <w:t>合同</w:t>
          </w:r>
          <w:r w:rsidRPr="00E67C9A">
            <w:rPr>
              <w:rFonts w:asciiTheme="minorEastAsia" w:eastAsiaTheme="minorEastAsia" w:hAnsiTheme="minorEastAsia" w:hint="eastAsia"/>
            </w:rPr>
            <w:t>负债以净额列示。</w:t>
          </w:r>
          <w:r w:rsidRPr="00E67C9A">
            <w:rPr>
              <w:rFonts w:asciiTheme="minorEastAsia" w:eastAsiaTheme="minorEastAsia" w:hAnsiTheme="minorEastAsia" w:cs="Arial"/>
              <w:color w:val="0000FF"/>
            </w:rPr>
            <w:t xml:space="preserve">  </w:t>
          </w:r>
        </w:p>
      </w:sdtContent>
    </w:sdt>
    <w:p w14:paraId="0BE8CAEE" w14:textId="77777777" w:rsidR="00936CDA" w:rsidRPr="00E67C9A" w:rsidRDefault="00936CDA" w:rsidP="00E67C9A">
      <w:pPr>
        <w:snapToGrid w:val="0"/>
        <w:rPr>
          <w:rFonts w:asciiTheme="minorEastAsia" w:eastAsiaTheme="minorEastAsia" w:hAnsiTheme="minorEastAsia"/>
          <w:color w:val="000000" w:themeColor="text1"/>
        </w:rPr>
      </w:pPr>
    </w:p>
    <w:bookmarkEnd w:id="149"/>
    <w:p w14:paraId="7CBDCFBE"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职工薪</w:t>
      </w:r>
      <w:proofErr w:type="gramStart"/>
      <w:r w:rsidRPr="00E67C9A">
        <w:rPr>
          <w:rFonts w:asciiTheme="minorEastAsia" w:eastAsiaTheme="minorEastAsia" w:hAnsiTheme="minorEastAsia" w:hint="eastAsia"/>
          <w:color w:val="000000" w:themeColor="text1"/>
          <w:szCs w:val="21"/>
        </w:rPr>
        <w:t>酬</w:t>
      </w:r>
      <w:proofErr w:type="gramEnd"/>
    </w:p>
    <w:p w14:paraId="18D7B093" w14:textId="77777777" w:rsidR="00936CDA" w:rsidRPr="00E67C9A" w:rsidRDefault="003A1E4E" w:rsidP="00825ED8">
      <w:pPr>
        <w:pStyle w:val="4"/>
        <w:numPr>
          <w:ilvl w:val="0"/>
          <w:numId w:val="2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短期薪酬的会计处理方法</w:t>
      </w:r>
    </w:p>
    <w:sdt>
      <w:sdtPr>
        <w:rPr>
          <w:rFonts w:asciiTheme="minorEastAsia" w:eastAsiaTheme="minorEastAsia" w:hAnsiTheme="minorEastAsia"/>
          <w:color w:val="000000" w:themeColor="text1"/>
        </w:rPr>
        <w:alias w:val="是否适用：短期薪酬的会计处理方法[双击切换]"/>
        <w:tag w:val="_GBC_eefed2a465e349b6a35598930bd9541d"/>
        <w:id w:val="726108250"/>
        <w:placeholder>
          <w:docPart w:val="GBC22222222222222222222222222222"/>
        </w:placeholder>
      </w:sdtPr>
      <w:sdtEndPr/>
      <w:sdtContent>
        <w:p w14:paraId="259DB75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短期薪酬的会计处理方法"/>
        <w:tag w:val="_GBC_8fdf44b194ac45fb945d36b9896df796"/>
        <w:id w:val="1371423259"/>
        <w:placeholder>
          <w:docPart w:val="GBC22222222222222222222222222222"/>
        </w:placeholder>
      </w:sdtPr>
      <w:sdtEndPr/>
      <w:sdtContent>
        <w:p w14:paraId="1B2B80B6" w14:textId="3694841B"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本公司在职工为本公司提供服务的会计期间，将实际发生的短期薪酬确认为负债，并计入当期损益或相关资产成本。</w:t>
          </w:r>
        </w:p>
        <w:p w14:paraId="6EF57EFC"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本公司为职工缴纳的社会保险费和住房公积金，以及按规定提取的工会经费和职工教育经费，在职工为本公司提供服务的会计期间，根据规定的计提基础和计提比例计算确定相应的职工薪酬金额。</w:t>
          </w:r>
        </w:p>
        <w:p w14:paraId="5B158494"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本公司发生的职工福利费，在实际发生时根据实际发生额计入当期损益或相关资产成本，其中，非货币性福利按照公允价值计量。</w:t>
          </w:r>
        </w:p>
        <w:p w14:paraId="2A4F7E63" w14:textId="1B97987F" w:rsidR="00936CDA" w:rsidRPr="00E67C9A" w:rsidRDefault="00C54B92" w:rsidP="00E67C9A">
          <w:pPr>
            <w:snapToGrid w:val="0"/>
            <w:rPr>
              <w:rFonts w:asciiTheme="minorEastAsia" w:eastAsiaTheme="minorEastAsia" w:hAnsiTheme="minorEastAsia"/>
              <w:color w:val="000000" w:themeColor="text1"/>
            </w:rPr>
          </w:pPr>
        </w:p>
      </w:sdtContent>
    </w:sdt>
    <w:p w14:paraId="58D6F73F" w14:textId="77777777" w:rsidR="00A23EBE" w:rsidRDefault="00A23EBE" w:rsidP="00A23EBE"/>
    <w:p w14:paraId="7AFA5F07" w14:textId="77777777" w:rsidR="00A23EBE" w:rsidRPr="00A23EBE" w:rsidRDefault="00A23EBE" w:rsidP="00A23EBE"/>
    <w:p w14:paraId="46B05BA7" w14:textId="77777777" w:rsidR="00936CDA" w:rsidRPr="00E67C9A" w:rsidRDefault="003A1E4E" w:rsidP="00825ED8">
      <w:pPr>
        <w:pStyle w:val="4"/>
        <w:numPr>
          <w:ilvl w:val="0"/>
          <w:numId w:val="2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离职后福利的会计处理方法</w:t>
      </w:r>
    </w:p>
    <w:sdt>
      <w:sdtPr>
        <w:rPr>
          <w:rFonts w:asciiTheme="minorEastAsia" w:eastAsiaTheme="minorEastAsia" w:hAnsiTheme="minorEastAsia" w:hint="eastAsia"/>
          <w:color w:val="000000" w:themeColor="text1"/>
        </w:rPr>
        <w:alias w:val="是否适用：离职后福利的会计处理方法[双击切换]"/>
        <w:tag w:val="_GBC_35bbae299fda438d9e595058bbecbcdc"/>
        <w:id w:val="1595130759"/>
        <w:placeholder>
          <w:docPart w:val="GBC22222222222222222222222222222"/>
        </w:placeholder>
      </w:sdtPr>
      <w:sdtEndPr/>
      <w:sdtContent>
        <w:p w14:paraId="76B8FEA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宋体" w:hAnsi="宋体" w:cs="宋体"/>
          <w:color w:val="000000" w:themeColor="text1"/>
          <w:kern w:val="0"/>
          <w:szCs w:val="21"/>
        </w:rPr>
        <w:alias w:val="离职后福利的会计处理方法"/>
        <w:tag w:val="_GBC_3b0bafa6ef784ba99c829e2f60cf828e"/>
        <w:id w:val="2071300688"/>
        <w:placeholder>
          <w:docPart w:val="GBC22222222222222222222222222222"/>
        </w:placeholder>
      </w:sdtPr>
      <w:sdtEndPr>
        <w:rPr>
          <w:rFonts w:asciiTheme="minorEastAsia" w:eastAsiaTheme="minorEastAsia" w:hAnsiTheme="minorEastAsia"/>
        </w:rPr>
      </w:sdtEndPr>
      <w:sdtContent>
        <w:p w14:paraId="46BE6C22" w14:textId="16694E1B" w:rsidR="00F46B3D" w:rsidRPr="00FE30C4" w:rsidRDefault="00F46B3D" w:rsidP="00FE30C4">
          <w:pPr>
            <w:pStyle w:val="a9"/>
            <w:numPr>
              <w:ilvl w:val="0"/>
              <w:numId w:val="139"/>
            </w:numPr>
            <w:snapToGrid w:val="0"/>
            <w:ind w:firstLineChars="0"/>
            <w:rPr>
              <w:rFonts w:asciiTheme="minorEastAsia" w:eastAsiaTheme="minorEastAsia" w:hAnsiTheme="minorEastAsia"/>
            </w:rPr>
          </w:pPr>
          <w:r w:rsidRPr="00FE30C4">
            <w:rPr>
              <w:rFonts w:asciiTheme="minorEastAsia" w:eastAsiaTheme="minorEastAsia" w:hAnsiTheme="minorEastAsia"/>
            </w:rPr>
            <w:t>设定提存计划</w:t>
          </w:r>
        </w:p>
        <w:p w14:paraId="12473B3B"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本公司按当地政府的相关规定为职工缴纳基本养老保险和失业保险，在职工为本公司提供服务的会计期间，按以当地规定的缴纳基数和比例计算应缴纳金额，确认为负债，并计入当期损益或相关资产成本。</w:t>
          </w:r>
          <w:r w:rsidRPr="00E67C9A">
            <w:rPr>
              <w:rFonts w:asciiTheme="minorEastAsia" w:eastAsiaTheme="minorEastAsia" w:hAnsiTheme="minorEastAsia" w:hint="eastAsia"/>
            </w:rPr>
            <w:t>此外，本公司还参与了由国家相关部门批准的企业年金计划/补充养老保险基金。本公司按职工工资总额的一定比例向年金计划/当地社会保险机构缴费，相应支出计入当期损益或相关资产成本。</w:t>
          </w:r>
        </w:p>
        <w:p w14:paraId="51B808F8" w14:textId="02B1466B" w:rsidR="00F46B3D" w:rsidRPr="00E67C9A" w:rsidRDefault="00F46B3D" w:rsidP="00FE30C4">
          <w:pPr>
            <w:pStyle w:val="a9"/>
            <w:numPr>
              <w:ilvl w:val="0"/>
              <w:numId w:val="139"/>
            </w:numPr>
            <w:snapToGrid w:val="0"/>
            <w:ind w:firstLineChars="0"/>
            <w:rPr>
              <w:rFonts w:asciiTheme="minorEastAsia" w:eastAsiaTheme="minorEastAsia" w:hAnsiTheme="minorEastAsia"/>
            </w:rPr>
          </w:pPr>
          <w:r w:rsidRPr="00E67C9A">
            <w:rPr>
              <w:rFonts w:asciiTheme="minorEastAsia" w:eastAsiaTheme="minorEastAsia" w:hAnsiTheme="minorEastAsia"/>
            </w:rPr>
            <w:t>设定受益计划</w:t>
          </w:r>
        </w:p>
        <w:p w14:paraId="1C3CF753"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本公司根据预期累计福利单位法确定的公式将设定受益计划产生的福利义务归属于职工提供服务的期间，并计入当期损益或相关资产成本。</w:t>
          </w:r>
        </w:p>
        <w:p w14:paraId="69E8EDD6"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27F91DE9"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1AFD2E17"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E67C9A">
            <w:rPr>
              <w:rFonts w:asciiTheme="minorEastAsia" w:eastAsiaTheme="minorEastAsia" w:hAnsiTheme="minorEastAsia"/>
            </w:rPr>
            <w:t>不</w:t>
          </w:r>
          <w:proofErr w:type="gramEnd"/>
          <w:r w:rsidRPr="00E67C9A">
            <w:rPr>
              <w:rFonts w:asciiTheme="minorEastAsia" w:eastAsiaTheme="minorEastAsia" w:hAnsiTheme="minorEastAsia"/>
            </w:rPr>
            <w:t>转回至损益，在原设定受益计划终止时在权益范围内将原计入其他综合收益的部分全部结转至未分配利润。</w:t>
          </w:r>
        </w:p>
        <w:p w14:paraId="320DC5C7" w14:textId="7DDDF5E7" w:rsidR="00936CDA" w:rsidRPr="00E67C9A" w:rsidRDefault="00F46B3D" w:rsidP="00923D95">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rPr>
            <w:t>在设定受益计划结算时，按在结算日确定的设定受益计划义务现值和结算价格两者的差额，确认结算利得或损失。</w:t>
          </w:r>
        </w:p>
      </w:sdtContent>
    </w:sdt>
    <w:p w14:paraId="556921DB" w14:textId="77777777" w:rsidR="00936CDA" w:rsidRPr="00E67C9A" w:rsidRDefault="00936CDA" w:rsidP="00E67C9A">
      <w:pPr>
        <w:snapToGrid w:val="0"/>
        <w:rPr>
          <w:rFonts w:asciiTheme="minorEastAsia" w:eastAsiaTheme="minorEastAsia" w:hAnsiTheme="minorEastAsia"/>
          <w:color w:val="000000" w:themeColor="text1"/>
        </w:rPr>
      </w:pPr>
    </w:p>
    <w:p w14:paraId="3D44C219" w14:textId="77777777" w:rsidR="00936CDA" w:rsidRPr="00E67C9A" w:rsidRDefault="003A1E4E" w:rsidP="00825ED8">
      <w:pPr>
        <w:pStyle w:val="4"/>
        <w:numPr>
          <w:ilvl w:val="0"/>
          <w:numId w:val="2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辞退福利的会计处理方法</w:t>
      </w:r>
    </w:p>
    <w:sdt>
      <w:sdtPr>
        <w:rPr>
          <w:rFonts w:asciiTheme="minorEastAsia" w:eastAsiaTheme="minorEastAsia" w:hAnsiTheme="minorEastAsia" w:hint="eastAsia"/>
          <w:color w:val="000000" w:themeColor="text1"/>
        </w:rPr>
        <w:alias w:val="是否适用：辞退福利的会计处理方法[双击切换]"/>
        <w:tag w:val="_GBC_b6be1c30b6144d54b0e20b3cb9d3a691"/>
        <w:id w:val="-1894581865"/>
        <w:placeholder>
          <w:docPart w:val="GBC22222222222222222222222222222"/>
        </w:placeholder>
      </w:sdtPr>
      <w:sdtEndPr/>
      <w:sdtContent>
        <w:p w14:paraId="11D7165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辞退福利的会计处理方法"/>
        <w:tag w:val="_GBC_a93705fb60b24bceb25c88a68ed87432"/>
        <w:id w:val="-2072260245"/>
        <w:placeholder>
          <w:docPart w:val="GBC22222222222222222222222222222"/>
        </w:placeholder>
      </w:sdtPr>
      <w:sdtEndPr/>
      <w:sdtContent>
        <w:p w14:paraId="0381F376" w14:textId="21C20453" w:rsidR="00936CDA" w:rsidRPr="00C96796" w:rsidRDefault="00F46B3D" w:rsidP="00C9679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本公司向职工提供辞退福利的，在下列两者</w:t>
          </w:r>
          <w:proofErr w:type="gramStart"/>
          <w:r w:rsidRPr="00E67C9A">
            <w:rPr>
              <w:rFonts w:asciiTheme="minorEastAsia" w:eastAsiaTheme="minorEastAsia" w:hAnsiTheme="minorEastAsia" w:hint="eastAsia"/>
            </w:rPr>
            <w:t>孰</w:t>
          </w:r>
          <w:proofErr w:type="gramEnd"/>
          <w:r w:rsidRPr="00E67C9A">
            <w:rPr>
              <w:rFonts w:asciiTheme="minorEastAsia" w:eastAsiaTheme="minorEastAsia" w:hAnsiTheme="minorEastAsia" w:hint="eastAsia"/>
            </w:rPr>
            <w:t>早日确认辞退福利产生的职工薪</w:t>
          </w:r>
          <w:proofErr w:type="gramStart"/>
          <w:r w:rsidRPr="00E67C9A">
            <w:rPr>
              <w:rFonts w:asciiTheme="minorEastAsia" w:eastAsiaTheme="minorEastAsia" w:hAnsiTheme="minorEastAsia" w:hint="eastAsia"/>
            </w:rPr>
            <w:t>酬</w:t>
          </w:r>
          <w:proofErr w:type="gramEnd"/>
          <w:r w:rsidRPr="00E67C9A">
            <w:rPr>
              <w:rFonts w:asciiTheme="minorEastAsia" w:eastAsiaTheme="minorEastAsia" w:hAnsiTheme="minorEastAsia" w:hint="eastAsia"/>
            </w:rPr>
            <w:t>负债，并计入当期损益：公司不能单方面撤回因解除劳动关系计划或裁减建议所提供的辞退福利时；公司确认与涉及支付辞退福利的重组相关的成本或费用时。</w:t>
          </w:r>
        </w:p>
      </w:sdtContent>
    </w:sdt>
    <w:p w14:paraId="2B65AB25" w14:textId="77777777" w:rsidR="00936CDA" w:rsidRPr="00E67C9A" w:rsidRDefault="00936CDA" w:rsidP="00E67C9A">
      <w:pPr>
        <w:snapToGrid w:val="0"/>
        <w:rPr>
          <w:rFonts w:asciiTheme="minorEastAsia" w:eastAsiaTheme="minorEastAsia" w:hAnsiTheme="minorEastAsia"/>
          <w:color w:val="000000" w:themeColor="text1"/>
        </w:rPr>
      </w:pPr>
    </w:p>
    <w:p w14:paraId="76636389" w14:textId="77777777" w:rsidR="00936CDA" w:rsidRPr="00E67C9A" w:rsidRDefault="003A1E4E" w:rsidP="00825ED8">
      <w:pPr>
        <w:pStyle w:val="4"/>
        <w:numPr>
          <w:ilvl w:val="0"/>
          <w:numId w:val="2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其他长期职工福利的会计处理方法</w:t>
      </w:r>
    </w:p>
    <w:sdt>
      <w:sdtPr>
        <w:rPr>
          <w:rFonts w:asciiTheme="minorEastAsia" w:eastAsiaTheme="minorEastAsia" w:hAnsiTheme="minorEastAsia" w:hint="eastAsia"/>
          <w:color w:val="000000" w:themeColor="text1"/>
        </w:rPr>
        <w:alias w:val="是否适用：其他长期职工福利的会计处理方法[双击切换]"/>
        <w:tag w:val="_GBC_6650f3bc6a474b318e05b9d60314cb7f"/>
        <w:id w:val="1881122157"/>
        <w:placeholder>
          <w:docPart w:val="GBC22222222222222222222222222222"/>
        </w:placeholder>
      </w:sdtPr>
      <w:sdtEndPr/>
      <w:sdtContent>
        <w:p w14:paraId="1E25CF43" w14:textId="110E3807" w:rsidR="00936CDA" w:rsidRPr="00E67C9A" w:rsidRDefault="003A1E4E" w:rsidP="00E67C9A">
          <w:pPr>
            <w:snapToGrid w:val="0"/>
            <w:rPr>
              <w:rFonts w:asciiTheme="minorEastAsia" w:eastAsiaTheme="minorEastAsia" w:hAnsiTheme="minorEastAsia" w:cs="Times New Roman"/>
              <w:color w:val="000000" w:themeColor="text1"/>
            </w:rPr>
          </w:pP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B8D0845" w14:textId="77777777" w:rsidR="00936CDA" w:rsidRPr="00E67C9A" w:rsidRDefault="00936CDA" w:rsidP="00E67C9A">
      <w:pPr>
        <w:snapToGrid w:val="0"/>
        <w:rPr>
          <w:rFonts w:asciiTheme="minorEastAsia" w:eastAsiaTheme="minorEastAsia" w:hAnsiTheme="minorEastAsia"/>
          <w:color w:val="000000" w:themeColor="text1"/>
        </w:rPr>
      </w:pPr>
    </w:p>
    <w:p w14:paraId="5C830B1E"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预计负债</w:t>
      </w:r>
    </w:p>
    <w:sdt>
      <w:sdtPr>
        <w:rPr>
          <w:rFonts w:asciiTheme="minorEastAsia" w:eastAsiaTheme="minorEastAsia" w:hAnsiTheme="minorEastAsia" w:hint="eastAsia"/>
          <w:color w:val="000000" w:themeColor="text1"/>
        </w:rPr>
        <w:alias w:val="是否适用：预计负债_重要会计政策和估计[双击切换]"/>
        <w:tag w:val="_GBC_60f7f598e5d5458986c0f06775dc38fd"/>
        <w:id w:val="-806776212"/>
        <w:placeholder>
          <w:docPart w:val="GBC22222222222222222222222222222"/>
        </w:placeholder>
      </w:sdtPr>
      <w:sdtEndPr/>
      <w:sdtContent>
        <w:p w14:paraId="2A4E65C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b w:val="0"/>
          <w:bCs w:val="0"/>
          <w:color w:val="000000" w:themeColor="text1"/>
          <w:szCs w:val="21"/>
        </w:rPr>
        <w:alias w:val="预计负债的核算方法"/>
        <w:tag w:val="_GBC_d6934772e41e485d9e00e349486f9d7e"/>
        <w:id w:val="-1509135837"/>
        <w:placeholder>
          <w:docPart w:val="GBC22222222222222222222222222222"/>
        </w:placeholder>
      </w:sdtPr>
      <w:sdtEndPr/>
      <w:sdtContent>
        <w:p w14:paraId="1CD1293F" w14:textId="77777777" w:rsidR="00F46B3D" w:rsidRPr="00C96796" w:rsidRDefault="00F46B3D" w:rsidP="00825ED8">
          <w:pPr>
            <w:pStyle w:val="4"/>
            <w:numPr>
              <w:ilvl w:val="3"/>
              <w:numId w:val="134"/>
            </w:numPr>
            <w:snapToGrid w:val="0"/>
            <w:rPr>
              <w:rFonts w:asciiTheme="minorEastAsia" w:eastAsiaTheme="minorEastAsia" w:hAnsiTheme="minorEastAsia"/>
              <w:color w:val="000000" w:themeColor="text1"/>
              <w:szCs w:val="21"/>
            </w:rPr>
          </w:pPr>
          <w:r w:rsidRPr="00C96796">
            <w:rPr>
              <w:rFonts w:asciiTheme="minorEastAsia" w:eastAsiaTheme="minorEastAsia" w:hAnsiTheme="minorEastAsia" w:hint="eastAsia"/>
              <w:color w:val="000000" w:themeColor="text1"/>
              <w:szCs w:val="21"/>
            </w:rPr>
            <w:t>预计负债的确认标准</w:t>
          </w:r>
        </w:p>
        <w:p w14:paraId="1F2823AA" w14:textId="77777777" w:rsidR="00F46B3D" w:rsidRPr="00E67C9A" w:rsidRDefault="00F46B3D"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 xml:space="preserve">与或有事项相关的义务同时满足下列条件时，本公司将其确认为预计负债：  </w:t>
          </w:r>
        </w:p>
        <w:p w14:paraId="61ECF910" w14:textId="742B252C" w:rsidR="00F46B3D" w:rsidRPr="00E67C9A" w:rsidRDefault="008B067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①</w:t>
          </w:r>
          <w:r w:rsidR="00F46B3D" w:rsidRPr="00E67C9A">
            <w:rPr>
              <w:rFonts w:asciiTheme="minorEastAsia" w:eastAsiaTheme="minorEastAsia" w:hAnsiTheme="minorEastAsia"/>
            </w:rPr>
            <w:t>该义务是本公司承担的现时义务；</w:t>
          </w:r>
        </w:p>
        <w:p w14:paraId="5B1BBF84" w14:textId="3271A476" w:rsidR="00F46B3D" w:rsidRPr="00E67C9A" w:rsidRDefault="008B067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②</w:t>
          </w:r>
          <w:r w:rsidR="00F46B3D" w:rsidRPr="00E67C9A">
            <w:rPr>
              <w:rFonts w:asciiTheme="minorEastAsia" w:eastAsiaTheme="minorEastAsia" w:hAnsiTheme="minorEastAsia"/>
            </w:rPr>
            <w:t>履行该义务很可能导致经济利益流出本公司；</w:t>
          </w:r>
        </w:p>
        <w:p w14:paraId="528F0996" w14:textId="56163C0A" w:rsidR="00F46B3D" w:rsidRPr="00E67C9A" w:rsidRDefault="008B0671" w:rsidP="00923D95">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rPr>
            <w:t>③</w:t>
          </w:r>
          <w:r w:rsidR="00F46B3D" w:rsidRPr="00E67C9A">
            <w:rPr>
              <w:rFonts w:asciiTheme="minorEastAsia" w:eastAsiaTheme="minorEastAsia" w:hAnsiTheme="minorEastAsia"/>
            </w:rPr>
            <w:t>该义务的金额能够可靠地计量。</w:t>
          </w:r>
        </w:p>
        <w:p w14:paraId="546FA924" w14:textId="77777777" w:rsidR="00F46B3D" w:rsidRPr="00E67C9A" w:rsidRDefault="00F46B3D" w:rsidP="00E67C9A">
          <w:pPr>
            <w:pStyle w:val="35"/>
            <w:spacing w:line="240" w:lineRule="auto"/>
            <w:ind w:left="422" w:hanging="422"/>
            <w:rPr>
              <w:rFonts w:asciiTheme="minorEastAsia" w:eastAsiaTheme="minorEastAsia" w:hAnsiTheme="minorEastAsia"/>
            </w:rPr>
          </w:pPr>
        </w:p>
        <w:p w14:paraId="5AB8A843" w14:textId="77777777" w:rsidR="00F46B3D" w:rsidRPr="00C96796" w:rsidRDefault="00F46B3D" w:rsidP="00825ED8">
          <w:pPr>
            <w:pStyle w:val="4"/>
            <w:numPr>
              <w:ilvl w:val="3"/>
              <w:numId w:val="134"/>
            </w:numPr>
            <w:snapToGrid w:val="0"/>
            <w:ind w:left="426" w:hanging="426"/>
            <w:rPr>
              <w:rFonts w:asciiTheme="minorEastAsia" w:eastAsiaTheme="minorEastAsia" w:hAnsiTheme="minorEastAsia"/>
              <w:color w:val="000000" w:themeColor="text1"/>
              <w:szCs w:val="21"/>
            </w:rPr>
          </w:pPr>
          <w:r w:rsidRPr="00C96796">
            <w:rPr>
              <w:rFonts w:asciiTheme="minorEastAsia" w:eastAsiaTheme="minorEastAsia" w:hAnsiTheme="minorEastAsia" w:hint="eastAsia"/>
              <w:color w:val="000000" w:themeColor="text1"/>
              <w:szCs w:val="21"/>
            </w:rPr>
            <w:t>各类预计负债的计量方法</w:t>
          </w:r>
        </w:p>
        <w:p w14:paraId="791BF88A"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rPr>
            <w:t>预计负债</w:t>
          </w:r>
          <w:proofErr w:type="gramStart"/>
          <w:r w:rsidRPr="00E67C9A">
            <w:rPr>
              <w:rFonts w:asciiTheme="minorEastAsia" w:eastAsiaTheme="minorEastAsia" w:hAnsiTheme="minorEastAsia"/>
            </w:rPr>
            <w:t>按履行</w:t>
          </w:r>
          <w:proofErr w:type="gramEnd"/>
          <w:r w:rsidRPr="00E67C9A">
            <w:rPr>
              <w:rFonts w:asciiTheme="minorEastAsia" w:eastAsiaTheme="minorEastAsia" w:hAnsiTheme="minorEastAsia"/>
            </w:rPr>
            <w:t>相关现时义务所需的支出的最佳估计数进行初始计量。</w:t>
          </w:r>
        </w:p>
        <w:p w14:paraId="411ABD0B" w14:textId="148B588E"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rPr>
            <w:t>在确定最佳估计数时，综合考虑与或有事项有关的风险、不确定性和货币时间价值等</w:t>
          </w:r>
          <w:r w:rsidR="00813221" w:rsidRPr="00E67C9A">
            <w:rPr>
              <w:rFonts w:asciiTheme="minorEastAsia" w:eastAsiaTheme="minorEastAsia" w:hAnsiTheme="minorEastAsia" w:hint="eastAsia"/>
            </w:rPr>
            <w:t xml:space="preserve"> </w:t>
          </w:r>
          <w:r w:rsidRPr="00E67C9A">
            <w:rPr>
              <w:rFonts w:asciiTheme="minorEastAsia" w:eastAsiaTheme="minorEastAsia" w:hAnsiTheme="minorEastAsia"/>
            </w:rPr>
            <w:t>因素。对于货币时间价值影响重大的，通过对相关未来现金流出进行折现后确定最佳估计数。</w:t>
          </w:r>
        </w:p>
        <w:p w14:paraId="39D33307"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所需支出存在一个连续范围，且该范围内各种结果发生的可能性相同的，最佳估计</w:t>
          </w:r>
          <w:proofErr w:type="gramStart"/>
          <w:r w:rsidRPr="00E67C9A">
            <w:rPr>
              <w:rFonts w:asciiTheme="minorEastAsia" w:eastAsiaTheme="minorEastAsia" w:hAnsiTheme="minorEastAsia" w:hint="eastAsia"/>
            </w:rPr>
            <w:t>数按照</w:t>
          </w:r>
          <w:proofErr w:type="gramEnd"/>
          <w:r w:rsidRPr="00E67C9A">
            <w:rPr>
              <w:rFonts w:asciiTheme="minorEastAsia" w:eastAsiaTheme="minorEastAsia" w:hAnsiTheme="minorEastAsia" w:hint="eastAsia"/>
            </w:rPr>
            <w:t>该范围内的中间值确定；在其他情况下，最佳估计数分别下列情况处理：</w:t>
          </w:r>
        </w:p>
        <w:p w14:paraId="765959D3" w14:textId="20445582" w:rsidR="00F46B3D" w:rsidRPr="00E67C9A" w:rsidRDefault="00F46B3D" w:rsidP="00825ED8">
          <w:pPr>
            <w:pStyle w:val="35"/>
            <w:numPr>
              <w:ilvl w:val="0"/>
              <w:numId w:val="117"/>
            </w:numPr>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或有事项涉及单个项目的，按照最可能发生金额确定。</w:t>
          </w:r>
        </w:p>
        <w:p w14:paraId="5CD7DC07" w14:textId="0F0CE795" w:rsidR="00F46B3D" w:rsidRPr="00E67C9A" w:rsidRDefault="00F46B3D" w:rsidP="00825ED8">
          <w:pPr>
            <w:pStyle w:val="35"/>
            <w:numPr>
              <w:ilvl w:val="0"/>
              <w:numId w:val="117"/>
            </w:numPr>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 xml:space="preserve">或有事项涉及多个项目的，按照各种可能结果及相关概率计算确定。  </w:t>
          </w:r>
        </w:p>
        <w:p w14:paraId="6020D36E"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rPr>
            <w:lastRenderedPageBreak/>
            <w:t>清偿预计负债所需支出全部或部分预期由第三方补偿的，补偿金额在基本确定能够收到时，作为资产单独确认，确认的补偿金额不超过预计负债的账面价值。</w:t>
          </w:r>
        </w:p>
        <w:p w14:paraId="1CA24727" w14:textId="6F2D0B88" w:rsidR="00936CDA" w:rsidRPr="00C96796" w:rsidRDefault="00F46B3D" w:rsidP="00C96796">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本公司在资产负债表日对预计负债的账面价值进行复核，有确凿证据表明该账面价值不能反映当前最佳估计数的，按照当前最佳估计数对该账面价值进行调整。</w:t>
          </w:r>
        </w:p>
      </w:sdtContent>
    </w:sdt>
    <w:p w14:paraId="189052D3" w14:textId="77777777" w:rsidR="00936CDA" w:rsidRPr="00E67C9A" w:rsidRDefault="00936CDA" w:rsidP="00E67C9A">
      <w:pPr>
        <w:snapToGrid w:val="0"/>
        <w:rPr>
          <w:rFonts w:asciiTheme="minorEastAsia" w:eastAsiaTheme="minorEastAsia" w:hAnsiTheme="minorEastAsia"/>
          <w:color w:val="000000" w:themeColor="text1"/>
        </w:rPr>
      </w:pPr>
    </w:p>
    <w:p w14:paraId="73C63035"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股份支付</w:t>
      </w:r>
    </w:p>
    <w:sdt>
      <w:sdtPr>
        <w:rPr>
          <w:rFonts w:asciiTheme="minorEastAsia" w:eastAsiaTheme="minorEastAsia" w:hAnsiTheme="minorEastAsia" w:hint="eastAsia"/>
          <w:color w:val="000000" w:themeColor="text1"/>
        </w:rPr>
        <w:alias w:val="是否适用：股份支付_重要会计政策和估计[双击切换]"/>
        <w:tag w:val="_GBC_cfe00a6b35f24950855f2412f34bcf7a"/>
        <w:id w:val="187112051"/>
        <w:placeholder>
          <w:docPart w:val="GBC22222222222222222222222222222"/>
        </w:placeholder>
      </w:sdtPr>
      <w:sdtEndPr/>
      <w:sdtContent>
        <w:p w14:paraId="127ADAA2" w14:textId="601B786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E224655" w14:textId="77777777" w:rsidR="00936CDA" w:rsidRPr="00E67C9A" w:rsidRDefault="00936CDA" w:rsidP="00E67C9A">
      <w:pPr>
        <w:snapToGrid w:val="0"/>
        <w:rPr>
          <w:rFonts w:asciiTheme="minorEastAsia" w:eastAsiaTheme="minorEastAsia" w:hAnsiTheme="minorEastAsia"/>
          <w:color w:val="000000" w:themeColor="text1"/>
        </w:rPr>
      </w:pPr>
    </w:p>
    <w:p w14:paraId="53F0D74F"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优先股、永续债等其他金融工具</w:t>
      </w:r>
    </w:p>
    <w:sdt>
      <w:sdtPr>
        <w:rPr>
          <w:rFonts w:asciiTheme="minorEastAsia" w:eastAsiaTheme="minorEastAsia" w:hAnsiTheme="minorEastAsia" w:hint="eastAsia"/>
          <w:color w:val="000000" w:themeColor="text1"/>
        </w:rPr>
        <w:alias w:val="是否适用：优先股、永续债等其他金融工具[双击切换]"/>
        <w:tag w:val="_GBC_34eb80e2168144958293aa1351780303"/>
        <w:id w:val="-346640528"/>
        <w:placeholder>
          <w:docPart w:val="GBC22222222222222222222222222222"/>
        </w:placeholder>
      </w:sdtPr>
      <w:sdtEndPr/>
      <w:sdtContent>
        <w:p w14:paraId="5980E6E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color w:val="000000" w:themeColor="text1"/>
          <w:kern w:val="0"/>
        </w:rPr>
        <w:alias w:val="优先股、永续债等其他金融工具的核算方法"/>
        <w:tag w:val="_GBC_4d72f974ad08467694c4c547d6e1f03b"/>
        <w:id w:val="-1193527510"/>
        <w:placeholder>
          <w:docPart w:val="GBC22222222222222222222222222222"/>
        </w:placeholder>
      </w:sdtPr>
      <w:sdtEndPr>
        <w:rPr>
          <w:rFonts w:cs="Times New Roman"/>
          <w:b w:val="0"/>
          <w:kern w:val="2"/>
        </w:rPr>
      </w:sdtEndPr>
      <w:sdtContent>
        <w:p w14:paraId="172909C0" w14:textId="77777777" w:rsidR="00F46B3D" w:rsidRPr="00C96796" w:rsidRDefault="00F46B3D" w:rsidP="00825ED8">
          <w:pPr>
            <w:pStyle w:val="23"/>
            <w:numPr>
              <w:ilvl w:val="0"/>
              <w:numId w:val="120"/>
            </w:numPr>
            <w:spacing w:line="240" w:lineRule="auto"/>
            <w:ind w:left="0" w:firstLine="0"/>
            <w:rPr>
              <w:rFonts w:asciiTheme="minorEastAsia" w:eastAsiaTheme="minorEastAsia" w:hAnsiTheme="minorEastAsia"/>
              <w:b/>
            </w:rPr>
          </w:pPr>
          <w:r w:rsidRPr="00C96796">
            <w:rPr>
              <w:rFonts w:asciiTheme="minorEastAsia" w:eastAsiaTheme="minorEastAsia" w:hAnsiTheme="minorEastAsia" w:hint="eastAsia"/>
              <w:b/>
            </w:rPr>
            <w:t>金融负债与权益工具的区分</w:t>
          </w:r>
        </w:p>
        <w:p w14:paraId="1C67CD10"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本公司根据所发行优先股/永续债的合同条款及其所反映的经济实质而非仅以法律形式，在初始确认时将该金融工具或其组成部分分类为金融资产、金融负债或权益工具。</w:t>
          </w:r>
        </w:p>
        <w:p w14:paraId="5532AF22"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本公司发行的永续债/优先股等金融工具满足以下条件之一，在初始确认时将该金融工具整体或其组成部分分类为金融负债：</w:t>
          </w:r>
          <w:r w:rsidRPr="00E67C9A">
            <w:rPr>
              <w:rFonts w:asciiTheme="minorEastAsia" w:eastAsiaTheme="minorEastAsia" w:hAnsiTheme="minorEastAsia" w:cs="Arial"/>
              <w:color w:val="0000FF"/>
            </w:rPr>
            <w:t xml:space="preserve">  </w:t>
          </w:r>
        </w:p>
        <w:p w14:paraId="1475A0C4" w14:textId="13EAD85C"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①</w:t>
          </w:r>
          <w:r w:rsidR="00F46B3D" w:rsidRPr="00E67C9A">
            <w:rPr>
              <w:rFonts w:asciiTheme="minorEastAsia" w:eastAsiaTheme="minorEastAsia" w:hAnsiTheme="minorEastAsia" w:hint="eastAsia"/>
            </w:rPr>
            <w:t>存在本公司不能无条件地避免以交付现金或其他金融资产履行的合同义务；</w:t>
          </w:r>
        </w:p>
        <w:p w14:paraId="7FA54AE1" w14:textId="7FD5334C"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②</w:t>
          </w:r>
          <w:r w:rsidR="00F46B3D" w:rsidRPr="00E67C9A">
            <w:rPr>
              <w:rFonts w:asciiTheme="minorEastAsia" w:eastAsiaTheme="minorEastAsia" w:hAnsiTheme="minorEastAsia" w:hint="eastAsia"/>
            </w:rPr>
            <w:t>包含交付可变数量的自身权益工具进行结算的合同义务；</w:t>
          </w:r>
        </w:p>
        <w:p w14:paraId="0336851D" w14:textId="27BDBB4A"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③</w:t>
          </w:r>
          <w:r w:rsidR="00F46B3D" w:rsidRPr="00E67C9A">
            <w:rPr>
              <w:rFonts w:asciiTheme="minorEastAsia" w:eastAsiaTheme="minorEastAsia" w:hAnsiTheme="minorEastAsia" w:hint="eastAsia"/>
            </w:rPr>
            <w:t>包含以自身权益进行结算的衍生工具（例如转股权等），且该衍生工具不以固定数量的自身权益工具交换固定金额的现金或其他金融资产进行结算；</w:t>
          </w:r>
        </w:p>
        <w:p w14:paraId="5D9D6840" w14:textId="781DFDB2"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④</w:t>
          </w:r>
          <w:r w:rsidR="00F46B3D" w:rsidRPr="00E67C9A">
            <w:rPr>
              <w:rFonts w:asciiTheme="minorEastAsia" w:eastAsiaTheme="minorEastAsia" w:hAnsiTheme="minorEastAsia" w:hint="eastAsia"/>
            </w:rPr>
            <w:t>存在间接地形成合同义务的合同条款；</w:t>
          </w:r>
        </w:p>
        <w:p w14:paraId="7AB53A5D" w14:textId="19EEAB80"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⑤</w:t>
          </w:r>
          <w:r w:rsidR="00F46B3D" w:rsidRPr="00E67C9A">
            <w:rPr>
              <w:rFonts w:asciiTheme="minorEastAsia" w:eastAsiaTheme="minorEastAsia" w:hAnsiTheme="minorEastAsia" w:hint="eastAsia"/>
            </w:rPr>
            <w:t>发行方清算时永续债与发行</w:t>
          </w:r>
          <w:proofErr w:type="gramStart"/>
          <w:r w:rsidR="00F46B3D" w:rsidRPr="00E67C9A">
            <w:rPr>
              <w:rFonts w:asciiTheme="minorEastAsia" w:eastAsiaTheme="minorEastAsia" w:hAnsiTheme="minorEastAsia" w:hint="eastAsia"/>
            </w:rPr>
            <w:t>方发行</w:t>
          </w:r>
          <w:proofErr w:type="gramEnd"/>
          <w:r w:rsidR="00F46B3D" w:rsidRPr="00E67C9A">
            <w:rPr>
              <w:rFonts w:asciiTheme="minorEastAsia" w:eastAsiaTheme="minorEastAsia" w:hAnsiTheme="minorEastAsia" w:hint="eastAsia"/>
            </w:rPr>
            <w:t>的普通债券和其他债务处于相同清偿顺序的。</w:t>
          </w:r>
        </w:p>
        <w:p w14:paraId="158CEDD6"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不满足上述任何一项条件的永续债/优先股等金融工具，在初始确认时将该金融工具整体或其组成部分分类为权益工具。</w:t>
          </w:r>
        </w:p>
        <w:p w14:paraId="5A8CDB85"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同时满足下列条件的，将发行的金融工具分类为权益工具：</w:t>
          </w:r>
        </w:p>
        <w:p w14:paraId="68CE60AB" w14:textId="01175A37"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①</w:t>
          </w:r>
          <w:r w:rsidR="00F46B3D" w:rsidRPr="00E67C9A">
            <w:rPr>
              <w:rFonts w:asciiTheme="minorEastAsia" w:eastAsiaTheme="minorEastAsia" w:hAnsiTheme="minorEastAsia" w:hint="eastAsia"/>
            </w:rPr>
            <w:t>该金融工具不包括交付现金或其他金融资产给其他方，或在潜在不利条件下与其他方交换金融资产或金融负债的合同义务；</w:t>
          </w:r>
        </w:p>
        <w:p w14:paraId="505F7AC7" w14:textId="2336C231" w:rsidR="00F46B3D" w:rsidRPr="00E67C9A" w:rsidRDefault="008B0671"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②</w:t>
          </w:r>
          <w:r w:rsidR="00F46B3D" w:rsidRPr="00E67C9A">
            <w:rPr>
              <w:rFonts w:asciiTheme="minorEastAsia" w:eastAsiaTheme="minorEastAsia" w:hAnsiTheme="minorEastAsia" w:hint="eastAsia"/>
            </w:rPr>
            <w:t>将来须用或可用企业自身权益工具结算该金融工具的，如该金融工具为非衍生工具，不包括交付可变数量的自身权益工具进行结算的合同义务；如为衍生工具，企业只能通过以固定数量的自身权益工具交换固定金额的现金或其他金融资产结算该金融工具。</w:t>
          </w:r>
        </w:p>
        <w:p w14:paraId="79F60B64"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p>
        <w:p w14:paraId="6F1FF921" w14:textId="39B601F0" w:rsidR="00F46B3D" w:rsidRPr="00C96796" w:rsidRDefault="00F46B3D" w:rsidP="00825ED8">
          <w:pPr>
            <w:pStyle w:val="23"/>
            <w:numPr>
              <w:ilvl w:val="0"/>
              <w:numId w:val="120"/>
            </w:numPr>
            <w:spacing w:line="240" w:lineRule="auto"/>
            <w:ind w:left="0" w:firstLine="0"/>
            <w:rPr>
              <w:rFonts w:asciiTheme="minorEastAsia" w:eastAsiaTheme="minorEastAsia" w:hAnsiTheme="minorEastAsia" w:cs="宋体"/>
              <w:b/>
              <w:color w:val="000000" w:themeColor="text1"/>
              <w:kern w:val="0"/>
            </w:rPr>
          </w:pPr>
          <w:r w:rsidRPr="00C96796">
            <w:rPr>
              <w:rFonts w:asciiTheme="minorEastAsia" w:eastAsiaTheme="minorEastAsia" w:hAnsiTheme="minorEastAsia" w:cs="宋体" w:hint="eastAsia"/>
              <w:b/>
              <w:color w:val="000000" w:themeColor="text1"/>
              <w:kern w:val="0"/>
            </w:rPr>
            <w:t>金融负债与权益工具的会计处理</w:t>
          </w:r>
        </w:p>
        <w:p w14:paraId="38A5664B"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公司发行的金融工具按照金融工具准则进行初始确认和计量；其后，于每个资产负债表日计提利息或分派股利，按照相关具体企业会计准则进行处理。即以所发行金融工具的分类为基础，确定该工具利息支出或股利分配等的会计处理。</w:t>
          </w:r>
        </w:p>
        <w:p w14:paraId="3C52161A"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对于归类为权益工具的金融工具，其利息支出或股利分配都作为公司的利润分配，其回购、注销等作为权益的变动处理；</w:t>
          </w:r>
        </w:p>
        <w:p w14:paraId="41266F9A" w14:textId="00F24B49" w:rsidR="00936CDA" w:rsidRPr="00C96796" w:rsidRDefault="00F46B3D" w:rsidP="00C96796">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对于归类为金融负债的金融工具，其利息支出或股利分配原则上按照借款费用进行处理，其回购或赎回产生的利得或损失等计入当期损益。</w:t>
          </w:r>
        </w:p>
      </w:sdtContent>
    </w:sdt>
    <w:p w14:paraId="7A943850" w14:textId="77777777" w:rsidR="00936CDA" w:rsidRPr="00E67C9A" w:rsidRDefault="00936CDA" w:rsidP="00E67C9A">
      <w:pPr>
        <w:snapToGrid w:val="0"/>
        <w:rPr>
          <w:rFonts w:asciiTheme="minorEastAsia" w:eastAsiaTheme="minorEastAsia" w:hAnsiTheme="minorEastAsia"/>
          <w:color w:val="000000" w:themeColor="text1"/>
        </w:rPr>
      </w:pPr>
    </w:p>
    <w:p w14:paraId="23415F4F"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50" w:name="_Hlk10465559"/>
      <w:r w:rsidRPr="00E67C9A">
        <w:rPr>
          <w:rFonts w:asciiTheme="minorEastAsia" w:eastAsiaTheme="minorEastAsia" w:hAnsiTheme="minorEastAsia"/>
          <w:color w:val="000000" w:themeColor="text1"/>
          <w:szCs w:val="21"/>
        </w:rPr>
        <w:t>收入</w:t>
      </w:r>
    </w:p>
    <w:p w14:paraId="1DF2121F" w14:textId="77777777" w:rsidR="00936CDA" w:rsidRPr="00E67C9A" w:rsidRDefault="003A1E4E" w:rsidP="00825ED8">
      <w:pPr>
        <w:pStyle w:val="4"/>
        <w:numPr>
          <w:ilvl w:val="3"/>
          <w:numId w:val="13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按照业务类型披露收入确认和计量所采用的会计政策</w:t>
      </w:r>
    </w:p>
    <w:sdt>
      <w:sdtPr>
        <w:rPr>
          <w:rFonts w:asciiTheme="minorEastAsia" w:eastAsiaTheme="minorEastAsia" w:hAnsiTheme="minorEastAsia"/>
          <w:color w:val="000000" w:themeColor="text1"/>
        </w:rPr>
        <w:alias w:val="是否适用：收入确认和计量所采用的会计政策[双击切换]"/>
        <w:tag w:val="_GBC_b6eb71cc057645f3b05fb68d8273c681"/>
        <w:id w:val="-1816245267"/>
        <w:placeholder>
          <w:docPart w:val="GBC22222222222222222222222222222"/>
        </w:placeholder>
      </w:sdtPr>
      <w:sdtEndPr/>
      <w:sdtContent>
        <w:p w14:paraId="6AAE007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imes New Roman" w:hAnsi="Times New Roman" w:cs="Times New Roman"/>
          <w:color w:val="000000" w:themeColor="text1"/>
          <w:kern w:val="2"/>
        </w:rPr>
        <w:alias w:val="收入确认和计量所采用的会计政策"/>
        <w:tag w:val="_GBC_c9c2b3029c08405387c460d2d7eacc7d"/>
        <w:id w:val="205852396"/>
        <w:placeholder>
          <w:docPart w:val="GBC22222222222222222222222222222"/>
        </w:placeholder>
      </w:sdtPr>
      <w:sdtEndPr>
        <w:rPr>
          <w:rFonts w:asciiTheme="minorEastAsia" w:eastAsiaTheme="minorEastAsia" w:hAnsiTheme="minorEastAsia"/>
        </w:rPr>
      </w:sdtEndPr>
      <w:sdtContent>
        <w:p w14:paraId="6F61195D" w14:textId="77ECA181" w:rsidR="00F46B3D" w:rsidRPr="00C96796" w:rsidRDefault="008B0671" w:rsidP="00C96796">
          <w:pPr>
            <w:ind w:firstLineChars="200" w:firstLine="420"/>
          </w:pPr>
          <w:r w:rsidRPr="00C96796">
            <w:rPr>
              <w:rFonts w:hint="eastAsia"/>
              <w:color w:val="000000" w:themeColor="text1"/>
            </w:rPr>
            <w:t>①</w:t>
          </w:r>
          <w:r w:rsidR="00F46B3D" w:rsidRPr="00C96796">
            <w:rPr>
              <w:rFonts w:hint="eastAsia"/>
            </w:rPr>
            <w:t>收入确认和计量所采用的会计政策</w:t>
          </w:r>
        </w:p>
        <w:p w14:paraId="7B16F9F8"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本公司在履行了合同中的履约义务，即在客户取得相关商品或服务控制权时确认收入。取得相关商品或服务控制权，是指能够主导该商品或服务的使用并从中获得几乎全部的经济利益。</w:t>
          </w:r>
        </w:p>
        <w:p w14:paraId="3B80A298"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14:paraId="50EA72AA"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交易价格是指本公司因向客户转让商品或服务而预期有权收取的对价金额，不包括代第三方收取</w:t>
          </w:r>
          <w:r w:rsidRPr="00E67C9A">
            <w:rPr>
              <w:rFonts w:asciiTheme="minorEastAsia" w:eastAsiaTheme="minorEastAsia" w:hAnsiTheme="minorEastAsia" w:hint="eastAsia"/>
            </w:rPr>
            <w:lastRenderedPageBreak/>
            <w:t>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w:t>
          </w:r>
          <w:proofErr w:type="gramStart"/>
          <w:r w:rsidRPr="00E67C9A">
            <w:rPr>
              <w:rFonts w:asciiTheme="minorEastAsia" w:eastAsiaTheme="minorEastAsia" w:hAnsiTheme="minorEastAsia" w:hint="eastAsia"/>
            </w:rPr>
            <w:t>收入极</w:t>
          </w:r>
          <w:proofErr w:type="gramEnd"/>
          <w:r w:rsidRPr="00E67C9A">
            <w:rPr>
              <w:rFonts w:asciiTheme="minorEastAsia" w:eastAsiaTheme="minorEastAsia" w:hAnsiTheme="minorEastAsia" w:hint="eastAsia"/>
            </w:rPr>
            <w:t>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14:paraId="4D3DCE9B"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满足下列条件之一的，属于在某一时段内履行履约义务，否则，属于在某一时</w:t>
          </w:r>
          <w:proofErr w:type="gramStart"/>
          <w:r w:rsidRPr="00E67C9A">
            <w:rPr>
              <w:rFonts w:asciiTheme="minorEastAsia" w:eastAsiaTheme="minorEastAsia" w:hAnsiTheme="minorEastAsia" w:hint="eastAsia"/>
            </w:rPr>
            <w:t>点履行</w:t>
          </w:r>
          <w:proofErr w:type="gramEnd"/>
          <w:r w:rsidRPr="00E67C9A">
            <w:rPr>
              <w:rFonts w:asciiTheme="minorEastAsia" w:eastAsiaTheme="minorEastAsia" w:hAnsiTheme="minorEastAsia" w:hint="eastAsia"/>
            </w:rPr>
            <w:t>履约义务：</w:t>
          </w:r>
        </w:p>
        <w:p w14:paraId="572BEAE5"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客户在本公司履约的同时即取得并消耗本公司履约所带来的经济利益。</w:t>
          </w:r>
        </w:p>
        <w:p w14:paraId="4ADF442F"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客户能够控制本公司履约过程中在建的商品。</w:t>
          </w:r>
        </w:p>
        <w:p w14:paraId="7247959D"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本公司履约过程中所产出的商品具有不可替代用途，且本公司在整个合同期内有权就累计至今已完成的履约部分收取款项。</w:t>
          </w:r>
        </w:p>
        <w:p w14:paraId="3F43A05F"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14:paraId="206C2B90"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对于在某一时</w:t>
          </w:r>
          <w:proofErr w:type="gramStart"/>
          <w:r w:rsidRPr="00E67C9A">
            <w:rPr>
              <w:rFonts w:asciiTheme="minorEastAsia" w:eastAsiaTheme="minorEastAsia" w:hAnsiTheme="minorEastAsia" w:hint="eastAsia"/>
            </w:rPr>
            <w:t>点履行</w:t>
          </w:r>
          <w:proofErr w:type="gramEnd"/>
          <w:r w:rsidRPr="00E67C9A">
            <w:rPr>
              <w:rFonts w:asciiTheme="minorEastAsia" w:eastAsiaTheme="minorEastAsia" w:hAnsiTheme="minorEastAsia" w:hint="eastAsia"/>
            </w:rPr>
            <w:t>的履约义务，本公司在客户取得相关商品或服务控制权时点确认收入。在判断客户是否已取得商品或服务控制权时，本公司考虑下列迹象：</w:t>
          </w:r>
        </w:p>
        <w:p w14:paraId="70CFFEFD"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本公司就该商品或服务享有现时收款权利，即客户就该商品或服务负有现时付款义务。</w:t>
          </w:r>
        </w:p>
        <w:p w14:paraId="76761B48"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本公司已将该商品的法定所有权转移给客户，即客户已拥有该商品的法定所有权。</w:t>
          </w:r>
        </w:p>
        <w:p w14:paraId="2C017E3C"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本公司已将该商品实物转移给客户，即客户已实物占有该商品。</w:t>
          </w:r>
        </w:p>
        <w:p w14:paraId="50549EFC"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本公司已将该商品所有权上的主要风险和报酬转移给客户，即客户已取得该商品所有权上的主要风险和报酬。</w:t>
          </w:r>
        </w:p>
        <w:p w14:paraId="5964058F"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t>客户已接受该商品或服务等。</w:t>
          </w:r>
        </w:p>
        <w:p w14:paraId="6D361AE2" w14:textId="77777777" w:rsidR="00F46B3D" w:rsidRPr="00E67C9A" w:rsidRDefault="00F46B3D" w:rsidP="00923D95">
          <w:pPr>
            <w:pStyle w:val="35"/>
            <w:spacing w:line="240" w:lineRule="auto"/>
            <w:ind w:left="0" w:firstLineChars="200" w:firstLine="420"/>
            <w:rPr>
              <w:rFonts w:asciiTheme="minorEastAsia" w:eastAsiaTheme="minorEastAsia" w:hAnsiTheme="minorEastAsia"/>
            </w:rPr>
          </w:pPr>
        </w:p>
        <w:p w14:paraId="4FB24B6F" w14:textId="4BFCD48A" w:rsidR="00F46B3D" w:rsidRPr="00C96796" w:rsidRDefault="008B0671" w:rsidP="00C96796">
          <w:pPr>
            <w:ind w:firstLineChars="200" w:firstLine="420"/>
            <w:rPr>
              <w:color w:val="000000" w:themeColor="text1"/>
            </w:rPr>
          </w:pPr>
          <w:r w:rsidRPr="00C96796">
            <w:rPr>
              <w:rFonts w:hint="eastAsia"/>
              <w:color w:val="000000" w:themeColor="text1"/>
            </w:rPr>
            <w:t>②</w:t>
          </w:r>
          <w:r w:rsidR="00F46B3D" w:rsidRPr="00C96796">
            <w:rPr>
              <w:rFonts w:hint="eastAsia"/>
              <w:color w:val="000000" w:themeColor="text1"/>
            </w:rPr>
            <w:t>本公司收入确认的具体原则</w:t>
          </w:r>
        </w:p>
        <w:p w14:paraId="0604BA91"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color w:val="auto"/>
            </w:rPr>
            <w:t>A</w:t>
          </w:r>
          <w:r w:rsidRPr="00E67C9A">
            <w:rPr>
              <w:rFonts w:asciiTheme="minorEastAsia" w:eastAsiaTheme="minorEastAsia" w:hAnsiTheme="minorEastAsia" w:hint="eastAsia"/>
              <w:color w:val="auto"/>
            </w:rPr>
            <w:t>、商品销售收入</w:t>
          </w:r>
        </w:p>
        <w:p w14:paraId="7E760CF6" w14:textId="16CDDA41" w:rsidR="00F46B3D" w:rsidRPr="00E67C9A" w:rsidRDefault="008B0671"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i.</w:t>
          </w:r>
          <w:r w:rsidR="00F46B3D" w:rsidRPr="00E67C9A">
            <w:rPr>
              <w:rFonts w:asciiTheme="minorEastAsia" w:eastAsiaTheme="minorEastAsia" w:hAnsiTheme="minorEastAsia" w:hint="eastAsia"/>
              <w:color w:val="auto"/>
            </w:rPr>
            <w:t>房地产销售收入</w:t>
          </w:r>
        </w:p>
        <w:p w14:paraId="11DC33BA"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本公司房地产开发产品在客户取得房地产开发产品控制权时确认收入，具体满足以下条件：</w:t>
          </w:r>
        </w:p>
        <w:p w14:paraId="47B931E0"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1）买卖双方已签订销售合同；</w:t>
          </w:r>
        </w:p>
        <w:p w14:paraId="26BB26E8"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2）房地产开发产品已竣工并验收合格；</w:t>
          </w:r>
        </w:p>
        <w:p w14:paraId="74D06586"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3）收到客户的全部购房款或取得收取全部购房款权利；</w:t>
          </w:r>
        </w:p>
        <w:p w14:paraId="79D3BE50"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4）办理了交房手续，或者根据购房合同约定的条件视同客户接收时。</w:t>
          </w:r>
        </w:p>
        <w:p w14:paraId="4B38EDFC" w14:textId="6F496002" w:rsidR="00F46B3D" w:rsidRPr="00E67C9A" w:rsidRDefault="008B0671"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ii.</w:t>
          </w:r>
          <w:r w:rsidR="00F46B3D" w:rsidRPr="00E67C9A">
            <w:rPr>
              <w:rFonts w:asciiTheme="minorEastAsia" w:eastAsiaTheme="minorEastAsia" w:hAnsiTheme="minorEastAsia" w:hint="eastAsia"/>
              <w:color w:val="auto"/>
            </w:rPr>
            <w:t>销售商品</w:t>
          </w:r>
        </w:p>
        <w:p w14:paraId="620EBE2D"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本公司将商品按照合同规定运至约定交货地点，在客户验收且双方签署货物交接单时确认商品销售收入。</w:t>
          </w:r>
        </w:p>
        <w:p w14:paraId="7F80DC3B" w14:textId="1F6B59F0" w:rsidR="00F46B3D" w:rsidRPr="00E67C9A" w:rsidRDefault="00F46B3D" w:rsidP="00C96796">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本公司给予客户的信用期通常较短，与行业惯例一致，不存在重大的融资成分。</w:t>
          </w:r>
        </w:p>
        <w:p w14:paraId="0D8DB8A0"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color w:val="auto"/>
            </w:rPr>
            <w:t>B</w:t>
          </w:r>
          <w:r w:rsidRPr="00E67C9A">
            <w:rPr>
              <w:rFonts w:asciiTheme="minorEastAsia" w:eastAsiaTheme="minorEastAsia" w:hAnsiTheme="minorEastAsia" w:hint="eastAsia"/>
              <w:color w:val="auto"/>
            </w:rPr>
            <w:t>、提供物业管理及物流运输等服务的确认</w:t>
          </w:r>
        </w:p>
        <w:p w14:paraId="10F088E7"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公司对外提供物业管理、酒店运营服务、运输服务收入、仓储服务收入、货运代理服务；以及供应</w:t>
          </w:r>
          <w:proofErr w:type="gramStart"/>
          <w:r w:rsidRPr="00E67C9A">
            <w:rPr>
              <w:rFonts w:asciiTheme="minorEastAsia" w:eastAsiaTheme="minorEastAsia" w:hAnsiTheme="minorEastAsia" w:hint="eastAsia"/>
              <w:color w:val="auto"/>
            </w:rPr>
            <w:t>链服务</w:t>
          </w:r>
          <w:proofErr w:type="gramEnd"/>
          <w:r w:rsidRPr="00E67C9A">
            <w:rPr>
              <w:rFonts w:asciiTheme="minorEastAsia" w:eastAsiaTheme="minorEastAsia" w:hAnsiTheme="minorEastAsia" w:hint="eastAsia"/>
              <w:color w:val="auto"/>
            </w:rPr>
            <w:t>收入等。</w:t>
          </w:r>
        </w:p>
        <w:p w14:paraId="76C0B0EC"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本公司根据已完成的劳务在一段时间内按照履约进度确认收入。其中，已完成劳务的进度按照已发生的成本占预计总成本的比例确定。于资产负债表日，本公司对已完成劳务的进度进行重新估计，以使其能够反映履约情况的变化。</w:t>
          </w:r>
        </w:p>
        <w:p w14:paraId="7A4BF09A" w14:textId="746602CF" w:rsidR="00F46B3D" w:rsidRPr="00E67C9A" w:rsidRDefault="00F46B3D" w:rsidP="00C96796">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hint="eastAsia"/>
              <w:color w:val="auto"/>
            </w:rPr>
            <w:t>本公司按照已完成劳务的进度确认收入时，对于本公司已经取得无条件</w:t>
          </w:r>
          <w:proofErr w:type="gramStart"/>
          <w:r w:rsidRPr="00E67C9A">
            <w:rPr>
              <w:rFonts w:asciiTheme="minorEastAsia" w:eastAsiaTheme="minorEastAsia" w:hAnsiTheme="minorEastAsia" w:hint="eastAsia"/>
              <w:color w:val="auto"/>
            </w:rPr>
            <w:t>收款权</w:t>
          </w:r>
          <w:proofErr w:type="gramEnd"/>
          <w:r w:rsidRPr="00E67C9A">
            <w:rPr>
              <w:rFonts w:asciiTheme="minorEastAsia" w:eastAsiaTheme="minorEastAsia" w:hAnsiTheme="minorEastAsia" w:hint="eastAsia"/>
              <w:color w:val="auto"/>
            </w:rPr>
            <w:t>的部分，确认为应收账款，其余部分确认为合同资产，并对应收账款和合同资产以预期信用损失为基础确认损失准备；如果本公司已收或应收的合同价款超过已完成的劳务，则将超过部分确认为合同负债。本公司对于同一合同下的合同资产和合同负债以净额列示。</w:t>
          </w:r>
        </w:p>
        <w:p w14:paraId="4E5A3B88" w14:textId="77777777" w:rsidR="00F46B3D" w:rsidRPr="00E67C9A" w:rsidRDefault="00F46B3D" w:rsidP="00923D95">
          <w:pPr>
            <w:pStyle w:val="35"/>
            <w:spacing w:line="240" w:lineRule="auto"/>
            <w:ind w:left="0" w:firstLineChars="200" w:firstLine="420"/>
            <w:rPr>
              <w:rFonts w:asciiTheme="minorEastAsia" w:eastAsiaTheme="minorEastAsia" w:hAnsiTheme="minorEastAsia"/>
              <w:color w:val="auto"/>
            </w:rPr>
          </w:pPr>
          <w:r w:rsidRPr="00E67C9A">
            <w:rPr>
              <w:rFonts w:asciiTheme="minorEastAsia" w:eastAsiaTheme="minorEastAsia" w:hAnsiTheme="minorEastAsia"/>
              <w:color w:val="auto"/>
            </w:rPr>
            <w:t>C</w:t>
          </w:r>
          <w:r w:rsidRPr="00E67C9A">
            <w:rPr>
              <w:rFonts w:asciiTheme="minorEastAsia" w:eastAsiaTheme="minorEastAsia" w:hAnsiTheme="minorEastAsia" w:hint="eastAsia"/>
              <w:color w:val="auto"/>
            </w:rPr>
            <w:t>、建造合同</w:t>
          </w:r>
        </w:p>
        <w:p w14:paraId="30556AFE" w14:textId="0886A900" w:rsidR="00936CDA" w:rsidRPr="00C96796" w:rsidRDefault="00F46B3D" w:rsidP="00C96796">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color w:val="auto"/>
            </w:rPr>
            <w:t>本公司的工程承包业务主要属于在某一时段内履行的履约义务，按照履约进度，在合同期内确认收入，本公司采用投入法，即按照累计实际发生的成本占合同预计总成本的比例确定恰当的履约进度。当履约进度不能合理确定时，本公司根据已经发生的成本预计能够得到补偿的成本金额确认收入，直到履</w:t>
          </w:r>
          <w:r w:rsidRPr="00E67C9A">
            <w:rPr>
              <w:rFonts w:asciiTheme="minorEastAsia" w:eastAsiaTheme="minorEastAsia" w:hAnsiTheme="minorEastAsia" w:hint="eastAsia"/>
              <w:color w:val="auto"/>
            </w:rPr>
            <w:lastRenderedPageBreak/>
            <w:t>约进度能够合理确定为止。</w:t>
          </w:r>
        </w:p>
      </w:sdtContent>
    </w:sdt>
    <w:p w14:paraId="57F652DC" w14:textId="77777777" w:rsidR="00936CDA" w:rsidRPr="00E67C9A" w:rsidRDefault="00936CDA" w:rsidP="00E67C9A">
      <w:pPr>
        <w:snapToGrid w:val="0"/>
        <w:rPr>
          <w:rFonts w:asciiTheme="minorEastAsia" w:eastAsiaTheme="minorEastAsia" w:hAnsiTheme="minorEastAsia"/>
          <w:color w:val="000000" w:themeColor="text1"/>
        </w:rPr>
      </w:pPr>
    </w:p>
    <w:p w14:paraId="1FD5B1CB" w14:textId="77777777" w:rsidR="00936CDA" w:rsidRPr="00E67C9A" w:rsidRDefault="003A1E4E" w:rsidP="00825ED8">
      <w:pPr>
        <w:pStyle w:val="4"/>
        <w:numPr>
          <w:ilvl w:val="3"/>
          <w:numId w:val="135"/>
        </w:numPr>
        <w:snapToGrid w:val="0"/>
        <w:ind w:left="426" w:hanging="426"/>
        <w:rPr>
          <w:rFonts w:asciiTheme="minorEastAsia" w:eastAsiaTheme="minorEastAsia" w:hAnsiTheme="minorEastAsia"/>
          <w:color w:val="000000" w:themeColor="text1"/>
          <w:szCs w:val="21"/>
        </w:rPr>
      </w:pPr>
      <w:bookmarkStart w:id="151" w:name="_Hlk10465594"/>
      <w:bookmarkEnd w:id="150"/>
      <w:r w:rsidRPr="00E67C9A">
        <w:rPr>
          <w:rFonts w:asciiTheme="minorEastAsia" w:eastAsiaTheme="minorEastAsia" w:hAnsiTheme="minorEastAsia" w:hint="eastAsia"/>
          <w:color w:val="000000" w:themeColor="text1"/>
          <w:szCs w:val="21"/>
        </w:rPr>
        <w:t>同类业务采用不同经营模式涉及</w:t>
      </w:r>
      <w:r w:rsidRPr="00923D95">
        <w:rPr>
          <w:rFonts w:asciiTheme="minorEastAsia" w:eastAsiaTheme="minorEastAsia" w:hAnsiTheme="minorEastAsia"/>
          <w:color w:val="000000" w:themeColor="text1"/>
          <w:szCs w:val="21"/>
        </w:rPr>
        <w:t>不同收入确认方式及计量方法</w:t>
      </w:r>
    </w:p>
    <w:sdt>
      <w:sdtPr>
        <w:rPr>
          <w:rFonts w:asciiTheme="minorEastAsia" w:eastAsiaTheme="minorEastAsia" w:hAnsiTheme="minorEastAsia"/>
          <w:color w:val="000000" w:themeColor="text1"/>
        </w:rPr>
        <w:alias w:val="是否适用：同类业务采用不同经营模式导致收入确认会计政策存在差异的情况[双击切换]"/>
        <w:tag w:val="_GBC_f4f4337356c44180a833322bec4248a8"/>
        <w:id w:val="-1305308612"/>
        <w:placeholder>
          <w:docPart w:val="GBC22222222222222222222222222222"/>
        </w:placeholder>
      </w:sdtPr>
      <w:sdtEndPr/>
      <w:sdtContent>
        <w:p w14:paraId="32E56BD6" w14:textId="1C4394A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46B3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666BA06" w14:textId="77777777" w:rsidR="00936CDA" w:rsidRPr="00E67C9A" w:rsidRDefault="00936CDA" w:rsidP="00E67C9A">
      <w:pPr>
        <w:snapToGrid w:val="0"/>
        <w:rPr>
          <w:rFonts w:asciiTheme="minorEastAsia" w:eastAsiaTheme="minorEastAsia" w:hAnsiTheme="minorEastAsia"/>
          <w:color w:val="000000" w:themeColor="text1"/>
        </w:rPr>
      </w:pPr>
    </w:p>
    <w:p w14:paraId="4DFB4462"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52" w:name="_Hlk10465679"/>
      <w:bookmarkEnd w:id="151"/>
      <w:r w:rsidRPr="00E67C9A">
        <w:rPr>
          <w:rFonts w:asciiTheme="minorEastAsia" w:eastAsiaTheme="minorEastAsia" w:hAnsiTheme="minorEastAsia" w:hint="eastAsia"/>
          <w:color w:val="000000" w:themeColor="text1"/>
          <w:szCs w:val="21"/>
        </w:rPr>
        <w:t>合同成本</w:t>
      </w:r>
    </w:p>
    <w:sdt>
      <w:sdtPr>
        <w:rPr>
          <w:rFonts w:asciiTheme="minorEastAsia" w:eastAsiaTheme="minorEastAsia" w:hAnsiTheme="minorEastAsia"/>
          <w:color w:val="000000" w:themeColor="text1"/>
        </w:rPr>
        <w:alias w:val="是否适用：合同成本_重要会计政策和估计[双击切换]"/>
        <w:tag w:val="_GBC_d7752b20e4914f04bf87bad019929fe8"/>
        <w:id w:val="-690066003"/>
        <w:placeholder>
          <w:docPart w:val="GBC22222222222222222222222222222"/>
        </w:placeholder>
      </w:sdtPr>
      <w:sdtEndPr/>
      <w:sdtContent>
        <w:p w14:paraId="3B7B330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color w:val="000000" w:themeColor="text1"/>
          <w:kern w:val="0"/>
        </w:rPr>
        <w:alias w:val="合同成本_重要会计政策和估计"/>
        <w:tag w:val="_GBC_6936a4a013d94bae8da35405dbef11fd"/>
        <w:id w:val="-516147848"/>
        <w:placeholder>
          <w:docPart w:val="GBC22222222222222222222222222222"/>
        </w:placeholder>
      </w:sdtPr>
      <w:sdtEndPr>
        <w:rPr>
          <w:rFonts w:cs="Times New Roman"/>
          <w:kern w:val="2"/>
        </w:rPr>
      </w:sdtEndPr>
      <w:sdtContent>
        <w:p w14:paraId="09458C1C"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合同成本包括合同履约成本与合同取得成本。</w:t>
          </w:r>
        </w:p>
        <w:p w14:paraId="4C1CBA01"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本公司为履行合同而发生的成本，不属于存货、固定资产或无形资产等相关准则规范范围的，在满足下列条件时作为合同履约成本确认为一项资产：</w:t>
          </w:r>
        </w:p>
        <w:p w14:paraId="05189C2C" w14:textId="663CA656"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r>
          <w:proofErr w:type="gramStart"/>
          <w:r w:rsidRPr="00E67C9A">
            <w:rPr>
              <w:rFonts w:asciiTheme="minorEastAsia" w:eastAsiaTheme="minorEastAsia" w:hAnsiTheme="minorEastAsia" w:hint="eastAsia"/>
            </w:rPr>
            <w:t>该成本</w:t>
          </w:r>
          <w:proofErr w:type="gramEnd"/>
          <w:r w:rsidRPr="00E67C9A">
            <w:rPr>
              <w:rFonts w:asciiTheme="minorEastAsia" w:eastAsiaTheme="minorEastAsia" w:hAnsiTheme="minorEastAsia" w:hint="eastAsia"/>
            </w:rPr>
            <w:t>与一份当前或预期取得的合同直接相关。</w:t>
          </w:r>
        </w:p>
        <w:p w14:paraId="1C2BF55D" w14:textId="3FC61220"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r>
          <w:proofErr w:type="gramStart"/>
          <w:r w:rsidRPr="00E67C9A">
            <w:rPr>
              <w:rFonts w:asciiTheme="minorEastAsia" w:eastAsiaTheme="minorEastAsia" w:hAnsiTheme="minorEastAsia" w:hint="eastAsia"/>
            </w:rPr>
            <w:t>该成本</w:t>
          </w:r>
          <w:proofErr w:type="gramEnd"/>
          <w:r w:rsidRPr="00E67C9A">
            <w:rPr>
              <w:rFonts w:asciiTheme="minorEastAsia" w:eastAsiaTheme="minorEastAsia" w:hAnsiTheme="minorEastAsia" w:hint="eastAsia"/>
            </w:rPr>
            <w:t>增加了本公司未来用于履行履约义务的资源。</w:t>
          </w:r>
        </w:p>
        <w:p w14:paraId="5D70BF29" w14:textId="2CB22A25"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w:t>
          </w:r>
          <w:r w:rsidRPr="00E67C9A">
            <w:rPr>
              <w:rFonts w:asciiTheme="minorEastAsia" w:eastAsiaTheme="minorEastAsia" w:hAnsiTheme="minorEastAsia" w:hint="eastAsia"/>
            </w:rPr>
            <w:tab/>
          </w:r>
          <w:proofErr w:type="gramStart"/>
          <w:r w:rsidRPr="00E67C9A">
            <w:rPr>
              <w:rFonts w:asciiTheme="minorEastAsia" w:eastAsiaTheme="minorEastAsia" w:hAnsiTheme="minorEastAsia" w:hint="eastAsia"/>
            </w:rPr>
            <w:t>该成本</w:t>
          </w:r>
          <w:proofErr w:type="gramEnd"/>
          <w:r w:rsidRPr="00E67C9A">
            <w:rPr>
              <w:rFonts w:asciiTheme="minorEastAsia" w:eastAsiaTheme="minorEastAsia" w:hAnsiTheme="minorEastAsia" w:hint="eastAsia"/>
            </w:rPr>
            <w:t>预期能够收回。</w:t>
          </w:r>
        </w:p>
        <w:p w14:paraId="49626195"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本公司为取得合同发生的增量成本预期能够收回的，作为合同取得成本确认为一项资产。</w:t>
          </w:r>
        </w:p>
        <w:p w14:paraId="5E467B3A"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p>
        <w:p w14:paraId="50F241B3"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与合同成本有关的资产采用与该资产相关的商品或服务收入确认相同的基础进行摊销；但是对于合同取得成本摊销期限未超过一年的，本公司在发生时将其计入当期损益。</w:t>
          </w:r>
        </w:p>
        <w:p w14:paraId="78CF63DD"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与合同成本有关的资产，其账面价值高于下列两项的差额的，本公司对超出部分计提减值准备，并确认为资产减值损失：</w:t>
          </w:r>
        </w:p>
        <w:p w14:paraId="47370E72" w14:textId="60CE8531" w:rsidR="00F46B3D" w:rsidRPr="00E67C9A" w:rsidRDefault="00F46B3D" w:rsidP="00825ED8">
          <w:pPr>
            <w:pStyle w:val="23"/>
            <w:numPr>
              <w:ilvl w:val="0"/>
              <w:numId w:val="121"/>
            </w:numPr>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因转让与该资产相关的商品或服务预期能够取得的剩余对价；</w:t>
          </w:r>
        </w:p>
        <w:p w14:paraId="2631FA51" w14:textId="7AEC84BB" w:rsidR="00F46B3D" w:rsidRPr="00E67C9A" w:rsidRDefault="00F46B3D" w:rsidP="00825ED8">
          <w:pPr>
            <w:pStyle w:val="23"/>
            <w:numPr>
              <w:ilvl w:val="0"/>
              <w:numId w:val="121"/>
            </w:numPr>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为转让</w:t>
          </w:r>
          <w:proofErr w:type="gramStart"/>
          <w:r w:rsidRPr="00E67C9A">
            <w:rPr>
              <w:rFonts w:asciiTheme="minorEastAsia" w:eastAsiaTheme="minorEastAsia" w:hAnsiTheme="minorEastAsia" w:hint="eastAsia"/>
            </w:rPr>
            <w:t>该相关</w:t>
          </w:r>
          <w:proofErr w:type="gramEnd"/>
          <w:r w:rsidRPr="00E67C9A">
            <w:rPr>
              <w:rFonts w:asciiTheme="minorEastAsia" w:eastAsiaTheme="minorEastAsia" w:hAnsiTheme="minorEastAsia" w:hint="eastAsia"/>
            </w:rPr>
            <w:t>商品或服务估计将要发生的成本。</w:t>
          </w:r>
        </w:p>
        <w:p w14:paraId="00615BB4" w14:textId="4A07A316" w:rsidR="00936CDA" w:rsidRPr="00C96796" w:rsidRDefault="00F46B3D" w:rsidP="00C96796">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以前期间减值的因素之后发生变化，使得前述差额高于该资产账面价值的，本公司转回原已计提的减值准备，并计入当期损益，但转回后的资产账面价值不超过假定不计提减值准备情况下该资产在</w:t>
          </w:r>
          <w:proofErr w:type="gramStart"/>
          <w:r w:rsidRPr="00E67C9A">
            <w:rPr>
              <w:rFonts w:asciiTheme="minorEastAsia" w:eastAsiaTheme="minorEastAsia" w:hAnsiTheme="minorEastAsia" w:hint="eastAsia"/>
            </w:rPr>
            <w:t>转回日</w:t>
          </w:r>
          <w:proofErr w:type="gramEnd"/>
          <w:r w:rsidRPr="00E67C9A">
            <w:rPr>
              <w:rFonts w:asciiTheme="minorEastAsia" w:eastAsiaTheme="minorEastAsia" w:hAnsiTheme="minorEastAsia" w:hint="eastAsia"/>
            </w:rPr>
            <w:t>的账面价值。</w:t>
          </w:r>
        </w:p>
      </w:sdtContent>
    </w:sdt>
    <w:p w14:paraId="3207B8CC" w14:textId="77777777" w:rsidR="00936CDA" w:rsidRPr="00E67C9A" w:rsidRDefault="00936CDA" w:rsidP="00E67C9A">
      <w:pPr>
        <w:snapToGrid w:val="0"/>
        <w:rPr>
          <w:rFonts w:asciiTheme="minorEastAsia" w:eastAsiaTheme="minorEastAsia" w:hAnsiTheme="minorEastAsia"/>
          <w:color w:val="000000" w:themeColor="text1"/>
        </w:rPr>
      </w:pPr>
    </w:p>
    <w:p w14:paraId="6D492A9F"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bookmarkStart w:id="153" w:name="_Hlk10465775"/>
      <w:bookmarkEnd w:id="152"/>
      <w:r w:rsidRPr="00E67C9A">
        <w:rPr>
          <w:rFonts w:asciiTheme="minorEastAsia" w:eastAsiaTheme="minorEastAsia" w:hAnsiTheme="minorEastAsia"/>
          <w:color w:val="000000" w:themeColor="text1"/>
          <w:szCs w:val="21"/>
        </w:rPr>
        <w:t>政府补助</w:t>
      </w:r>
    </w:p>
    <w:sdt>
      <w:sdtPr>
        <w:rPr>
          <w:rFonts w:asciiTheme="minorEastAsia" w:eastAsiaTheme="minorEastAsia" w:hAnsiTheme="minorEastAsia"/>
          <w:color w:val="000000" w:themeColor="text1"/>
        </w:rPr>
        <w:alias w:val="是否适用：政府补助_重要会计政策和估计[双击切换]"/>
        <w:tag w:val="_GBC_09d5ec3540ea4d9a8e10c93326c490a0"/>
        <w:id w:val="-2039035087"/>
        <w:placeholder>
          <w:docPart w:val="GBC22222222222222222222222222222"/>
        </w:placeholder>
      </w:sdtPr>
      <w:sdtEndPr/>
      <w:sdtContent>
        <w:p w14:paraId="2AF50D0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b w:val="0"/>
          <w:bCs w:val="0"/>
          <w:color w:val="000000" w:themeColor="text1"/>
          <w:kern w:val="0"/>
          <w:szCs w:val="21"/>
        </w:rPr>
        <w:alias w:val="政府补助_重要会计政策和估计"/>
        <w:tag w:val="_GBC_f313a7b8b81b4ed0845a3af1ac57e5e8"/>
        <w:id w:val="2036618844"/>
        <w:placeholder>
          <w:docPart w:val="GBC22222222222222222222222222222"/>
        </w:placeholder>
      </w:sdtPr>
      <w:sdtEndPr/>
      <w:sdtContent>
        <w:p w14:paraId="671738DE" w14:textId="77777777" w:rsidR="00F46B3D" w:rsidRPr="00923D95" w:rsidRDefault="00F46B3D" w:rsidP="00825ED8">
          <w:pPr>
            <w:pStyle w:val="4"/>
            <w:numPr>
              <w:ilvl w:val="3"/>
              <w:numId w:val="136"/>
            </w:numPr>
            <w:snapToGrid w:val="0"/>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类型</w:t>
          </w:r>
        </w:p>
        <w:p w14:paraId="00ED7C43"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rPr>
            <w:t>政府补助，是本公司从政府无偿取得的货币性资产</w:t>
          </w:r>
          <w:r w:rsidRPr="00E67C9A">
            <w:rPr>
              <w:rFonts w:asciiTheme="minorEastAsia" w:eastAsiaTheme="minorEastAsia" w:hAnsiTheme="minorEastAsia" w:hint="eastAsia"/>
            </w:rPr>
            <w:t>或</w:t>
          </w:r>
          <w:r w:rsidRPr="00E67C9A">
            <w:rPr>
              <w:rFonts w:asciiTheme="minorEastAsia" w:eastAsiaTheme="minorEastAsia" w:hAnsiTheme="minorEastAsia"/>
            </w:rPr>
            <w:t>非货币性资产</w:t>
          </w:r>
          <w:r w:rsidRPr="00E67C9A">
            <w:rPr>
              <w:rFonts w:asciiTheme="minorEastAsia" w:eastAsiaTheme="minorEastAsia" w:hAnsiTheme="minorEastAsia" w:hint="eastAsia"/>
            </w:rPr>
            <w:t>，</w:t>
          </w:r>
          <w:r w:rsidRPr="00E67C9A">
            <w:rPr>
              <w:rFonts w:asciiTheme="minorEastAsia" w:eastAsiaTheme="minorEastAsia" w:hAnsiTheme="minorEastAsia"/>
            </w:rPr>
            <w:t>分为与资产相关的政府补助和与收益相关的政府补助。</w:t>
          </w:r>
        </w:p>
        <w:p w14:paraId="31C4C120"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rPr>
            <w:t>与资产相关的政府补助，是指本公司取得的、用于购建或以其他方式形成长期资产的政府补助。与收益相关的政府补助，是指除与资产相关的政府补助之外的政府补助。</w:t>
          </w:r>
        </w:p>
        <w:p w14:paraId="6431B799" w14:textId="77777777" w:rsidR="00F46B3D" w:rsidRPr="00923D95" w:rsidRDefault="00F46B3D" w:rsidP="00923D95">
          <w:pPr>
            <w:pStyle w:val="23"/>
            <w:spacing w:line="240" w:lineRule="auto"/>
            <w:ind w:left="0" w:firstLineChars="200" w:firstLine="420"/>
            <w:rPr>
              <w:rFonts w:asciiTheme="minorEastAsia" w:eastAsiaTheme="minorEastAsia" w:hAnsiTheme="minorEastAsia"/>
            </w:rPr>
          </w:pPr>
          <w:r w:rsidRPr="00923D95">
            <w:rPr>
              <w:rFonts w:asciiTheme="minorEastAsia" w:eastAsiaTheme="minorEastAsia" w:hAnsiTheme="minorEastAsia"/>
            </w:rPr>
            <w:t>本公司将政府补助划分为与资产相关的具体标准为：</w:t>
          </w:r>
        </w:p>
        <w:p w14:paraId="625D5F27" w14:textId="77777777" w:rsidR="00F46B3D" w:rsidRPr="00923D95" w:rsidRDefault="00F46B3D" w:rsidP="00923D95">
          <w:pPr>
            <w:pStyle w:val="23"/>
            <w:spacing w:line="240" w:lineRule="auto"/>
            <w:ind w:left="0" w:firstLineChars="200" w:firstLine="420"/>
            <w:rPr>
              <w:rFonts w:asciiTheme="minorEastAsia" w:eastAsiaTheme="minorEastAsia" w:hAnsiTheme="minorEastAsia"/>
            </w:rPr>
          </w:pPr>
          <w:r w:rsidRPr="00923D95">
            <w:rPr>
              <w:rFonts w:asciiTheme="minorEastAsia" w:eastAsiaTheme="minorEastAsia" w:hAnsiTheme="minorEastAsia" w:hint="eastAsia"/>
            </w:rPr>
            <w:t>有明确证据表明政府相关部门提供的补助是规定用于形成长期资产的，本公司将其划分为与资产相关的政府补助。</w:t>
          </w:r>
        </w:p>
        <w:p w14:paraId="33185959" w14:textId="77777777" w:rsidR="00F46B3D" w:rsidRPr="00923D95" w:rsidRDefault="00F46B3D" w:rsidP="00923D95">
          <w:pPr>
            <w:pStyle w:val="23"/>
            <w:spacing w:line="240" w:lineRule="auto"/>
            <w:ind w:left="0" w:firstLineChars="200" w:firstLine="420"/>
            <w:rPr>
              <w:rFonts w:asciiTheme="minorEastAsia" w:eastAsiaTheme="minorEastAsia" w:hAnsiTheme="minorEastAsia"/>
            </w:rPr>
          </w:pPr>
          <w:r w:rsidRPr="00923D95">
            <w:rPr>
              <w:rFonts w:asciiTheme="minorEastAsia" w:eastAsiaTheme="minorEastAsia" w:hAnsiTheme="minorEastAsia"/>
            </w:rPr>
            <w:t>本公司将政府补助划分为与收益相关的具体标准为：</w:t>
          </w:r>
        </w:p>
        <w:p w14:paraId="482880AD"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923D95">
            <w:rPr>
              <w:rFonts w:asciiTheme="minorEastAsia" w:eastAsiaTheme="minorEastAsia" w:hAnsiTheme="minorEastAsia"/>
            </w:rPr>
            <w:t>对于政府文件未明确规定</w:t>
          </w:r>
          <w:r w:rsidRPr="00E67C9A">
            <w:rPr>
              <w:rFonts w:asciiTheme="minorEastAsia" w:eastAsiaTheme="minorEastAsia" w:hAnsiTheme="minorEastAsia"/>
              <w:color w:val="auto"/>
            </w:rPr>
            <w:t>补助对象的，本公司将该政府补助划分为与</w:t>
          </w:r>
          <w:r w:rsidRPr="00E67C9A">
            <w:rPr>
              <w:rFonts w:asciiTheme="minorEastAsia" w:eastAsiaTheme="minorEastAsia" w:hAnsiTheme="minorEastAsia" w:hint="eastAsia"/>
              <w:color w:val="auto"/>
            </w:rPr>
            <w:t>收益</w:t>
          </w:r>
          <w:r w:rsidRPr="00E67C9A">
            <w:rPr>
              <w:rFonts w:asciiTheme="minorEastAsia" w:eastAsiaTheme="minorEastAsia" w:hAnsiTheme="minorEastAsia"/>
              <w:color w:val="auto"/>
            </w:rPr>
            <w:t>相关</w:t>
          </w:r>
          <w:r w:rsidRPr="00E67C9A">
            <w:rPr>
              <w:rFonts w:asciiTheme="minorEastAsia" w:eastAsiaTheme="minorEastAsia" w:hAnsiTheme="minorEastAsia" w:hint="eastAsia"/>
              <w:color w:val="auto"/>
            </w:rPr>
            <w:t>。</w:t>
          </w:r>
        </w:p>
        <w:p w14:paraId="54DD426A" w14:textId="77777777" w:rsidR="00F46B3D" w:rsidRPr="00E67C9A" w:rsidRDefault="00F46B3D" w:rsidP="00E67C9A">
          <w:pPr>
            <w:pStyle w:val="35"/>
            <w:spacing w:line="240" w:lineRule="auto"/>
            <w:rPr>
              <w:rFonts w:asciiTheme="minorEastAsia" w:eastAsiaTheme="minorEastAsia" w:hAnsiTheme="minorEastAsia"/>
            </w:rPr>
          </w:pPr>
        </w:p>
        <w:p w14:paraId="4749C6FB" w14:textId="77777777" w:rsidR="00F46B3D" w:rsidRPr="00923D95" w:rsidRDefault="00F46B3D" w:rsidP="00825ED8">
          <w:pPr>
            <w:pStyle w:val="4"/>
            <w:numPr>
              <w:ilvl w:val="3"/>
              <w:numId w:val="13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确认时点</w:t>
          </w:r>
        </w:p>
        <w:p w14:paraId="7463694A" w14:textId="77777777" w:rsidR="00F46B3D" w:rsidRPr="00E67C9A" w:rsidRDefault="00F46B3D" w:rsidP="00923D95">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政府补助在本公司能够满足其所附的条件并且能够收到时，予以确认。</w:t>
          </w:r>
        </w:p>
        <w:p w14:paraId="24CB417B" w14:textId="77777777" w:rsidR="00F46B3D" w:rsidRPr="00E67C9A" w:rsidRDefault="00F46B3D" w:rsidP="00E67C9A">
          <w:pPr>
            <w:pStyle w:val="35"/>
            <w:spacing w:line="240" w:lineRule="auto"/>
            <w:rPr>
              <w:rFonts w:asciiTheme="minorEastAsia" w:eastAsiaTheme="minorEastAsia" w:hAnsiTheme="minorEastAsia"/>
            </w:rPr>
          </w:pPr>
        </w:p>
        <w:p w14:paraId="249BE06E" w14:textId="77777777" w:rsidR="00F46B3D" w:rsidRPr="00923D95" w:rsidRDefault="00F46B3D" w:rsidP="00825ED8">
          <w:pPr>
            <w:pStyle w:val="4"/>
            <w:numPr>
              <w:ilvl w:val="3"/>
              <w:numId w:val="136"/>
            </w:numPr>
            <w:snapToGrid w:val="0"/>
            <w:ind w:left="426" w:hanging="426"/>
            <w:rPr>
              <w:rFonts w:asciiTheme="minorEastAsia" w:eastAsiaTheme="minorEastAsia" w:hAnsiTheme="minorEastAsia"/>
              <w:color w:val="000000" w:themeColor="text1"/>
              <w:szCs w:val="21"/>
            </w:rPr>
          </w:pPr>
          <w:r w:rsidRPr="00923D95">
            <w:rPr>
              <w:rFonts w:asciiTheme="minorEastAsia" w:eastAsiaTheme="minorEastAsia" w:hAnsiTheme="minorEastAsia"/>
              <w:color w:val="000000" w:themeColor="text1"/>
              <w:szCs w:val="21"/>
            </w:rPr>
            <w:t>会计处理</w:t>
          </w:r>
        </w:p>
        <w:p w14:paraId="0AFDA026" w14:textId="77777777" w:rsidR="00F46B3D" w:rsidRPr="00E67C9A" w:rsidRDefault="00F46B3D" w:rsidP="00923D95">
          <w:pPr>
            <w:ind w:firstLineChars="200" w:firstLine="420"/>
            <w:jc w:val="both"/>
          </w:pPr>
          <w:r w:rsidRPr="00E67C9A">
            <w:t>与资产相关的政府补助，</w:t>
          </w:r>
          <w:r w:rsidRPr="00E67C9A">
            <w:rPr>
              <w:rFonts w:hint="eastAsia"/>
            </w:rPr>
            <w:t>冲减</w:t>
          </w:r>
          <w:r w:rsidRPr="00E67C9A">
            <w:t>相关资产账面价值或</w:t>
          </w:r>
          <w:proofErr w:type="gramStart"/>
          <w:r w:rsidRPr="00E67C9A">
            <w:t>确认为递延</w:t>
          </w:r>
          <w:proofErr w:type="gramEnd"/>
          <w:r w:rsidRPr="00E67C9A">
            <w:t>收益</w:t>
          </w:r>
          <w:r w:rsidRPr="00E67C9A">
            <w:rPr>
              <w:rFonts w:hint="eastAsia"/>
            </w:rPr>
            <w:t>。</w:t>
          </w:r>
          <w:proofErr w:type="gramStart"/>
          <w:r w:rsidRPr="00E67C9A">
            <w:rPr>
              <w:rFonts w:hint="eastAsia"/>
            </w:rPr>
            <w:t>确认为</w:t>
          </w:r>
          <w:r w:rsidRPr="00E67C9A">
            <w:t>递延</w:t>
          </w:r>
          <w:proofErr w:type="gramEnd"/>
          <w:r w:rsidRPr="00E67C9A">
            <w:t>收益的，在相关资产</w:t>
          </w:r>
          <w:r w:rsidRPr="00E67C9A">
            <w:rPr>
              <w:rFonts w:hint="eastAsia"/>
            </w:rPr>
            <w:t>使用</w:t>
          </w:r>
          <w:r w:rsidRPr="00E67C9A">
            <w:t>寿命内按照合理、系统的方法分期计入当期损益</w:t>
          </w:r>
          <w:r w:rsidRPr="00E67C9A">
            <w:rPr>
              <w:rFonts w:hint="eastAsia"/>
            </w:rPr>
            <w:t>（与</w:t>
          </w:r>
          <w:r w:rsidRPr="00E67C9A">
            <w:t>本公司日常活动相关的，计入其他收益；与本公司日常活动无关的，计入营业外收入</w:t>
          </w:r>
          <w:r w:rsidRPr="00E67C9A">
            <w:rPr>
              <w:rFonts w:hint="eastAsia"/>
            </w:rPr>
            <w:t>）</w:t>
          </w:r>
          <w:r w:rsidRPr="00E67C9A">
            <w:t>；</w:t>
          </w:r>
        </w:p>
        <w:p w14:paraId="3EF59085" w14:textId="77777777" w:rsidR="00F46B3D" w:rsidRPr="00923D95" w:rsidRDefault="00F46B3D" w:rsidP="00923D95">
          <w:pPr>
            <w:ind w:firstLineChars="200" w:firstLine="420"/>
            <w:jc w:val="both"/>
          </w:pPr>
          <w:r w:rsidRPr="00E67C9A">
            <w:rPr>
              <w:rFonts w:asciiTheme="minorEastAsia" w:eastAsiaTheme="minorEastAsia" w:hAnsiTheme="minorEastAsia"/>
            </w:rPr>
            <w:t>与收益</w:t>
          </w:r>
          <w:r w:rsidRPr="00923D95">
            <w:t>相关的政府补助，用于补偿</w:t>
          </w:r>
          <w:r w:rsidRPr="00923D95">
            <w:rPr>
              <w:rFonts w:hint="eastAsia"/>
            </w:rPr>
            <w:t>本</w:t>
          </w:r>
          <w:r w:rsidRPr="00923D95">
            <w:t>公司以后期间的相关</w:t>
          </w:r>
          <w:r w:rsidRPr="00923D95">
            <w:rPr>
              <w:rFonts w:hint="eastAsia"/>
            </w:rPr>
            <w:t>成本</w:t>
          </w:r>
          <w:r w:rsidRPr="00923D95">
            <w:t>费用或损失的，</w:t>
          </w:r>
          <w:proofErr w:type="gramStart"/>
          <w:r w:rsidRPr="00923D95">
            <w:rPr>
              <w:rFonts w:hint="eastAsia"/>
            </w:rPr>
            <w:t>确认</w:t>
          </w:r>
          <w:r w:rsidRPr="00923D95">
            <w:t>为递延</w:t>
          </w:r>
          <w:proofErr w:type="gramEnd"/>
          <w:r w:rsidRPr="00923D95">
            <w:t>收益，</w:t>
          </w:r>
          <w:r w:rsidRPr="00923D95">
            <w:rPr>
              <w:rFonts w:hint="eastAsia"/>
            </w:rPr>
            <w:t>并在</w:t>
          </w:r>
          <w:r w:rsidRPr="00923D95">
            <w:t>确认相关成本费用或损失的期间</w:t>
          </w:r>
          <w:r w:rsidRPr="00923D95">
            <w:rPr>
              <w:rFonts w:hint="eastAsia"/>
            </w:rPr>
            <w:t>，</w:t>
          </w:r>
          <w:r w:rsidRPr="00923D95">
            <w:t>计入当期损益（</w:t>
          </w:r>
          <w:r w:rsidRPr="00923D95">
            <w:rPr>
              <w:rFonts w:hint="eastAsia"/>
            </w:rPr>
            <w:t>与</w:t>
          </w:r>
          <w:r w:rsidRPr="00923D95">
            <w:t>本公司日常活动相关的，计入其他收益；与本公司日常活动无关的，计入营业外收入）</w:t>
          </w:r>
          <w:r w:rsidRPr="00923D95">
            <w:rPr>
              <w:rFonts w:hint="eastAsia"/>
            </w:rPr>
            <w:t>或</w:t>
          </w:r>
          <w:r w:rsidRPr="00923D95">
            <w:t>冲减相关成本费用或损失；用于补偿</w:t>
          </w:r>
          <w:r w:rsidRPr="00923D95">
            <w:rPr>
              <w:rFonts w:hint="eastAsia"/>
            </w:rPr>
            <w:t>本</w:t>
          </w:r>
          <w:r w:rsidRPr="00923D95">
            <w:t>公司已发生的相关</w:t>
          </w:r>
          <w:r w:rsidRPr="00923D95">
            <w:rPr>
              <w:rFonts w:hint="eastAsia"/>
            </w:rPr>
            <w:t>成本</w:t>
          </w:r>
          <w:r w:rsidRPr="00923D95">
            <w:lastRenderedPageBreak/>
            <w:t>费用或损失的，直接计入当期</w:t>
          </w:r>
          <w:r w:rsidRPr="00923D95">
            <w:rPr>
              <w:rFonts w:hint="eastAsia"/>
            </w:rPr>
            <w:t>损益</w:t>
          </w:r>
          <w:r w:rsidRPr="00923D95">
            <w:t>（</w:t>
          </w:r>
          <w:r w:rsidRPr="00923D95">
            <w:rPr>
              <w:rFonts w:hint="eastAsia"/>
            </w:rPr>
            <w:t>与</w:t>
          </w:r>
          <w:r w:rsidRPr="00923D95">
            <w:t>本公司日常活动相关的，计入其他收益；与本公司日常活动无关的，计入营业外收入）或冲减相关成本费用或损失。</w:t>
          </w:r>
        </w:p>
        <w:p w14:paraId="6DB6196D" w14:textId="77777777" w:rsidR="00F46B3D" w:rsidRPr="00923D95" w:rsidRDefault="00F46B3D" w:rsidP="00923D95">
          <w:pPr>
            <w:ind w:firstLineChars="200" w:firstLine="420"/>
            <w:jc w:val="both"/>
          </w:pPr>
          <w:r w:rsidRPr="00923D95">
            <w:rPr>
              <w:rFonts w:hint="eastAsia"/>
            </w:rPr>
            <w:t>本公司</w:t>
          </w:r>
          <w:r w:rsidRPr="00923D95">
            <w:t>取得</w:t>
          </w:r>
          <w:r w:rsidRPr="00923D95">
            <w:rPr>
              <w:rFonts w:hint="eastAsia"/>
            </w:rPr>
            <w:t>的</w:t>
          </w:r>
          <w:r w:rsidRPr="00923D95">
            <w:t>政策性优惠贷款贴息，区分以下两种</w:t>
          </w:r>
          <w:r w:rsidRPr="00923D95">
            <w:rPr>
              <w:rFonts w:hint="eastAsia"/>
            </w:rPr>
            <w:t>情况</w:t>
          </w:r>
          <w:r w:rsidRPr="00923D95">
            <w:t>，分别进行会计处理：</w:t>
          </w:r>
        </w:p>
        <w:p w14:paraId="7DFA6600" w14:textId="2C45031F" w:rsidR="00F46B3D" w:rsidRPr="00923D95" w:rsidRDefault="00EC2F68" w:rsidP="00923D95">
          <w:pPr>
            <w:ind w:firstLineChars="200" w:firstLine="420"/>
            <w:jc w:val="both"/>
          </w:pPr>
          <w:r w:rsidRPr="00923D95">
            <w:rPr>
              <w:rFonts w:hint="eastAsia"/>
            </w:rPr>
            <w:t>①</w:t>
          </w:r>
          <w:r w:rsidR="00F46B3D" w:rsidRPr="00923D95">
            <w:rPr>
              <w:rFonts w:hint="eastAsia"/>
            </w:rPr>
            <w:t>财政将贴息资金拨付给贷款银行，由贷款银行以政策性优惠利率向本公司提供贷款的，本公司以实际收到的借款金额作为借款的入账价值，按照借款本金和该政策性优惠利率计算相关借款费用。</w:t>
          </w:r>
        </w:p>
        <w:p w14:paraId="160265CC" w14:textId="57F52359" w:rsidR="00936CDA" w:rsidRPr="00C96796" w:rsidRDefault="00EC2F68" w:rsidP="00C96796">
          <w:pPr>
            <w:ind w:firstLineChars="200" w:firstLine="420"/>
            <w:jc w:val="both"/>
            <w:rPr>
              <w:rFonts w:asciiTheme="minorEastAsia" w:eastAsiaTheme="minorEastAsia" w:hAnsiTheme="minorEastAsia"/>
            </w:rPr>
          </w:pPr>
          <w:r w:rsidRPr="00923D95">
            <w:rPr>
              <w:rFonts w:hint="eastAsia"/>
            </w:rPr>
            <w:t>②</w:t>
          </w:r>
          <w:r w:rsidR="00F46B3D" w:rsidRPr="00923D95">
            <w:rPr>
              <w:rFonts w:hint="eastAsia"/>
            </w:rPr>
            <w:t>财政将贴息资金</w:t>
          </w:r>
          <w:r w:rsidR="00F46B3D" w:rsidRPr="00E67C9A">
            <w:rPr>
              <w:rFonts w:asciiTheme="minorEastAsia" w:eastAsiaTheme="minorEastAsia" w:hAnsiTheme="minorEastAsia" w:hint="eastAsia"/>
            </w:rPr>
            <w:t>直接拨付给本公司的，本公司将对应的贴息冲减相关借款费用。</w:t>
          </w:r>
        </w:p>
      </w:sdtContent>
    </w:sdt>
    <w:bookmarkEnd w:id="153"/>
    <w:p w14:paraId="7507EDD1" w14:textId="77777777" w:rsidR="00936CDA" w:rsidRPr="00E67C9A" w:rsidRDefault="00936CDA" w:rsidP="00E67C9A">
      <w:pPr>
        <w:snapToGrid w:val="0"/>
        <w:rPr>
          <w:rFonts w:asciiTheme="minorEastAsia" w:eastAsiaTheme="minorEastAsia" w:hAnsiTheme="minorEastAsia"/>
          <w:color w:val="000000" w:themeColor="text1"/>
        </w:rPr>
      </w:pPr>
    </w:p>
    <w:p w14:paraId="4C3B594B" w14:textId="77777777" w:rsidR="00936CDA" w:rsidRPr="00E67C9A" w:rsidRDefault="003A1E4E" w:rsidP="00E67C9A">
      <w:pPr>
        <w:pStyle w:val="30"/>
        <w:numPr>
          <w:ilvl w:val="0"/>
          <w:numId w:val="2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递延所得税资产/递延所得税负债</w:t>
      </w:r>
    </w:p>
    <w:sdt>
      <w:sdtPr>
        <w:rPr>
          <w:rFonts w:asciiTheme="minorEastAsia" w:eastAsiaTheme="minorEastAsia" w:hAnsiTheme="minorEastAsia" w:hint="eastAsia"/>
          <w:color w:val="000000" w:themeColor="text1"/>
        </w:rPr>
        <w:alias w:val="是否适用：所得税的会计处理方法[双击切换]"/>
        <w:tag w:val="_GBC_3e4bb828d17944599248216201e65683"/>
        <w:id w:val="1838959308"/>
        <w:placeholder>
          <w:docPart w:val="GBC22222222222222222222222222222"/>
        </w:placeholder>
      </w:sdtPr>
      <w:sdtEndPr/>
      <w:sdtContent>
        <w:p w14:paraId="1BDD818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所得税的会计处理方法"/>
        <w:tag w:val="_GBC_545dd84ed2b9458fa5e2b87aa1e1cc1c"/>
        <w:id w:val="-790902380"/>
        <w:placeholder>
          <w:docPart w:val="GBC22222222222222222222222222222"/>
        </w:placeholder>
      </w:sdtPr>
      <w:sdtEndPr/>
      <w:sdtContent>
        <w:p w14:paraId="70C260AA" w14:textId="77777777" w:rsidR="00F46B3D" w:rsidRPr="00923D95" w:rsidRDefault="00F46B3D" w:rsidP="00923D95">
          <w:pPr>
            <w:ind w:firstLineChars="200" w:firstLine="420"/>
            <w:jc w:val="both"/>
          </w:pPr>
          <w:r w:rsidRPr="00E67C9A">
            <w:rPr>
              <w:rFonts w:asciiTheme="minorEastAsia" w:eastAsiaTheme="minorEastAsia" w:hAnsiTheme="minorEastAsia" w:hint="eastAsia"/>
            </w:rPr>
            <w:t>所得税</w:t>
          </w:r>
          <w:r w:rsidRPr="00923D95">
            <w:rPr>
              <w:rFonts w:hint="eastAsia"/>
            </w:rPr>
            <w:t>包括当期所得税和递延所得税。除因企业合并和直接计入所有者权益(包括其他综合收益)的交易或者事项产生的所得税外，本公司将当期所得税和递延所得税计入当期损益。</w:t>
          </w:r>
        </w:p>
        <w:p w14:paraId="6C034DBF" w14:textId="77777777" w:rsidR="00F46B3D" w:rsidRPr="00923D95" w:rsidRDefault="00F46B3D" w:rsidP="00923D95">
          <w:pPr>
            <w:ind w:firstLineChars="200" w:firstLine="420"/>
            <w:jc w:val="both"/>
          </w:pPr>
          <w:r w:rsidRPr="00923D95">
            <w:rPr>
              <w:rFonts w:hint="eastAsia"/>
            </w:rPr>
            <w:t>递延所得税资产和递延所得税负债根据资产和负债的计税基础与其账面价值的差额(暂时性差异)计算确认。</w:t>
          </w:r>
        </w:p>
        <w:p w14:paraId="55CA791E" w14:textId="77777777" w:rsidR="00F46B3D" w:rsidRPr="00923D95" w:rsidRDefault="00F46B3D" w:rsidP="00923D95">
          <w:pPr>
            <w:ind w:firstLineChars="200" w:firstLine="420"/>
            <w:jc w:val="both"/>
          </w:pPr>
          <w:r w:rsidRPr="00923D95">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539560EB" w14:textId="77777777" w:rsidR="00F46B3D" w:rsidRPr="00923D95" w:rsidRDefault="00F46B3D" w:rsidP="00923D95">
          <w:pPr>
            <w:ind w:firstLineChars="200" w:firstLine="420"/>
            <w:jc w:val="both"/>
          </w:pPr>
          <w:r w:rsidRPr="00923D95">
            <w:t>对于应纳税暂时性差异，除特殊情况外，确认递延所得税负债。</w:t>
          </w:r>
        </w:p>
        <w:p w14:paraId="24B3FC3A" w14:textId="77777777" w:rsidR="00F46B3D" w:rsidRPr="00923D95" w:rsidRDefault="00F46B3D" w:rsidP="00923D95">
          <w:pPr>
            <w:ind w:firstLineChars="200" w:firstLine="420"/>
            <w:jc w:val="both"/>
          </w:pPr>
          <w:r w:rsidRPr="00923D95">
            <w:t>不确认递延所得税资产或递延所得税负债的特殊情况包括：</w:t>
          </w:r>
        </w:p>
        <w:p w14:paraId="27E00348" w14:textId="6183A316" w:rsidR="00F46B3D" w:rsidRPr="00923D95" w:rsidRDefault="00F46B3D" w:rsidP="00923D95">
          <w:pPr>
            <w:ind w:firstLineChars="200" w:firstLine="420"/>
            <w:jc w:val="both"/>
          </w:pPr>
          <w:r w:rsidRPr="00923D95">
            <w:rPr>
              <w:rFonts w:hint="eastAsia"/>
            </w:rPr>
            <w:t>•</w:t>
          </w:r>
          <w:r w:rsidRPr="00923D95">
            <w:tab/>
          </w:r>
          <w:r w:rsidRPr="00923D95">
            <w:rPr>
              <w:rFonts w:hint="eastAsia"/>
            </w:rPr>
            <w:t>商誉的初始确认；</w:t>
          </w:r>
        </w:p>
        <w:p w14:paraId="57EA9C33" w14:textId="1214726A" w:rsidR="00F46B3D" w:rsidRPr="00AB5B51" w:rsidRDefault="00F46B3D" w:rsidP="00923D95">
          <w:pPr>
            <w:ind w:firstLineChars="200" w:firstLine="420"/>
            <w:jc w:val="both"/>
          </w:pPr>
          <w:r w:rsidRPr="00AB5B51">
            <w:rPr>
              <w:rFonts w:hint="eastAsia"/>
            </w:rPr>
            <w:t>•</w:t>
          </w:r>
          <w:r w:rsidRPr="00AB5B51">
            <w:tab/>
          </w:r>
          <w:r w:rsidRPr="00AB5B51">
            <w:rPr>
              <w:rFonts w:hint="eastAsia"/>
            </w:rPr>
            <w:t>既不是企业合并、发生时也不影响会计利润和应纳税所得额(或可抵扣亏损)的交易或事项。</w:t>
          </w:r>
        </w:p>
        <w:p w14:paraId="5E772F76" w14:textId="77777777" w:rsidR="00F46B3D" w:rsidRPr="00AB5B51" w:rsidRDefault="00F46B3D" w:rsidP="00923D95">
          <w:pPr>
            <w:ind w:firstLineChars="200" w:firstLine="420"/>
            <w:jc w:val="both"/>
          </w:pPr>
          <w:r w:rsidRPr="00AB5B51">
            <w:rPr>
              <w:rFonts w:hint="eastAsia"/>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w:t>
          </w:r>
          <w:proofErr w:type="gramStart"/>
          <w:r w:rsidRPr="00AB5B51">
            <w:rPr>
              <w:rFonts w:hint="eastAsia"/>
            </w:rPr>
            <w:t>转回且</w:t>
          </w:r>
          <w:proofErr w:type="gramEnd"/>
          <w:r w:rsidRPr="00AB5B51">
            <w:rPr>
              <w:rFonts w:hint="eastAsia"/>
            </w:rPr>
            <w:t>未来很可能获得用来抵扣可抵扣暂时性差异的应纳税所得额时，确认递延所得税资产。</w:t>
          </w:r>
        </w:p>
        <w:p w14:paraId="1D64A107" w14:textId="77777777" w:rsidR="00F46B3D" w:rsidRPr="00AB5B51" w:rsidRDefault="00F46B3D" w:rsidP="00923D95">
          <w:pPr>
            <w:ind w:firstLineChars="200" w:firstLine="420"/>
            <w:jc w:val="both"/>
          </w:pPr>
          <w:r w:rsidRPr="00AB5B51">
            <w:rPr>
              <w:rFonts w:hint="eastAsia"/>
            </w:rPr>
            <w:t>资产负债表日，对于递延所得税资产和递延所得税负债，根据税法规定，按照预期收回相关资产或清偿相关负债期间的适用税率计量。</w:t>
          </w:r>
        </w:p>
        <w:p w14:paraId="3882573F" w14:textId="77777777" w:rsidR="00F46B3D" w:rsidRPr="00AB5B51" w:rsidRDefault="00F46B3D" w:rsidP="00923D95">
          <w:pPr>
            <w:ind w:firstLineChars="200" w:firstLine="420"/>
            <w:jc w:val="both"/>
          </w:pPr>
        </w:p>
        <w:p w14:paraId="7B59CD39" w14:textId="77777777" w:rsidR="00F46B3D" w:rsidRPr="00AB5B51" w:rsidRDefault="00F46B3D" w:rsidP="00923D95">
          <w:pPr>
            <w:ind w:firstLineChars="200" w:firstLine="420"/>
            <w:jc w:val="both"/>
          </w:pPr>
          <w:r w:rsidRPr="00AB5B51">
            <w:rPr>
              <w:rFonts w:hint="eastAsia"/>
            </w:rPr>
            <w:t>资产负债表日，本公司对递延所得税资产的账面价值进行复核。如果未来期间很可能无法获得足够的应纳税所得额用以抵扣递延所得税资产的利益，则</w:t>
          </w:r>
          <w:proofErr w:type="gramStart"/>
          <w:r w:rsidRPr="00AB5B51">
            <w:rPr>
              <w:rFonts w:hint="eastAsia"/>
            </w:rPr>
            <w:t>减记递</w:t>
          </w:r>
          <w:proofErr w:type="gramEnd"/>
          <w:r w:rsidRPr="00AB5B51">
            <w:rPr>
              <w:rFonts w:hint="eastAsia"/>
            </w:rPr>
            <w:t>延所得税资产的账面价值。在很可能获得足够的应纳税所得额时，</w:t>
          </w:r>
          <w:proofErr w:type="gramStart"/>
          <w:r w:rsidRPr="00AB5B51">
            <w:rPr>
              <w:rFonts w:hint="eastAsia"/>
            </w:rPr>
            <w:t>减记的</w:t>
          </w:r>
          <w:proofErr w:type="gramEnd"/>
          <w:r w:rsidRPr="00AB5B51">
            <w:rPr>
              <w:rFonts w:hint="eastAsia"/>
            </w:rPr>
            <w:t>金额予以转回。</w:t>
          </w:r>
        </w:p>
        <w:p w14:paraId="3F22EC88" w14:textId="0A5FD5D1" w:rsidR="00F46B3D" w:rsidRPr="00AB5B51" w:rsidRDefault="00F46B3D" w:rsidP="00923D95">
          <w:pPr>
            <w:ind w:firstLineChars="200" w:firstLine="420"/>
            <w:jc w:val="both"/>
          </w:pPr>
          <w:r w:rsidRPr="00AB5B51">
            <w:t>当拥有以净额结算的法定权利，且意图以净额结算或取得资产、清偿负债同时进行时，当期所得税资产及当期所得税负债以</w:t>
          </w:r>
          <w:r w:rsidR="002B150E" w:rsidRPr="00AB5B51">
            <w:rPr>
              <w:rFonts w:hint="eastAsia"/>
            </w:rPr>
            <w:t>抵消</w:t>
          </w:r>
          <w:r w:rsidRPr="00AB5B51">
            <w:t>后的净额列报。</w:t>
          </w:r>
        </w:p>
        <w:p w14:paraId="39D8FBBE" w14:textId="51F89EDE" w:rsidR="00F46B3D" w:rsidRPr="00AB5B51" w:rsidRDefault="00F46B3D" w:rsidP="00923D95">
          <w:pPr>
            <w:ind w:firstLineChars="200" w:firstLine="420"/>
            <w:jc w:val="both"/>
          </w:pPr>
          <w:r w:rsidRPr="00AB5B51">
            <w:rPr>
              <w:rFonts w:hint="eastAsia"/>
            </w:rPr>
            <w:t>资产负债表日，递延所得税资产及递延所得税负债在同时满足以下条件时以</w:t>
          </w:r>
          <w:r w:rsidR="002B150E" w:rsidRPr="00AB5B51">
            <w:rPr>
              <w:rFonts w:hint="eastAsia"/>
            </w:rPr>
            <w:t>抵消</w:t>
          </w:r>
          <w:r w:rsidRPr="00AB5B51">
            <w:rPr>
              <w:rFonts w:hint="eastAsia"/>
            </w:rPr>
            <w:t>后的净额列示：</w:t>
          </w:r>
        </w:p>
        <w:p w14:paraId="543E75CC" w14:textId="357603CE" w:rsidR="00F46B3D" w:rsidRPr="00AB5B51" w:rsidRDefault="00F46B3D" w:rsidP="00923D95">
          <w:pPr>
            <w:ind w:firstLineChars="200" w:firstLine="420"/>
            <w:jc w:val="both"/>
          </w:pPr>
          <w:r w:rsidRPr="00AB5B51">
            <w:rPr>
              <w:rFonts w:hint="eastAsia"/>
            </w:rPr>
            <w:t>•</w:t>
          </w:r>
          <w:r w:rsidRPr="00AB5B51">
            <w:tab/>
          </w:r>
          <w:r w:rsidRPr="00AB5B51">
            <w:rPr>
              <w:rFonts w:hint="eastAsia"/>
            </w:rPr>
            <w:t>纳税主体拥有以净额结算当期所得税资产及当期所得税负债的法定权利；</w:t>
          </w:r>
        </w:p>
        <w:p w14:paraId="1BBE74AE" w14:textId="4E82AE28" w:rsidR="00936CDA" w:rsidRPr="00AB5B51" w:rsidRDefault="00F46B3D" w:rsidP="00C96796">
          <w:pPr>
            <w:ind w:firstLineChars="200" w:firstLine="420"/>
            <w:jc w:val="both"/>
            <w:rPr>
              <w:rFonts w:asciiTheme="minorEastAsia" w:eastAsiaTheme="minorEastAsia" w:hAnsiTheme="minorEastAsia"/>
            </w:rPr>
          </w:pPr>
          <w:r w:rsidRPr="00AB5B51">
            <w:rPr>
              <w:rFonts w:hint="eastAsia"/>
            </w:rPr>
            <w:t>•</w:t>
          </w:r>
          <w:r w:rsidRPr="00AB5B51">
            <w:tab/>
          </w:r>
          <w:r w:rsidRPr="00AB5B51">
            <w:rPr>
              <w:rFonts w:hint="eastAsia"/>
            </w:rPr>
            <w:t>递延所得税资产及递延所得税负债是与同</w:t>
          </w:r>
          <w:proofErr w:type="gramStart"/>
          <w:r w:rsidRPr="00AB5B51">
            <w:rPr>
              <w:rFonts w:hint="eastAsia"/>
            </w:rPr>
            <w:t>一税收</w:t>
          </w:r>
          <w:proofErr w:type="gramEnd"/>
          <w:r w:rsidRPr="00AB5B51">
            <w:rPr>
              <w:rFonts w:hint="eastAsia"/>
            </w:rPr>
            <w:t>征管部门对同一纳税主体征收的所得税相关或者是对不同的纳税主体相关，但在未来每一具有重要性的递延所得税资产及负债转回的期间内，涉及的纳税</w:t>
          </w:r>
          <w:r w:rsidRPr="00AB5B51">
            <w:rPr>
              <w:rFonts w:asciiTheme="minorEastAsia" w:eastAsiaTheme="minorEastAsia" w:hAnsiTheme="minorEastAsia" w:hint="eastAsia"/>
            </w:rPr>
            <w:t>主体意图以净额结算当期所得税资产和负债或是同时取得资产、清偿负债。</w:t>
          </w:r>
        </w:p>
      </w:sdtContent>
    </w:sdt>
    <w:p w14:paraId="748EF4E0" w14:textId="77777777" w:rsidR="00936CDA" w:rsidRPr="00AB5B51" w:rsidRDefault="00936CDA" w:rsidP="00E67C9A">
      <w:pPr>
        <w:snapToGrid w:val="0"/>
        <w:rPr>
          <w:rFonts w:asciiTheme="minorEastAsia" w:eastAsiaTheme="minorEastAsia" w:hAnsiTheme="minorEastAsia"/>
          <w:color w:val="000000" w:themeColor="text1"/>
        </w:rPr>
      </w:pPr>
    </w:p>
    <w:p w14:paraId="2B552206" w14:textId="77777777" w:rsidR="00936CDA" w:rsidRPr="00AB5B51" w:rsidRDefault="003A1E4E" w:rsidP="00E67C9A">
      <w:pPr>
        <w:pStyle w:val="30"/>
        <w:numPr>
          <w:ilvl w:val="0"/>
          <w:numId w:val="27"/>
        </w:numPr>
        <w:snapToGrid w:val="0"/>
        <w:rPr>
          <w:rFonts w:asciiTheme="minorEastAsia" w:eastAsiaTheme="minorEastAsia" w:hAnsiTheme="minorEastAsia" w:cs="宋体"/>
          <w:color w:val="000000" w:themeColor="text1"/>
          <w:kern w:val="0"/>
          <w:szCs w:val="21"/>
        </w:rPr>
      </w:pPr>
      <w:bookmarkStart w:id="154" w:name="_Hlk167884177"/>
      <w:bookmarkStart w:id="155" w:name="_Hlk169007779"/>
      <w:r w:rsidRPr="00AB5B51">
        <w:rPr>
          <w:rFonts w:asciiTheme="minorEastAsia" w:eastAsiaTheme="minorEastAsia" w:hAnsiTheme="minorEastAsia" w:cs="宋体"/>
          <w:color w:val="000000" w:themeColor="text1"/>
          <w:kern w:val="0"/>
          <w:szCs w:val="21"/>
        </w:rPr>
        <w:t>租赁</w:t>
      </w:r>
    </w:p>
    <w:sdt>
      <w:sdtPr>
        <w:rPr>
          <w:rFonts w:asciiTheme="minorEastAsia" w:eastAsiaTheme="minorEastAsia" w:hAnsiTheme="minorEastAsia"/>
          <w:color w:val="000000" w:themeColor="text1"/>
        </w:rPr>
        <w:alias w:val="是否适用：租赁_重要会计政策和估计[双击切换]"/>
        <w:tag w:val="_GBC_7f954ee357264e2c946d2c530d8787c5"/>
        <w:id w:val="-1758119954"/>
        <w:placeholder>
          <w:docPart w:val="GBC22222222222222222222222222222"/>
        </w:placeholder>
      </w:sdtPr>
      <w:sdtEndPr/>
      <w:sdtContent>
        <w:p w14:paraId="7C070257"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0AD319A" w14:textId="77777777" w:rsidR="00FD4705" w:rsidRPr="00AB5B51" w:rsidRDefault="00FD4705" w:rsidP="00E67C9A">
      <w:pPr>
        <w:snapToGrid w:val="0"/>
        <w:rPr>
          <w:rFonts w:asciiTheme="minorEastAsia" w:eastAsiaTheme="minorEastAsia" w:hAnsiTheme="minorEastAsia" w:cs="Times New Roman"/>
          <w:b/>
          <w:color w:val="000000" w:themeColor="text1"/>
          <w:kern w:val="2"/>
        </w:rPr>
      </w:pPr>
      <w:bookmarkStart w:id="156" w:name="_Hlk174369418"/>
      <w:r w:rsidRPr="00AB5B51">
        <w:rPr>
          <w:rFonts w:asciiTheme="minorEastAsia" w:eastAsiaTheme="minorEastAsia" w:hAnsiTheme="minorEastAsia" w:cs="Times New Roman"/>
          <w:b/>
          <w:color w:val="000000" w:themeColor="text1"/>
          <w:kern w:val="2"/>
        </w:rPr>
        <w:t>作为承租方对短期租赁和低价值资产租赁进行简化处理的判断依据和会计处理方法</w:t>
      </w:r>
    </w:p>
    <w:sdt>
      <w:sdtPr>
        <w:rPr>
          <w:rFonts w:asciiTheme="minorEastAsia" w:eastAsiaTheme="minorEastAsia" w:hAnsiTheme="minorEastAsia"/>
          <w:color w:val="000000" w:themeColor="text1"/>
        </w:rPr>
        <w:alias w:val="是否适用：作为承租方对短期租赁和低价值资产租赁进行简化处理的判断依据和会计处理方法[双击切换]"/>
        <w:tag w:val="_GBC_7bcaad3acb7c40ecbe59ad19b127555f"/>
        <w:id w:val="-970896408"/>
        <w:placeholder>
          <w:docPart w:val="8985650D74154A2BA7D0A888A2F21235"/>
        </w:placeholder>
      </w:sdtPr>
      <w:sdtEndPr/>
      <w:sdtContent>
        <w:p w14:paraId="3F54C1D4" w14:textId="4DD0BFE0" w:rsidR="00FD4705" w:rsidRPr="00AB5B51" w:rsidRDefault="00FD4705"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3A229E"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3A229E"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作为承租方对短期租赁和低价值资产租赁进行简化处理的判断依据和会计处理方法"/>
        <w:tag w:val="_GBC_83c59a0eb4ac4ef2afb783bc5dd4efb6"/>
        <w:id w:val="1849357300"/>
        <w:placeholder>
          <w:docPart w:val="8985650D74154A2BA7D0A888A2F21235"/>
        </w:placeholder>
      </w:sdtPr>
      <w:sdtEndPr/>
      <w:sdtContent>
        <w:p w14:paraId="614DD9F9" w14:textId="1F813087" w:rsidR="00FD4705" w:rsidRPr="00AB5B51" w:rsidRDefault="00FD4705" w:rsidP="00923D95">
          <w:pPr>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在租赁期开始日，本公司将租赁期不超过</w:t>
          </w:r>
          <w:r w:rsidRPr="00AB5B51">
            <w:rPr>
              <w:rFonts w:asciiTheme="minorEastAsia" w:eastAsiaTheme="minorEastAsia" w:hAnsiTheme="minorEastAsia"/>
            </w:rPr>
            <w:t>12</w:t>
          </w:r>
          <w:r w:rsidRPr="00AB5B51">
            <w:rPr>
              <w:rFonts w:asciiTheme="minorEastAsia" w:eastAsiaTheme="minorEastAsia" w:hAnsiTheme="minorEastAsia" w:hint="eastAsia"/>
            </w:rPr>
            <w:t>个月，且不包含购买选择权的租赁认定为短期租赁；将单项租赁资产为全新资产时价值较低的租赁认定为低价值资产租赁。</w:t>
          </w:r>
        </w:p>
        <w:p w14:paraId="02B00E10" w14:textId="77777777" w:rsidR="00FD4705" w:rsidRPr="00AB5B51" w:rsidRDefault="00FD4705" w:rsidP="00923D95">
          <w:pPr>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本公司转租或预期转租租赁资产的，原租赁</w:t>
          </w:r>
          <w:proofErr w:type="gramStart"/>
          <w:r w:rsidRPr="00AB5B51">
            <w:rPr>
              <w:rFonts w:asciiTheme="minorEastAsia" w:eastAsiaTheme="minorEastAsia" w:hAnsiTheme="minorEastAsia" w:hint="eastAsia"/>
            </w:rPr>
            <w:t>不</w:t>
          </w:r>
          <w:proofErr w:type="gramEnd"/>
          <w:r w:rsidRPr="00AB5B51">
            <w:rPr>
              <w:rFonts w:asciiTheme="minorEastAsia" w:eastAsiaTheme="minorEastAsia" w:hAnsiTheme="minorEastAsia" w:hint="eastAsia"/>
            </w:rPr>
            <w:t>认定为低价值资产租赁。</w:t>
          </w:r>
        </w:p>
        <w:p w14:paraId="37181ECE" w14:textId="77777777" w:rsidR="00FD4705" w:rsidRPr="00AB5B51" w:rsidRDefault="00FD4705" w:rsidP="00923D95">
          <w:pPr>
            <w:ind w:firstLineChars="200" w:firstLine="420"/>
            <w:jc w:val="both"/>
            <w:rPr>
              <w:rFonts w:asciiTheme="minorEastAsia" w:eastAsiaTheme="minorEastAsia" w:hAnsiTheme="minorEastAsia"/>
            </w:rPr>
          </w:pPr>
          <w:r w:rsidRPr="00AB5B51">
            <w:rPr>
              <w:rFonts w:asciiTheme="minorEastAsia" w:eastAsiaTheme="minorEastAsia" w:hAnsiTheme="minorEastAsia" w:hint="eastAsia"/>
            </w:rPr>
            <w:t>对于所有短期租赁和低价值资产租赁，本公司在租赁期内各个期间按照直线法将租赁付款额 计入相关资产成本或当期损益。</w:t>
          </w:r>
        </w:p>
        <w:p w14:paraId="319CB69C" w14:textId="33629803" w:rsidR="00FD4705" w:rsidRPr="00AB5B51" w:rsidRDefault="00C54B92" w:rsidP="00E67C9A">
          <w:pPr>
            <w:snapToGrid w:val="0"/>
            <w:rPr>
              <w:rFonts w:asciiTheme="minorEastAsia" w:eastAsiaTheme="minorEastAsia" w:hAnsiTheme="minorEastAsia"/>
              <w:color w:val="000000" w:themeColor="text1"/>
            </w:rPr>
          </w:pPr>
        </w:p>
      </w:sdtContent>
    </w:sdt>
    <w:bookmarkEnd w:id="156"/>
    <w:p w14:paraId="6A96655D" w14:textId="42F0DC47" w:rsidR="00936CDA" w:rsidRPr="00AB5B51" w:rsidRDefault="00936CDA" w:rsidP="00E67C9A">
      <w:pPr>
        <w:pStyle w:val="35"/>
        <w:spacing w:line="240" w:lineRule="auto"/>
        <w:ind w:left="0"/>
        <w:rPr>
          <w:rFonts w:asciiTheme="minorEastAsia" w:eastAsiaTheme="minorEastAsia" w:hAnsiTheme="minorEastAsia"/>
        </w:rPr>
      </w:pPr>
    </w:p>
    <w:p w14:paraId="26BB8AF6" w14:textId="77777777" w:rsidR="00936CDA" w:rsidRPr="00AB5B51" w:rsidRDefault="00936CDA" w:rsidP="00E67C9A">
      <w:pPr>
        <w:snapToGrid w:val="0"/>
        <w:rPr>
          <w:rFonts w:asciiTheme="minorEastAsia" w:eastAsiaTheme="minorEastAsia" w:hAnsiTheme="minorEastAsia" w:cs="Times New Roman"/>
          <w:color w:val="000000" w:themeColor="text1"/>
          <w:kern w:val="2"/>
        </w:rPr>
      </w:pPr>
    </w:p>
    <w:p w14:paraId="424B4706" w14:textId="77777777" w:rsidR="003A229E" w:rsidRPr="00AB5B51" w:rsidRDefault="003A229E" w:rsidP="00E67C9A">
      <w:pPr>
        <w:snapToGrid w:val="0"/>
        <w:rPr>
          <w:rFonts w:asciiTheme="minorEastAsia" w:eastAsiaTheme="minorEastAsia" w:hAnsiTheme="minorEastAsia" w:cs="Times New Roman"/>
          <w:b/>
          <w:color w:val="000000" w:themeColor="text1"/>
          <w:kern w:val="2"/>
        </w:rPr>
      </w:pPr>
      <w:r w:rsidRPr="00AB5B51">
        <w:rPr>
          <w:rFonts w:asciiTheme="minorEastAsia" w:eastAsiaTheme="minorEastAsia" w:hAnsiTheme="minorEastAsia" w:cs="Times New Roman"/>
          <w:b/>
          <w:color w:val="000000" w:themeColor="text1"/>
          <w:kern w:val="2"/>
        </w:rPr>
        <w:lastRenderedPageBreak/>
        <w:t>作为出租方的租赁分类标准和会计处理方法</w:t>
      </w:r>
    </w:p>
    <w:sdt>
      <w:sdtPr>
        <w:rPr>
          <w:rFonts w:asciiTheme="minorEastAsia" w:eastAsiaTheme="minorEastAsia" w:hAnsiTheme="minorEastAsia"/>
          <w:color w:val="000000" w:themeColor="text1"/>
        </w:rPr>
        <w:alias w:val="是否适用：作为出租方的租赁分类标准和会计处理方法[双击切换]"/>
        <w:tag w:val="_GBC_5f67d3c5f08047cab6976824f73e97e9"/>
        <w:id w:val="487522284"/>
        <w:placeholder>
          <w:docPart w:val="6F9E20E1F0FE401196E35B8C160DE7AE"/>
        </w:placeholder>
      </w:sdtPr>
      <w:sdtEndPr/>
      <w:sdtContent>
        <w:p w14:paraId="5CF09941" w14:textId="0EADA6E2" w:rsidR="003A229E" w:rsidRPr="00AB5B51" w:rsidRDefault="003A229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CE1AAE"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CE1AAE"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作为出租方的租赁分类标准和会计处理方法"/>
        <w:tag w:val="_GBC_32ac25e0a5c442ef8da612bad391098d"/>
        <w:id w:val="-1604264817"/>
      </w:sdtPr>
      <w:sdtEndPr>
        <w:rPr>
          <w:rFonts w:ascii="宋体" w:eastAsia="宋体" w:hAnsi="宋体"/>
          <w:color w:val="auto"/>
        </w:rPr>
      </w:sdtEndPr>
      <w:sdtContent>
        <w:p w14:paraId="153437EB" w14:textId="6C9B546E" w:rsidR="003A229E" w:rsidRPr="00AB5B51" w:rsidRDefault="003A229E" w:rsidP="00923D95">
          <w:pPr>
            <w:ind w:firstLineChars="200" w:firstLine="420"/>
            <w:jc w:val="both"/>
          </w:pPr>
          <w:r w:rsidRPr="00AB5B51">
            <w:rPr>
              <w:rFonts w:asciiTheme="minorEastAsia" w:eastAsiaTheme="minorEastAsia" w:hAnsiTheme="minorEastAsia"/>
              <w:color w:val="000000" w:themeColor="text1"/>
            </w:rPr>
            <w:t>在租赁开始日，</w:t>
          </w:r>
          <w:r w:rsidRPr="00AB5B51">
            <w:t>本公司将实质上转移了与租赁资产所有权有关的几乎全部风险和报酬的租赁划分为融资租赁，除此之外的均为经营租赁。</w:t>
          </w:r>
        </w:p>
        <w:p w14:paraId="573E6139" w14:textId="7A5B2998" w:rsidR="003A229E" w:rsidRPr="00AB5B51" w:rsidRDefault="003A229E" w:rsidP="00C96796">
          <w:pPr>
            <w:ind w:firstLineChars="200" w:firstLine="420"/>
            <w:jc w:val="both"/>
          </w:pPr>
          <w:r w:rsidRPr="00AB5B51">
            <w:t>（1）经营租赁</w:t>
          </w:r>
        </w:p>
        <w:p w14:paraId="0F24A8E4" w14:textId="6FE00E68" w:rsidR="003A229E" w:rsidRPr="00AB5B51" w:rsidRDefault="003A229E" w:rsidP="00923D95">
          <w:pPr>
            <w:ind w:firstLineChars="200" w:firstLine="420"/>
            <w:jc w:val="both"/>
          </w:pPr>
          <w:r w:rsidRPr="00AB5B51">
            <w:t>本公司在租赁期内各个期间按照直线法将</w:t>
          </w:r>
          <w:proofErr w:type="gramStart"/>
          <w:r w:rsidRPr="00AB5B51">
            <w:t>租赁收</w:t>
          </w:r>
          <w:proofErr w:type="gramEnd"/>
          <w:r w:rsidRPr="00AB5B51">
            <w:t>款额确认为租金收入，发生的初始直接费用予以资本化并按照与租金收入确认相同的基础进行分摊，分期计入当期损益。本公司取得的与经营租赁有关的未计入</w:t>
          </w:r>
          <w:proofErr w:type="gramStart"/>
          <w:r w:rsidRPr="00AB5B51">
            <w:t>租赁收</w:t>
          </w:r>
          <w:proofErr w:type="gramEnd"/>
          <w:r w:rsidRPr="00AB5B51">
            <w:t>款额的可变租赁付款额在实际发生时计入当期损益。</w:t>
          </w:r>
        </w:p>
        <w:p w14:paraId="0C6FFCDC" w14:textId="77777777" w:rsidR="003A229E" w:rsidRPr="00AB5B51" w:rsidRDefault="003A229E" w:rsidP="00923D95">
          <w:pPr>
            <w:ind w:firstLineChars="200" w:firstLine="420"/>
            <w:jc w:val="both"/>
          </w:pPr>
          <w:r w:rsidRPr="00AB5B51">
            <w:t>（2）融资租赁</w:t>
          </w:r>
        </w:p>
        <w:p w14:paraId="3F444915" w14:textId="6161C8DA" w:rsidR="003A229E" w:rsidRPr="00AB5B51" w:rsidRDefault="003A229E" w:rsidP="00923D95">
          <w:pPr>
            <w:ind w:firstLineChars="200" w:firstLine="420"/>
            <w:jc w:val="both"/>
          </w:pPr>
          <w:r w:rsidRPr="00AB5B51">
            <w:t>在租赁开始日，本公司按照租赁投资净额（未担保余值和租赁期开始日尚未收到的</w:t>
          </w:r>
          <w:proofErr w:type="gramStart"/>
          <w:r w:rsidRPr="00AB5B51">
            <w:t>租赁收</w:t>
          </w:r>
          <w:proofErr w:type="gramEnd"/>
          <w:r w:rsidRPr="00AB5B51">
            <w:t>款额按照租赁内含利率折现的现</w:t>
          </w:r>
          <w:r w:rsidRPr="00AB5B51">
            <w:rPr>
              <w:rFonts w:asciiTheme="minorEastAsia" w:eastAsiaTheme="minorEastAsia" w:hAnsiTheme="minorEastAsia"/>
              <w:color w:val="000000" w:themeColor="text1"/>
            </w:rPr>
            <w:t>值之和）确认应收融资租赁款，并终止确认融资租赁资产。在租赁期的各个期间，本公</w:t>
          </w:r>
          <w:r w:rsidRPr="00AB5B51">
            <w:t>司按照租赁内含利率计算并确认利息收入。</w:t>
          </w:r>
        </w:p>
        <w:p w14:paraId="39B47735" w14:textId="77777777" w:rsidR="003A229E" w:rsidRPr="00AB5B51" w:rsidRDefault="003A229E" w:rsidP="00923D95">
          <w:pPr>
            <w:ind w:firstLineChars="200" w:firstLine="420"/>
            <w:jc w:val="both"/>
          </w:pPr>
          <w:r w:rsidRPr="00AB5B51">
            <w:t>本公司取得的未纳入租赁投资净额计量的可变租赁付款额在实际发生时计入当期损益。</w:t>
          </w:r>
        </w:p>
        <w:p w14:paraId="5B4DF828" w14:textId="77777777" w:rsidR="003A229E" w:rsidRPr="00AB5B51" w:rsidRDefault="003A229E" w:rsidP="00923D95">
          <w:pPr>
            <w:ind w:firstLineChars="200" w:firstLine="420"/>
            <w:jc w:val="both"/>
          </w:pPr>
          <w:r w:rsidRPr="00AB5B51">
            <w:t>（3）租赁变更的会计处理</w:t>
          </w:r>
        </w:p>
        <w:p w14:paraId="5935F072" w14:textId="77777777" w:rsidR="003A229E" w:rsidRPr="00AB5B51" w:rsidRDefault="003A229E" w:rsidP="00923D95">
          <w:pPr>
            <w:ind w:firstLineChars="200" w:firstLine="420"/>
            <w:jc w:val="both"/>
          </w:pPr>
          <w:r w:rsidRPr="00AB5B51">
            <w:t>①租赁变更作为一项单独租赁</w:t>
          </w:r>
        </w:p>
        <w:p w14:paraId="1ED70076" w14:textId="77777777" w:rsidR="002B150E" w:rsidRPr="00AB5B51" w:rsidRDefault="003A229E" w:rsidP="00923D95">
          <w:pPr>
            <w:ind w:firstLineChars="200" w:firstLine="420"/>
            <w:jc w:val="both"/>
          </w:pPr>
          <w:r w:rsidRPr="00AB5B51">
            <w:t>租赁发生变更且同时符合下列条件的，本公司将该租赁变更作为一项单独租赁进行会计处理：</w:t>
          </w:r>
        </w:p>
        <w:p w14:paraId="2C177950" w14:textId="77777777" w:rsidR="002B150E" w:rsidRPr="00AB5B51" w:rsidRDefault="003A229E" w:rsidP="00923D95">
          <w:pPr>
            <w:ind w:firstLineChars="200" w:firstLine="420"/>
            <w:jc w:val="both"/>
          </w:pPr>
          <w:r w:rsidRPr="00AB5B51">
            <w:t xml:space="preserve"> </w:t>
          </w:r>
          <w:r w:rsidR="002B150E" w:rsidRPr="00AB5B51">
            <w:rPr>
              <w:rFonts w:hint="eastAsia"/>
            </w:rPr>
            <w:t>i</w:t>
          </w:r>
          <w:r w:rsidRPr="00AB5B51">
            <w:t>该租赁变更通过增加一项或多项租赁资产的使用权而扩大了租赁范围；</w:t>
          </w:r>
        </w:p>
        <w:p w14:paraId="05561E0F" w14:textId="2BB6D0AC" w:rsidR="003A229E" w:rsidRPr="00AB5B51" w:rsidRDefault="002B150E" w:rsidP="002B150E">
          <w:pPr>
            <w:ind w:firstLineChars="200" w:firstLine="420"/>
            <w:jc w:val="both"/>
          </w:pPr>
          <w:r w:rsidRPr="00AB5B51">
            <w:rPr>
              <w:rFonts w:hint="eastAsia"/>
            </w:rPr>
            <w:t>ii</w:t>
          </w:r>
          <w:r w:rsidR="003A229E" w:rsidRPr="00AB5B51">
            <w:t>增加的对价与租赁范围扩大部分的单独价格按该合同情况调整后的金额相当。</w:t>
          </w:r>
        </w:p>
        <w:p w14:paraId="53CBD45A" w14:textId="77777777" w:rsidR="003A229E" w:rsidRPr="00AB5B51" w:rsidRDefault="003A229E" w:rsidP="00923D95">
          <w:pPr>
            <w:ind w:firstLineChars="200" w:firstLine="420"/>
            <w:jc w:val="both"/>
          </w:pPr>
          <w:r w:rsidRPr="00AB5B51">
            <w:t>②租赁变更未作为一项单独租赁</w:t>
          </w:r>
        </w:p>
        <w:p w14:paraId="4D9E75A8" w14:textId="77777777" w:rsidR="003A229E" w:rsidRPr="00AB5B51" w:rsidRDefault="003A229E" w:rsidP="00923D95">
          <w:pPr>
            <w:ind w:firstLineChars="200" w:firstLine="420"/>
            <w:jc w:val="both"/>
          </w:pPr>
          <w:r w:rsidRPr="00AB5B51">
            <w:t>i.本公司作为承租人</w:t>
          </w:r>
        </w:p>
        <w:p w14:paraId="53149CA0" w14:textId="77777777" w:rsidR="003A229E" w:rsidRPr="00AB5B51" w:rsidRDefault="003A229E" w:rsidP="00923D95">
          <w:pPr>
            <w:ind w:firstLineChars="200" w:firstLine="420"/>
            <w:jc w:val="both"/>
          </w:pPr>
          <w:r w:rsidRPr="00AB5B51">
            <w:t>在租赁变更生效日，本公司重新确定租赁期，并采用修订后的折现率对变更后的租赁付款额 进行折现，以重新计量租赁负债。在计算变更后租赁付款额的现值时，采用剩余租赁期间的租赁 内含利率作为折现率；无法确定剩余租赁期间的租赁内含利率的，采用租赁变更生效日的增量借 款利率作为折现率。</w:t>
          </w:r>
        </w:p>
        <w:p w14:paraId="58C983DC" w14:textId="77777777" w:rsidR="003A229E" w:rsidRPr="00AB5B51" w:rsidRDefault="003A229E" w:rsidP="00923D95">
          <w:pPr>
            <w:ind w:firstLineChars="200" w:firstLine="420"/>
            <w:jc w:val="both"/>
          </w:pPr>
          <w:r w:rsidRPr="00AB5B51">
            <w:t>就上述租赁负债调整的影响，区分以下情形进行会计处理：</w:t>
          </w:r>
        </w:p>
        <w:p w14:paraId="45D471AD" w14:textId="2B514FEB" w:rsidR="003A229E" w:rsidRPr="00AB5B51" w:rsidRDefault="003A229E" w:rsidP="00923D95">
          <w:pPr>
            <w:ind w:firstLineChars="200" w:firstLine="420"/>
            <w:jc w:val="both"/>
          </w:pPr>
          <w:r w:rsidRPr="00AB5B51">
            <w:t>A.租赁变更导致租赁范围缩小或租赁期缩短的，ⅱ．调减使用权资产的账面价值，并将部分终止或完全终止租赁的相关利得或损失计入当期损益；</w:t>
          </w:r>
        </w:p>
        <w:p w14:paraId="0219E320" w14:textId="77777777" w:rsidR="003A229E" w:rsidRPr="00AB5B51" w:rsidRDefault="003A229E" w:rsidP="00923D95">
          <w:pPr>
            <w:ind w:firstLineChars="200" w:firstLine="420"/>
            <w:jc w:val="both"/>
          </w:pPr>
          <w:r w:rsidRPr="00AB5B51">
            <w:t>B.其他租赁变更，相应调整使用权资产的账面价值。</w:t>
          </w:r>
        </w:p>
        <w:p w14:paraId="362AFDF8" w14:textId="77777777" w:rsidR="003A229E" w:rsidRPr="00AB5B51" w:rsidRDefault="003A229E" w:rsidP="00923D95">
          <w:pPr>
            <w:ind w:firstLineChars="200" w:firstLine="420"/>
            <w:jc w:val="both"/>
          </w:pPr>
          <w:r w:rsidRPr="00AB5B51">
            <w:t>ii.本公司作为出租人</w:t>
          </w:r>
        </w:p>
        <w:p w14:paraId="2A5DE78B" w14:textId="77777777" w:rsidR="003A229E" w:rsidRPr="00AB5B51" w:rsidRDefault="003A229E" w:rsidP="00923D95">
          <w:pPr>
            <w:ind w:firstLineChars="200" w:firstLine="420"/>
            <w:jc w:val="both"/>
          </w:pPr>
          <w:r w:rsidRPr="00AB5B51">
            <w:t>经营租赁发生变更的，本公司自变更生效日起将其作为一项新租赁进行会计处理，与变更前 租赁有关的预收或应收</w:t>
          </w:r>
          <w:proofErr w:type="gramStart"/>
          <w:r w:rsidRPr="00AB5B51">
            <w:t>租赁收</w:t>
          </w:r>
          <w:proofErr w:type="gramEnd"/>
          <w:r w:rsidRPr="00AB5B51">
            <w:t>款额视为新租赁的收款额。</w:t>
          </w:r>
        </w:p>
        <w:p w14:paraId="6F887ECF" w14:textId="07B14F22" w:rsidR="003A229E" w:rsidRPr="00AB5B51" w:rsidRDefault="003A229E" w:rsidP="00923D95">
          <w:pPr>
            <w:ind w:firstLineChars="200" w:firstLine="420"/>
            <w:jc w:val="both"/>
          </w:pPr>
          <w:r w:rsidRPr="00AB5B51">
            <w:t>融资租赁的变更未作为一项单独租赁进行会计处理的，本公司分别下列情形对变更后的租赁 进行处理：如果租赁变更在租赁开始日生效，该租赁会被分类为经营租赁的，本公司自租赁变更 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14:paraId="6275B7B2" w14:textId="77777777" w:rsidR="003A229E" w:rsidRPr="00AB5B51" w:rsidRDefault="003A229E" w:rsidP="00923D95">
          <w:pPr>
            <w:ind w:firstLineChars="200" w:firstLine="420"/>
            <w:jc w:val="both"/>
          </w:pPr>
          <w:r w:rsidRPr="00AB5B51">
            <w:t>（4）售后租回</w:t>
          </w:r>
        </w:p>
        <w:p w14:paraId="5915021A" w14:textId="77777777" w:rsidR="003A229E" w:rsidRPr="00AB5B51" w:rsidRDefault="003A229E" w:rsidP="00923D95">
          <w:pPr>
            <w:ind w:firstLineChars="200" w:firstLine="420"/>
            <w:jc w:val="both"/>
          </w:pPr>
          <w:r w:rsidRPr="00AB5B51">
            <w:t>本公司按照本节五、34收入的规定，评估确定售后租回交易中的资产转让是否属于销售。</w:t>
          </w:r>
        </w:p>
        <w:p w14:paraId="5FE14748" w14:textId="1657AF1F" w:rsidR="003A229E" w:rsidRPr="00AB5B51" w:rsidRDefault="003A229E" w:rsidP="00C96796">
          <w:pPr>
            <w:ind w:firstLineChars="200" w:firstLine="420"/>
            <w:jc w:val="both"/>
          </w:pPr>
          <w:r w:rsidRPr="00AB5B51">
            <w:t>①本公司作为卖方（承租人）</w:t>
          </w:r>
        </w:p>
        <w:p w14:paraId="60788CBD" w14:textId="462F7C70" w:rsidR="003A229E" w:rsidRPr="00AB5B51" w:rsidRDefault="003A229E" w:rsidP="00923D95">
          <w:pPr>
            <w:ind w:firstLineChars="200" w:firstLine="420"/>
            <w:jc w:val="both"/>
          </w:pPr>
          <w:r w:rsidRPr="00AB5B51">
            <w:t>售后租回交易中的资产转让不属于销售的，本公司继续确认被转让资产，同时确认一项与转让收入等额的金融负债，并按照本节五、11金融工具对该金融负债进行会计处理。该资产转让属于销售的，本公司按原资产账面价值中与租回获得的使用权有关的部分，计量售后租回所形成的使用权资产，并仅就转让至出租人的权利确认相关利得或损失。</w:t>
          </w:r>
        </w:p>
        <w:p w14:paraId="0BBC2AF8" w14:textId="77777777" w:rsidR="003A229E" w:rsidRPr="00AB5B51" w:rsidRDefault="003A229E" w:rsidP="00923D95">
          <w:pPr>
            <w:ind w:firstLineChars="200" w:firstLine="420"/>
            <w:jc w:val="both"/>
          </w:pPr>
          <w:r w:rsidRPr="00AB5B51">
            <w:t>②本公司作为买方（出租人）</w:t>
          </w:r>
        </w:p>
        <w:p w14:paraId="4CC92CAE" w14:textId="4B5E9CDC" w:rsidR="003A229E" w:rsidRPr="00AB5B51" w:rsidRDefault="003A229E" w:rsidP="00923D95">
          <w:pPr>
            <w:ind w:firstLineChars="200" w:firstLine="420"/>
            <w:jc w:val="both"/>
          </w:pPr>
          <w:r w:rsidRPr="00AB5B51">
            <w:t>售后租回交易中的资产转让不属于销售的，本公司不确认被转让资产，但确认一项与转让收入等额的金融资产，并按照本节五、11金融工具</w:t>
          </w:r>
          <w:r w:rsidR="00E15D88" w:rsidRPr="00AB5B51">
            <w:rPr>
              <w:rFonts w:hint="eastAsia"/>
            </w:rPr>
            <w:t>对</w:t>
          </w:r>
          <w:r w:rsidRPr="00AB5B51">
            <w:t>该金融资产进行会计处理。该资产转让属于销售的，本公司根据其他适用的企业会计准则对资产购买进行会计处理，并对资产出租进行会计处理</w:t>
          </w:r>
        </w:p>
      </w:sdtContent>
    </w:sdt>
    <w:p w14:paraId="5CC3FF14" w14:textId="77777777" w:rsidR="003A229E" w:rsidRPr="00AB5B51" w:rsidRDefault="003A229E" w:rsidP="00923D95">
      <w:pPr>
        <w:ind w:firstLineChars="200" w:firstLine="420"/>
        <w:jc w:val="both"/>
      </w:pPr>
    </w:p>
    <w:p w14:paraId="76B131C3" w14:textId="0348512F" w:rsidR="00936CDA" w:rsidRPr="00AB5B51" w:rsidRDefault="00936CDA" w:rsidP="00E67C9A">
      <w:pPr>
        <w:pStyle w:val="23"/>
        <w:spacing w:line="240" w:lineRule="auto"/>
        <w:ind w:left="0"/>
        <w:rPr>
          <w:rFonts w:asciiTheme="minorEastAsia" w:eastAsiaTheme="minorEastAsia" w:hAnsiTheme="minorEastAsia"/>
        </w:rPr>
      </w:pPr>
    </w:p>
    <w:bookmarkEnd w:id="154"/>
    <w:bookmarkEnd w:id="155"/>
    <w:p w14:paraId="06CEF4D0"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lastRenderedPageBreak/>
        <w:t>其他重要的会计政策和会计估计</w:t>
      </w:r>
    </w:p>
    <w:sdt>
      <w:sdtPr>
        <w:rPr>
          <w:rFonts w:asciiTheme="minorEastAsia" w:eastAsiaTheme="minorEastAsia" w:hAnsiTheme="minorEastAsia"/>
          <w:color w:val="000000" w:themeColor="text1"/>
        </w:rPr>
        <w:alias w:val="是否适用：其他重要的会计政策和会计估计[双击切换]"/>
        <w:tag w:val="_GBC_b4281f4538de4623a036697d3903e1f8"/>
        <w:id w:val="2121341058"/>
        <w:placeholder>
          <w:docPart w:val="GBC22222222222222222222222222222"/>
        </w:placeholder>
      </w:sdtPr>
      <w:sdtEndPr/>
      <w:sdtContent>
        <w:p w14:paraId="2BCB2788" w14:textId="78F6703D"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813221"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813221"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BB84D12" w14:textId="77777777" w:rsidR="00936CDA" w:rsidRPr="00AB5B51" w:rsidRDefault="00936CDA" w:rsidP="00E67C9A">
      <w:pPr>
        <w:snapToGrid w:val="0"/>
        <w:rPr>
          <w:rFonts w:asciiTheme="minorEastAsia" w:eastAsiaTheme="minorEastAsia" w:hAnsiTheme="minorEastAsia"/>
          <w:color w:val="000000" w:themeColor="text1"/>
        </w:rPr>
      </w:pPr>
    </w:p>
    <w:p w14:paraId="58717C03"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重要</w:t>
      </w:r>
      <w:r w:rsidRPr="00AB5B51">
        <w:rPr>
          <w:rFonts w:asciiTheme="minorEastAsia" w:eastAsiaTheme="minorEastAsia" w:hAnsiTheme="minorEastAsia"/>
          <w:color w:val="000000" w:themeColor="text1"/>
          <w:szCs w:val="21"/>
        </w:rPr>
        <w:t>会计政策</w:t>
      </w:r>
      <w:r w:rsidRPr="00AB5B51">
        <w:rPr>
          <w:rFonts w:asciiTheme="minorEastAsia" w:eastAsiaTheme="minorEastAsia" w:hAnsiTheme="minorEastAsia" w:hint="eastAsia"/>
          <w:color w:val="000000" w:themeColor="text1"/>
          <w:szCs w:val="21"/>
        </w:rPr>
        <w:t>和</w:t>
      </w:r>
      <w:r w:rsidRPr="00AB5B51">
        <w:rPr>
          <w:rFonts w:asciiTheme="minorEastAsia" w:eastAsiaTheme="minorEastAsia" w:hAnsiTheme="minorEastAsia"/>
          <w:color w:val="000000" w:themeColor="text1"/>
          <w:szCs w:val="21"/>
        </w:rPr>
        <w:t>会计估计的变更</w:t>
      </w:r>
    </w:p>
    <w:p w14:paraId="14AF5C14" w14:textId="77777777" w:rsidR="00936CDA" w:rsidRPr="00AB5B51" w:rsidRDefault="003A1E4E" w:rsidP="00825ED8">
      <w:pPr>
        <w:pStyle w:val="4"/>
        <w:numPr>
          <w:ilvl w:val="3"/>
          <w:numId w:val="137"/>
        </w:numPr>
        <w:snapToGrid w:val="0"/>
        <w:rPr>
          <w:rFonts w:asciiTheme="minorEastAsia" w:eastAsiaTheme="minorEastAsia" w:hAnsiTheme="minorEastAsia"/>
          <w:color w:val="000000" w:themeColor="text1"/>
          <w:szCs w:val="21"/>
        </w:rPr>
      </w:pPr>
      <w:bookmarkStart w:id="157" w:name="_Hlk169007887"/>
      <w:r w:rsidRPr="00AB5B51">
        <w:rPr>
          <w:rFonts w:asciiTheme="minorEastAsia" w:eastAsiaTheme="minorEastAsia" w:hAnsiTheme="minorEastAsia" w:hint="eastAsia"/>
          <w:color w:val="000000" w:themeColor="text1"/>
          <w:szCs w:val="21"/>
        </w:rPr>
        <w:t>重要</w:t>
      </w:r>
      <w:r w:rsidRPr="00AB5B51">
        <w:rPr>
          <w:rFonts w:asciiTheme="minorEastAsia" w:eastAsiaTheme="minorEastAsia" w:hAnsiTheme="minorEastAsia"/>
          <w:color w:val="000000" w:themeColor="text1"/>
          <w:szCs w:val="21"/>
        </w:rPr>
        <w:t>会计政策变更</w:t>
      </w:r>
    </w:p>
    <w:sdt>
      <w:sdtPr>
        <w:rPr>
          <w:rFonts w:asciiTheme="minorEastAsia" w:eastAsiaTheme="minorEastAsia" w:hAnsiTheme="minorEastAsia"/>
          <w:color w:val="000000" w:themeColor="text1"/>
        </w:rPr>
        <w:alias w:val="是否适用：重要会计政策变更[双击切换]"/>
        <w:tag w:val="_GBC_f1ebc580f60c4d30a80747190ffbec4f"/>
        <w:id w:val="-163400895"/>
        <w:placeholder>
          <w:docPart w:val="GBC22222222222222222222222222222"/>
        </w:placeholder>
      </w:sdtPr>
      <w:sdtEndPr/>
      <w:sdtContent>
        <w:p w14:paraId="266C2EB4" w14:textId="5DD1529D" w:rsidR="002C3916" w:rsidRPr="00AB5B51" w:rsidRDefault="003A1E4E" w:rsidP="00E67C9A">
          <w:pPr>
            <w:snapToGrid w:val="0"/>
            <w:rPr>
              <w:rFonts w:asciiTheme="minorEastAsia" w:eastAsiaTheme="minorEastAsia" w:hAnsiTheme="minorEastAsia" w:cstheme="minorBidi"/>
              <w:b/>
              <w:bCs/>
            </w:rPr>
          </w:pPr>
          <w:r w:rsidRPr="00AB5B51">
            <w:rPr>
              <w:rFonts w:asciiTheme="minorEastAsia" w:eastAsiaTheme="minorEastAsia" w:hAnsiTheme="minorEastAsia"/>
              <w:color w:val="000000" w:themeColor="text1"/>
            </w:rPr>
            <w:fldChar w:fldCharType="begin"/>
          </w:r>
          <w:r w:rsidR="002C3916"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2C3916"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Start w:id="158" w:name="_Hlk167884350" w:displacedByCustomXml="prev"/>
    <w:bookmarkEnd w:id="158"/>
    <w:p w14:paraId="46911E1B" w14:textId="77777777" w:rsidR="00936CDA" w:rsidRPr="00AB5B51" w:rsidRDefault="00936CDA" w:rsidP="00E67C9A">
      <w:pPr>
        <w:snapToGrid w:val="0"/>
        <w:rPr>
          <w:rFonts w:asciiTheme="minorEastAsia" w:eastAsiaTheme="minorEastAsia" w:hAnsiTheme="minorEastAsia"/>
          <w:color w:val="000000" w:themeColor="text1"/>
        </w:rPr>
      </w:pPr>
    </w:p>
    <w:p w14:paraId="483CC474" w14:textId="77777777" w:rsidR="00936CDA" w:rsidRPr="00AB5B51" w:rsidRDefault="003A1E4E" w:rsidP="00825ED8">
      <w:pPr>
        <w:pStyle w:val="4"/>
        <w:numPr>
          <w:ilvl w:val="3"/>
          <w:numId w:val="137"/>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重要</w:t>
      </w:r>
      <w:r w:rsidRPr="00AB5B51">
        <w:rPr>
          <w:rFonts w:asciiTheme="minorEastAsia" w:eastAsiaTheme="minorEastAsia" w:hAnsiTheme="minorEastAsia"/>
          <w:color w:val="000000" w:themeColor="text1"/>
          <w:szCs w:val="21"/>
        </w:rPr>
        <w:t>会计估计变更</w:t>
      </w:r>
    </w:p>
    <w:sdt>
      <w:sdtPr>
        <w:rPr>
          <w:rFonts w:asciiTheme="minorEastAsia" w:eastAsiaTheme="minorEastAsia" w:hAnsiTheme="minorEastAsia"/>
          <w:color w:val="000000" w:themeColor="text1"/>
        </w:rPr>
        <w:alias w:val="是否适用：重要会计估计变更[双击切换]"/>
        <w:tag w:val="_GBC_902f08bd36774074945386d2d1f9b67d"/>
        <w:id w:val="-111983129"/>
        <w:placeholder>
          <w:docPart w:val="GBC22222222222222222222222222222"/>
        </w:placeholder>
      </w:sdtPr>
      <w:sdtEndPr/>
      <w:sdtContent>
        <w:p w14:paraId="5E497D64" w14:textId="08926A04" w:rsidR="00C664EB" w:rsidRPr="00AB5B51" w:rsidRDefault="003A1E4E" w:rsidP="00E67C9A">
          <w:pPr>
            <w:snapToGrid w:val="0"/>
            <w:rPr>
              <w:rFonts w:asciiTheme="minorEastAsia" w:eastAsiaTheme="minorEastAsia" w:hAnsiTheme="minorEastAsia" w:cs="Times New Roman"/>
              <w:color w:val="000000" w:themeColor="text1"/>
              <w:kern w:val="2"/>
            </w:rPr>
          </w:pP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Start w:id="159" w:name="_Hlk167884427" w:displacedByCustomXml="prev"/>
    <w:bookmarkEnd w:id="159"/>
    <w:p w14:paraId="7A195E1E" w14:textId="77777777" w:rsidR="00936CDA" w:rsidRPr="00AB5B51" w:rsidRDefault="00936CDA" w:rsidP="00E67C9A">
      <w:pPr>
        <w:snapToGrid w:val="0"/>
        <w:rPr>
          <w:rFonts w:asciiTheme="minorEastAsia" w:eastAsiaTheme="minorEastAsia" w:hAnsiTheme="minorEastAsia"/>
          <w:color w:val="000000" w:themeColor="text1"/>
        </w:rPr>
      </w:pPr>
    </w:p>
    <w:p w14:paraId="3A3C8CF9" w14:textId="77777777" w:rsidR="00936CDA" w:rsidRPr="00AB5B51" w:rsidRDefault="003A1E4E" w:rsidP="00825ED8">
      <w:pPr>
        <w:pStyle w:val="4"/>
        <w:numPr>
          <w:ilvl w:val="3"/>
          <w:numId w:val="137"/>
        </w:numPr>
        <w:snapToGrid w:val="0"/>
        <w:ind w:left="426" w:hanging="426"/>
        <w:rPr>
          <w:rFonts w:asciiTheme="minorEastAsia" w:eastAsiaTheme="minorEastAsia" w:hAnsiTheme="minorEastAsia"/>
          <w:color w:val="000000" w:themeColor="text1"/>
          <w:szCs w:val="21"/>
        </w:rPr>
      </w:pPr>
      <w:bookmarkStart w:id="160" w:name="_Hlk10465969"/>
      <w:bookmarkStart w:id="161" w:name="_Hlk24100246"/>
      <w:bookmarkStart w:id="162" w:name="_Hlk137050657"/>
      <w:bookmarkEnd w:id="157"/>
      <w:bookmarkEnd w:id="160"/>
      <w:r w:rsidRPr="00AB5B51">
        <w:rPr>
          <w:rFonts w:asciiTheme="minorEastAsia" w:eastAsiaTheme="minorEastAsia" w:hAnsiTheme="minorEastAsia"/>
          <w:color w:val="000000" w:themeColor="text1"/>
          <w:szCs w:val="21"/>
        </w:rPr>
        <w:t>2024年</w:t>
      </w:r>
      <w:r w:rsidRPr="00AB5B51">
        <w:rPr>
          <w:rFonts w:asciiTheme="minorEastAsia" w:eastAsiaTheme="minorEastAsia" w:hAnsiTheme="minorEastAsia" w:hint="eastAsia"/>
          <w:color w:val="000000" w:themeColor="text1"/>
          <w:szCs w:val="21"/>
        </w:rPr>
        <w:t>起首次执行新会计准则或准则解释等涉及调整首次执行当年年初的财务报表</w:t>
      </w:r>
    </w:p>
    <w:sdt>
      <w:sdtPr>
        <w:rPr>
          <w:rFonts w:asciiTheme="minorEastAsia" w:eastAsiaTheme="minorEastAsia" w:hAnsiTheme="minorEastAsia" w:hint="eastAsia"/>
          <w:color w:val="000000" w:themeColor="text1"/>
        </w:rPr>
        <w:alias w:val="是否适用：首次执行新金融工具准则或新收入准则调整首次执行当年年初财务报表相关项目情况[双击切换]"/>
        <w:tag w:val="_GBC_8608c1ec447d48978e05546e78cb2ffc"/>
        <w:id w:val="-33821918"/>
        <w:placeholder>
          <w:docPart w:val="GBC22222222222222222222222222222"/>
        </w:placeholder>
      </w:sdtPr>
      <w:sdtEndPr/>
      <w:sdtContent>
        <w:p w14:paraId="4BD20C6F" w14:textId="64D0CB70"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433DDB5" w14:textId="77777777" w:rsidR="00936CDA" w:rsidRPr="00AB5B51" w:rsidRDefault="00936CDA" w:rsidP="00E67C9A">
      <w:pPr>
        <w:snapToGrid w:val="0"/>
        <w:rPr>
          <w:rFonts w:asciiTheme="minorEastAsia" w:eastAsiaTheme="minorEastAsia" w:hAnsiTheme="minorEastAsia"/>
          <w:color w:val="000000" w:themeColor="text1"/>
        </w:rPr>
      </w:pPr>
      <w:bookmarkStart w:id="163" w:name="_Hlk24100423"/>
      <w:bookmarkStart w:id="164" w:name="_Hlk137051084"/>
      <w:bookmarkEnd w:id="161"/>
      <w:bookmarkEnd w:id="162"/>
      <w:bookmarkEnd w:id="163"/>
      <w:bookmarkEnd w:id="164"/>
    </w:p>
    <w:p w14:paraId="64CD4B5C" w14:textId="77777777" w:rsidR="00936CDA" w:rsidRPr="00AB5B51" w:rsidRDefault="003A1E4E" w:rsidP="00E67C9A">
      <w:pPr>
        <w:pStyle w:val="30"/>
        <w:numPr>
          <w:ilvl w:val="0"/>
          <w:numId w:val="27"/>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hint="eastAsia"/>
          <w:color w:val="000000" w:themeColor="text1"/>
        </w:rPr>
        <w:alias w:val="是否适用：公司主要会计政策、会计估计和前期差错的其他说明[双击切换]"/>
        <w:tag w:val="_GBC_6deb29735f384e0d9a2b017d4265a493"/>
        <w:id w:val="270054749"/>
        <w:placeholder>
          <w:docPart w:val="GBC22222222222222222222222222222"/>
        </w:placeholder>
      </w:sdtPr>
      <w:sdtEndPr/>
      <w:sdtContent>
        <w:p w14:paraId="12BE736E" w14:textId="44C311BC"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C664EB"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8AB5F47" w14:textId="77777777" w:rsidR="00134B57" w:rsidRPr="00AB5B51" w:rsidRDefault="00134B57" w:rsidP="00E67C9A">
      <w:pPr>
        <w:snapToGrid w:val="0"/>
        <w:rPr>
          <w:rFonts w:asciiTheme="minorEastAsia" w:eastAsiaTheme="minorEastAsia" w:hAnsiTheme="minorEastAsia"/>
          <w:color w:val="000000" w:themeColor="text1"/>
        </w:rPr>
      </w:pPr>
    </w:p>
    <w:p w14:paraId="683542F6" w14:textId="77777777" w:rsidR="00936CDA" w:rsidRPr="00AB5B51"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税项</w:t>
      </w:r>
    </w:p>
    <w:p w14:paraId="5E56CFC7" w14:textId="77777777" w:rsidR="00936CDA" w:rsidRPr="00AB5B51" w:rsidRDefault="003A1E4E" w:rsidP="00825ED8">
      <w:pPr>
        <w:pStyle w:val="30"/>
        <w:numPr>
          <w:ilvl w:val="0"/>
          <w:numId w:val="29"/>
        </w:numPr>
        <w:tabs>
          <w:tab w:val="left" w:pos="54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主要税种及税率</w:t>
      </w:r>
    </w:p>
    <w:p w14:paraId="436DDB29"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主要税种及税率情况</w:t>
      </w:r>
    </w:p>
    <w:sdt>
      <w:sdtPr>
        <w:rPr>
          <w:rFonts w:asciiTheme="minorEastAsia" w:eastAsiaTheme="minorEastAsia" w:hAnsiTheme="minorEastAsia"/>
          <w:color w:val="000000" w:themeColor="text1"/>
        </w:rPr>
        <w:alias w:val="是否适用：主要税种及税率情况 [双击切换]"/>
        <w:tag w:val="_GBC_fd47fa4fd9aa499c8903795268a25582"/>
        <w:id w:val="1619255337"/>
        <w:placeholder>
          <w:docPart w:val="GBC22222222222222222222222222222"/>
        </w:placeholder>
      </w:sdtPr>
      <w:sdtEndPr/>
      <w:sdtContent>
        <w:p w14:paraId="687D93E0"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4283"/>
        <w:gridCol w:w="3222"/>
      </w:tblGrid>
      <w:tr w:rsidR="00380499" w:rsidRPr="00AB5B51" w14:paraId="43C0995D" w14:textId="77777777" w:rsidTr="00A23EBE">
        <w:sdt>
          <w:sdtPr>
            <w:rPr>
              <w:rFonts w:asciiTheme="minorEastAsia" w:eastAsiaTheme="minorEastAsia" w:hAnsiTheme="minorEastAsia"/>
              <w:color w:val="000000" w:themeColor="text1"/>
            </w:rPr>
            <w:tag w:val="_PLD_e7d49d0412b143bf84fec865b918065a"/>
            <w:id w:val="-1085226306"/>
          </w:sdtPr>
          <w:sdtEndPr/>
          <w:sdtContent>
            <w:tc>
              <w:tcPr>
                <w:tcW w:w="984" w:type="pct"/>
                <w:vAlign w:val="center"/>
              </w:tcPr>
              <w:p w14:paraId="1897DA39" w14:textId="77777777" w:rsidR="00380499" w:rsidRPr="00AB5B51" w:rsidRDefault="0038049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税种</w:t>
                </w:r>
              </w:p>
            </w:tc>
          </w:sdtContent>
        </w:sdt>
        <w:sdt>
          <w:sdtPr>
            <w:rPr>
              <w:rFonts w:asciiTheme="minorEastAsia" w:eastAsiaTheme="minorEastAsia" w:hAnsiTheme="minorEastAsia"/>
              <w:color w:val="000000" w:themeColor="text1"/>
            </w:rPr>
            <w:tag w:val="_PLD_e42202809983483baa812ed26e1b27a2"/>
            <w:id w:val="1218236922"/>
          </w:sdtPr>
          <w:sdtEndPr/>
          <w:sdtContent>
            <w:tc>
              <w:tcPr>
                <w:tcW w:w="2292" w:type="pct"/>
                <w:vAlign w:val="center"/>
              </w:tcPr>
              <w:p w14:paraId="149B8457" w14:textId="77777777" w:rsidR="00380499" w:rsidRPr="00AB5B51" w:rsidRDefault="0038049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计税依据</w:t>
                </w:r>
              </w:p>
            </w:tc>
          </w:sdtContent>
        </w:sdt>
        <w:sdt>
          <w:sdtPr>
            <w:rPr>
              <w:rFonts w:asciiTheme="minorEastAsia" w:eastAsiaTheme="minorEastAsia" w:hAnsiTheme="minorEastAsia"/>
              <w:color w:val="000000" w:themeColor="text1"/>
            </w:rPr>
            <w:tag w:val="_PLD_0cebc7a4c62844c6b35146cd64cd4277"/>
            <w:id w:val="-1172335354"/>
          </w:sdtPr>
          <w:sdtEndPr/>
          <w:sdtContent>
            <w:tc>
              <w:tcPr>
                <w:tcW w:w="1724" w:type="pct"/>
                <w:vAlign w:val="center"/>
              </w:tcPr>
              <w:p w14:paraId="2D30C9F5" w14:textId="77777777" w:rsidR="00380499" w:rsidRPr="00AB5B51" w:rsidRDefault="0038049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税率</w:t>
                </w:r>
              </w:p>
            </w:tc>
          </w:sdtContent>
        </w:sdt>
      </w:tr>
      <w:tr w:rsidR="00380499" w:rsidRPr="00AB5B51" w14:paraId="0B601676" w14:textId="77777777" w:rsidTr="00A23EBE">
        <w:tc>
          <w:tcPr>
            <w:tcW w:w="984" w:type="pct"/>
            <w:vAlign w:val="center"/>
          </w:tcPr>
          <w:p w14:paraId="4EC86B10"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增值税</w:t>
            </w:r>
          </w:p>
        </w:tc>
        <w:tc>
          <w:tcPr>
            <w:tcW w:w="2292" w:type="pct"/>
          </w:tcPr>
          <w:p w14:paraId="79C01C53"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按税法规定计算的销售货物和应税劳务收入为基础计算销项税额，在扣除当期允许抵扣的进项税额后，差额部分为应交增值税</w:t>
            </w:r>
          </w:p>
        </w:tc>
        <w:tc>
          <w:tcPr>
            <w:tcW w:w="1724" w:type="pct"/>
            <w:vAlign w:val="center"/>
          </w:tcPr>
          <w:p w14:paraId="5A0BA259"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13%、9%、6%、5%、3%、1%</w:t>
            </w:r>
          </w:p>
        </w:tc>
      </w:tr>
      <w:tr w:rsidR="00380499" w:rsidRPr="00AB5B51" w14:paraId="485E5785" w14:textId="77777777" w:rsidTr="00A23EBE">
        <w:tc>
          <w:tcPr>
            <w:tcW w:w="984" w:type="pct"/>
            <w:vAlign w:val="center"/>
          </w:tcPr>
          <w:p w14:paraId="004A7673"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消费税</w:t>
            </w:r>
          </w:p>
        </w:tc>
        <w:tc>
          <w:tcPr>
            <w:tcW w:w="2292" w:type="pct"/>
          </w:tcPr>
          <w:p w14:paraId="43AEDB7D"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按应税销售收入计缴</w:t>
            </w:r>
          </w:p>
        </w:tc>
        <w:tc>
          <w:tcPr>
            <w:tcW w:w="1724" w:type="pct"/>
            <w:vAlign w:val="center"/>
          </w:tcPr>
          <w:p w14:paraId="26272FB7"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适用酒类税目</w:t>
            </w:r>
          </w:p>
        </w:tc>
      </w:tr>
      <w:tr w:rsidR="00380499" w:rsidRPr="00AB5B51" w14:paraId="0F7707CA" w14:textId="77777777" w:rsidTr="00A23EBE">
        <w:tc>
          <w:tcPr>
            <w:tcW w:w="984" w:type="pct"/>
            <w:vAlign w:val="center"/>
          </w:tcPr>
          <w:p w14:paraId="66507390"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城市维护建设税</w:t>
            </w:r>
          </w:p>
        </w:tc>
        <w:tc>
          <w:tcPr>
            <w:tcW w:w="2292" w:type="pct"/>
          </w:tcPr>
          <w:p w14:paraId="376E4AE2"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按实际缴纳的增值税及消费税计缴</w:t>
            </w:r>
          </w:p>
        </w:tc>
        <w:tc>
          <w:tcPr>
            <w:tcW w:w="1724" w:type="pct"/>
            <w:vAlign w:val="center"/>
          </w:tcPr>
          <w:p w14:paraId="1D3B8556"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7%、5%、1%</w:t>
            </w:r>
          </w:p>
        </w:tc>
      </w:tr>
      <w:tr w:rsidR="00380499" w:rsidRPr="00AB5B51" w14:paraId="3F8A95D9" w14:textId="77777777" w:rsidTr="00A23EBE">
        <w:tc>
          <w:tcPr>
            <w:tcW w:w="984" w:type="pct"/>
            <w:vAlign w:val="center"/>
          </w:tcPr>
          <w:p w14:paraId="6472982A"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企业所得税</w:t>
            </w:r>
          </w:p>
        </w:tc>
        <w:tc>
          <w:tcPr>
            <w:tcW w:w="2292" w:type="pct"/>
          </w:tcPr>
          <w:p w14:paraId="1B445D8D"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按应纳税所得额计缴</w:t>
            </w:r>
          </w:p>
        </w:tc>
        <w:tc>
          <w:tcPr>
            <w:tcW w:w="1724" w:type="pct"/>
            <w:vAlign w:val="center"/>
          </w:tcPr>
          <w:p w14:paraId="28C598FB"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25%、20%</w:t>
            </w:r>
          </w:p>
        </w:tc>
      </w:tr>
      <w:tr w:rsidR="00380499" w:rsidRPr="00AB5B51" w14:paraId="0D9DF09E" w14:textId="77777777" w:rsidTr="00A23EBE">
        <w:tc>
          <w:tcPr>
            <w:tcW w:w="984" w:type="pct"/>
            <w:vAlign w:val="center"/>
          </w:tcPr>
          <w:p w14:paraId="42A3764E"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教育费附加</w:t>
            </w:r>
          </w:p>
        </w:tc>
        <w:tc>
          <w:tcPr>
            <w:tcW w:w="2292" w:type="pct"/>
          </w:tcPr>
          <w:p w14:paraId="13FE6B53"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按流转税额计缴</w:t>
            </w:r>
          </w:p>
        </w:tc>
        <w:tc>
          <w:tcPr>
            <w:tcW w:w="1724" w:type="pct"/>
            <w:vAlign w:val="center"/>
          </w:tcPr>
          <w:p w14:paraId="22681297"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3%</w:t>
            </w:r>
          </w:p>
        </w:tc>
      </w:tr>
      <w:tr w:rsidR="00380499" w:rsidRPr="00AB5B51" w14:paraId="011B2B01" w14:textId="77777777" w:rsidTr="00A23EBE">
        <w:tc>
          <w:tcPr>
            <w:tcW w:w="984" w:type="pct"/>
            <w:vAlign w:val="center"/>
          </w:tcPr>
          <w:p w14:paraId="7F2494FE"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地方教育附加</w:t>
            </w:r>
          </w:p>
        </w:tc>
        <w:tc>
          <w:tcPr>
            <w:tcW w:w="2292" w:type="pct"/>
          </w:tcPr>
          <w:p w14:paraId="3974CBEF"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按流转税额计缴</w:t>
            </w:r>
          </w:p>
        </w:tc>
        <w:tc>
          <w:tcPr>
            <w:tcW w:w="1724" w:type="pct"/>
            <w:vAlign w:val="center"/>
          </w:tcPr>
          <w:p w14:paraId="50C06CCF"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2%、1%</w:t>
            </w:r>
          </w:p>
        </w:tc>
      </w:tr>
      <w:tr w:rsidR="00380499" w:rsidRPr="00AB5B51" w14:paraId="4B22D5A5" w14:textId="77777777" w:rsidTr="00A23EBE">
        <w:tc>
          <w:tcPr>
            <w:tcW w:w="984" w:type="pct"/>
            <w:vAlign w:val="center"/>
          </w:tcPr>
          <w:p w14:paraId="0A4D64C3"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土地增值税</w:t>
            </w:r>
          </w:p>
        </w:tc>
        <w:tc>
          <w:tcPr>
            <w:tcW w:w="2292" w:type="pct"/>
          </w:tcPr>
          <w:p w14:paraId="561F4470"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按转让房地产所取得的增值额和规定的税率计缴</w:t>
            </w:r>
          </w:p>
        </w:tc>
        <w:tc>
          <w:tcPr>
            <w:tcW w:w="1724" w:type="pct"/>
            <w:vAlign w:val="center"/>
          </w:tcPr>
          <w:p w14:paraId="0891597D" w14:textId="37BF2682" w:rsidR="00380499" w:rsidRPr="00AB5B51" w:rsidRDefault="002C4BEB" w:rsidP="00C96796">
            <w:pPr>
              <w:snapToGrid w:val="0"/>
              <w:jc w:val="center"/>
              <w:rPr>
                <w:rFonts w:asciiTheme="minorEastAsia" w:eastAsiaTheme="minorEastAsia" w:hAnsiTheme="minorEastAsia"/>
              </w:rPr>
            </w:pPr>
            <w:r w:rsidRPr="002C4BEB">
              <w:rPr>
                <w:rFonts w:asciiTheme="minorEastAsia" w:eastAsiaTheme="minorEastAsia" w:hAnsiTheme="minorEastAsia" w:hint="eastAsia"/>
              </w:rPr>
              <w:t>土地增值税实行四级超率累进税率：增值额未超过扣除项目金额</w:t>
            </w:r>
            <w:r w:rsidRPr="002C4BEB">
              <w:rPr>
                <w:rFonts w:asciiTheme="minorEastAsia" w:eastAsiaTheme="minorEastAsia" w:hAnsiTheme="minorEastAsia"/>
              </w:rPr>
              <w:t>50%的部分，税率为30%。增值额超过扣除项目金额 50%、未超过扣除项目金额100%的部分，税率为40%。增值额超过扣除项目金额100%、未超过扣除项目金额200%的部分，税率为50%。增值额超过扣除项目金额200%的部分，税率为60%。普通标准住宅项目，增值额未超过扣除项目金额 20%的免征土地增值税。公司未达到国家税务总局2006年12月28日国税发[2006]187号《关于房地产开发企业土地增值税清算管理有关问题的通知》规定的清算条件前，自行比</w:t>
            </w:r>
            <w:r w:rsidRPr="002C4BEB">
              <w:rPr>
                <w:rFonts w:asciiTheme="minorEastAsia" w:eastAsiaTheme="minorEastAsia" w:hAnsiTheme="minorEastAsia" w:hint="eastAsia"/>
              </w:rPr>
              <w:t>照上述</w:t>
            </w:r>
            <w:r w:rsidRPr="002C4BEB">
              <w:rPr>
                <w:rFonts w:asciiTheme="minorEastAsia" w:eastAsiaTheme="minorEastAsia" w:hAnsiTheme="minorEastAsia"/>
              </w:rPr>
              <w:t>187号文规定对土地增值税进行预</w:t>
            </w:r>
            <w:r w:rsidRPr="002C4BEB">
              <w:rPr>
                <w:rFonts w:asciiTheme="minorEastAsia" w:eastAsiaTheme="minorEastAsia" w:hAnsiTheme="minorEastAsia"/>
              </w:rPr>
              <w:lastRenderedPageBreak/>
              <w:t>缴。本公司各项</w:t>
            </w:r>
            <w:proofErr w:type="gramStart"/>
            <w:r w:rsidRPr="002C4BEB">
              <w:rPr>
                <w:rFonts w:asciiTheme="minorEastAsia" w:eastAsiaTheme="minorEastAsia" w:hAnsiTheme="minorEastAsia"/>
              </w:rPr>
              <w:t>目公司</w:t>
            </w:r>
            <w:proofErr w:type="gramEnd"/>
            <w:r w:rsidRPr="002C4BEB">
              <w:rPr>
                <w:rFonts w:asciiTheme="minorEastAsia" w:eastAsiaTheme="minorEastAsia" w:hAnsiTheme="minorEastAsia"/>
              </w:rPr>
              <w:t>根据所在地税务局的规定按预收商品房、办公楼、商铺、车位款项的 1%~6%对土地增值税进行预缴。</w:t>
            </w:r>
          </w:p>
        </w:tc>
      </w:tr>
      <w:tr w:rsidR="00380499" w:rsidRPr="00AB5B51" w14:paraId="4D4DF279" w14:textId="77777777" w:rsidTr="00A23EBE">
        <w:tc>
          <w:tcPr>
            <w:tcW w:w="984" w:type="pct"/>
            <w:vAlign w:val="center"/>
          </w:tcPr>
          <w:p w14:paraId="126AEE7D"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lastRenderedPageBreak/>
              <w:t>土地使用税</w:t>
            </w:r>
          </w:p>
        </w:tc>
        <w:tc>
          <w:tcPr>
            <w:tcW w:w="2292" w:type="pct"/>
          </w:tcPr>
          <w:p w14:paraId="2B4BF931"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占地面积</w:t>
            </w:r>
          </w:p>
        </w:tc>
        <w:tc>
          <w:tcPr>
            <w:tcW w:w="1724" w:type="pct"/>
            <w:vAlign w:val="center"/>
          </w:tcPr>
          <w:p w14:paraId="1CA3A718"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按土地所在地税务局的规定征收</w:t>
            </w:r>
          </w:p>
        </w:tc>
      </w:tr>
      <w:tr w:rsidR="00380499" w:rsidRPr="00AB5B51" w14:paraId="291B3C46" w14:textId="77777777" w:rsidTr="00A23EBE">
        <w:tc>
          <w:tcPr>
            <w:tcW w:w="984" w:type="pct"/>
            <w:vAlign w:val="center"/>
          </w:tcPr>
          <w:p w14:paraId="425BF2FC" w14:textId="77777777" w:rsidR="00380499" w:rsidRPr="00AB5B51" w:rsidRDefault="00380499" w:rsidP="00C96796">
            <w:pPr>
              <w:snapToGrid w:val="0"/>
              <w:jc w:val="both"/>
              <w:rPr>
                <w:rFonts w:asciiTheme="minorEastAsia" w:eastAsiaTheme="minorEastAsia" w:hAnsiTheme="minorEastAsia"/>
              </w:rPr>
            </w:pPr>
            <w:r w:rsidRPr="00AB5B51">
              <w:rPr>
                <w:rFonts w:asciiTheme="minorEastAsia" w:eastAsiaTheme="minorEastAsia" w:hAnsiTheme="minorEastAsia"/>
              </w:rPr>
              <w:t>房产税</w:t>
            </w:r>
          </w:p>
        </w:tc>
        <w:tc>
          <w:tcPr>
            <w:tcW w:w="2292" w:type="pct"/>
          </w:tcPr>
          <w:p w14:paraId="5C857E05" w14:textId="77777777" w:rsidR="00380499" w:rsidRPr="00AB5B51" w:rsidRDefault="00380499" w:rsidP="00E67C9A">
            <w:pPr>
              <w:snapToGrid w:val="0"/>
              <w:rPr>
                <w:rFonts w:asciiTheme="minorEastAsia" w:eastAsiaTheme="minorEastAsia" w:hAnsiTheme="minorEastAsia"/>
              </w:rPr>
            </w:pPr>
            <w:r w:rsidRPr="00AB5B51">
              <w:rPr>
                <w:rFonts w:asciiTheme="minorEastAsia" w:eastAsiaTheme="minorEastAsia" w:hAnsiTheme="minorEastAsia"/>
              </w:rPr>
              <w:t>按房产原值扣除 30%后的余值或出租收入</w:t>
            </w:r>
          </w:p>
        </w:tc>
        <w:tc>
          <w:tcPr>
            <w:tcW w:w="1724" w:type="pct"/>
            <w:vAlign w:val="center"/>
          </w:tcPr>
          <w:p w14:paraId="084062CE" w14:textId="77777777" w:rsidR="00380499" w:rsidRPr="00AB5B51" w:rsidRDefault="00380499" w:rsidP="00C96796">
            <w:pPr>
              <w:snapToGrid w:val="0"/>
              <w:jc w:val="center"/>
              <w:rPr>
                <w:rFonts w:asciiTheme="minorEastAsia" w:eastAsiaTheme="minorEastAsia" w:hAnsiTheme="minorEastAsia"/>
              </w:rPr>
            </w:pPr>
            <w:r w:rsidRPr="00AB5B51">
              <w:rPr>
                <w:rFonts w:asciiTheme="minorEastAsia" w:eastAsiaTheme="minorEastAsia" w:hAnsiTheme="minorEastAsia"/>
              </w:rPr>
              <w:t>余值的 1.2%或租金收入的 12%</w:t>
            </w:r>
          </w:p>
        </w:tc>
      </w:tr>
    </w:tbl>
    <w:p w14:paraId="3267FB04" w14:textId="77777777" w:rsidR="00134B57" w:rsidRDefault="00134B57" w:rsidP="00E67C9A">
      <w:pPr>
        <w:snapToGrid w:val="0"/>
        <w:rPr>
          <w:rFonts w:asciiTheme="minorEastAsia" w:eastAsiaTheme="minorEastAsia" w:hAnsiTheme="minorEastAsia"/>
          <w:color w:val="000000" w:themeColor="text1"/>
        </w:rPr>
      </w:pPr>
    </w:p>
    <w:p w14:paraId="1742C555" w14:textId="77777777" w:rsidR="00134B57" w:rsidRDefault="00134B57" w:rsidP="00134B57">
      <w:pPr>
        <w:pStyle w:val="30"/>
        <w:numPr>
          <w:ilvl w:val="0"/>
          <w:numId w:val="29"/>
        </w:numPr>
        <w:tabs>
          <w:tab w:val="left" w:pos="546"/>
        </w:tabs>
        <w:rPr>
          <w:rFonts w:ascii="宋体" w:hAnsi="宋体"/>
          <w:color w:val="000000" w:themeColor="text1"/>
        </w:rPr>
      </w:pPr>
      <w:r>
        <w:rPr>
          <w:rFonts w:ascii="宋体" w:hAnsi="宋体"/>
          <w:color w:val="000000" w:themeColor="text1"/>
        </w:rPr>
        <w:t>其他</w:t>
      </w:r>
    </w:p>
    <w:sdt>
      <w:sdtPr>
        <w:rPr>
          <w:rFonts w:hint="eastAsia"/>
          <w:color w:val="000000" w:themeColor="text1"/>
        </w:rPr>
        <w:alias w:val="是否适用：税项说明[双击切换]"/>
        <w:tag w:val="_GBC_566ef0a7141a4b2ca002ad8d0663c462"/>
        <w:id w:val="1427076157"/>
        <w:placeholder>
          <w:docPart w:val="20CDBF458648495787531530CBD87158"/>
        </w:placeholder>
      </w:sdtPr>
      <w:sdtEndPr/>
      <w:sdtContent>
        <w:p w14:paraId="779911D6" w14:textId="00627BBD" w:rsidR="00134B57" w:rsidRDefault="00134B57" w:rsidP="00134B57">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rFonts w:hint="eastAsia"/>
          <w:color w:val="000000" w:themeColor="text1"/>
        </w:rPr>
        <w:alias w:val="税项说明"/>
        <w:tag w:val="_GBC_fd5463033ed2495089f9ea62c446326a"/>
        <w:id w:val="-1399283041"/>
        <w:placeholder>
          <w:docPart w:val="20CDBF458648495787531530CBD87158"/>
        </w:placeholder>
      </w:sdtPr>
      <w:sdtEndPr/>
      <w:sdtContent>
        <w:p w14:paraId="464E3547" w14:textId="7FE29C9B" w:rsidR="00134B57" w:rsidRDefault="00134B57" w:rsidP="00A23EBE">
          <w:pPr>
            <w:ind w:firstLineChars="200" w:firstLine="420"/>
            <w:jc w:val="both"/>
            <w:rPr>
              <w:color w:val="000000" w:themeColor="text1"/>
            </w:rPr>
          </w:pPr>
          <w:r w:rsidRPr="00134B57">
            <w:rPr>
              <w:rFonts w:hint="eastAsia"/>
              <w:color w:val="000000" w:themeColor="text1"/>
            </w:rPr>
            <w:t>注</w:t>
          </w:r>
          <w:r w:rsidRPr="00134B57">
            <w:rPr>
              <w:color w:val="000000" w:themeColor="text1"/>
            </w:rPr>
            <w:t xml:space="preserve"> 1：本公司部分下属子公司中符合小</w:t>
          </w:r>
          <w:proofErr w:type="gramStart"/>
          <w:r w:rsidRPr="00134B57">
            <w:rPr>
              <w:color w:val="000000" w:themeColor="text1"/>
            </w:rPr>
            <w:t>微企业</w:t>
          </w:r>
          <w:proofErr w:type="gramEnd"/>
          <w:r w:rsidRPr="00134B57">
            <w:rPr>
              <w:color w:val="000000" w:themeColor="text1"/>
            </w:rPr>
            <w:t>标准且年应纳税所得额不超过300万元的部分，减按25%计入应纳税所得额，按20%的税率缴纳企业所得税。下属子公司上海农房投资发展合伙企业（有限合伙）为合伙企业不缴纳企业所得税。</w:t>
          </w:r>
        </w:p>
        <w:bookmarkStart w:id="165" w:name="_GoBack" w:displacedByCustomXml="next"/>
        <w:bookmarkEnd w:id="165" w:displacedByCustomXml="next"/>
      </w:sdtContent>
    </w:sdt>
    <w:p w14:paraId="0720358A" w14:textId="77777777" w:rsidR="00134B57" w:rsidRDefault="00134B57" w:rsidP="00E67C9A">
      <w:pPr>
        <w:snapToGrid w:val="0"/>
        <w:rPr>
          <w:rFonts w:asciiTheme="minorEastAsia" w:eastAsiaTheme="minorEastAsia" w:hAnsiTheme="minorEastAsia"/>
          <w:color w:val="000000" w:themeColor="text1"/>
        </w:rPr>
      </w:pPr>
    </w:p>
    <w:p w14:paraId="25C6FE92"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存在不同企业所得税税率纳税主体的，披露情况说明</w:t>
      </w:r>
    </w:p>
    <w:sdt>
      <w:sdtPr>
        <w:rPr>
          <w:rFonts w:asciiTheme="minorEastAsia" w:eastAsiaTheme="minorEastAsia" w:hAnsiTheme="minorEastAsia"/>
          <w:color w:val="000000" w:themeColor="text1"/>
        </w:rPr>
        <w:alias w:val="是否适用：存在不同企业所得税税率纳税主体的，披露情况说明[双击切换]"/>
        <w:tag w:val="_GBC_848dc0d1182048ccb5485f3b0d7d1d70"/>
        <w:id w:val="1719781859"/>
        <w:placeholder>
          <w:docPart w:val="GBC22222222222222222222222222222"/>
        </w:placeholder>
      </w:sdtPr>
      <w:sdtEndPr/>
      <w:sdtContent>
        <w:p w14:paraId="4ECCC5D4" w14:textId="7B7BD932" w:rsidR="00D92B45" w:rsidRPr="00AB5B51" w:rsidRDefault="003A1E4E" w:rsidP="00E67C9A">
          <w:pPr>
            <w:snapToGrid w:val="0"/>
            <w:rPr>
              <w:rFonts w:asciiTheme="minorEastAsia" w:eastAsiaTheme="minorEastAsia" w:hAnsiTheme="minorEastAsia"/>
            </w:rPr>
          </w:pPr>
          <w:r w:rsidRPr="00AB5B51">
            <w:rPr>
              <w:rFonts w:asciiTheme="minorEastAsia" w:eastAsiaTheme="minorEastAsia" w:hAnsiTheme="minorEastAsia"/>
              <w:color w:val="000000" w:themeColor="text1"/>
            </w:rPr>
            <w:fldChar w:fldCharType="begin"/>
          </w:r>
          <w:r w:rsidR="00D92B45"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D92B45"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1AF2A1F" w14:textId="77777777" w:rsidR="003A229E" w:rsidRPr="00AB5B51" w:rsidRDefault="003A229E" w:rsidP="00E67C9A">
      <w:pPr>
        <w:snapToGrid w:val="0"/>
        <w:rPr>
          <w:rFonts w:asciiTheme="minorEastAsia" w:eastAsiaTheme="minorEastAsia" w:hAnsiTheme="minorEastAsia"/>
          <w:color w:val="000000" w:themeColor="text1"/>
        </w:rPr>
      </w:pPr>
    </w:p>
    <w:p w14:paraId="1DC3A4C2" w14:textId="77777777" w:rsidR="00936CDA" w:rsidRPr="00AB5B51" w:rsidRDefault="003A1E4E" w:rsidP="00825ED8">
      <w:pPr>
        <w:pStyle w:val="30"/>
        <w:numPr>
          <w:ilvl w:val="0"/>
          <w:numId w:val="29"/>
        </w:numPr>
        <w:tabs>
          <w:tab w:val="left" w:pos="54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税收优惠</w:t>
      </w:r>
    </w:p>
    <w:sdt>
      <w:sdtPr>
        <w:rPr>
          <w:rFonts w:asciiTheme="minorEastAsia" w:eastAsiaTheme="minorEastAsia" w:hAnsiTheme="minorEastAsia" w:hint="eastAsia"/>
          <w:color w:val="000000" w:themeColor="text1"/>
        </w:rPr>
        <w:alias w:val="是否适用：税收优惠[双击切换]"/>
        <w:tag w:val="_GBC_f8eb23e7a2e74e448e4eb46519d87bd6"/>
        <w:id w:val="1374820518"/>
        <w:placeholder>
          <w:docPart w:val="GBC22222222222222222222222222222"/>
        </w:placeholder>
      </w:sdtPr>
      <w:sdtEndPr/>
      <w:sdtContent>
        <w:p w14:paraId="75947A65"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优惠税赋及批文"/>
        <w:tag w:val="_GBC_3bbdacdaa3ba421fb8a81b9bda047bb4"/>
        <w:id w:val="-241871260"/>
        <w:placeholder>
          <w:docPart w:val="GBC22222222222222222222222222222"/>
        </w:placeholder>
      </w:sdtPr>
      <w:sdtEndPr/>
      <w:sdtContent>
        <w:sdt>
          <w:sdtPr>
            <w:rPr>
              <w:rFonts w:asciiTheme="minorEastAsia" w:eastAsiaTheme="minorEastAsia" w:hAnsiTheme="minorEastAsia" w:hint="eastAsia"/>
            </w:rPr>
            <w:alias w:val="优惠税赋及批文"/>
            <w:tag w:val="_GBC_3bbdacdaa3ba421fb8a81b9bda047bb4"/>
            <w:id w:val="-1347012263"/>
            <w:placeholder>
              <w:docPart w:val="13B94A62125D462F960D7A03EF142E19"/>
            </w:placeholder>
          </w:sdtPr>
          <w:sdtEndPr/>
          <w:sdtContent>
            <w:p w14:paraId="6F5A39DE" w14:textId="47750F94" w:rsidR="004A61E0" w:rsidRPr="00AB5B51" w:rsidRDefault="004A61E0" w:rsidP="004A61E0">
              <w:pPr>
                <w:ind w:firstLine="425"/>
                <w:rPr>
                  <w:rFonts w:asciiTheme="minorEastAsia" w:eastAsiaTheme="minorEastAsia" w:hAnsiTheme="minorEastAsia"/>
                </w:rPr>
              </w:pPr>
              <w:r w:rsidRPr="00AB5B51">
                <w:rPr>
                  <w:rFonts w:asciiTheme="minorEastAsia" w:eastAsiaTheme="minorEastAsia" w:hAnsiTheme="minorEastAsia" w:hint="eastAsia"/>
                </w:rPr>
                <w:t>本公司下属子公司农工商房地产集团上海明堰置业有限公司、农工商房地产集团汇慈（上海）置业有限公司、农工商房地产集团万阳（上海）置业有限公司、农工商房地产集团上海汇德置业有限公司、光明房地产集团上海汇晟置业有限公司、光明房地产集团上海汇兆置业有限公司、农工商房地产集团上海</w:t>
              </w:r>
              <w:proofErr w:type="gramStart"/>
              <w:r w:rsidRPr="00AB5B51">
                <w:rPr>
                  <w:rFonts w:asciiTheme="minorEastAsia" w:eastAsiaTheme="minorEastAsia" w:hAnsiTheme="minorEastAsia" w:hint="eastAsia"/>
                </w:rPr>
                <w:t>汇航城市</w:t>
              </w:r>
              <w:proofErr w:type="gramEnd"/>
              <w:r w:rsidRPr="00AB5B51">
                <w:rPr>
                  <w:rFonts w:asciiTheme="minorEastAsia" w:eastAsiaTheme="minorEastAsia" w:hAnsiTheme="minorEastAsia" w:hint="eastAsia"/>
                </w:rPr>
                <w:t>置业投资有限公司、农工商房地产集团上海汇菁置业有限公司根据财政部、国家税务总局关于棚户区改造项目有关税收政策的通知（财税2013年101号），公司开发的保障房及动迁安置房免征城镇土地使用税及印花税。</w:t>
              </w:r>
            </w:p>
            <w:p w14:paraId="5C285F50" w14:textId="1B93C3D2" w:rsidR="00936CDA" w:rsidRPr="006C020D" w:rsidRDefault="004A61E0" w:rsidP="006C020D">
              <w:pPr>
                <w:ind w:firstLine="425"/>
                <w:rPr>
                  <w:rFonts w:asciiTheme="minorEastAsia" w:eastAsiaTheme="minorEastAsia" w:hAnsiTheme="minorEastAsia"/>
                  <w:szCs w:val="24"/>
                </w:rPr>
              </w:pPr>
              <w:r w:rsidRPr="00AB5B51">
                <w:rPr>
                  <w:rFonts w:asciiTheme="minorEastAsia" w:eastAsiaTheme="minorEastAsia" w:hAnsiTheme="minorEastAsia" w:hint="eastAsia"/>
                </w:rPr>
                <w:t>本公司部分下属子公司根据《财政部</w:t>
              </w:r>
              <w:r w:rsidRPr="00AB5B51">
                <w:rPr>
                  <w:rFonts w:asciiTheme="minorEastAsia" w:eastAsiaTheme="minorEastAsia" w:hAnsiTheme="minorEastAsia"/>
                </w:rPr>
                <w:t>税务总局关于进一步实施小微企业所得税优惠政策的公告》(2022 年第 13 号)、《财政部税务总局关于小微企业和个体工商户所得税优惠政策的公告》(2023年第6号)、《国家税务总局关于落实小型微利企业所得税优惠政策征管问题的公告》(2023年第6号)及《财政部税务总局关于进一步支持小微企业和个体工商户发展有关税费政策的公告》(2023年第12 号)对小型微利企业年应纳税所得额不超过300万元的部分，减按25%计入应纳税所得额，按20%的税率缴纳企业所得税</w:t>
              </w:r>
              <w:r w:rsidRPr="00AB5B51">
                <w:rPr>
                  <w:rFonts w:asciiTheme="minorEastAsia" w:eastAsiaTheme="minorEastAsia" w:hAnsiTheme="minorEastAsia" w:hint="eastAsia"/>
                </w:rPr>
                <w:t>。</w:t>
              </w:r>
            </w:p>
          </w:sdtContent>
        </w:sdt>
      </w:sdtContent>
    </w:sdt>
    <w:p w14:paraId="10E3EB53" w14:textId="77777777" w:rsidR="00936CDA" w:rsidRPr="00E67C9A" w:rsidRDefault="00936CDA" w:rsidP="00E67C9A">
      <w:pPr>
        <w:snapToGrid w:val="0"/>
        <w:rPr>
          <w:rFonts w:asciiTheme="minorEastAsia" w:eastAsiaTheme="minorEastAsia" w:hAnsiTheme="minorEastAsia"/>
          <w:color w:val="000000" w:themeColor="text1"/>
        </w:rPr>
      </w:pPr>
    </w:p>
    <w:p w14:paraId="12C79909"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合并财务报表项目注释</w:t>
      </w:r>
    </w:p>
    <w:p w14:paraId="0E46A57F" w14:textId="77777777" w:rsidR="00936CDA" w:rsidRPr="00E67C9A" w:rsidRDefault="003A1E4E" w:rsidP="00E67C9A">
      <w:pPr>
        <w:pStyle w:val="30"/>
        <w:numPr>
          <w:ilvl w:val="0"/>
          <w:numId w:val="16"/>
        </w:numPr>
        <w:snapToGrid w:val="0"/>
        <w:rPr>
          <w:rFonts w:asciiTheme="minorEastAsia" w:eastAsiaTheme="minorEastAsia" w:hAnsiTheme="minorEastAsia"/>
          <w:color w:val="000000" w:themeColor="text1"/>
          <w:szCs w:val="21"/>
        </w:rPr>
      </w:pPr>
      <w:bookmarkStart w:id="166" w:name="_Hlk167884561"/>
      <w:r w:rsidRPr="00E67C9A">
        <w:rPr>
          <w:rFonts w:asciiTheme="minorEastAsia" w:eastAsiaTheme="minorEastAsia" w:hAnsiTheme="minorEastAsia"/>
          <w:color w:val="000000" w:themeColor="text1"/>
          <w:szCs w:val="21"/>
        </w:rPr>
        <w:t>货币资金</w:t>
      </w:r>
    </w:p>
    <w:sdt>
      <w:sdtPr>
        <w:rPr>
          <w:rFonts w:asciiTheme="minorEastAsia" w:eastAsiaTheme="minorEastAsia" w:hAnsiTheme="minorEastAsia" w:hint="eastAsia"/>
          <w:color w:val="000000" w:themeColor="text1"/>
        </w:rPr>
        <w:alias w:val="是否适用：货币资金[双击切换]"/>
        <w:tag w:val="_GBC_5f3519836df54c60a57659bf8a9d755e"/>
        <w:id w:val="-916329061"/>
        <w:placeholder>
          <w:docPart w:val="GBC22222222222222222222222222222"/>
        </w:placeholder>
      </w:sdtPr>
      <w:sdtEndPr/>
      <w:sdtContent>
        <w:p w14:paraId="4747A79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2F53D6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货币资金"/>
          <w:tag w:val="_GBC_fbefd7cb6bcc4b278e8eafe562f64817"/>
          <w:id w:val="-13391469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货币资金"/>
          <w:tag w:val="_GBC_c76577cdfdc64a9abb84903fd74497a4"/>
          <w:id w:val="-2063401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40"/>
        <w:gridCol w:w="2553"/>
        <w:gridCol w:w="2551"/>
      </w:tblGrid>
      <w:tr w:rsidR="00936CDA" w:rsidRPr="00E67C9A" w14:paraId="3A6C8B9F" w14:textId="77777777" w:rsidTr="00C96796">
        <w:trPr>
          <w:cantSplit/>
        </w:trPr>
        <w:sdt>
          <w:sdtPr>
            <w:rPr>
              <w:rFonts w:asciiTheme="minorEastAsia" w:eastAsiaTheme="minorEastAsia" w:hAnsiTheme="minorEastAsia"/>
              <w:color w:val="000000" w:themeColor="text1"/>
            </w:rPr>
            <w:tag w:val="_PLD_c298b96ff42b4ec08ce0bc2e7ff09d9d"/>
            <w:id w:val="-788042135"/>
          </w:sdtPr>
          <w:sdtEndPr/>
          <w:sdtContent>
            <w:tc>
              <w:tcPr>
                <w:tcW w:w="2269" w:type="pct"/>
                <w:shd w:val="clear" w:color="auto" w:fill="auto"/>
                <w:vAlign w:val="center"/>
              </w:tcPr>
              <w:p w14:paraId="35404678"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410d387a5f404c958f8ba18c816ca023"/>
            <w:id w:val="-2060309772"/>
          </w:sdtPr>
          <w:sdtEndPr/>
          <w:sdtContent>
            <w:tc>
              <w:tcPr>
                <w:tcW w:w="1366" w:type="pct"/>
                <w:shd w:val="clear" w:color="auto" w:fill="auto"/>
                <w:vAlign w:val="center"/>
              </w:tcPr>
              <w:p w14:paraId="7DDC4514"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04102c94e9134fa683ae3d0eac53465c"/>
            <w:id w:val="728966271"/>
          </w:sdtPr>
          <w:sdtEndPr/>
          <w:sdtContent>
            <w:tc>
              <w:tcPr>
                <w:tcW w:w="1366" w:type="pct"/>
                <w:shd w:val="clear" w:color="auto" w:fill="auto"/>
                <w:vAlign w:val="center"/>
              </w:tcPr>
              <w:p w14:paraId="06530828"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50852" w:rsidRPr="00E67C9A" w14:paraId="7D96315A" w14:textId="77777777" w:rsidTr="00C96796">
        <w:trPr>
          <w:cantSplit/>
        </w:trPr>
        <w:tc>
          <w:tcPr>
            <w:tcW w:w="2269" w:type="pct"/>
            <w:shd w:val="clear" w:color="auto" w:fill="auto"/>
          </w:tcPr>
          <w:p w14:paraId="7135293A" w14:textId="77777777" w:rsidR="00950852" w:rsidRPr="00E67C9A" w:rsidRDefault="009508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库存现金</w:t>
            </w:r>
          </w:p>
        </w:tc>
        <w:tc>
          <w:tcPr>
            <w:tcW w:w="1366" w:type="pct"/>
            <w:shd w:val="clear" w:color="auto" w:fill="auto"/>
            <w:vAlign w:val="center"/>
          </w:tcPr>
          <w:p w14:paraId="1F7B8770" w14:textId="33749FA5"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156,999.00</w:t>
            </w:r>
          </w:p>
        </w:tc>
        <w:tc>
          <w:tcPr>
            <w:tcW w:w="1366" w:type="pct"/>
            <w:shd w:val="clear" w:color="auto" w:fill="auto"/>
            <w:vAlign w:val="center"/>
          </w:tcPr>
          <w:p w14:paraId="6107A6C8" w14:textId="2D3DC0D4"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157,361.04</w:t>
            </w:r>
          </w:p>
        </w:tc>
      </w:tr>
      <w:tr w:rsidR="00950852" w:rsidRPr="00E67C9A" w14:paraId="07FBA373" w14:textId="77777777" w:rsidTr="00C96796">
        <w:trPr>
          <w:cantSplit/>
        </w:trPr>
        <w:tc>
          <w:tcPr>
            <w:tcW w:w="2269" w:type="pct"/>
            <w:shd w:val="clear" w:color="auto" w:fill="auto"/>
          </w:tcPr>
          <w:p w14:paraId="05F03CB7" w14:textId="77777777" w:rsidR="00950852" w:rsidRPr="00E67C9A" w:rsidRDefault="009508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银行存款</w:t>
            </w:r>
          </w:p>
        </w:tc>
        <w:tc>
          <w:tcPr>
            <w:tcW w:w="1366" w:type="pct"/>
            <w:shd w:val="clear" w:color="auto" w:fill="auto"/>
            <w:vAlign w:val="center"/>
          </w:tcPr>
          <w:p w14:paraId="6C55E50F" w14:textId="74AE5944"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3,444,917,092.86</w:t>
            </w:r>
          </w:p>
        </w:tc>
        <w:tc>
          <w:tcPr>
            <w:tcW w:w="1366" w:type="pct"/>
            <w:shd w:val="clear" w:color="auto" w:fill="auto"/>
            <w:vAlign w:val="center"/>
          </w:tcPr>
          <w:p w14:paraId="36417393" w14:textId="1B5B54D0"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3,510,806,755.72</w:t>
            </w:r>
          </w:p>
        </w:tc>
      </w:tr>
      <w:tr w:rsidR="00950852" w:rsidRPr="00E67C9A" w14:paraId="3403C3B3" w14:textId="77777777" w:rsidTr="00C96796">
        <w:trPr>
          <w:cantSplit/>
        </w:trPr>
        <w:tc>
          <w:tcPr>
            <w:tcW w:w="2269" w:type="pct"/>
            <w:shd w:val="clear" w:color="auto" w:fill="auto"/>
          </w:tcPr>
          <w:p w14:paraId="5BBA2C79" w14:textId="77777777" w:rsidR="00950852" w:rsidRPr="00E67C9A" w:rsidRDefault="009508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其他货币资金</w:t>
            </w:r>
          </w:p>
        </w:tc>
        <w:tc>
          <w:tcPr>
            <w:tcW w:w="1366" w:type="pct"/>
            <w:shd w:val="clear" w:color="auto" w:fill="auto"/>
            <w:vAlign w:val="center"/>
          </w:tcPr>
          <w:p w14:paraId="1048F28E" w14:textId="5EEECC48"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107,171,644.75</w:t>
            </w:r>
          </w:p>
        </w:tc>
        <w:tc>
          <w:tcPr>
            <w:tcW w:w="1366" w:type="pct"/>
            <w:shd w:val="clear" w:color="auto" w:fill="auto"/>
            <w:vAlign w:val="center"/>
          </w:tcPr>
          <w:p w14:paraId="598DE7D5" w14:textId="02DB3FDC"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109,892,066.18</w:t>
            </w:r>
          </w:p>
        </w:tc>
      </w:tr>
      <w:tr w:rsidR="00950852" w:rsidRPr="00E67C9A" w14:paraId="3198705B" w14:textId="77777777" w:rsidTr="00C96796">
        <w:trPr>
          <w:cantSplit/>
        </w:trPr>
        <w:tc>
          <w:tcPr>
            <w:tcW w:w="2269" w:type="pct"/>
            <w:shd w:val="clear" w:color="auto" w:fill="auto"/>
          </w:tcPr>
          <w:p w14:paraId="0F778465" w14:textId="77777777" w:rsidR="00950852" w:rsidRPr="00E67C9A" w:rsidRDefault="009508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存放财务公司存款</w:t>
            </w:r>
          </w:p>
        </w:tc>
        <w:tc>
          <w:tcPr>
            <w:tcW w:w="1366" w:type="pct"/>
            <w:shd w:val="clear" w:color="auto" w:fill="auto"/>
            <w:vAlign w:val="center"/>
          </w:tcPr>
          <w:p w14:paraId="771ECC69" w14:textId="34C43C1F" w:rsidR="00950852" w:rsidRPr="00E67C9A" w:rsidRDefault="00950852" w:rsidP="00E67C9A">
            <w:pPr>
              <w:tabs>
                <w:tab w:val="left" w:pos="2350"/>
              </w:tabs>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1,701,989,148.95</w:t>
            </w:r>
          </w:p>
        </w:tc>
        <w:tc>
          <w:tcPr>
            <w:tcW w:w="1366" w:type="pct"/>
            <w:shd w:val="clear" w:color="auto" w:fill="auto"/>
            <w:vAlign w:val="center"/>
          </w:tcPr>
          <w:p w14:paraId="7394E169" w14:textId="199F8D66"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2,765,010,991.27</w:t>
            </w:r>
          </w:p>
        </w:tc>
      </w:tr>
      <w:tr w:rsidR="00950852" w:rsidRPr="00E67C9A" w14:paraId="0E298B5C" w14:textId="77777777" w:rsidTr="00C96796">
        <w:trPr>
          <w:cantSplit/>
        </w:trPr>
        <w:tc>
          <w:tcPr>
            <w:tcW w:w="2269" w:type="pct"/>
            <w:shd w:val="clear" w:color="auto" w:fill="auto"/>
            <w:vAlign w:val="center"/>
          </w:tcPr>
          <w:p w14:paraId="401B2C99" w14:textId="77777777" w:rsidR="00950852" w:rsidRPr="00E67C9A" w:rsidRDefault="00950852" w:rsidP="00C96796">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366" w:type="pct"/>
            <w:shd w:val="clear" w:color="auto" w:fill="auto"/>
            <w:vAlign w:val="center"/>
          </w:tcPr>
          <w:p w14:paraId="6D8AC5BE" w14:textId="7F24328B"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5,254,234,885.56</w:t>
            </w:r>
          </w:p>
        </w:tc>
        <w:tc>
          <w:tcPr>
            <w:tcW w:w="1366" w:type="pct"/>
            <w:shd w:val="clear" w:color="auto" w:fill="auto"/>
            <w:vAlign w:val="center"/>
          </w:tcPr>
          <w:p w14:paraId="7FD0F3E5" w14:textId="5844537F"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6,385,867,174.21</w:t>
            </w:r>
          </w:p>
        </w:tc>
      </w:tr>
      <w:tr w:rsidR="00950852" w:rsidRPr="00E67C9A" w14:paraId="25B44A28" w14:textId="77777777" w:rsidTr="00C96796">
        <w:trPr>
          <w:cantSplit/>
        </w:trPr>
        <w:tc>
          <w:tcPr>
            <w:tcW w:w="2269" w:type="pct"/>
            <w:shd w:val="clear" w:color="auto" w:fill="auto"/>
          </w:tcPr>
          <w:p w14:paraId="6AD402F0" w14:textId="77777777" w:rsidR="00950852" w:rsidRPr="00E67C9A" w:rsidRDefault="00950852" w:rsidP="00C96796">
            <w:pPr>
              <w:autoSpaceDE w:val="0"/>
              <w:autoSpaceDN w:val="0"/>
              <w:adjustRightInd w:val="0"/>
              <w:snapToGrid w:val="0"/>
              <w:ind w:firstLineChars="100" w:firstLine="21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其中：存放在境外的款项总额</w:t>
            </w:r>
          </w:p>
        </w:tc>
        <w:tc>
          <w:tcPr>
            <w:tcW w:w="1366" w:type="pct"/>
            <w:shd w:val="clear" w:color="auto" w:fill="auto"/>
            <w:vAlign w:val="center"/>
          </w:tcPr>
          <w:p w14:paraId="6281AC11" w14:textId="5C24DB7C"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7,353,358.04</w:t>
            </w:r>
          </w:p>
        </w:tc>
        <w:tc>
          <w:tcPr>
            <w:tcW w:w="1366" w:type="pct"/>
            <w:shd w:val="clear" w:color="auto" w:fill="auto"/>
            <w:vAlign w:val="center"/>
          </w:tcPr>
          <w:p w14:paraId="23B3042F" w14:textId="143C1740" w:rsidR="00950852" w:rsidRPr="00E67C9A" w:rsidRDefault="009508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32,344,376.12</w:t>
            </w:r>
          </w:p>
        </w:tc>
      </w:tr>
    </w:tbl>
    <w:p w14:paraId="5BD39539" w14:textId="77777777" w:rsidR="00C96796" w:rsidRPr="00E67C9A" w:rsidRDefault="00C96796" w:rsidP="00E67C9A">
      <w:pPr>
        <w:snapToGrid w:val="0"/>
        <w:rPr>
          <w:rFonts w:asciiTheme="minorEastAsia" w:eastAsiaTheme="minorEastAsia" w:hAnsiTheme="minorEastAsia"/>
          <w:color w:val="000000" w:themeColor="text1"/>
        </w:rPr>
      </w:pPr>
    </w:p>
    <w:p w14:paraId="2279A22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hint="eastAsia"/>
          <w:color w:val="000000" w:themeColor="text1"/>
        </w:rPr>
        <w:alias w:val="货币资金的说明"/>
        <w:tag w:val="_GBC_2938fcf8616141aca7cb2bc277476b5d"/>
        <w:id w:val="1620945851"/>
        <w:placeholder>
          <w:docPart w:val="GBC22222222222222222222222222222"/>
        </w:placeholder>
      </w:sdtPr>
      <w:sdtEndPr>
        <w:rPr>
          <w:rFonts w:hint="default"/>
        </w:rPr>
      </w:sdtEndPr>
      <w:sdtContent>
        <w:p w14:paraId="39D78043" w14:textId="506E4B7E" w:rsidR="0079745D" w:rsidRPr="00E67C9A" w:rsidRDefault="0079745D" w:rsidP="00C96796">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其中因抵押、质押或冻结等对使用有限制的货币资金明细如下：</w:t>
          </w:r>
        </w:p>
        <w:tbl>
          <w:tblPr>
            <w:tblW w:w="5000" w:type="pct"/>
            <w:tblLook w:val="04A0" w:firstRow="1" w:lastRow="0" w:firstColumn="1" w:lastColumn="0" w:noHBand="0" w:noVBand="1"/>
          </w:tblPr>
          <w:tblGrid>
            <w:gridCol w:w="4943"/>
            <w:gridCol w:w="2201"/>
            <w:gridCol w:w="2200"/>
          </w:tblGrid>
          <w:tr w:rsidR="0079745D" w:rsidRPr="00E67C9A" w14:paraId="3EDDED7F" w14:textId="77777777" w:rsidTr="00C96796">
            <w:trPr>
              <w:trHeight w:val="284"/>
            </w:trPr>
            <w:tc>
              <w:tcPr>
                <w:tcW w:w="26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06EE5" w14:textId="77777777" w:rsidR="0079745D" w:rsidRPr="00E67C9A" w:rsidRDefault="0079745D" w:rsidP="00C9679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项目</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14:paraId="5D8B17E3" w14:textId="77777777" w:rsidR="0079745D" w:rsidRPr="00E67C9A" w:rsidRDefault="0079745D"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期末余额</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14:paraId="3C20515B" w14:textId="77777777" w:rsidR="0079745D" w:rsidRPr="00E67C9A" w:rsidRDefault="0079745D"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上年年末余额</w:t>
                </w:r>
              </w:p>
            </w:tc>
          </w:tr>
          <w:tr w:rsidR="0079745D" w:rsidRPr="00E67C9A" w14:paraId="3A842F2F" w14:textId="77777777" w:rsidTr="00C96796">
            <w:trPr>
              <w:trHeight w:val="284"/>
            </w:trPr>
            <w:tc>
              <w:tcPr>
                <w:tcW w:w="2645" w:type="pct"/>
                <w:tcBorders>
                  <w:top w:val="nil"/>
                  <w:left w:val="single" w:sz="4" w:space="0" w:color="auto"/>
                  <w:bottom w:val="single" w:sz="4" w:space="0" w:color="auto"/>
                  <w:right w:val="single" w:sz="4" w:space="0" w:color="auto"/>
                </w:tcBorders>
                <w:shd w:val="clear" w:color="auto" w:fill="auto"/>
                <w:vAlign w:val="center"/>
                <w:hideMark/>
              </w:tcPr>
              <w:p w14:paraId="62ECE804" w14:textId="77777777" w:rsidR="0079745D" w:rsidRPr="00E67C9A" w:rsidRDefault="0079745D"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t>银行承兑汇票、信用证、履约、保函、</w:t>
                </w:r>
                <w:r w:rsidRPr="00E67C9A">
                  <w:rPr>
                    <w:rFonts w:asciiTheme="minorEastAsia" w:eastAsiaTheme="minorEastAsia" w:hAnsiTheme="minorEastAsia" w:hint="eastAsia"/>
                    <w:color w:val="000000"/>
                  </w:rPr>
                  <w:br/>
                  <w:t>贷款及按揭贷款担保等保证金</w:t>
                </w:r>
              </w:p>
            </w:tc>
            <w:tc>
              <w:tcPr>
                <w:tcW w:w="1178" w:type="pct"/>
                <w:tcBorders>
                  <w:top w:val="nil"/>
                  <w:left w:val="nil"/>
                  <w:bottom w:val="single" w:sz="4" w:space="0" w:color="auto"/>
                  <w:right w:val="single" w:sz="4" w:space="0" w:color="auto"/>
                </w:tcBorders>
                <w:shd w:val="clear" w:color="auto" w:fill="auto"/>
                <w:noWrap/>
                <w:vAlign w:val="center"/>
                <w:hideMark/>
              </w:tcPr>
              <w:p w14:paraId="358DDB36"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10,885,140.80</w:t>
                </w:r>
              </w:p>
            </w:tc>
            <w:tc>
              <w:tcPr>
                <w:tcW w:w="1178" w:type="pct"/>
                <w:tcBorders>
                  <w:top w:val="nil"/>
                  <w:left w:val="nil"/>
                  <w:bottom w:val="single" w:sz="4" w:space="0" w:color="auto"/>
                  <w:right w:val="single" w:sz="4" w:space="0" w:color="auto"/>
                </w:tcBorders>
                <w:shd w:val="clear" w:color="auto" w:fill="auto"/>
                <w:noWrap/>
                <w:vAlign w:val="center"/>
                <w:hideMark/>
              </w:tcPr>
              <w:p w14:paraId="1E1F86D4"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8,586,290.73</w:t>
                </w:r>
              </w:p>
            </w:tc>
          </w:tr>
          <w:tr w:rsidR="0079745D" w:rsidRPr="00E67C9A" w14:paraId="7158E450" w14:textId="77777777" w:rsidTr="00C96796">
            <w:trPr>
              <w:trHeight w:val="284"/>
            </w:trPr>
            <w:tc>
              <w:tcPr>
                <w:tcW w:w="2645" w:type="pct"/>
                <w:tcBorders>
                  <w:top w:val="nil"/>
                  <w:left w:val="single" w:sz="4" w:space="0" w:color="auto"/>
                  <w:bottom w:val="single" w:sz="4" w:space="0" w:color="auto"/>
                  <w:right w:val="single" w:sz="4" w:space="0" w:color="auto"/>
                </w:tcBorders>
                <w:shd w:val="clear" w:color="auto" w:fill="auto"/>
                <w:noWrap/>
                <w:vAlign w:val="center"/>
                <w:hideMark/>
              </w:tcPr>
              <w:p w14:paraId="7C12F271" w14:textId="77777777" w:rsidR="0079745D" w:rsidRPr="00E67C9A" w:rsidRDefault="0079745D"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票据、售房款等</w:t>
                </w:r>
                <w:proofErr w:type="gramStart"/>
                <w:r w:rsidRPr="00E67C9A">
                  <w:rPr>
                    <w:rFonts w:asciiTheme="minorEastAsia" w:eastAsiaTheme="minorEastAsia" w:hAnsiTheme="minorEastAsia" w:hint="eastAsia"/>
                    <w:color w:val="000000"/>
                  </w:rPr>
                  <w:t>监管户</w:t>
                </w:r>
                <w:proofErr w:type="gramEnd"/>
              </w:p>
            </w:tc>
            <w:tc>
              <w:tcPr>
                <w:tcW w:w="1178" w:type="pct"/>
                <w:tcBorders>
                  <w:top w:val="nil"/>
                  <w:left w:val="nil"/>
                  <w:bottom w:val="single" w:sz="4" w:space="0" w:color="auto"/>
                  <w:right w:val="single" w:sz="4" w:space="0" w:color="auto"/>
                </w:tcBorders>
                <w:shd w:val="clear" w:color="auto" w:fill="auto"/>
                <w:noWrap/>
                <w:vAlign w:val="center"/>
                <w:hideMark/>
              </w:tcPr>
              <w:p w14:paraId="7DEBC71E"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17,943,777.93</w:t>
                </w:r>
              </w:p>
            </w:tc>
            <w:tc>
              <w:tcPr>
                <w:tcW w:w="1178" w:type="pct"/>
                <w:tcBorders>
                  <w:top w:val="nil"/>
                  <w:left w:val="nil"/>
                  <w:bottom w:val="single" w:sz="4" w:space="0" w:color="auto"/>
                  <w:right w:val="single" w:sz="4" w:space="0" w:color="auto"/>
                </w:tcBorders>
                <w:shd w:val="clear" w:color="auto" w:fill="auto"/>
                <w:noWrap/>
                <w:vAlign w:val="center"/>
                <w:hideMark/>
              </w:tcPr>
              <w:p w14:paraId="5942C3A8"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19,876,183.01</w:t>
                </w:r>
              </w:p>
            </w:tc>
          </w:tr>
          <w:tr w:rsidR="0079745D" w:rsidRPr="00E67C9A" w14:paraId="3891645D" w14:textId="77777777" w:rsidTr="00C96796">
            <w:trPr>
              <w:trHeight w:val="284"/>
            </w:trPr>
            <w:tc>
              <w:tcPr>
                <w:tcW w:w="2645" w:type="pct"/>
                <w:tcBorders>
                  <w:top w:val="nil"/>
                  <w:left w:val="single" w:sz="4" w:space="0" w:color="auto"/>
                  <w:bottom w:val="single" w:sz="4" w:space="0" w:color="auto"/>
                  <w:right w:val="single" w:sz="4" w:space="0" w:color="auto"/>
                </w:tcBorders>
                <w:shd w:val="clear" w:color="auto" w:fill="auto"/>
                <w:vAlign w:val="center"/>
                <w:hideMark/>
              </w:tcPr>
              <w:p w14:paraId="7A3BBA8F" w14:textId="77777777" w:rsidR="0079745D" w:rsidRPr="00E67C9A" w:rsidRDefault="0079745D"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t>冻结资金</w:t>
                </w:r>
              </w:p>
            </w:tc>
            <w:tc>
              <w:tcPr>
                <w:tcW w:w="1178" w:type="pct"/>
                <w:tcBorders>
                  <w:top w:val="nil"/>
                  <w:left w:val="nil"/>
                  <w:bottom w:val="single" w:sz="4" w:space="0" w:color="auto"/>
                  <w:right w:val="single" w:sz="4" w:space="0" w:color="auto"/>
                </w:tcBorders>
                <w:shd w:val="clear" w:color="auto" w:fill="auto"/>
                <w:noWrap/>
                <w:vAlign w:val="center"/>
                <w:hideMark/>
              </w:tcPr>
              <w:p w14:paraId="6070F68F"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161,059,878.70</w:t>
                </w:r>
              </w:p>
            </w:tc>
            <w:tc>
              <w:tcPr>
                <w:tcW w:w="1178" w:type="pct"/>
                <w:tcBorders>
                  <w:top w:val="nil"/>
                  <w:left w:val="nil"/>
                  <w:bottom w:val="single" w:sz="4" w:space="0" w:color="auto"/>
                  <w:right w:val="single" w:sz="4" w:space="0" w:color="auto"/>
                </w:tcBorders>
                <w:shd w:val="clear" w:color="auto" w:fill="auto"/>
                <w:noWrap/>
                <w:vAlign w:val="center"/>
                <w:hideMark/>
              </w:tcPr>
              <w:p w14:paraId="68AFBA77"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195,555,628.35</w:t>
                </w:r>
              </w:p>
            </w:tc>
          </w:tr>
          <w:tr w:rsidR="0079745D" w:rsidRPr="00E67C9A" w14:paraId="4D44EB31" w14:textId="77777777" w:rsidTr="00C96796">
            <w:trPr>
              <w:trHeight w:val="284"/>
            </w:trPr>
            <w:tc>
              <w:tcPr>
                <w:tcW w:w="2645" w:type="pct"/>
                <w:tcBorders>
                  <w:top w:val="nil"/>
                  <w:left w:val="single" w:sz="4" w:space="0" w:color="auto"/>
                  <w:bottom w:val="single" w:sz="4" w:space="0" w:color="auto"/>
                  <w:right w:val="single" w:sz="4" w:space="0" w:color="auto"/>
                </w:tcBorders>
                <w:shd w:val="clear" w:color="auto" w:fill="auto"/>
                <w:noWrap/>
                <w:vAlign w:val="center"/>
                <w:hideMark/>
              </w:tcPr>
              <w:p w14:paraId="3CC4044D" w14:textId="77777777" w:rsidR="0079745D" w:rsidRPr="00E67C9A" w:rsidRDefault="0079745D" w:rsidP="00C9679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合计</w:t>
                </w:r>
              </w:p>
            </w:tc>
            <w:tc>
              <w:tcPr>
                <w:tcW w:w="1178" w:type="pct"/>
                <w:tcBorders>
                  <w:top w:val="nil"/>
                  <w:left w:val="nil"/>
                  <w:bottom w:val="single" w:sz="4" w:space="0" w:color="auto"/>
                  <w:right w:val="single" w:sz="4" w:space="0" w:color="auto"/>
                </w:tcBorders>
                <w:shd w:val="clear" w:color="auto" w:fill="auto"/>
                <w:noWrap/>
                <w:vAlign w:val="center"/>
                <w:hideMark/>
              </w:tcPr>
              <w:p w14:paraId="46E5C082"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189,888,797.43</w:t>
                </w:r>
              </w:p>
            </w:tc>
            <w:tc>
              <w:tcPr>
                <w:tcW w:w="1178" w:type="pct"/>
                <w:tcBorders>
                  <w:top w:val="nil"/>
                  <w:left w:val="nil"/>
                  <w:bottom w:val="single" w:sz="4" w:space="0" w:color="auto"/>
                  <w:right w:val="single" w:sz="4" w:space="0" w:color="auto"/>
                </w:tcBorders>
                <w:shd w:val="clear" w:color="auto" w:fill="auto"/>
                <w:noWrap/>
                <w:vAlign w:val="center"/>
                <w:hideMark/>
              </w:tcPr>
              <w:p w14:paraId="77172074" w14:textId="77777777" w:rsidR="0079745D" w:rsidRPr="00E67C9A" w:rsidRDefault="0079745D"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224,018,102.09</w:t>
                </w:r>
              </w:p>
            </w:tc>
          </w:tr>
        </w:tbl>
        <w:p w14:paraId="60D1500B" w14:textId="7081AFD3" w:rsidR="00936CDA" w:rsidRPr="00E67C9A" w:rsidRDefault="00C54B92" w:rsidP="00C96796">
          <w:pPr>
            <w:snapToGrid w:val="0"/>
            <w:rPr>
              <w:rFonts w:asciiTheme="minorEastAsia" w:eastAsiaTheme="minorEastAsia" w:hAnsiTheme="minorEastAsia"/>
              <w:color w:val="000000" w:themeColor="text1"/>
            </w:rPr>
          </w:pPr>
        </w:p>
      </w:sdtContent>
    </w:sdt>
    <w:bookmarkEnd w:id="166" w:displacedByCustomXml="prev"/>
    <w:p w14:paraId="58F8A111" w14:textId="77777777" w:rsidR="00936CDA" w:rsidRPr="00E67C9A" w:rsidRDefault="003A1E4E" w:rsidP="00E67C9A">
      <w:pPr>
        <w:pStyle w:val="30"/>
        <w:numPr>
          <w:ilvl w:val="0"/>
          <w:numId w:val="16"/>
        </w:numPr>
        <w:snapToGrid w:val="0"/>
        <w:rPr>
          <w:rFonts w:asciiTheme="minorEastAsia" w:eastAsiaTheme="minorEastAsia" w:hAnsiTheme="minorEastAsia"/>
          <w:color w:val="000000" w:themeColor="text1"/>
          <w:szCs w:val="21"/>
        </w:rPr>
      </w:pPr>
      <w:bookmarkStart w:id="167" w:name="_Hlk167884670"/>
      <w:r w:rsidRPr="00E67C9A">
        <w:rPr>
          <w:rFonts w:asciiTheme="minorEastAsia" w:eastAsiaTheme="minorEastAsia" w:hAnsiTheme="minorEastAsia" w:hint="eastAsia"/>
          <w:color w:val="000000" w:themeColor="text1"/>
          <w:szCs w:val="21"/>
        </w:rPr>
        <w:t>交易性金融资产</w:t>
      </w:r>
    </w:p>
    <w:sdt>
      <w:sdtPr>
        <w:rPr>
          <w:rFonts w:asciiTheme="minorEastAsia" w:eastAsiaTheme="minorEastAsia" w:hAnsiTheme="minorEastAsia"/>
          <w:color w:val="000000" w:themeColor="text1"/>
        </w:rPr>
        <w:alias w:val="是否适用：交易性金融资产[双击切换]"/>
        <w:tag w:val="_GBC_814e9c37d6a143e79b3faaee7ef0a917"/>
        <w:id w:val="2110615122"/>
        <w:placeholder>
          <w:docPart w:val="GBC22222222222222222222222222222"/>
        </w:placeholder>
      </w:sdtPr>
      <w:sdtEndPr/>
      <w:sdtContent>
        <w:p w14:paraId="5547F8AB" w14:textId="16154DA1" w:rsidR="006F7EC1"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E5F22B" w14:textId="77777777" w:rsidR="00936CDA" w:rsidRPr="00E67C9A" w:rsidRDefault="00936CDA" w:rsidP="00E67C9A">
      <w:pPr>
        <w:snapToGrid w:val="0"/>
        <w:rPr>
          <w:rFonts w:asciiTheme="minorEastAsia" w:eastAsiaTheme="minorEastAsia" w:hAnsiTheme="minorEastAsia"/>
          <w:color w:val="000000" w:themeColor="text1"/>
        </w:rPr>
      </w:pPr>
    </w:p>
    <w:bookmarkEnd w:id="167"/>
    <w:p w14:paraId="4B885C93" w14:textId="77777777" w:rsidR="00936CDA" w:rsidRPr="00E67C9A" w:rsidRDefault="003A1E4E" w:rsidP="00E67C9A">
      <w:pPr>
        <w:pStyle w:val="30"/>
        <w:numPr>
          <w:ilvl w:val="0"/>
          <w:numId w:val="16"/>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衍生金融资产</w:t>
      </w:r>
    </w:p>
    <w:sdt>
      <w:sdtPr>
        <w:rPr>
          <w:rFonts w:asciiTheme="minorEastAsia" w:eastAsiaTheme="minorEastAsia" w:hAnsiTheme="minorEastAsia"/>
          <w:color w:val="000000" w:themeColor="text1"/>
        </w:rPr>
        <w:alias w:val="是否适用：衍生金融资产[双击切换]"/>
        <w:tag w:val="_GBC_7f1559f8ac9a442b81c5479563d9e8bb"/>
        <w:id w:val="-2035954875"/>
        <w:placeholder>
          <w:docPart w:val="GBC22222222222222222222222222222"/>
        </w:placeholder>
      </w:sdtPr>
      <w:sdtEndPr/>
      <w:sdtContent>
        <w:p w14:paraId="49543E1B" w14:textId="777C10F4" w:rsidR="006F7EC1"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90C9B08" w14:textId="77777777" w:rsidR="00936CDA" w:rsidRPr="00E67C9A" w:rsidRDefault="00936CDA" w:rsidP="00E67C9A">
      <w:pPr>
        <w:snapToGrid w:val="0"/>
        <w:ind w:rightChars="12" w:right="25"/>
        <w:rPr>
          <w:rFonts w:asciiTheme="minorEastAsia" w:eastAsiaTheme="minorEastAsia" w:hAnsiTheme="minorEastAsia"/>
          <w:color w:val="000000" w:themeColor="text1"/>
        </w:rPr>
      </w:pPr>
    </w:p>
    <w:p w14:paraId="13A43B4E" w14:textId="77777777" w:rsidR="00936CDA" w:rsidRPr="00E67C9A" w:rsidRDefault="003A1E4E" w:rsidP="00E67C9A">
      <w:pPr>
        <w:pStyle w:val="30"/>
        <w:numPr>
          <w:ilvl w:val="0"/>
          <w:numId w:val="16"/>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应收票据</w:t>
      </w:r>
    </w:p>
    <w:p w14:paraId="1E83D80F" w14:textId="77777777" w:rsidR="00936CDA" w:rsidRPr="00E67C9A" w:rsidRDefault="003A1E4E" w:rsidP="00825ED8">
      <w:pPr>
        <w:pStyle w:val="4"/>
        <w:numPr>
          <w:ilvl w:val="3"/>
          <w:numId w:val="3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应收票据分类列示</w:t>
      </w:r>
    </w:p>
    <w:sdt>
      <w:sdtPr>
        <w:rPr>
          <w:rFonts w:asciiTheme="minorEastAsia" w:eastAsiaTheme="minorEastAsia" w:hAnsiTheme="minorEastAsia"/>
          <w:color w:val="000000" w:themeColor="text1"/>
        </w:rPr>
        <w:alias w:val="是否适用：应收票据分类列示[双击切换]"/>
        <w:tag w:val="_GBC_3c32a2809ab3476a93b88a8155fb0be8"/>
        <w:id w:val="-1030498539"/>
        <w:placeholder>
          <w:docPart w:val="GBC22222222222222222222222222222"/>
        </w:placeholder>
      </w:sdtPr>
      <w:sdtEndPr/>
      <w:sdtContent>
        <w:p w14:paraId="36BE2B80" w14:textId="0BFB794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1F1669" w14:textId="77777777" w:rsidR="00380499" w:rsidRPr="00E67C9A" w:rsidRDefault="00380499" w:rsidP="00E67C9A">
      <w:pPr>
        <w:snapToGrid w:val="0"/>
        <w:rPr>
          <w:rFonts w:asciiTheme="minorEastAsia" w:eastAsiaTheme="minorEastAsia" w:hAnsiTheme="minorEastAsia"/>
          <w:color w:val="000000" w:themeColor="text1"/>
        </w:rPr>
      </w:pPr>
    </w:p>
    <w:p w14:paraId="38979668" w14:textId="77777777" w:rsidR="00936CDA" w:rsidRPr="00E67C9A" w:rsidRDefault="003A1E4E" w:rsidP="00825ED8">
      <w:pPr>
        <w:pStyle w:val="4"/>
        <w:numPr>
          <w:ilvl w:val="3"/>
          <w:numId w:val="3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期末公司已</w:t>
      </w:r>
      <w:r w:rsidRPr="00E67C9A">
        <w:rPr>
          <w:rFonts w:asciiTheme="minorEastAsia" w:eastAsiaTheme="minorEastAsia" w:hAnsiTheme="minorEastAsia" w:hint="eastAsia"/>
          <w:color w:val="000000" w:themeColor="text1"/>
          <w:szCs w:val="21"/>
        </w:rPr>
        <w:t>质押</w:t>
      </w:r>
      <w:r w:rsidRPr="00E67C9A">
        <w:rPr>
          <w:rFonts w:asciiTheme="minorEastAsia" w:eastAsiaTheme="minorEastAsia" w:hAnsiTheme="minorEastAsia"/>
          <w:color w:val="000000" w:themeColor="text1"/>
          <w:szCs w:val="21"/>
        </w:rPr>
        <w:t>的应收票据</w:t>
      </w:r>
    </w:p>
    <w:sdt>
      <w:sdtPr>
        <w:rPr>
          <w:rFonts w:asciiTheme="minorEastAsia" w:eastAsiaTheme="minorEastAsia" w:hAnsiTheme="minorEastAsia"/>
          <w:color w:val="000000" w:themeColor="text1"/>
        </w:rPr>
        <w:alias w:val="是否适用：期末公司已质押的应收票据[双击切换]"/>
        <w:tag w:val="_GBC_3440ef2908e64e51a440106bfa389257"/>
        <w:id w:val="18291331"/>
        <w:placeholder>
          <w:docPart w:val="GBC22222222222222222222222222222"/>
        </w:placeholder>
      </w:sdtPr>
      <w:sdtEndPr/>
      <w:sdtContent>
        <w:p w14:paraId="7161F477" w14:textId="49DBA46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D6410B0" w14:textId="77777777" w:rsidR="00380499" w:rsidRPr="00E67C9A" w:rsidRDefault="00380499" w:rsidP="00E67C9A">
      <w:pPr>
        <w:snapToGrid w:val="0"/>
        <w:rPr>
          <w:rFonts w:asciiTheme="minorEastAsia" w:eastAsiaTheme="minorEastAsia" w:hAnsiTheme="minorEastAsia"/>
          <w:color w:val="000000" w:themeColor="text1"/>
        </w:rPr>
      </w:pPr>
    </w:p>
    <w:p w14:paraId="55EC7E27" w14:textId="77777777" w:rsidR="00936CDA" w:rsidRPr="00E67C9A" w:rsidRDefault="003A1E4E" w:rsidP="00825ED8">
      <w:pPr>
        <w:pStyle w:val="4"/>
        <w:numPr>
          <w:ilvl w:val="3"/>
          <w:numId w:val="30"/>
        </w:numPr>
        <w:snapToGrid w:val="0"/>
        <w:jc w:val="lef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期末公司已背书或贴现且在资产负债表日尚未到期的应收票据</w:t>
      </w:r>
    </w:p>
    <w:sdt>
      <w:sdtPr>
        <w:rPr>
          <w:rFonts w:asciiTheme="minorEastAsia" w:eastAsiaTheme="minorEastAsia" w:hAnsiTheme="minorEastAsia"/>
          <w:color w:val="000000" w:themeColor="text1"/>
        </w:rPr>
        <w:alias w:val="是否适用：期末公司已背书或贴现且在资产负债表日尚未到期的应收票据[双击切换]"/>
        <w:tag w:val="_GBC_d04f4c30d18f498d986ce6c934ec761c"/>
        <w:id w:val="-197790301"/>
        <w:placeholder>
          <w:docPart w:val="GBC22222222222222222222222222222"/>
        </w:placeholder>
      </w:sdtPr>
      <w:sdtEndPr/>
      <w:sdtContent>
        <w:p w14:paraId="5FDD9340" w14:textId="715F5BD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6163B4" w14:textId="77777777" w:rsidR="00380499" w:rsidRPr="00E67C9A" w:rsidRDefault="00380499" w:rsidP="00E67C9A">
      <w:pPr>
        <w:snapToGrid w:val="0"/>
        <w:rPr>
          <w:rFonts w:asciiTheme="minorEastAsia" w:eastAsiaTheme="minorEastAsia" w:hAnsiTheme="minorEastAsia" w:cs="Times New Roman"/>
          <w:color w:val="000000" w:themeColor="text1"/>
          <w:kern w:val="2"/>
        </w:rPr>
      </w:pPr>
    </w:p>
    <w:p w14:paraId="5266E653" w14:textId="77777777" w:rsidR="00936CDA" w:rsidRPr="00E67C9A" w:rsidRDefault="003A1E4E" w:rsidP="00825ED8">
      <w:pPr>
        <w:pStyle w:val="4"/>
        <w:numPr>
          <w:ilvl w:val="3"/>
          <w:numId w:val="30"/>
        </w:numPr>
        <w:snapToGrid w:val="0"/>
        <w:jc w:val="left"/>
        <w:rPr>
          <w:rFonts w:asciiTheme="minorEastAsia" w:eastAsiaTheme="minorEastAsia" w:hAnsiTheme="minorEastAsia"/>
          <w:color w:val="000000" w:themeColor="text1"/>
          <w:szCs w:val="21"/>
        </w:rPr>
      </w:pPr>
      <w:bookmarkStart w:id="168" w:name="_Hlk10466572"/>
      <w:r w:rsidRPr="00E67C9A">
        <w:rPr>
          <w:rFonts w:asciiTheme="minorEastAsia" w:eastAsiaTheme="minorEastAsia" w:hAnsiTheme="minorEastAsia" w:hint="eastAsia"/>
          <w:color w:val="000000" w:themeColor="text1"/>
          <w:szCs w:val="21"/>
        </w:rPr>
        <w:t>按坏账计提方法分类披露</w:t>
      </w:r>
    </w:p>
    <w:sdt>
      <w:sdtPr>
        <w:rPr>
          <w:rFonts w:asciiTheme="minorEastAsia" w:eastAsiaTheme="minorEastAsia" w:hAnsiTheme="minorEastAsia"/>
          <w:color w:val="000000" w:themeColor="text1"/>
        </w:rPr>
        <w:alias w:val="是否适用：应收票据按坏账计提方法分类披露[双击切换]"/>
        <w:tag w:val="_GBC_064ae6cf552d47d6abf4ad2b5c55d254"/>
        <w:id w:val="340584709"/>
        <w:placeholder>
          <w:docPart w:val="GBC22222222222222222222222222222"/>
        </w:placeholder>
      </w:sdtPr>
      <w:sdtEndPr/>
      <w:sdtContent>
        <w:p w14:paraId="1C47B7D3" w14:textId="0F46253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169" w:name="_Hlk533511527" w:displacedByCustomXml="prev"/>
    <w:p w14:paraId="2BD169B0" w14:textId="77777777" w:rsidR="00380499" w:rsidRPr="00E67C9A" w:rsidRDefault="00380499" w:rsidP="00E67C9A">
      <w:pPr>
        <w:snapToGrid w:val="0"/>
        <w:rPr>
          <w:rFonts w:asciiTheme="minorEastAsia" w:eastAsiaTheme="minorEastAsia" w:hAnsiTheme="minorEastAsia"/>
          <w:color w:val="000000" w:themeColor="text1"/>
        </w:rPr>
      </w:pPr>
    </w:p>
    <w:p w14:paraId="0663DEAA" w14:textId="77777777" w:rsidR="00936CDA" w:rsidRPr="00E67C9A" w:rsidRDefault="003A1E4E" w:rsidP="00E67C9A">
      <w:pPr>
        <w:snapToGrid w:val="0"/>
        <w:rPr>
          <w:rFonts w:asciiTheme="minorEastAsia" w:eastAsiaTheme="minorEastAsia" w:hAnsiTheme="minorEastAsia"/>
          <w:color w:val="000000" w:themeColor="text1"/>
        </w:rPr>
      </w:pPr>
      <w:bookmarkStart w:id="170" w:name="_Hlk10466593"/>
      <w:bookmarkStart w:id="171" w:name="_Hlk10466603"/>
      <w:bookmarkEnd w:id="168"/>
      <w:bookmarkEnd w:id="169"/>
      <w:r w:rsidRPr="00E67C9A">
        <w:rPr>
          <w:rFonts w:asciiTheme="minorEastAsia" w:eastAsiaTheme="minorEastAsia" w:hAnsiTheme="minorEastAsia" w:hint="eastAsia"/>
          <w:color w:val="000000" w:themeColor="text1"/>
        </w:rPr>
        <w:t>按单项计提坏账准备：</w:t>
      </w:r>
      <w:bookmarkEnd w:id="170"/>
    </w:p>
    <w:sdt>
      <w:sdtPr>
        <w:rPr>
          <w:rFonts w:asciiTheme="minorEastAsia" w:eastAsiaTheme="minorEastAsia" w:hAnsiTheme="minorEastAsia" w:hint="eastAsia"/>
          <w:color w:val="000000" w:themeColor="text1"/>
        </w:rPr>
        <w:alias w:val="是否适用：按单项计提坏账准备的应收票据详细情况[双击切换]"/>
        <w:tag w:val="_GBC_90335c20d2434e43b63dbeddbebca5f6"/>
        <w:id w:val="1337191337"/>
        <w:placeholder>
          <w:docPart w:val="GBC22222222222222222222222222222"/>
        </w:placeholder>
      </w:sdtPr>
      <w:sdtEndPr/>
      <w:sdtContent>
        <w:p w14:paraId="4061DE66" w14:textId="767086E4" w:rsidR="0038049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172" w:name="_Hlk533597423" w:displacedByCustomXml="prev"/>
    <w:p w14:paraId="69A2A41E" w14:textId="77777777" w:rsidR="00936CDA" w:rsidRPr="00E67C9A" w:rsidRDefault="00936CDA" w:rsidP="00E67C9A">
      <w:pPr>
        <w:snapToGrid w:val="0"/>
        <w:ind w:right="210"/>
        <w:rPr>
          <w:rFonts w:asciiTheme="minorEastAsia" w:eastAsiaTheme="minorEastAsia" w:hAnsiTheme="minorEastAsia"/>
          <w:color w:val="000000" w:themeColor="text1"/>
        </w:rPr>
      </w:pPr>
    </w:p>
    <w:p w14:paraId="1F7EF98D" w14:textId="77777777" w:rsidR="00936CDA" w:rsidRPr="00E67C9A" w:rsidRDefault="003A1E4E" w:rsidP="00E67C9A">
      <w:pPr>
        <w:snapToGrid w:val="0"/>
        <w:rPr>
          <w:rFonts w:asciiTheme="minorEastAsia" w:eastAsiaTheme="minorEastAsia" w:hAnsiTheme="minorEastAsia" w:cstheme="minorBidi"/>
          <w:bCs/>
          <w:color w:val="000000" w:themeColor="text1"/>
        </w:rPr>
      </w:pPr>
      <w:bookmarkStart w:id="173" w:name="_Hlk10466625"/>
      <w:bookmarkStart w:id="174" w:name="_Hlk10466636"/>
      <w:bookmarkEnd w:id="171"/>
      <w:bookmarkEnd w:id="172"/>
      <w:r w:rsidRPr="00E67C9A">
        <w:rPr>
          <w:rFonts w:asciiTheme="minorEastAsia" w:eastAsiaTheme="minorEastAsia" w:hAnsiTheme="minorEastAsia" w:cstheme="minorBidi" w:hint="eastAsia"/>
          <w:color w:val="000000" w:themeColor="text1"/>
        </w:rPr>
        <w:t>按组合计提坏账准备：</w:t>
      </w:r>
      <w:bookmarkEnd w:id="173"/>
    </w:p>
    <w:sdt>
      <w:sdtPr>
        <w:rPr>
          <w:rFonts w:asciiTheme="minorEastAsia" w:eastAsiaTheme="minorEastAsia" w:hAnsiTheme="minorEastAsia" w:cstheme="minorBidi" w:hint="eastAsia"/>
          <w:bCs/>
          <w:color w:val="000000" w:themeColor="text1"/>
        </w:rPr>
        <w:alias w:val="是否适用：按组合计提坏账准备的应收票据详细情况[双击切换]"/>
        <w:tag w:val="_GBC_2b00fe7228b14b11bdb374e735777f02"/>
        <w:id w:val="936254077"/>
        <w:placeholder>
          <w:docPart w:val="GBC22222222222222222222222222222"/>
        </w:placeholder>
      </w:sdtPr>
      <w:sdtEndPr/>
      <w:sdtContent>
        <w:p w14:paraId="65386A37" w14:textId="164FB4B0" w:rsidR="0038049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□适用 </w:instrText>
          </w:r>
          <w:r w:rsidRPr="00E67C9A">
            <w:rPr>
              <w:rFonts w:asciiTheme="minorEastAsia" w:eastAsiaTheme="minorEastAsia" w:hAnsiTheme="minorEastAsia" w:cstheme="minorBidi"/>
              <w:bCs/>
              <w:color w:val="000000" w:themeColor="text1"/>
            </w:rPr>
            <w:fldChar w:fldCharType="end"/>
          </w: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√不适用 </w:instrText>
          </w:r>
          <w:r w:rsidRPr="00E67C9A">
            <w:rPr>
              <w:rFonts w:asciiTheme="minorEastAsia" w:eastAsiaTheme="minorEastAsia" w:hAnsiTheme="minorEastAsia" w:cstheme="minorBidi"/>
              <w:bCs/>
              <w:color w:val="000000" w:themeColor="text1"/>
            </w:rPr>
            <w:fldChar w:fldCharType="end"/>
          </w:r>
        </w:p>
      </w:sdtContent>
    </w:sdt>
    <w:bookmarkStart w:id="175" w:name="_Hlk533601037" w:displacedByCustomXml="prev"/>
    <w:bookmarkEnd w:id="174"/>
    <w:bookmarkEnd w:id="175"/>
    <w:p w14:paraId="4F309D0B" w14:textId="77777777" w:rsidR="00936CDA" w:rsidRPr="00E67C9A" w:rsidRDefault="00936CDA" w:rsidP="00E67C9A">
      <w:pPr>
        <w:snapToGrid w:val="0"/>
        <w:rPr>
          <w:rFonts w:asciiTheme="minorEastAsia" w:eastAsiaTheme="minorEastAsia" w:hAnsiTheme="minorEastAsia" w:cstheme="minorBidi"/>
          <w:bCs/>
          <w:color w:val="000000" w:themeColor="text1"/>
        </w:rPr>
      </w:pPr>
    </w:p>
    <w:p w14:paraId="17059C3F" w14:textId="77777777" w:rsidR="00936CDA" w:rsidRPr="00E67C9A" w:rsidRDefault="003A1E4E" w:rsidP="00E67C9A">
      <w:pPr>
        <w:snapToGrid w:val="0"/>
        <w:rPr>
          <w:rFonts w:asciiTheme="minorEastAsia" w:eastAsiaTheme="minorEastAsia" w:hAnsiTheme="minorEastAsia" w:cstheme="minorBidi"/>
          <w:bCs/>
          <w:color w:val="000000" w:themeColor="text1"/>
        </w:rPr>
      </w:pPr>
      <w:bookmarkStart w:id="176" w:name="_Hlk153356892"/>
      <w:bookmarkStart w:id="177" w:name="_Hlk167884917"/>
      <w:r w:rsidRPr="00E67C9A">
        <w:rPr>
          <w:rFonts w:asciiTheme="minorEastAsia" w:eastAsiaTheme="minorEastAsia" w:hAnsiTheme="minorEastAsia" w:cstheme="minorBidi" w:hint="eastAsia"/>
          <w:color w:val="000000" w:themeColor="text1"/>
        </w:rPr>
        <w:t>按预期信用损失一般模型计提坏账准备</w:t>
      </w:r>
    </w:p>
    <w:sdt>
      <w:sdtPr>
        <w:rPr>
          <w:rFonts w:asciiTheme="minorEastAsia" w:eastAsiaTheme="minorEastAsia" w:hAnsiTheme="minorEastAsia" w:cstheme="minorBidi"/>
          <w:bCs/>
          <w:color w:val="000000" w:themeColor="text1"/>
        </w:rPr>
        <w:alias w:val="是否适用：按预期信用损失一般模型计提坏账准备[双击切换]"/>
        <w:tag w:val="_GBC_843d776745f34ed8a0f1956fcb3af042"/>
        <w:id w:val="-110363461"/>
        <w:placeholder>
          <w:docPart w:val="GBC22222222222222222222222222222"/>
        </w:placeholder>
      </w:sdtPr>
      <w:sdtEndPr/>
      <w:sdtContent>
        <w:p w14:paraId="2F1A7D76" w14:textId="1EB130E4" w:rsidR="00936CDA" w:rsidRPr="00E67C9A" w:rsidRDefault="003A1E4E" w:rsidP="00E67C9A">
          <w:pPr>
            <w:snapToGrid w:val="0"/>
            <w:rPr>
              <w:rFonts w:asciiTheme="minorEastAsia" w:eastAsiaTheme="minorEastAsia" w:hAnsiTheme="minorEastAsia" w:cstheme="minorBidi"/>
              <w:bCs/>
              <w:color w:val="000000" w:themeColor="text1"/>
            </w:rPr>
          </w:pP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□适用 </w:instrText>
          </w:r>
          <w:r w:rsidRPr="00E67C9A">
            <w:rPr>
              <w:rFonts w:asciiTheme="minorEastAsia" w:eastAsiaTheme="minorEastAsia" w:hAnsiTheme="minorEastAsia" w:cstheme="minorBidi"/>
              <w:bCs/>
              <w:color w:val="000000" w:themeColor="text1"/>
            </w:rPr>
            <w:fldChar w:fldCharType="end"/>
          </w: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√不适用 </w:instrText>
          </w:r>
          <w:r w:rsidRPr="00E67C9A">
            <w:rPr>
              <w:rFonts w:asciiTheme="minorEastAsia" w:eastAsiaTheme="minorEastAsia" w:hAnsiTheme="minorEastAsia" w:cstheme="minorBidi"/>
              <w:bCs/>
              <w:color w:val="000000" w:themeColor="text1"/>
            </w:rPr>
            <w:fldChar w:fldCharType="end"/>
          </w:r>
        </w:p>
      </w:sdtContent>
    </w:sdt>
    <w:p w14:paraId="68613891" w14:textId="77777777" w:rsidR="00936CDA" w:rsidRPr="00E67C9A" w:rsidRDefault="00936CDA" w:rsidP="00E67C9A">
      <w:pPr>
        <w:snapToGrid w:val="0"/>
        <w:rPr>
          <w:rFonts w:asciiTheme="minorEastAsia" w:eastAsiaTheme="minorEastAsia" w:hAnsiTheme="minorEastAsia" w:cstheme="minorBidi"/>
          <w:b/>
          <w:bCs/>
          <w:color w:val="000000" w:themeColor="text1"/>
        </w:rPr>
      </w:pPr>
    </w:p>
    <w:p w14:paraId="74C3F2BB"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对本期发生损失准备变动的应收票据账面余额显著变动的情况说明：</w:t>
      </w:r>
    </w:p>
    <w:sdt>
      <w:sdtPr>
        <w:rPr>
          <w:rFonts w:asciiTheme="minorEastAsia" w:eastAsiaTheme="minorEastAsia" w:hAnsiTheme="minorEastAsia"/>
          <w:color w:val="000000" w:themeColor="text1"/>
        </w:rPr>
        <w:alias w:val="是否适用：对本期发生损失准备变动的账面余额显著变动的情况说明[双击切换]"/>
        <w:tag w:val="_GBC_58cb241b61cd42d1a0d769cec83b1516"/>
        <w:id w:val="491683160"/>
        <w:placeholder>
          <w:docPart w:val="GBC22222222222222222222222222222"/>
        </w:placeholder>
      </w:sdtPr>
      <w:sdtEndPr/>
      <w:sdtContent>
        <w:p w14:paraId="74970983" w14:textId="0453D0B0" w:rsidR="00936CDA" w:rsidRPr="00E67C9A"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176"/>
    <w:bookmarkEnd w:id="177"/>
    <w:p w14:paraId="0F5DBFFC" w14:textId="77777777" w:rsidR="00936CDA" w:rsidRPr="00E67C9A" w:rsidRDefault="00936CDA" w:rsidP="00E67C9A">
      <w:pPr>
        <w:snapToGrid w:val="0"/>
        <w:ind w:right="210"/>
        <w:rPr>
          <w:rFonts w:asciiTheme="minorEastAsia" w:eastAsiaTheme="minorEastAsia" w:hAnsiTheme="minorEastAsia"/>
          <w:color w:val="000000" w:themeColor="text1"/>
        </w:rPr>
      </w:pPr>
    </w:p>
    <w:p w14:paraId="1A9ADCA6" w14:textId="77777777" w:rsidR="00936CDA" w:rsidRPr="00E67C9A" w:rsidRDefault="003A1E4E" w:rsidP="00825ED8">
      <w:pPr>
        <w:pStyle w:val="4"/>
        <w:numPr>
          <w:ilvl w:val="3"/>
          <w:numId w:val="30"/>
        </w:numPr>
        <w:snapToGrid w:val="0"/>
        <w:jc w:val="left"/>
        <w:rPr>
          <w:rFonts w:asciiTheme="minorEastAsia" w:eastAsiaTheme="minorEastAsia" w:hAnsiTheme="minorEastAsia"/>
          <w:color w:val="000000" w:themeColor="text1"/>
          <w:szCs w:val="21"/>
        </w:rPr>
      </w:pPr>
      <w:bookmarkStart w:id="178" w:name="_Hlk532980547"/>
      <w:bookmarkStart w:id="179" w:name="_Hlk154148795"/>
      <w:bookmarkStart w:id="180" w:name="_Hlk167885031"/>
      <w:r w:rsidRPr="00E67C9A">
        <w:rPr>
          <w:rFonts w:asciiTheme="minorEastAsia" w:eastAsiaTheme="minorEastAsia" w:hAnsiTheme="minorEastAsia" w:hint="eastAsia"/>
          <w:color w:val="000000" w:themeColor="text1"/>
          <w:szCs w:val="21"/>
        </w:rPr>
        <w:t>坏账准备的情况</w:t>
      </w:r>
    </w:p>
    <w:sdt>
      <w:sdtPr>
        <w:rPr>
          <w:rFonts w:asciiTheme="minorEastAsia" w:eastAsiaTheme="minorEastAsia" w:hAnsiTheme="minorEastAsia"/>
          <w:color w:val="000000" w:themeColor="text1"/>
        </w:rPr>
        <w:alias w:val="是否适用：应收票据坏账准备情况[双击切换]"/>
        <w:tag w:val="_GBC_168f3e2065e34239828a1cf025c3d9ad"/>
        <w:id w:val="-2097241598"/>
        <w:placeholder>
          <w:docPart w:val="GBC22222222222222222222222222222"/>
        </w:placeholder>
      </w:sdtPr>
      <w:sdtEndPr/>
      <w:sdtContent>
        <w:p w14:paraId="11A60A83" w14:textId="1D2CE1F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0AF335" w14:textId="77777777" w:rsidR="00380499" w:rsidRPr="00E67C9A" w:rsidRDefault="00380499" w:rsidP="00E67C9A">
      <w:pPr>
        <w:snapToGrid w:val="0"/>
        <w:rPr>
          <w:rFonts w:asciiTheme="minorEastAsia" w:eastAsiaTheme="minorEastAsia" w:hAnsiTheme="minorEastAsia"/>
          <w:color w:val="000000" w:themeColor="text1"/>
        </w:rPr>
      </w:pPr>
    </w:p>
    <w:p w14:paraId="29EE10E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hint="eastAsia"/>
          <w:color w:val="000000" w:themeColor="text1"/>
        </w:rPr>
        <w:alias w:val="是否适用：应收票据本期坏账准备收回或转回金额重要的[双击切换]"/>
        <w:tag w:val="_GBC_ebd5833e36984f6f9c7dc0fec90cccc0"/>
        <w:id w:val="-1880544824"/>
        <w:placeholder>
          <w:docPart w:val="GBC22222222222222222222222222222"/>
        </w:placeholder>
      </w:sdtPr>
      <w:sdtEndPr/>
      <w:sdtContent>
        <w:p w14:paraId="7707D908" w14:textId="45800109" w:rsidR="0038049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83B896" w14:textId="77777777" w:rsidR="00936CDA" w:rsidRPr="00E67C9A" w:rsidRDefault="00936CDA" w:rsidP="00E67C9A">
      <w:pPr>
        <w:snapToGrid w:val="0"/>
        <w:rPr>
          <w:rFonts w:asciiTheme="minorEastAsia" w:eastAsiaTheme="minorEastAsia" w:hAnsiTheme="minorEastAsia" w:cstheme="minorBidi"/>
          <w:b/>
          <w:bCs/>
          <w:color w:val="000000" w:themeColor="text1"/>
        </w:rPr>
      </w:pPr>
    </w:p>
    <w:p w14:paraId="494D151A" w14:textId="77777777" w:rsidR="00936CDA" w:rsidRPr="00E67C9A" w:rsidRDefault="003A1E4E" w:rsidP="00825ED8">
      <w:pPr>
        <w:pStyle w:val="4"/>
        <w:numPr>
          <w:ilvl w:val="3"/>
          <w:numId w:val="30"/>
        </w:numPr>
        <w:snapToGrid w:val="0"/>
        <w:jc w:val="left"/>
        <w:rPr>
          <w:rFonts w:asciiTheme="minorEastAsia" w:eastAsiaTheme="minorEastAsia" w:hAnsiTheme="minorEastAsia"/>
          <w:color w:val="000000" w:themeColor="text1"/>
          <w:szCs w:val="21"/>
        </w:rPr>
      </w:pPr>
      <w:bookmarkStart w:id="181" w:name="_Hlk10466841"/>
      <w:bookmarkStart w:id="182" w:name="_Hlk10466853"/>
      <w:bookmarkEnd w:id="178"/>
      <w:bookmarkEnd w:id="179"/>
      <w:bookmarkEnd w:id="180"/>
      <w:r w:rsidRPr="00E67C9A">
        <w:rPr>
          <w:rFonts w:asciiTheme="minorEastAsia" w:eastAsiaTheme="minorEastAsia" w:hAnsiTheme="minorEastAsia" w:hint="eastAsia"/>
          <w:color w:val="000000" w:themeColor="text1"/>
          <w:szCs w:val="21"/>
        </w:rPr>
        <w:t>本期实际核销的应收票据情况</w:t>
      </w:r>
      <w:bookmarkEnd w:id="181"/>
    </w:p>
    <w:sdt>
      <w:sdtPr>
        <w:rPr>
          <w:rFonts w:asciiTheme="minorEastAsia" w:eastAsiaTheme="minorEastAsia" w:hAnsiTheme="minorEastAsia"/>
          <w:color w:val="000000" w:themeColor="text1"/>
        </w:rPr>
        <w:alias w:val="是否适用：实际核销的应收票据[双击切换]"/>
        <w:tag w:val="_GBC_d0dcbb36ec68469bb29eac25b4a7af19"/>
        <w:id w:val="-1913231309"/>
        <w:placeholder>
          <w:docPart w:val="GBC22222222222222222222222222222"/>
        </w:placeholder>
      </w:sdtPr>
      <w:sdtEndPr/>
      <w:sdtContent>
        <w:p w14:paraId="61A340B1" w14:textId="7FA58D5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34E9824" w14:textId="77777777" w:rsidR="00380499" w:rsidRPr="00E67C9A" w:rsidRDefault="00380499" w:rsidP="00E67C9A">
      <w:pPr>
        <w:snapToGrid w:val="0"/>
        <w:rPr>
          <w:rFonts w:asciiTheme="minorEastAsia" w:eastAsiaTheme="minorEastAsia" w:hAnsiTheme="minorEastAsia"/>
          <w:color w:val="000000" w:themeColor="text1"/>
        </w:rPr>
      </w:pPr>
    </w:p>
    <w:p w14:paraId="4EF5B10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其中重要的应收票据核销情况：</w:t>
      </w:r>
    </w:p>
    <w:sdt>
      <w:sdtPr>
        <w:rPr>
          <w:rFonts w:asciiTheme="minorEastAsia" w:eastAsiaTheme="minorEastAsia" w:hAnsiTheme="minorEastAsia"/>
          <w:color w:val="000000" w:themeColor="text1"/>
        </w:rPr>
        <w:alias w:val="是否适用：重要的应收票据核销[双击切换]"/>
        <w:tag w:val="_GBC_e2717d0c54ea4f5eb5b1671a3c798609"/>
        <w:id w:val="137923422"/>
        <w:placeholder>
          <w:docPart w:val="GBC22222222222222222222222222222"/>
        </w:placeholder>
      </w:sdtPr>
      <w:sdtEndPr/>
      <w:sdtContent>
        <w:p w14:paraId="6A94D171" w14:textId="6EA7728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EDEDF9" w14:textId="77777777" w:rsidR="00380499" w:rsidRPr="00E67C9A" w:rsidRDefault="00380499" w:rsidP="00E67C9A">
      <w:pPr>
        <w:snapToGrid w:val="0"/>
        <w:rPr>
          <w:rFonts w:asciiTheme="minorEastAsia" w:eastAsiaTheme="minorEastAsia" w:hAnsiTheme="minorEastAsia"/>
          <w:color w:val="000000" w:themeColor="text1"/>
        </w:rPr>
      </w:pPr>
    </w:p>
    <w:p w14:paraId="6A33C9A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应收票据核销说明：</w:t>
      </w:r>
    </w:p>
    <w:sdt>
      <w:sdtPr>
        <w:rPr>
          <w:rFonts w:asciiTheme="minorEastAsia" w:eastAsiaTheme="minorEastAsia" w:hAnsiTheme="minorEastAsia" w:cstheme="minorBidi"/>
          <w:bCs/>
          <w:color w:val="000000" w:themeColor="text1"/>
        </w:rPr>
        <w:alias w:val="是否适用：应收票据核销说明[双击切换]"/>
        <w:tag w:val="_GBC_60d1268fdde049f1971e1a68d97580f2"/>
        <w:id w:val="711004413"/>
        <w:placeholder>
          <w:docPart w:val="GBC22222222222222222222222222222"/>
        </w:placeholder>
      </w:sdtPr>
      <w:sdtEndPr/>
      <w:sdtContent>
        <w:p w14:paraId="4770E406" w14:textId="6E273CB9" w:rsidR="00936CDA" w:rsidRPr="00E67C9A" w:rsidRDefault="003A1E4E" w:rsidP="00E67C9A">
          <w:pPr>
            <w:snapToGrid w:val="0"/>
            <w:rPr>
              <w:rFonts w:asciiTheme="minorEastAsia" w:eastAsiaTheme="minorEastAsia" w:hAnsiTheme="minorEastAsia" w:cstheme="minorBidi"/>
              <w:bCs/>
              <w:color w:val="000000" w:themeColor="text1"/>
            </w:rPr>
          </w:pP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□适用 </w:instrText>
          </w:r>
          <w:r w:rsidRPr="00E67C9A">
            <w:rPr>
              <w:rFonts w:asciiTheme="minorEastAsia" w:eastAsiaTheme="minorEastAsia" w:hAnsiTheme="minorEastAsia" w:cstheme="minorBidi"/>
              <w:bCs/>
              <w:color w:val="000000" w:themeColor="text1"/>
            </w:rPr>
            <w:fldChar w:fldCharType="end"/>
          </w:r>
          <w:r w:rsidRPr="00E67C9A">
            <w:rPr>
              <w:rFonts w:asciiTheme="minorEastAsia" w:eastAsiaTheme="minorEastAsia" w:hAnsiTheme="minorEastAsia" w:cstheme="minorBidi"/>
              <w:bCs/>
              <w:color w:val="000000" w:themeColor="text1"/>
            </w:rPr>
            <w:fldChar w:fldCharType="begin"/>
          </w:r>
          <w:r w:rsidR="00380499" w:rsidRPr="00E67C9A">
            <w:rPr>
              <w:rFonts w:asciiTheme="minorEastAsia" w:eastAsiaTheme="minorEastAsia" w:hAnsiTheme="minorEastAsia" w:cstheme="minorBidi" w:hint="eastAsia"/>
              <w:color w:val="000000" w:themeColor="text1"/>
            </w:rPr>
            <w:instrText xml:space="preserve"> MACROBUTTON  SnrToggleCheckbox √不适用 </w:instrText>
          </w:r>
          <w:r w:rsidRPr="00E67C9A">
            <w:rPr>
              <w:rFonts w:asciiTheme="minorEastAsia" w:eastAsiaTheme="minorEastAsia" w:hAnsiTheme="minorEastAsia" w:cstheme="minorBidi"/>
              <w:bCs/>
              <w:color w:val="000000" w:themeColor="text1"/>
            </w:rPr>
            <w:fldChar w:fldCharType="end"/>
          </w:r>
        </w:p>
      </w:sdtContent>
    </w:sdt>
    <w:p w14:paraId="50E89E95" w14:textId="77777777" w:rsidR="00936CDA" w:rsidRPr="00E67C9A" w:rsidRDefault="00936CDA" w:rsidP="00E67C9A">
      <w:pPr>
        <w:snapToGrid w:val="0"/>
        <w:ind w:right="210"/>
        <w:rPr>
          <w:rFonts w:asciiTheme="minorEastAsia" w:eastAsiaTheme="minorEastAsia" w:hAnsiTheme="minorEastAsia"/>
          <w:color w:val="000000" w:themeColor="text1"/>
        </w:rPr>
      </w:pPr>
    </w:p>
    <w:bookmarkEnd w:id="182"/>
    <w:p w14:paraId="0718A34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应收票据的说明[双击切换]"/>
        <w:tag w:val="_GBC_704e24e70b65463883e10335ce93a1ac"/>
        <w:id w:val="940176552"/>
        <w:placeholder>
          <w:docPart w:val="GBC22222222222222222222222222222"/>
        </w:placeholder>
      </w:sdtPr>
      <w:sdtEndPr/>
      <w:sdtContent>
        <w:p w14:paraId="2B83344A" w14:textId="00ED561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8049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79C8CE" w14:textId="77777777" w:rsidR="00936CDA" w:rsidRDefault="00936CDA" w:rsidP="00E67C9A">
      <w:pPr>
        <w:snapToGrid w:val="0"/>
        <w:rPr>
          <w:rFonts w:asciiTheme="minorEastAsia" w:eastAsiaTheme="minorEastAsia" w:hAnsiTheme="minorEastAsia"/>
          <w:color w:val="000000" w:themeColor="text1"/>
        </w:rPr>
      </w:pPr>
    </w:p>
    <w:p w14:paraId="7D5A9BA3" w14:textId="77777777" w:rsidR="00A23EBE" w:rsidRDefault="00A23EBE" w:rsidP="00E67C9A">
      <w:pPr>
        <w:snapToGrid w:val="0"/>
        <w:rPr>
          <w:rFonts w:asciiTheme="minorEastAsia" w:eastAsiaTheme="minorEastAsia" w:hAnsiTheme="minorEastAsia"/>
          <w:color w:val="000000" w:themeColor="text1"/>
        </w:rPr>
      </w:pPr>
    </w:p>
    <w:p w14:paraId="1811AFAF" w14:textId="77777777" w:rsidR="00A23EBE" w:rsidRPr="00E67C9A" w:rsidRDefault="00A23EBE" w:rsidP="00E67C9A">
      <w:pPr>
        <w:snapToGrid w:val="0"/>
        <w:rPr>
          <w:rFonts w:asciiTheme="minorEastAsia" w:eastAsiaTheme="minorEastAsia" w:hAnsiTheme="minorEastAsia"/>
          <w:color w:val="000000" w:themeColor="text1"/>
        </w:rPr>
      </w:pPr>
    </w:p>
    <w:p w14:paraId="52198371" w14:textId="77777777" w:rsidR="00936CDA" w:rsidRPr="00E67C9A" w:rsidRDefault="003A1E4E" w:rsidP="00E67C9A">
      <w:pPr>
        <w:pStyle w:val="30"/>
        <w:numPr>
          <w:ilvl w:val="0"/>
          <w:numId w:val="16"/>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应收账款</w:t>
      </w:r>
    </w:p>
    <w:p w14:paraId="37D46283" w14:textId="77777777" w:rsidR="00936CDA" w:rsidRPr="00E67C9A" w:rsidRDefault="003A1E4E" w:rsidP="00825ED8">
      <w:pPr>
        <w:pStyle w:val="4"/>
        <w:numPr>
          <w:ilvl w:val="3"/>
          <w:numId w:val="33"/>
        </w:numPr>
        <w:snapToGrid w:val="0"/>
        <w:ind w:left="426" w:hanging="426"/>
        <w:rPr>
          <w:rFonts w:asciiTheme="minorEastAsia" w:eastAsiaTheme="minorEastAsia" w:hAnsiTheme="minorEastAsia"/>
          <w:color w:val="000000" w:themeColor="text1"/>
          <w:szCs w:val="21"/>
        </w:rPr>
      </w:pPr>
      <w:bookmarkStart w:id="183" w:name="_Hlk167885161"/>
      <w:proofErr w:type="gramStart"/>
      <w:r w:rsidRPr="00E67C9A">
        <w:rPr>
          <w:rFonts w:asciiTheme="minorEastAsia" w:eastAsiaTheme="minorEastAsia" w:hAnsiTheme="minorEastAsia" w:hint="eastAsia"/>
          <w:color w:val="000000" w:themeColor="text1"/>
          <w:szCs w:val="21"/>
        </w:rPr>
        <w:t>按账龄</w:t>
      </w:r>
      <w:proofErr w:type="gramEnd"/>
      <w:r w:rsidRPr="00E67C9A">
        <w:rPr>
          <w:rFonts w:asciiTheme="minorEastAsia" w:eastAsiaTheme="minorEastAsia" w:hAnsiTheme="minorEastAsia" w:hint="eastAsia"/>
          <w:color w:val="000000" w:themeColor="text1"/>
          <w:szCs w:val="21"/>
        </w:rPr>
        <w:t>披露</w:t>
      </w:r>
    </w:p>
    <w:sdt>
      <w:sdtPr>
        <w:rPr>
          <w:rFonts w:asciiTheme="minorEastAsia" w:eastAsiaTheme="minorEastAsia" w:hAnsiTheme="minorEastAsia" w:hint="eastAsia"/>
          <w:color w:val="000000" w:themeColor="text1"/>
        </w:rPr>
        <w:alias w:val="是否适用：组合中，按账龄分析法计提坏账准备的应收账款[双击切换]"/>
        <w:tag w:val="_GBC_0cb5a49c5db74995bd3018603d9e51bd"/>
        <w:id w:val="-884876991"/>
        <w:placeholder>
          <w:docPart w:val="GBC22222222222222222222222222222"/>
        </w:placeholder>
      </w:sdtPr>
      <w:sdtEndPr/>
      <w:sdtContent>
        <w:p w14:paraId="69D41AF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91BA51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单项金额不重大但按信用风险特征组合后该组合的风险较大的应收账款"/>
          <w:tag w:val="_GBC_265ded289d9549b48b782b655857ce0f"/>
          <w:id w:val="-945517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单项金额不重大但按信用风险特征组合后该组合的风险较大的应收账款"/>
          <w:tag w:val="_GBC_180ea8d33f6444f78eff9694acd980ae"/>
          <w:id w:val="9473539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3151"/>
        <w:gridCol w:w="3151"/>
      </w:tblGrid>
      <w:tr w:rsidR="00B51866" w:rsidRPr="00E67C9A" w14:paraId="37A32E81" w14:textId="77777777" w:rsidTr="00566C44">
        <w:trPr>
          <w:cantSplit/>
        </w:trPr>
        <w:bookmarkEnd w:id="183" w:displacedByCustomXml="next"/>
        <w:bookmarkStart w:id="184" w:name="_Hlk10467162" w:displacedByCustomXml="next"/>
        <w:sdt>
          <w:sdtPr>
            <w:rPr>
              <w:rFonts w:asciiTheme="minorEastAsia" w:eastAsiaTheme="minorEastAsia" w:hAnsiTheme="minorEastAsia"/>
              <w:color w:val="000000" w:themeColor="text1"/>
            </w:rPr>
            <w:tag w:val="_PLD_213499a1ef1849a6bacc47a55e2a94f7"/>
            <w:id w:val="252253517"/>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0D40385D" w14:textId="77777777" w:rsidR="00B51866" w:rsidRPr="00E67C9A" w:rsidRDefault="00B518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80e3ddf3d703438d9bc59aba1626c89f"/>
            <w:id w:val="1700968354"/>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73BEEFA5" w14:textId="77777777" w:rsidR="00B51866" w:rsidRPr="00E67C9A" w:rsidRDefault="00B518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期末账面余额</w:t>
                </w:r>
              </w:p>
            </w:tc>
          </w:sdtContent>
        </w:sdt>
        <w:sdt>
          <w:sdtPr>
            <w:rPr>
              <w:rFonts w:asciiTheme="minorEastAsia" w:eastAsiaTheme="minorEastAsia" w:hAnsiTheme="minorEastAsia" w:hint="eastAsia"/>
              <w:color w:val="000000" w:themeColor="text1"/>
            </w:rPr>
            <w:tag w:val="_PLD_4acf836dd5254d2ba9d541e7076daad6"/>
            <w:id w:val="651022051"/>
          </w:sdtPr>
          <w:sdtEndPr/>
          <w:sdtContent>
            <w:tc>
              <w:tcPr>
                <w:tcW w:w="1686" w:type="pct"/>
                <w:tcBorders>
                  <w:top w:val="single" w:sz="4" w:space="0" w:color="auto"/>
                  <w:left w:val="single" w:sz="4" w:space="0" w:color="auto"/>
                  <w:bottom w:val="single" w:sz="4" w:space="0" w:color="auto"/>
                  <w:right w:val="single" w:sz="4" w:space="0" w:color="auto"/>
                </w:tcBorders>
              </w:tcPr>
              <w:p w14:paraId="7EFC7F0E" w14:textId="77777777" w:rsidR="00B51866" w:rsidRPr="00E67C9A" w:rsidRDefault="00B518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期初账面余额</w:t>
                </w:r>
              </w:p>
            </w:tc>
          </w:sdtContent>
        </w:sdt>
      </w:tr>
      <w:tr w:rsidR="00B51866" w:rsidRPr="00E67C9A" w14:paraId="331E48F7" w14:textId="77777777" w:rsidTr="00566C44">
        <w:trPr>
          <w:cantSplit/>
        </w:trPr>
        <w:sdt>
          <w:sdtPr>
            <w:rPr>
              <w:rFonts w:asciiTheme="minorEastAsia" w:eastAsiaTheme="minorEastAsia" w:hAnsiTheme="minorEastAsia"/>
              <w:color w:val="000000" w:themeColor="text1"/>
            </w:rPr>
            <w:tag w:val="_PLD_37c8ceb117234cbb9f63d89ba7fd1656"/>
            <w:id w:val="110808702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0A3BCC6E" w14:textId="77777777" w:rsidR="00B51866" w:rsidRPr="00E67C9A" w:rsidRDefault="00B51866" w:rsidP="00E67C9A">
                <w:pPr>
                  <w:snapToGrid w:val="0"/>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1年以内</w:t>
                </w:r>
                <w:proofErr w:type="gramEnd"/>
              </w:p>
            </w:tc>
          </w:sdtContent>
        </w:sdt>
      </w:tr>
      <w:tr w:rsidR="00B51866" w:rsidRPr="00E67C9A" w14:paraId="17CBD16C" w14:textId="77777777" w:rsidTr="00566C44">
        <w:trPr>
          <w:cantSplit/>
        </w:trPr>
        <w:sdt>
          <w:sdtPr>
            <w:rPr>
              <w:rFonts w:asciiTheme="minorEastAsia" w:eastAsiaTheme="minorEastAsia" w:hAnsiTheme="minorEastAsia"/>
              <w:color w:val="000000" w:themeColor="text1"/>
            </w:rPr>
            <w:tag w:val="_PLD_5dbb08f253e945cb85c3a63533465ab0"/>
            <w:id w:val="-1736772722"/>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2BE1FDA1" w14:textId="77777777" w:rsidR="00B51866" w:rsidRPr="00E67C9A" w:rsidRDefault="00B5186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其中：1年以内分项</w:t>
                </w:r>
              </w:p>
            </w:tc>
          </w:sdtContent>
        </w:sdt>
      </w:tr>
      <w:tr w:rsidR="00B51866" w:rsidRPr="00E67C9A" w14:paraId="5A96AC8C"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012DDE1A"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0-6个月</w:t>
            </w:r>
          </w:p>
        </w:tc>
        <w:tc>
          <w:tcPr>
            <w:tcW w:w="1686" w:type="pct"/>
            <w:tcBorders>
              <w:top w:val="single" w:sz="4" w:space="0" w:color="auto"/>
              <w:left w:val="single" w:sz="4" w:space="0" w:color="auto"/>
              <w:bottom w:val="single" w:sz="4" w:space="0" w:color="auto"/>
              <w:right w:val="single" w:sz="4" w:space="0" w:color="auto"/>
            </w:tcBorders>
            <w:vAlign w:val="center"/>
          </w:tcPr>
          <w:p w14:paraId="57AE31F5"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1,296,836,681.57</w:t>
            </w:r>
          </w:p>
        </w:tc>
        <w:tc>
          <w:tcPr>
            <w:tcW w:w="1686" w:type="pct"/>
            <w:tcBorders>
              <w:top w:val="single" w:sz="4" w:space="0" w:color="auto"/>
              <w:left w:val="single" w:sz="4" w:space="0" w:color="auto"/>
              <w:bottom w:val="single" w:sz="4" w:space="0" w:color="auto"/>
              <w:right w:val="single" w:sz="4" w:space="0" w:color="auto"/>
            </w:tcBorders>
            <w:vAlign w:val="center"/>
          </w:tcPr>
          <w:p w14:paraId="50BF6BC8"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1,194,544,510.71</w:t>
            </w:r>
          </w:p>
        </w:tc>
      </w:tr>
      <w:tr w:rsidR="00B51866" w:rsidRPr="00E67C9A" w14:paraId="58ADCA07"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61666F58"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7-12个月</w:t>
            </w:r>
          </w:p>
        </w:tc>
        <w:tc>
          <w:tcPr>
            <w:tcW w:w="1686" w:type="pct"/>
            <w:tcBorders>
              <w:top w:val="single" w:sz="4" w:space="0" w:color="auto"/>
              <w:left w:val="single" w:sz="4" w:space="0" w:color="auto"/>
              <w:bottom w:val="single" w:sz="4" w:space="0" w:color="auto"/>
              <w:right w:val="single" w:sz="4" w:space="0" w:color="auto"/>
            </w:tcBorders>
            <w:vAlign w:val="center"/>
          </w:tcPr>
          <w:p w14:paraId="31CA5FCE"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94,958,201.98</w:t>
            </w:r>
          </w:p>
        </w:tc>
        <w:tc>
          <w:tcPr>
            <w:tcW w:w="1686" w:type="pct"/>
            <w:tcBorders>
              <w:top w:val="single" w:sz="4" w:space="0" w:color="auto"/>
              <w:left w:val="single" w:sz="4" w:space="0" w:color="auto"/>
              <w:bottom w:val="single" w:sz="4" w:space="0" w:color="auto"/>
              <w:right w:val="single" w:sz="4" w:space="0" w:color="auto"/>
            </w:tcBorders>
            <w:vAlign w:val="center"/>
          </w:tcPr>
          <w:p w14:paraId="3BCA3DB3"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53,371,673.66</w:t>
            </w:r>
          </w:p>
        </w:tc>
      </w:tr>
      <w:tr w:rsidR="00B51866" w:rsidRPr="00E67C9A" w14:paraId="5AC74EA3"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1E2C4BC2"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24630375"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1,391,794,883.55</w:t>
            </w:r>
          </w:p>
        </w:tc>
        <w:tc>
          <w:tcPr>
            <w:tcW w:w="1686" w:type="pct"/>
            <w:tcBorders>
              <w:top w:val="single" w:sz="4" w:space="0" w:color="auto"/>
              <w:left w:val="single" w:sz="4" w:space="0" w:color="auto"/>
              <w:bottom w:val="single" w:sz="4" w:space="0" w:color="auto"/>
              <w:right w:val="single" w:sz="4" w:space="0" w:color="auto"/>
            </w:tcBorders>
            <w:vAlign w:val="center"/>
          </w:tcPr>
          <w:p w14:paraId="058858E7"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1,247,916,184.37</w:t>
            </w:r>
          </w:p>
        </w:tc>
      </w:tr>
      <w:tr w:rsidR="00B51866" w:rsidRPr="00E67C9A" w14:paraId="12A9C0FD"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2B20B050"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2018B286"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24,419,103.54</w:t>
            </w:r>
          </w:p>
        </w:tc>
        <w:tc>
          <w:tcPr>
            <w:tcW w:w="1686" w:type="pct"/>
            <w:tcBorders>
              <w:top w:val="single" w:sz="4" w:space="0" w:color="auto"/>
              <w:left w:val="single" w:sz="4" w:space="0" w:color="auto"/>
              <w:bottom w:val="single" w:sz="4" w:space="0" w:color="auto"/>
              <w:right w:val="single" w:sz="4" w:space="0" w:color="auto"/>
            </w:tcBorders>
            <w:vAlign w:val="center"/>
          </w:tcPr>
          <w:p w14:paraId="6E8580C4"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589,404,333.74</w:t>
            </w:r>
          </w:p>
        </w:tc>
      </w:tr>
      <w:tr w:rsidR="00B51866" w:rsidRPr="00E67C9A" w14:paraId="171D4AFF"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155D5F0A"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3A13ADCB"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582,012,097.96</w:t>
            </w:r>
          </w:p>
        </w:tc>
        <w:tc>
          <w:tcPr>
            <w:tcW w:w="1686" w:type="pct"/>
            <w:tcBorders>
              <w:top w:val="single" w:sz="4" w:space="0" w:color="auto"/>
              <w:left w:val="single" w:sz="4" w:space="0" w:color="auto"/>
              <w:bottom w:val="single" w:sz="4" w:space="0" w:color="auto"/>
              <w:right w:val="single" w:sz="4" w:space="0" w:color="auto"/>
            </w:tcBorders>
            <w:vAlign w:val="center"/>
          </w:tcPr>
          <w:p w14:paraId="1FFF1033"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374,578,717.85</w:t>
            </w:r>
          </w:p>
        </w:tc>
      </w:tr>
      <w:tr w:rsidR="00B51866" w:rsidRPr="00E67C9A" w14:paraId="6A433FD5" w14:textId="77777777" w:rsidTr="00566C44">
        <w:trPr>
          <w:cantSplit/>
        </w:trPr>
        <w:tc>
          <w:tcPr>
            <w:tcW w:w="1628" w:type="pct"/>
            <w:tcBorders>
              <w:top w:val="single" w:sz="4" w:space="0" w:color="auto"/>
              <w:left w:val="single" w:sz="4" w:space="0" w:color="auto"/>
              <w:bottom w:val="single" w:sz="4" w:space="0" w:color="auto"/>
              <w:right w:val="single" w:sz="4" w:space="0" w:color="auto"/>
            </w:tcBorders>
          </w:tcPr>
          <w:p w14:paraId="59D2E3A4" w14:textId="77777777" w:rsidR="00B51866" w:rsidRPr="00E67C9A" w:rsidRDefault="00B51866" w:rsidP="00E67C9A">
            <w:pPr>
              <w:snapToGrid w:val="0"/>
              <w:rPr>
                <w:rFonts w:asciiTheme="minorEastAsia" w:eastAsiaTheme="minorEastAsia" w:hAnsiTheme="minorEastAsia"/>
              </w:rPr>
            </w:pPr>
            <w:r w:rsidRPr="00E67C9A">
              <w:rPr>
                <w:rFonts w:asciiTheme="minorEastAsia" w:eastAsiaTheme="minorEastAsia" w:hAnsiTheme="minorEastAsia" w:hint="eastAsia"/>
              </w:rPr>
              <w:t>3年以上</w:t>
            </w:r>
          </w:p>
        </w:tc>
        <w:tc>
          <w:tcPr>
            <w:tcW w:w="1686" w:type="pct"/>
            <w:tcBorders>
              <w:top w:val="single" w:sz="4" w:space="0" w:color="auto"/>
              <w:left w:val="single" w:sz="4" w:space="0" w:color="auto"/>
              <w:bottom w:val="single" w:sz="4" w:space="0" w:color="auto"/>
              <w:right w:val="single" w:sz="4" w:space="0" w:color="auto"/>
            </w:tcBorders>
            <w:vAlign w:val="center"/>
          </w:tcPr>
          <w:p w14:paraId="0A73DD9A"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204,327,945.95</w:t>
            </w:r>
          </w:p>
        </w:tc>
        <w:tc>
          <w:tcPr>
            <w:tcW w:w="1686" w:type="pct"/>
            <w:tcBorders>
              <w:top w:val="single" w:sz="4" w:space="0" w:color="auto"/>
              <w:left w:val="single" w:sz="4" w:space="0" w:color="auto"/>
              <w:bottom w:val="single" w:sz="4" w:space="0" w:color="auto"/>
              <w:right w:val="single" w:sz="4" w:space="0" w:color="auto"/>
            </w:tcBorders>
            <w:vAlign w:val="center"/>
          </w:tcPr>
          <w:p w14:paraId="1A091A50"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rPr>
              <w:t>235,335,623.96</w:t>
            </w:r>
          </w:p>
        </w:tc>
      </w:tr>
      <w:tr w:rsidR="00B51866" w:rsidRPr="00E67C9A" w14:paraId="22D1024C" w14:textId="77777777" w:rsidTr="00566C44">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5F3AA1C" w14:textId="77777777" w:rsidR="00B51866" w:rsidRPr="00E67C9A" w:rsidRDefault="00B518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86" w:type="pct"/>
            <w:tcBorders>
              <w:top w:val="single" w:sz="4" w:space="0" w:color="auto"/>
              <w:left w:val="single" w:sz="4" w:space="0" w:color="auto"/>
              <w:bottom w:val="single" w:sz="4" w:space="0" w:color="auto"/>
              <w:right w:val="single" w:sz="4" w:space="0" w:color="auto"/>
            </w:tcBorders>
          </w:tcPr>
          <w:p w14:paraId="1FD1DFB2"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2,202,554,031.00</w:t>
            </w:r>
          </w:p>
        </w:tc>
        <w:tc>
          <w:tcPr>
            <w:tcW w:w="1686" w:type="pct"/>
            <w:tcBorders>
              <w:top w:val="single" w:sz="4" w:space="0" w:color="auto"/>
              <w:left w:val="single" w:sz="4" w:space="0" w:color="auto"/>
              <w:bottom w:val="single" w:sz="4" w:space="0" w:color="auto"/>
              <w:right w:val="single" w:sz="4" w:space="0" w:color="auto"/>
            </w:tcBorders>
          </w:tcPr>
          <w:p w14:paraId="517F7C51" w14:textId="77777777" w:rsidR="00B51866" w:rsidRPr="00E67C9A" w:rsidRDefault="00B51866"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2,447,234,859.92</w:t>
            </w:r>
          </w:p>
        </w:tc>
      </w:tr>
    </w:tbl>
    <w:p w14:paraId="4751F367" w14:textId="77777777" w:rsidR="00B51866" w:rsidRPr="00E67C9A" w:rsidRDefault="00B51866" w:rsidP="00E67C9A">
      <w:pPr>
        <w:snapToGrid w:val="0"/>
        <w:rPr>
          <w:rFonts w:asciiTheme="minorEastAsia" w:eastAsiaTheme="minorEastAsia" w:hAnsiTheme="minorEastAsia"/>
        </w:rPr>
      </w:pPr>
    </w:p>
    <w:p w14:paraId="66A45635" w14:textId="77777777" w:rsidR="00AA0EF7" w:rsidRPr="00E67C9A" w:rsidRDefault="00AA0EF7" w:rsidP="00E67C9A">
      <w:pPr>
        <w:snapToGrid w:val="0"/>
        <w:rPr>
          <w:rFonts w:asciiTheme="minorEastAsia" w:eastAsiaTheme="minorEastAsia" w:hAnsiTheme="minorEastAsia"/>
        </w:rPr>
        <w:sectPr w:rsidR="00AA0EF7" w:rsidRPr="00E67C9A" w:rsidSect="00E67C9A">
          <w:pgSz w:w="11906" w:h="16838"/>
          <w:pgMar w:top="1525" w:right="1276" w:bottom="1440" w:left="1276" w:header="856" w:footer="992" w:gutter="0"/>
          <w:cols w:space="425"/>
          <w:docGrid w:linePitch="312"/>
        </w:sectPr>
      </w:pPr>
    </w:p>
    <w:p w14:paraId="0647DDF4" w14:textId="77777777" w:rsidR="00AA0EF7" w:rsidRPr="00E67C9A" w:rsidRDefault="00AA0EF7" w:rsidP="00E67C9A">
      <w:pPr>
        <w:snapToGrid w:val="0"/>
        <w:rPr>
          <w:rFonts w:asciiTheme="minorEastAsia" w:eastAsiaTheme="minorEastAsia" w:hAnsiTheme="minorEastAsia"/>
        </w:rPr>
      </w:pPr>
    </w:p>
    <w:p w14:paraId="14ACF14B" w14:textId="77777777" w:rsidR="00936CDA" w:rsidRPr="00E67C9A" w:rsidRDefault="003A1E4E" w:rsidP="00825ED8">
      <w:pPr>
        <w:pStyle w:val="4"/>
        <w:numPr>
          <w:ilvl w:val="3"/>
          <w:numId w:val="33"/>
        </w:numPr>
        <w:tabs>
          <w:tab w:val="left" w:pos="57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theme="minorBidi" w:hint="eastAsia"/>
          <w:color w:val="000000" w:themeColor="text1"/>
          <w:kern w:val="0"/>
          <w:szCs w:val="21"/>
        </w:rPr>
        <w:t>按坏账计提方法分类披露</w:t>
      </w:r>
    </w:p>
    <w:sdt>
      <w:sdtPr>
        <w:rPr>
          <w:rFonts w:asciiTheme="minorEastAsia" w:eastAsiaTheme="minorEastAsia" w:hAnsiTheme="minorEastAsia"/>
          <w:color w:val="000000" w:themeColor="text1"/>
        </w:rPr>
        <w:alias w:val="是否适用：应收账款分类披露[双击切换]"/>
        <w:tag w:val="_GBC_fc55e6778e08412caa3e7b9e7a1a0f85"/>
        <w:id w:val="-1997486332"/>
        <w:placeholder>
          <w:docPart w:val="GBC22222222222222222222222222222"/>
        </w:placeholder>
      </w:sdtPr>
      <w:sdtEndPr/>
      <w:sdtContent>
        <w:p w14:paraId="49B1894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AB5F95E" w14:textId="77777777" w:rsidR="002E61F3" w:rsidRPr="00E67C9A" w:rsidRDefault="002E61F3" w:rsidP="00E67C9A">
      <w:pPr>
        <w:pStyle w:val="a9"/>
        <w:autoSpaceDE w:val="0"/>
        <w:autoSpaceDN w:val="0"/>
        <w:adjustRightInd w:val="0"/>
        <w:snapToGrid w:val="0"/>
        <w:ind w:left="425" w:right="105"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财务附注：应收账款按种类披露"/>
          <w:tag w:val="_GBC_13874a7a2d5642bc9d06df2e53ad133f"/>
          <w:id w:val="1123505723"/>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财务附注：应收账款按种类披露"/>
          <w:tag w:val="_GBC_a7c9ba83409d4f5ebb3a7b0903842485"/>
          <w:id w:val="17210146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11"/>
        <w:gridCol w:w="1793"/>
        <w:gridCol w:w="714"/>
        <w:gridCol w:w="1579"/>
        <w:gridCol w:w="605"/>
        <w:gridCol w:w="1796"/>
        <w:gridCol w:w="1793"/>
        <w:gridCol w:w="714"/>
        <w:gridCol w:w="1579"/>
        <w:gridCol w:w="605"/>
        <w:gridCol w:w="1787"/>
      </w:tblGrid>
      <w:tr w:rsidR="002E61F3" w:rsidRPr="00E67C9A" w14:paraId="64A8E2B8" w14:textId="77777777" w:rsidTr="00E24EF9">
        <w:trPr>
          <w:cantSplit/>
          <w:trHeight w:val="259"/>
        </w:trPr>
        <w:sdt>
          <w:sdtPr>
            <w:rPr>
              <w:rFonts w:asciiTheme="minorEastAsia" w:eastAsiaTheme="minorEastAsia" w:hAnsiTheme="minorEastAsia"/>
              <w:color w:val="000000" w:themeColor="text1"/>
            </w:rPr>
            <w:tag w:val="_PLD_a2143754c0e847e9a8bbb40d4548066c"/>
            <w:id w:val="275384921"/>
          </w:sdtPr>
          <w:sdtEndPr/>
          <w:sdtContent>
            <w:tc>
              <w:tcPr>
                <w:tcW w:w="459" w:type="pct"/>
                <w:vMerge w:val="restart"/>
                <w:tcBorders>
                  <w:top w:val="single" w:sz="4" w:space="0" w:color="auto"/>
                  <w:left w:val="single" w:sz="4" w:space="0" w:color="auto"/>
                  <w:right w:val="single" w:sz="4" w:space="0" w:color="auto"/>
                </w:tcBorders>
                <w:vAlign w:val="center"/>
              </w:tcPr>
              <w:p w14:paraId="5503F644"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类别</w:t>
                </w:r>
              </w:p>
            </w:tc>
          </w:sdtContent>
        </w:sdt>
        <w:sdt>
          <w:sdtPr>
            <w:rPr>
              <w:rFonts w:asciiTheme="minorEastAsia" w:eastAsiaTheme="minorEastAsia" w:hAnsiTheme="minorEastAsia"/>
              <w:color w:val="000000" w:themeColor="text1"/>
            </w:rPr>
            <w:tag w:val="_PLD_25d42b68a0be4b6c9079bb6f0b9688f1"/>
            <w:id w:val="1383749891"/>
          </w:sdtPr>
          <w:sdtEndPr/>
          <w:sdtContent>
            <w:tc>
              <w:tcPr>
                <w:tcW w:w="2272" w:type="pct"/>
                <w:gridSpan w:val="5"/>
                <w:tcBorders>
                  <w:top w:val="single" w:sz="4" w:space="0" w:color="auto"/>
                  <w:left w:val="single" w:sz="4" w:space="0" w:color="auto"/>
                  <w:right w:val="single" w:sz="4" w:space="0" w:color="auto"/>
                </w:tcBorders>
                <w:vAlign w:val="center"/>
              </w:tcPr>
              <w:p w14:paraId="140B73B6" w14:textId="77777777" w:rsidR="002E61F3" w:rsidRPr="00E67C9A" w:rsidRDefault="002E61F3"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7ebf4817a5864c42bb0897c8ddd0cd9c"/>
            <w:id w:val="755167638"/>
          </w:sdtPr>
          <w:sdtEndPr/>
          <w:sdtContent>
            <w:tc>
              <w:tcPr>
                <w:tcW w:w="2269" w:type="pct"/>
                <w:gridSpan w:val="5"/>
                <w:tcBorders>
                  <w:top w:val="single" w:sz="4" w:space="0" w:color="auto"/>
                  <w:left w:val="single" w:sz="4" w:space="0" w:color="auto"/>
                  <w:right w:val="single" w:sz="4" w:space="0" w:color="auto"/>
                </w:tcBorders>
                <w:vAlign w:val="center"/>
              </w:tcPr>
              <w:p w14:paraId="1662BAE7" w14:textId="77777777" w:rsidR="002E61F3" w:rsidRPr="00E67C9A" w:rsidRDefault="002E61F3"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542ACA" w:rsidRPr="00E67C9A" w14:paraId="4BF10CF3" w14:textId="77777777" w:rsidTr="00E24EF9">
        <w:trPr>
          <w:cantSplit/>
          <w:trHeight w:val="227"/>
        </w:trPr>
        <w:tc>
          <w:tcPr>
            <w:tcW w:w="459" w:type="pct"/>
            <w:vMerge/>
            <w:tcBorders>
              <w:left w:val="single" w:sz="4" w:space="0" w:color="auto"/>
              <w:right w:val="single" w:sz="4" w:space="0" w:color="auto"/>
            </w:tcBorders>
            <w:vAlign w:val="center"/>
          </w:tcPr>
          <w:p w14:paraId="3E0E8C87" w14:textId="77777777" w:rsidR="002E61F3" w:rsidRPr="00E67C9A" w:rsidRDefault="002E61F3"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fd64cffe158d4ef48a5ff569de778464"/>
            <w:id w:val="1801103794"/>
          </w:sdtPr>
          <w:sdtEndPr/>
          <w:sdtContent>
            <w:tc>
              <w:tcPr>
                <w:tcW w:w="878" w:type="pct"/>
                <w:gridSpan w:val="2"/>
                <w:tcBorders>
                  <w:top w:val="single" w:sz="4" w:space="0" w:color="auto"/>
                  <w:left w:val="single" w:sz="4" w:space="0" w:color="auto"/>
                  <w:bottom w:val="single" w:sz="4" w:space="0" w:color="auto"/>
                  <w:right w:val="single" w:sz="4" w:space="0" w:color="auto"/>
                </w:tcBorders>
                <w:vAlign w:val="center"/>
              </w:tcPr>
              <w:p w14:paraId="4F31EF28"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f0f4adcb95c44cfa884ef7d853d6b134"/>
            <w:id w:val="2067605202"/>
          </w:sdtPr>
          <w:sdtEndPr/>
          <w:sdtContent>
            <w:tc>
              <w:tcPr>
                <w:tcW w:w="765" w:type="pct"/>
                <w:gridSpan w:val="2"/>
                <w:tcBorders>
                  <w:top w:val="single" w:sz="4" w:space="0" w:color="auto"/>
                  <w:left w:val="single" w:sz="4" w:space="0" w:color="auto"/>
                  <w:bottom w:val="single" w:sz="4" w:space="0" w:color="auto"/>
                  <w:right w:val="single" w:sz="4" w:space="0" w:color="auto"/>
                </w:tcBorders>
                <w:vAlign w:val="center"/>
              </w:tcPr>
              <w:p w14:paraId="49B0C2BF"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4c122527ed0743b8905d9f19514f4328"/>
            <w:id w:val="-2075731960"/>
          </w:sdtPr>
          <w:sdtEndPr/>
          <w:sdtContent>
            <w:tc>
              <w:tcPr>
                <w:tcW w:w="629" w:type="pct"/>
                <w:vMerge w:val="restart"/>
                <w:tcBorders>
                  <w:top w:val="single" w:sz="4" w:space="0" w:color="auto"/>
                  <w:left w:val="single" w:sz="4" w:space="0" w:color="auto"/>
                  <w:right w:val="single" w:sz="4" w:space="0" w:color="auto"/>
                </w:tcBorders>
                <w:vAlign w:val="center"/>
              </w:tcPr>
              <w:p w14:paraId="1D2C04D6"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w:t>
                </w:r>
              </w:p>
              <w:p w14:paraId="3CC24B5A"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价值</w:t>
                </w:r>
              </w:p>
            </w:tc>
          </w:sdtContent>
        </w:sdt>
        <w:sdt>
          <w:sdtPr>
            <w:rPr>
              <w:rFonts w:asciiTheme="minorEastAsia" w:eastAsiaTheme="minorEastAsia" w:hAnsiTheme="minorEastAsia"/>
              <w:color w:val="000000" w:themeColor="text1"/>
            </w:rPr>
            <w:tag w:val="_PLD_fa758d9eb4ae426faef8e328262241b4"/>
            <w:id w:val="274910749"/>
          </w:sdtPr>
          <w:sdtEndPr/>
          <w:sdtContent>
            <w:tc>
              <w:tcPr>
                <w:tcW w:w="878" w:type="pct"/>
                <w:gridSpan w:val="2"/>
                <w:tcBorders>
                  <w:top w:val="single" w:sz="4" w:space="0" w:color="auto"/>
                  <w:left w:val="single" w:sz="4" w:space="0" w:color="auto"/>
                  <w:right w:val="single" w:sz="4" w:space="0" w:color="auto"/>
                </w:tcBorders>
                <w:vAlign w:val="center"/>
              </w:tcPr>
              <w:p w14:paraId="04D18BB9"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58080bac137d4831ab65bc2f8ca82429"/>
            <w:id w:val="-1958949005"/>
          </w:sdtPr>
          <w:sdtEndPr/>
          <w:sdtContent>
            <w:tc>
              <w:tcPr>
                <w:tcW w:w="765" w:type="pct"/>
                <w:gridSpan w:val="2"/>
                <w:tcBorders>
                  <w:top w:val="single" w:sz="4" w:space="0" w:color="auto"/>
                  <w:left w:val="single" w:sz="4" w:space="0" w:color="auto"/>
                  <w:right w:val="single" w:sz="4" w:space="0" w:color="auto"/>
                </w:tcBorders>
                <w:vAlign w:val="center"/>
              </w:tcPr>
              <w:p w14:paraId="75E9EB61"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c015e43e7b384b6ab9bf259155579fa4"/>
            <w:id w:val="-478917370"/>
          </w:sdtPr>
          <w:sdtEndPr/>
          <w:sdtContent>
            <w:tc>
              <w:tcPr>
                <w:tcW w:w="626" w:type="pct"/>
                <w:vMerge w:val="restart"/>
                <w:tcBorders>
                  <w:top w:val="single" w:sz="4" w:space="0" w:color="auto"/>
                  <w:left w:val="single" w:sz="4" w:space="0" w:color="auto"/>
                  <w:right w:val="single" w:sz="4" w:space="0" w:color="auto"/>
                </w:tcBorders>
                <w:vAlign w:val="center"/>
              </w:tcPr>
              <w:p w14:paraId="29F7EAC4"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w:t>
                </w:r>
              </w:p>
              <w:p w14:paraId="26F624DD"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价值</w:t>
                </w:r>
              </w:p>
            </w:tc>
          </w:sdtContent>
        </w:sdt>
      </w:tr>
      <w:tr w:rsidR="00D752DC" w:rsidRPr="00E67C9A" w14:paraId="0D20A0F2" w14:textId="77777777" w:rsidTr="00E24EF9">
        <w:trPr>
          <w:cantSplit/>
          <w:trHeight w:val="375"/>
        </w:trPr>
        <w:tc>
          <w:tcPr>
            <w:tcW w:w="459" w:type="pct"/>
            <w:vMerge/>
            <w:tcBorders>
              <w:left w:val="single" w:sz="4" w:space="0" w:color="auto"/>
              <w:bottom w:val="single" w:sz="4" w:space="0" w:color="auto"/>
              <w:right w:val="single" w:sz="4" w:space="0" w:color="auto"/>
            </w:tcBorders>
            <w:vAlign w:val="center"/>
          </w:tcPr>
          <w:p w14:paraId="798A97DF" w14:textId="77777777" w:rsidR="002E61F3" w:rsidRPr="00E67C9A" w:rsidRDefault="002E61F3"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2a622138bde346ccae812608989b472d"/>
            <w:id w:val="664133101"/>
          </w:sdtPr>
          <w:sdtEndPr/>
          <w:sdtContent>
            <w:tc>
              <w:tcPr>
                <w:tcW w:w="628" w:type="pct"/>
                <w:tcBorders>
                  <w:left w:val="single" w:sz="4" w:space="0" w:color="auto"/>
                  <w:bottom w:val="single" w:sz="4" w:space="0" w:color="auto"/>
                  <w:right w:val="single" w:sz="4" w:space="0" w:color="auto"/>
                </w:tcBorders>
                <w:vAlign w:val="center"/>
              </w:tcPr>
              <w:p w14:paraId="54F13ECC"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abd0e3a320c240aeb85b1414af26aa00"/>
            <w:id w:val="765893475"/>
          </w:sdtPr>
          <w:sdtEndPr/>
          <w:sdtContent>
            <w:tc>
              <w:tcPr>
                <w:tcW w:w="250" w:type="pct"/>
                <w:tcBorders>
                  <w:left w:val="single" w:sz="4" w:space="0" w:color="auto"/>
                  <w:bottom w:val="single" w:sz="4" w:space="0" w:color="auto"/>
                  <w:right w:val="single" w:sz="4" w:space="0" w:color="auto"/>
                </w:tcBorders>
                <w:vAlign w:val="center"/>
              </w:tcPr>
              <w:p w14:paraId="4602EA75"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比例</w:t>
                </w:r>
                <w:r w:rsidRPr="00E67C9A">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d60468b4e5934fb9af3ebf3b3ca06a6b"/>
            <w:id w:val="-1894189143"/>
          </w:sdtPr>
          <w:sdtEndPr/>
          <w:sdtContent>
            <w:tc>
              <w:tcPr>
                <w:tcW w:w="553" w:type="pct"/>
                <w:tcBorders>
                  <w:left w:val="single" w:sz="4" w:space="0" w:color="auto"/>
                  <w:bottom w:val="single" w:sz="4" w:space="0" w:color="auto"/>
                  <w:right w:val="single" w:sz="4" w:space="0" w:color="auto"/>
                </w:tcBorders>
                <w:vAlign w:val="center"/>
              </w:tcPr>
              <w:p w14:paraId="78E955E1"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743ca215156149608b4d9149bc142cc3"/>
            <w:id w:val="1806736907"/>
          </w:sdtPr>
          <w:sdtEndPr/>
          <w:sdtContent>
            <w:tc>
              <w:tcPr>
                <w:tcW w:w="212" w:type="pct"/>
                <w:tcBorders>
                  <w:left w:val="single" w:sz="4" w:space="0" w:color="auto"/>
                  <w:bottom w:val="single" w:sz="4" w:space="0" w:color="auto"/>
                  <w:right w:val="single" w:sz="4" w:space="0" w:color="auto"/>
                </w:tcBorders>
                <w:vAlign w:val="center"/>
              </w:tcPr>
              <w:p w14:paraId="2A908E9A"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计提比例</w:t>
                </w:r>
                <w:r w:rsidRPr="00E67C9A">
                  <w:rPr>
                    <w:rFonts w:asciiTheme="minorEastAsia" w:eastAsiaTheme="minorEastAsia" w:hAnsiTheme="minorEastAsia"/>
                    <w:color w:val="000000" w:themeColor="text1"/>
                  </w:rPr>
                  <w:t>(%)</w:t>
                </w:r>
              </w:p>
            </w:tc>
          </w:sdtContent>
        </w:sdt>
        <w:tc>
          <w:tcPr>
            <w:tcW w:w="629" w:type="pct"/>
            <w:vMerge/>
            <w:tcBorders>
              <w:left w:val="single" w:sz="4" w:space="0" w:color="auto"/>
              <w:bottom w:val="single" w:sz="4" w:space="0" w:color="auto"/>
              <w:right w:val="single" w:sz="4" w:space="0" w:color="auto"/>
            </w:tcBorders>
            <w:vAlign w:val="center"/>
          </w:tcPr>
          <w:p w14:paraId="06BB7926" w14:textId="77777777" w:rsidR="002E61F3" w:rsidRPr="00E67C9A" w:rsidRDefault="002E61F3"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88061469e7574f3d93ff9dc8f7c03e2d"/>
            <w:id w:val="1572936083"/>
          </w:sdtPr>
          <w:sdtEndPr/>
          <w:sdtContent>
            <w:tc>
              <w:tcPr>
                <w:tcW w:w="628" w:type="pct"/>
                <w:tcBorders>
                  <w:left w:val="single" w:sz="4" w:space="0" w:color="auto"/>
                  <w:bottom w:val="single" w:sz="4" w:space="0" w:color="auto"/>
                  <w:right w:val="single" w:sz="4" w:space="0" w:color="auto"/>
                </w:tcBorders>
                <w:vAlign w:val="center"/>
              </w:tcPr>
              <w:p w14:paraId="61235A0E"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c2b4bd19b5284f3481bdd6a3becafce0"/>
            <w:id w:val="1604999687"/>
          </w:sdtPr>
          <w:sdtEndPr/>
          <w:sdtContent>
            <w:tc>
              <w:tcPr>
                <w:tcW w:w="250" w:type="pct"/>
                <w:tcBorders>
                  <w:left w:val="single" w:sz="4" w:space="0" w:color="auto"/>
                  <w:bottom w:val="single" w:sz="4" w:space="0" w:color="auto"/>
                  <w:right w:val="single" w:sz="4" w:space="0" w:color="auto"/>
                </w:tcBorders>
                <w:vAlign w:val="center"/>
              </w:tcPr>
              <w:p w14:paraId="2442AE38"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比例</w:t>
                </w:r>
                <w:r w:rsidRPr="00E67C9A">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c6874c65e4ac43019002d5903e4b46d6"/>
            <w:id w:val="668831088"/>
          </w:sdtPr>
          <w:sdtEndPr/>
          <w:sdtContent>
            <w:tc>
              <w:tcPr>
                <w:tcW w:w="553" w:type="pct"/>
                <w:tcBorders>
                  <w:left w:val="single" w:sz="4" w:space="0" w:color="auto"/>
                  <w:bottom w:val="single" w:sz="4" w:space="0" w:color="auto"/>
                  <w:right w:val="single" w:sz="4" w:space="0" w:color="auto"/>
                </w:tcBorders>
                <w:vAlign w:val="center"/>
              </w:tcPr>
              <w:p w14:paraId="2D2259BC"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0596fb5f4bb147b48d9ab2f32535e71f"/>
            <w:id w:val="1317543749"/>
          </w:sdtPr>
          <w:sdtEndPr/>
          <w:sdtContent>
            <w:tc>
              <w:tcPr>
                <w:tcW w:w="212" w:type="pct"/>
                <w:tcBorders>
                  <w:left w:val="single" w:sz="4" w:space="0" w:color="auto"/>
                  <w:bottom w:val="single" w:sz="4" w:space="0" w:color="auto"/>
                  <w:right w:val="single" w:sz="4" w:space="0" w:color="auto"/>
                </w:tcBorders>
                <w:vAlign w:val="center"/>
              </w:tcPr>
              <w:p w14:paraId="19D94E67" w14:textId="77777777" w:rsidR="002E61F3" w:rsidRPr="00E67C9A" w:rsidRDefault="002E61F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计提比例</w:t>
                </w:r>
                <w:r w:rsidRPr="00E67C9A">
                  <w:rPr>
                    <w:rFonts w:asciiTheme="minorEastAsia" w:eastAsiaTheme="minorEastAsia" w:hAnsiTheme="minorEastAsia"/>
                    <w:color w:val="000000" w:themeColor="text1"/>
                  </w:rPr>
                  <w:t>(%)</w:t>
                </w:r>
              </w:p>
            </w:tc>
          </w:sdtContent>
        </w:sdt>
        <w:tc>
          <w:tcPr>
            <w:tcW w:w="626" w:type="pct"/>
            <w:vMerge/>
            <w:tcBorders>
              <w:left w:val="single" w:sz="4" w:space="0" w:color="auto"/>
              <w:bottom w:val="single" w:sz="4" w:space="0" w:color="auto"/>
              <w:right w:val="single" w:sz="4" w:space="0" w:color="auto"/>
            </w:tcBorders>
          </w:tcPr>
          <w:p w14:paraId="40A1755F" w14:textId="77777777" w:rsidR="002E61F3" w:rsidRPr="00E67C9A" w:rsidRDefault="002E61F3" w:rsidP="00E67C9A">
            <w:pPr>
              <w:snapToGrid w:val="0"/>
              <w:jc w:val="center"/>
              <w:rPr>
                <w:rFonts w:asciiTheme="minorEastAsia" w:eastAsiaTheme="minorEastAsia" w:hAnsiTheme="minorEastAsia"/>
                <w:color w:val="000000" w:themeColor="text1"/>
              </w:rPr>
            </w:pPr>
          </w:p>
        </w:tc>
      </w:tr>
      <w:tr w:rsidR="00E24EF9" w:rsidRPr="00E67C9A" w14:paraId="711809C6" w14:textId="77777777" w:rsidTr="00E24EF9">
        <w:trPr>
          <w:cantSplit/>
        </w:trPr>
        <w:tc>
          <w:tcPr>
            <w:tcW w:w="459" w:type="pct"/>
            <w:tcBorders>
              <w:top w:val="single" w:sz="4" w:space="0" w:color="auto"/>
              <w:left w:val="single" w:sz="4" w:space="0" w:color="auto"/>
              <w:bottom w:val="single" w:sz="4" w:space="0" w:color="auto"/>
              <w:right w:val="single" w:sz="4" w:space="0" w:color="auto"/>
            </w:tcBorders>
          </w:tcPr>
          <w:p w14:paraId="37CB18D0" w14:textId="77777777" w:rsidR="00E24EF9" w:rsidRPr="00E67C9A" w:rsidRDefault="00E24EF9" w:rsidP="00E67C9A">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w:t>
            </w:r>
          </w:p>
        </w:tc>
        <w:tc>
          <w:tcPr>
            <w:tcW w:w="628" w:type="pct"/>
            <w:tcBorders>
              <w:top w:val="single" w:sz="4" w:space="0" w:color="auto"/>
              <w:left w:val="single" w:sz="4" w:space="0" w:color="auto"/>
              <w:bottom w:val="single" w:sz="4" w:space="0" w:color="auto"/>
              <w:right w:val="single" w:sz="4" w:space="0" w:color="auto"/>
            </w:tcBorders>
            <w:vAlign w:val="center"/>
          </w:tcPr>
          <w:p w14:paraId="0583C68C" w14:textId="5CF5357E"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54,120,861.71</w:t>
            </w:r>
          </w:p>
        </w:tc>
        <w:tc>
          <w:tcPr>
            <w:tcW w:w="250" w:type="pct"/>
            <w:tcBorders>
              <w:top w:val="single" w:sz="4" w:space="0" w:color="auto"/>
              <w:left w:val="single" w:sz="4" w:space="0" w:color="auto"/>
              <w:bottom w:val="single" w:sz="4" w:space="0" w:color="auto"/>
              <w:right w:val="single" w:sz="4" w:space="0" w:color="auto"/>
            </w:tcBorders>
            <w:vAlign w:val="center"/>
          </w:tcPr>
          <w:p w14:paraId="2B649A50" w14:textId="46121976"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2.46</w:t>
            </w:r>
          </w:p>
        </w:tc>
        <w:tc>
          <w:tcPr>
            <w:tcW w:w="553" w:type="pct"/>
            <w:tcBorders>
              <w:top w:val="single" w:sz="4" w:space="0" w:color="auto"/>
              <w:left w:val="single" w:sz="4" w:space="0" w:color="auto"/>
              <w:bottom w:val="single" w:sz="4" w:space="0" w:color="auto"/>
              <w:right w:val="single" w:sz="4" w:space="0" w:color="auto"/>
            </w:tcBorders>
            <w:vAlign w:val="center"/>
          </w:tcPr>
          <w:p w14:paraId="4D80C468" w14:textId="3F6792EB"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38,451,436.32</w:t>
            </w:r>
          </w:p>
        </w:tc>
        <w:tc>
          <w:tcPr>
            <w:tcW w:w="212" w:type="pct"/>
            <w:tcBorders>
              <w:top w:val="single" w:sz="4" w:space="0" w:color="auto"/>
              <w:left w:val="single" w:sz="4" w:space="0" w:color="auto"/>
              <w:bottom w:val="single" w:sz="4" w:space="0" w:color="auto"/>
              <w:right w:val="single" w:sz="4" w:space="0" w:color="auto"/>
            </w:tcBorders>
            <w:vAlign w:val="center"/>
          </w:tcPr>
          <w:p w14:paraId="5FFB9F59" w14:textId="037C0D0D"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71.05</w:t>
            </w:r>
          </w:p>
        </w:tc>
        <w:tc>
          <w:tcPr>
            <w:tcW w:w="629" w:type="pct"/>
            <w:tcBorders>
              <w:top w:val="single" w:sz="4" w:space="0" w:color="auto"/>
              <w:left w:val="single" w:sz="4" w:space="0" w:color="auto"/>
              <w:bottom w:val="single" w:sz="4" w:space="0" w:color="auto"/>
              <w:right w:val="single" w:sz="4" w:space="0" w:color="auto"/>
            </w:tcBorders>
            <w:vAlign w:val="center"/>
          </w:tcPr>
          <w:p w14:paraId="531D03CE" w14:textId="490D70BB"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15,669,425.39</w:t>
            </w:r>
          </w:p>
        </w:tc>
        <w:tc>
          <w:tcPr>
            <w:tcW w:w="628" w:type="pct"/>
            <w:tcBorders>
              <w:top w:val="single" w:sz="4" w:space="0" w:color="auto"/>
              <w:left w:val="single" w:sz="4" w:space="0" w:color="auto"/>
              <w:bottom w:val="single" w:sz="4" w:space="0" w:color="auto"/>
              <w:right w:val="single" w:sz="4" w:space="0" w:color="auto"/>
            </w:tcBorders>
            <w:vAlign w:val="center"/>
          </w:tcPr>
          <w:p w14:paraId="1B27D3F3"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60,128,804.86</w:t>
            </w:r>
          </w:p>
        </w:tc>
        <w:tc>
          <w:tcPr>
            <w:tcW w:w="250" w:type="pct"/>
            <w:tcBorders>
              <w:top w:val="single" w:sz="4" w:space="0" w:color="auto"/>
              <w:left w:val="single" w:sz="4" w:space="0" w:color="auto"/>
              <w:bottom w:val="single" w:sz="4" w:space="0" w:color="auto"/>
              <w:right w:val="single" w:sz="4" w:space="0" w:color="auto"/>
            </w:tcBorders>
            <w:vAlign w:val="center"/>
          </w:tcPr>
          <w:p w14:paraId="61FACA25"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2.46</w:t>
            </w:r>
          </w:p>
        </w:tc>
        <w:tc>
          <w:tcPr>
            <w:tcW w:w="553" w:type="pct"/>
            <w:tcBorders>
              <w:top w:val="single" w:sz="4" w:space="0" w:color="auto"/>
              <w:left w:val="single" w:sz="4" w:space="0" w:color="auto"/>
              <w:bottom w:val="single" w:sz="4" w:space="0" w:color="auto"/>
              <w:right w:val="single" w:sz="4" w:space="0" w:color="auto"/>
            </w:tcBorders>
            <w:vAlign w:val="center"/>
          </w:tcPr>
          <w:p w14:paraId="6D29E879"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39,054,612.25</w:t>
            </w:r>
          </w:p>
        </w:tc>
        <w:tc>
          <w:tcPr>
            <w:tcW w:w="212" w:type="pct"/>
            <w:tcBorders>
              <w:top w:val="single" w:sz="4" w:space="0" w:color="auto"/>
              <w:left w:val="single" w:sz="4" w:space="0" w:color="auto"/>
              <w:bottom w:val="single" w:sz="4" w:space="0" w:color="auto"/>
              <w:right w:val="single" w:sz="4" w:space="0" w:color="auto"/>
            </w:tcBorders>
            <w:vAlign w:val="center"/>
          </w:tcPr>
          <w:p w14:paraId="7BC84D89"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64.95</w:t>
            </w:r>
          </w:p>
        </w:tc>
        <w:tc>
          <w:tcPr>
            <w:tcW w:w="626" w:type="pct"/>
            <w:tcBorders>
              <w:top w:val="single" w:sz="4" w:space="0" w:color="auto"/>
              <w:left w:val="single" w:sz="4" w:space="0" w:color="auto"/>
              <w:bottom w:val="single" w:sz="4" w:space="0" w:color="auto"/>
              <w:right w:val="single" w:sz="4" w:space="0" w:color="auto"/>
            </w:tcBorders>
            <w:vAlign w:val="center"/>
          </w:tcPr>
          <w:p w14:paraId="4E536A0B"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21,074,192.61</w:t>
            </w:r>
          </w:p>
        </w:tc>
      </w:tr>
      <w:tr w:rsidR="00E24EF9" w:rsidRPr="00E67C9A" w14:paraId="10DAD450" w14:textId="77777777" w:rsidTr="00566C44">
        <w:trPr>
          <w:cantSplit/>
        </w:trPr>
        <w:sdt>
          <w:sdtPr>
            <w:rPr>
              <w:rFonts w:asciiTheme="minorEastAsia" w:eastAsiaTheme="minorEastAsia" w:hAnsiTheme="minorEastAsia"/>
            </w:rPr>
            <w:tag w:val="_PLD_a3793487a0154f9a85b0e94e01b6ddbe"/>
            <w:id w:val="-164018320"/>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23BF2B5" w14:textId="77777777" w:rsidR="00E24EF9" w:rsidRPr="00E67C9A" w:rsidRDefault="00E24EF9" w:rsidP="00E67C9A">
                <w:pPr>
                  <w:snapToGrid w:val="0"/>
                  <w:rPr>
                    <w:rFonts w:asciiTheme="minorEastAsia" w:eastAsiaTheme="minorEastAsia" w:hAnsiTheme="minorEastAsia"/>
                  </w:rPr>
                </w:pPr>
                <w:r w:rsidRPr="00E67C9A">
                  <w:rPr>
                    <w:rFonts w:asciiTheme="minorEastAsia" w:eastAsiaTheme="minorEastAsia" w:hAnsiTheme="minorEastAsia" w:hint="eastAsia"/>
                  </w:rPr>
                  <w:t>其中：</w:t>
                </w:r>
              </w:p>
            </w:tc>
          </w:sdtContent>
        </w:sdt>
      </w:tr>
      <w:tr w:rsidR="00E24EF9" w:rsidRPr="00E67C9A" w14:paraId="503EC4D4" w14:textId="77777777" w:rsidTr="00E24EF9">
        <w:trPr>
          <w:cantSplit/>
        </w:trPr>
        <w:sdt>
          <w:sdtPr>
            <w:rPr>
              <w:rFonts w:asciiTheme="minorEastAsia" w:eastAsiaTheme="minorEastAsia" w:hAnsiTheme="minorEastAsia"/>
              <w:color w:val="000000" w:themeColor="text1"/>
            </w:rPr>
            <w:alias w:val="按单项计提坏账准备的应收账款明细-类别"/>
            <w:tag w:val="_GBC_3399611ce4724e1193aaefa4ea4bde46"/>
            <w:id w:val="-265146892"/>
          </w:sdtPr>
          <w:sdtEndPr/>
          <w:sdtContent>
            <w:tc>
              <w:tcPr>
                <w:tcW w:w="459" w:type="pct"/>
                <w:tcBorders>
                  <w:top w:val="single" w:sz="4" w:space="0" w:color="auto"/>
                  <w:left w:val="single" w:sz="4" w:space="0" w:color="auto"/>
                  <w:bottom w:val="single" w:sz="4" w:space="0" w:color="auto"/>
                  <w:right w:val="single" w:sz="4" w:space="0" w:color="auto"/>
                </w:tcBorders>
                <w:vAlign w:val="center"/>
              </w:tcPr>
              <w:p w14:paraId="360FAA46" w14:textId="7AC723C4" w:rsidR="00E24EF9" w:rsidRPr="00E67C9A" w:rsidRDefault="00E24EF9" w:rsidP="00E67C9A">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按</w:t>
                </w:r>
                <w:r w:rsidRPr="00E67C9A">
                  <w:rPr>
                    <w:rFonts w:asciiTheme="minorEastAsia" w:eastAsiaTheme="minorEastAsia" w:hAnsiTheme="minorEastAsia" w:hint="eastAsia"/>
                    <w:color w:val="000000" w:themeColor="text1"/>
                  </w:rPr>
                  <w:t>单项</w:t>
                </w:r>
                <w:r w:rsidRPr="00E67C9A">
                  <w:rPr>
                    <w:rFonts w:asciiTheme="minorEastAsia" w:eastAsiaTheme="minorEastAsia" w:hAnsiTheme="minorEastAsia"/>
                    <w:color w:val="000000" w:themeColor="text1"/>
                  </w:rPr>
                  <w:t>计提坏账准备</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12041587" w14:textId="5AAAC139"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54,120,861.71</w:t>
            </w:r>
          </w:p>
        </w:tc>
        <w:tc>
          <w:tcPr>
            <w:tcW w:w="250" w:type="pct"/>
            <w:tcBorders>
              <w:top w:val="single" w:sz="4" w:space="0" w:color="auto"/>
              <w:left w:val="single" w:sz="4" w:space="0" w:color="auto"/>
              <w:bottom w:val="single" w:sz="4" w:space="0" w:color="auto"/>
              <w:right w:val="single" w:sz="4" w:space="0" w:color="auto"/>
            </w:tcBorders>
            <w:vAlign w:val="center"/>
          </w:tcPr>
          <w:p w14:paraId="41BA8434" w14:textId="63C381B2"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2.46</w:t>
            </w:r>
          </w:p>
        </w:tc>
        <w:tc>
          <w:tcPr>
            <w:tcW w:w="553" w:type="pct"/>
            <w:tcBorders>
              <w:top w:val="single" w:sz="4" w:space="0" w:color="auto"/>
              <w:left w:val="single" w:sz="4" w:space="0" w:color="auto"/>
              <w:bottom w:val="single" w:sz="4" w:space="0" w:color="auto"/>
              <w:right w:val="single" w:sz="4" w:space="0" w:color="auto"/>
            </w:tcBorders>
            <w:vAlign w:val="center"/>
          </w:tcPr>
          <w:p w14:paraId="2B6EA685" w14:textId="5E53694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38,451,436.32</w:t>
            </w:r>
          </w:p>
        </w:tc>
        <w:tc>
          <w:tcPr>
            <w:tcW w:w="212" w:type="pct"/>
            <w:tcBorders>
              <w:top w:val="single" w:sz="4" w:space="0" w:color="auto"/>
              <w:left w:val="single" w:sz="4" w:space="0" w:color="auto"/>
              <w:bottom w:val="single" w:sz="4" w:space="0" w:color="auto"/>
              <w:right w:val="single" w:sz="4" w:space="0" w:color="auto"/>
            </w:tcBorders>
            <w:vAlign w:val="center"/>
          </w:tcPr>
          <w:p w14:paraId="4EF6F7CF" w14:textId="40FA7394"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71.05</w:t>
            </w:r>
          </w:p>
        </w:tc>
        <w:tc>
          <w:tcPr>
            <w:tcW w:w="629" w:type="pct"/>
            <w:tcBorders>
              <w:top w:val="single" w:sz="4" w:space="0" w:color="auto"/>
              <w:left w:val="single" w:sz="4" w:space="0" w:color="auto"/>
              <w:bottom w:val="single" w:sz="4" w:space="0" w:color="auto"/>
              <w:right w:val="single" w:sz="4" w:space="0" w:color="auto"/>
            </w:tcBorders>
            <w:vAlign w:val="center"/>
          </w:tcPr>
          <w:p w14:paraId="738DA294" w14:textId="6330C3BD"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15,669,425.39</w:t>
            </w:r>
          </w:p>
        </w:tc>
        <w:tc>
          <w:tcPr>
            <w:tcW w:w="628" w:type="pct"/>
            <w:tcBorders>
              <w:top w:val="single" w:sz="4" w:space="0" w:color="auto"/>
              <w:left w:val="single" w:sz="4" w:space="0" w:color="auto"/>
              <w:bottom w:val="single" w:sz="4" w:space="0" w:color="auto"/>
              <w:right w:val="single" w:sz="4" w:space="0" w:color="auto"/>
            </w:tcBorders>
            <w:vAlign w:val="center"/>
          </w:tcPr>
          <w:p w14:paraId="1BA2F490"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60,128,804.86</w:t>
            </w:r>
          </w:p>
        </w:tc>
        <w:tc>
          <w:tcPr>
            <w:tcW w:w="250" w:type="pct"/>
            <w:tcBorders>
              <w:top w:val="single" w:sz="4" w:space="0" w:color="auto"/>
              <w:left w:val="single" w:sz="4" w:space="0" w:color="auto"/>
              <w:bottom w:val="single" w:sz="4" w:space="0" w:color="auto"/>
              <w:right w:val="single" w:sz="4" w:space="0" w:color="auto"/>
            </w:tcBorders>
          </w:tcPr>
          <w:p w14:paraId="558D0843" w14:textId="6CF4126F"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2.46</w:t>
            </w:r>
          </w:p>
        </w:tc>
        <w:tc>
          <w:tcPr>
            <w:tcW w:w="553" w:type="pct"/>
            <w:tcBorders>
              <w:top w:val="single" w:sz="4" w:space="0" w:color="auto"/>
              <w:left w:val="single" w:sz="4" w:space="0" w:color="auto"/>
              <w:bottom w:val="single" w:sz="4" w:space="0" w:color="auto"/>
              <w:right w:val="single" w:sz="4" w:space="0" w:color="auto"/>
            </w:tcBorders>
            <w:vAlign w:val="center"/>
          </w:tcPr>
          <w:p w14:paraId="1E82C4EA"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39,054,612.25</w:t>
            </w:r>
          </w:p>
        </w:tc>
        <w:tc>
          <w:tcPr>
            <w:tcW w:w="212" w:type="pct"/>
            <w:tcBorders>
              <w:top w:val="single" w:sz="4" w:space="0" w:color="auto"/>
              <w:left w:val="single" w:sz="4" w:space="0" w:color="auto"/>
              <w:bottom w:val="single" w:sz="4" w:space="0" w:color="auto"/>
              <w:right w:val="single" w:sz="4" w:space="0" w:color="auto"/>
            </w:tcBorders>
            <w:vAlign w:val="center"/>
          </w:tcPr>
          <w:p w14:paraId="19C8FEEE"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64.95</w:t>
            </w:r>
          </w:p>
        </w:tc>
        <w:tc>
          <w:tcPr>
            <w:tcW w:w="626" w:type="pct"/>
            <w:tcBorders>
              <w:top w:val="single" w:sz="4" w:space="0" w:color="auto"/>
              <w:left w:val="single" w:sz="4" w:space="0" w:color="auto"/>
              <w:bottom w:val="single" w:sz="4" w:space="0" w:color="auto"/>
              <w:right w:val="single" w:sz="4" w:space="0" w:color="auto"/>
            </w:tcBorders>
            <w:vAlign w:val="center"/>
          </w:tcPr>
          <w:p w14:paraId="4EE8B399" w14:textId="79B101B6"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21,074,192.61</w:t>
            </w:r>
          </w:p>
        </w:tc>
      </w:tr>
      <w:tr w:rsidR="00E24EF9" w:rsidRPr="00E67C9A" w14:paraId="36DBB461" w14:textId="77777777" w:rsidTr="00E24EF9">
        <w:trPr>
          <w:cantSplit/>
        </w:trPr>
        <w:tc>
          <w:tcPr>
            <w:tcW w:w="459" w:type="pct"/>
            <w:tcBorders>
              <w:top w:val="single" w:sz="4" w:space="0" w:color="auto"/>
              <w:left w:val="single" w:sz="4" w:space="0" w:color="auto"/>
              <w:bottom w:val="single" w:sz="4" w:space="0" w:color="auto"/>
              <w:right w:val="single" w:sz="4" w:space="0" w:color="auto"/>
            </w:tcBorders>
          </w:tcPr>
          <w:p w14:paraId="31BA04E4" w14:textId="77777777" w:rsidR="00E24EF9" w:rsidRPr="00E67C9A" w:rsidRDefault="00E24EF9" w:rsidP="00E67C9A">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按组合计提坏账准备</w:t>
            </w:r>
          </w:p>
        </w:tc>
        <w:tc>
          <w:tcPr>
            <w:tcW w:w="628" w:type="pct"/>
            <w:tcBorders>
              <w:top w:val="single" w:sz="4" w:space="0" w:color="auto"/>
              <w:left w:val="single" w:sz="4" w:space="0" w:color="auto"/>
              <w:bottom w:val="single" w:sz="4" w:space="0" w:color="auto"/>
              <w:right w:val="single" w:sz="4" w:space="0" w:color="auto"/>
            </w:tcBorders>
            <w:vAlign w:val="center"/>
          </w:tcPr>
          <w:p w14:paraId="485A5A52" w14:textId="60D214BB"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2,148,433,169.29</w:t>
            </w:r>
          </w:p>
        </w:tc>
        <w:tc>
          <w:tcPr>
            <w:tcW w:w="250" w:type="pct"/>
            <w:tcBorders>
              <w:top w:val="single" w:sz="4" w:space="0" w:color="auto"/>
              <w:left w:val="single" w:sz="4" w:space="0" w:color="auto"/>
              <w:bottom w:val="single" w:sz="4" w:space="0" w:color="auto"/>
              <w:right w:val="single" w:sz="4" w:space="0" w:color="auto"/>
            </w:tcBorders>
            <w:vAlign w:val="center"/>
          </w:tcPr>
          <w:p w14:paraId="4D47DE2B" w14:textId="7672396D"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97.54</w:t>
            </w:r>
          </w:p>
        </w:tc>
        <w:tc>
          <w:tcPr>
            <w:tcW w:w="553" w:type="pct"/>
            <w:tcBorders>
              <w:top w:val="single" w:sz="4" w:space="0" w:color="auto"/>
              <w:left w:val="single" w:sz="4" w:space="0" w:color="auto"/>
              <w:bottom w:val="single" w:sz="4" w:space="0" w:color="auto"/>
              <w:right w:val="single" w:sz="4" w:space="0" w:color="auto"/>
            </w:tcBorders>
            <w:vAlign w:val="center"/>
          </w:tcPr>
          <w:p w14:paraId="5923046A" w14:textId="2C462423" w:rsidR="00E24EF9" w:rsidRPr="00E67C9A" w:rsidRDefault="00BD24F8"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86,796,338.96</w:t>
            </w:r>
          </w:p>
        </w:tc>
        <w:tc>
          <w:tcPr>
            <w:tcW w:w="212" w:type="pct"/>
            <w:tcBorders>
              <w:top w:val="single" w:sz="4" w:space="0" w:color="auto"/>
              <w:left w:val="single" w:sz="4" w:space="0" w:color="auto"/>
              <w:bottom w:val="single" w:sz="4" w:space="0" w:color="auto"/>
              <w:right w:val="single" w:sz="4" w:space="0" w:color="auto"/>
            </w:tcBorders>
            <w:vAlign w:val="center"/>
          </w:tcPr>
          <w:p w14:paraId="2F6D4CD2" w14:textId="161F181C" w:rsidR="00E24EF9" w:rsidRPr="00E67C9A" w:rsidRDefault="00BD24F8"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4.04</w:t>
            </w:r>
          </w:p>
        </w:tc>
        <w:tc>
          <w:tcPr>
            <w:tcW w:w="629" w:type="pct"/>
            <w:tcBorders>
              <w:top w:val="single" w:sz="4" w:space="0" w:color="auto"/>
              <w:left w:val="single" w:sz="4" w:space="0" w:color="auto"/>
              <w:bottom w:val="single" w:sz="4" w:space="0" w:color="auto"/>
              <w:right w:val="single" w:sz="4" w:space="0" w:color="auto"/>
            </w:tcBorders>
            <w:vAlign w:val="center"/>
          </w:tcPr>
          <w:p w14:paraId="0F28E6DD" w14:textId="26135BD0"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2,061,636,830.33</w:t>
            </w:r>
          </w:p>
        </w:tc>
        <w:tc>
          <w:tcPr>
            <w:tcW w:w="628" w:type="pct"/>
            <w:tcBorders>
              <w:top w:val="single" w:sz="4" w:space="0" w:color="auto"/>
              <w:left w:val="single" w:sz="4" w:space="0" w:color="auto"/>
              <w:bottom w:val="single" w:sz="4" w:space="0" w:color="auto"/>
              <w:right w:val="single" w:sz="4" w:space="0" w:color="auto"/>
            </w:tcBorders>
            <w:vAlign w:val="center"/>
          </w:tcPr>
          <w:p w14:paraId="2F2D6635"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2,387,106,055.06</w:t>
            </w:r>
          </w:p>
        </w:tc>
        <w:tc>
          <w:tcPr>
            <w:tcW w:w="250" w:type="pct"/>
            <w:tcBorders>
              <w:top w:val="single" w:sz="4" w:space="0" w:color="auto"/>
              <w:left w:val="single" w:sz="4" w:space="0" w:color="auto"/>
              <w:bottom w:val="single" w:sz="4" w:space="0" w:color="auto"/>
              <w:right w:val="single" w:sz="4" w:space="0" w:color="auto"/>
            </w:tcBorders>
            <w:vAlign w:val="center"/>
          </w:tcPr>
          <w:p w14:paraId="7BB6C263"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97.54</w:t>
            </w:r>
          </w:p>
        </w:tc>
        <w:tc>
          <w:tcPr>
            <w:tcW w:w="553" w:type="pct"/>
            <w:tcBorders>
              <w:top w:val="single" w:sz="4" w:space="0" w:color="auto"/>
              <w:left w:val="single" w:sz="4" w:space="0" w:color="auto"/>
              <w:bottom w:val="single" w:sz="4" w:space="0" w:color="auto"/>
              <w:right w:val="single" w:sz="4" w:space="0" w:color="auto"/>
            </w:tcBorders>
            <w:vAlign w:val="center"/>
          </w:tcPr>
          <w:p w14:paraId="2D4C4694"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106,744,275.51</w:t>
            </w:r>
          </w:p>
        </w:tc>
        <w:tc>
          <w:tcPr>
            <w:tcW w:w="212" w:type="pct"/>
            <w:tcBorders>
              <w:top w:val="single" w:sz="4" w:space="0" w:color="auto"/>
              <w:left w:val="single" w:sz="4" w:space="0" w:color="auto"/>
              <w:bottom w:val="single" w:sz="4" w:space="0" w:color="auto"/>
              <w:right w:val="single" w:sz="4" w:space="0" w:color="auto"/>
            </w:tcBorders>
            <w:vAlign w:val="center"/>
          </w:tcPr>
          <w:p w14:paraId="623C63EB"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4.47</w:t>
            </w:r>
          </w:p>
        </w:tc>
        <w:tc>
          <w:tcPr>
            <w:tcW w:w="626" w:type="pct"/>
            <w:tcBorders>
              <w:top w:val="single" w:sz="4" w:space="0" w:color="auto"/>
              <w:left w:val="single" w:sz="4" w:space="0" w:color="auto"/>
              <w:bottom w:val="single" w:sz="4" w:space="0" w:color="auto"/>
              <w:right w:val="single" w:sz="4" w:space="0" w:color="auto"/>
            </w:tcBorders>
            <w:vAlign w:val="center"/>
          </w:tcPr>
          <w:p w14:paraId="41D22B80" w14:textId="7777777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2,280,361,779.55</w:t>
            </w:r>
          </w:p>
        </w:tc>
      </w:tr>
      <w:tr w:rsidR="00E24EF9" w:rsidRPr="00E67C9A" w14:paraId="139B2429" w14:textId="77777777" w:rsidTr="00566C44">
        <w:trPr>
          <w:cantSplit/>
        </w:trPr>
        <w:sdt>
          <w:sdtPr>
            <w:rPr>
              <w:rFonts w:asciiTheme="minorEastAsia" w:eastAsiaTheme="minorEastAsia" w:hAnsiTheme="minorEastAsia"/>
              <w:color w:val="000000" w:themeColor="text1"/>
            </w:rPr>
            <w:tag w:val="_PLD_55a01fc28b044e40bd4e4399252665c0"/>
            <w:id w:val="-550002201"/>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5A3AFC7" w14:textId="77777777" w:rsidR="00E24EF9" w:rsidRPr="00E67C9A" w:rsidRDefault="00E24EF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w:t>
                </w:r>
              </w:p>
            </w:tc>
          </w:sdtContent>
        </w:sdt>
      </w:tr>
      <w:tr w:rsidR="00E24EF9" w:rsidRPr="00E67C9A" w14:paraId="0EB60AA9" w14:textId="77777777" w:rsidTr="00E24EF9">
        <w:trPr>
          <w:cantSplit/>
        </w:trPr>
        <w:sdt>
          <w:sdtPr>
            <w:rPr>
              <w:rFonts w:asciiTheme="minorEastAsia" w:eastAsiaTheme="minorEastAsia" w:hAnsiTheme="minorEastAsia"/>
            </w:rPr>
            <w:alias w:val="按组合计提坏账准备的应收账款明细-组合名称"/>
            <w:tag w:val="_GBC_c5f1817705f34c9782f585b3ed10e2db"/>
            <w:id w:val="984748057"/>
          </w:sdtPr>
          <w:sdtEndPr/>
          <w:sdtContent>
            <w:tc>
              <w:tcPr>
                <w:tcW w:w="459" w:type="pct"/>
                <w:tcBorders>
                  <w:top w:val="single" w:sz="4" w:space="0" w:color="auto"/>
                  <w:left w:val="single" w:sz="4" w:space="0" w:color="auto"/>
                  <w:bottom w:val="single" w:sz="4" w:space="0" w:color="auto"/>
                  <w:right w:val="single" w:sz="4" w:space="0" w:color="auto"/>
                </w:tcBorders>
                <w:vAlign w:val="center"/>
              </w:tcPr>
              <w:p w14:paraId="2A08F8B6" w14:textId="77777777" w:rsidR="00E24EF9" w:rsidRPr="00E67C9A" w:rsidRDefault="00E24EF9" w:rsidP="00E67C9A">
                <w:pPr>
                  <w:snapToGrid w:val="0"/>
                  <w:jc w:val="both"/>
                  <w:rPr>
                    <w:rFonts w:asciiTheme="minorEastAsia" w:eastAsiaTheme="minorEastAsia" w:hAnsiTheme="minorEastAsia"/>
                  </w:rPr>
                </w:pPr>
                <w:r w:rsidRPr="00E67C9A">
                  <w:rPr>
                    <w:rFonts w:asciiTheme="minorEastAsia" w:eastAsiaTheme="minorEastAsia" w:hAnsiTheme="minorEastAsia"/>
                  </w:rPr>
                  <w:t>组合</w:t>
                </w:r>
                <w:proofErr w:type="gramStart"/>
                <w:r w:rsidRPr="00E67C9A">
                  <w:rPr>
                    <w:rFonts w:asciiTheme="minorEastAsia" w:eastAsiaTheme="minorEastAsia" w:hAnsiTheme="minorEastAsia"/>
                  </w:rPr>
                  <w:t>一</w:t>
                </w:r>
                <w:proofErr w:type="gramEnd"/>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353A3543" w14:textId="59E3471D"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1,833,615,416.47</w:t>
            </w:r>
          </w:p>
        </w:tc>
        <w:tc>
          <w:tcPr>
            <w:tcW w:w="250" w:type="pct"/>
            <w:tcBorders>
              <w:top w:val="single" w:sz="4" w:space="0" w:color="auto"/>
              <w:left w:val="single" w:sz="4" w:space="0" w:color="auto"/>
              <w:bottom w:val="single" w:sz="4" w:space="0" w:color="auto"/>
              <w:right w:val="single" w:sz="4" w:space="0" w:color="auto"/>
            </w:tcBorders>
            <w:vAlign w:val="center"/>
          </w:tcPr>
          <w:p w14:paraId="151A0856" w14:textId="7F2C0816"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83.25</w:t>
            </w:r>
          </w:p>
        </w:tc>
        <w:tc>
          <w:tcPr>
            <w:tcW w:w="553" w:type="pct"/>
            <w:tcBorders>
              <w:top w:val="single" w:sz="4" w:space="0" w:color="auto"/>
              <w:left w:val="single" w:sz="4" w:space="0" w:color="auto"/>
              <w:bottom w:val="single" w:sz="4" w:space="0" w:color="auto"/>
              <w:right w:val="single" w:sz="4" w:space="0" w:color="auto"/>
            </w:tcBorders>
            <w:vAlign w:val="center"/>
          </w:tcPr>
          <w:p w14:paraId="22BE792D" w14:textId="1A1114A8" w:rsidR="00E24EF9" w:rsidRPr="00E67C9A" w:rsidRDefault="00E24EF9" w:rsidP="00E67C9A">
            <w:pPr>
              <w:snapToGrid w:val="0"/>
              <w:jc w:val="right"/>
              <w:rPr>
                <w:rFonts w:asciiTheme="minorEastAsia" w:eastAsiaTheme="minorEastAsia" w:hAnsiTheme="minorEastAsia"/>
              </w:rPr>
            </w:pPr>
          </w:p>
        </w:tc>
        <w:tc>
          <w:tcPr>
            <w:tcW w:w="212" w:type="pct"/>
            <w:tcBorders>
              <w:top w:val="single" w:sz="4" w:space="0" w:color="auto"/>
              <w:left w:val="single" w:sz="4" w:space="0" w:color="auto"/>
              <w:bottom w:val="single" w:sz="4" w:space="0" w:color="auto"/>
              <w:right w:val="single" w:sz="4" w:space="0" w:color="auto"/>
            </w:tcBorders>
            <w:vAlign w:val="center"/>
          </w:tcPr>
          <w:p w14:paraId="003B7417" w14:textId="22906F78" w:rsidR="00E24EF9" w:rsidRPr="00E67C9A" w:rsidRDefault="00E24EF9" w:rsidP="00E67C9A">
            <w:pPr>
              <w:snapToGrid w:val="0"/>
              <w:jc w:val="right"/>
              <w:rPr>
                <w:rFonts w:asciiTheme="minorEastAsia" w:eastAsiaTheme="minorEastAsia" w:hAnsiTheme="minorEastAsia"/>
              </w:rPr>
            </w:pPr>
          </w:p>
        </w:tc>
        <w:tc>
          <w:tcPr>
            <w:tcW w:w="629" w:type="pct"/>
            <w:tcBorders>
              <w:top w:val="single" w:sz="4" w:space="0" w:color="auto"/>
              <w:left w:val="single" w:sz="4" w:space="0" w:color="auto"/>
              <w:bottom w:val="single" w:sz="4" w:space="0" w:color="auto"/>
              <w:right w:val="single" w:sz="4" w:space="0" w:color="auto"/>
            </w:tcBorders>
            <w:vAlign w:val="center"/>
          </w:tcPr>
          <w:p w14:paraId="03E14770" w14:textId="5DBFDB5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1,833,615,416.47</w:t>
            </w:r>
          </w:p>
        </w:tc>
        <w:tc>
          <w:tcPr>
            <w:tcW w:w="628" w:type="pct"/>
            <w:tcBorders>
              <w:top w:val="single" w:sz="4" w:space="0" w:color="auto"/>
              <w:left w:val="single" w:sz="4" w:space="0" w:color="auto"/>
              <w:bottom w:val="single" w:sz="4" w:space="0" w:color="auto"/>
              <w:right w:val="single" w:sz="4" w:space="0" w:color="auto"/>
            </w:tcBorders>
            <w:vAlign w:val="center"/>
          </w:tcPr>
          <w:p w14:paraId="747E4630" w14:textId="6A2C5BC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2,000,053,851.90</w:t>
            </w:r>
          </w:p>
        </w:tc>
        <w:tc>
          <w:tcPr>
            <w:tcW w:w="250" w:type="pct"/>
            <w:tcBorders>
              <w:top w:val="single" w:sz="4" w:space="0" w:color="auto"/>
              <w:left w:val="single" w:sz="4" w:space="0" w:color="auto"/>
              <w:bottom w:val="single" w:sz="4" w:space="0" w:color="auto"/>
              <w:right w:val="single" w:sz="4" w:space="0" w:color="auto"/>
            </w:tcBorders>
            <w:vAlign w:val="center"/>
          </w:tcPr>
          <w:p w14:paraId="2B5797FC" w14:textId="7EA8A9B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81.7</w:t>
            </w:r>
            <w:r w:rsidR="003231BC" w:rsidRPr="00E67C9A">
              <w:rPr>
                <w:rFonts w:asciiTheme="minorEastAsia" w:eastAsiaTheme="minorEastAsia" w:hAnsiTheme="minorEastAsia" w:hint="eastAsia"/>
              </w:rPr>
              <w:t>2</w:t>
            </w:r>
          </w:p>
        </w:tc>
        <w:tc>
          <w:tcPr>
            <w:tcW w:w="553" w:type="pct"/>
            <w:tcBorders>
              <w:top w:val="single" w:sz="4" w:space="0" w:color="auto"/>
              <w:left w:val="single" w:sz="4" w:space="0" w:color="auto"/>
              <w:bottom w:val="single" w:sz="4" w:space="0" w:color="auto"/>
              <w:right w:val="single" w:sz="4" w:space="0" w:color="auto"/>
            </w:tcBorders>
            <w:vAlign w:val="center"/>
          </w:tcPr>
          <w:p w14:paraId="5A6E6B7F" w14:textId="40E743F3" w:rsidR="00E24EF9" w:rsidRPr="00E67C9A" w:rsidRDefault="00E24EF9" w:rsidP="00E67C9A">
            <w:pPr>
              <w:snapToGrid w:val="0"/>
              <w:jc w:val="right"/>
              <w:rPr>
                <w:rFonts w:asciiTheme="minorEastAsia" w:eastAsiaTheme="minorEastAsia" w:hAnsiTheme="minorEastAsia"/>
              </w:rPr>
            </w:pPr>
          </w:p>
        </w:tc>
        <w:tc>
          <w:tcPr>
            <w:tcW w:w="212" w:type="pct"/>
            <w:tcBorders>
              <w:top w:val="single" w:sz="4" w:space="0" w:color="auto"/>
              <w:left w:val="single" w:sz="4" w:space="0" w:color="auto"/>
              <w:bottom w:val="single" w:sz="4" w:space="0" w:color="auto"/>
              <w:right w:val="single" w:sz="4" w:space="0" w:color="auto"/>
            </w:tcBorders>
            <w:vAlign w:val="center"/>
          </w:tcPr>
          <w:p w14:paraId="591ED5E1" w14:textId="4F6A6D13" w:rsidR="00E24EF9" w:rsidRPr="00E67C9A" w:rsidRDefault="00E24EF9" w:rsidP="00E67C9A">
            <w:pPr>
              <w:snapToGrid w:val="0"/>
              <w:jc w:val="right"/>
              <w:rPr>
                <w:rFonts w:asciiTheme="minorEastAsia" w:eastAsiaTheme="minorEastAsia" w:hAnsiTheme="minorEastAsia"/>
              </w:rPr>
            </w:pPr>
          </w:p>
        </w:tc>
        <w:tc>
          <w:tcPr>
            <w:tcW w:w="626" w:type="pct"/>
            <w:tcBorders>
              <w:top w:val="single" w:sz="4" w:space="0" w:color="auto"/>
              <w:left w:val="single" w:sz="4" w:space="0" w:color="auto"/>
              <w:bottom w:val="single" w:sz="4" w:space="0" w:color="auto"/>
              <w:right w:val="single" w:sz="4" w:space="0" w:color="auto"/>
            </w:tcBorders>
            <w:vAlign w:val="center"/>
          </w:tcPr>
          <w:p w14:paraId="0F00046A" w14:textId="3039D48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2,000,053,851.90</w:t>
            </w:r>
          </w:p>
        </w:tc>
      </w:tr>
      <w:tr w:rsidR="00E24EF9" w:rsidRPr="00E67C9A" w14:paraId="37A92810" w14:textId="77777777" w:rsidTr="00E24EF9">
        <w:trPr>
          <w:cantSplit/>
        </w:trPr>
        <w:sdt>
          <w:sdtPr>
            <w:rPr>
              <w:rFonts w:asciiTheme="minorEastAsia" w:eastAsiaTheme="minorEastAsia" w:hAnsiTheme="minorEastAsia"/>
            </w:rPr>
            <w:alias w:val="按组合计提坏账准备的应收账款明细-组合名称"/>
            <w:tag w:val="_GBC_c5f1817705f34c9782f585b3ed10e2db"/>
            <w:id w:val="-178816767"/>
          </w:sdtPr>
          <w:sdtEndPr/>
          <w:sdtContent>
            <w:tc>
              <w:tcPr>
                <w:tcW w:w="459" w:type="pct"/>
                <w:tcBorders>
                  <w:top w:val="single" w:sz="4" w:space="0" w:color="auto"/>
                  <w:left w:val="single" w:sz="4" w:space="0" w:color="auto"/>
                  <w:bottom w:val="single" w:sz="4" w:space="0" w:color="auto"/>
                  <w:right w:val="single" w:sz="4" w:space="0" w:color="auto"/>
                </w:tcBorders>
                <w:vAlign w:val="center"/>
              </w:tcPr>
              <w:p w14:paraId="78C3B90D" w14:textId="77777777" w:rsidR="00E24EF9" w:rsidRPr="00E67C9A" w:rsidRDefault="00E24EF9" w:rsidP="00E67C9A">
                <w:pPr>
                  <w:snapToGrid w:val="0"/>
                  <w:jc w:val="both"/>
                  <w:rPr>
                    <w:rFonts w:asciiTheme="minorEastAsia" w:eastAsiaTheme="minorEastAsia" w:hAnsiTheme="minorEastAsia"/>
                  </w:rPr>
                </w:pPr>
                <w:r w:rsidRPr="00E67C9A">
                  <w:rPr>
                    <w:rFonts w:asciiTheme="minorEastAsia" w:eastAsiaTheme="minorEastAsia" w:hAnsiTheme="minorEastAsia"/>
                  </w:rPr>
                  <w:t>组合二</w:t>
                </w:r>
              </w:p>
            </w:tc>
          </w:sdtContent>
        </w:sdt>
        <w:tc>
          <w:tcPr>
            <w:tcW w:w="628" w:type="pct"/>
            <w:tcBorders>
              <w:top w:val="single" w:sz="4" w:space="0" w:color="auto"/>
              <w:left w:val="single" w:sz="4" w:space="0" w:color="auto"/>
              <w:bottom w:val="single" w:sz="4" w:space="0" w:color="auto"/>
              <w:right w:val="single" w:sz="4" w:space="0" w:color="auto"/>
            </w:tcBorders>
            <w:vAlign w:val="center"/>
          </w:tcPr>
          <w:p w14:paraId="079F28C1" w14:textId="244E81BB"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314,817,752.82</w:t>
            </w:r>
          </w:p>
        </w:tc>
        <w:tc>
          <w:tcPr>
            <w:tcW w:w="250" w:type="pct"/>
            <w:tcBorders>
              <w:top w:val="single" w:sz="4" w:space="0" w:color="auto"/>
              <w:left w:val="single" w:sz="4" w:space="0" w:color="auto"/>
              <w:bottom w:val="single" w:sz="4" w:space="0" w:color="auto"/>
              <w:right w:val="single" w:sz="4" w:space="0" w:color="auto"/>
            </w:tcBorders>
            <w:vAlign w:val="center"/>
          </w:tcPr>
          <w:p w14:paraId="7FEB1F7E" w14:textId="72D3B6B3"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14.29</w:t>
            </w:r>
          </w:p>
        </w:tc>
        <w:tc>
          <w:tcPr>
            <w:tcW w:w="553" w:type="pct"/>
            <w:tcBorders>
              <w:top w:val="single" w:sz="4" w:space="0" w:color="auto"/>
              <w:left w:val="single" w:sz="4" w:space="0" w:color="auto"/>
              <w:bottom w:val="single" w:sz="4" w:space="0" w:color="auto"/>
              <w:right w:val="single" w:sz="4" w:space="0" w:color="auto"/>
            </w:tcBorders>
            <w:vAlign w:val="center"/>
          </w:tcPr>
          <w:p w14:paraId="7A242B7E" w14:textId="3F14F414"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86,796,338.96</w:t>
            </w:r>
          </w:p>
        </w:tc>
        <w:tc>
          <w:tcPr>
            <w:tcW w:w="212" w:type="pct"/>
            <w:tcBorders>
              <w:top w:val="single" w:sz="4" w:space="0" w:color="auto"/>
              <w:left w:val="single" w:sz="4" w:space="0" w:color="auto"/>
              <w:bottom w:val="single" w:sz="4" w:space="0" w:color="auto"/>
              <w:right w:val="single" w:sz="4" w:space="0" w:color="auto"/>
            </w:tcBorders>
            <w:vAlign w:val="center"/>
          </w:tcPr>
          <w:p w14:paraId="58A57164" w14:textId="21E4714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27.57</w:t>
            </w:r>
          </w:p>
        </w:tc>
        <w:tc>
          <w:tcPr>
            <w:tcW w:w="629" w:type="pct"/>
            <w:tcBorders>
              <w:top w:val="single" w:sz="4" w:space="0" w:color="auto"/>
              <w:left w:val="single" w:sz="4" w:space="0" w:color="auto"/>
              <w:bottom w:val="single" w:sz="4" w:space="0" w:color="auto"/>
              <w:right w:val="single" w:sz="4" w:space="0" w:color="auto"/>
            </w:tcBorders>
            <w:vAlign w:val="center"/>
          </w:tcPr>
          <w:p w14:paraId="5DFBE377" w14:textId="53DA1AEA"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228,021,413.86</w:t>
            </w:r>
          </w:p>
        </w:tc>
        <w:tc>
          <w:tcPr>
            <w:tcW w:w="628" w:type="pct"/>
            <w:tcBorders>
              <w:top w:val="single" w:sz="4" w:space="0" w:color="auto"/>
              <w:left w:val="single" w:sz="4" w:space="0" w:color="auto"/>
              <w:bottom w:val="single" w:sz="4" w:space="0" w:color="auto"/>
              <w:right w:val="single" w:sz="4" w:space="0" w:color="auto"/>
            </w:tcBorders>
            <w:vAlign w:val="center"/>
          </w:tcPr>
          <w:p w14:paraId="235239C7" w14:textId="567FAA23"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387,052,203.16</w:t>
            </w:r>
          </w:p>
        </w:tc>
        <w:tc>
          <w:tcPr>
            <w:tcW w:w="250" w:type="pct"/>
            <w:tcBorders>
              <w:top w:val="single" w:sz="4" w:space="0" w:color="auto"/>
              <w:left w:val="single" w:sz="4" w:space="0" w:color="auto"/>
              <w:bottom w:val="single" w:sz="4" w:space="0" w:color="auto"/>
              <w:right w:val="single" w:sz="4" w:space="0" w:color="auto"/>
            </w:tcBorders>
            <w:vAlign w:val="center"/>
          </w:tcPr>
          <w:p w14:paraId="247F5033" w14:textId="2184A571"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15.82</w:t>
            </w:r>
          </w:p>
        </w:tc>
        <w:tc>
          <w:tcPr>
            <w:tcW w:w="553" w:type="pct"/>
            <w:tcBorders>
              <w:top w:val="single" w:sz="4" w:space="0" w:color="auto"/>
              <w:left w:val="single" w:sz="4" w:space="0" w:color="auto"/>
              <w:bottom w:val="single" w:sz="4" w:space="0" w:color="auto"/>
              <w:right w:val="single" w:sz="4" w:space="0" w:color="auto"/>
            </w:tcBorders>
            <w:vAlign w:val="center"/>
          </w:tcPr>
          <w:p w14:paraId="43348440" w14:textId="78CB998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106,744,275.51</w:t>
            </w:r>
          </w:p>
        </w:tc>
        <w:tc>
          <w:tcPr>
            <w:tcW w:w="212" w:type="pct"/>
            <w:tcBorders>
              <w:top w:val="single" w:sz="4" w:space="0" w:color="auto"/>
              <w:left w:val="single" w:sz="4" w:space="0" w:color="auto"/>
              <w:bottom w:val="single" w:sz="4" w:space="0" w:color="auto"/>
              <w:right w:val="single" w:sz="4" w:space="0" w:color="auto"/>
            </w:tcBorders>
            <w:vAlign w:val="center"/>
          </w:tcPr>
          <w:p w14:paraId="50C26F47" w14:textId="35CD695F"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27.58</w:t>
            </w:r>
          </w:p>
        </w:tc>
        <w:tc>
          <w:tcPr>
            <w:tcW w:w="626" w:type="pct"/>
            <w:tcBorders>
              <w:top w:val="single" w:sz="4" w:space="0" w:color="auto"/>
              <w:left w:val="single" w:sz="4" w:space="0" w:color="auto"/>
              <w:bottom w:val="single" w:sz="4" w:space="0" w:color="auto"/>
              <w:right w:val="single" w:sz="4" w:space="0" w:color="auto"/>
            </w:tcBorders>
            <w:vAlign w:val="center"/>
          </w:tcPr>
          <w:p w14:paraId="4E33E370" w14:textId="318C6533"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280,307,927.65</w:t>
            </w:r>
          </w:p>
        </w:tc>
      </w:tr>
      <w:tr w:rsidR="00E24EF9" w:rsidRPr="00E67C9A" w14:paraId="234457F0" w14:textId="77777777" w:rsidTr="00E24EF9">
        <w:trPr>
          <w:cantSplit/>
        </w:trPr>
        <w:tc>
          <w:tcPr>
            <w:tcW w:w="459" w:type="pct"/>
            <w:tcBorders>
              <w:top w:val="single" w:sz="4" w:space="0" w:color="auto"/>
              <w:left w:val="single" w:sz="4" w:space="0" w:color="auto"/>
              <w:bottom w:val="single" w:sz="4" w:space="0" w:color="auto"/>
              <w:right w:val="single" w:sz="4" w:space="0" w:color="auto"/>
            </w:tcBorders>
            <w:vAlign w:val="center"/>
          </w:tcPr>
          <w:p w14:paraId="6F72C89F" w14:textId="77777777" w:rsidR="00E24EF9" w:rsidRPr="00E67C9A" w:rsidRDefault="00E24EF9"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628" w:type="pct"/>
            <w:tcBorders>
              <w:top w:val="single" w:sz="4" w:space="0" w:color="auto"/>
              <w:left w:val="single" w:sz="4" w:space="0" w:color="auto"/>
              <w:bottom w:val="single" w:sz="4" w:space="0" w:color="auto"/>
              <w:right w:val="single" w:sz="4" w:space="0" w:color="auto"/>
            </w:tcBorders>
            <w:vAlign w:val="center"/>
          </w:tcPr>
          <w:p w14:paraId="218781A9" w14:textId="3F932DEF"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2,202,554,031.00</w:t>
            </w:r>
          </w:p>
        </w:tc>
        <w:tc>
          <w:tcPr>
            <w:tcW w:w="250" w:type="pct"/>
            <w:tcBorders>
              <w:top w:val="single" w:sz="4" w:space="0" w:color="auto"/>
              <w:left w:val="single" w:sz="4" w:space="0" w:color="auto"/>
              <w:bottom w:val="single" w:sz="4" w:space="0" w:color="auto"/>
              <w:right w:val="single" w:sz="4" w:space="0" w:color="auto"/>
            </w:tcBorders>
            <w:vAlign w:val="center"/>
          </w:tcPr>
          <w:p w14:paraId="6685FAA5" w14:textId="0C55EFCD" w:rsidR="00E24EF9" w:rsidRPr="00E67C9A" w:rsidRDefault="00E24EF9"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rPr>
              <w:t>100.00</w:t>
            </w:r>
          </w:p>
        </w:tc>
        <w:tc>
          <w:tcPr>
            <w:tcW w:w="553" w:type="pct"/>
            <w:tcBorders>
              <w:top w:val="single" w:sz="4" w:space="0" w:color="auto"/>
              <w:left w:val="single" w:sz="4" w:space="0" w:color="auto"/>
              <w:bottom w:val="single" w:sz="4" w:space="0" w:color="auto"/>
              <w:right w:val="single" w:sz="4" w:space="0" w:color="auto"/>
            </w:tcBorders>
            <w:vAlign w:val="center"/>
          </w:tcPr>
          <w:p w14:paraId="3CED8C5E" w14:textId="57DD48B0"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125,247,775.28</w:t>
            </w:r>
          </w:p>
        </w:tc>
        <w:tc>
          <w:tcPr>
            <w:tcW w:w="212" w:type="pct"/>
            <w:tcBorders>
              <w:top w:val="single" w:sz="4" w:space="0" w:color="auto"/>
              <w:left w:val="single" w:sz="4" w:space="0" w:color="auto"/>
              <w:bottom w:val="single" w:sz="4" w:space="0" w:color="auto"/>
              <w:right w:val="single" w:sz="4" w:space="0" w:color="auto"/>
            </w:tcBorders>
            <w:vAlign w:val="center"/>
          </w:tcPr>
          <w:p w14:paraId="002ED8BB" w14:textId="71366916" w:rsidR="00E24EF9" w:rsidRPr="00E67C9A" w:rsidRDefault="00E24EF9"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p>
        </w:tc>
        <w:tc>
          <w:tcPr>
            <w:tcW w:w="629" w:type="pct"/>
            <w:tcBorders>
              <w:top w:val="single" w:sz="4" w:space="0" w:color="auto"/>
              <w:left w:val="single" w:sz="4" w:space="0" w:color="auto"/>
              <w:bottom w:val="single" w:sz="4" w:space="0" w:color="auto"/>
              <w:right w:val="single" w:sz="4" w:space="0" w:color="auto"/>
            </w:tcBorders>
            <w:vAlign w:val="center"/>
          </w:tcPr>
          <w:p w14:paraId="203D2499" w14:textId="3CF19907"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2,077,306,255.72</w:t>
            </w:r>
          </w:p>
        </w:tc>
        <w:tc>
          <w:tcPr>
            <w:tcW w:w="628" w:type="pct"/>
            <w:tcBorders>
              <w:top w:val="single" w:sz="4" w:space="0" w:color="auto"/>
              <w:left w:val="single" w:sz="4" w:space="0" w:color="auto"/>
              <w:bottom w:val="single" w:sz="4" w:space="0" w:color="auto"/>
              <w:right w:val="single" w:sz="4" w:space="0" w:color="auto"/>
            </w:tcBorders>
            <w:vAlign w:val="center"/>
          </w:tcPr>
          <w:p w14:paraId="64B1D0EE" w14:textId="70BB2715"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2,447,234,859.92</w:t>
            </w:r>
          </w:p>
        </w:tc>
        <w:tc>
          <w:tcPr>
            <w:tcW w:w="250" w:type="pct"/>
            <w:tcBorders>
              <w:top w:val="single" w:sz="4" w:space="0" w:color="auto"/>
              <w:left w:val="single" w:sz="4" w:space="0" w:color="auto"/>
              <w:bottom w:val="single" w:sz="4" w:space="0" w:color="auto"/>
              <w:right w:val="single" w:sz="4" w:space="0" w:color="auto"/>
            </w:tcBorders>
            <w:vAlign w:val="center"/>
          </w:tcPr>
          <w:p w14:paraId="14A93067" w14:textId="41D5D202" w:rsidR="00E24EF9" w:rsidRPr="00E67C9A" w:rsidRDefault="00E24EF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rPr>
              <w:t>100.00</w:t>
            </w:r>
          </w:p>
        </w:tc>
        <w:tc>
          <w:tcPr>
            <w:tcW w:w="553" w:type="pct"/>
            <w:tcBorders>
              <w:top w:val="single" w:sz="4" w:space="0" w:color="auto"/>
              <w:left w:val="single" w:sz="4" w:space="0" w:color="auto"/>
              <w:bottom w:val="single" w:sz="4" w:space="0" w:color="auto"/>
              <w:right w:val="single" w:sz="4" w:space="0" w:color="auto"/>
            </w:tcBorders>
            <w:vAlign w:val="center"/>
          </w:tcPr>
          <w:p w14:paraId="39B28F26" w14:textId="48532B46"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145,798,887.76</w:t>
            </w:r>
          </w:p>
        </w:tc>
        <w:tc>
          <w:tcPr>
            <w:tcW w:w="212" w:type="pct"/>
            <w:tcBorders>
              <w:top w:val="single" w:sz="4" w:space="0" w:color="auto"/>
              <w:left w:val="single" w:sz="4" w:space="0" w:color="auto"/>
              <w:bottom w:val="single" w:sz="4" w:space="0" w:color="auto"/>
              <w:right w:val="single" w:sz="4" w:space="0" w:color="auto"/>
            </w:tcBorders>
            <w:vAlign w:val="center"/>
          </w:tcPr>
          <w:p w14:paraId="122A7355" w14:textId="7A81466C" w:rsidR="00E24EF9" w:rsidRPr="00E67C9A" w:rsidRDefault="00E24EF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rPr>
              <w:t>/</w:t>
            </w:r>
          </w:p>
        </w:tc>
        <w:tc>
          <w:tcPr>
            <w:tcW w:w="626" w:type="pct"/>
            <w:tcBorders>
              <w:top w:val="single" w:sz="4" w:space="0" w:color="auto"/>
              <w:left w:val="single" w:sz="4" w:space="0" w:color="auto"/>
              <w:bottom w:val="single" w:sz="4" w:space="0" w:color="auto"/>
              <w:right w:val="single" w:sz="4" w:space="0" w:color="auto"/>
            </w:tcBorders>
            <w:vAlign w:val="center"/>
          </w:tcPr>
          <w:p w14:paraId="01974525" w14:textId="2E53C524" w:rsidR="00E24EF9" w:rsidRPr="00E67C9A" w:rsidRDefault="00E24EF9" w:rsidP="00E67C9A">
            <w:pPr>
              <w:snapToGrid w:val="0"/>
              <w:jc w:val="right"/>
              <w:rPr>
                <w:rFonts w:asciiTheme="minorEastAsia" w:eastAsiaTheme="minorEastAsia" w:hAnsiTheme="minorEastAsia"/>
              </w:rPr>
            </w:pPr>
            <w:r w:rsidRPr="00E67C9A">
              <w:rPr>
                <w:rFonts w:asciiTheme="minorEastAsia" w:eastAsiaTheme="minorEastAsia" w:hAnsiTheme="minorEastAsia"/>
              </w:rPr>
              <w:t>2,301,435,972.16</w:t>
            </w:r>
          </w:p>
        </w:tc>
      </w:tr>
    </w:tbl>
    <w:p w14:paraId="0FEE4E36" w14:textId="77777777" w:rsidR="002E61F3" w:rsidRPr="00E67C9A" w:rsidRDefault="002E61F3" w:rsidP="00E67C9A">
      <w:pPr>
        <w:snapToGrid w:val="0"/>
        <w:rPr>
          <w:rFonts w:asciiTheme="minorEastAsia" w:eastAsiaTheme="minorEastAsia" w:hAnsiTheme="minorEastAsia"/>
        </w:rPr>
      </w:pPr>
    </w:p>
    <w:p w14:paraId="7EF71DC1" w14:textId="77777777" w:rsidR="002E61F3" w:rsidRPr="00E67C9A" w:rsidRDefault="002E61F3" w:rsidP="00E67C9A">
      <w:pPr>
        <w:snapToGrid w:val="0"/>
        <w:rPr>
          <w:rFonts w:asciiTheme="minorEastAsia" w:eastAsiaTheme="minorEastAsia" w:hAnsiTheme="minorEastAsia"/>
        </w:rPr>
      </w:pPr>
    </w:p>
    <w:p w14:paraId="51C4E296" w14:textId="77777777" w:rsidR="00AA0EF7" w:rsidRPr="00E67C9A" w:rsidRDefault="00AA0EF7" w:rsidP="00E67C9A">
      <w:pPr>
        <w:snapToGrid w:val="0"/>
        <w:rPr>
          <w:rFonts w:asciiTheme="minorEastAsia" w:eastAsiaTheme="minorEastAsia" w:hAnsiTheme="minorEastAsia"/>
          <w:color w:val="000000" w:themeColor="text1"/>
        </w:rPr>
        <w:sectPr w:rsidR="00AA0EF7" w:rsidRPr="00E67C9A" w:rsidSect="00E67C9A">
          <w:pgSz w:w="16838" w:h="11906" w:orient="landscape"/>
          <w:pgMar w:top="1525" w:right="1276" w:bottom="1440" w:left="1276" w:header="856" w:footer="992" w:gutter="0"/>
          <w:cols w:space="425"/>
          <w:docGrid w:linePitch="312"/>
        </w:sectPr>
      </w:pPr>
    </w:p>
    <w:p w14:paraId="51ADA5CE" w14:textId="77777777" w:rsidR="00936CDA" w:rsidRPr="00E67C9A" w:rsidRDefault="00936CDA" w:rsidP="00E67C9A">
      <w:pPr>
        <w:snapToGrid w:val="0"/>
        <w:rPr>
          <w:rFonts w:asciiTheme="minorEastAsia" w:eastAsiaTheme="minorEastAsia" w:hAnsiTheme="minorEastAsia"/>
          <w:color w:val="000000" w:themeColor="text1"/>
        </w:rPr>
      </w:pPr>
    </w:p>
    <w:p w14:paraId="0DBEC2EE" w14:textId="77777777" w:rsidR="00936CDA" w:rsidRPr="00AB5B51" w:rsidRDefault="003A1E4E" w:rsidP="00E67C9A">
      <w:pPr>
        <w:snapToGrid w:val="0"/>
        <w:rPr>
          <w:rFonts w:asciiTheme="minorEastAsia" w:eastAsiaTheme="minorEastAsia" w:hAnsiTheme="minorEastAsia"/>
          <w:color w:val="000000" w:themeColor="text1"/>
        </w:rPr>
      </w:pPr>
      <w:bookmarkStart w:id="185" w:name="_Hlk10467187"/>
      <w:bookmarkStart w:id="186" w:name="_Hlk10467200"/>
      <w:bookmarkEnd w:id="184"/>
      <w:r w:rsidRPr="00AB5B51">
        <w:rPr>
          <w:rFonts w:asciiTheme="minorEastAsia" w:eastAsiaTheme="minorEastAsia" w:hAnsiTheme="minorEastAsia" w:hint="eastAsia"/>
          <w:color w:val="000000" w:themeColor="text1"/>
        </w:rPr>
        <w:t>按单项计提坏账准备：</w:t>
      </w:r>
      <w:bookmarkEnd w:id="185"/>
    </w:p>
    <w:sdt>
      <w:sdtPr>
        <w:rPr>
          <w:rFonts w:asciiTheme="minorEastAsia" w:eastAsiaTheme="minorEastAsia" w:hAnsiTheme="minorEastAsia" w:hint="eastAsia"/>
          <w:color w:val="000000" w:themeColor="text1"/>
        </w:rPr>
        <w:alias w:val="是否适用：按单项计提坏账准备的应收账款详细情况[双击切换]"/>
        <w:tag w:val="_GBC_e07c01cfb2fe4b05a2bb603b7f914946"/>
        <w:id w:val="1433017169"/>
        <w:placeholder>
          <w:docPart w:val="GBC22222222222222222222222222222"/>
        </w:placeholder>
      </w:sdtPr>
      <w:sdtEndPr/>
      <w:sdtContent>
        <w:p w14:paraId="6A48D7EF"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0790E3DD" w14:textId="77777777" w:rsidR="00936CDA" w:rsidRPr="00AB5B51" w:rsidRDefault="003A1E4E" w:rsidP="00E67C9A">
      <w:pPr>
        <w:autoSpaceDE w:val="0"/>
        <w:autoSpaceDN w:val="0"/>
        <w:adjustRightInd w:val="0"/>
        <w:snapToGrid w:val="0"/>
        <w:ind w:left="5880" w:right="105"/>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按单项计提坏账准备的应收账款详细情况"/>
          <w:tag w:val="_GBC_5737c621553040588c35a299b21bda52"/>
          <w:id w:val="959683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按单项计提坏账准备的应收账款详细情况"/>
          <w:tag w:val="_GBC_b6cb9fb35a4a4033912355f7cb997afb"/>
          <w:id w:val="635074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1650"/>
        <w:gridCol w:w="1650"/>
        <w:gridCol w:w="1650"/>
        <w:gridCol w:w="2854"/>
      </w:tblGrid>
      <w:tr w:rsidR="00B342C9" w:rsidRPr="00AB5B51" w14:paraId="0C56CA3B" w14:textId="77777777" w:rsidTr="00C96796">
        <w:sdt>
          <w:sdtPr>
            <w:rPr>
              <w:rFonts w:asciiTheme="minorEastAsia" w:eastAsiaTheme="minorEastAsia" w:hAnsiTheme="minorEastAsia"/>
              <w:color w:val="000000" w:themeColor="text1"/>
            </w:rPr>
            <w:tag w:val="_PLD_886503527dee421ca2c31b493a41ab31"/>
            <w:id w:val="-1067647364"/>
          </w:sdtPr>
          <w:sdtEndPr/>
          <w:sdtContent>
            <w:tc>
              <w:tcPr>
                <w:tcW w:w="824" w:type="pct"/>
                <w:vMerge w:val="restart"/>
                <w:vAlign w:val="center"/>
              </w:tcPr>
              <w:p w14:paraId="186C4DCF"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color w:val="000000" w:themeColor="text1"/>
            </w:rPr>
            <w:tag w:val="_PLD_e08f6e696f224538a07af6226cb97b93"/>
            <w:id w:val="1491218163"/>
          </w:sdtPr>
          <w:sdtEndPr/>
          <w:sdtContent>
            <w:tc>
              <w:tcPr>
                <w:tcW w:w="4176" w:type="pct"/>
                <w:gridSpan w:val="4"/>
                <w:vAlign w:val="center"/>
              </w:tcPr>
              <w:p w14:paraId="0DF1B26D"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tr>
      <w:tr w:rsidR="00B342C9" w:rsidRPr="00AB5B51" w14:paraId="154D853D" w14:textId="77777777" w:rsidTr="00C96796">
        <w:tc>
          <w:tcPr>
            <w:tcW w:w="824" w:type="pct"/>
            <w:vMerge/>
          </w:tcPr>
          <w:p w14:paraId="7898E99C" w14:textId="77777777" w:rsidR="00B342C9" w:rsidRPr="00AB5B51" w:rsidRDefault="00B342C9"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464a1be46d05424da4883a8442e8eecd"/>
            <w:id w:val="1600069512"/>
          </w:sdtPr>
          <w:sdtEndPr/>
          <w:sdtContent>
            <w:tc>
              <w:tcPr>
                <w:tcW w:w="883" w:type="pct"/>
                <w:vAlign w:val="center"/>
              </w:tcPr>
              <w:p w14:paraId="1D46FE02"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3d0d70541d9a48beb1c29f819592f107"/>
            <w:id w:val="-404690226"/>
          </w:sdtPr>
          <w:sdtEndPr/>
          <w:sdtContent>
            <w:tc>
              <w:tcPr>
                <w:tcW w:w="883" w:type="pct"/>
                <w:vAlign w:val="center"/>
              </w:tcPr>
              <w:p w14:paraId="478B61C7"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76393245336e41aa891aec8c50271105"/>
            <w:id w:val="1083412660"/>
          </w:sdtPr>
          <w:sdtEndPr/>
          <w:sdtContent>
            <w:tc>
              <w:tcPr>
                <w:tcW w:w="883" w:type="pct"/>
                <w:vAlign w:val="center"/>
              </w:tcPr>
              <w:p w14:paraId="4932DAF8"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计提比例</w:t>
                </w:r>
                <w:r w:rsidRPr="00AB5B51">
                  <w:rPr>
                    <w:rFonts w:asciiTheme="minorEastAsia" w:eastAsiaTheme="minorEastAsia" w:hAnsiTheme="minorEastAsia" w:hint="eastAsia"/>
                    <w:color w:val="000000" w:themeColor="text1"/>
                  </w:rPr>
                  <w:t>（%）</w:t>
                </w:r>
              </w:p>
            </w:tc>
          </w:sdtContent>
        </w:sdt>
        <w:sdt>
          <w:sdtPr>
            <w:rPr>
              <w:rFonts w:asciiTheme="minorEastAsia" w:eastAsiaTheme="minorEastAsia" w:hAnsiTheme="minorEastAsia"/>
              <w:color w:val="000000" w:themeColor="text1"/>
            </w:rPr>
            <w:tag w:val="_PLD_950e8014be3245d1a45783884c32208d"/>
            <w:id w:val="-1526392923"/>
          </w:sdtPr>
          <w:sdtEndPr/>
          <w:sdtContent>
            <w:tc>
              <w:tcPr>
                <w:tcW w:w="1528" w:type="pct"/>
                <w:vAlign w:val="center"/>
              </w:tcPr>
              <w:p w14:paraId="3F074777"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计提理由</w:t>
                </w:r>
              </w:p>
            </w:tc>
          </w:sdtContent>
        </w:sdt>
      </w:tr>
      <w:tr w:rsidR="00F76DE1" w:rsidRPr="00AB5B51" w14:paraId="1A006B05" w14:textId="77777777" w:rsidTr="00C96796">
        <w:tc>
          <w:tcPr>
            <w:tcW w:w="824" w:type="pct"/>
          </w:tcPr>
          <w:p w14:paraId="78DA19D2" w14:textId="77777777" w:rsidR="00C96796" w:rsidRPr="00AB5B51" w:rsidRDefault="00F76DE1" w:rsidP="00E67C9A">
            <w:pPr>
              <w:snapToGrid w:val="0"/>
              <w:rPr>
                <w:rFonts w:asciiTheme="minorEastAsia" w:eastAsiaTheme="minorEastAsia" w:hAnsiTheme="minorEastAsia"/>
              </w:rPr>
            </w:pPr>
            <w:r w:rsidRPr="00AB5B51">
              <w:rPr>
                <w:rFonts w:asciiTheme="minorEastAsia" w:eastAsiaTheme="minorEastAsia" w:hAnsiTheme="minorEastAsia"/>
              </w:rPr>
              <w:t>按单项计提</w:t>
            </w:r>
          </w:p>
          <w:p w14:paraId="59FD22F1" w14:textId="621D80D4" w:rsidR="00F76DE1" w:rsidRPr="00AB5B51" w:rsidRDefault="00F76DE1" w:rsidP="00E67C9A">
            <w:pPr>
              <w:snapToGrid w:val="0"/>
              <w:rPr>
                <w:rFonts w:asciiTheme="minorEastAsia" w:eastAsiaTheme="minorEastAsia" w:hAnsiTheme="minorEastAsia"/>
              </w:rPr>
            </w:pPr>
            <w:r w:rsidRPr="00AB5B51">
              <w:rPr>
                <w:rFonts w:asciiTheme="minorEastAsia" w:eastAsiaTheme="minorEastAsia" w:hAnsiTheme="minorEastAsia"/>
              </w:rPr>
              <w:t>坏账准备汇总</w:t>
            </w:r>
          </w:p>
        </w:tc>
        <w:tc>
          <w:tcPr>
            <w:tcW w:w="883" w:type="pct"/>
            <w:vAlign w:val="center"/>
          </w:tcPr>
          <w:p w14:paraId="5F3250B7" w14:textId="09958AB6" w:rsidR="00F76DE1" w:rsidRPr="00AB5B51" w:rsidRDefault="00F76DE1"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54,120,861.71</w:t>
            </w:r>
          </w:p>
        </w:tc>
        <w:tc>
          <w:tcPr>
            <w:tcW w:w="883" w:type="pct"/>
            <w:vAlign w:val="center"/>
          </w:tcPr>
          <w:p w14:paraId="284F5C2A" w14:textId="4CCD522A" w:rsidR="00F76DE1" w:rsidRPr="00AB5B51" w:rsidRDefault="00F76DE1"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38,451,436.32</w:t>
            </w:r>
          </w:p>
        </w:tc>
        <w:tc>
          <w:tcPr>
            <w:tcW w:w="883" w:type="pct"/>
            <w:vAlign w:val="center"/>
          </w:tcPr>
          <w:p w14:paraId="078F8F61" w14:textId="58EC27A2" w:rsidR="00F76DE1" w:rsidRPr="00AB5B51" w:rsidRDefault="00F76DE1"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71.05</w:t>
            </w:r>
          </w:p>
        </w:tc>
        <w:tc>
          <w:tcPr>
            <w:tcW w:w="1528" w:type="pct"/>
            <w:vAlign w:val="center"/>
          </w:tcPr>
          <w:p w14:paraId="297C20BB" w14:textId="77777777" w:rsidR="00F76DE1" w:rsidRPr="00AB5B51" w:rsidRDefault="00F76DE1" w:rsidP="00C96796">
            <w:pPr>
              <w:snapToGrid w:val="0"/>
              <w:jc w:val="center"/>
              <w:rPr>
                <w:rFonts w:asciiTheme="minorEastAsia" w:eastAsiaTheme="minorEastAsia" w:hAnsiTheme="minorEastAsia"/>
              </w:rPr>
            </w:pPr>
            <w:r w:rsidRPr="00AB5B51">
              <w:rPr>
                <w:rFonts w:asciiTheme="minorEastAsia" w:eastAsiaTheme="minorEastAsia" w:hAnsiTheme="minorEastAsia"/>
              </w:rPr>
              <w:t>根据预计不可收回金额计提</w:t>
            </w:r>
          </w:p>
        </w:tc>
      </w:tr>
      <w:tr w:rsidR="00F76DE1" w:rsidRPr="00AB5B51" w14:paraId="72A1DDC4" w14:textId="77777777" w:rsidTr="00C96796">
        <w:tc>
          <w:tcPr>
            <w:tcW w:w="824" w:type="pct"/>
            <w:vAlign w:val="center"/>
          </w:tcPr>
          <w:p w14:paraId="07BEF728" w14:textId="77777777" w:rsidR="00F76DE1" w:rsidRPr="00AB5B51" w:rsidRDefault="00F76DE1"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883" w:type="pct"/>
            <w:vAlign w:val="center"/>
          </w:tcPr>
          <w:p w14:paraId="441C6151" w14:textId="20AEE554" w:rsidR="00F76DE1" w:rsidRPr="00AB5B51" w:rsidRDefault="00F76DE1"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54,120,861.71</w:t>
            </w:r>
          </w:p>
        </w:tc>
        <w:tc>
          <w:tcPr>
            <w:tcW w:w="883" w:type="pct"/>
            <w:vAlign w:val="center"/>
          </w:tcPr>
          <w:p w14:paraId="0FCE4B94" w14:textId="575ED6A9" w:rsidR="00F76DE1" w:rsidRPr="00AB5B51" w:rsidRDefault="00F76DE1"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38,451,436.32</w:t>
            </w:r>
          </w:p>
        </w:tc>
        <w:tc>
          <w:tcPr>
            <w:tcW w:w="883" w:type="pct"/>
            <w:vAlign w:val="center"/>
          </w:tcPr>
          <w:p w14:paraId="7836167F" w14:textId="2F1FC401" w:rsidR="00F76DE1" w:rsidRPr="00AB5B51" w:rsidRDefault="009D48CE"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71.05</w:t>
            </w:r>
          </w:p>
        </w:tc>
        <w:tc>
          <w:tcPr>
            <w:tcW w:w="1528" w:type="pct"/>
            <w:vAlign w:val="center"/>
          </w:tcPr>
          <w:p w14:paraId="4E0A0D02" w14:textId="77777777" w:rsidR="00F76DE1" w:rsidRPr="00AB5B51" w:rsidRDefault="00F76DE1"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p>
        </w:tc>
      </w:tr>
    </w:tbl>
    <w:p w14:paraId="46C59274" w14:textId="77777777" w:rsidR="00B342C9" w:rsidRPr="00AB5B51" w:rsidRDefault="00B342C9" w:rsidP="00E67C9A">
      <w:pPr>
        <w:snapToGrid w:val="0"/>
        <w:rPr>
          <w:rFonts w:asciiTheme="minorEastAsia" w:eastAsiaTheme="minorEastAsia" w:hAnsiTheme="minorEastAsia"/>
        </w:rPr>
      </w:pPr>
    </w:p>
    <w:p w14:paraId="3D0E5C9B" w14:textId="5D64F6CF"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按单项计提坏账准备的说明：</w:t>
      </w:r>
      <w:r w:rsidR="00A93D2D" w:rsidRPr="00AB5B51">
        <w:rPr>
          <w:rFonts w:asciiTheme="minorEastAsia" w:eastAsiaTheme="minorEastAsia" w:hAnsiTheme="minorEastAsia" w:hint="eastAsia"/>
          <w:color w:val="000000" w:themeColor="text1"/>
        </w:rPr>
        <w:t>本期无重要的按单项计提坏账准备的应收账款</w:t>
      </w:r>
      <w:r w:rsidR="00DE6E27" w:rsidRPr="00AB5B51">
        <w:rPr>
          <w:rFonts w:asciiTheme="minorEastAsia" w:eastAsiaTheme="minorEastAsia" w:hAnsiTheme="minorEastAsia" w:hint="eastAsia"/>
          <w:color w:val="000000" w:themeColor="text1"/>
        </w:rPr>
        <w:t>。</w:t>
      </w:r>
    </w:p>
    <w:sdt>
      <w:sdtPr>
        <w:rPr>
          <w:rFonts w:asciiTheme="minorEastAsia" w:eastAsiaTheme="minorEastAsia" w:hAnsiTheme="minorEastAsia"/>
          <w:color w:val="000000" w:themeColor="text1"/>
        </w:rPr>
        <w:alias w:val="是否适用：按单项计提坏账准备的应收账款说明[双击切换]"/>
        <w:tag w:val="_GBC_5058bdcf98524a1ba98e4618d094237d"/>
        <w:id w:val="635309675"/>
        <w:placeholder>
          <w:docPart w:val="GBC22222222222222222222222222222"/>
        </w:placeholder>
      </w:sdtPr>
      <w:sdtEndPr/>
      <w:sdtContent>
        <w:p w14:paraId="4605195E" w14:textId="4949D188" w:rsidR="00D40157"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D40157"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D40157"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End w:id="186" w:displacedByCustomXml="prev"/>
    <w:bookmarkStart w:id="187" w:name="_Hlk10467225" w:displacedByCustomXml="prev"/>
    <w:p w14:paraId="2FF83104" w14:textId="77777777" w:rsidR="00D40157" w:rsidRPr="00AB5B51" w:rsidRDefault="00D40157" w:rsidP="00E67C9A">
      <w:pPr>
        <w:snapToGrid w:val="0"/>
        <w:rPr>
          <w:rFonts w:asciiTheme="minorEastAsia" w:eastAsiaTheme="minorEastAsia" w:hAnsiTheme="minorEastAsia"/>
          <w:color w:val="000000" w:themeColor="text1"/>
        </w:rPr>
      </w:pPr>
    </w:p>
    <w:p w14:paraId="6F15F25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按组合计提坏账准备：</w:t>
      </w:r>
    </w:p>
    <w:sdt>
      <w:sdtPr>
        <w:rPr>
          <w:rFonts w:asciiTheme="minorEastAsia" w:eastAsiaTheme="minorEastAsia" w:hAnsiTheme="minorEastAsia" w:hint="eastAsia"/>
          <w:color w:val="000000" w:themeColor="text1"/>
        </w:rPr>
        <w:alias w:val="是否适用：按组合计提坏账准备的应收账款详细情况[双击切换]"/>
        <w:tag w:val="_GBC_47a07baa9a4f4c5ea6de193ae7b87e74"/>
        <w:id w:val="-609050768"/>
        <w:placeholder>
          <w:docPart w:val="GBC22222222222222222222222222222"/>
        </w:placeholder>
      </w:sdtPr>
      <w:sdtEndPr/>
      <w:sdtContent>
        <w:p w14:paraId="37FF4867"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7896BDC" w14:textId="4A088EF1" w:rsidR="00936CDA" w:rsidRPr="00AB5B51" w:rsidRDefault="003A1E4E" w:rsidP="00E67C9A">
      <w:pPr>
        <w:snapToGrid w:val="0"/>
        <w:rPr>
          <w:rFonts w:asciiTheme="minorEastAsia" w:eastAsiaTheme="minorEastAsia" w:hAnsiTheme="minorEastAsia"/>
          <w:color w:val="000000" w:themeColor="text1"/>
        </w:rPr>
      </w:pPr>
      <w:bookmarkStart w:id="188" w:name="_Hlk533607573"/>
      <w:r w:rsidRPr="00AB5B51">
        <w:rPr>
          <w:rFonts w:asciiTheme="minorEastAsia" w:eastAsiaTheme="minorEastAsia" w:hAnsiTheme="minorEastAsia" w:hint="eastAsia"/>
          <w:color w:val="000000" w:themeColor="text1"/>
        </w:rPr>
        <w:t>组合计提项目：</w:t>
      </w:r>
      <w:sdt>
        <w:sdtPr>
          <w:rPr>
            <w:rFonts w:asciiTheme="minorEastAsia" w:eastAsiaTheme="minorEastAsia" w:hAnsiTheme="minorEastAsia" w:hint="eastAsia"/>
            <w:color w:val="000000" w:themeColor="text1"/>
          </w:rPr>
          <w:alias w:val="按组合计提坏账准备的应收账款明细-组合名称"/>
          <w:tag w:val="_GBC_fec033684b6e412cabcd0e0ea1c6cb96"/>
          <w:id w:val="-178353815"/>
          <w:placeholder>
            <w:docPart w:val="GBC22222222222222222222222222222"/>
          </w:placeholder>
          <w:comboBox>
            <w:listItem w:displayText="合计" w:value="合计"/>
            <w:listItem w:displayText="组合二" w:value="组合二"/>
            <w:listItem w:displayText="组合一" w:value="组合一"/>
          </w:comboBox>
        </w:sdtPr>
        <w:sdtEndPr/>
        <w:sdtContent>
          <w:r w:rsidR="00A93D2D" w:rsidRPr="00AB5B51">
            <w:rPr>
              <w:rFonts w:asciiTheme="minorEastAsia" w:eastAsiaTheme="minorEastAsia" w:hAnsiTheme="minorEastAsia" w:hint="eastAsia"/>
              <w:color w:val="000000" w:themeColor="text1"/>
            </w:rPr>
            <w:t>合计</w:t>
          </w:r>
        </w:sdtContent>
      </w:sdt>
    </w:p>
    <w:p w14:paraId="4DFBCBF6" w14:textId="77777777" w:rsidR="00936CDA" w:rsidRPr="00AB5B51" w:rsidRDefault="003A1E4E" w:rsidP="00E67C9A">
      <w:pPr>
        <w:autoSpaceDE w:val="0"/>
        <w:autoSpaceDN w:val="0"/>
        <w:adjustRightInd w:val="0"/>
        <w:snapToGrid w:val="0"/>
        <w:ind w:left="5880" w:right="105"/>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按组合计提坏账准备的应收账款详细情况"/>
          <w:tag w:val="_GBC_ccac8c131a6748e699800a5f25e5efcf"/>
          <w:id w:val="-2702387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按组合计提坏账准备的应收账款详细情况"/>
          <w:tag w:val="_GBC_f0296899749441bf8c33f5882df60a71"/>
          <w:id w:val="-5831482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2385"/>
        <w:gridCol w:w="2428"/>
        <w:gridCol w:w="2368"/>
      </w:tblGrid>
      <w:tr w:rsidR="00244A5E" w:rsidRPr="00AB5B51" w14:paraId="28E5BA98" w14:textId="77777777" w:rsidTr="00566C44">
        <w:sdt>
          <w:sdtPr>
            <w:rPr>
              <w:rFonts w:asciiTheme="minorEastAsia" w:eastAsiaTheme="minorEastAsia" w:hAnsiTheme="minorEastAsia"/>
              <w:color w:val="000000" w:themeColor="text1"/>
            </w:rPr>
            <w:tag w:val="_PLD_331ca2a43a5247699c45fd6309aee7fd"/>
            <w:id w:val="1329947492"/>
          </w:sdtPr>
          <w:sdtEndPr/>
          <w:sdtContent>
            <w:tc>
              <w:tcPr>
                <w:tcW w:w="1158" w:type="pct"/>
                <w:vMerge w:val="restart"/>
                <w:vAlign w:val="center"/>
              </w:tcPr>
              <w:p w14:paraId="06BC31E1" w14:textId="77777777" w:rsidR="00244A5E" w:rsidRPr="00AB5B51" w:rsidRDefault="00244A5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color w:val="000000" w:themeColor="text1"/>
            </w:rPr>
            <w:tag w:val="_PLD_271f4f470bff48e385b1a5d9080fde35"/>
            <w:id w:val="1526593102"/>
          </w:sdtPr>
          <w:sdtEndPr/>
          <w:sdtContent>
            <w:tc>
              <w:tcPr>
                <w:tcW w:w="3842" w:type="pct"/>
                <w:gridSpan w:val="3"/>
                <w:vAlign w:val="center"/>
              </w:tcPr>
              <w:p w14:paraId="7CD23FC7" w14:textId="77777777" w:rsidR="00244A5E" w:rsidRPr="00AB5B51" w:rsidRDefault="00244A5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tr>
      <w:tr w:rsidR="00244A5E" w:rsidRPr="00AB5B51" w14:paraId="486ADC96" w14:textId="77777777" w:rsidTr="00566C44">
        <w:tc>
          <w:tcPr>
            <w:tcW w:w="1158" w:type="pct"/>
            <w:vMerge/>
          </w:tcPr>
          <w:p w14:paraId="10341218" w14:textId="77777777" w:rsidR="00244A5E" w:rsidRPr="00AB5B51" w:rsidRDefault="00244A5E"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e1c956de9b3b4544a5d0584eaaf6aea2"/>
            <w:id w:val="2042861537"/>
          </w:sdtPr>
          <w:sdtEndPr/>
          <w:sdtContent>
            <w:tc>
              <w:tcPr>
                <w:tcW w:w="1276" w:type="pct"/>
                <w:vAlign w:val="center"/>
              </w:tcPr>
              <w:p w14:paraId="38A6D106" w14:textId="77777777" w:rsidR="00244A5E" w:rsidRPr="00AB5B51" w:rsidRDefault="00244A5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应收账款</w:t>
                </w:r>
              </w:p>
            </w:tc>
          </w:sdtContent>
        </w:sdt>
        <w:sdt>
          <w:sdtPr>
            <w:rPr>
              <w:rFonts w:asciiTheme="minorEastAsia" w:eastAsiaTheme="minorEastAsia" w:hAnsiTheme="minorEastAsia"/>
              <w:color w:val="000000" w:themeColor="text1"/>
            </w:rPr>
            <w:tag w:val="_PLD_0098acb8b7f640f29f65a14017e23f02"/>
            <w:id w:val="-71130672"/>
          </w:sdtPr>
          <w:sdtEndPr/>
          <w:sdtContent>
            <w:tc>
              <w:tcPr>
                <w:tcW w:w="1299" w:type="pct"/>
                <w:vAlign w:val="center"/>
              </w:tcPr>
              <w:p w14:paraId="72ADB6C2" w14:textId="77777777" w:rsidR="00244A5E" w:rsidRPr="00AB5B51" w:rsidRDefault="00244A5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290bbc3bde3c43c487996752ceb95160"/>
            <w:id w:val="230121795"/>
          </w:sdtPr>
          <w:sdtEndPr/>
          <w:sdtContent>
            <w:tc>
              <w:tcPr>
                <w:tcW w:w="1267" w:type="pct"/>
                <w:vAlign w:val="center"/>
              </w:tcPr>
              <w:p w14:paraId="0D4919AE" w14:textId="77777777" w:rsidR="00244A5E" w:rsidRPr="00AB5B51" w:rsidRDefault="00244A5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计提比例</w:t>
                </w:r>
                <w:r w:rsidRPr="00AB5B51">
                  <w:rPr>
                    <w:rFonts w:asciiTheme="minorEastAsia" w:eastAsiaTheme="minorEastAsia" w:hAnsiTheme="minorEastAsia" w:hint="eastAsia"/>
                    <w:color w:val="000000" w:themeColor="text1"/>
                  </w:rPr>
                  <w:t>（%）</w:t>
                </w:r>
              </w:p>
            </w:tc>
          </w:sdtContent>
        </w:sdt>
      </w:tr>
      <w:tr w:rsidR="00C93003" w:rsidRPr="00AB5B51" w14:paraId="4809B9D2" w14:textId="77777777" w:rsidTr="00566C44">
        <w:tc>
          <w:tcPr>
            <w:tcW w:w="1158" w:type="pct"/>
          </w:tcPr>
          <w:p w14:paraId="469D3F0F" w14:textId="77777777" w:rsidR="00C93003" w:rsidRPr="00AB5B51" w:rsidRDefault="00C93003" w:rsidP="00E67C9A">
            <w:pPr>
              <w:snapToGrid w:val="0"/>
              <w:rPr>
                <w:rFonts w:asciiTheme="minorEastAsia" w:eastAsiaTheme="minorEastAsia" w:hAnsiTheme="minorEastAsia"/>
              </w:rPr>
            </w:pPr>
            <w:r w:rsidRPr="00AB5B51">
              <w:rPr>
                <w:rFonts w:asciiTheme="minorEastAsia" w:eastAsiaTheme="minorEastAsia" w:hAnsiTheme="minorEastAsia"/>
              </w:rPr>
              <w:t>组合</w:t>
            </w:r>
            <w:proofErr w:type="gramStart"/>
            <w:r w:rsidRPr="00AB5B51">
              <w:rPr>
                <w:rFonts w:asciiTheme="minorEastAsia" w:eastAsiaTheme="minorEastAsia" w:hAnsiTheme="minorEastAsia"/>
              </w:rPr>
              <w:t>一</w:t>
            </w:r>
            <w:proofErr w:type="gramEnd"/>
          </w:p>
        </w:tc>
        <w:tc>
          <w:tcPr>
            <w:tcW w:w="1276" w:type="pct"/>
            <w:vAlign w:val="center"/>
          </w:tcPr>
          <w:p w14:paraId="1988F0C1" w14:textId="73F5F9A3"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1,833,615,416.47</w:t>
            </w:r>
          </w:p>
        </w:tc>
        <w:tc>
          <w:tcPr>
            <w:tcW w:w="1299" w:type="pct"/>
            <w:vAlign w:val="center"/>
          </w:tcPr>
          <w:p w14:paraId="3588C879" w14:textId="22AFA627" w:rsidR="00C93003" w:rsidRPr="00AB5B51" w:rsidRDefault="00C93003" w:rsidP="00E67C9A">
            <w:pPr>
              <w:snapToGrid w:val="0"/>
              <w:jc w:val="right"/>
              <w:rPr>
                <w:rFonts w:asciiTheme="minorEastAsia" w:eastAsiaTheme="minorEastAsia" w:hAnsiTheme="minorEastAsia"/>
              </w:rPr>
            </w:pPr>
          </w:p>
        </w:tc>
        <w:tc>
          <w:tcPr>
            <w:tcW w:w="1267" w:type="pct"/>
            <w:vAlign w:val="center"/>
          </w:tcPr>
          <w:p w14:paraId="5B7F91D0" w14:textId="24FD40E7" w:rsidR="00C93003" w:rsidRPr="00AB5B51" w:rsidRDefault="00C93003" w:rsidP="00E67C9A">
            <w:pPr>
              <w:snapToGrid w:val="0"/>
              <w:jc w:val="right"/>
              <w:rPr>
                <w:rFonts w:asciiTheme="minorEastAsia" w:eastAsiaTheme="minorEastAsia" w:hAnsiTheme="minorEastAsia"/>
              </w:rPr>
            </w:pPr>
          </w:p>
        </w:tc>
      </w:tr>
      <w:tr w:rsidR="00C93003" w:rsidRPr="00AB5B51" w14:paraId="15E7A240" w14:textId="77777777" w:rsidTr="00566C44">
        <w:tc>
          <w:tcPr>
            <w:tcW w:w="1158" w:type="pct"/>
          </w:tcPr>
          <w:p w14:paraId="382A7E4A" w14:textId="77777777" w:rsidR="00C93003" w:rsidRPr="00AB5B51" w:rsidRDefault="00C93003" w:rsidP="00E67C9A">
            <w:pPr>
              <w:snapToGrid w:val="0"/>
              <w:rPr>
                <w:rFonts w:asciiTheme="minorEastAsia" w:eastAsiaTheme="minorEastAsia" w:hAnsiTheme="minorEastAsia"/>
              </w:rPr>
            </w:pPr>
            <w:r w:rsidRPr="00AB5B51">
              <w:rPr>
                <w:rFonts w:asciiTheme="minorEastAsia" w:eastAsiaTheme="minorEastAsia" w:hAnsiTheme="minorEastAsia"/>
              </w:rPr>
              <w:t>组合二</w:t>
            </w:r>
          </w:p>
        </w:tc>
        <w:tc>
          <w:tcPr>
            <w:tcW w:w="1276" w:type="pct"/>
            <w:vAlign w:val="center"/>
          </w:tcPr>
          <w:p w14:paraId="513B9DEB" w14:textId="7DEA690B"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314,817,752.82</w:t>
            </w:r>
          </w:p>
        </w:tc>
        <w:tc>
          <w:tcPr>
            <w:tcW w:w="1299" w:type="pct"/>
            <w:vAlign w:val="center"/>
          </w:tcPr>
          <w:p w14:paraId="772633AF" w14:textId="616B0060"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86,796,338.96</w:t>
            </w:r>
          </w:p>
        </w:tc>
        <w:tc>
          <w:tcPr>
            <w:tcW w:w="1267" w:type="pct"/>
            <w:vAlign w:val="center"/>
          </w:tcPr>
          <w:p w14:paraId="0F99AF52" w14:textId="7EF47C3D"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27.57</w:t>
            </w:r>
          </w:p>
        </w:tc>
      </w:tr>
      <w:tr w:rsidR="00C93003" w:rsidRPr="00AB5B51" w14:paraId="530B9765" w14:textId="77777777" w:rsidTr="00566C44">
        <w:tc>
          <w:tcPr>
            <w:tcW w:w="1158" w:type="pct"/>
            <w:vAlign w:val="center"/>
          </w:tcPr>
          <w:p w14:paraId="72483356" w14:textId="77777777" w:rsidR="00C93003" w:rsidRPr="00AB5B51" w:rsidRDefault="00C93003" w:rsidP="00E67C9A">
            <w:pPr>
              <w:snapToGrid w:val="0"/>
              <w:jc w:val="center"/>
              <w:rPr>
                <w:rFonts w:asciiTheme="minorEastAsia" w:eastAsiaTheme="minorEastAsia" w:hAnsiTheme="minorEastAsia"/>
              </w:rPr>
            </w:pPr>
            <w:r w:rsidRPr="00AB5B51">
              <w:rPr>
                <w:rFonts w:asciiTheme="minorEastAsia" w:eastAsiaTheme="minorEastAsia" w:hAnsiTheme="minorEastAsia" w:hint="eastAsia"/>
              </w:rPr>
              <w:t>合计</w:t>
            </w:r>
          </w:p>
        </w:tc>
        <w:tc>
          <w:tcPr>
            <w:tcW w:w="1276" w:type="pct"/>
            <w:vAlign w:val="center"/>
          </w:tcPr>
          <w:p w14:paraId="56E64C06" w14:textId="6C279B27"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2,148,433,169.29</w:t>
            </w:r>
          </w:p>
        </w:tc>
        <w:tc>
          <w:tcPr>
            <w:tcW w:w="1299" w:type="pct"/>
            <w:vAlign w:val="center"/>
          </w:tcPr>
          <w:p w14:paraId="5BFF5DAA" w14:textId="0ACD565D" w:rsidR="00C93003" w:rsidRPr="00AB5B51" w:rsidRDefault="00C93003" w:rsidP="00E67C9A">
            <w:pPr>
              <w:snapToGrid w:val="0"/>
              <w:jc w:val="right"/>
              <w:rPr>
                <w:rFonts w:asciiTheme="minorEastAsia" w:eastAsiaTheme="minorEastAsia" w:hAnsiTheme="minorEastAsia"/>
              </w:rPr>
            </w:pPr>
            <w:r w:rsidRPr="00AB5B51">
              <w:rPr>
                <w:rFonts w:asciiTheme="minorEastAsia" w:eastAsiaTheme="minorEastAsia" w:hAnsiTheme="minorEastAsia" w:cs="Times New Roman"/>
              </w:rPr>
              <w:t>86,796,338.96</w:t>
            </w:r>
          </w:p>
        </w:tc>
        <w:tc>
          <w:tcPr>
            <w:tcW w:w="1267" w:type="pct"/>
            <w:vAlign w:val="center"/>
          </w:tcPr>
          <w:p w14:paraId="6EB93AA4" w14:textId="0276DCB2" w:rsidR="00C93003" w:rsidRPr="00AB5B51" w:rsidRDefault="00C93003" w:rsidP="00E67C9A">
            <w:pPr>
              <w:snapToGrid w:val="0"/>
              <w:jc w:val="right"/>
              <w:rPr>
                <w:rFonts w:asciiTheme="minorEastAsia" w:eastAsiaTheme="minorEastAsia" w:hAnsiTheme="minorEastAsia"/>
              </w:rPr>
            </w:pPr>
          </w:p>
        </w:tc>
      </w:tr>
    </w:tbl>
    <w:p w14:paraId="7EBBD43B" w14:textId="77777777" w:rsidR="00244A5E" w:rsidRPr="00AB5B51" w:rsidRDefault="00244A5E" w:rsidP="00E67C9A">
      <w:pPr>
        <w:snapToGrid w:val="0"/>
        <w:rPr>
          <w:rFonts w:asciiTheme="minorEastAsia" w:eastAsiaTheme="minorEastAsia" w:hAnsiTheme="minorEastAsia"/>
        </w:rPr>
      </w:pPr>
    </w:p>
    <w:p w14:paraId="6E24AA99"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按组合计提坏账准备的说明：</w:t>
      </w:r>
    </w:p>
    <w:sdt>
      <w:sdtPr>
        <w:rPr>
          <w:rFonts w:asciiTheme="minorEastAsia" w:eastAsiaTheme="minorEastAsia" w:hAnsiTheme="minorEastAsia"/>
          <w:color w:val="000000" w:themeColor="text1"/>
        </w:rPr>
        <w:alias w:val="是否适用：按组合计提坏账准备的应收账款确认标准[双击切换]"/>
        <w:tag w:val="_GBC_8361cfeb973b4073b7fdbd49a393b38c"/>
        <w:id w:val="1198200984"/>
        <w:placeholder>
          <w:docPart w:val="GBC22222222222222222222222222222"/>
        </w:placeholder>
      </w:sdtPr>
      <w:sdtEndPr/>
      <w:sdtContent>
        <w:p w14:paraId="2DE28D14" w14:textId="2A6E4A7B"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674B0E6E" w14:textId="77777777" w:rsidR="00936CDA" w:rsidRPr="00AB5B51" w:rsidRDefault="00936CDA" w:rsidP="00E67C9A">
      <w:pPr>
        <w:snapToGrid w:val="0"/>
        <w:rPr>
          <w:rFonts w:asciiTheme="minorEastAsia" w:eastAsiaTheme="minorEastAsia" w:hAnsiTheme="minorEastAsia"/>
          <w:color w:val="000000" w:themeColor="text1"/>
        </w:rPr>
      </w:pPr>
    </w:p>
    <w:p w14:paraId="45758DD1" w14:textId="77777777" w:rsidR="00936CDA" w:rsidRPr="00AB5B51" w:rsidRDefault="003A1E4E" w:rsidP="00E67C9A">
      <w:pPr>
        <w:snapToGrid w:val="0"/>
        <w:rPr>
          <w:rFonts w:asciiTheme="minorEastAsia" w:eastAsiaTheme="minorEastAsia" w:hAnsiTheme="minorEastAsia" w:cstheme="minorBidi"/>
          <w:bCs/>
          <w:color w:val="000000" w:themeColor="text1"/>
        </w:rPr>
      </w:pPr>
      <w:bookmarkStart w:id="189" w:name="_Hlk154134618"/>
      <w:bookmarkStart w:id="190" w:name="_Hlk153357523"/>
      <w:bookmarkStart w:id="191" w:name="_Hlk167885281"/>
      <w:bookmarkEnd w:id="187"/>
      <w:bookmarkEnd w:id="188"/>
      <w:r w:rsidRPr="00AB5B51">
        <w:rPr>
          <w:rFonts w:asciiTheme="minorEastAsia" w:eastAsiaTheme="minorEastAsia" w:hAnsiTheme="minorEastAsia" w:cstheme="minorBidi" w:hint="eastAsia"/>
          <w:color w:val="000000" w:themeColor="text1"/>
        </w:rPr>
        <w:t>按预期信用损失一般模型计提坏账准备</w:t>
      </w:r>
    </w:p>
    <w:sdt>
      <w:sdtPr>
        <w:rPr>
          <w:rFonts w:asciiTheme="minorEastAsia" w:eastAsiaTheme="minorEastAsia" w:hAnsiTheme="minorEastAsia" w:cstheme="minorBidi"/>
          <w:bCs/>
          <w:color w:val="000000" w:themeColor="text1"/>
        </w:rPr>
        <w:alias w:val="是否适用：按预期信用损失一般模型计提坏账准备[双击切换]"/>
        <w:tag w:val="_GBC_1d19b1b69e8344f18b14e15d329edea7"/>
        <w:id w:val="-1711874359"/>
        <w:placeholder>
          <w:docPart w:val="GBC22222222222222222222222222222"/>
        </w:placeholder>
      </w:sdtPr>
      <w:sdtEndPr/>
      <w:sdtContent>
        <w:p w14:paraId="67153AE7" w14:textId="192ED070" w:rsidR="00936CDA" w:rsidRPr="00AB5B51" w:rsidRDefault="003A1E4E" w:rsidP="00E67C9A">
          <w:pPr>
            <w:snapToGrid w:val="0"/>
            <w:rPr>
              <w:rFonts w:asciiTheme="minorEastAsia" w:eastAsiaTheme="minorEastAsia" w:hAnsiTheme="minorEastAsia" w:cstheme="minorBidi"/>
              <w:bCs/>
              <w:color w:val="000000" w:themeColor="text1"/>
            </w:rPr>
          </w:pP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□适用 </w:instrText>
          </w:r>
          <w:r w:rsidRPr="00AB5B51">
            <w:rPr>
              <w:rFonts w:asciiTheme="minorEastAsia" w:eastAsiaTheme="minorEastAsia" w:hAnsiTheme="minorEastAsia" w:cstheme="minorBidi"/>
              <w:bCs/>
              <w:color w:val="000000" w:themeColor="text1"/>
            </w:rPr>
            <w:fldChar w:fldCharType="end"/>
          </w: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√不适用 </w:instrText>
          </w:r>
          <w:r w:rsidRPr="00AB5B51">
            <w:rPr>
              <w:rFonts w:asciiTheme="minorEastAsia" w:eastAsiaTheme="minorEastAsia" w:hAnsiTheme="minorEastAsia" w:cstheme="minorBidi"/>
              <w:bCs/>
              <w:color w:val="000000" w:themeColor="text1"/>
            </w:rPr>
            <w:fldChar w:fldCharType="end"/>
          </w:r>
        </w:p>
      </w:sdtContent>
    </w:sdt>
    <w:p w14:paraId="2B75A7EF" w14:textId="77777777" w:rsidR="00936CDA" w:rsidRPr="00AB5B51" w:rsidRDefault="00936CDA" w:rsidP="00E67C9A">
      <w:pPr>
        <w:snapToGrid w:val="0"/>
        <w:rPr>
          <w:rFonts w:asciiTheme="minorEastAsia" w:eastAsiaTheme="minorEastAsia" w:hAnsiTheme="minorEastAsia" w:cstheme="minorBidi"/>
          <w:b/>
          <w:bCs/>
          <w:color w:val="000000" w:themeColor="text1"/>
        </w:rPr>
      </w:pPr>
    </w:p>
    <w:p w14:paraId="5BB83D63" w14:textId="77777777" w:rsidR="00936CDA" w:rsidRPr="00AB5B51" w:rsidRDefault="003A1E4E" w:rsidP="00E67C9A">
      <w:pPr>
        <w:pStyle w:val="af7"/>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对本期发生损失准备变动的应收账款账面余额显著变动的情况说明：</w:t>
      </w:r>
    </w:p>
    <w:sdt>
      <w:sdtPr>
        <w:rPr>
          <w:rFonts w:asciiTheme="minorEastAsia" w:eastAsiaTheme="minorEastAsia" w:hAnsiTheme="minorEastAsia"/>
          <w:color w:val="000000" w:themeColor="text1"/>
        </w:rPr>
        <w:alias w:val="是否适用：对本期发生损失准备变动的账面余额显著变动的情况说明[双击切换]"/>
        <w:tag w:val="_GBC_69f0a67a74b04da0bfa388cc3243da42"/>
        <w:id w:val="-2049060897"/>
        <w:placeholder>
          <w:docPart w:val="GBC22222222222222222222222222222"/>
        </w:placeholder>
      </w:sdtPr>
      <w:sdtEndPr/>
      <w:sdtContent>
        <w:p w14:paraId="1B864CC7" w14:textId="3ED4C077" w:rsidR="00936CDA" w:rsidRPr="00AB5B51"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A93D2D"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A93D2D"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0A3C363A" w14:textId="77777777" w:rsidR="00936CDA" w:rsidRPr="00AB5B51" w:rsidRDefault="00936CDA" w:rsidP="00E67C9A">
      <w:pPr>
        <w:snapToGrid w:val="0"/>
        <w:rPr>
          <w:rFonts w:asciiTheme="minorEastAsia" w:eastAsiaTheme="minorEastAsia" w:hAnsiTheme="minorEastAsia" w:cstheme="minorBidi"/>
          <w:b/>
          <w:bCs/>
          <w:color w:val="000000" w:themeColor="text1"/>
        </w:rPr>
      </w:pPr>
    </w:p>
    <w:p w14:paraId="42F910EF" w14:textId="77777777" w:rsidR="00936CDA" w:rsidRPr="00AB5B51" w:rsidRDefault="003A1E4E" w:rsidP="00825ED8">
      <w:pPr>
        <w:pStyle w:val="4"/>
        <w:numPr>
          <w:ilvl w:val="3"/>
          <w:numId w:val="33"/>
        </w:numPr>
        <w:tabs>
          <w:tab w:val="left" w:pos="574"/>
        </w:tabs>
        <w:snapToGrid w:val="0"/>
        <w:rPr>
          <w:rFonts w:asciiTheme="minorEastAsia" w:eastAsiaTheme="minorEastAsia" w:hAnsiTheme="minorEastAsia"/>
          <w:color w:val="000000" w:themeColor="text1"/>
          <w:szCs w:val="21"/>
        </w:rPr>
      </w:pPr>
      <w:bookmarkStart w:id="192" w:name="_Hlk10467433"/>
      <w:bookmarkEnd w:id="189"/>
      <w:bookmarkEnd w:id="190"/>
      <w:bookmarkEnd w:id="191"/>
      <w:r w:rsidRPr="00AB5B51">
        <w:rPr>
          <w:rFonts w:asciiTheme="minorEastAsia" w:eastAsiaTheme="minorEastAsia" w:hAnsiTheme="minorEastAsia" w:hint="eastAsia"/>
          <w:color w:val="000000" w:themeColor="text1"/>
          <w:szCs w:val="21"/>
        </w:rPr>
        <w:t>坏账准备的情况</w:t>
      </w:r>
    </w:p>
    <w:bookmarkEnd w:id="192" w:displacedByCustomXml="next"/>
    <w:bookmarkStart w:id="193" w:name="_Hlk167885446" w:displacedByCustomXml="next"/>
    <w:sdt>
      <w:sdtPr>
        <w:rPr>
          <w:rFonts w:asciiTheme="minorEastAsia" w:eastAsiaTheme="minorEastAsia" w:hAnsiTheme="minorEastAsia"/>
          <w:color w:val="000000" w:themeColor="text1"/>
        </w:rPr>
        <w:alias w:val="是否适用：应收账款坏账准备[双击切换]"/>
        <w:tag w:val="_GBC_fb482eb90dbc45c4a6420c45e8a46012"/>
        <w:id w:val="-1212652124"/>
      </w:sdtPr>
      <w:sdtEndPr/>
      <w:sdtContent>
        <w:p w14:paraId="0C5C1398" w14:textId="77777777" w:rsidR="00847C36" w:rsidRPr="00AB5B51" w:rsidRDefault="00847C36"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MACROBUTTON  SnrToggleCheckbox □不适用 </w:instrText>
          </w:r>
          <w:r w:rsidRPr="00AB5B51">
            <w:rPr>
              <w:rFonts w:asciiTheme="minorEastAsia" w:eastAsiaTheme="minorEastAsia" w:hAnsiTheme="minorEastAsia"/>
              <w:color w:val="000000" w:themeColor="text1"/>
            </w:rPr>
            <w:fldChar w:fldCharType="end"/>
          </w:r>
        </w:p>
      </w:sdtContent>
    </w:sdt>
    <w:p w14:paraId="43687327" w14:textId="77777777" w:rsidR="00847C36" w:rsidRPr="00AB5B51" w:rsidRDefault="00847C36" w:rsidP="00E67C9A">
      <w:pPr>
        <w:pStyle w:val="a9"/>
        <w:snapToGrid w:val="0"/>
        <w:ind w:left="425" w:firstLineChars="0" w:firstLine="0"/>
        <w:jc w:val="right"/>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应收账款坏账准备"/>
          <w:tag w:val="_GBC_f681542ff42f497c9ed44328f301413f"/>
          <w:id w:val="-1809086564"/>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szCs w:val="21"/>
            </w:rPr>
            <w:t>元</w:t>
          </w:r>
        </w:sdtContent>
      </w:sdt>
      <w:r w:rsidRPr="00AB5B51">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应收账款坏账准备"/>
          <w:tag w:val="_GBC_79f82daaad1749fbb117cea0941b8667"/>
          <w:id w:val="-13209626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68"/>
        <w:gridCol w:w="1400"/>
        <w:gridCol w:w="1400"/>
        <w:gridCol w:w="1033"/>
        <w:gridCol w:w="1033"/>
        <w:gridCol w:w="1310"/>
        <w:gridCol w:w="1400"/>
      </w:tblGrid>
      <w:tr w:rsidR="00847C36" w:rsidRPr="00AB5B51" w14:paraId="6ACC03FE" w14:textId="77777777" w:rsidTr="009E7ACB">
        <w:sdt>
          <w:sdtPr>
            <w:rPr>
              <w:rFonts w:asciiTheme="minorEastAsia" w:eastAsiaTheme="minorEastAsia" w:hAnsiTheme="minorEastAsia"/>
              <w:color w:val="000000" w:themeColor="text1"/>
              <w:sz w:val="18"/>
              <w:szCs w:val="18"/>
            </w:rPr>
            <w:tag w:val="_PLD_82b0419f5c784cbe8b363ff715cfd4eb"/>
            <w:id w:val="-2071799176"/>
          </w:sdtPr>
          <w:sdtEndPr/>
          <w:sdtContent>
            <w:tc>
              <w:tcPr>
                <w:tcW w:w="946" w:type="pct"/>
                <w:vMerge w:val="restart"/>
                <w:shd w:val="clear" w:color="auto" w:fill="FFFFFF"/>
                <w:vAlign w:val="center"/>
              </w:tcPr>
              <w:p w14:paraId="19167D35"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color w:val="000000" w:themeColor="text1"/>
                    <w:sz w:val="18"/>
                    <w:szCs w:val="18"/>
                  </w:rPr>
                  <w:t>类别</w:t>
                </w:r>
              </w:p>
            </w:tc>
          </w:sdtContent>
        </w:sdt>
        <w:sdt>
          <w:sdtPr>
            <w:rPr>
              <w:rFonts w:asciiTheme="minorEastAsia" w:eastAsiaTheme="minorEastAsia" w:hAnsiTheme="minorEastAsia"/>
              <w:color w:val="000000" w:themeColor="text1"/>
              <w:sz w:val="18"/>
              <w:szCs w:val="18"/>
            </w:rPr>
            <w:tag w:val="_PLD_6cba2c33cb334541980e3e13a6ee357d"/>
            <w:id w:val="-1793505142"/>
          </w:sdtPr>
          <w:sdtEndPr/>
          <w:sdtContent>
            <w:tc>
              <w:tcPr>
                <w:tcW w:w="749" w:type="pct"/>
                <w:vMerge w:val="restart"/>
                <w:shd w:val="clear" w:color="auto" w:fill="FFFFFF"/>
                <w:vAlign w:val="center"/>
              </w:tcPr>
              <w:p w14:paraId="0ECE0C29"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ec3d2e2cde2a4ba29c966861f9ca39c7"/>
            <w:id w:val="397028763"/>
          </w:sdtPr>
          <w:sdtEndPr/>
          <w:sdtContent>
            <w:tc>
              <w:tcPr>
                <w:tcW w:w="2556" w:type="pct"/>
                <w:gridSpan w:val="4"/>
                <w:shd w:val="clear" w:color="auto" w:fill="FFFFFF"/>
                <w:vAlign w:val="center"/>
              </w:tcPr>
              <w:p w14:paraId="11B53353"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hint="eastAsia"/>
                    <w:color w:val="000000" w:themeColor="text1"/>
                    <w:sz w:val="18"/>
                    <w:szCs w:val="18"/>
                  </w:rPr>
                  <w:t>本期变动</w:t>
                </w:r>
                <w:r w:rsidRPr="00AB5B51">
                  <w:rPr>
                    <w:rFonts w:asciiTheme="minorEastAsia" w:eastAsiaTheme="minorEastAsia" w:hAnsiTheme="minor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9c167d6d72f94e22aecc39ba0e735a78"/>
            <w:id w:val="-497498110"/>
          </w:sdtPr>
          <w:sdtEndPr/>
          <w:sdtContent>
            <w:tc>
              <w:tcPr>
                <w:tcW w:w="749" w:type="pct"/>
                <w:shd w:val="clear" w:color="auto" w:fill="FFFFFF"/>
                <w:vAlign w:val="center"/>
              </w:tcPr>
              <w:p w14:paraId="6F7EB3FE"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color w:val="000000" w:themeColor="text1"/>
                    <w:sz w:val="18"/>
                    <w:szCs w:val="18"/>
                  </w:rPr>
                  <w:t>期末余额</w:t>
                </w:r>
              </w:p>
            </w:tc>
          </w:sdtContent>
        </w:sdt>
      </w:tr>
      <w:tr w:rsidR="001114FB" w:rsidRPr="00AB5B51" w14:paraId="436981CB" w14:textId="77777777" w:rsidTr="009E7ACB">
        <w:tc>
          <w:tcPr>
            <w:tcW w:w="946" w:type="pct"/>
            <w:vMerge/>
            <w:shd w:val="clear" w:color="auto" w:fill="FFFFFF"/>
          </w:tcPr>
          <w:p w14:paraId="2FC216B1"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p>
        </w:tc>
        <w:tc>
          <w:tcPr>
            <w:tcW w:w="749" w:type="pct"/>
            <w:vMerge/>
            <w:shd w:val="clear" w:color="auto" w:fill="FFFFFF"/>
          </w:tcPr>
          <w:p w14:paraId="43ED6209"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6cba23a5661e46c88bed469159b39a72"/>
            <w:id w:val="1819618855"/>
          </w:sdtPr>
          <w:sdtEndPr/>
          <w:sdtContent>
            <w:tc>
              <w:tcPr>
                <w:tcW w:w="749" w:type="pct"/>
                <w:shd w:val="clear" w:color="auto" w:fill="FFFFFF"/>
                <w:vAlign w:val="center"/>
              </w:tcPr>
              <w:p w14:paraId="04D6D607"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color w:val="000000" w:themeColor="text1"/>
                    <w:sz w:val="18"/>
                    <w:szCs w:val="18"/>
                  </w:rPr>
                  <w:t>计提</w:t>
                </w:r>
              </w:p>
            </w:tc>
          </w:sdtContent>
        </w:sdt>
        <w:sdt>
          <w:sdtPr>
            <w:rPr>
              <w:rFonts w:asciiTheme="minorEastAsia" w:eastAsiaTheme="minorEastAsia" w:hAnsiTheme="minorEastAsia"/>
              <w:color w:val="000000" w:themeColor="text1"/>
              <w:sz w:val="18"/>
              <w:szCs w:val="18"/>
            </w:rPr>
            <w:tag w:val="_PLD_eaa82901608843c6947a0e537e8e0700"/>
            <w:id w:val="-706564919"/>
          </w:sdtPr>
          <w:sdtEndPr/>
          <w:sdtContent>
            <w:tc>
              <w:tcPr>
                <w:tcW w:w="553" w:type="pct"/>
                <w:shd w:val="clear" w:color="auto" w:fill="FFFFFF"/>
                <w:vAlign w:val="center"/>
              </w:tcPr>
              <w:p w14:paraId="40DD8D74"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hint="eastAsia"/>
                    <w:color w:val="000000" w:themeColor="text1"/>
                    <w:sz w:val="18"/>
                    <w:szCs w:val="18"/>
                  </w:rPr>
                  <w:t>收回或转回</w:t>
                </w:r>
              </w:p>
            </w:tc>
          </w:sdtContent>
        </w:sdt>
        <w:tc>
          <w:tcPr>
            <w:tcW w:w="553" w:type="pct"/>
            <w:shd w:val="clear" w:color="auto" w:fill="FFFFFF"/>
            <w:vAlign w:val="center"/>
          </w:tcPr>
          <w:sdt>
            <w:sdtPr>
              <w:rPr>
                <w:rFonts w:asciiTheme="minorEastAsia" w:eastAsiaTheme="minorEastAsia" w:hAnsiTheme="minorEastAsia" w:hint="eastAsia"/>
                <w:color w:val="000000" w:themeColor="text1"/>
                <w:sz w:val="18"/>
                <w:szCs w:val="18"/>
              </w:rPr>
              <w:tag w:val="_PLD_4232da6e7f4d498bb5fd03aa253dd7d4"/>
              <w:id w:val="-1810855434"/>
            </w:sdtPr>
            <w:sdtEndPr/>
            <w:sdtContent>
              <w:p w14:paraId="0E887CDA"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hint="eastAsia"/>
                    <w:color w:val="000000" w:themeColor="text1"/>
                    <w:sz w:val="18"/>
                    <w:szCs w:val="18"/>
                  </w:rPr>
                  <w:t>转销或核销</w:t>
                </w:r>
              </w:p>
            </w:sdtContent>
          </w:sdt>
        </w:tc>
        <w:tc>
          <w:tcPr>
            <w:tcW w:w="700" w:type="pct"/>
            <w:shd w:val="clear" w:color="auto" w:fill="FFFFFF"/>
            <w:vAlign w:val="center"/>
          </w:tcPr>
          <w:sdt>
            <w:sdtPr>
              <w:rPr>
                <w:rFonts w:asciiTheme="minorEastAsia" w:eastAsiaTheme="minorEastAsia" w:hAnsiTheme="minorEastAsia" w:hint="eastAsia"/>
                <w:color w:val="000000" w:themeColor="text1"/>
                <w:sz w:val="18"/>
                <w:szCs w:val="18"/>
              </w:rPr>
              <w:tag w:val="_PLD_6a40df7ca60f4ded8af3453519948166"/>
              <w:id w:val="1479266751"/>
            </w:sdtPr>
            <w:sdtEndPr/>
            <w:sdtContent>
              <w:p w14:paraId="252A6547"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hint="eastAsia"/>
                    <w:color w:val="000000" w:themeColor="text1"/>
                    <w:sz w:val="18"/>
                    <w:szCs w:val="18"/>
                  </w:rPr>
                  <w:t>其他变动</w:t>
                </w:r>
              </w:p>
            </w:sdtContent>
          </w:sdt>
        </w:tc>
        <w:tc>
          <w:tcPr>
            <w:tcW w:w="749" w:type="pct"/>
            <w:shd w:val="clear" w:color="auto" w:fill="FFFFFF"/>
          </w:tcPr>
          <w:p w14:paraId="667C2377" w14:textId="77777777" w:rsidR="00847C36" w:rsidRPr="00AB5B51" w:rsidRDefault="00847C36" w:rsidP="00E67C9A">
            <w:pPr>
              <w:widowControl w:val="0"/>
              <w:snapToGrid w:val="0"/>
              <w:jc w:val="right"/>
              <w:rPr>
                <w:rFonts w:asciiTheme="minorEastAsia" w:eastAsiaTheme="minorEastAsia" w:hAnsiTheme="minorEastAsia"/>
                <w:color w:val="000000" w:themeColor="text1"/>
                <w:sz w:val="18"/>
                <w:szCs w:val="18"/>
              </w:rPr>
            </w:pPr>
          </w:p>
        </w:tc>
      </w:tr>
      <w:sdt>
        <w:sdtPr>
          <w:rPr>
            <w:rFonts w:asciiTheme="minorEastAsia" w:eastAsiaTheme="minorEastAsia" w:hAnsiTheme="minorEastAsia"/>
            <w:color w:val="000000" w:themeColor="text1"/>
            <w:sz w:val="18"/>
            <w:szCs w:val="18"/>
          </w:rPr>
          <w:alias w:val="应收账款坏账准备明细"/>
          <w:tag w:val="_TUP_04277916d7e64096951ac7654a59b39a"/>
          <w:id w:val="-1200240581"/>
          <w:placeholder>
            <w:docPart w:val="CA13D8E003B64ACC9A5E0FA71A67A796"/>
          </w:placeholder>
        </w:sdtPr>
        <w:sdtEndPr/>
        <w:sdtContent>
          <w:tr w:rsidR="00847C36" w:rsidRPr="00AB5B51" w14:paraId="2F3AF5AE" w14:textId="77777777" w:rsidTr="009E7ACB">
            <w:tc>
              <w:tcPr>
                <w:tcW w:w="946" w:type="pct"/>
                <w:shd w:val="clear" w:color="auto" w:fill="auto"/>
                <w:vAlign w:val="center"/>
              </w:tcPr>
              <w:p w14:paraId="41A5225C" w14:textId="77777777" w:rsidR="00847C36" w:rsidRPr="00AB5B51" w:rsidRDefault="00847C36" w:rsidP="00E67C9A">
                <w:pPr>
                  <w:widowControl w:val="0"/>
                  <w:snapToGrid w:val="0"/>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按单项计提坏账准备</w:t>
                </w:r>
              </w:p>
            </w:tc>
            <w:tc>
              <w:tcPr>
                <w:tcW w:w="749" w:type="pct"/>
                <w:shd w:val="clear" w:color="auto" w:fill="auto"/>
                <w:vAlign w:val="center"/>
              </w:tcPr>
              <w:p w14:paraId="7724068D"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39,054,612.25</w:t>
                </w:r>
              </w:p>
            </w:tc>
            <w:tc>
              <w:tcPr>
                <w:tcW w:w="749" w:type="pct"/>
                <w:shd w:val="clear" w:color="auto" w:fill="auto"/>
              </w:tcPr>
              <w:p w14:paraId="3C1C34FA"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553" w:type="pct"/>
                <w:shd w:val="clear" w:color="auto" w:fill="auto"/>
              </w:tcPr>
              <w:p w14:paraId="21292813"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553" w:type="pct"/>
              </w:tcPr>
              <w:p w14:paraId="42F31ECB"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700" w:type="pct"/>
                <w:vAlign w:val="center"/>
              </w:tcPr>
              <w:p w14:paraId="03F12CF0"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Style w:val="af5"/>
                    <w:rFonts w:asciiTheme="minorEastAsia" w:eastAsiaTheme="minorEastAsia" w:hAnsiTheme="minorEastAsia" w:hint="eastAsia"/>
                    <w:sz w:val="18"/>
                    <w:szCs w:val="18"/>
                  </w:rPr>
                  <w:t>-603,175.93</w:t>
                </w:r>
              </w:p>
            </w:tc>
            <w:tc>
              <w:tcPr>
                <w:tcW w:w="749" w:type="pct"/>
                <w:shd w:val="clear" w:color="auto" w:fill="auto"/>
                <w:vAlign w:val="center"/>
              </w:tcPr>
              <w:p w14:paraId="5655A8D6"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38,451,436.32</w:t>
                </w:r>
              </w:p>
            </w:tc>
          </w:tr>
        </w:sdtContent>
      </w:sdt>
      <w:sdt>
        <w:sdtPr>
          <w:rPr>
            <w:rFonts w:asciiTheme="minorEastAsia" w:eastAsiaTheme="minorEastAsia" w:hAnsiTheme="minorEastAsia"/>
            <w:color w:val="000000" w:themeColor="text1"/>
            <w:sz w:val="18"/>
            <w:szCs w:val="18"/>
          </w:rPr>
          <w:alias w:val="应收账款坏账准备明细"/>
          <w:tag w:val="_TUP_04277916d7e64096951ac7654a59b39a"/>
          <w:id w:val="-1476682158"/>
          <w:placeholder>
            <w:docPart w:val="CA13D8E003B64ACC9A5E0FA71A67A796"/>
          </w:placeholder>
        </w:sdtPr>
        <w:sdtEndPr/>
        <w:sdtContent>
          <w:tr w:rsidR="00847C36" w:rsidRPr="00AB5B51" w14:paraId="46E61FC0" w14:textId="77777777" w:rsidTr="009E7ACB">
            <w:tc>
              <w:tcPr>
                <w:tcW w:w="946" w:type="pct"/>
                <w:shd w:val="clear" w:color="auto" w:fill="auto"/>
                <w:vAlign w:val="center"/>
              </w:tcPr>
              <w:p w14:paraId="03EFE92F" w14:textId="77777777" w:rsidR="00847C36" w:rsidRPr="00AB5B51" w:rsidRDefault="00847C36" w:rsidP="00E67C9A">
                <w:pPr>
                  <w:widowControl w:val="0"/>
                  <w:snapToGrid w:val="0"/>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按组合计提坏账准备</w:t>
                </w:r>
              </w:p>
            </w:tc>
            <w:tc>
              <w:tcPr>
                <w:tcW w:w="749" w:type="pct"/>
                <w:shd w:val="clear" w:color="auto" w:fill="auto"/>
                <w:vAlign w:val="center"/>
              </w:tcPr>
              <w:p w14:paraId="25D162CD"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106,744,275.51</w:t>
                </w:r>
              </w:p>
            </w:tc>
            <w:tc>
              <w:tcPr>
                <w:tcW w:w="749" w:type="pct"/>
                <w:shd w:val="clear" w:color="auto" w:fill="auto"/>
                <w:vAlign w:val="center"/>
              </w:tcPr>
              <w:p w14:paraId="6CC82B2F"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-19,243,351.32</w:t>
                </w:r>
              </w:p>
            </w:tc>
            <w:tc>
              <w:tcPr>
                <w:tcW w:w="553" w:type="pct"/>
                <w:shd w:val="clear" w:color="auto" w:fill="auto"/>
              </w:tcPr>
              <w:p w14:paraId="562DACAC"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553" w:type="pct"/>
              </w:tcPr>
              <w:p w14:paraId="31463367"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700" w:type="pct"/>
                <w:vAlign w:val="center"/>
              </w:tcPr>
              <w:p w14:paraId="6D2EC5FD"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Style w:val="af5"/>
                    <w:rFonts w:asciiTheme="minorEastAsia" w:eastAsiaTheme="minorEastAsia" w:hAnsiTheme="minorEastAsia" w:hint="eastAsia"/>
                    <w:sz w:val="18"/>
                    <w:szCs w:val="18"/>
                  </w:rPr>
                  <w:t>-704,585.23</w:t>
                </w:r>
              </w:p>
            </w:tc>
            <w:tc>
              <w:tcPr>
                <w:tcW w:w="749" w:type="pct"/>
                <w:shd w:val="clear" w:color="auto" w:fill="auto"/>
                <w:vAlign w:val="center"/>
              </w:tcPr>
              <w:p w14:paraId="366E775E"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86,796,338.96</w:t>
                </w:r>
              </w:p>
            </w:tc>
          </w:tr>
        </w:sdtContent>
      </w:sdt>
      <w:tr w:rsidR="00847C36" w:rsidRPr="00AB5B51" w14:paraId="0797A004" w14:textId="77777777" w:rsidTr="009E7ACB">
        <w:sdt>
          <w:sdtPr>
            <w:rPr>
              <w:rFonts w:asciiTheme="minorEastAsia" w:eastAsiaTheme="minorEastAsia" w:hAnsiTheme="minorEastAsia"/>
              <w:color w:val="000000" w:themeColor="text1"/>
              <w:sz w:val="18"/>
              <w:szCs w:val="18"/>
            </w:rPr>
            <w:tag w:val="_PLD_8c958a5c94c1486e8139bef49c636c6d"/>
            <w:id w:val="-328216514"/>
          </w:sdtPr>
          <w:sdtEndPr/>
          <w:sdtContent>
            <w:tc>
              <w:tcPr>
                <w:tcW w:w="946" w:type="pct"/>
                <w:shd w:val="clear" w:color="auto" w:fill="auto"/>
              </w:tcPr>
              <w:p w14:paraId="055CD0FC" w14:textId="77777777" w:rsidR="00847C36" w:rsidRPr="00AB5B51" w:rsidRDefault="00847C36" w:rsidP="00E67C9A">
                <w:pPr>
                  <w:widowControl w:val="0"/>
                  <w:snapToGrid w:val="0"/>
                  <w:jc w:val="center"/>
                  <w:rPr>
                    <w:rFonts w:asciiTheme="minorEastAsia" w:eastAsiaTheme="minorEastAsia" w:hAnsiTheme="minorEastAsia"/>
                    <w:color w:val="000000" w:themeColor="text1"/>
                    <w:sz w:val="18"/>
                    <w:szCs w:val="18"/>
                  </w:rPr>
                </w:pPr>
                <w:r w:rsidRPr="00AB5B51">
                  <w:rPr>
                    <w:rFonts w:asciiTheme="minorEastAsia" w:eastAsiaTheme="minorEastAsia" w:hAnsiTheme="minorEastAsia" w:hint="eastAsia"/>
                    <w:color w:val="000000" w:themeColor="text1"/>
                    <w:sz w:val="18"/>
                    <w:szCs w:val="18"/>
                  </w:rPr>
                  <w:t>合计</w:t>
                </w:r>
              </w:p>
            </w:tc>
          </w:sdtContent>
        </w:sdt>
        <w:tc>
          <w:tcPr>
            <w:tcW w:w="749" w:type="pct"/>
            <w:shd w:val="clear" w:color="auto" w:fill="auto"/>
            <w:vAlign w:val="center"/>
          </w:tcPr>
          <w:p w14:paraId="54CA0AEB"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145,798,887.76</w:t>
            </w:r>
          </w:p>
        </w:tc>
        <w:tc>
          <w:tcPr>
            <w:tcW w:w="749" w:type="pct"/>
            <w:shd w:val="clear" w:color="auto" w:fill="auto"/>
            <w:vAlign w:val="center"/>
          </w:tcPr>
          <w:p w14:paraId="6611BC20"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-19,243,351.32</w:t>
            </w:r>
          </w:p>
        </w:tc>
        <w:tc>
          <w:tcPr>
            <w:tcW w:w="553" w:type="pct"/>
            <w:shd w:val="clear" w:color="auto" w:fill="auto"/>
          </w:tcPr>
          <w:p w14:paraId="516B00E6"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553" w:type="pct"/>
          </w:tcPr>
          <w:p w14:paraId="110E5944" w14:textId="77777777" w:rsidR="00847C36" w:rsidRPr="00AB5B51" w:rsidRDefault="00847C36" w:rsidP="00E67C9A">
            <w:pPr>
              <w:widowControl w:val="0"/>
              <w:snapToGrid w:val="0"/>
              <w:jc w:val="right"/>
              <w:rPr>
                <w:rFonts w:asciiTheme="minorEastAsia" w:eastAsiaTheme="minorEastAsia" w:hAnsiTheme="minorEastAsia"/>
                <w:sz w:val="18"/>
                <w:szCs w:val="18"/>
              </w:rPr>
            </w:pPr>
          </w:p>
        </w:tc>
        <w:tc>
          <w:tcPr>
            <w:tcW w:w="700" w:type="pct"/>
            <w:vAlign w:val="center"/>
          </w:tcPr>
          <w:p w14:paraId="6E8333C8"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Style w:val="af5"/>
                <w:rFonts w:asciiTheme="minorEastAsia" w:eastAsiaTheme="minorEastAsia" w:hAnsiTheme="minorEastAsia" w:hint="eastAsia"/>
                <w:sz w:val="18"/>
                <w:szCs w:val="18"/>
              </w:rPr>
              <w:t>-1,307,761.16</w:t>
            </w:r>
          </w:p>
        </w:tc>
        <w:tc>
          <w:tcPr>
            <w:tcW w:w="749" w:type="pct"/>
            <w:shd w:val="clear" w:color="auto" w:fill="auto"/>
            <w:vAlign w:val="center"/>
          </w:tcPr>
          <w:p w14:paraId="3A6674B2" w14:textId="77777777" w:rsidR="00847C36" w:rsidRPr="00AB5B51" w:rsidRDefault="00847C36" w:rsidP="00E67C9A">
            <w:pPr>
              <w:widowControl w:val="0"/>
              <w:snapToGrid w:val="0"/>
              <w:jc w:val="right"/>
              <w:rPr>
                <w:rFonts w:asciiTheme="minorEastAsia" w:eastAsiaTheme="minorEastAsia" w:hAnsiTheme="minorEastAsia"/>
                <w:sz w:val="18"/>
                <w:szCs w:val="18"/>
              </w:rPr>
            </w:pPr>
            <w:r w:rsidRPr="00AB5B51">
              <w:rPr>
                <w:rFonts w:asciiTheme="minorEastAsia" w:eastAsiaTheme="minorEastAsia" w:hAnsiTheme="minorEastAsia" w:hint="eastAsia"/>
                <w:sz w:val="18"/>
                <w:szCs w:val="18"/>
              </w:rPr>
              <w:t>125,247,775.28</w:t>
            </w:r>
          </w:p>
        </w:tc>
      </w:tr>
    </w:tbl>
    <w:p w14:paraId="7182A982" w14:textId="77777777" w:rsidR="00847C36" w:rsidRPr="00AB5B51" w:rsidRDefault="00847C36" w:rsidP="00E67C9A">
      <w:pPr>
        <w:snapToGrid w:val="0"/>
        <w:rPr>
          <w:rFonts w:asciiTheme="minorEastAsia" w:eastAsiaTheme="minorEastAsia" w:hAnsiTheme="minorEastAsia"/>
        </w:rPr>
      </w:pPr>
    </w:p>
    <w:p w14:paraId="5DC080C5"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其中本期坏账准备收回或转回金额重要的[双击切换]"/>
        <w:tag w:val="_GBC_782db13fff094d37b8b99f81224cac44"/>
        <w:id w:val="1603767909"/>
        <w:placeholder>
          <w:docPart w:val="GBC22222222222222222222222222222"/>
        </w:placeholder>
      </w:sdtPr>
      <w:sdtEndPr/>
      <w:sdtContent>
        <w:p w14:paraId="1A558855" w14:textId="2DDB7648" w:rsidR="00B342C9"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593095D" w14:textId="77777777" w:rsidR="00936CDA" w:rsidRPr="00AB5B51" w:rsidRDefault="00936CDA" w:rsidP="00E67C9A">
      <w:pPr>
        <w:snapToGrid w:val="0"/>
        <w:ind w:rightChars="-759" w:right="-1594"/>
        <w:rPr>
          <w:rFonts w:asciiTheme="minorEastAsia" w:eastAsiaTheme="minorEastAsia" w:hAnsiTheme="minorEastAsia" w:cs="Times New Roman"/>
          <w:color w:val="000000" w:themeColor="text1"/>
          <w:kern w:val="2"/>
        </w:rPr>
      </w:pPr>
    </w:p>
    <w:bookmarkEnd w:id="193"/>
    <w:p w14:paraId="14DAEF02" w14:textId="77777777" w:rsidR="00936CDA" w:rsidRPr="00AB5B51" w:rsidRDefault="003A1E4E" w:rsidP="00825ED8">
      <w:pPr>
        <w:pStyle w:val="4"/>
        <w:numPr>
          <w:ilvl w:val="3"/>
          <w:numId w:val="33"/>
        </w:numPr>
        <w:tabs>
          <w:tab w:val="left" w:pos="574"/>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本期实际核销的应收</w:t>
      </w:r>
      <w:r w:rsidRPr="00AB5B51">
        <w:rPr>
          <w:rFonts w:asciiTheme="minorEastAsia" w:eastAsiaTheme="minorEastAsia" w:hAnsiTheme="minorEastAsia" w:hint="eastAsia"/>
          <w:color w:val="000000" w:themeColor="text1"/>
          <w:szCs w:val="21"/>
        </w:rPr>
        <w:t>账款</w:t>
      </w:r>
      <w:r w:rsidRPr="00AB5B51">
        <w:rPr>
          <w:rFonts w:asciiTheme="minorEastAsia" w:eastAsiaTheme="minorEastAsia" w:hAnsiTheme="minorEastAsia"/>
          <w:color w:val="000000" w:themeColor="text1"/>
          <w:szCs w:val="21"/>
        </w:rPr>
        <w:t>情况</w:t>
      </w:r>
    </w:p>
    <w:sdt>
      <w:sdtPr>
        <w:rPr>
          <w:rFonts w:asciiTheme="minorEastAsia" w:eastAsiaTheme="minorEastAsia" w:hAnsiTheme="minorEastAsia"/>
          <w:color w:val="000000" w:themeColor="text1"/>
        </w:rPr>
        <w:alias w:val="是否适用：本期实际核销的应收账款情况[双击切换]"/>
        <w:tag w:val="_GBC_240341a3455747bb87ecabf420d94ec5"/>
        <w:id w:val="-598790148"/>
        <w:placeholder>
          <w:docPart w:val="GBC22222222222222222222222222222"/>
        </w:placeholder>
      </w:sdtPr>
      <w:sdtEndPr/>
      <w:sdtContent>
        <w:p w14:paraId="790688D1" w14:textId="507CDF5E"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38E70848" w14:textId="77777777" w:rsidR="00B342C9" w:rsidRPr="00AB5B51" w:rsidRDefault="00B342C9" w:rsidP="00E67C9A">
      <w:pPr>
        <w:snapToGrid w:val="0"/>
        <w:rPr>
          <w:rFonts w:asciiTheme="minorEastAsia" w:eastAsiaTheme="minorEastAsia" w:hAnsiTheme="minorEastAsia"/>
          <w:color w:val="000000" w:themeColor="text1"/>
        </w:rPr>
      </w:pPr>
    </w:p>
    <w:p w14:paraId="0ABBA3CE"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其中重要的应收账款核销情况</w:t>
      </w:r>
    </w:p>
    <w:sdt>
      <w:sdtPr>
        <w:rPr>
          <w:rFonts w:asciiTheme="minorEastAsia" w:eastAsiaTheme="minorEastAsia" w:hAnsiTheme="minorEastAsia"/>
          <w:color w:val="000000" w:themeColor="text1"/>
        </w:rPr>
        <w:alias w:val="是否适用：其中重要的应收账款核销情况[双击切换]"/>
        <w:tag w:val="_GBC_8a44f02ff52343a08b5e1e48c8b2cb3d"/>
        <w:id w:val="-549842188"/>
        <w:placeholder>
          <w:docPart w:val="GBC22222222222222222222222222222"/>
        </w:placeholder>
      </w:sdtPr>
      <w:sdtEndPr/>
      <w:sdtContent>
        <w:p w14:paraId="10A0CCB2" w14:textId="3F6B81ED"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1D41F42" w14:textId="77777777" w:rsidR="00B342C9" w:rsidRPr="00AB5B51" w:rsidRDefault="00B342C9" w:rsidP="00E67C9A">
      <w:pPr>
        <w:snapToGrid w:val="0"/>
        <w:rPr>
          <w:rFonts w:asciiTheme="minorEastAsia" w:eastAsiaTheme="minorEastAsia" w:hAnsiTheme="minorEastAsia"/>
          <w:color w:val="000000" w:themeColor="text1"/>
        </w:rPr>
      </w:pPr>
    </w:p>
    <w:p w14:paraId="03D98A3B"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lastRenderedPageBreak/>
        <w:t>应收账款核销说明：</w:t>
      </w:r>
    </w:p>
    <w:sdt>
      <w:sdtPr>
        <w:rPr>
          <w:rFonts w:asciiTheme="minorEastAsia" w:eastAsiaTheme="minorEastAsia" w:hAnsiTheme="minorEastAsia"/>
          <w:color w:val="000000" w:themeColor="text1"/>
        </w:rPr>
        <w:alias w:val="是否适用：应收账款核销说明[双击切换]"/>
        <w:tag w:val="_GBC_69824b683b7348d5abc31b2f2e813757"/>
        <w:id w:val="579715831"/>
        <w:placeholder>
          <w:docPart w:val="GBC22222222222222222222222222222"/>
        </w:placeholder>
      </w:sdtPr>
      <w:sdtEndPr/>
      <w:sdtContent>
        <w:p w14:paraId="3ACF5C96" w14:textId="3C24A420"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01FAE6C" w14:textId="77777777" w:rsidR="00936CDA" w:rsidRPr="00AB5B51" w:rsidRDefault="00936CDA" w:rsidP="00E67C9A">
      <w:pPr>
        <w:snapToGrid w:val="0"/>
        <w:rPr>
          <w:rFonts w:asciiTheme="minorEastAsia" w:eastAsiaTheme="minorEastAsia" w:hAnsiTheme="minorEastAsia"/>
          <w:color w:val="000000" w:themeColor="text1"/>
        </w:rPr>
      </w:pPr>
    </w:p>
    <w:p w14:paraId="1A734D76" w14:textId="77777777" w:rsidR="00936CDA" w:rsidRPr="00AB5B51" w:rsidRDefault="003A1E4E" w:rsidP="00825ED8">
      <w:pPr>
        <w:pStyle w:val="4"/>
        <w:numPr>
          <w:ilvl w:val="3"/>
          <w:numId w:val="33"/>
        </w:numPr>
        <w:snapToGrid w:val="0"/>
        <w:ind w:left="426" w:hanging="426"/>
        <w:rPr>
          <w:rFonts w:asciiTheme="minorEastAsia" w:eastAsiaTheme="minorEastAsia" w:hAnsiTheme="minorEastAsia"/>
          <w:color w:val="000000" w:themeColor="text1"/>
          <w:szCs w:val="21"/>
        </w:rPr>
      </w:pPr>
      <w:bookmarkStart w:id="194" w:name="_Hlk167885578"/>
      <w:r w:rsidRPr="00AB5B51">
        <w:rPr>
          <w:rFonts w:asciiTheme="minorEastAsia" w:eastAsiaTheme="minorEastAsia" w:hAnsiTheme="minorEastAsia" w:hint="eastAsia"/>
          <w:color w:val="000000" w:themeColor="text1"/>
          <w:szCs w:val="21"/>
        </w:rPr>
        <w:t>按欠款方归集的期末余额前五名的应收账款和合同资产情况</w:t>
      </w:r>
    </w:p>
    <w:sdt>
      <w:sdtPr>
        <w:rPr>
          <w:rFonts w:asciiTheme="minorEastAsia" w:eastAsiaTheme="minorEastAsia" w:hAnsiTheme="minorEastAsia" w:hint="eastAsia"/>
          <w:color w:val="000000" w:themeColor="text1"/>
        </w:rPr>
        <w:alias w:val="是否适用：按欠款方归集的期末余额前五名的应收账款情况[双击切换]"/>
        <w:tag w:val="_GBC_23de179fe67e4dae836713363b228dc1"/>
        <w:id w:val="-1474445674"/>
        <w:placeholder>
          <w:docPart w:val="GBC22222222222222222222222222222"/>
        </w:placeholder>
      </w:sdtPr>
      <w:sdtEndPr/>
      <w:sdtContent>
        <w:p w14:paraId="546F74BE"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 xml:space="preserve">MACROBUTTON  SnrToggleCheckbox √适用 </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2DE84CC" w14:textId="77777777" w:rsidR="00936CDA" w:rsidRPr="00AB5B51" w:rsidRDefault="003A1E4E" w:rsidP="00E67C9A">
      <w:pPr>
        <w:snapToGrid w:val="0"/>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color w:val="000000" w:themeColor="text1"/>
          </w:rPr>
          <w:alias w:val="单位：财务附注：应收账款前五名欠款情况"/>
          <w:tag w:val="_GBC_7b83c21a9ac04b3f9556af0eefbf91af"/>
          <w:id w:val="-6759603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B51">
            <w:rPr>
              <w:rFonts w:asciiTheme="minorEastAsia" w:eastAsiaTheme="minorEastAsia" w:hAnsiTheme="minor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收账款前五名欠款情况"/>
          <w:tag w:val="_GBC_aeac0acd27084bbe8582a2bdb9097b96"/>
          <w:id w:val="13045108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54"/>
        <w:gridCol w:w="1845"/>
        <w:gridCol w:w="1312"/>
        <w:gridCol w:w="2011"/>
        <w:gridCol w:w="1495"/>
        <w:gridCol w:w="1127"/>
      </w:tblGrid>
      <w:tr w:rsidR="00B342C9" w:rsidRPr="00AB5B51" w14:paraId="223AFA78" w14:textId="77777777" w:rsidTr="009E7ACB">
        <w:trPr>
          <w:cantSplit/>
        </w:trPr>
        <w:sdt>
          <w:sdtPr>
            <w:rPr>
              <w:rFonts w:asciiTheme="minorEastAsia" w:eastAsiaTheme="minorEastAsia" w:hAnsiTheme="minorEastAsia" w:hint="eastAsia"/>
              <w:color w:val="000000" w:themeColor="text1"/>
            </w:rPr>
            <w:tag w:val="_PLD_f9c6798381a549c8be592d88dde64345"/>
            <w:id w:val="2063367214"/>
          </w:sdtPr>
          <w:sdtEndPr/>
          <w:sdtContent>
            <w:tc>
              <w:tcPr>
                <w:tcW w:w="832" w:type="pct"/>
                <w:vAlign w:val="center"/>
              </w:tcPr>
              <w:p w14:paraId="39228BC3" w14:textId="77777777" w:rsidR="00B342C9" w:rsidRPr="00AB5B51" w:rsidRDefault="00B342C9" w:rsidP="00E67C9A">
                <w:pPr>
                  <w:snapToGrid w:val="0"/>
                  <w:ind w:right="10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单位名称</w:t>
                </w:r>
              </w:p>
            </w:tc>
          </w:sdtContent>
        </w:sdt>
        <w:sdt>
          <w:sdtPr>
            <w:rPr>
              <w:rFonts w:asciiTheme="minorEastAsia" w:eastAsiaTheme="minorEastAsia" w:hAnsiTheme="minorEastAsia" w:hint="eastAsia"/>
              <w:color w:val="000000" w:themeColor="text1"/>
            </w:rPr>
            <w:tag w:val="_PLD_cb3675ff5adc4fc5a9134c43edda944a"/>
            <w:id w:val="1215627600"/>
          </w:sdtPr>
          <w:sdtEndPr/>
          <w:sdtContent>
            <w:tc>
              <w:tcPr>
                <w:tcW w:w="987" w:type="pct"/>
                <w:vAlign w:val="center"/>
              </w:tcPr>
              <w:p w14:paraId="6274214C" w14:textId="77777777" w:rsidR="009E7ACB" w:rsidRPr="00AB5B51" w:rsidRDefault="00B342C9" w:rsidP="00E67C9A">
                <w:pPr>
                  <w:snapToGrid w:val="0"/>
                  <w:ind w:right="73"/>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应收账款期末</w:t>
                </w:r>
              </w:p>
              <w:p w14:paraId="7D587FEB" w14:textId="1C2E4DA2" w:rsidR="00B342C9" w:rsidRPr="00AB5B51" w:rsidRDefault="00B342C9" w:rsidP="00E67C9A">
                <w:pPr>
                  <w:snapToGrid w:val="0"/>
                  <w:ind w:right="73"/>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余额</w:t>
                </w:r>
              </w:p>
            </w:tc>
          </w:sdtContent>
        </w:sdt>
        <w:sdt>
          <w:sdtPr>
            <w:rPr>
              <w:rFonts w:asciiTheme="minorEastAsia" w:eastAsiaTheme="minorEastAsia" w:hAnsiTheme="minorEastAsia" w:hint="eastAsia"/>
              <w:color w:val="000000" w:themeColor="text1"/>
            </w:rPr>
            <w:tag w:val="_PLD_ef22e7c0e8d749caad8859816f6d3d6d"/>
            <w:id w:val="-1859197313"/>
          </w:sdtPr>
          <w:sdtEndPr/>
          <w:sdtContent>
            <w:tc>
              <w:tcPr>
                <w:tcW w:w="702" w:type="pct"/>
                <w:vAlign w:val="center"/>
              </w:tcPr>
              <w:p w14:paraId="47305088"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合同资产期末余额</w:t>
                </w:r>
              </w:p>
            </w:tc>
          </w:sdtContent>
        </w:sdt>
        <w:sdt>
          <w:sdtPr>
            <w:rPr>
              <w:rFonts w:asciiTheme="minorEastAsia" w:eastAsiaTheme="minorEastAsia" w:hAnsiTheme="minorEastAsia" w:hint="eastAsia"/>
              <w:color w:val="000000" w:themeColor="text1"/>
            </w:rPr>
            <w:tag w:val="_PLD_d4247a30e2224be4b066f9eb3e8b3980"/>
            <w:id w:val="152503754"/>
          </w:sdtPr>
          <w:sdtEndPr/>
          <w:sdtContent>
            <w:tc>
              <w:tcPr>
                <w:tcW w:w="1076" w:type="pct"/>
                <w:vAlign w:val="center"/>
              </w:tcPr>
              <w:p w14:paraId="238E5C7B"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应收账款和合同资产期末余额</w:t>
                </w:r>
              </w:p>
            </w:tc>
          </w:sdtContent>
        </w:sdt>
        <w:sdt>
          <w:sdtPr>
            <w:rPr>
              <w:rFonts w:asciiTheme="minorEastAsia" w:eastAsiaTheme="minorEastAsia" w:hAnsiTheme="minorEastAsia" w:hint="eastAsia"/>
              <w:color w:val="000000" w:themeColor="text1"/>
            </w:rPr>
            <w:tag w:val="_PLD_973a396aab204cf2abdf2f7f405b9071"/>
            <w:id w:val="1492986067"/>
          </w:sdtPr>
          <w:sdtEndPr/>
          <w:sdtContent>
            <w:tc>
              <w:tcPr>
                <w:tcW w:w="800" w:type="pct"/>
                <w:vAlign w:val="center"/>
              </w:tcPr>
              <w:p w14:paraId="277EA3D1"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占应收账款和合同资产期末余额合计数的比例（%）</w:t>
                </w:r>
              </w:p>
            </w:tc>
          </w:sdtContent>
        </w:sdt>
        <w:sdt>
          <w:sdtPr>
            <w:rPr>
              <w:rFonts w:asciiTheme="minorEastAsia" w:eastAsiaTheme="minorEastAsia" w:hAnsiTheme="minorEastAsia" w:hint="eastAsia"/>
              <w:color w:val="000000" w:themeColor="text1"/>
            </w:rPr>
            <w:tag w:val="_PLD_839fe6b484114addbcaeef57270c8a21"/>
            <w:id w:val="2076317514"/>
          </w:sdtPr>
          <w:sdtEndPr/>
          <w:sdtContent>
            <w:tc>
              <w:tcPr>
                <w:tcW w:w="603" w:type="pct"/>
                <w:vAlign w:val="center"/>
              </w:tcPr>
              <w:p w14:paraId="405F4731"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坏账准备期末余额</w:t>
                </w:r>
              </w:p>
            </w:tc>
          </w:sdtContent>
        </w:sdt>
      </w:tr>
      <w:tr w:rsidR="003744E8" w:rsidRPr="00AB5B51" w14:paraId="75433C4A" w14:textId="77777777" w:rsidTr="009E7ACB">
        <w:trPr>
          <w:cantSplit/>
        </w:trPr>
        <w:tc>
          <w:tcPr>
            <w:tcW w:w="832" w:type="pct"/>
          </w:tcPr>
          <w:p w14:paraId="4BA79500" w14:textId="45E1FF07" w:rsidR="003744E8" w:rsidRPr="00AB5B51" w:rsidRDefault="003744E8" w:rsidP="00E67C9A">
            <w:pPr>
              <w:snapToGrid w:val="0"/>
              <w:ind w:right="105"/>
              <w:rPr>
                <w:rFonts w:asciiTheme="minorEastAsia" w:eastAsiaTheme="minorEastAsia" w:hAnsiTheme="minorEastAsia"/>
              </w:rPr>
            </w:pPr>
            <w:r w:rsidRPr="00AB5B51">
              <w:rPr>
                <w:rFonts w:asciiTheme="minorEastAsia" w:eastAsiaTheme="minorEastAsia" w:hAnsiTheme="minorEastAsia" w:hint="eastAsia"/>
              </w:rPr>
              <w:t>余额前五名的应收账款总额</w:t>
            </w:r>
          </w:p>
        </w:tc>
        <w:tc>
          <w:tcPr>
            <w:tcW w:w="987" w:type="pct"/>
            <w:vAlign w:val="center"/>
          </w:tcPr>
          <w:p w14:paraId="770BFECF" w14:textId="099EB31F" w:rsidR="003744E8" w:rsidRPr="00AB5B51" w:rsidRDefault="003744E8" w:rsidP="009E7ACB">
            <w:pPr>
              <w:snapToGrid w:val="0"/>
              <w:jc w:val="right"/>
              <w:rPr>
                <w:rFonts w:asciiTheme="minorEastAsia" w:eastAsiaTheme="minorEastAsia" w:hAnsiTheme="minorEastAsia"/>
              </w:rPr>
            </w:pPr>
            <w:r w:rsidRPr="00AB5B51">
              <w:rPr>
                <w:rFonts w:asciiTheme="minorEastAsia" w:eastAsiaTheme="minorEastAsia" w:hAnsiTheme="minorEastAsia"/>
              </w:rPr>
              <w:t>1,520,800,766.32</w:t>
            </w:r>
          </w:p>
        </w:tc>
        <w:tc>
          <w:tcPr>
            <w:tcW w:w="702" w:type="pct"/>
            <w:vAlign w:val="center"/>
          </w:tcPr>
          <w:p w14:paraId="223B34ED" w14:textId="5BE066CA" w:rsidR="003744E8" w:rsidRPr="00AB5B51" w:rsidRDefault="003744E8" w:rsidP="00E67C9A">
            <w:pPr>
              <w:snapToGrid w:val="0"/>
              <w:jc w:val="right"/>
              <w:rPr>
                <w:rFonts w:asciiTheme="minorEastAsia" w:eastAsiaTheme="minorEastAsia" w:hAnsiTheme="minorEastAsia"/>
              </w:rPr>
            </w:pPr>
          </w:p>
        </w:tc>
        <w:tc>
          <w:tcPr>
            <w:tcW w:w="1076" w:type="pct"/>
            <w:vAlign w:val="center"/>
          </w:tcPr>
          <w:p w14:paraId="546A26F6" w14:textId="284A589F" w:rsidR="003744E8" w:rsidRPr="00AB5B51" w:rsidRDefault="003744E8" w:rsidP="00E67C9A">
            <w:pPr>
              <w:snapToGrid w:val="0"/>
              <w:jc w:val="right"/>
              <w:rPr>
                <w:rFonts w:asciiTheme="minorEastAsia" w:eastAsiaTheme="minorEastAsia" w:hAnsiTheme="minorEastAsia"/>
              </w:rPr>
            </w:pPr>
            <w:r w:rsidRPr="00AB5B51">
              <w:rPr>
                <w:rFonts w:asciiTheme="minorEastAsia" w:eastAsiaTheme="minorEastAsia" w:hAnsiTheme="minorEastAsia"/>
              </w:rPr>
              <w:t>1,520,800,766.32</w:t>
            </w:r>
          </w:p>
        </w:tc>
        <w:tc>
          <w:tcPr>
            <w:tcW w:w="800" w:type="pct"/>
            <w:vAlign w:val="center"/>
          </w:tcPr>
          <w:p w14:paraId="0765946C" w14:textId="4736939E" w:rsidR="003744E8" w:rsidRPr="00AB5B51" w:rsidRDefault="003744E8" w:rsidP="00E67C9A">
            <w:pPr>
              <w:snapToGrid w:val="0"/>
              <w:jc w:val="right"/>
              <w:rPr>
                <w:rFonts w:asciiTheme="minorEastAsia" w:eastAsiaTheme="minorEastAsia" w:hAnsiTheme="minorEastAsia"/>
              </w:rPr>
            </w:pPr>
            <w:r w:rsidRPr="00AB5B51">
              <w:rPr>
                <w:rFonts w:asciiTheme="minorEastAsia" w:eastAsiaTheme="minorEastAsia" w:hAnsiTheme="minorEastAsia"/>
              </w:rPr>
              <w:t>69.05</w:t>
            </w:r>
          </w:p>
        </w:tc>
        <w:tc>
          <w:tcPr>
            <w:tcW w:w="603" w:type="pct"/>
          </w:tcPr>
          <w:p w14:paraId="5EFB99AC" w14:textId="77777777" w:rsidR="003744E8" w:rsidRPr="00AB5B51" w:rsidRDefault="003744E8" w:rsidP="00E67C9A">
            <w:pPr>
              <w:snapToGrid w:val="0"/>
              <w:jc w:val="right"/>
              <w:rPr>
                <w:rFonts w:asciiTheme="minorEastAsia" w:eastAsiaTheme="minorEastAsia" w:hAnsiTheme="minorEastAsia"/>
              </w:rPr>
            </w:pPr>
          </w:p>
        </w:tc>
      </w:tr>
      <w:tr w:rsidR="003744E8" w:rsidRPr="00AB5B51" w14:paraId="40E93D9E" w14:textId="77777777" w:rsidTr="009E7ACB">
        <w:trPr>
          <w:cantSplit/>
        </w:trPr>
        <w:tc>
          <w:tcPr>
            <w:tcW w:w="832" w:type="pct"/>
          </w:tcPr>
          <w:p w14:paraId="707599E1" w14:textId="77777777" w:rsidR="003744E8" w:rsidRPr="00AB5B51" w:rsidRDefault="003744E8" w:rsidP="009E7ACB">
            <w:pPr>
              <w:snapToGrid w:val="0"/>
              <w:ind w:right="105"/>
              <w:jc w:val="center"/>
              <w:rPr>
                <w:rFonts w:asciiTheme="minorEastAsia" w:eastAsiaTheme="minorEastAsia" w:hAnsiTheme="minorEastAsia"/>
              </w:rPr>
            </w:pPr>
            <w:r w:rsidRPr="00AB5B51">
              <w:rPr>
                <w:rFonts w:asciiTheme="minorEastAsia" w:eastAsiaTheme="minorEastAsia" w:hAnsiTheme="minorEastAsia"/>
              </w:rPr>
              <w:t>合计</w:t>
            </w:r>
          </w:p>
        </w:tc>
        <w:tc>
          <w:tcPr>
            <w:tcW w:w="987" w:type="pct"/>
            <w:vAlign w:val="center"/>
          </w:tcPr>
          <w:p w14:paraId="6A9D4E70" w14:textId="2F04F11E" w:rsidR="003744E8" w:rsidRPr="00AB5B51" w:rsidRDefault="003744E8" w:rsidP="009E7ACB">
            <w:pPr>
              <w:snapToGrid w:val="0"/>
              <w:jc w:val="right"/>
              <w:rPr>
                <w:rFonts w:asciiTheme="minorEastAsia" w:eastAsiaTheme="minorEastAsia" w:hAnsiTheme="minorEastAsia"/>
              </w:rPr>
            </w:pPr>
            <w:r w:rsidRPr="00AB5B51">
              <w:rPr>
                <w:rFonts w:asciiTheme="minorEastAsia" w:eastAsiaTheme="minorEastAsia" w:hAnsiTheme="minorEastAsia" w:hint="eastAsia"/>
              </w:rPr>
              <w:t>1,520,800,766.32</w:t>
            </w:r>
          </w:p>
        </w:tc>
        <w:tc>
          <w:tcPr>
            <w:tcW w:w="702" w:type="pct"/>
          </w:tcPr>
          <w:p w14:paraId="2FD708B6" w14:textId="44D0E3F0" w:rsidR="003744E8" w:rsidRPr="00AB5B51" w:rsidRDefault="003744E8" w:rsidP="00E67C9A">
            <w:pPr>
              <w:snapToGrid w:val="0"/>
              <w:jc w:val="right"/>
              <w:rPr>
                <w:rFonts w:asciiTheme="minorEastAsia" w:eastAsiaTheme="minorEastAsia" w:hAnsiTheme="minorEastAsia"/>
              </w:rPr>
            </w:pPr>
          </w:p>
        </w:tc>
        <w:tc>
          <w:tcPr>
            <w:tcW w:w="1076" w:type="pct"/>
            <w:vAlign w:val="center"/>
          </w:tcPr>
          <w:p w14:paraId="677608C7" w14:textId="61716B0F" w:rsidR="003744E8" w:rsidRPr="00AB5B51" w:rsidRDefault="003744E8"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1,520,800,766.32</w:t>
            </w:r>
          </w:p>
        </w:tc>
        <w:tc>
          <w:tcPr>
            <w:tcW w:w="800" w:type="pct"/>
            <w:vAlign w:val="center"/>
          </w:tcPr>
          <w:p w14:paraId="363BB241" w14:textId="408F7DF8" w:rsidR="003744E8" w:rsidRPr="00AB5B51" w:rsidRDefault="003744E8"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69.05</w:t>
            </w:r>
          </w:p>
        </w:tc>
        <w:tc>
          <w:tcPr>
            <w:tcW w:w="603" w:type="pct"/>
          </w:tcPr>
          <w:p w14:paraId="2B323A09" w14:textId="77777777" w:rsidR="003744E8" w:rsidRPr="00AB5B51" w:rsidRDefault="003744E8" w:rsidP="00E67C9A">
            <w:pPr>
              <w:snapToGrid w:val="0"/>
              <w:jc w:val="right"/>
              <w:rPr>
                <w:rFonts w:asciiTheme="minorEastAsia" w:eastAsiaTheme="minorEastAsia" w:hAnsiTheme="minorEastAsia"/>
              </w:rPr>
            </w:pPr>
          </w:p>
        </w:tc>
      </w:tr>
    </w:tbl>
    <w:p w14:paraId="7981173F" w14:textId="77777777" w:rsidR="00B342C9" w:rsidRPr="00AB5B51" w:rsidRDefault="00B342C9" w:rsidP="00E67C9A">
      <w:pPr>
        <w:snapToGrid w:val="0"/>
        <w:rPr>
          <w:rFonts w:asciiTheme="minorEastAsia" w:eastAsiaTheme="minorEastAsia" w:hAnsiTheme="minorEastAsia"/>
        </w:rPr>
      </w:pPr>
    </w:p>
    <w:p w14:paraId="297FCBA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按欠款方归集的期末余额前五名的应收账款情况的说明"/>
        <w:tag w:val="_GBC_5c27d22f220747b1ae5c245364a28655"/>
        <w:id w:val="1204909061"/>
        <w:placeholder>
          <w:docPart w:val="GBC22222222222222222222222222222"/>
        </w:placeholder>
      </w:sdtPr>
      <w:sdtEndPr/>
      <w:sdtContent>
        <w:p w14:paraId="26B4F9F3" w14:textId="0522EFEB" w:rsidR="00936CDA" w:rsidRPr="00AB5B51" w:rsidRDefault="00407AE9" w:rsidP="009E7ACB">
          <w:pPr>
            <w:snapToGrid w:val="0"/>
            <w:ind w:firstLineChars="200" w:firstLine="420"/>
            <w:rPr>
              <w:rFonts w:asciiTheme="minorEastAsia" w:eastAsiaTheme="minorEastAsia" w:hAnsiTheme="minorEastAsia"/>
            </w:rPr>
          </w:pPr>
          <w:r w:rsidRPr="00AB5B51">
            <w:rPr>
              <w:rFonts w:asciiTheme="minorEastAsia" w:eastAsiaTheme="minorEastAsia" w:hAnsiTheme="minorEastAsia" w:hint="eastAsia"/>
            </w:rPr>
            <w:t>按欠款方归集的期末余额前五名应收账款汇总金额</w:t>
          </w:r>
          <w:r w:rsidRPr="00AB5B51">
            <w:rPr>
              <w:rFonts w:asciiTheme="minorEastAsia" w:eastAsiaTheme="minorEastAsia" w:hAnsiTheme="minorEastAsia"/>
            </w:rPr>
            <w:t>1,520,800,766.32元，占应收账款和合同资产期末余额合计数的比例6</w:t>
          </w:r>
          <w:r w:rsidRPr="00AB5B51">
            <w:rPr>
              <w:rFonts w:asciiTheme="minorEastAsia" w:eastAsiaTheme="minorEastAsia" w:hAnsiTheme="minorEastAsia" w:hint="eastAsia"/>
            </w:rPr>
            <w:t>9.05</w:t>
          </w:r>
          <w:r w:rsidRPr="00AB5B51">
            <w:rPr>
              <w:rFonts w:asciiTheme="minorEastAsia" w:eastAsiaTheme="minorEastAsia" w:hAnsiTheme="minorEastAsia"/>
            </w:rPr>
            <w:t>%，相应计提的坏账准备期末余额汇总金额0元。</w:t>
          </w:r>
        </w:p>
      </w:sdtContent>
    </w:sdt>
    <w:p w14:paraId="07E593CE" w14:textId="77777777" w:rsidR="00936CDA" w:rsidRPr="00AB5B51" w:rsidRDefault="00936CDA" w:rsidP="00E67C9A">
      <w:pPr>
        <w:snapToGrid w:val="0"/>
        <w:rPr>
          <w:rFonts w:asciiTheme="minorEastAsia" w:eastAsiaTheme="minorEastAsia" w:hAnsiTheme="minorEastAsia"/>
          <w:color w:val="000000" w:themeColor="text1"/>
        </w:rPr>
      </w:pPr>
    </w:p>
    <w:bookmarkEnd w:id="194"/>
    <w:p w14:paraId="0D6405F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其他</w:t>
      </w:r>
      <w:r w:rsidRPr="00AB5B51">
        <w:rPr>
          <w:rFonts w:asciiTheme="minorEastAsia" w:eastAsiaTheme="minorEastAsia" w:hAnsiTheme="minorEastAsia"/>
          <w:color w:val="000000" w:themeColor="text1"/>
        </w:rPr>
        <w:t>说明：</w:t>
      </w:r>
    </w:p>
    <w:sdt>
      <w:sdtPr>
        <w:rPr>
          <w:rFonts w:asciiTheme="minorEastAsia" w:eastAsiaTheme="minorEastAsia" w:hAnsiTheme="minorEastAsia" w:hint="eastAsia"/>
          <w:color w:val="000000" w:themeColor="text1"/>
        </w:rPr>
        <w:alias w:val="是否适用：应收账款其他说明[双击切换]"/>
        <w:tag w:val="_GBC_c06434ba43c5400a80d620a65b730fd9"/>
        <w:id w:val="887073721"/>
        <w:placeholder>
          <w:docPart w:val="GBC22222222222222222222222222222"/>
        </w:placeholder>
      </w:sdtPr>
      <w:sdtEndPr/>
      <w:sdtContent>
        <w:p w14:paraId="078F4436" w14:textId="2B4CB969"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E388C6F" w14:textId="77777777" w:rsidR="00936CDA" w:rsidRPr="00AB5B51" w:rsidRDefault="00936CDA" w:rsidP="00E67C9A">
      <w:pPr>
        <w:snapToGrid w:val="0"/>
        <w:rPr>
          <w:rFonts w:asciiTheme="minorEastAsia" w:eastAsiaTheme="minorEastAsia" w:hAnsiTheme="minorEastAsia"/>
          <w:color w:val="000000" w:themeColor="text1"/>
        </w:rPr>
      </w:pPr>
    </w:p>
    <w:p w14:paraId="7A70365E" w14:textId="77777777" w:rsidR="00936CDA" w:rsidRPr="00AB5B51" w:rsidRDefault="003A1E4E" w:rsidP="00E67C9A">
      <w:pPr>
        <w:pStyle w:val="30"/>
        <w:numPr>
          <w:ilvl w:val="0"/>
          <w:numId w:val="16"/>
        </w:numPr>
        <w:tabs>
          <w:tab w:val="left" w:pos="504"/>
        </w:tabs>
        <w:snapToGrid w:val="0"/>
        <w:ind w:left="450" w:hanging="450"/>
        <w:rPr>
          <w:rFonts w:asciiTheme="minorEastAsia" w:eastAsiaTheme="minorEastAsia" w:hAnsiTheme="minorEastAsia"/>
          <w:color w:val="000000" w:themeColor="text1"/>
          <w:szCs w:val="21"/>
        </w:rPr>
      </w:pPr>
      <w:bookmarkStart w:id="195" w:name="_Hlk10470760"/>
      <w:r w:rsidRPr="00AB5B51">
        <w:rPr>
          <w:rFonts w:asciiTheme="minorEastAsia" w:eastAsiaTheme="minorEastAsia" w:hAnsiTheme="minorEastAsia" w:hint="eastAsia"/>
          <w:color w:val="000000" w:themeColor="text1"/>
          <w:szCs w:val="21"/>
        </w:rPr>
        <w:t>合同资产</w:t>
      </w:r>
    </w:p>
    <w:p w14:paraId="3DE2AF42" w14:textId="77777777" w:rsidR="00936CDA" w:rsidRPr="00AB5B51" w:rsidRDefault="003A1E4E" w:rsidP="00825ED8">
      <w:pPr>
        <w:pStyle w:val="4"/>
        <w:numPr>
          <w:ilvl w:val="3"/>
          <w:numId w:val="74"/>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合同资产情况</w:t>
      </w:r>
    </w:p>
    <w:sdt>
      <w:sdtPr>
        <w:rPr>
          <w:rFonts w:asciiTheme="minorEastAsia" w:eastAsiaTheme="minorEastAsia" w:hAnsiTheme="minorEastAsia"/>
          <w:color w:val="000000" w:themeColor="text1"/>
        </w:rPr>
        <w:alias w:val="是否适用：合同资产情况[双击切换]"/>
        <w:tag w:val="_GBC_d77156d135184e21a21238cac863494c"/>
        <w:id w:val="-565874408"/>
        <w:placeholder>
          <w:docPart w:val="GBC22222222222222222222222222222"/>
        </w:placeholder>
      </w:sdtPr>
      <w:sdtEndPr/>
      <w:sdtContent>
        <w:p w14:paraId="3C6A3B3D"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26F58D8" w14:textId="77777777" w:rsidR="00936CDA" w:rsidRPr="00AB5B51" w:rsidRDefault="003A1E4E" w:rsidP="00E67C9A">
      <w:pPr>
        <w:snapToGrid w:val="0"/>
        <w:ind w:left="360"/>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合同资产情况"/>
          <w:tag w:val="_GBC_ae95a10d4d37477595fca3e1b67967c8"/>
          <w:id w:val="1175685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合同资产情况"/>
          <w:tag w:val="_GBC_9ad5c0ca85dc4cdba1c71ffd880f6171"/>
          <w:id w:val="273139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00" w:firstRow="0" w:lastRow="0" w:firstColumn="0" w:lastColumn="0" w:noHBand="0" w:noVBand="0"/>
      </w:tblPr>
      <w:tblGrid>
        <w:gridCol w:w="878"/>
        <w:gridCol w:w="1516"/>
        <w:gridCol w:w="1306"/>
        <w:gridCol w:w="1516"/>
        <w:gridCol w:w="1411"/>
        <w:gridCol w:w="1306"/>
        <w:gridCol w:w="1411"/>
      </w:tblGrid>
      <w:tr w:rsidR="00B9068E" w:rsidRPr="00AB5B51" w14:paraId="1A109012" w14:textId="77777777" w:rsidTr="009E7ACB">
        <w:trPr>
          <w:cantSplit/>
        </w:trPr>
        <w:bookmarkEnd w:id="195" w:displacedByCustomXml="next"/>
        <w:bookmarkStart w:id="196" w:name="_Hlk10470932" w:displacedByCustomXml="next"/>
        <w:bookmarkStart w:id="197" w:name="_Hlk10470942" w:displacedByCustomXml="next"/>
        <w:sdt>
          <w:sdtPr>
            <w:rPr>
              <w:rFonts w:asciiTheme="minorEastAsia" w:eastAsiaTheme="minorEastAsia" w:hAnsiTheme="minorEastAsia"/>
              <w:color w:val="000000" w:themeColor="text1"/>
            </w:rPr>
            <w:tag w:val="_PLD_698ecdbdbc3c49ab9876e78d87fab014"/>
            <w:id w:val="498392041"/>
          </w:sdtPr>
          <w:sdtEndPr/>
          <w:sdtContent>
            <w:tc>
              <w:tcPr>
                <w:tcW w:w="470" w:type="pct"/>
                <w:vMerge w:val="restart"/>
                <w:vAlign w:val="center"/>
              </w:tcPr>
              <w:p w14:paraId="63580EB4" w14:textId="77777777" w:rsidR="00B9068E" w:rsidRPr="00AB5B51" w:rsidRDefault="00B9068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93e08670e7824605b175142b67b4620d"/>
            <w:id w:val="-725218594"/>
          </w:sdtPr>
          <w:sdtEndPr/>
          <w:sdtContent>
            <w:tc>
              <w:tcPr>
                <w:tcW w:w="2321" w:type="pct"/>
                <w:gridSpan w:val="3"/>
                <w:vAlign w:val="center"/>
              </w:tcPr>
              <w:p w14:paraId="4438FFEF" w14:textId="77777777" w:rsidR="00B9068E" w:rsidRPr="00AB5B51" w:rsidRDefault="00B9068E" w:rsidP="00E67C9A">
                <w:pPr>
                  <w:autoSpaceDE w:val="0"/>
                  <w:autoSpaceDN w:val="0"/>
                  <w:adjustRightInd w:val="0"/>
                  <w:snapToGrid w:val="0"/>
                  <w:ind w:leftChars="171" w:left="359"/>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6d2d3313cee04f6dbf64e6ebda20a177"/>
            <w:id w:val="553132728"/>
          </w:sdtPr>
          <w:sdtEndPr/>
          <w:sdtContent>
            <w:tc>
              <w:tcPr>
                <w:tcW w:w="2209" w:type="pct"/>
                <w:gridSpan w:val="3"/>
                <w:vAlign w:val="center"/>
              </w:tcPr>
              <w:p w14:paraId="59BF46EB" w14:textId="77777777" w:rsidR="00B9068E" w:rsidRPr="00AB5B51" w:rsidRDefault="00B9068E" w:rsidP="00E67C9A">
                <w:pPr>
                  <w:autoSpaceDE w:val="0"/>
                  <w:autoSpaceDN w:val="0"/>
                  <w:adjustRightInd w:val="0"/>
                  <w:snapToGrid w:val="0"/>
                  <w:ind w:leftChars="171" w:left="359"/>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期初余额</w:t>
                </w:r>
              </w:p>
            </w:tc>
          </w:sdtContent>
        </w:sdt>
      </w:tr>
      <w:tr w:rsidR="00B9068E" w:rsidRPr="00AB5B51" w14:paraId="5972B7F0" w14:textId="77777777" w:rsidTr="009E7ACB">
        <w:trPr>
          <w:cantSplit/>
        </w:trPr>
        <w:tc>
          <w:tcPr>
            <w:tcW w:w="470" w:type="pct"/>
            <w:vMerge/>
          </w:tcPr>
          <w:p w14:paraId="0873CF32" w14:textId="77777777" w:rsidR="00B9068E" w:rsidRPr="00AB5B51" w:rsidRDefault="00B9068E" w:rsidP="00E67C9A">
            <w:pPr>
              <w:snapToGrid w:val="0"/>
              <w:ind w:right="5"/>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4ba78f03bce84447ab0eb03bd654beec"/>
            <w:id w:val="1131680358"/>
          </w:sdtPr>
          <w:sdtEndPr/>
          <w:sdtContent>
            <w:tc>
              <w:tcPr>
                <w:tcW w:w="811" w:type="pct"/>
                <w:vAlign w:val="center"/>
              </w:tcPr>
              <w:p w14:paraId="5DE05DAC"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480e356787b640d5a3d68d85462a53f5"/>
            <w:id w:val="578958993"/>
          </w:sdtPr>
          <w:sdtEndPr/>
          <w:sdtContent>
            <w:tc>
              <w:tcPr>
                <w:tcW w:w="699" w:type="pct"/>
                <w:vAlign w:val="center"/>
              </w:tcPr>
              <w:p w14:paraId="03766548"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0b755ec608f14ee8adbc9ef8eaed6809"/>
            <w:id w:val="-1371373393"/>
          </w:sdtPr>
          <w:sdtEndPr/>
          <w:sdtContent>
            <w:tc>
              <w:tcPr>
                <w:tcW w:w="811" w:type="pct"/>
                <w:vAlign w:val="center"/>
              </w:tcPr>
              <w:p w14:paraId="70182DCE"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4016b640b4a44e87984d3ef911c92d35"/>
            <w:id w:val="364953959"/>
          </w:sdtPr>
          <w:sdtEndPr/>
          <w:sdtContent>
            <w:tc>
              <w:tcPr>
                <w:tcW w:w="755" w:type="pct"/>
                <w:vAlign w:val="center"/>
              </w:tcPr>
              <w:p w14:paraId="6AA22FF2"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6186b1493bd84df6a9ea9798c63928ef"/>
            <w:id w:val="-30882898"/>
          </w:sdtPr>
          <w:sdtEndPr/>
          <w:sdtContent>
            <w:tc>
              <w:tcPr>
                <w:tcW w:w="699" w:type="pct"/>
                <w:vAlign w:val="center"/>
              </w:tcPr>
              <w:p w14:paraId="6B163758"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b2a17afa2830418baf67c06b4b9af324"/>
            <w:id w:val="1133439219"/>
          </w:sdtPr>
          <w:sdtEndPr/>
          <w:sdtContent>
            <w:tc>
              <w:tcPr>
                <w:tcW w:w="755" w:type="pct"/>
                <w:vAlign w:val="center"/>
              </w:tcPr>
              <w:p w14:paraId="4E562267"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账面价值</w:t>
                </w:r>
              </w:p>
            </w:tc>
          </w:sdtContent>
        </w:sdt>
      </w:tr>
      <w:tr w:rsidR="00B9068E" w:rsidRPr="00AB5B51" w14:paraId="6CFCE121" w14:textId="77777777" w:rsidTr="009E7ACB">
        <w:trPr>
          <w:cantSplit/>
        </w:trPr>
        <w:tc>
          <w:tcPr>
            <w:tcW w:w="470" w:type="pct"/>
          </w:tcPr>
          <w:p w14:paraId="210748F5" w14:textId="77777777" w:rsidR="00B9068E" w:rsidRPr="00AB5B51" w:rsidRDefault="00B9068E" w:rsidP="00E67C9A">
            <w:pPr>
              <w:autoSpaceDE w:val="0"/>
              <w:autoSpaceDN w:val="0"/>
              <w:adjustRightInd w:val="0"/>
              <w:snapToGrid w:val="0"/>
              <w:rPr>
                <w:rFonts w:asciiTheme="minorEastAsia" w:eastAsiaTheme="minorEastAsia" w:hAnsiTheme="minorEastAsia"/>
              </w:rPr>
            </w:pPr>
            <w:r w:rsidRPr="00AB5B51">
              <w:rPr>
                <w:rFonts w:asciiTheme="minorEastAsia" w:eastAsiaTheme="minorEastAsia" w:hAnsiTheme="minorEastAsia"/>
              </w:rPr>
              <w:t>建造合同</w:t>
            </w:r>
          </w:p>
        </w:tc>
        <w:tc>
          <w:tcPr>
            <w:tcW w:w="811" w:type="pct"/>
          </w:tcPr>
          <w:p w14:paraId="2F869F85" w14:textId="77777777" w:rsidR="00B9068E" w:rsidRPr="00AB5B51" w:rsidRDefault="00B9068E" w:rsidP="00E67C9A">
            <w:pPr>
              <w:snapToGrid w:val="0"/>
              <w:jc w:val="right"/>
              <w:rPr>
                <w:rFonts w:asciiTheme="minorEastAsia" w:eastAsiaTheme="minorEastAsia" w:hAnsiTheme="minorEastAsia"/>
              </w:rPr>
            </w:pPr>
            <w:r w:rsidRPr="00AB5B51">
              <w:rPr>
                <w:rFonts w:asciiTheme="minorEastAsia" w:eastAsiaTheme="minorEastAsia" w:hAnsiTheme="minorEastAsia"/>
              </w:rPr>
              <w:t>155,209,136.87</w:t>
            </w:r>
          </w:p>
        </w:tc>
        <w:tc>
          <w:tcPr>
            <w:tcW w:w="699" w:type="pct"/>
          </w:tcPr>
          <w:p w14:paraId="5AA273DA" w14:textId="77777777" w:rsidR="00B9068E" w:rsidRPr="00AB5B51" w:rsidRDefault="00B9068E" w:rsidP="00E67C9A">
            <w:pPr>
              <w:snapToGrid w:val="0"/>
              <w:jc w:val="right"/>
              <w:rPr>
                <w:rFonts w:asciiTheme="minorEastAsia" w:eastAsiaTheme="minorEastAsia" w:hAnsiTheme="minorEastAsia"/>
              </w:rPr>
            </w:pPr>
            <w:r w:rsidRPr="00AB5B51">
              <w:rPr>
                <w:rFonts w:asciiTheme="minorEastAsia" w:eastAsiaTheme="minorEastAsia" w:hAnsiTheme="minorEastAsia"/>
              </w:rPr>
              <w:t>8,717,105.77</w:t>
            </w:r>
          </w:p>
        </w:tc>
        <w:tc>
          <w:tcPr>
            <w:tcW w:w="811" w:type="pct"/>
          </w:tcPr>
          <w:p w14:paraId="2543576D" w14:textId="77777777" w:rsidR="00B9068E" w:rsidRPr="00AB5B51" w:rsidRDefault="00B9068E" w:rsidP="00E67C9A">
            <w:pPr>
              <w:snapToGrid w:val="0"/>
              <w:jc w:val="right"/>
              <w:rPr>
                <w:rFonts w:asciiTheme="minorEastAsia" w:eastAsiaTheme="minorEastAsia" w:hAnsiTheme="minorEastAsia"/>
              </w:rPr>
            </w:pPr>
            <w:r w:rsidRPr="00AB5B51">
              <w:rPr>
                <w:rFonts w:asciiTheme="minorEastAsia" w:eastAsiaTheme="minorEastAsia" w:hAnsiTheme="minorEastAsia"/>
              </w:rPr>
              <w:t>146,492,031.10</w:t>
            </w:r>
          </w:p>
        </w:tc>
        <w:tc>
          <w:tcPr>
            <w:tcW w:w="755" w:type="pct"/>
          </w:tcPr>
          <w:p w14:paraId="237DB349" w14:textId="77777777"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19,226,640.24</w:t>
            </w:r>
          </w:p>
        </w:tc>
        <w:tc>
          <w:tcPr>
            <w:tcW w:w="699" w:type="pct"/>
          </w:tcPr>
          <w:p w14:paraId="2853C453" w14:textId="77777777"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8,974,780.48</w:t>
            </w:r>
          </w:p>
        </w:tc>
        <w:tc>
          <w:tcPr>
            <w:tcW w:w="755" w:type="pct"/>
          </w:tcPr>
          <w:p w14:paraId="309F5E99" w14:textId="77777777"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10,251,859.76</w:t>
            </w:r>
          </w:p>
        </w:tc>
      </w:tr>
      <w:tr w:rsidR="00B9068E" w:rsidRPr="00AB5B51" w14:paraId="217F6592" w14:textId="77777777" w:rsidTr="009E7ACB">
        <w:trPr>
          <w:cantSplit/>
        </w:trPr>
        <w:tc>
          <w:tcPr>
            <w:tcW w:w="470" w:type="pct"/>
          </w:tcPr>
          <w:p w14:paraId="6ED4080C" w14:textId="77777777" w:rsidR="00B9068E" w:rsidRPr="00AB5B51" w:rsidRDefault="00B9068E" w:rsidP="00E67C9A">
            <w:pPr>
              <w:snapToGrid w:val="0"/>
              <w:ind w:right="5"/>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811" w:type="pct"/>
            <w:vAlign w:val="center"/>
          </w:tcPr>
          <w:p w14:paraId="5745B0D0" w14:textId="28ED01A2"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155,209,136.87</w:t>
            </w:r>
          </w:p>
        </w:tc>
        <w:tc>
          <w:tcPr>
            <w:tcW w:w="699" w:type="pct"/>
            <w:vAlign w:val="center"/>
          </w:tcPr>
          <w:p w14:paraId="279D1087" w14:textId="27647D8B"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8,717,105.77</w:t>
            </w:r>
          </w:p>
        </w:tc>
        <w:tc>
          <w:tcPr>
            <w:tcW w:w="811" w:type="pct"/>
            <w:vAlign w:val="center"/>
          </w:tcPr>
          <w:p w14:paraId="4F8FD346" w14:textId="5531013B"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146,492,031.10</w:t>
            </w:r>
          </w:p>
        </w:tc>
        <w:tc>
          <w:tcPr>
            <w:tcW w:w="755" w:type="pct"/>
            <w:vAlign w:val="center"/>
          </w:tcPr>
          <w:p w14:paraId="5BA9022A" w14:textId="54091610"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19,226,640.24</w:t>
            </w:r>
          </w:p>
        </w:tc>
        <w:tc>
          <w:tcPr>
            <w:tcW w:w="699" w:type="pct"/>
            <w:vAlign w:val="center"/>
          </w:tcPr>
          <w:p w14:paraId="7DC4E803" w14:textId="7BA057A6"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8,974,780.48</w:t>
            </w:r>
          </w:p>
        </w:tc>
        <w:tc>
          <w:tcPr>
            <w:tcW w:w="755" w:type="pct"/>
            <w:vAlign w:val="center"/>
          </w:tcPr>
          <w:p w14:paraId="0605A45E" w14:textId="514F7477" w:rsidR="00B9068E" w:rsidRPr="00AB5B51" w:rsidRDefault="00B9068E" w:rsidP="00E67C9A">
            <w:pPr>
              <w:snapToGrid w:val="0"/>
              <w:ind w:right="5"/>
              <w:jc w:val="right"/>
              <w:rPr>
                <w:rFonts w:asciiTheme="minorEastAsia" w:eastAsiaTheme="minorEastAsia" w:hAnsiTheme="minorEastAsia"/>
              </w:rPr>
            </w:pPr>
            <w:r w:rsidRPr="00AB5B51">
              <w:rPr>
                <w:rFonts w:asciiTheme="minorEastAsia" w:eastAsiaTheme="minorEastAsia" w:hAnsiTheme="minorEastAsia"/>
              </w:rPr>
              <w:t>10,251,859.76</w:t>
            </w:r>
          </w:p>
        </w:tc>
      </w:tr>
    </w:tbl>
    <w:p w14:paraId="2F684717" w14:textId="77777777" w:rsidR="00B9068E" w:rsidRPr="00AB5B51" w:rsidRDefault="00B9068E" w:rsidP="00E67C9A">
      <w:pPr>
        <w:snapToGrid w:val="0"/>
        <w:rPr>
          <w:rFonts w:asciiTheme="minorEastAsia" w:eastAsiaTheme="minorEastAsia" w:hAnsiTheme="minorEastAsia"/>
        </w:rPr>
      </w:pPr>
    </w:p>
    <w:p w14:paraId="7D99422C" w14:textId="24D16337" w:rsidR="003E0FEE" w:rsidRPr="00AB5B51" w:rsidRDefault="003E0FEE" w:rsidP="009E7ACB">
      <w:pPr>
        <w:snapToGrid w:val="0"/>
        <w:ind w:firstLineChars="200" w:firstLine="420"/>
        <w:rPr>
          <w:rFonts w:asciiTheme="minorEastAsia" w:eastAsiaTheme="minorEastAsia" w:hAnsiTheme="minorEastAsia"/>
        </w:rPr>
      </w:pPr>
      <w:r w:rsidRPr="00AB5B51">
        <w:rPr>
          <w:rFonts w:asciiTheme="minorEastAsia" w:eastAsiaTheme="minorEastAsia" w:hAnsiTheme="minorEastAsia" w:hint="eastAsia"/>
        </w:rPr>
        <w:t>本公司的合同资产主要涉及本公司与不同客户的建造合同。本公司根据合同约定履行建造义务，并按约定收取款项。当本公司取得该无条件收取对价的权利时，合同资产将转为应收账款。</w:t>
      </w:r>
    </w:p>
    <w:p w14:paraId="7D06813F" w14:textId="77777777" w:rsidR="003E0FEE" w:rsidRPr="00AB5B51" w:rsidRDefault="003E0FEE" w:rsidP="00E67C9A">
      <w:pPr>
        <w:snapToGrid w:val="0"/>
        <w:rPr>
          <w:rFonts w:asciiTheme="minorEastAsia" w:eastAsiaTheme="minorEastAsia" w:hAnsiTheme="minorEastAsia"/>
        </w:rPr>
      </w:pPr>
    </w:p>
    <w:p w14:paraId="2AE908B9" w14:textId="77777777" w:rsidR="00936CDA" w:rsidRPr="00AB5B51" w:rsidRDefault="003A1E4E" w:rsidP="00825ED8">
      <w:pPr>
        <w:pStyle w:val="4"/>
        <w:numPr>
          <w:ilvl w:val="3"/>
          <w:numId w:val="74"/>
        </w:numPr>
        <w:snapToGrid w:val="0"/>
        <w:ind w:left="426" w:hanging="426"/>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报告期内账面价值发生重大变动的金额和原因</w:t>
      </w:r>
      <w:bookmarkEnd w:id="196"/>
    </w:p>
    <w:sdt>
      <w:sdtPr>
        <w:rPr>
          <w:rFonts w:asciiTheme="minorEastAsia" w:eastAsiaTheme="minorEastAsia" w:hAnsiTheme="minorEastAsia"/>
          <w:color w:val="000000" w:themeColor="text1"/>
        </w:rPr>
        <w:alias w:val="是否适用：合同资产账面价值发生重大变动[双击切换]"/>
        <w:tag w:val="_GBC_4cdeacc1c4f24682b8d7fe35b510e9c1"/>
        <w:id w:val="-1672640569"/>
        <w:placeholder>
          <w:docPart w:val="GBC22222222222222222222222222222"/>
        </w:placeholder>
      </w:sdtPr>
      <w:sdtEndPr/>
      <w:sdtContent>
        <w:p w14:paraId="4047A45F" w14:textId="733FCD1F"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2E4D4BC" w14:textId="77777777" w:rsidR="009E7ACB" w:rsidRPr="00AB5B51" w:rsidRDefault="009E7ACB" w:rsidP="00E67C9A">
      <w:pPr>
        <w:snapToGrid w:val="0"/>
        <w:rPr>
          <w:rFonts w:asciiTheme="minorEastAsia" w:eastAsiaTheme="minorEastAsia" w:hAnsiTheme="minorEastAsia"/>
          <w:color w:val="000000" w:themeColor="text1"/>
        </w:rPr>
        <w:sectPr w:rsidR="009E7ACB" w:rsidRPr="00AB5B51" w:rsidSect="00E67C9A">
          <w:pgSz w:w="11906" w:h="16838"/>
          <w:pgMar w:top="1525" w:right="1276" w:bottom="1440" w:left="1276" w:header="856" w:footer="992" w:gutter="0"/>
          <w:cols w:space="425"/>
          <w:docGrid w:linePitch="312"/>
        </w:sectPr>
      </w:pPr>
    </w:p>
    <w:p w14:paraId="586C5324" w14:textId="3C43DF93" w:rsidR="00B342C9" w:rsidRPr="00AB5B51" w:rsidRDefault="00B342C9" w:rsidP="00E67C9A">
      <w:pPr>
        <w:snapToGrid w:val="0"/>
        <w:rPr>
          <w:rFonts w:asciiTheme="minorEastAsia" w:eastAsiaTheme="minorEastAsia" w:hAnsiTheme="minorEastAsia"/>
          <w:color w:val="000000" w:themeColor="text1"/>
        </w:rPr>
      </w:pPr>
    </w:p>
    <w:p w14:paraId="15ADF312" w14:textId="77777777" w:rsidR="00A32C8F" w:rsidRPr="00AB5B51" w:rsidRDefault="00A32C8F" w:rsidP="00825ED8">
      <w:pPr>
        <w:pStyle w:val="4"/>
        <w:numPr>
          <w:ilvl w:val="3"/>
          <w:numId w:val="74"/>
        </w:numPr>
        <w:snapToGrid w:val="0"/>
        <w:ind w:left="426" w:hanging="426"/>
        <w:rPr>
          <w:rFonts w:asciiTheme="minorEastAsia" w:eastAsiaTheme="minorEastAsia" w:hAnsiTheme="minorEastAsia" w:cs="宋体"/>
          <w:color w:val="000000" w:themeColor="text1"/>
          <w:kern w:val="0"/>
          <w:szCs w:val="21"/>
        </w:rPr>
      </w:pPr>
      <w:bookmarkStart w:id="198" w:name="_Hlk153378989"/>
      <w:bookmarkStart w:id="199" w:name="_Hlk167887721"/>
      <w:bookmarkEnd w:id="197"/>
      <w:r w:rsidRPr="00AB5B51">
        <w:rPr>
          <w:rFonts w:asciiTheme="minorEastAsia" w:eastAsiaTheme="minorEastAsia" w:hAnsiTheme="minorEastAsia" w:cs="宋体" w:hint="eastAsia"/>
          <w:color w:val="000000" w:themeColor="text1"/>
          <w:kern w:val="0"/>
          <w:szCs w:val="21"/>
        </w:rPr>
        <w:t>按</w:t>
      </w:r>
      <w:r w:rsidRPr="00AB5B51">
        <w:rPr>
          <w:rFonts w:asciiTheme="minorEastAsia" w:eastAsiaTheme="minorEastAsia" w:hAnsiTheme="minorEastAsia" w:cs="宋体"/>
          <w:color w:val="000000" w:themeColor="text1"/>
          <w:kern w:val="0"/>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2da6ba8f38a7432c80d6aa0ccacbb195"/>
        <w:id w:val="-1131094818"/>
      </w:sdtPr>
      <w:sdtEndPr/>
      <w:sdtContent>
        <w:p w14:paraId="4D52A9DE" w14:textId="77777777" w:rsidR="00A32C8F" w:rsidRPr="00AB5B51" w:rsidRDefault="00A32C8F"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MACROBUTTON  SnrToggleCheckbox □不适用 </w:instrText>
          </w:r>
          <w:r w:rsidRPr="00AB5B51">
            <w:rPr>
              <w:rFonts w:asciiTheme="minorEastAsia" w:eastAsiaTheme="minorEastAsia" w:hAnsiTheme="minorEastAsia"/>
              <w:color w:val="000000" w:themeColor="text1"/>
            </w:rPr>
            <w:fldChar w:fldCharType="end"/>
          </w:r>
        </w:p>
      </w:sdtContent>
    </w:sdt>
    <w:p w14:paraId="774B898E" w14:textId="77777777" w:rsidR="00A32C8F" w:rsidRPr="00AB5B51" w:rsidRDefault="00A32C8F" w:rsidP="00E67C9A">
      <w:pPr>
        <w:pStyle w:val="a9"/>
        <w:autoSpaceDE w:val="0"/>
        <w:autoSpaceDN w:val="0"/>
        <w:adjustRightInd w:val="0"/>
        <w:snapToGrid w:val="0"/>
        <w:ind w:left="425" w:right="105" w:firstLineChars="0" w:firstLine="0"/>
        <w:jc w:val="right"/>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按坏账计提方法分类披露"/>
          <w:tag w:val="_GBC_cbc9063b09274bc9990f098d4ebcc4b6"/>
          <w:id w:val="-1664071126"/>
          <w:comboBox>
            <w:listItem w:displayText="元" w:value="元"/>
            <w:listItem w:displayText="千元" w:value="千元"/>
            <w:listItem w:displayText="万元" w:value="万元"/>
            <w:listItem w:displayText="百万元" w:value="百万元"/>
            <w:listItem w:displayText="亿元" w:value="亿元"/>
          </w:comboBox>
        </w:sdtPr>
        <w:sdtEndPr/>
        <w:sdtContent>
          <w:r w:rsidRPr="00AB5B51">
            <w:rPr>
              <w:rFonts w:asciiTheme="minorEastAsia" w:eastAsiaTheme="minorEastAsia" w:hAnsiTheme="minorEastAsia" w:hint="eastAsia"/>
              <w:color w:val="000000" w:themeColor="text1"/>
              <w:szCs w:val="21"/>
            </w:rPr>
            <w:t>元</w:t>
          </w:r>
        </w:sdtContent>
      </w:sdt>
      <w:r w:rsidRPr="00AB5B51">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按坏账计提方法分类披露"/>
          <w:tag w:val="_GBC_9a62c2e126404c10b82ae0b6f321ce40"/>
          <w:id w:val="-1836987841"/>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AB5B51">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1686"/>
        <w:gridCol w:w="910"/>
        <w:gridCol w:w="1476"/>
        <w:gridCol w:w="1173"/>
        <w:gridCol w:w="1686"/>
        <w:gridCol w:w="1581"/>
        <w:gridCol w:w="911"/>
        <w:gridCol w:w="1476"/>
        <w:gridCol w:w="1174"/>
        <w:gridCol w:w="1581"/>
      </w:tblGrid>
      <w:tr w:rsidR="00A32C8F" w:rsidRPr="00AB5B51" w14:paraId="542C8187" w14:textId="77777777" w:rsidTr="009E7ACB">
        <w:trPr>
          <w:cantSplit/>
          <w:trHeight w:val="259"/>
        </w:trPr>
        <w:sdt>
          <w:sdtPr>
            <w:rPr>
              <w:rFonts w:asciiTheme="minorEastAsia" w:eastAsiaTheme="minorEastAsia" w:hAnsiTheme="minorEastAsia" w:hint="eastAsia"/>
              <w:color w:val="000000" w:themeColor="text1"/>
            </w:rPr>
            <w:tag w:val="_PLD_bc73118853e342e1850a122c98867d66"/>
            <w:id w:val="1142542122"/>
          </w:sdtPr>
          <w:sdtEndPr/>
          <w:sdtContent>
            <w:tc>
              <w:tcPr>
                <w:tcW w:w="487" w:type="pct"/>
                <w:vMerge w:val="restart"/>
                <w:tcBorders>
                  <w:top w:val="single" w:sz="4" w:space="0" w:color="auto"/>
                  <w:left w:val="single" w:sz="4" w:space="0" w:color="auto"/>
                  <w:right w:val="single" w:sz="4" w:space="0" w:color="auto"/>
                </w:tcBorders>
                <w:vAlign w:val="center"/>
              </w:tcPr>
              <w:p w14:paraId="27E8F99C"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类别</w:t>
                </w:r>
              </w:p>
            </w:tc>
          </w:sdtContent>
        </w:sdt>
        <w:sdt>
          <w:sdtPr>
            <w:rPr>
              <w:rFonts w:asciiTheme="minorEastAsia" w:eastAsiaTheme="minorEastAsia" w:hAnsiTheme="minorEastAsia" w:hint="eastAsia"/>
              <w:color w:val="000000" w:themeColor="text1"/>
            </w:rPr>
            <w:tag w:val="_PLD_fc78295a435c4b7ba419f2ca5813d4a0"/>
            <w:id w:val="-621770004"/>
          </w:sdtPr>
          <w:sdtEndPr/>
          <w:sdtContent>
            <w:tc>
              <w:tcPr>
                <w:tcW w:w="2291" w:type="pct"/>
                <w:gridSpan w:val="5"/>
                <w:tcBorders>
                  <w:top w:val="single" w:sz="4" w:space="0" w:color="auto"/>
                  <w:left w:val="single" w:sz="4" w:space="0" w:color="auto"/>
                  <w:right w:val="single" w:sz="4" w:space="0" w:color="auto"/>
                </w:tcBorders>
                <w:vAlign w:val="center"/>
              </w:tcPr>
              <w:p w14:paraId="2FBC943D" w14:textId="77777777" w:rsidR="00A32C8F" w:rsidRPr="00AB5B51" w:rsidRDefault="00A32C8F"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hint="eastAsia"/>
              <w:color w:val="000000" w:themeColor="text1"/>
            </w:rPr>
            <w:tag w:val="_PLD_f972a156d8674a37aaf7624da93c3fa9"/>
            <w:id w:val="-547382379"/>
          </w:sdtPr>
          <w:sdtEndPr/>
          <w:sdtContent>
            <w:tc>
              <w:tcPr>
                <w:tcW w:w="2222" w:type="pct"/>
                <w:gridSpan w:val="5"/>
                <w:tcBorders>
                  <w:top w:val="single" w:sz="4" w:space="0" w:color="auto"/>
                  <w:left w:val="single" w:sz="4" w:space="0" w:color="auto"/>
                  <w:right w:val="single" w:sz="4" w:space="0" w:color="auto"/>
                </w:tcBorders>
                <w:vAlign w:val="center"/>
              </w:tcPr>
              <w:p w14:paraId="708FB555" w14:textId="77777777" w:rsidR="00A32C8F" w:rsidRPr="00AB5B51" w:rsidRDefault="00A32C8F"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期初余额</w:t>
                </w:r>
              </w:p>
            </w:tc>
          </w:sdtContent>
        </w:sdt>
      </w:tr>
      <w:tr w:rsidR="00A32C8F" w:rsidRPr="00AB5B51" w14:paraId="2D1EBB49" w14:textId="77777777" w:rsidTr="009E7ACB">
        <w:trPr>
          <w:cantSplit/>
          <w:trHeight w:val="227"/>
        </w:trPr>
        <w:tc>
          <w:tcPr>
            <w:tcW w:w="487" w:type="pct"/>
            <w:vMerge/>
            <w:tcBorders>
              <w:left w:val="single" w:sz="4" w:space="0" w:color="auto"/>
              <w:right w:val="single" w:sz="4" w:space="0" w:color="auto"/>
            </w:tcBorders>
            <w:vAlign w:val="center"/>
          </w:tcPr>
          <w:p w14:paraId="4A71F76D" w14:textId="77777777" w:rsidR="00A32C8F" w:rsidRPr="00AB5B51" w:rsidRDefault="00A32C8F"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af29fb76adbf42d7ae48b433b5298544"/>
            <w:id w:val="-975017"/>
          </w:sdtPr>
          <w:sdtEndPr/>
          <w:sdtContent>
            <w:tc>
              <w:tcPr>
                <w:tcW w:w="858" w:type="pct"/>
                <w:gridSpan w:val="2"/>
                <w:tcBorders>
                  <w:top w:val="single" w:sz="4" w:space="0" w:color="auto"/>
                  <w:left w:val="single" w:sz="4" w:space="0" w:color="auto"/>
                  <w:bottom w:val="single" w:sz="4" w:space="0" w:color="auto"/>
                  <w:right w:val="single" w:sz="4" w:space="0" w:color="auto"/>
                </w:tcBorders>
                <w:vAlign w:val="center"/>
              </w:tcPr>
              <w:p w14:paraId="112DF335"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hint="eastAsia"/>
              <w:color w:val="000000" w:themeColor="text1"/>
            </w:rPr>
            <w:tag w:val="_PLD_baa183614f674faa88e3772251143ccc"/>
            <w:id w:val="-1599095755"/>
          </w:sdtPr>
          <w:sdtEndPr/>
          <w:sdtContent>
            <w:tc>
              <w:tcPr>
                <w:tcW w:w="876" w:type="pct"/>
                <w:gridSpan w:val="2"/>
                <w:tcBorders>
                  <w:top w:val="single" w:sz="4" w:space="0" w:color="auto"/>
                  <w:left w:val="single" w:sz="4" w:space="0" w:color="auto"/>
                  <w:bottom w:val="single" w:sz="4" w:space="0" w:color="auto"/>
                  <w:right w:val="single" w:sz="4" w:space="0" w:color="auto"/>
                </w:tcBorders>
                <w:vAlign w:val="center"/>
              </w:tcPr>
              <w:p w14:paraId="2AD7ED3B"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hint="eastAsia"/>
              <w:color w:val="000000" w:themeColor="text1"/>
            </w:rPr>
            <w:tag w:val="_PLD_ed411a03915d4691859eb4d2a70d20bc"/>
            <w:id w:val="-1758505378"/>
          </w:sdtPr>
          <w:sdtEndPr/>
          <w:sdtContent>
            <w:tc>
              <w:tcPr>
                <w:tcW w:w="557" w:type="pct"/>
                <w:vMerge w:val="restart"/>
                <w:tcBorders>
                  <w:top w:val="single" w:sz="4" w:space="0" w:color="auto"/>
                  <w:left w:val="single" w:sz="4" w:space="0" w:color="auto"/>
                  <w:right w:val="single" w:sz="4" w:space="0" w:color="auto"/>
                </w:tcBorders>
                <w:vAlign w:val="center"/>
              </w:tcPr>
              <w:p w14:paraId="38B4B405"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w:t>
                </w:r>
              </w:p>
              <w:p w14:paraId="076AF784"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价值</w:t>
                </w:r>
              </w:p>
            </w:tc>
          </w:sdtContent>
        </w:sdt>
        <w:sdt>
          <w:sdtPr>
            <w:rPr>
              <w:rFonts w:asciiTheme="minorEastAsia" w:eastAsiaTheme="minorEastAsia" w:hAnsiTheme="minorEastAsia" w:hint="eastAsia"/>
              <w:color w:val="000000" w:themeColor="text1"/>
            </w:rPr>
            <w:tag w:val="_PLD_da88185c3b0345cd924f5a2e934cfd1f"/>
            <w:id w:val="-1152747005"/>
          </w:sdtPr>
          <w:sdtEndPr/>
          <w:sdtContent>
            <w:tc>
              <w:tcPr>
                <w:tcW w:w="824" w:type="pct"/>
                <w:gridSpan w:val="2"/>
                <w:tcBorders>
                  <w:top w:val="single" w:sz="4" w:space="0" w:color="auto"/>
                  <w:left w:val="single" w:sz="4" w:space="0" w:color="auto"/>
                  <w:right w:val="single" w:sz="4" w:space="0" w:color="auto"/>
                </w:tcBorders>
                <w:vAlign w:val="center"/>
              </w:tcPr>
              <w:p w14:paraId="2DA6324F"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hint="eastAsia"/>
              <w:color w:val="000000" w:themeColor="text1"/>
            </w:rPr>
            <w:tag w:val="_PLD_447227361d67402c92f7af9ebe4e9b17"/>
            <w:id w:val="749394111"/>
          </w:sdtPr>
          <w:sdtEndPr/>
          <w:sdtContent>
            <w:tc>
              <w:tcPr>
                <w:tcW w:w="876" w:type="pct"/>
                <w:gridSpan w:val="2"/>
                <w:tcBorders>
                  <w:top w:val="single" w:sz="4" w:space="0" w:color="auto"/>
                  <w:left w:val="single" w:sz="4" w:space="0" w:color="auto"/>
                  <w:right w:val="single" w:sz="4" w:space="0" w:color="auto"/>
                </w:tcBorders>
                <w:vAlign w:val="center"/>
              </w:tcPr>
              <w:p w14:paraId="5BE4D2BF"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hint="eastAsia"/>
              <w:color w:val="000000" w:themeColor="text1"/>
            </w:rPr>
            <w:tag w:val="_PLD_f1fd93f4d8ab45f2b969a86bd76a0646"/>
            <w:id w:val="1927841315"/>
          </w:sdtPr>
          <w:sdtEndPr/>
          <w:sdtContent>
            <w:tc>
              <w:tcPr>
                <w:tcW w:w="523" w:type="pct"/>
                <w:vMerge w:val="restart"/>
                <w:tcBorders>
                  <w:top w:val="single" w:sz="4" w:space="0" w:color="auto"/>
                  <w:left w:val="single" w:sz="4" w:space="0" w:color="auto"/>
                  <w:right w:val="single" w:sz="4" w:space="0" w:color="auto"/>
                </w:tcBorders>
                <w:vAlign w:val="center"/>
              </w:tcPr>
              <w:p w14:paraId="7475BF40"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w:t>
                </w:r>
              </w:p>
              <w:p w14:paraId="64370098"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价值</w:t>
                </w:r>
              </w:p>
            </w:tc>
          </w:sdtContent>
        </w:sdt>
      </w:tr>
      <w:tr w:rsidR="00A32C8F" w:rsidRPr="00AB5B51" w14:paraId="2126F2C6" w14:textId="77777777" w:rsidTr="009E7ACB">
        <w:trPr>
          <w:cantSplit/>
          <w:trHeight w:val="375"/>
        </w:trPr>
        <w:tc>
          <w:tcPr>
            <w:tcW w:w="487" w:type="pct"/>
            <w:vMerge/>
            <w:tcBorders>
              <w:left w:val="single" w:sz="4" w:space="0" w:color="auto"/>
              <w:bottom w:val="single" w:sz="4" w:space="0" w:color="auto"/>
              <w:right w:val="single" w:sz="4" w:space="0" w:color="auto"/>
            </w:tcBorders>
            <w:vAlign w:val="center"/>
          </w:tcPr>
          <w:p w14:paraId="0F03A0DC" w14:textId="77777777" w:rsidR="00A32C8F" w:rsidRPr="00AB5B51" w:rsidRDefault="00A32C8F"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ad34ff3549d74aadbad9cb41707a3986"/>
            <w:id w:val="1484189602"/>
          </w:sdtPr>
          <w:sdtEndPr/>
          <w:sdtContent>
            <w:tc>
              <w:tcPr>
                <w:tcW w:w="557" w:type="pct"/>
                <w:tcBorders>
                  <w:left w:val="single" w:sz="4" w:space="0" w:color="auto"/>
                  <w:bottom w:val="single" w:sz="4" w:space="0" w:color="auto"/>
                  <w:right w:val="single" w:sz="4" w:space="0" w:color="auto"/>
                </w:tcBorders>
                <w:vAlign w:val="center"/>
              </w:tcPr>
              <w:p w14:paraId="193EDA63"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hint="eastAsia"/>
              <w:color w:val="000000" w:themeColor="text1"/>
            </w:rPr>
            <w:tag w:val="_PLD_4386893505254a32afe1d45ddb15e214"/>
            <w:id w:val="-1961093235"/>
          </w:sdtPr>
          <w:sdtEndPr>
            <w:rPr>
              <w:rFonts w:hint="default"/>
            </w:rPr>
          </w:sdtEndPr>
          <w:sdtContent>
            <w:tc>
              <w:tcPr>
                <w:tcW w:w="301" w:type="pct"/>
                <w:tcBorders>
                  <w:left w:val="single" w:sz="4" w:space="0" w:color="auto"/>
                  <w:bottom w:val="single" w:sz="4" w:space="0" w:color="auto"/>
                  <w:right w:val="single" w:sz="4" w:space="0" w:color="auto"/>
                </w:tcBorders>
                <w:vAlign w:val="center"/>
              </w:tcPr>
              <w:p w14:paraId="1B4CBFDD"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比例</w:t>
                </w:r>
                <w:r w:rsidRPr="00AB5B51">
                  <w:rPr>
                    <w:rFonts w:asciiTheme="minorEastAsia" w:eastAsiaTheme="minorEastAsia" w:hAnsiTheme="minorEastAsia"/>
                    <w:color w:val="000000" w:themeColor="text1"/>
                  </w:rPr>
                  <w:t>(%)</w:t>
                </w:r>
              </w:p>
            </w:tc>
          </w:sdtContent>
        </w:sdt>
        <w:sdt>
          <w:sdtPr>
            <w:rPr>
              <w:rFonts w:asciiTheme="minorEastAsia" w:eastAsiaTheme="minorEastAsia" w:hAnsiTheme="minorEastAsia" w:hint="eastAsia"/>
              <w:color w:val="000000" w:themeColor="text1"/>
            </w:rPr>
            <w:tag w:val="_PLD_d39d5322d5fe473097e388c0ccf90ae9"/>
            <w:id w:val="-1090393893"/>
          </w:sdtPr>
          <w:sdtEndPr/>
          <w:sdtContent>
            <w:tc>
              <w:tcPr>
                <w:tcW w:w="488" w:type="pct"/>
                <w:tcBorders>
                  <w:left w:val="single" w:sz="4" w:space="0" w:color="auto"/>
                  <w:bottom w:val="single" w:sz="4" w:space="0" w:color="auto"/>
                  <w:right w:val="single" w:sz="4" w:space="0" w:color="auto"/>
                </w:tcBorders>
                <w:vAlign w:val="center"/>
              </w:tcPr>
              <w:p w14:paraId="6A694817"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hint="eastAsia"/>
              <w:color w:val="000000" w:themeColor="text1"/>
            </w:rPr>
            <w:tag w:val="_PLD_4d88cddb38674cbba4a7d4188be55f2c"/>
            <w:id w:val="2001074669"/>
          </w:sdtPr>
          <w:sdtEndPr>
            <w:rPr>
              <w:rFonts w:hint="default"/>
            </w:rPr>
          </w:sdtEndPr>
          <w:sdtContent>
            <w:tc>
              <w:tcPr>
                <w:tcW w:w="388" w:type="pct"/>
                <w:tcBorders>
                  <w:left w:val="single" w:sz="4" w:space="0" w:color="auto"/>
                  <w:bottom w:val="single" w:sz="4" w:space="0" w:color="auto"/>
                  <w:right w:val="single" w:sz="4" w:space="0" w:color="auto"/>
                </w:tcBorders>
                <w:vAlign w:val="center"/>
              </w:tcPr>
              <w:p w14:paraId="63FF8D25"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计提比例</w:t>
                </w:r>
                <w:r w:rsidRPr="00AB5B51">
                  <w:rPr>
                    <w:rFonts w:asciiTheme="minorEastAsia" w:eastAsiaTheme="minorEastAsia" w:hAnsiTheme="minorEastAsia"/>
                    <w:color w:val="000000" w:themeColor="text1"/>
                  </w:rPr>
                  <w:t>(%)</w:t>
                </w:r>
              </w:p>
            </w:tc>
          </w:sdtContent>
        </w:sdt>
        <w:tc>
          <w:tcPr>
            <w:tcW w:w="557" w:type="pct"/>
            <w:vMerge/>
            <w:tcBorders>
              <w:left w:val="single" w:sz="4" w:space="0" w:color="auto"/>
              <w:bottom w:val="single" w:sz="4" w:space="0" w:color="auto"/>
              <w:right w:val="single" w:sz="4" w:space="0" w:color="auto"/>
            </w:tcBorders>
            <w:vAlign w:val="center"/>
          </w:tcPr>
          <w:p w14:paraId="5DD6A8C5" w14:textId="77777777" w:rsidR="00A32C8F" w:rsidRPr="00AB5B51" w:rsidRDefault="00A32C8F"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e6960a18883948ba9ee76679fb7b987f"/>
            <w:id w:val="1528446611"/>
          </w:sdtPr>
          <w:sdtEndPr/>
          <w:sdtContent>
            <w:tc>
              <w:tcPr>
                <w:tcW w:w="523" w:type="pct"/>
                <w:tcBorders>
                  <w:left w:val="single" w:sz="4" w:space="0" w:color="auto"/>
                  <w:bottom w:val="single" w:sz="4" w:space="0" w:color="auto"/>
                  <w:right w:val="single" w:sz="4" w:space="0" w:color="auto"/>
                </w:tcBorders>
                <w:vAlign w:val="center"/>
              </w:tcPr>
              <w:p w14:paraId="0F156FBA"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hint="eastAsia"/>
              <w:color w:val="000000" w:themeColor="text1"/>
            </w:rPr>
            <w:tag w:val="_PLD_9c47fcbb9a3e4032838193509354f273"/>
            <w:id w:val="-297767300"/>
          </w:sdtPr>
          <w:sdtEndPr>
            <w:rPr>
              <w:rFonts w:hint="default"/>
            </w:rPr>
          </w:sdtEndPr>
          <w:sdtContent>
            <w:tc>
              <w:tcPr>
                <w:tcW w:w="301" w:type="pct"/>
                <w:tcBorders>
                  <w:left w:val="single" w:sz="4" w:space="0" w:color="auto"/>
                  <w:bottom w:val="single" w:sz="4" w:space="0" w:color="auto"/>
                  <w:right w:val="single" w:sz="4" w:space="0" w:color="auto"/>
                </w:tcBorders>
                <w:vAlign w:val="center"/>
              </w:tcPr>
              <w:p w14:paraId="446BE419"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比例</w:t>
                </w:r>
                <w:r w:rsidRPr="00AB5B51">
                  <w:rPr>
                    <w:rFonts w:asciiTheme="minorEastAsia" w:eastAsiaTheme="minorEastAsia" w:hAnsiTheme="minorEastAsia"/>
                    <w:color w:val="000000" w:themeColor="text1"/>
                  </w:rPr>
                  <w:t>(%)</w:t>
                </w:r>
              </w:p>
            </w:tc>
          </w:sdtContent>
        </w:sdt>
        <w:sdt>
          <w:sdtPr>
            <w:rPr>
              <w:rFonts w:asciiTheme="minorEastAsia" w:eastAsiaTheme="minorEastAsia" w:hAnsiTheme="minorEastAsia" w:hint="eastAsia"/>
              <w:color w:val="000000" w:themeColor="text1"/>
            </w:rPr>
            <w:tag w:val="_PLD_f92e5ae69d324777b9ca780fdf9615f4"/>
            <w:id w:val="-431351569"/>
          </w:sdtPr>
          <w:sdtEndPr/>
          <w:sdtContent>
            <w:tc>
              <w:tcPr>
                <w:tcW w:w="488" w:type="pct"/>
                <w:tcBorders>
                  <w:left w:val="single" w:sz="4" w:space="0" w:color="auto"/>
                  <w:bottom w:val="single" w:sz="4" w:space="0" w:color="auto"/>
                  <w:right w:val="single" w:sz="4" w:space="0" w:color="auto"/>
                </w:tcBorders>
                <w:vAlign w:val="center"/>
              </w:tcPr>
              <w:p w14:paraId="7A1A6F64"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hint="eastAsia"/>
              <w:color w:val="000000" w:themeColor="text1"/>
            </w:rPr>
            <w:tag w:val="_PLD_45f4cf2fa20f4416b065eb10778e8234"/>
            <w:id w:val="-979073689"/>
          </w:sdtPr>
          <w:sdtEndPr>
            <w:rPr>
              <w:rFonts w:hint="default"/>
            </w:rPr>
          </w:sdtEndPr>
          <w:sdtContent>
            <w:tc>
              <w:tcPr>
                <w:tcW w:w="388" w:type="pct"/>
                <w:tcBorders>
                  <w:left w:val="single" w:sz="4" w:space="0" w:color="auto"/>
                  <w:bottom w:val="single" w:sz="4" w:space="0" w:color="auto"/>
                  <w:right w:val="single" w:sz="4" w:space="0" w:color="auto"/>
                </w:tcBorders>
                <w:vAlign w:val="center"/>
              </w:tcPr>
              <w:p w14:paraId="63304723"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计提比例</w:t>
                </w:r>
                <w:r w:rsidRPr="00AB5B51">
                  <w:rPr>
                    <w:rFonts w:asciiTheme="minorEastAsia" w:eastAsiaTheme="minorEastAsia" w:hAnsiTheme="minorEastAsia"/>
                    <w:color w:val="000000" w:themeColor="text1"/>
                  </w:rPr>
                  <w:t>(%)</w:t>
                </w:r>
              </w:p>
            </w:tc>
          </w:sdtContent>
        </w:sdt>
        <w:tc>
          <w:tcPr>
            <w:tcW w:w="523" w:type="pct"/>
            <w:vMerge/>
            <w:tcBorders>
              <w:left w:val="single" w:sz="4" w:space="0" w:color="auto"/>
              <w:bottom w:val="single" w:sz="4" w:space="0" w:color="auto"/>
              <w:right w:val="single" w:sz="4" w:space="0" w:color="auto"/>
            </w:tcBorders>
          </w:tcPr>
          <w:p w14:paraId="4E25F4A3" w14:textId="77777777" w:rsidR="00A32C8F" w:rsidRPr="00AB5B51" w:rsidRDefault="00A32C8F" w:rsidP="00E67C9A">
            <w:pPr>
              <w:snapToGrid w:val="0"/>
              <w:jc w:val="center"/>
              <w:rPr>
                <w:rFonts w:asciiTheme="minorEastAsia" w:eastAsiaTheme="minorEastAsia" w:hAnsiTheme="minorEastAsia"/>
                <w:color w:val="000000" w:themeColor="text1"/>
              </w:rPr>
            </w:pPr>
          </w:p>
        </w:tc>
      </w:tr>
      <w:tr w:rsidR="00A32C8F" w:rsidRPr="00AB5B51" w14:paraId="4133D5F8" w14:textId="77777777" w:rsidTr="009E7ACB">
        <w:trPr>
          <w:cantSplit/>
        </w:trPr>
        <w:tc>
          <w:tcPr>
            <w:tcW w:w="487"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d288fd971f1d42a29964529c6bd85305"/>
              <w:id w:val="688881809"/>
            </w:sdtPr>
            <w:sdtEndPr/>
            <w:sdtContent>
              <w:p w14:paraId="6E3C5C6F" w14:textId="77777777" w:rsidR="00A32C8F" w:rsidRPr="00AB5B51" w:rsidRDefault="00A32C8F"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w:t>
                </w:r>
              </w:p>
            </w:sdtContent>
          </w:sdt>
        </w:tc>
        <w:tc>
          <w:tcPr>
            <w:tcW w:w="557" w:type="pct"/>
            <w:tcBorders>
              <w:top w:val="single" w:sz="4" w:space="0" w:color="auto"/>
              <w:left w:val="single" w:sz="4" w:space="0" w:color="auto"/>
              <w:bottom w:val="single" w:sz="4" w:space="0" w:color="auto"/>
              <w:right w:val="single" w:sz="4" w:space="0" w:color="auto"/>
            </w:tcBorders>
            <w:vAlign w:val="center"/>
          </w:tcPr>
          <w:p w14:paraId="1CB30B9B"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01" w:type="pct"/>
            <w:tcBorders>
              <w:top w:val="single" w:sz="4" w:space="0" w:color="auto"/>
              <w:left w:val="single" w:sz="4" w:space="0" w:color="auto"/>
              <w:bottom w:val="single" w:sz="4" w:space="0" w:color="auto"/>
              <w:right w:val="single" w:sz="4" w:space="0" w:color="auto"/>
            </w:tcBorders>
            <w:vAlign w:val="center"/>
          </w:tcPr>
          <w:p w14:paraId="1BD107C3"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4.79</w:t>
            </w:r>
          </w:p>
        </w:tc>
        <w:tc>
          <w:tcPr>
            <w:tcW w:w="488" w:type="pct"/>
            <w:tcBorders>
              <w:top w:val="single" w:sz="4" w:space="0" w:color="auto"/>
              <w:left w:val="single" w:sz="4" w:space="0" w:color="auto"/>
              <w:bottom w:val="single" w:sz="4" w:space="0" w:color="auto"/>
              <w:right w:val="single" w:sz="4" w:space="0" w:color="auto"/>
            </w:tcBorders>
            <w:vAlign w:val="center"/>
          </w:tcPr>
          <w:p w14:paraId="3D237E22" w14:textId="77777777" w:rsidR="00A32C8F" w:rsidRPr="00AB5B51" w:rsidRDefault="00A32C8F" w:rsidP="00E67C9A">
            <w:pPr>
              <w:snapToGrid w:val="0"/>
              <w:rPr>
                <w:rFonts w:asciiTheme="minorEastAsia" w:eastAsiaTheme="minorEastAsia" w:hAnsiTheme="minorEastAsia"/>
              </w:rPr>
            </w:pPr>
            <w:r w:rsidRPr="00AB5B51">
              <w:rPr>
                <w:rFonts w:asciiTheme="minorEastAsia" w:eastAsiaTheme="minorEastAsia" w:hAnsiTheme="minorEastAsia" w:hint="eastAsia"/>
              </w:rPr>
              <w:t>7,436,867.09</w:t>
            </w:r>
          </w:p>
        </w:tc>
        <w:tc>
          <w:tcPr>
            <w:tcW w:w="388" w:type="pct"/>
            <w:tcBorders>
              <w:top w:val="single" w:sz="4" w:space="0" w:color="auto"/>
              <w:left w:val="single" w:sz="4" w:space="0" w:color="auto"/>
              <w:bottom w:val="single" w:sz="4" w:space="0" w:color="auto"/>
              <w:right w:val="single" w:sz="4" w:space="0" w:color="auto"/>
            </w:tcBorders>
            <w:vAlign w:val="center"/>
          </w:tcPr>
          <w:p w14:paraId="15AAC455"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100.00</w:t>
            </w:r>
          </w:p>
        </w:tc>
        <w:tc>
          <w:tcPr>
            <w:tcW w:w="557" w:type="pct"/>
            <w:tcBorders>
              <w:top w:val="single" w:sz="4" w:space="0" w:color="auto"/>
              <w:left w:val="single" w:sz="4" w:space="0" w:color="auto"/>
              <w:bottom w:val="single" w:sz="4" w:space="0" w:color="auto"/>
              <w:right w:val="single" w:sz="4" w:space="0" w:color="auto"/>
            </w:tcBorders>
          </w:tcPr>
          <w:p w14:paraId="533AAC85" w14:textId="77777777" w:rsidR="00A32C8F" w:rsidRPr="00AB5B51" w:rsidRDefault="00A32C8F" w:rsidP="00E67C9A">
            <w:pPr>
              <w:snapToGrid w:val="0"/>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14:paraId="0CF95AA3"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01" w:type="pct"/>
            <w:tcBorders>
              <w:top w:val="single" w:sz="4" w:space="0" w:color="auto"/>
              <w:left w:val="single" w:sz="4" w:space="0" w:color="auto"/>
              <w:bottom w:val="single" w:sz="4" w:space="0" w:color="auto"/>
              <w:right w:val="single" w:sz="4" w:space="0" w:color="auto"/>
            </w:tcBorders>
            <w:vAlign w:val="center"/>
          </w:tcPr>
          <w:p w14:paraId="5516DD68"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38.68</w:t>
            </w:r>
          </w:p>
        </w:tc>
        <w:tc>
          <w:tcPr>
            <w:tcW w:w="488" w:type="pct"/>
            <w:tcBorders>
              <w:top w:val="single" w:sz="4" w:space="0" w:color="auto"/>
              <w:left w:val="single" w:sz="4" w:space="0" w:color="auto"/>
              <w:bottom w:val="single" w:sz="4" w:space="0" w:color="auto"/>
              <w:right w:val="single" w:sz="4" w:space="0" w:color="auto"/>
            </w:tcBorders>
            <w:vAlign w:val="center"/>
          </w:tcPr>
          <w:p w14:paraId="6938AF7A"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88" w:type="pct"/>
            <w:tcBorders>
              <w:top w:val="single" w:sz="4" w:space="0" w:color="auto"/>
              <w:left w:val="single" w:sz="4" w:space="0" w:color="auto"/>
              <w:bottom w:val="single" w:sz="4" w:space="0" w:color="auto"/>
              <w:right w:val="single" w:sz="4" w:space="0" w:color="auto"/>
            </w:tcBorders>
            <w:vAlign w:val="center"/>
          </w:tcPr>
          <w:p w14:paraId="3EB0CD36"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100.00</w:t>
            </w:r>
          </w:p>
        </w:tc>
        <w:tc>
          <w:tcPr>
            <w:tcW w:w="523" w:type="pct"/>
            <w:tcBorders>
              <w:top w:val="single" w:sz="4" w:space="0" w:color="auto"/>
              <w:left w:val="single" w:sz="4" w:space="0" w:color="auto"/>
              <w:bottom w:val="single" w:sz="4" w:space="0" w:color="auto"/>
              <w:right w:val="single" w:sz="4" w:space="0" w:color="auto"/>
            </w:tcBorders>
            <w:vAlign w:val="center"/>
          </w:tcPr>
          <w:p w14:paraId="1FBD6E0E"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w:t>
            </w:r>
          </w:p>
        </w:tc>
      </w:tr>
      <w:tr w:rsidR="00A32C8F" w:rsidRPr="00AB5B51" w14:paraId="48C9C19E" w14:textId="77777777" w:rsidTr="009E7ACB">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a78b7e38f35641eda7dda54b09eba387"/>
              <w:id w:val="528989591"/>
            </w:sdtPr>
            <w:sdtEndPr/>
            <w:sdtContent>
              <w:p w14:paraId="7CA45E7C" w14:textId="77777777" w:rsidR="00A32C8F" w:rsidRPr="00AB5B51" w:rsidRDefault="00A32C8F"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w:t>
                </w:r>
              </w:p>
            </w:sdtContent>
          </w:sdt>
        </w:tc>
      </w:tr>
      <w:sdt>
        <w:sdtPr>
          <w:rPr>
            <w:rFonts w:asciiTheme="minorEastAsia" w:eastAsiaTheme="minorEastAsia" w:hAnsiTheme="minorEastAsia"/>
            <w:color w:val="000000" w:themeColor="text1"/>
          </w:rPr>
          <w:alias w:val="按单项计提坏账准备的明细"/>
          <w:tag w:val="_TUP_866bd6ff9610489cb2d0f83538645491"/>
          <w:id w:val="-1104718266"/>
          <w:placeholder>
            <w:docPart w:val="E3E4FFA70B164EA49225A7E7ABCCF28F"/>
          </w:placeholder>
        </w:sdtPr>
        <w:sdtEndPr/>
        <w:sdtContent>
          <w:tr w:rsidR="00A32C8F" w:rsidRPr="00AB5B51" w14:paraId="0CE26F3C" w14:textId="77777777" w:rsidTr="009E7ACB">
            <w:trPr>
              <w:cantSplit/>
            </w:trPr>
            <w:tc>
              <w:tcPr>
                <w:tcW w:w="487" w:type="pct"/>
                <w:tcBorders>
                  <w:top w:val="single" w:sz="4" w:space="0" w:color="auto"/>
                  <w:left w:val="single" w:sz="4" w:space="0" w:color="auto"/>
                  <w:bottom w:val="single" w:sz="4" w:space="0" w:color="auto"/>
                  <w:right w:val="single" w:sz="4" w:space="0" w:color="auto"/>
                </w:tcBorders>
                <w:vAlign w:val="center"/>
              </w:tcPr>
              <w:p w14:paraId="7F15ACED" w14:textId="77777777" w:rsidR="00A32C8F" w:rsidRPr="00AB5B51" w:rsidRDefault="00A32C8F" w:rsidP="00E67C9A">
                <w:pPr>
                  <w:snapToGrid w:val="0"/>
                  <w:jc w:val="both"/>
                  <w:rPr>
                    <w:rFonts w:asciiTheme="minorEastAsia" w:eastAsiaTheme="minorEastAsia" w:hAnsiTheme="minorEastAsia"/>
                  </w:rPr>
                </w:pPr>
                <w:r w:rsidRPr="00AB5B51">
                  <w:rPr>
                    <w:rFonts w:asciiTheme="minorEastAsia" w:eastAsiaTheme="minorEastAsia" w:hAnsiTheme="minorEastAsia" w:hint="eastAsia"/>
                  </w:rPr>
                  <w:t>按单项计提减值准备</w:t>
                </w:r>
              </w:p>
            </w:tc>
            <w:tc>
              <w:tcPr>
                <w:tcW w:w="557" w:type="pct"/>
                <w:tcBorders>
                  <w:top w:val="single" w:sz="4" w:space="0" w:color="auto"/>
                  <w:left w:val="single" w:sz="4" w:space="0" w:color="auto"/>
                  <w:bottom w:val="single" w:sz="4" w:space="0" w:color="auto"/>
                  <w:right w:val="single" w:sz="4" w:space="0" w:color="auto"/>
                </w:tcBorders>
                <w:vAlign w:val="center"/>
              </w:tcPr>
              <w:p w14:paraId="7D97FAD4"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01" w:type="pct"/>
                <w:tcBorders>
                  <w:top w:val="single" w:sz="4" w:space="0" w:color="auto"/>
                  <w:left w:val="single" w:sz="4" w:space="0" w:color="auto"/>
                  <w:bottom w:val="single" w:sz="4" w:space="0" w:color="auto"/>
                  <w:right w:val="single" w:sz="4" w:space="0" w:color="auto"/>
                </w:tcBorders>
                <w:vAlign w:val="center"/>
              </w:tcPr>
              <w:p w14:paraId="4A7E853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4.79</w:t>
                </w:r>
              </w:p>
            </w:tc>
            <w:tc>
              <w:tcPr>
                <w:tcW w:w="488" w:type="pct"/>
                <w:tcBorders>
                  <w:top w:val="single" w:sz="4" w:space="0" w:color="auto"/>
                  <w:left w:val="single" w:sz="4" w:space="0" w:color="auto"/>
                  <w:bottom w:val="single" w:sz="4" w:space="0" w:color="auto"/>
                  <w:right w:val="single" w:sz="4" w:space="0" w:color="auto"/>
                </w:tcBorders>
                <w:vAlign w:val="center"/>
              </w:tcPr>
              <w:p w14:paraId="72CA3020"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88" w:type="pct"/>
                <w:tcBorders>
                  <w:top w:val="single" w:sz="4" w:space="0" w:color="auto"/>
                  <w:left w:val="single" w:sz="4" w:space="0" w:color="auto"/>
                  <w:bottom w:val="single" w:sz="4" w:space="0" w:color="auto"/>
                  <w:right w:val="single" w:sz="4" w:space="0" w:color="auto"/>
                </w:tcBorders>
                <w:vAlign w:val="center"/>
              </w:tcPr>
              <w:p w14:paraId="51A539F4"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100.00</w:t>
                </w:r>
              </w:p>
            </w:tc>
            <w:tc>
              <w:tcPr>
                <w:tcW w:w="557" w:type="pct"/>
                <w:tcBorders>
                  <w:top w:val="single" w:sz="4" w:space="0" w:color="auto"/>
                  <w:left w:val="single" w:sz="4" w:space="0" w:color="auto"/>
                  <w:bottom w:val="single" w:sz="4" w:space="0" w:color="auto"/>
                  <w:right w:val="single" w:sz="4" w:space="0" w:color="auto"/>
                </w:tcBorders>
              </w:tcPr>
              <w:p w14:paraId="4AAD2912" w14:textId="77777777" w:rsidR="00A32C8F" w:rsidRPr="00AB5B51" w:rsidRDefault="00A32C8F" w:rsidP="00E67C9A">
                <w:pPr>
                  <w:snapToGrid w:val="0"/>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14:paraId="700D72CD"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01" w:type="pct"/>
                <w:tcBorders>
                  <w:top w:val="single" w:sz="4" w:space="0" w:color="auto"/>
                  <w:left w:val="single" w:sz="4" w:space="0" w:color="auto"/>
                  <w:bottom w:val="single" w:sz="4" w:space="0" w:color="auto"/>
                  <w:right w:val="single" w:sz="4" w:space="0" w:color="auto"/>
                </w:tcBorders>
                <w:vAlign w:val="center"/>
              </w:tcPr>
              <w:p w14:paraId="4EFA0574"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38.68</w:t>
                </w:r>
              </w:p>
            </w:tc>
            <w:tc>
              <w:tcPr>
                <w:tcW w:w="488" w:type="pct"/>
                <w:tcBorders>
                  <w:top w:val="single" w:sz="4" w:space="0" w:color="auto"/>
                  <w:left w:val="single" w:sz="4" w:space="0" w:color="auto"/>
                  <w:bottom w:val="single" w:sz="4" w:space="0" w:color="auto"/>
                  <w:right w:val="single" w:sz="4" w:space="0" w:color="auto"/>
                </w:tcBorders>
                <w:vAlign w:val="center"/>
              </w:tcPr>
              <w:p w14:paraId="68B00B08"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7,436,867.09</w:t>
                </w:r>
              </w:p>
            </w:tc>
            <w:tc>
              <w:tcPr>
                <w:tcW w:w="388" w:type="pct"/>
                <w:tcBorders>
                  <w:top w:val="single" w:sz="4" w:space="0" w:color="auto"/>
                  <w:left w:val="single" w:sz="4" w:space="0" w:color="auto"/>
                  <w:bottom w:val="single" w:sz="4" w:space="0" w:color="auto"/>
                  <w:right w:val="single" w:sz="4" w:space="0" w:color="auto"/>
                </w:tcBorders>
                <w:vAlign w:val="center"/>
              </w:tcPr>
              <w:p w14:paraId="44A40E38"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100.00</w:t>
                </w:r>
              </w:p>
            </w:tc>
            <w:tc>
              <w:tcPr>
                <w:tcW w:w="523" w:type="pct"/>
                <w:tcBorders>
                  <w:top w:val="single" w:sz="4" w:space="0" w:color="auto"/>
                  <w:left w:val="single" w:sz="4" w:space="0" w:color="auto"/>
                  <w:bottom w:val="single" w:sz="4" w:space="0" w:color="auto"/>
                  <w:right w:val="single" w:sz="4" w:space="0" w:color="auto"/>
                </w:tcBorders>
              </w:tcPr>
              <w:p w14:paraId="64C24BCA" w14:textId="77777777" w:rsidR="00A32C8F" w:rsidRPr="00AB5B51" w:rsidRDefault="00A32C8F" w:rsidP="00E67C9A">
                <w:pPr>
                  <w:snapToGrid w:val="0"/>
                  <w:jc w:val="right"/>
                  <w:rPr>
                    <w:rFonts w:asciiTheme="minorEastAsia" w:eastAsiaTheme="minorEastAsia" w:hAnsiTheme="minorEastAsia"/>
                  </w:rPr>
                </w:pPr>
              </w:p>
            </w:tc>
          </w:tr>
        </w:sdtContent>
      </w:sdt>
      <w:tr w:rsidR="00A32C8F" w:rsidRPr="00AB5B51" w14:paraId="2B37D520" w14:textId="77777777" w:rsidTr="009E7ACB">
        <w:trPr>
          <w:cantSplit/>
        </w:trPr>
        <w:tc>
          <w:tcPr>
            <w:tcW w:w="487"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5c174a891ee946bca6a62b5863072700"/>
              <w:id w:val="79117072"/>
            </w:sdtPr>
            <w:sdtEndPr/>
            <w:sdtContent>
              <w:p w14:paraId="72607C89" w14:textId="77777777" w:rsidR="00A32C8F" w:rsidRPr="00AB5B51" w:rsidRDefault="00A32C8F"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按组合计提坏账准备</w:t>
                </w:r>
              </w:p>
            </w:sdtContent>
          </w:sdt>
        </w:tc>
        <w:tc>
          <w:tcPr>
            <w:tcW w:w="557" w:type="pct"/>
            <w:tcBorders>
              <w:top w:val="single" w:sz="4" w:space="0" w:color="auto"/>
              <w:left w:val="single" w:sz="4" w:space="0" w:color="auto"/>
              <w:bottom w:val="single" w:sz="4" w:space="0" w:color="auto"/>
              <w:right w:val="single" w:sz="4" w:space="0" w:color="auto"/>
            </w:tcBorders>
            <w:vAlign w:val="center"/>
          </w:tcPr>
          <w:p w14:paraId="7A968EB9"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147,772,269.78</w:t>
            </w:r>
          </w:p>
        </w:tc>
        <w:tc>
          <w:tcPr>
            <w:tcW w:w="301" w:type="pct"/>
            <w:tcBorders>
              <w:top w:val="single" w:sz="4" w:space="0" w:color="auto"/>
              <w:left w:val="single" w:sz="4" w:space="0" w:color="auto"/>
              <w:bottom w:val="single" w:sz="4" w:space="0" w:color="auto"/>
              <w:right w:val="single" w:sz="4" w:space="0" w:color="auto"/>
            </w:tcBorders>
            <w:vAlign w:val="center"/>
          </w:tcPr>
          <w:p w14:paraId="7CEE5241"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95.21</w:t>
            </w:r>
          </w:p>
        </w:tc>
        <w:tc>
          <w:tcPr>
            <w:tcW w:w="488" w:type="pct"/>
            <w:tcBorders>
              <w:top w:val="single" w:sz="4" w:space="0" w:color="auto"/>
              <w:left w:val="single" w:sz="4" w:space="0" w:color="auto"/>
              <w:bottom w:val="single" w:sz="4" w:space="0" w:color="auto"/>
              <w:right w:val="single" w:sz="4" w:space="0" w:color="auto"/>
            </w:tcBorders>
            <w:vAlign w:val="center"/>
          </w:tcPr>
          <w:p w14:paraId="5DD67BFA"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1,280,238.68</w:t>
            </w:r>
          </w:p>
        </w:tc>
        <w:tc>
          <w:tcPr>
            <w:tcW w:w="388" w:type="pct"/>
            <w:tcBorders>
              <w:top w:val="single" w:sz="4" w:space="0" w:color="auto"/>
              <w:left w:val="single" w:sz="4" w:space="0" w:color="auto"/>
              <w:bottom w:val="single" w:sz="4" w:space="0" w:color="auto"/>
              <w:right w:val="single" w:sz="4" w:space="0" w:color="auto"/>
            </w:tcBorders>
            <w:vAlign w:val="center"/>
          </w:tcPr>
          <w:p w14:paraId="085F031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0.87</w:t>
            </w:r>
          </w:p>
        </w:tc>
        <w:tc>
          <w:tcPr>
            <w:tcW w:w="557" w:type="pct"/>
            <w:tcBorders>
              <w:top w:val="single" w:sz="4" w:space="0" w:color="auto"/>
              <w:left w:val="single" w:sz="4" w:space="0" w:color="auto"/>
              <w:bottom w:val="single" w:sz="4" w:space="0" w:color="auto"/>
              <w:right w:val="single" w:sz="4" w:space="0" w:color="auto"/>
            </w:tcBorders>
            <w:vAlign w:val="center"/>
          </w:tcPr>
          <w:p w14:paraId="4007021E"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146,492,031.10</w:t>
            </w:r>
          </w:p>
        </w:tc>
        <w:tc>
          <w:tcPr>
            <w:tcW w:w="523" w:type="pct"/>
            <w:tcBorders>
              <w:top w:val="single" w:sz="4" w:space="0" w:color="auto"/>
              <w:left w:val="single" w:sz="4" w:space="0" w:color="auto"/>
              <w:bottom w:val="single" w:sz="4" w:space="0" w:color="auto"/>
              <w:right w:val="single" w:sz="4" w:space="0" w:color="auto"/>
            </w:tcBorders>
            <w:vAlign w:val="center"/>
          </w:tcPr>
          <w:p w14:paraId="67E91489"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11,789,773.15</w:t>
            </w:r>
          </w:p>
        </w:tc>
        <w:tc>
          <w:tcPr>
            <w:tcW w:w="301" w:type="pct"/>
            <w:tcBorders>
              <w:top w:val="single" w:sz="4" w:space="0" w:color="auto"/>
              <w:left w:val="single" w:sz="4" w:space="0" w:color="auto"/>
              <w:bottom w:val="single" w:sz="4" w:space="0" w:color="auto"/>
              <w:right w:val="single" w:sz="4" w:space="0" w:color="auto"/>
            </w:tcBorders>
            <w:vAlign w:val="center"/>
          </w:tcPr>
          <w:p w14:paraId="73C5AB3A"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61.32</w:t>
            </w:r>
          </w:p>
        </w:tc>
        <w:tc>
          <w:tcPr>
            <w:tcW w:w="488" w:type="pct"/>
            <w:tcBorders>
              <w:top w:val="single" w:sz="4" w:space="0" w:color="auto"/>
              <w:left w:val="single" w:sz="4" w:space="0" w:color="auto"/>
              <w:bottom w:val="single" w:sz="4" w:space="0" w:color="auto"/>
              <w:right w:val="single" w:sz="4" w:space="0" w:color="auto"/>
            </w:tcBorders>
            <w:vAlign w:val="center"/>
          </w:tcPr>
          <w:p w14:paraId="0146B9A6"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1,537,913.39</w:t>
            </w:r>
          </w:p>
        </w:tc>
        <w:tc>
          <w:tcPr>
            <w:tcW w:w="388" w:type="pct"/>
            <w:tcBorders>
              <w:top w:val="single" w:sz="4" w:space="0" w:color="auto"/>
              <w:left w:val="single" w:sz="4" w:space="0" w:color="auto"/>
              <w:bottom w:val="single" w:sz="4" w:space="0" w:color="auto"/>
              <w:right w:val="single" w:sz="4" w:space="0" w:color="auto"/>
            </w:tcBorders>
            <w:vAlign w:val="center"/>
          </w:tcPr>
          <w:p w14:paraId="114CC63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13.04</w:t>
            </w:r>
          </w:p>
        </w:tc>
        <w:tc>
          <w:tcPr>
            <w:tcW w:w="523" w:type="pct"/>
            <w:tcBorders>
              <w:top w:val="single" w:sz="4" w:space="0" w:color="auto"/>
              <w:left w:val="single" w:sz="4" w:space="0" w:color="auto"/>
              <w:bottom w:val="single" w:sz="4" w:space="0" w:color="auto"/>
              <w:right w:val="single" w:sz="4" w:space="0" w:color="auto"/>
            </w:tcBorders>
            <w:vAlign w:val="center"/>
          </w:tcPr>
          <w:p w14:paraId="495DB6BA"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10,251,859.76</w:t>
            </w:r>
          </w:p>
        </w:tc>
      </w:tr>
      <w:tr w:rsidR="00A32C8F" w:rsidRPr="00AB5B51" w14:paraId="1FAA0596" w14:textId="77777777" w:rsidTr="009E7ACB">
        <w:trPr>
          <w:cantSplit/>
        </w:trPr>
        <w:tc>
          <w:tcPr>
            <w:tcW w:w="5000" w:type="pct"/>
            <w:gridSpan w:val="11"/>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3aed58ae2e5341849c2e7fcedfcd73c8"/>
              <w:id w:val="1671522836"/>
            </w:sdtPr>
            <w:sdtEndPr/>
            <w:sdtContent>
              <w:p w14:paraId="17F7FCCD" w14:textId="77777777" w:rsidR="00A32C8F" w:rsidRPr="00AB5B51" w:rsidRDefault="00A32C8F"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w:t>
                </w:r>
              </w:p>
            </w:sdtContent>
          </w:sdt>
        </w:tc>
      </w:tr>
      <w:sdt>
        <w:sdtPr>
          <w:rPr>
            <w:rFonts w:asciiTheme="minorEastAsia" w:eastAsiaTheme="minorEastAsia" w:hAnsiTheme="minorEastAsia"/>
            <w:color w:val="000000" w:themeColor="text1"/>
          </w:rPr>
          <w:alias w:val="按组合计提坏账准备的明细"/>
          <w:tag w:val="_TUP_49203e511b354dc38c6d6634faa92ab6"/>
          <w:id w:val="-488637610"/>
          <w:placeholder>
            <w:docPart w:val="E3E4FFA70B164EA49225A7E7ABCCF28F"/>
          </w:placeholder>
        </w:sdtPr>
        <w:sdtEndPr/>
        <w:sdtContent>
          <w:tr w:rsidR="00A32C8F" w:rsidRPr="00AB5B51" w14:paraId="69835FB8" w14:textId="77777777" w:rsidTr="009E7ACB">
            <w:trPr>
              <w:cantSplit/>
            </w:trPr>
            <w:sdt>
              <w:sdtPr>
                <w:rPr>
                  <w:rFonts w:asciiTheme="minorEastAsia" w:eastAsiaTheme="minorEastAsia" w:hAnsiTheme="minorEastAsia"/>
                  <w:color w:val="000000" w:themeColor="text1"/>
                </w:rPr>
                <w:alias w:val="按组合计提坏账准备的明细-类别"/>
                <w:tag w:val="_GBC_d36934e70e004087baa4adc182c1f40e"/>
                <w:id w:val="-1921943749"/>
              </w:sdtPr>
              <w:sdtEndPr/>
              <w:sdtContent>
                <w:tc>
                  <w:tcPr>
                    <w:tcW w:w="487" w:type="pct"/>
                    <w:tcBorders>
                      <w:top w:val="single" w:sz="4" w:space="0" w:color="auto"/>
                      <w:left w:val="single" w:sz="4" w:space="0" w:color="auto"/>
                      <w:bottom w:val="single" w:sz="4" w:space="0" w:color="auto"/>
                      <w:right w:val="single" w:sz="4" w:space="0" w:color="auto"/>
                    </w:tcBorders>
                  </w:tcPr>
                  <w:p w14:paraId="58A51F69" w14:textId="77777777" w:rsidR="00A32C8F" w:rsidRPr="00AB5B51" w:rsidRDefault="00A32C8F" w:rsidP="00E67C9A">
                    <w:pPr>
                      <w:snapToGrid w:val="0"/>
                      <w:jc w:val="both"/>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组合二</w:t>
                    </w:r>
                  </w:p>
                </w:tc>
              </w:sdtContent>
            </w:sdt>
            <w:tc>
              <w:tcPr>
                <w:tcW w:w="557" w:type="pct"/>
                <w:tcBorders>
                  <w:top w:val="single" w:sz="4" w:space="0" w:color="auto"/>
                  <w:left w:val="single" w:sz="4" w:space="0" w:color="auto"/>
                  <w:bottom w:val="single" w:sz="4" w:space="0" w:color="auto"/>
                  <w:right w:val="single" w:sz="4" w:space="0" w:color="auto"/>
                </w:tcBorders>
                <w:vAlign w:val="center"/>
              </w:tcPr>
              <w:p w14:paraId="51B2E9C4"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147,772,269.78</w:t>
                </w:r>
              </w:p>
            </w:tc>
            <w:tc>
              <w:tcPr>
                <w:tcW w:w="301" w:type="pct"/>
                <w:tcBorders>
                  <w:top w:val="single" w:sz="4" w:space="0" w:color="auto"/>
                  <w:left w:val="single" w:sz="4" w:space="0" w:color="auto"/>
                  <w:bottom w:val="single" w:sz="4" w:space="0" w:color="auto"/>
                  <w:right w:val="single" w:sz="4" w:space="0" w:color="auto"/>
                </w:tcBorders>
                <w:vAlign w:val="center"/>
              </w:tcPr>
              <w:p w14:paraId="57BEF040"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95.21</w:t>
                </w:r>
              </w:p>
            </w:tc>
            <w:tc>
              <w:tcPr>
                <w:tcW w:w="488" w:type="pct"/>
                <w:tcBorders>
                  <w:top w:val="single" w:sz="4" w:space="0" w:color="auto"/>
                  <w:left w:val="single" w:sz="4" w:space="0" w:color="auto"/>
                  <w:bottom w:val="single" w:sz="4" w:space="0" w:color="auto"/>
                  <w:right w:val="single" w:sz="4" w:space="0" w:color="auto"/>
                </w:tcBorders>
                <w:vAlign w:val="center"/>
              </w:tcPr>
              <w:p w14:paraId="53139E3E"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1,280,238.68</w:t>
                </w:r>
              </w:p>
            </w:tc>
            <w:tc>
              <w:tcPr>
                <w:tcW w:w="388" w:type="pct"/>
                <w:tcBorders>
                  <w:top w:val="single" w:sz="4" w:space="0" w:color="auto"/>
                  <w:left w:val="single" w:sz="4" w:space="0" w:color="auto"/>
                  <w:bottom w:val="single" w:sz="4" w:space="0" w:color="auto"/>
                  <w:right w:val="single" w:sz="4" w:space="0" w:color="auto"/>
                </w:tcBorders>
                <w:vAlign w:val="center"/>
              </w:tcPr>
              <w:p w14:paraId="32AA85F1"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0.87</w:t>
                </w:r>
              </w:p>
            </w:tc>
            <w:tc>
              <w:tcPr>
                <w:tcW w:w="557" w:type="pct"/>
                <w:tcBorders>
                  <w:top w:val="single" w:sz="4" w:space="0" w:color="auto"/>
                  <w:left w:val="single" w:sz="4" w:space="0" w:color="auto"/>
                  <w:bottom w:val="single" w:sz="4" w:space="0" w:color="auto"/>
                  <w:right w:val="single" w:sz="4" w:space="0" w:color="auto"/>
                </w:tcBorders>
                <w:vAlign w:val="center"/>
              </w:tcPr>
              <w:p w14:paraId="52E14B16"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146,492,031.10</w:t>
                </w:r>
              </w:p>
            </w:tc>
            <w:tc>
              <w:tcPr>
                <w:tcW w:w="523" w:type="pct"/>
                <w:tcBorders>
                  <w:top w:val="single" w:sz="4" w:space="0" w:color="auto"/>
                  <w:left w:val="single" w:sz="4" w:space="0" w:color="auto"/>
                  <w:bottom w:val="single" w:sz="4" w:space="0" w:color="auto"/>
                  <w:right w:val="single" w:sz="4" w:space="0" w:color="auto"/>
                </w:tcBorders>
                <w:vAlign w:val="center"/>
              </w:tcPr>
              <w:p w14:paraId="280A7159"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11,789,773.15</w:t>
                </w:r>
              </w:p>
            </w:tc>
            <w:tc>
              <w:tcPr>
                <w:tcW w:w="301" w:type="pct"/>
                <w:tcBorders>
                  <w:top w:val="single" w:sz="4" w:space="0" w:color="auto"/>
                  <w:left w:val="single" w:sz="4" w:space="0" w:color="auto"/>
                  <w:bottom w:val="single" w:sz="4" w:space="0" w:color="auto"/>
                  <w:right w:val="single" w:sz="4" w:space="0" w:color="auto"/>
                </w:tcBorders>
                <w:vAlign w:val="center"/>
              </w:tcPr>
              <w:p w14:paraId="33AB1B74"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61.32</w:t>
                </w:r>
              </w:p>
            </w:tc>
            <w:tc>
              <w:tcPr>
                <w:tcW w:w="488" w:type="pct"/>
                <w:tcBorders>
                  <w:top w:val="single" w:sz="4" w:space="0" w:color="auto"/>
                  <w:left w:val="single" w:sz="4" w:space="0" w:color="auto"/>
                  <w:bottom w:val="single" w:sz="4" w:space="0" w:color="auto"/>
                  <w:right w:val="single" w:sz="4" w:space="0" w:color="auto"/>
                </w:tcBorders>
                <w:vAlign w:val="center"/>
              </w:tcPr>
              <w:p w14:paraId="46490CDA"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1,537,913.39</w:t>
                </w:r>
              </w:p>
            </w:tc>
            <w:tc>
              <w:tcPr>
                <w:tcW w:w="388" w:type="pct"/>
                <w:tcBorders>
                  <w:top w:val="single" w:sz="4" w:space="0" w:color="auto"/>
                  <w:left w:val="single" w:sz="4" w:space="0" w:color="auto"/>
                  <w:bottom w:val="single" w:sz="4" w:space="0" w:color="auto"/>
                  <w:right w:val="single" w:sz="4" w:space="0" w:color="auto"/>
                </w:tcBorders>
                <w:vAlign w:val="center"/>
              </w:tcPr>
              <w:p w14:paraId="7B7EED9E"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13.04</w:t>
                </w:r>
              </w:p>
            </w:tc>
            <w:tc>
              <w:tcPr>
                <w:tcW w:w="523" w:type="pct"/>
                <w:tcBorders>
                  <w:top w:val="single" w:sz="4" w:space="0" w:color="auto"/>
                  <w:left w:val="single" w:sz="4" w:space="0" w:color="auto"/>
                  <w:bottom w:val="single" w:sz="4" w:space="0" w:color="auto"/>
                  <w:right w:val="single" w:sz="4" w:space="0" w:color="auto"/>
                </w:tcBorders>
                <w:vAlign w:val="center"/>
              </w:tcPr>
              <w:p w14:paraId="4F6ED237"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10,251,859.76</w:t>
                </w:r>
              </w:p>
            </w:tc>
          </w:tr>
        </w:sdtContent>
      </w:sdt>
      <w:tr w:rsidR="00A32C8F" w:rsidRPr="00AB5B51" w14:paraId="4052395B" w14:textId="77777777" w:rsidTr="009E7ACB">
        <w:trPr>
          <w:cantSplit/>
        </w:trPr>
        <w:tc>
          <w:tcPr>
            <w:tcW w:w="487"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color w:val="000000" w:themeColor="text1"/>
              </w:rPr>
              <w:tag w:val="_PLD_1a02ef5de91040d9857523862d65d134"/>
              <w:id w:val="-488332169"/>
            </w:sdtPr>
            <w:sdtEndPr/>
            <w:sdtContent>
              <w:p w14:paraId="1203034B" w14:textId="77777777" w:rsidR="00A32C8F" w:rsidRPr="00AB5B51" w:rsidRDefault="00A32C8F"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sdtContent>
          </w:sdt>
        </w:tc>
        <w:tc>
          <w:tcPr>
            <w:tcW w:w="557" w:type="pct"/>
            <w:tcBorders>
              <w:top w:val="single" w:sz="4" w:space="0" w:color="auto"/>
              <w:left w:val="single" w:sz="4" w:space="0" w:color="auto"/>
              <w:bottom w:val="single" w:sz="4" w:space="0" w:color="auto"/>
              <w:right w:val="single" w:sz="4" w:space="0" w:color="auto"/>
            </w:tcBorders>
            <w:vAlign w:val="center"/>
          </w:tcPr>
          <w:p w14:paraId="18A204A7"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155,209,136.87</w:t>
            </w:r>
          </w:p>
        </w:tc>
        <w:tc>
          <w:tcPr>
            <w:tcW w:w="301" w:type="pct"/>
            <w:tcBorders>
              <w:top w:val="single" w:sz="4" w:space="0" w:color="auto"/>
              <w:left w:val="single" w:sz="4" w:space="0" w:color="auto"/>
              <w:bottom w:val="single" w:sz="4" w:space="0" w:color="auto"/>
              <w:right w:val="single" w:sz="4" w:space="0" w:color="auto"/>
            </w:tcBorders>
          </w:tcPr>
          <w:p w14:paraId="1A993B2F" w14:textId="21C902E4" w:rsidR="00A32C8F" w:rsidRPr="00AB5B51" w:rsidRDefault="0056142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100.00</w:t>
            </w:r>
          </w:p>
        </w:tc>
        <w:tc>
          <w:tcPr>
            <w:tcW w:w="488" w:type="pct"/>
            <w:tcBorders>
              <w:top w:val="single" w:sz="4" w:space="0" w:color="auto"/>
              <w:left w:val="single" w:sz="4" w:space="0" w:color="auto"/>
              <w:bottom w:val="single" w:sz="4" w:space="0" w:color="auto"/>
              <w:right w:val="single" w:sz="4" w:space="0" w:color="auto"/>
            </w:tcBorders>
            <w:vAlign w:val="center"/>
          </w:tcPr>
          <w:p w14:paraId="03803C9D"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8,717,105.77</w:t>
            </w:r>
          </w:p>
        </w:tc>
        <w:tc>
          <w:tcPr>
            <w:tcW w:w="388" w:type="pct"/>
            <w:tcBorders>
              <w:top w:val="single" w:sz="4" w:space="0" w:color="auto"/>
              <w:left w:val="single" w:sz="4" w:space="0" w:color="auto"/>
              <w:bottom w:val="single" w:sz="4" w:space="0" w:color="auto"/>
              <w:right w:val="single" w:sz="4" w:space="0" w:color="auto"/>
            </w:tcBorders>
          </w:tcPr>
          <w:p w14:paraId="69A211E6"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p>
        </w:tc>
        <w:tc>
          <w:tcPr>
            <w:tcW w:w="557" w:type="pct"/>
            <w:tcBorders>
              <w:top w:val="single" w:sz="4" w:space="0" w:color="auto"/>
              <w:left w:val="single" w:sz="4" w:space="0" w:color="auto"/>
              <w:bottom w:val="single" w:sz="4" w:space="0" w:color="auto"/>
              <w:right w:val="single" w:sz="4" w:space="0" w:color="auto"/>
            </w:tcBorders>
            <w:vAlign w:val="center"/>
          </w:tcPr>
          <w:p w14:paraId="09958D9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146,492,031.10</w:t>
            </w:r>
          </w:p>
        </w:tc>
        <w:tc>
          <w:tcPr>
            <w:tcW w:w="523" w:type="pct"/>
            <w:tcBorders>
              <w:top w:val="single" w:sz="4" w:space="0" w:color="auto"/>
              <w:left w:val="single" w:sz="4" w:space="0" w:color="auto"/>
              <w:bottom w:val="single" w:sz="4" w:space="0" w:color="auto"/>
              <w:right w:val="single" w:sz="4" w:space="0" w:color="auto"/>
            </w:tcBorders>
            <w:vAlign w:val="center"/>
          </w:tcPr>
          <w:p w14:paraId="4966401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19,226,640.24</w:t>
            </w:r>
          </w:p>
        </w:tc>
        <w:tc>
          <w:tcPr>
            <w:tcW w:w="301" w:type="pct"/>
            <w:tcBorders>
              <w:top w:val="single" w:sz="4" w:space="0" w:color="auto"/>
              <w:left w:val="single" w:sz="4" w:space="0" w:color="auto"/>
              <w:bottom w:val="single" w:sz="4" w:space="0" w:color="auto"/>
              <w:right w:val="single" w:sz="4" w:space="0" w:color="auto"/>
            </w:tcBorders>
          </w:tcPr>
          <w:p w14:paraId="72B652FA" w14:textId="126ECC43" w:rsidR="00A32C8F" w:rsidRPr="00AB5B51" w:rsidRDefault="0056142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100.00</w:t>
            </w:r>
          </w:p>
        </w:tc>
        <w:tc>
          <w:tcPr>
            <w:tcW w:w="488" w:type="pct"/>
            <w:tcBorders>
              <w:top w:val="single" w:sz="4" w:space="0" w:color="auto"/>
              <w:left w:val="single" w:sz="4" w:space="0" w:color="auto"/>
              <w:bottom w:val="single" w:sz="4" w:space="0" w:color="auto"/>
              <w:right w:val="single" w:sz="4" w:space="0" w:color="auto"/>
            </w:tcBorders>
            <w:vAlign w:val="center"/>
          </w:tcPr>
          <w:p w14:paraId="579A34BC"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8,974,780.48</w:t>
            </w:r>
          </w:p>
        </w:tc>
        <w:tc>
          <w:tcPr>
            <w:tcW w:w="388" w:type="pct"/>
            <w:tcBorders>
              <w:top w:val="single" w:sz="4" w:space="0" w:color="auto"/>
              <w:left w:val="single" w:sz="4" w:space="0" w:color="auto"/>
              <w:bottom w:val="single" w:sz="4" w:space="0" w:color="auto"/>
              <w:right w:val="single" w:sz="4" w:space="0" w:color="auto"/>
            </w:tcBorders>
          </w:tcPr>
          <w:p w14:paraId="51E5EA23" w14:textId="77777777" w:rsidR="00A32C8F" w:rsidRPr="00AB5B51" w:rsidRDefault="00A32C8F"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w:t>
            </w:r>
          </w:p>
        </w:tc>
        <w:tc>
          <w:tcPr>
            <w:tcW w:w="523" w:type="pct"/>
            <w:tcBorders>
              <w:top w:val="single" w:sz="4" w:space="0" w:color="auto"/>
              <w:left w:val="single" w:sz="4" w:space="0" w:color="auto"/>
              <w:bottom w:val="single" w:sz="4" w:space="0" w:color="auto"/>
              <w:right w:val="single" w:sz="4" w:space="0" w:color="auto"/>
            </w:tcBorders>
            <w:vAlign w:val="center"/>
          </w:tcPr>
          <w:p w14:paraId="7C541262" w14:textId="77777777" w:rsidR="00A32C8F" w:rsidRPr="00AB5B51" w:rsidRDefault="00A32C8F"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rPr>
              <w:t>10,251,859.76</w:t>
            </w:r>
          </w:p>
        </w:tc>
      </w:tr>
    </w:tbl>
    <w:p w14:paraId="2D6F265C" w14:textId="77777777" w:rsidR="00A32C8F" w:rsidRPr="00AB5B51" w:rsidRDefault="00A32C8F" w:rsidP="00E67C9A">
      <w:pPr>
        <w:snapToGrid w:val="0"/>
        <w:rPr>
          <w:rFonts w:asciiTheme="minorEastAsia" w:eastAsiaTheme="minorEastAsia" w:hAnsiTheme="minorEastAsia"/>
          <w:color w:val="000000" w:themeColor="text1"/>
        </w:rPr>
      </w:pPr>
    </w:p>
    <w:p w14:paraId="0D9ACA82" w14:textId="77777777" w:rsidR="00A32C8F" w:rsidRPr="00AB5B51" w:rsidRDefault="00A32C8F" w:rsidP="00E67C9A">
      <w:pPr>
        <w:snapToGrid w:val="0"/>
        <w:rPr>
          <w:rFonts w:asciiTheme="minorEastAsia" w:eastAsiaTheme="minorEastAsia" w:hAnsiTheme="minorEastAsia"/>
        </w:rPr>
      </w:pPr>
    </w:p>
    <w:p w14:paraId="590B2A74" w14:textId="77777777" w:rsidR="009E7ACB" w:rsidRPr="00AB5B51" w:rsidRDefault="009E7ACB" w:rsidP="00E67C9A">
      <w:pPr>
        <w:snapToGrid w:val="0"/>
        <w:rPr>
          <w:rFonts w:asciiTheme="minorEastAsia" w:eastAsiaTheme="minorEastAsia" w:hAnsiTheme="minorEastAsia"/>
          <w:color w:val="000000" w:themeColor="text1"/>
        </w:rPr>
        <w:sectPr w:rsidR="009E7ACB" w:rsidRPr="00AB5B51" w:rsidSect="009E7ACB">
          <w:pgSz w:w="16838" w:h="11906" w:orient="landscape"/>
          <w:pgMar w:top="1525" w:right="851" w:bottom="1276" w:left="851" w:header="856" w:footer="992" w:gutter="0"/>
          <w:cols w:space="425"/>
          <w:docGrid w:linePitch="312"/>
        </w:sectPr>
      </w:pPr>
    </w:p>
    <w:p w14:paraId="261408B2" w14:textId="7C5B63A8" w:rsidR="00B342C9" w:rsidRPr="00AB5B51" w:rsidRDefault="00B342C9" w:rsidP="00E67C9A">
      <w:pPr>
        <w:snapToGrid w:val="0"/>
        <w:rPr>
          <w:rFonts w:asciiTheme="minorEastAsia" w:eastAsiaTheme="minorEastAsia" w:hAnsiTheme="minorEastAsia"/>
          <w:color w:val="000000" w:themeColor="text1"/>
        </w:rPr>
      </w:pPr>
    </w:p>
    <w:p w14:paraId="7523BB8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按单项计提坏账准备的详细情况[双击切换]"/>
        <w:tag w:val="_GBC_c0b8b61f599949688a3e43c3f6163421"/>
        <w:id w:val="698052951"/>
        <w:placeholder>
          <w:docPart w:val="GBC22222222222222222222222222222"/>
        </w:placeholder>
      </w:sdtPr>
      <w:sdtEndPr/>
      <w:sdtContent>
        <w:p w14:paraId="75F2E42C" w14:textId="2B44B4F7" w:rsidR="00B9068E"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1EEBE38" w14:textId="77777777" w:rsidR="00B342C9" w:rsidRPr="00AB5B51" w:rsidRDefault="00B342C9" w:rsidP="00E67C9A">
      <w:pPr>
        <w:autoSpaceDE w:val="0"/>
        <w:autoSpaceDN w:val="0"/>
        <w:adjustRightInd w:val="0"/>
        <w:snapToGrid w:val="0"/>
        <w:ind w:left="5880" w:right="105"/>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按单项计提坏账准备的详细情况"/>
          <w:tag w:val="_GBC_eefb1ec7d3554a2eb6fbbc6568d33771"/>
          <w:id w:val="-2130008552"/>
          <w:placeholder>
            <w:docPart w:val="5647262517D649F1AF50CE8DB28FC9EC"/>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按单项计提坏账准备的详细情况"/>
          <w:tag w:val="_GBC_0fff3137c54a43af8c10adc20b3918c7"/>
          <w:id w:val="1091974304"/>
          <w:placeholder>
            <w:docPart w:val="5647262517D649F1AF50CE8DB28FC9E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5"/>
        <w:gridCol w:w="1616"/>
        <w:gridCol w:w="1617"/>
        <w:gridCol w:w="1731"/>
        <w:gridCol w:w="1615"/>
      </w:tblGrid>
      <w:tr w:rsidR="00B342C9" w:rsidRPr="00AB5B51" w14:paraId="15B45A42" w14:textId="77777777" w:rsidTr="009E7ACB">
        <w:sdt>
          <w:sdtPr>
            <w:rPr>
              <w:rFonts w:asciiTheme="minorEastAsia" w:eastAsiaTheme="minorEastAsia" w:hAnsiTheme="minorEastAsia" w:hint="eastAsia"/>
              <w:color w:val="000000" w:themeColor="text1"/>
            </w:rPr>
            <w:tag w:val="_PLD_bcdace9be5d247a897fd9d15114314bf"/>
            <w:id w:val="-1975439208"/>
          </w:sdtPr>
          <w:sdtEndPr/>
          <w:sdtContent>
            <w:tc>
              <w:tcPr>
                <w:tcW w:w="1480" w:type="pct"/>
                <w:vMerge w:val="restart"/>
                <w:vAlign w:val="center"/>
              </w:tcPr>
              <w:p w14:paraId="4F043C51"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hint="eastAsia"/>
              <w:color w:val="000000" w:themeColor="text1"/>
            </w:rPr>
            <w:tag w:val="_PLD_a5440936f6f64f7188b1cde2e44c04f9"/>
            <w:id w:val="-1700860660"/>
          </w:sdtPr>
          <w:sdtEndPr/>
          <w:sdtContent>
            <w:tc>
              <w:tcPr>
                <w:tcW w:w="3520" w:type="pct"/>
                <w:gridSpan w:val="4"/>
                <w:vAlign w:val="center"/>
              </w:tcPr>
              <w:p w14:paraId="708ABE53"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tr>
      <w:tr w:rsidR="00B342C9" w:rsidRPr="00AB5B51" w14:paraId="207E0D37" w14:textId="77777777" w:rsidTr="009E7ACB">
        <w:tc>
          <w:tcPr>
            <w:tcW w:w="1480" w:type="pct"/>
            <w:vMerge/>
          </w:tcPr>
          <w:p w14:paraId="42F7633A" w14:textId="77777777" w:rsidR="00B342C9" w:rsidRPr="00AB5B51" w:rsidRDefault="00B342C9"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02b0b0e149634da9820b6fa804390b9d"/>
            <w:id w:val="1602693234"/>
          </w:sdtPr>
          <w:sdtEndPr/>
          <w:sdtContent>
            <w:tc>
              <w:tcPr>
                <w:tcW w:w="865" w:type="pct"/>
                <w:vAlign w:val="center"/>
              </w:tcPr>
              <w:p w14:paraId="27A68C54"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hint="eastAsia"/>
              <w:color w:val="000000" w:themeColor="text1"/>
            </w:rPr>
            <w:tag w:val="_PLD_8cb4c6400c4d4a418de6526856dd0845"/>
            <w:id w:val="-3588010"/>
          </w:sdtPr>
          <w:sdtEndPr/>
          <w:sdtContent>
            <w:tc>
              <w:tcPr>
                <w:tcW w:w="865" w:type="pct"/>
                <w:vAlign w:val="center"/>
              </w:tcPr>
              <w:p w14:paraId="3B622757"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c8ff205953374e5499f5200f781ace48"/>
            <w:id w:val="1834722806"/>
          </w:sdtPr>
          <w:sdtEndPr>
            <w:rPr>
              <w:rFonts w:hint="eastAsia"/>
            </w:rPr>
          </w:sdtEndPr>
          <w:sdtContent>
            <w:tc>
              <w:tcPr>
                <w:tcW w:w="926" w:type="pct"/>
                <w:vAlign w:val="center"/>
              </w:tcPr>
              <w:p w14:paraId="3F8C109E"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计提比例</w:t>
                </w:r>
                <w:r w:rsidRPr="00AB5B51">
                  <w:rPr>
                    <w:rFonts w:asciiTheme="minorEastAsia" w:eastAsiaTheme="minorEastAsia" w:hAnsiTheme="minorEastAsia" w:hint="eastAsia"/>
                    <w:color w:val="000000" w:themeColor="text1"/>
                  </w:rPr>
                  <w:t>（%）</w:t>
                </w:r>
              </w:p>
            </w:tc>
          </w:sdtContent>
        </w:sdt>
        <w:sdt>
          <w:sdtPr>
            <w:rPr>
              <w:rFonts w:asciiTheme="minorEastAsia" w:eastAsiaTheme="minorEastAsia" w:hAnsiTheme="minorEastAsia" w:hint="eastAsia"/>
              <w:color w:val="000000" w:themeColor="text1"/>
            </w:rPr>
            <w:tag w:val="_PLD_17cc8166b65f48aea190183f392816d9"/>
            <w:id w:val="796492474"/>
          </w:sdtPr>
          <w:sdtEndPr/>
          <w:sdtContent>
            <w:tc>
              <w:tcPr>
                <w:tcW w:w="865" w:type="pct"/>
                <w:vAlign w:val="center"/>
              </w:tcPr>
              <w:p w14:paraId="7B665955"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计提理由</w:t>
                </w:r>
              </w:p>
            </w:tc>
          </w:sdtContent>
        </w:sdt>
      </w:tr>
      <w:tr w:rsidR="00B342C9" w:rsidRPr="00AB5B51" w14:paraId="38449825" w14:textId="77777777" w:rsidTr="009E7ACB">
        <w:tc>
          <w:tcPr>
            <w:tcW w:w="1480" w:type="pct"/>
          </w:tcPr>
          <w:p w14:paraId="1ECDA9DC" w14:textId="77777777" w:rsidR="00B342C9" w:rsidRPr="00AB5B51" w:rsidRDefault="00B342C9" w:rsidP="00E67C9A">
            <w:pPr>
              <w:snapToGrid w:val="0"/>
              <w:rPr>
                <w:rFonts w:asciiTheme="minorEastAsia" w:eastAsiaTheme="minorEastAsia" w:hAnsiTheme="minorEastAsia"/>
              </w:rPr>
            </w:pPr>
            <w:r w:rsidRPr="00AB5B51">
              <w:rPr>
                <w:rFonts w:asciiTheme="minorEastAsia" w:eastAsiaTheme="minorEastAsia" w:hAnsiTheme="minorEastAsia"/>
              </w:rPr>
              <w:t>按单项计提坏账准备汇总</w:t>
            </w:r>
          </w:p>
        </w:tc>
        <w:tc>
          <w:tcPr>
            <w:tcW w:w="865" w:type="pct"/>
          </w:tcPr>
          <w:p w14:paraId="52FA1D36"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7,436,867.09</w:t>
            </w:r>
          </w:p>
        </w:tc>
        <w:tc>
          <w:tcPr>
            <w:tcW w:w="865" w:type="pct"/>
          </w:tcPr>
          <w:p w14:paraId="603F749C"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7,436,867.09</w:t>
            </w:r>
          </w:p>
        </w:tc>
        <w:tc>
          <w:tcPr>
            <w:tcW w:w="926" w:type="pct"/>
          </w:tcPr>
          <w:p w14:paraId="7D697642"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100.00</w:t>
            </w:r>
          </w:p>
        </w:tc>
        <w:tc>
          <w:tcPr>
            <w:tcW w:w="865" w:type="pct"/>
          </w:tcPr>
          <w:p w14:paraId="51EAD044" w14:textId="77777777" w:rsidR="00B342C9" w:rsidRPr="00AB5B51" w:rsidRDefault="00B342C9" w:rsidP="009E7ACB">
            <w:pPr>
              <w:snapToGrid w:val="0"/>
              <w:jc w:val="center"/>
              <w:rPr>
                <w:rFonts w:asciiTheme="minorEastAsia" w:eastAsiaTheme="minorEastAsia" w:hAnsiTheme="minorEastAsia"/>
              </w:rPr>
            </w:pPr>
            <w:r w:rsidRPr="00AB5B51">
              <w:rPr>
                <w:rFonts w:asciiTheme="minorEastAsia" w:eastAsiaTheme="minorEastAsia" w:hAnsiTheme="minorEastAsia"/>
              </w:rPr>
              <w:t>预计无法收回</w:t>
            </w:r>
          </w:p>
        </w:tc>
      </w:tr>
      <w:tr w:rsidR="00B342C9" w:rsidRPr="00AB5B51" w14:paraId="08913535" w14:textId="77777777" w:rsidTr="009E7ACB">
        <w:tc>
          <w:tcPr>
            <w:tcW w:w="1480" w:type="pct"/>
            <w:vAlign w:val="center"/>
          </w:tcPr>
          <w:p w14:paraId="4D417A70"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865" w:type="pct"/>
            <w:vAlign w:val="center"/>
          </w:tcPr>
          <w:p w14:paraId="6402EAA2"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7,436,867.09</w:t>
            </w:r>
          </w:p>
        </w:tc>
        <w:tc>
          <w:tcPr>
            <w:tcW w:w="865" w:type="pct"/>
            <w:vAlign w:val="center"/>
          </w:tcPr>
          <w:p w14:paraId="5EF041C9"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7,436,867.09</w:t>
            </w:r>
          </w:p>
        </w:tc>
        <w:tc>
          <w:tcPr>
            <w:tcW w:w="926" w:type="pct"/>
          </w:tcPr>
          <w:p w14:paraId="42189C4D" w14:textId="77777777" w:rsidR="00B342C9" w:rsidRPr="00AB5B51" w:rsidRDefault="00B342C9" w:rsidP="00E67C9A">
            <w:pPr>
              <w:snapToGrid w:val="0"/>
              <w:jc w:val="right"/>
              <w:rPr>
                <w:rFonts w:asciiTheme="minorEastAsia" w:eastAsiaTheme="minorEastAsia" w:hAnsiTheme="minorEastAsia"/>
              </w:rPr>
            </w:pPr>
          </w:p>
        </w:tc>
        <w:tc>
          <w:tcPr>
            <w:tcW w:w="865" w:type="pct"/>
            <w:vAlign w:val="center"/>
          </w:tcPr>
          <w:p w14:paraId="45311F79" w14:textId="77777777" w:rsidR="00B342C9" w:rsidRPr="00AB5B51" w:rsidRDefault="00B342C9" w:rsidP="00E67C9A">
            <w:pPr>
              <w:snapToGrid w:val="0"/>
              <w:jc w:val="center"/>
              <w:rPr>
                <w:rFonts w:asciiTheme="minorEastAsia" w:eastAsiaTheme="minorEastAsia" w:hAnsiTheme="minorEastAsia" w:cs="Times New Roman"/>
                <w:bCs/>
                <w:color w:val="000000" w:themeColor="text1"/>
              </w:rPr>
            </w:pPr>
            <w:r w:rsidRPr="00AB5B51">
              <w:rPr>
                <w:rFonts w:asciiTheme="minorEastAsia" w:eastAsiaTheme="minorEastAsia" w:hAnsiTheme="minorEastAsia" w:cs="Times New Roman" w:hint="eastAsia"/>
                <w:color w:val="000000" w:themeColor="text1"/>
              </w:rPr>
              <w:t>/</w:t>
            </w:r>
          </w:p>
        </w:tc>
      </w:tr>
    </w:tbl>
    <w:p w14:paraId="77B37340" w14:textId="77777777" w:rsidR="00B342C9" w:rsidRPr="00AB5B51" w:rsidRDefault="00B342C9" w:rsidP="00E67C9A">
      <w:pPr>
        <w:snapToGrid w:val="0"/>
        <w:rPr>
          <w:rFonts w:asciiTheme="minorEastAsia" w:eastAsiaTheme="minorEastAsia" w:hAnsiTheme="minorEastAsia"/>
        </w:rPr>
      </w:pPr>
    </w:p>
    <w:p w14:paraId="553B6965"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按单项计提坏账准备的说明[双击切换]"/>
        <w:tag w:val="_GBC_027a4c6e526b4492855a75bfb12d58be"/>
        <w:id w:val="-378323341"/>
        <w:placeholder>
          <w:docPart w:val="GBC22222222222222222222222222222"/>
        </w:placeholder>
      </w:sdtPr>
      <w:sdtEndPr/>
      <w:sdtContent>
        <w:p w14:paraId="67D6DA5B" w14:textId="5502EC78" w:rsidR="00B342C9" w:rsidRPr="00AB5B51" w:rsidRDefault="003A1E4E" w:rsidP="00E67C9A">
          <w:pPr>
            <w:snapToGrid w:val="0"/>
            <w:rPr>
              <w:rFonts w:asciiTheme="minorEastAsia" w:eastAsiaTheme="minorEastAsia" w:hAnsiTheme="minorEastAsia"/>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A70D565" w14:textId="77777777" w:rsidR="00936CDA" w:rsidRPr="00AB5B51" w:rsidRDefault="00936CDA" w:rsidP="00E67C9A">
      <w:pPr>
        <w:snapToGrid w:val="0"/>
        <w:rPr>
          <w:rFonts w:asciiTheme="minorEastAsia" w:eastAsiaTheme="minorEastAsia" w:hAnsiTheme="minorEastAsia"/>
          <w:color w:val="000000" w:themeColor="text1"/>
        </w:rPr>
      </w:pPr>
    </w:p>
    <w:p w14:paraId="55B78218" w14:textId="77777777" w:rsidR="00936CDA" w:rsidRPr="00AB5B51" w:rsidRDefault="003A1E4E" w:rsidP="00E67C9A">
      <w:pPr>
        <w:snapToGrid w:val="0"/>
        <w:rPr>
          <w:rFonts w:asciiTheme="minorEastAsia" w:eastAsiaTheme="minorEastAsia" w:hAnsiTheme="minorEastAsia" w:cs="Times New Roman"/>
          <w:bCs/>
          <w:color w:val="000000" w:themeColor="text1"/>
        </w:rPr>
      </w:pPr>
      <w:r w:rsidRPr="00AB5B51">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按组合计提坏账准备的详细情况[双击切换]"/>
        <w:tag w:val="_GBC_059f7dfd74cd41d4b2b8918cfc3d067f"/>
        <w:id w:val="461078294"/>
        <w:placeholder>
          <w:docPart w:val="GBC22222222222222222222222222222"/>
        </w:placeholder>
      </w:sdtPr>
      <w:sdtEndPr/>
      <w:sdtContent>
        <w:p w14:paraId="7C06BD0A" w14:textId="3D6368D7" w:rsidR="00B342C9" w:rsidRPr="00AB5B51" w:rsidRDefault="003A1E4E" w:rsidP="00E67C9A">
          <w:pPr>
            <w:snapToGrid w:val="0"/>
            <w:rPr>
              <w:rFonts w:asciiTheme="minorEastAsia" w:eastAsiaTheme="minorEastAsia" w:hAnsiTheme="minorEastAsia" w:cs="Times New Roman"/>
              <w:bCs/>
              <w:color w:val="000000" w:themeColor="text1"/>
            </w:rPr>
          </w:pPr>
          <w:r w:rsidRPr="00AB5B51">
            <w:rPr>
              <w:rFonts w:asciiTheme="minorEastAsia" w:eastAsiaTheme="minorEastAsia" w:hAnsiTheme="minorEastAsia" w:cs="Times New Roman"/>
              <w:bCs/>
              <w:color w:val="000000" w:themeColor="text1"/>
            </w:rPr>
            <w:fldChar w:fldCharType="begin"/>
          </w:r>
          <w:r w:rsidR="00B342C9" w:rsidRPr="00AB5B51">
            <w:rPr>
              <w:rFonts w:asciiTheme="minorEastAsia" w:eastAsiaTheme="minorEastAsia" w:hAnsiTheme="minorEastAsia" w:cs="Times New Roman" w:hint="eastAsia"/>
              <w:color w:val="000000" w:themeColor="text1"/>
            </w:rPr>
            <w:instrText xml:space="preserve"> MACROBUTTON  SnrToggleCheckbox √适用 </w:instrText>
          </w:r>
          <w:r w:rsidRPr="00AB5B51">
            <w:rPr>
              <w:rFonts w:asciiTheme="minorEastAsia" w:eastAsiaTheme="minorEastAsia" w:hAnsiTheme="minorEastAsia" w:cs="Times New Roman"/>
              <w:bCs/>
              <w:color w:val="000000" w:themeColor="text1"/>
            </w:rPr>
            <w:fldChar w:fldCharType="end"/>
          </w:r>
          <w:r w:rsidRPr="00AB5B51">
            <w:rPr>
              <w:rFonts w:asciiTheme="minorEastAsia" w:eastAsiaTheme="minorEastAsia" w:hAnsiTheme="minorEastAsia" w:cs="Times New Roman"/>
              <w:bCs/>
              <w:color w:val="000000" w:themeColor="text1"/>
            </w:rPr>
            <w:fldChar w:fldCharType="begin"/>
          </w:r>
          <w:r w:rsidR="00B342C9" w:rsidRPr="00AB5B51">
            <w:rPr>
              <w:rFonts w:asciiTheme="minorEastAsia" w:eastAsiaTheme="minorEastAsia" w:hAnsiTheme="minorEastAsia" w:cs="Times New Roman" w:hint="eastAsia"/>
              <w:color w:val="000000" w:themeColor="text1"/>
            </w:rPr>
            <w:instrText xml:space="preserve"> MACROBUTTON  SnrToggleCheckbox □不适用 </w:instrText>
          </w:r>
          <w:r w:rsidRPr="00AB5B51">
            <w:rPr>
              <w:rFonts w:asciiTheme="minorEastAsia" w:eastAsiaTheme="minorEastAsia" w:hAnsiTheme="minorEastAsia" w:cs="Times New Roman"/>
              <w:bCs/>
              <w:color w:val="000000" w:themeColor="text1"/>
            </w:rPr>
            <w:fldChar w:fldCharType="end"/>
          </w:r>
        </w:p>
      </w:sdtContent>
    </w:sdt>
    <w:p w14:paraId="2276527E" w14:textId="3014C3D2" w:rsidR="00B342C9" w:rsidRPr="00AB5B51" w:rsidRDefault="00B342C9" w:rsidP="00E67C9A">
      <w:pPr>
        <w:snapToGrid w:val="0"/>
        <w:rPr>
          <w:rFonts w:asciiTheme="minorEastAsia" w:eastAsiaTheme="minorEastAsia" w:hAnsiTheme="minorEastAsia" w:cs="Times New Roman"/>
          <w:bCs/>
          <w:color w:val="000000" w:themeColor="text1"/>
        </w:rPr>
      </w:pPr>
      <w:r w:rsidRPr="00AB5B51">
        <w:rPr>
          <w:rFonts w:asciiTheme="minorEastAsia" w:eastAsiaTheme="minorEastAsia" w:hAnsiTheme="minorEastAsia" w:hint="eastAsia"/>
          <w:color w:val="000000" w:themeColor="text1"/>
        </w:rPr>
        <w:t>组合计提项目</w:t>
      </w:r>
      <w:r w:rsidRPr="00AB5B51">
        <w:rPr>
          <w:rFonts w:asciiTheme="minorEastAsia" w:eastAsiaTheme="minorEastAsia" w:hAnsiTheme="minorEastAsia" w:cs="Times New Roman" w:hint="eastAsia"/>
          <w:color w:val="000000" w:themeColor="text1"/>
        </w:rPr>
        <w:t>：</w:t>
      </w:r>
      <w:sdt>
        <w:sdtPr>
          <w:rPr>
            <w:rFonts w:asciiTheme="minorEastAsia" w:eastAsiaTheme="minorEastAsia" w:hAnsiTheme="minorEastAsia" w:cs="Times New Roman" w:hint="eastAsia"/>
            <w:bCs/>
            <w:color w:val="000000" w:themeColor="text1"/>
          </w:rPr>
          <w:alias w:val="按组合计提坏账准备的明细-类别"/>
          <w:tag w:val="_GBC_4cf8c21a2f3c44398fc7c9e75c020b74"/>
          <w:id w:val="-907223934"/>
          <w:placeholder>
            <w:docPart w:val="7B4A4A0D9F524AAA8F7ECAC0BD49549B"/>
          </w:placeholder>
          <w:comboBox>
            <w:listItem w:displayText="组合二" w:value="组合二"/>
          </w:comboBox>
        </w:sdtPr>
        <w:sdtEndPr/>
        <w:sdtContent>
          <w:r w:rsidR="00A93D2D" w:rsidRPr="00AB5B51">
            <w:rPr>
              <w:rFonts w:asciiTheme="minorEastAsia" w:eastAsiaTheme="minorEastAsia" w:hAnsiTheme="minorEastAsia" w:cs="Times New Roman" w:hint="eastAsia"/>
              <w:bCs/>
              <w:color w:val="000000" w:themeColor="text1"/>
            </w:rPr>
            <w:t>组合二</w:t>
          </w:r>
        </w:sdtContent>
      </w:sdt>
    </w:p>
    <w:p w14:paraId="3047791A" w14:textId="77777777" w:rsidR="00B342C9" w:rsidRPr="00AB5B51" w:rsidRDefault="00B342C9" w:rsidP="00E67C9A">
      <w:pPr>
        <w:autoSpaceDE w:val="0"/>
        <w:autoSpaceDN w:val="0"/>
        <w:adjustRightInd w:val="0"/>
        <w:snapToGrid w:val="0"/>
        <w:ind w:left="5880" w:right="105"/>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按组合计提坏账准备的详细名称"/>
          <w:tag w:val="_GBC_87f99cee6c144238b7f6db903d052605"/>
          <w:id w:val="-852802454"/>
          <w:placeholder>
            <w:docPart w:val="7B4A4A0D9F524AAA8F7ECAC0BD49549B"/>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按组合计提坏账准备的详细名称"/>
          <w:tag w:val="_GBC_1c3ea34aa5fa4f9da0a56a1fbffbf0dd"/>
          <w:id w:val="-471976637"/>
          <w:placeholder>
            <w:docPart w:val="7B4A4A0D9F524AAA8F7ECAC0BD49549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r w:rsidRPr="00AB5B51">
        <w:rPr>
          <w:rFonts w:asciiTheme="minorEastAsia" w:eastAsiaTheme="minorEastAsia" w:hAnsiTheme="minorEastAsia"/>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2385"/>
        <w:gridCol w:w="2428"/>
        <w:gridCol w:w="2368"/>
      </w:tblGrid>
      <w:tr w:rsidR="00B342C9" w:rsidRPr="00AB5B51" w14:paraId="685FF6FF" w14:textId="77777777" w:rsidTr="00566C44">
        <w:sdt>
          <w:sdtPr>
            <w:rPr>
              <w:rFonts w:asciiTheme="minorEastAsia" w:eastAsiaTheme="minorEastAsia" w:hAnsiTheme="minorEastAsia" w:hint="eastAsia"/>
              <w:color w:val="000000" w:themeColor="text1"/>
            </w:rPr>
            <w:tag w:val="_PLD_b59da831774a413485842e2fc44ecfed"/>
            <w:id w:val="18830188"/>
          </w:sdtPr>
          <w:sdtEndPr/>
          <w:sdtContent>
            <w:tc>
              <w:tcPr>
                <w:tcW w:w="1158" w:type="pct"/>
                <w:vMerge w:val="restart"/>
                <w:vAlign w:val="center"/>
              </w:tcPr>
              <w:p w14:paraId="1FED1E5C"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名称</w:t>
                </w:r>
              </w:p>
            </w:tc>
          </w:sdtContent>
        </w:sdt>
        <w:sdt>
          <w:sdtPr>
            <w:rPr>
              <w:rFonts w:asciiTheme="minorEastAsia" w:eastAsiaTheme="minorEastAsia" w:hAnsiTheme="minorEastAsia" w:hint="eastAsia"/>
              <w:color w:val="000000" w:themeColor="text1"/>
            </w:rPr>
            <w:tag w:val="_PLD_cbaee844186747dd94ebf745e4ef61c1"/>
            <w:id w:val="-1250961156"/>
          </w:sdtPr>
          <w:sdtEndPr/>
          <w:sdtContent>
            <w:tc>
              <w:tcPr>
                <w:tcW w:w="3842" w:type="pct"/>
                <w:gridSpan w:val="3"/>
                <w:vAlign w:val="center"/>
              </w:tcPr>
              <w:p w14:paraId="66B27C85"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tr>
      <w:tr w:rsidR="00B342C9" w:rsidRPr="00AB5B51" w14:paraId="3AD04588" w14:textId="77777777" w:rsidTr="00566C44">
        <w:tc>
          <w:tcPr>
            <w:tcW w:w="1158" w:type="pct"/>
            <w:vMerge/>
          </w:tcPr>
          <w:p w14:paraId="44937811" w14:textId="77777777" w:rsidR="00B342C9" w:rsidRPr="00AB5B51" w:rsidRDefault="00B342C9"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42aca57a6aa446eaba6ec3b1f0b05e66"/>
            <w:id w:val="-1256125592"/>
          </w:sdtPr>
          <w:sdtEndPr/>
          <w:sdtContent>
            <w:tc>
              <w:tcPr>
                <w:tcW w:w="1276" w:type="pct"/>
                <w:vAlign w:val="center"/>
              </w:tcPr>
              <w:p w14:paraId="6871FF70"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合同资产</w:t>
                </w:r>
              </w:p>
            </w:tc>
          </w:sdtContent>
        </w:sdt>
        <w:sdt>
          <w:sdtPr>
            <w:rPr>
              <w:rFonts w:asciiTheme="minorEastAsia" w:eastAsiaTheme="minorEastAsia" w:hAnsiTheme="minorEastAsia" w:hint="eastAsia"/>
              <w:color w:val="000000" w:themeColor="text1"/>
            </w:rPr>
            <w:tag w:val="_PLD_5450e96cf9b4402f9e99462fb7a03152"/>
            <w:id w:val="-657063381"/>
          </w:sdtPr>
          <w:sdtEndPr/>
          <w:sdtContent>
            <w:tc>
              <w:tcPr>
                <w:tcW w:w="1299" w:type="pct"/>
                <w:vAlign w:val="center"/>
              </w:tcPr>
              <w:p w14:paraId="78614EAA"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cfae7f38f17a48f78622f153f9df238b"/>
            <w:id w:val="1791704202"/>
          </w:sdtPr>
          <w:sdtEndPr>
            <w:rPr>
              <w:rFonts w:hint="eastAsia"/>
            </w:rPr>
          </w:sdtEndPr>
          <w:sdtContent>
            <w:tc>
              <w:tcPr>
                <w:tcW w:w="1267" w:type="pct"/>
                <w:vAlign w:val="center"/>
              </w:tcPr>
              <w:p w14:paraId="4813CDF0"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t>计提比例</w:t>
                </w:r>
                <w:r w:rsidRPr="00AB5B51">
                  <w:rPr>
                    <w:rFonts w:asciiTheme="minorEastAsia" w:eastAsiaTheme="minorEastAsia" w:hAnsiTheme="minorEastAsia" w:hint="eastAsia"/>
                    <w:color w:val="000000" w:themeColor="text1"/>
                  </w:rPr>
                  <w:t>（%）</w:t>
                </w:r>
              </w:p>
            </w:tc>
          </w:sdtContent>
        </w:sdt>
      </w:tr>
      <w:tr w:rsidR="00B342C9" w:rsidRPr="00AB5B51" w14:paraId="6657F319" w14:textId="77777777" w:rsidTr="00566C44">
        <w:tc>
          <w:tcPr>
            <w:tcW w:w="1158" w:type="pct"/>
          </w:tcPr>
          <w:p w14:paraId="630847F9" w14:textId="77777777" w:rsidR="00B342C9" w:rsidRPr="00AB5B51" w:rsidRDefault="00B342C9" w:rsidP="00E67C9A">
            <w:pPr>
              <w:snapToGrid w:val="0"/>
              <w:rPr>
                <w:rFonts w:asciiTheme="minorEastAsia" w:eastAsiaTheme="minorEastAsia" w:hAnsiTheme="minorEastAsia"/>
              </w:rPr>
            </w:pPr>
            <w:r w:rsidRPr="00AB5B51">
              <w:rPr>
                <w:rFonts w:asciiTheme="minorEastAsia" w:eastAsiaTheme="minorEastAsia" w:hAnsiTheme="minorEastAsia"/>
              </w:rPr>
              <w:t>组合二</w:t>
            </w:r>
          </w:p>
        </w:tc>
        <w:tc>
          <w:tcPr>
            <w:tcW w:w="1276" w:type="pct"/>
          </w:tcPr>
          <w:p w14:paraId="4FBE05EE"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147,772,269.78</w:t>
            </w:r>
          </w:p>
        </w:tc>
        <w:tc>
          <w:tcPr>
            <w:tcW w:w="1299" w:type="pct"/>
          </w:tcPr>
          <w:p w14:paraId="47F65992"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1,280,238.68</w:t>
            </w:r>
          </w:p>
        </w:tc>
        <w:tc>
          <w:tcPr>
            <w:tcW w:w="1267" w:type="pct"/>
          </w:tcPr>
          <w:p w14:paraId="50D71546" w14:textId="77777777"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0.87</w:t>
            </w:r>
          </w:p>
        </w:tc>
      </w:tr>
      <w:tr w:rsidR="00B342C9" w:rsidRPr="00AB5B51" w14:paraId="0E255FD1" w14:textId="77777777" w:rsidTr="00566C44">
        <w:tc>
          <w:tcPr>
            <w:tcW w:w="1158" w:type="pct"/>
            <w:vAlign w:val="center"/>
          </w:tcPr>
          <w:p w14:paraId="5DA9F65E" w14:textId="77777777" w:rsidR="00B342C9" w:rsidRPr="00AB5B51" w:rsidRDefault="00B342C9"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1276" w:type="pct"/>
            <w:vAlign w:val="center"/>
          </w:tcPr>
          <w:p w14:paraId="5C5D4A64" w14:textId="5E093F5F"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147,772,269.78</w:t>
            </w:r>
          </w:p>
        </w:tc>
        <w:tc>
          <w:tcPr>
            <w:tcW w:w="1299" w:type="pct"/>
            <w:vAlign w:val="center"/>
          </w:tcPr>
          <w:p w14:paraId="01FBBACB" w14:textId="23D10E08"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1,280,238.68</w:t>
            </w:r>
          </w:p>
        </w:tc>
        <w:tc>
          <w:tcPr>
            <w:tcW w:w="1267" w:type="pct"/>
            <w:vAlign w:val="center"/>
          </w:tcPr>
          <w:p w14:paraId="3139B6C5" w14:textId="26141FAD" w:rsidR="00B342C9" w:rsidRPr="00AB5B51" w:rsidRDefault="00B342C9" w:rsidP="00E67C9A">
            <w:pPr>
              <w:snapToGrid w:val="0"/>
              <w:jc w:val="right"/>
              <w:rPr>
                <w:rFonts w:asciiTheme="minorEastAsia" w:eastAsiaTheme="minorEastAsia" w:hAnsiTheme="minorEastAsia"/>
              </w:rPr>
            </w:pPr>
            <w:r w:rsidRPr="00AB5B51">
              <w:rPr>
                <w:rFonts w:asciiTheme="minorEastAsia" w:eastAsiaTheme="minorEastAsia" w:hAnsiTheme="minorEastAsia"/>
              </w:rPr>
              <w:t>0.87</w:t>
            </w:r>
          </w:p>
        </w:tc>
      </w:tr>
    </w:tbl>
    <w:p w14:paraId="4AD97A8A" w14:textId="77777777" w:rsidR="00B342C9" w:rsidRPr="00AB5B51" w:rsidRDefault="00B342C9" w:rsidP="00E67C9A">
      <w:pPr>
        <w:snapToGrid w:val="0"/>
        <w:rPr>
          <w:rFonts w:asciiTheme="minorEastAsia" w:eastAsiaTheme="minorEastAsia" w:hAnsiTheme="minorEastAsia"/>
        </w:rPr>
      </w:pPr>
    </w:p>
    <w:p w14:paraId="2E1ADA1F" w14:textId="77777777" w:rsidR="00B342C9" w:rsidRPr="00AB5B51" w:rsidRDefault="00B342C9"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按组合计提坏账准备的说明</w:t>
      </w:r>
    </w:p>
    <w:sdt>
      <w:sdtPr>
        <w:rPr>
          <w:rFonts w:asciiTheme="minorEastAsia" w:eastAsiaTheme="minorEastAsia" w:hAnsiTheme="minorEastAsia"/>
          <w:color w:val="000000" w:themeColor="text1"/>
        </w:rPr>
        <w:alias w:val="是否适用：按组合计提坏账准备的的说明[双击切换]"/>
        <w:tag w:val="_GBC_50c48b4f549d4a37ba34cb043a65f5b1"/>
        <w:id w:val="-479927657"/>
        <w:placeholder>
          <w:docPart w:val="7B4A4A0D9F524AAA8F7ECAC0BD49549B"/>
        </w:placeholder>
      </w:sdtPr>
      <w:sdtEndPr/>
      <w:sdtContent>
        <w:p w14:paraId="3604FBD7" w14:textId="077F1D0E" w:rsidR="00B342C9" w:rsidRPr="00AB5B51" w:rsidRDefault="00B342C9" w:rsidP="00E67C9A">
          <w:pPr>
            <w:snapToGrid w:val="0"/>
            <w:rPr>
              <w:rFonts w:asciiTheme="minorEastAsia" w:eastAsiaTheme="minorEastAsia" w:hAnsiTheme="minorEastAsia"/>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64AF9E4D" w14:textId="77777777" w:rsidR="00936CDA" w:rsidRPr="00AB5B51" w:rsidRDefault="00936CDA" w:rsidP="00E67C9A">
      <w:pPr>
        <w:snapToGrid w:val="0"/>
        <w:rPr>
          <w:rFonts w:asciiTheme="minorEastAsia" w:eastAsiaTheme="minorEastAsia" w:hAnsiTheme="minorEastAsia" w:cs="Times New Roman"/>
          <w:b/>
          <w:bCs/>
          <w:color w:val="000000" w:themeColor="text1"/>
        </w:rPr>
      </w:pPr>
    </w:p>
    <w:p w14:paraId="4058CED5" w14:textId="77777777" w:rsidR="00936CDA" w:rsidRPr="00AB5B51" w:rsidRDefault="003A1E4E" w:rsidP="00E67C9A">
      <w:pPr>
        <w:snapToGrid w:val="0"/>
        <w:rPr>
          <w:rFonts w:asciiTheme="minorEastAsia" w:eastAsiaTheme="minorEastAsia" w:hAnsiTheme="minorEastAsia" w:cstheme="minorBidi"/>
          <w:bCs/>
          <w:color w:val="000000" w:themeColor="text1"/>
        </w:rPr>
      </w:pPr>
      <w:bookmarkStart w:id="200" w:name="_Hlk154135145"/>
      <w:bookmarkStart w:id="201" w:name="_Hlk153379126"/>
      <w:bookmarkEnd w:id="198"/>
      <w:r w:rsidRPr="00AB5B51">
        <w:rPr>
          <w:rFonts w:asciiTheme="minorEastAsia" w:eastAsiaTheme="minorEastAsia" w:hAnsiTheme="minorEastAsia" w:cstheme="minorBidi" w:hint="eastAsia"/>
          <w:color w:val="000000" w:themeColor="text1"/>
        </w:rPr>
        <w:t>按预期信用损失一般模型计提坏账准备</w:t>
      </w:r>
    </w:p>
    <w:sdt>
      <w:sdtPr>
        <w:rPr>
          <w:rFonts w:asciiTheme="minorEastAsia" w:eastAsiaTheme="minorEastAsia" w:hAnsiTheme="minorEastAsia" w:cstheme="minorBidi"/>
          <w:bCs/>
          <w:color w:val="000000" w:themeColor="text1"/>
        </w:rPr>
        <w:alias w:val="是否适用：按预期信用损失一般模型计提坏账准备[双击切换]"/>
        <w:tag w:val="_GBC_9ccc97f60d514bd1ad20e654db46063f"/>
        <w:id w:val="-579751626"/>
        <w:placeholder>
          <w:docPart w:val="GBC22222222222222222222222222222"/>
        </w:placeholder>
      </w:sdtPr>
      <w:sdtEndPr/>
      <w:sdtContent>
        <w:p w14:paraId="2DE30BD0" w14:textId="2ACA37BF" w:rsidR="00936CDA" w:rsidRPr="00AB5B51" w:rsidRDefault="003A1E4E" w:rsidP="00E67C9A">
          <w:pPr>
            <w:snapToGrid w:val="0"/>
            <w:rPr>
              <w:rFonts w:asciiTheme="minorEastAsia" w:eastAsiaTheme="minorEastAsia" w:hAnsiTheme="minorEastAsia" w:cstheme="minorBidi"/>
              <w:bCs/>
              <w:color w:val="000000" w:themeColor="text1"/>
            </w:rPr>
          </w:pP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□适用 </w:instrText>
          </w:r>
          <w:r w:rsidRPr="00AB5B51">
            <w:rPr>
              <w:rFonts w:asciiTheme="minorEastAsia" w:eastAsiaTheme="minorEastAsia" w:hAnsiTheme="minorEastAsia" w:cstheme="minorBidi"/>
              <w:bCs/>
              <w:color w:val="000000" w:themeColor="text1"/>
            </w:rPr>
            <w:fldChar w:fldCharType="end"/>
          </w: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√不适用 </w:instrText>
          </w:r>
          <w:r w:rsidRPr="00AB5B51">
            <w:rPr>
              <w:rFonts w:asciiTheme="minorEastAsia" w:eastAsiaTheme="minorEastAsia" w:hAnsiTheme="minorEastAsia" w:cstheme="minorBidi"/>
              <w:bCs/>
              <w:color w:val="000000" w:themeColor="text1"/>
            </w:rPr>
            <w:fldChar w:fldCharType="end"/>
          </w:r>
        </w:p>
      </w:sdtContent>
    </w:sdt>
    <w:p w14:paraId="6A4B54F4" w14:textId="77777777" w:rsidR="00936CDA" w:rsidRPr="00AB5B51" w:rsidRDefault="00936CDA" w:rsidP="00E67C9A">
      <w:pPr>
        <w:pStyle w:val="af7"/>
        <w:snapToGrid w:val="0"/>
        <w:rPr>
          <w:rFonts w:asciiTheme="minorEastAsia" w:eastAsiaTheme="minorEastAsia" w:hAnsiTheme="minorEastAsia"/>
          <w:color w:val="000000" w:themeColor="text1"/>
          <w:kern w:val="0"/>
          <w:szCs w:val="21"/>
        </w:rPr>
      </w:pPr>
    </w:p>
    <w:p w14:paraId="6706F54C" w14:textId="77777777" w:rsidR="00936CDA" w:rsidRPr="00AB5B51" w:rsidRDefault="003A1E4E" w:rsidP="00E67C9A">
      <w:pPr>
        <w:pStyle w:val="af7"/>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对本期发生损失准备变动的合同资产账面余额显著变动的情况说明：</w:t>
      </w:r>
    </w:p>
    <w:sdt>
      <w:sdtPr>
        <w:rPr>
          <w:rFonts w:asciiTheme="minorEastAsia" w:eastAsiaTheme="minorEastAsia" w:hAnsiTheme="minorEastAsia"/>
          <w:color w:val="000000" w:themeColor="text1"/>
        </w:rPr>
        <w:alias w:val="是否适用：对本期发生损失准备变动的账面余额显著变动的情况说明[双击切换]"/>
        <w:tag w:val="_GBC_52ea8710f03d45c5bdb89559e11daa51"/>
        <w:id w:val="1259951558"/>
        <w:placeholder>
          <w:docPart w:val="GBC22222222222222222222222222222"/>
        </w:placeholder>
      </w:sdtPr>
      <w:sdtEndPr/>
      <w:sdtContent>
        <w:p w14:paraId="60233E7F" w14:textId="5E9F3E5A" w:rsidR="00936CDA" w:rsidRPr="00AB5B51"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3217E74" w14:textId="77777777" w:rsidR="00936CDA" w:rsidRPr="00AB5B51" w:rsidRDefault="00936CDA" w:rsidP="00E67C9A">
      <w:pPr>
        <w:snapToGrid w:val="0"/>
        <w:rPr>
          <w:rFonts w:asciiTheme="minorEastAsia" w:eastAsiaTheme="minorEastAsia" w:hAnsiTheme="minorEastAsia" w:cstheme="minorBidi"/>
          <w:b/>
          <w:bCs/>
          <w:color w:val="000000" w:themeColor="text1"/>
        </w:rPr>
      </w:pPr>
    </w:p>
    <w:p w14:paraId="76FD0CB1" w14:textId="77777777" w:rsidR="00936CDA" w:rsidRPr="00AB5B51" w:rsidRDefault="003A1E4E" w:rsidP="00825ED8">
      <w:pPr>
        <w:pStyle w:val="4"/>
        <w:numPr>
          <w:ilvl w:val="3"/>
          <w:numId w:val="74"/>
        </w:numPr>
        <w:snapToGrid w:val="0"/>
        <w:ind w:left="426" w:hanging="426"/>
        <w:rPr>
          <w:rFonts w:asciiTheme="minorEastAsia" w:eastAsiaTheme="minorEastAsia" w:hAnsiTheme="minorEastAsia"/>
          <w:color w:val="000000" w:themeColor="text1"/>
          <w:szCs w:val="21"/>
        </w:rPr>
      </w:pPr>
      <w:bookmarkStart w:id="202" w:name="_Hlk10470956"/>
      <w:bookmarkStart w:id="203" w:name="_Hlk10470966"/>
      <w:bookmarkEnd w:id="199"/>
      <w:bookmarkEnd w:id="200"/>
      <w:bookmarkEnd w:id="201"/>
      <w:r w:rsidRPr="00AB5B51">
        <w:rPr>
          <w:rFonts w:asciiTheme="minorEastAsia" w:eastAsiaTheme="minorEastAsia" w:hAnsiTheme="minorEastAsia" w:hint="eastAsia"/>
          <w:color w:val="000000" w:themeColor="text1"/>
          <w:szCs w:val="21"/>
        </w:rPr>
        <w:t>本期合同资产计提坏账准备情况</w:t>
      </w:r>
      <w:bookmarkEnd w:id="202"/>
    </w:p>
    <w:sdt>
      <w:sdtPr>
        <w:rPr>
          <w:rFonts w:asciiTheme="minorEastAsia" w:eastAsiaTheme="minorEastAsia" w:hAnsiTheme="minorEastAsia"/>
          <w:color w:val="000000" w:themeColor="text1"/>
        </w:rPr>
        <w:alias w:val="是否适用：合同资产减值准备[双击切换]"/>
        <w:tag w:val="_GBC_47f239b7a5d442b0a0a358017de09567"/>
        <w:id w:val="-1304843387"/>
        <w:placeholder>
          <w:docPart w:val="GBC22222222222222222222222222222"/>
        </w:placeholder>
      </w:sdtPr>
      <w:sdtEndPr/>
      <w:sdtContent>
        <w:p w14:paraId="2618F129" w14:textId="5DAC6F52" w:rsidR="00936CDA" w:rsidRPr="00AB5B51"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69AEEF26" w14:textId="77777777" w:rsidR="00B342C9" w:rsidRPr="00AB5B51" w:rsidRDefault="00B342C9" w:rsidP="00E67C9A">
      <w:pPr>
        <w:autoSpaceDE w:val="0"/>
        <w:autoSpaceDN w:val="0"/>
        <w:adjustRightInd w:val="0"/>
        <w:snapToGrid w:val="0"/>
        <w:ind w:rightChars="50" w:right="105"/>
        <w:rPr>
          <w:rFonts w:asciiTheme="minorEastAsia" w:eastAsiaTheme="minorEastAsia" w:hAnsiTheme="minorEastAsia"/>
          <w:color w:val="000000" w:themeColor="text1"/>
        </w:rPr>
      </w:pPr>
    </w:p>
    <w:p w14:paraId="25E87E66" w14:textId="77777777" w:rsidR="00936CDA" w:rsidRPr="00AB5B51" w:rsidRDefault="003A1E4E" w:rsidP="00E67C9A">
      <w:pPr>
        <w:snapToGrid w:val="0"/>
        <w:rPr>
          <w:rFonts w:asciiTheme="minorEastAsia" w:eastAsiaTheme="minorEastAsia" w:hAnsiTheme="minorEastAsia"/>
          <w:color w:val="000000" w:themeColor="text1"/>
        </w:rPr>
      </w:pPr>
      <w:bookmarkStart w:id="204" w:name="_Hlk167888739"/>
      <w:bookmarkEnd w:id="203"/>
      <w:r w:rsidRPr="00AB5B51">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5a496695d0eb4d6eaee4f7f7f7615f95"/>
        <w:id w:val="837889794"/>
        <w:placeholder>
          <w:docPart w:val="GBC22222222222222222222222222222"/>
        </w:placeholder>
      </w:sdtPr>
      <w:sdtEndPr/>
      <w:sdtContent>
        <w:p w14:paraId="51D3765D" w14:textId="13123718" w:rsidR="00B342C9"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504428B" w14:textId="77777777" w:rsidR="00936CDA" w:rsidRPr="00AB5B51" w:rsidRDefault="00936CDA" w:rsidP="00E67C9A">
      <w:pPr>
        <w:snapToGrid w:val="0"/>
        <w:ind w:rightChars="-759" w:right="-1594"/>
        <w:rPr>
          <w:rFonts w:asciiTheme="minorEastAsia" w:eastAsiaTheme="minorEastAsia" w:hAnsiTheme="minorEastAsia"/>
          <w:color w:val="000000" w:themeColor="text1"/>
        </w:rPr>
      </w:pPr>
    </w:p>
    <w:p w14:paraId="4F79ABDB" w14:textId="77777777" w:rsidR="00936CDA" w:rsidRPr="00AB5B51" w:rsidRDefault="003A1E4E" w:rsidP="00825ED8">
      <w:pPr>
        <w:pStyle w:val="4"/>
        <w:numPr>
          <w:ilvl w:val="3"/>
          <w:numId w:val="74"/>
        </w:numPr>
        <w:snapToGrid w:val="0"/>
        <w:ind w:left="426" w:hanging="426"/>
        <w:rPr>
          <w:rFonts w:asciiTheme="minorEastAsia" w:eastAsiaTheme="minorEastAsia" w:hAnsiTheme="minorEastAsia"/>
          <w:color w:val="000000" w:themeColor="text1"/>
          <w:szCs w:val="21"/>
        </w:rPr>
      </w:pPr>
      <w:bookmarkStart w:id="205" w:name="_Hlk153379426"/>
      <w:bookmarkStart w:id="206" w:name="_Hlk167888904"/>
      <w:bookmarkEnd w:id="204"/>
      <w:r w:rsidRPr="00AB5B51">
        <w:rPr>
          <w:rFonts w:asciiTheme="minorEastAsia" w:eastAsiaTheme="minorEastAsia" w:hAnsiTheme="minorEastAsia"/>
          <w:color w:val="000000" w:themeColor="text1"/>
          <w:szCs w:val="21"/>
        </w:rPr>
        <w:t>本期实际核销的</w:t>
      </w:r>
      <w:r w:rsidRPr="00AB5B51">
        <w:rPr>
          <w:rFonts w:asciiTheme="minorEastAsia" w:eastAsiaTheme="minorEastAsia" w:hAnsiTheme="minorEastAsia" w:hint="eastAsia"/>
          <w:color w:val="000000" w:themeColor="text1"/>
          <w:szCs w:val="21"/>
        </w:rPr>
        <w:t>合同资产</w:t>
      </w:r>
      <w:r w:rsidRPr="00AB5B51">
        <w:rPr>
          <w:rFonts w:asciiTheme="minorEastAsia" w:eastAsiaTheme="minorEastAsia" w:hAnsiTheme="minorEastAsia"/>
          <w:color w:val="000000" w:themeColor="text1"/>
          <w:szCs w:val="21"/>
        </w:rPr>
        <w:t>情况</w:t>
      </w:r>
    </w:p>
    <w:sdt>
      <w:sdtPr>
        <w:rPr>
          <w:rFonts w:asciiTheme="minorEastAsia" w:eastAsiaTheme="minorEastAsia" w:hAnsiTheme="minorEastAsia"/>
          <w:color w:val="000000" w:themeColor="text1"/>
        </w:rPr>
        <w:alias w:val="是否适用：实际核销的情况[双击切换]"/>
        <w:tag w:val="_GBC_a2fe224348004dacb76f7686b01b39be"/>
        <w:id w:val="-466052090"/>
        <w:placeholder>
          <w:docPart w:val="GBC22222222222222222222222222222"/>
        </w:placeholder>
      </w:sdtPr>
      <w:sdtEndPr/>
      <w:sdtContent>
        <w:p w14:paraId="73517136" w14:textId="54AC083B"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FF0DBD4" w14:textId="77777777" w:rsidR="00B342C9" w:rsidRPr="00AB5B51" w:rsidRDefault="00B342C9" w:rsidP="00E67C9A">
      <w:pPr>
        <w:snapToGrid w:val="0"/>
        <w:rPr>
          <w:rFonts w:asciiTheme="minorEastAsia" w:eastAsiaTheme="minorEastAsia" w:hAnsiTheme="minorEastAsia"/>
          <w:color w:val="000000" w:themeColor="text1"/>
        </w:rPr>
      </w:pPr>
    </w:p>
    <w:p w14:paraId="167126C5"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其中重要的合同资产核销情况</w:t>
      </w:r>
    </w:p>
    <w:sdt>
      <w:sdtPr>
        <w:rPr>
          <w:rFonts w:asciiTheme="minorEastAsia" w:eastAsiaTheme="minorEastAsia" w:hAnsiTheme="minorEastAsia" w:hint="eastAsia"/>
          <w:color w:val="000000" w:themeColor="text1"/>
        </w:rPr>
        <w:alias w:val="是否适用：重要的核销情况[双击切换]"/>
        <w:tag w:val="_GBC_6bcd1c712b36426ab4d08b134810344a"/>
        <w:id w:val="593593091"/>
        <w:placeholder>
          <w:docPart w:val="GBC22222222222222222222222222222"/>
        </w:placeholder>
      </w:sdtPr>
      <w:sdtEndPr/>
      <w:sdtContent>
        <w:p w14:paraId="4C233DAF" w14:textId="3E1C1545"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0DAE49F1" w14:textId="77777777" w:rsidR="00B342C9" w:rsidRPr="00AB5B51" w:rsidRDefault="00B342C9" w:rsidP="00E67C9A">
      <w:pPr>
        <w:snapToGrid w:val="0"/>
        <w:rPr>
          <w:rFonts w:asciiTheme="minorEastAsia" w:eastAsiaTheme="minorEastAsia" w:hAnsiTheme="minorEastAsia"/>
          <w:color w:val="000000" w:themeColor="text1"/>
        </w:rPr>
      </w:pPr>
    </w:p>
    <w:p w14:paraId="7F02439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合同资产核销说明：</w:t>
      </w:r>
    </w:p>
    <w:sdt>
      <w:sdtPr>
        <w:rPr>
          <w:rFonts w:asciiTheme="minorEastAsia" w:eastAsiaTheme="minorEastAsia" w:hAnsiTheme="minorEastAsia"/>
          <w:color w:val="000000" w:themeColor="text1"/>
        </w:rPr>
        <w:alias w:val="是否适用：核销说明[双击切换]"/>
        <w:tag w:val="_GBC_63a73902686f443c9c4dcd3cd18e6da4"/>
        <w:id w:val="-928036950"/>
        <w:placeholder>
          <w:docPart w:val="GBC22222222222222222222222222222"/>
        </w:placeholder>
      </w:sdtPr>
      <w:sdtEndPr/>
      <w:sdtContent>
        <w:p w14:paraId="34ADF3C1" w14:textId="4CFF6B0D"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06D0CE1" w14:textId="77777777" w:rsidR="00936CDA" w:rsidRPr="00AB5B51" w:rsidRDefault="00936CDA" w:rsidP="00E67C9A">
      <w:pPr>
        <w:snapToGrid w:val="0"/>
        <w:rPr>
          <w:rFonts w:asciiTheme="minorEastAsia" w:eastAsiaTheme="minorEastAsia" w:hAnsiTheme="minorEastAsia"/>
          <w:color w:val="000000" w:themeColor="text1"/>
        </w:rPr>
      </w:pPr>
    </w:p>
    <w:p w14:paraId="4293DE71" w14:textId="77777777" w:rsidR="00936CDA" w:rsidRPr="00AB5B51" w:rsidRDefault="003A1E4E" w:rsidP="00E67C9A">
      <w:pPr>
        <w:snapToGrid w:val="0"/>
        <w:rPr>
          <w:rFonts w:asciiTheme="minorEastAsia" w:eastAsiaTheme="minorEastAsia" w:hAnsiTheme="minorEastAsia"/>
          <w:color w:val="000000" w:themeColor="text1"/>
        </w:rPr>
      </w:pPr>
      <w:bookmarkStart w:id="207" w:name="_Hlk10471002"/>
      <w:bookmarkStart w:id="208" w:name="_Hlk10471011"/>
      <w:bookmarkEnd w:id="205"/>
      <w:bookmarkEnd w:id="206"/>
      <w:r w:rsidRPr="00AB5B51">
        <w:rPr>
          <w:rFonts w:asciiTheme="minorEastAsia" w:eastAsiaTheme="minorEastAsia" w:hAnsiTheme="minorEastAsia" w:hint="eastAsia"/>
          <w:color w:val="000000" w:themeColor="text1"/>
        </w:rPr>
        <w:t>其他说明：</w:t>
      </w:r>
      <w:bookmarkEnd w:id="207"/>
    </w:p>
    <w:sdt>
      <w:sdtPr>
        <w:rPr>
          <w:rFonts w:asciiTheme="minorEastAsia" w:eastAsiaTheme="minorEastAsia" w:hAnsiTheme="minorEastAsia"/>
          <w:color w:val="000000" w:themeColor="text1"/>
        </w:rPr>
        <w:alias w:val="是否适用：合同资产其他说明[双击切换]"/>
        <w:tag w:val="_GBC_06cd3c0f93454d76bd0c7e20322e8a49"/>
        <w:id w:val="-864670273"/>
        <w:placeholder>
          <w:docPart w:val="GBC22222222222222222222222222222"/>
        </w:placeholder>
      </w:sdtPr>
      <w:sdtEndPr/>
      <w:sdtContent>
        <w:p w14:paraId="743CCC29" w14:textId="4E26F40E"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End w:id="208"/>
    <w:p w14:paraId="5B713688" w14:textId="77777777" w:rsidR="00936CDA" w:rsidRPr="00AB5B51" w:rsidRDefault="00936CDA" w:rsidP="00E67C9A">
      <w:pPr>
        <w:snapToGrid w:val="0"/>
        <w:rPr>
          <w:rFonts w:asciiTheme="minorEastAsia" w:eastAsiaTheme="minorEastAsia" w:hAnsiTheme="minorEastAsia"/>
          <w:color w:val="000000" w:themeColor="text1"/>
        </w:rPr>
      </w:pPr>
    </w:p>
    <w:p w14:paraId="2145E024" w14:textId="77777777" w:rsidR="00936CDA" w:rsidRPr="00AB5B51" w:rsidRDefault="003A1E4E" w:rsidP="00E67C9A">
      <w:pPr>
        <w:pStyle w:val="30"/>
        <w:numPr>
          <w:ilvl w:val="0"/>
          <w:numId w:val="16"/>
        </w:numPr>
        <w:tabs>
          <w:tab w:val="left" w:pos="504"/>
        </w:tabs>
        <w:snapToGrid w:val="0"/>
        <w:ind w:left="450" w:hanging="450"/>
        <w:rPr>
          <w:rFonts w:asciiTheme="minorEastAsia" w:eastAsiaTheme="minorEastAsia" w:hAnsiTheme="minorEastAsia" w:cs="宋体"/>
          <w:color w:val="000000" w:themeColor="text1"/>
          <w:kern w:val="0"/>
          <w:szCs w:val="21"/>
        </w:rPr>
      </w:pPr>
      <w:bookmarkStart w:id="209" w:name="_Hlk24102175"/>
      <w:bookmarkStart w:id="210" w:name="_Hlk167889313"/>
      <w:r w:rsidRPr="00AB5B51">
        <w:rPr>
          <w:rFonts w:asciiTheme="minorEastAsia" w:eastAsiaTheme="minorEastAsia" w:hAnsiTheme="minorEastAsia" w:cs="宋体" w:hint="eastAsia"/>
          <w:color w:val="000000" w:themeColor="text1"/>
          <w:kern w:val="0"/>
          <w:szCs w:val="21"/>
        </w:rPr>
        <w:lastRenderedPageBreak/>
        <w:t>应收款项融资</w:t>
      </w:r>
    </w:p>
    <w:p w14:paraId="10B48BAA"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应收款项融资分类列示</w:t>
      </w:r>
    </w:p>
    <w:sdt>
      <w:sdtPr>
        <w:rPr>
          <w:rFonts w:asciiTheme="minorEastAsia" w:eastAsiaTheme="minorEastAsia" w:hAnsiTheme="minorEastAsia"/>
          <w:color w:val="000000" w:themeColor="text1"/>
        </w:rPr>
        <w:alias w:val="是否适用：应收款项融资[双击切换]"/>
        <w:tag w:val="_GBC_ef490af2ae9646548061648e78d3873a"/>
        <w:id w:val="-1901655673"/>
        <w:placeholder>
          <w:docPart w:val="GBC22222222222222222222222222222"/>
        </w:placeholder>
      </w:sdtPr>
      <w:sdtEndPr/>
      <w:sdtContent>
        <w:p w14:paraId="795EB047"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09D847C" w14:textId="77777777" w:rsidR="00936CDA" w:rsidRPr="00AB5B51" w:rsidRDefault="003A1E4E" w:rsidP="00E67C9A">
      <w:pPr>
        <w:snapToGrid w:val="0"/>
        <w:ind w:left="420" w:right="-98"/>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 xml:space="preserve">  单位：</w:t>
      </w:r>
      <w:sdt>
        <w:sdtPr>
          <w:rPr>
            <w:rFonts w:asciiTheme="minorEastAsia" w:eastAsiaTheme="minorEastAsia" w:hAnsiTheme="minorEastAsia" w:hint="eastAsia"/>
            <w:color w:val="000000" w:themeColor="text1"/>
          </w:rPr>
          <w:alias w:val="单位：应收款项融资"/>
          <w:tag w:val="_GBC_7cda8ff350bd4c7eba83f28198343ec1"/>
          <w:id w:val="-11295507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应收款项融资"/>
          <w:tag w:val="_GBC_a63c9a5583bd46debcf8ddc8f5c8b5c5"/>
          <w:id w:val="-14996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2"/>
        <w:gridCol w:w="2992"/>
        <w:gridCol w:w="3680"/>
      </w:tblGrid>
      <w:tr w:rsidR="006F7EC1" w:rsidRPr="00AB5B51" w14:paraId="41DFFC6F" w14:textId="77777777" w:rsidTr="009E7ACB">
        <w:bookmarkStart w:id="211" w:name="_Hlk13057555" w:displacedByCustomXml="next"/>
        <w:bookmarkStart w:id="212" w:name="_Hlk12969247" w:displacedByCustomXml="next"/>
        <w:sdt>
          <w:sdtPr>
            <w:rPr>
              <w:rFonts w:asciiTheme="minorEastAsia" w:eastAsiaTheme="minorEastAsia" w:hAnsiTheme="minorEastAsia"/>
              <w:color w:val="000000" w:themeColor="text1"/>
            </w:rPr>
            <w:tag w:val="_PLD_17a5cb5b46ad4341aab7ca7400bbb71f"/>
            <w:id w:val="-1831514148"/>
          </w:sdtPr>
          <w:sdtEndPr/>
          <w:sdtContent>
            <w:tc>
              <w:tcPr>
                <w:tcW w:w="1430" w:type="pct"/>
                <w:shd w:val="clear" w:color="auto" w:fill="auto"/>
                <w:vAlign w:val="center"/>
              </w:tcPr>
              <w:p w14:paraId="45078BD0" w14:textId="77777777" w:rsidR="006F7EC1" w:rsidRPr="00AB5B51" w:rsidRDefault="006F7EC1"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22382bb64684420586d7f6150fc2ba41"/>
            <w:id w:val="75639915"/>
          </w:sdtPr>
          <w:sdtEndPr/>
          <w:sdtContent>
            <w:tc>
              <w:tcPr>
                <w:tcW w:w="1601" w:type="pct"/>
                <w:shd w:val="clear" w:color="auto" w:fill="auto"/>
                <w:vAlign w:val="center"/>
              </w:tcPr>
              <w:p w14:paraId="4D8B8A18" w14:textId="77777777" w:rsidR="006F7EC1" w:rsidRPr="00AB5B51" w:rsidRDefault="006F7EC1"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ea864dd29d6649ad84845cfd97103d69"/>
            <w:id w:val="1610554118"/>
          </w:sdtPr>
          <w:sdtEndPr/>
          <w:sdtContent>
            <w:tc>
              <w:tcPr>
                <w:tcW w:w="1969" w:type="pct"/>
                <w:shd w:val="clear" w:color="auto" w:fill="auto"/>
                <w:vAlign w:val="center"/>
              </w:tcPr>
              <w:p w14:paraId="7D3DAB42" w14:textId="77777777" w:rsidR="006F7EC1" w:rsidRPr="00AB5B51" w:rsidRDefault="006F7EC1"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期初余额</w:t>
                </w:r>
              </w:p>
            </w:tc>
          </w:sdtContent>
        </w:sdt>
      </w:tr>
      <w:tr w:rsidR="006F7EC1" w:rsidRPr="00AB5B51" w14:paraId="04FF0253" w14:textId="77777777" w:rsidTr="009E7ACB">
        <w:tc>
          <w:tcPr>
            <w:tcW w:w="1430" w:type="pct"/>
            <w:shd w:val="clear" w:color="auto" w:fill="auto"/>
          </w:tcPr>
          <w:p w14:paraId="48E41919" w14:textId="77777777" w:rsidR="006F7EC1" w:rsidRPr="00AB5B51" w:rsidRDefault="006F7EC1" w:rsidP="00E67C9A">
            <w:pPr>
              <w:autoSpaceDE w:val="0"/>
              <w:autoSpaceDN w:val="0"/>
              <w:adjustRightInd w:val="0"/>
              <w:snapToGrid w:val="0"/>
              <w:rPr>
                <w:rFonts w:asciiTheme="minorEastAsia" w:eastAsiaTheme="minorEastAsia" w:hAnsiTheme="minorEastAsia"/>
              </w:rPr>
            </w:pPr>
            <w:r w:rsidRPr="00AB5B51">
              <w:rPr>
                <w:rFonts w:asciiTheme="minorEastAsia" w:eastAsiaTheme="minorEastAsia" w:hAnsiTheme="minorEastAsia"/>
              </w:rPr>
              <w:t>应收票据</w:t>
            </w:r>
          </w:p>
        </w:tc>
        <w:tc>
          <w:tcPr>
            <w:tcW w:w="1601" w:type="pct"/>
            <w:shd w:val="clear" w:color="auto" w:fill="auto"/>
            <w:vAlign w:val="center"/>
          </w:tcPr>
          <w:p w14:paraId="71A3A7B3" w14:textId="2F59953C" w:rsidR="006F7EC1" w:rsidRPr="00AB5B51" w:rsidRDefault="006F7EC1" w:rsidP="00E67C9A">
            <w:pPr>
              <w:snapToGrid w:val="0"/>
              <w:jc w:val="right"/>
              <w:rPr>
                <w:rFonts w:asciiTheme="minorEastAsia" w:eastAsiaTheme="minorEastAsia" w:hAnsiTheme="minorEastAsia"/>
              </w:rPr>
            </w:pPr>
          </w:p>
        </w:tc>
        <w:tc>
          <w:tcPr>
            <w:tcW w:w="1969" w:type="pct"/>
            <w:shd w:val="clear" w:color="auto" w:fill="auto"/>
            <w:vAlign w:val="center"/>
          </w:tcPr>
          <w:p w14:paraId="2E657324" w14:textId="2991E930" w:rsidR="006F7EC1" w:rsidRPr="00AB5B51" w:rsidRDefault="006F7EC1"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10,000,000.00</w:t>
            </w:r>
          </w:p>
        </w:tc>
      </w:tr>
      <w:tr w:rsidR="006F7EC1" w:rsidRPr="00AB5B51" w14:paraId="34FFFF20" w14:textId="77777777" w:rsidTr="009E7ACB">
        <w:tc>
          <w:tcPr>
            <w:tcW w:w="1430" w:type="pct"/>
            <w:shd w:val="clear" w:color="auto" w:fill="auto"/>
            <w:vAlign w:val="center"/>
          </w:tcPr>
          <w:p w14:paraId="635A7821" w14:textId="77777777" w:rsidR="006F7EC1" w:rsidRPr="00AB5B51" w:rsidRDefault="006F7EC1"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1601" w:type="pct"/>
            <w:shd w:val="clear" w:color="auto" w:fill="auto"/>
            <w:vAlign w:val="center"/>
          </w:tcPr>
          <w:p w14:paraId="20BF64A7" w14:textId="1ABEF03F" w:rsidR="006F7EC1" w:rsidRPr="00AB5B51" w:rsidRDefault="006F7EC1" w:rsidP="00E67C9A">
            <w:pPr>
              <w:snapToGrid w:val="0"/>
              <w:jc w:val="right"/>
              <w:rPr>
                <w:rFonts w:asciiTheme="minorEastAsia" w:eastAsiaTheme="minorEastAsia" w:hAnsiTheme="minorEastAsia"/>
              </w:rPr>
            </w:pPr>
          </w:p>
        </w:tc>
        <w:tc>
          <w:tcPr>
            <w:tcW w:w="1969" w:type="pct"/>
            <w:shd w:val="clear" w:color="auto" w:fill="auto"/>
            <w:vAlign w:val="center"/>
          </w:tcPr>
          <w:p w14:paraId="69852C43" w14:textId="72E1C03F" w:rsidR="006F7EC1" w:rsidRPr="00AB5B51" w:rsidRDefault="006F7EC1" w:rsidP="00E67C9A">
            <w:pPr>
              <w:snapToGrid w:val="0"/>
              <w:jc w:val="right"/>
              <w:rPr>
                <w:rFonts w:asciiTheme="minorEastAsia" w:eastAsiaTheme="minorEastAsia" w:hAnsiTheme="minorEastAsia"/>
              </w:rPr>
            </w:pPr>
            <w:r w:rsidRPr="00AB5B51">
              <w:rPr>
                <w:rFonts w:asciiTheme="minorEastAsia" w:eastAsiaTheme="minorEastAsia" w:hAnsiTheme="minorEastAsia"/>
              </w:rPr>
              <w:t>10,000,000.00</w:t>
            </w:r>
          </w:p>
        </w:tc>
      </w:tr>
    </w:tbl>
    <w:p w14:paraId="5BEB40F8" w14:textId="77777777" w:rsidR="006F7EC1" w:rsidRPr="00AB5B51" w:rsidRDefault="006F7EC1" w:rsidP="00E67C9A">
      <w:pPr>
        <w:snapToGrid w:val="0"/>
        <w:rPr>
          <w:rFonts w:asciiTheme="minorEastAsia" w:eastAsiaTheme="minorEastAsia" w:hAnsiTheme="minorEastAsia"/>
        </w:rPr>
      </w:pPr>
    </w:p>
    <w:p w14:paraId="77078151"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期末公司已</w:t>
      </w:r>
      <w:r w:rsidRPr="00AB5B51">
        <w:rPr>
          <w:rFonts w:asciiTheme="minorEastAsia" w:eastAsiaTheme="minorEastAsia" w:hAnsiTheme="minorEastAsia" w:hint="eastAsia"/>
          <w:color w:val="000000" w:themeColor="text1"/>
          <w:szCs w:val="21"/>
        </w:rPr>
        <w:t>质押</w:t>
      </w:r>
      <w:r w:rsidRPr="00AB5B51">
        <w:rPr>
          <w:rFonts w:asciiTheme="minorEastAsia" w:eastAsiaTheme="minorEastAsia" w:hAnsiTheme="minorEastAsia"/>
          <w:color w:val="000000" w:themeColor="text1"/>
          <w:szCs w:val="21"/>
        </w:rPr>
        <w:t>的应收款项融资</w:t>
      </w:r>
    </w:p>
    <w:sdt>
      <w:sdtPr>
        <w:rPr>
          <w:rFonts w:asciiTheme="minorEastAsia" w:eastAsiaTheme="minorEastAsia" w:hAnsiTheme="minorEastAsia"/>
          <w:color w:val="000000" w:themeColor="text1"/>
        </w:rPr>
        <w:alias w:val="是否适用：期末公司已质押的应收款项融资[双击切换]"/>
        <w:tag w:val="_GBC_be6effae9a0c46449ee5beec6506abc0"/>
        <w:id w:val="1896543267"/>
        <w:placeholder>
          <w:docPart w:val="GBC22222222222222222222222222222"/>
        </w:placeholder>
      </w:sdtPr>
      <w:sdtEndPr/>
      <w:sdtContent>
        <w:p w14:paraId="57412DAB" w14:textId="049B507F"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4D9476A" w14:textId="77777777" w:rsidR="00B342C9" w:rsidRPr="00AB5B51" w:rsidRDefault="00B342C9" w:rsidP="00E67C9A">
      <w:pPr>
        <w:snapToGrid w:val="0"/>
        <w:rPr>
          <w:rFonts w:asciiTheme="minorEastAsia" w:eastAsiaTheme="minorEastAsia" w:hAnsiTheme="minorEastAsia"/>
          <w:color w:val="000000" w:themeColor="text1"/>
        </w:rPr>
      </w:pPr>
    </w:p>
    <w:p w14:paraId="7A81D834"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期末公司已背书或贴现且在资产负债表日尚未到期的应收款项融资</w:t>
      </w:r>
    </w:p>
    <w:sdt>
      <w:sdtPr>
        <w:rPr>
          <w:rFonts w:asciiTheme="minorEastAsia" w:eastAsiaTheme="minorEastAsia" w:hAnsiTheme="minorEastAsia"/>
          <w:color w:val="000000" w:themeColor="text1"/>
        </w:rPr>
        <w:alias w:val="是否适用：期末公司已背书或贴现且在资产负债表日尚未到期的应收款项融资[双击切换]"/>
        <w:tag w:val="_GBC_5aba7034811c436e8fdb090306fae25a"/>
        <w:id w:val="-1075815053"/>
        <w:placeholder>
          <w:docPart w:val="GBC22222222222222222222222222222"/>
        </w:placeholder>
      </w:sdtPr>
      <w:sdtEndPr/>
      <w:sdtContent>
        <w:p w14:paraId="2525F03D" w14:textId="56B51378"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A1BD4BE" w14:textId="77777777" w:rsidR="00B342C9" w:rsidRPr="00AB5B51" w:rsidRDefault="00B342C9" w:rsidP="00E67C9A">
      <w:pPr>
        <w:snapToGrid w:val="0"/>
        <w:rPr>
          <w:rFonts w:asciiTheme="minorEastAsia" w:eastAsiaTheme="minorEastAsia" w:hAnsiTheme="minorEastAsia"/>
          <w:color w:val="000000" w:themeColor="text1"/>
        </w:rPr>
      </w:pPr>
    </w:p>
    <w:p w14:paraId="3B7E1BDE"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按</w:t>
      </w:r>
      <w:r w:rsidRPr="00AB5B51">
        <w:rPr>
          <w:rFonts w:asciiTheme="minorEastAsia" w:eastAsiaTheme="minorEastAsia" w:hAnsiTheme="minorEastAsia"/>
          <w:color w:val="000000" w:themeColor="text1"/>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405ca68f760443499c1bd1a1fa1e9e7d"/>
        <w:id w:val="1086190820"/>
        <w:placeholder>
          <w:docPart w:val="GBC22222222222222222222222222222"/>
        </w:placeholder>
      </w:sdtPr>
      <w:sdtEndPr/>
      <w:sdtContent>
        <w:p w14:paraId="233F5DA4" w14:textId="05EB4291"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80B7E50" w14:textId="77777777" w:rsidR="00B342C9" w:rsidRPr="00AB5B51" w:rsidRDefault="00B342C9" w:rsidP="00E67C9A">
      <w:pPr>
        <w:snapToGrid w:val="0"/>
        <w:rPr>
          <w:rFonts w:asciiTheme="minorEastAsia" w:eastAsiaTheme="minorEastAsia" w:hAnsiTheme="minorEastAsia"/>
          <w:color w:val="000000" w:themeColor="text1"/>
        </w:rPr>
      </w:pPr>
    </w:p>
    <w:p w14:paraId="50F81F0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按单项计提坏账准备的详细情况[双击切换]"/>
        <w:tag w:val="_GBC_70906d84159d4210b15e17fb2293500d"/>
        <w:id w:val="1878045827"/>
        <w:placeholder>
          <w:docPart w:val="GBC22222222222222222222222222222"/>
        </w:placeholder>
      </w:sdtPr>
      <w:sdtEndPr/>
      <w:sdtContent>
        <w:p w14:paraId="708C3CB7" w14:textId="184EDA58" w:rsidR="00B342C9"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1B2FE50" w14:textId="77777777" w:rsidR="00B342C9" w:rsidRPr="00AB5B51" w:rsidRDefault="00B342C9" w:rsidP="00E67C9A">
      <w:pPr>
        <w:snapToGrid w:val="0"/>
        <w:rPr>
          <w:rFonts w:asciiTheme="minorEastAsia" w:eastAsiaTheme="minorEastAsia" w:hAnsiTheme="minorEastAsia"/>
          <w:color w:val="000000" w:themeColor="text1"/>
        </w:rPr>
      </w:pPr>
    </w:p>
    <w:p w14:paraId="2EAC58C7" w14:textId="69A4C0FB"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按单项计提坏账准备的说明[双击切换]"/>
        <w:tag w:val="_GBC_f71cdd4ebdc046418cd6f9214346df97"/>
        <w:id w:val="-1545052529"/>
        <w:placeholder>
          <w:docPart w:val="GBC22222222222222222222222222222"/>
        </w:placeholder>
      </w:sdtPr>
      <w:sdtEndPr/>
      <w:sdtContent>
        <w:p w14:paraId="5555CCB6" w14:textId="637BF342"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79B330A" w14:textId="77777777" w:rsidR="00936CDA" w:rsidRPr="00AB5B51" w:rsidRDefault="00936CDA" w:rsidP="00E67C9A">
      <w:pPr>
        <w:snapToGrid w:val="0"/>
        <w:rPr>
          <w:rFonts w:asciiTheme="minorEastAsia" w:eastAsiaTheme="minorEastAsia" w:hAnsiTheme="minorEastAsia"/>
          <w:color w:val="000000" w:themeColor="text1"/>
        </w:rPr>
      </w:pPr>
    </w:p>
    <w:p w14:paraId="7801E710" w14:textId="77777777" w:rsidR="00936CDA" w:rsidRPr="00AB5B51" w:rsidRDefault="003A1E4E" w:rsidP="00E67C9A">
      <w:pPr>
        <w:snapToGrid w:val="0"/>
        <w:rPr>
          <w:rFonts w:asciiTheme="minorEastAsia" w:eastAsiaTheme="minorEastAsia" w:hAnsiTheme="minorEastAsia" w:cs="Times New Roman"/>
          <w:bCs/>
          <w:color w:val="000000" w:themeColor="text1"/>
        </w:rPr>
      </w:pPr>
      <w:r w:rsidRPr="00AB5B51">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按组合计提坏账准备的详细情况[双击切换]"/>
        <w:tag w:val="_GBC_02191f78423f4f4ca97cd31179bf21d5"/>
        <w:id w:val="1800346350"/>
        <w:placeholder>
          <w:docPart w:val="GBC22222222222222222222222222222"/>
        </w:placeholder>
      </w:sdtPr>
      <w:sdtEndPr/>
      <w:sdtContent>
        <w:p w14:paraId="7C0A483F" w14:textId="36B35B89" w:rsidR="00B342C9"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s="Times New Roman"/>
              <w:bCs/>
              <w:color w:val="000000" w:themeColor="text1"/>
            </w:rPr>
            <w:fldChar w:fldCharType="begin"/>
          </w:r>
          <w:r w:rsidR="00B342C9" w:rsidRPr="00AB5B51">
            <w:rPr>
              <w:rFonts w:asciiTheme="minorEastAsia" w:eastAsiaTheme="minorEastAsia" w:hAnsiTheme="minorEastAsia" w:cs="Times New Roman" w:hint="eastAsia"/>
              <w:color w:val="000000" w:themeColor="text1"/>
            </w:rPr>
            <w:instrText xml:space="preserve"> MACROBUTTON  SnrToggleCheckbox □适用 </w:instrText>
          </w:r>
          <w:r w:rsidRPr="00AB5B51">
            <w:rPr>
              <w:rFonts w:asciiTheme="minorEastAsia" w:eastAsiaTheme="minorEastAsia" w:hAnsiTheme="minorEastAsia" w:cs="Times New Roman"/>
              <w:bCs/>
              <w:color w:val="000000" w:themeColor="text1"/>
            </w:rPr>
            <w:fldChar w:fldCharType="end"/>
          </w:r>
          <w:r w:rsidRPr="00AB5B51">
            <w:rPr>
              <w:rFonts w:asciiTheme="minorEastAsia" w:eastAsiaTheme="minorEastAsia" w:hAnsiTheme="minorEastAsia" w:cs="Times New Roman"/>
              <w:bCs/>
              <w:color w:val="000000" w:themeColor="text1"/>
            </w:rPr>
            <w:fldChar w:fldCharType="begin"/>
          </w:r>
          <w:r w:rsidR="00B342C9" w:rsidRPr="00AB5B51">
            <w:rPr>
              <w:rFonts w:asciiTheme="minorEastAsia" w:eastAsiaTheme="minorEastAsia" w:hAnsiTheme="minorEastAsia" w:cs="Times New Roman" w:hint="eastAsia"/>
              <w:color w:val="000000" w:themeColor="text1"/>
            </w:rPr>
            <w:instrText xml:space="preserve"> MACROBUTTON  SnrToggleCheckbox √不适用 </w:instrText>
          </w:r>
          <w:r w:rsidRPr="00AB5B51">
            <w:rPr>
              <w:rFonts w:asciiTheme="minorEastAsia" w:eastAsiaTheme="minorEastAsia" w:hAnsiTheme="minorEastAsia" w:cs="Times New Roman"/>
              <w:bCs/>
              <w:color w:val="000000" w:themeColor="text1"/>
            </w:rPr>
            <w:fldChar w:fldCharType="end"/>
          </w:r>
        </w:p>
      </w:sdtContent>
    </w:sdt>
    <w:p w14:paraId="5C6CE810" w14:textId="77777777" w:rsidR="00936CDA" w:rsidRPr="00AB5B51" w:rsidRDefault="00936CDA" w:rsidP="00E67C9A">
      <w:pPr>
        <w:snapToGrid w:val="0"/>
        <w:rPr>
          <w:rFonts w:asciiTheme="minorEastAsia" w:eastAsiaTheme="minorEastAsia" w:hAnsiTheme="minorEastAsia" w:cs="Times New Roman"/>
          <w:b/>
          <w:bCs/>
          <w:color w:val="000000" w:themeColor="text1"/>
        </w:rPr>
      </w:pPr>
    </w:p>
    <w:p w14:paraId="590F83E7" w14:textId="77777777" w:rsidR="00936CDA" w:rsidRPr="00AB5B51" w:rsidRDefault="003A1E4E" w:rsidP="00E67C9A">
      <w:pPr>
        <w:snapToGrid w:val="0"/>
        <w:rPr>
          <w:rFonts w:asciiTheme="minorEastAsia" w:eastAsiaTheme="minorEastAsia" w:hAnsiTheme="minorEastAsia" w:cstheme="minorBidi"/>
          <w:bCs/>
          <w:color w:val="000000" w:themeColor="text1"/>
        </w:rPr>
      </w:pPr>
      <w:bookmarkStart w:id="213" w:name="_Hlk154134692"/>
      <w:bookmarkStart w:id="214" w:name="_Hlk153372713"/>
      <w:r w:rsidRPr="00AB5B51">
        <w:rPr>
          <w:rFonts w:asciiTheme="minorEastAsia" w:eastAsiaTheme="minorEastAsia" w:hAnsiTheme="minorEastAsia" w:cstheme="minorBidi" w:hint="eastAsia"/>
          <w:color w:val="000000" w:themeColor="text1"/>
        </w:rPr>
        <w:t>按预期信用损失一般模型计提坏账准备</w:t>
      </w:r>
    </w:p>
    <w:sdt>
      <w:sdtPr>
        <w:rPr>
          <w:rFonts w:asciiTheme="minorEastAsia" w:eastAsiaTheme="minorEastAsia" w:hAnsiTheme="minorEastAsia" w:cstheme="minorBidi"/>
          <w:bCs/>
          <w:color w:val="000000" w:themeColor="text1"/>
        </w:rPr>
        <w:alias w:val="是否适用：按预期信用损失一般模型计提坏账准备[双击切换]"/>
        <w:tag w:val="_GBC_205986a144f344f78129e3fba39b34ca"/>
        <w:id w:val="-1300139830"/>
        <w:placeholder>
          <w:docPart w:val="GBC22222222222222222222222222222"/>
        </w:placeholder>
      </w:sdtPr>
      <w:sdtEndPr/>
      <w:sdtContent>
        <w:p w14:paraId="198935E3" w14:textId="12EF8EAB" w:rsidR="00936CDA" w:rsidRPr="00AB5B51" w:rsidRDefault="003A1E4E" w:rsidP="00E67C9A">
          <w:pPr>
            <w:snapToGrid w:val="0"/>
            <w:rPr>
              <w:rFonts w:asciiTheme="minorEastAsia" w:eastAsiaTheme="minorEastAsia" w:hAnsiTheme="minorEastAsia" w:cstheme="minorBidi"/>
              <w:bCs/>
              <w:color w:val="000000" w:themeColor="text1"/>
            </w:rPr>
          </w:pP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□适用 </w:instrText>
          </w:r>
          <w:r w:rsidRPr="00AB5B51">
            <w:rPr>
              <w:rFonts w:asciiTheme="minorEastAsia" w:eastAsiaTheme="minorEastAsia" w:hAnsiTheme="minorEastAsia" w:cstheme="minorBidi"/>
              <w:bCs/>
              <w:color w:val="000000" w:themeColor="text1"/>
            </w:rPr>
            <w:fldChar w:fldCharType="end"/>
          </w:r>
          <w:r w:rsidRPr="00AB5B51">
            <w:rPr>
              <w:rFonts w:asciiTheme="minorEastAsia" w:eastAsiaTheme="minorEastAsia" w:hAnsiTheme="minorEastAsia" w:cstheme="minorBidi"/>
              <w:bCs/>
              <w:color w:val="000000" w:themeColor="text1"/>
            </w:rPr>
            <w:fldChar w:fldCharType="begin"/>
          </w:r>
          <w:r w:rsidR="00B342C9" w:rsidRPr="00AB5B51">
            <w:rPr>
              <w:rFonts w:asciiTheme="minorEastAsia" w:eastAsiaTheme="minorEastAsia" w:hAnsiTheme="minorEastAsia" w:cstheme="minorBidi" w:hint="eastAsia"/>
              <w:color w:val="000000" w:themeColor="text1"/>
            </w:rPr>
            <w:instrText xml:space="preserve"> MACROBUTTON  SnrToggleCheckbox √不适用 </w:instrText>
          </w:r>
          <w:r w:rsidRPr="00AB5B51">
            <w:rPr>
              <w:rFonts w:asciiTheme="minorEastAsia" w:eastAsiaTheme="minorEastAsia" w:hAnsiTheme="minorEastAsia" w:cstheme="minorBidi"/>
              <w:bCs/>
              <w:color w:val="000000" w:themeColor="text1"/>
            </w:rPr>
            <w:fldChar w:fldCharType="end"/>
          </w:r>
        </w:p>
      </w:sdtContent>
    </w:sdt>
    <w:p w14:paraId="5F1917BF" w14:textId="77777777" w:rsidR="00936CDA" w:rsidRPr="00AB5B51" w:rsidRDefault="00936CDA" w:rsidP="00E67C9A">
      <w:pPr>
        <w:snapToGrid w:val="0"/>
        <w:rPr>
          <w:rFonts w:asciiTheme="minorEastAsia" w:eastAsiaTheme="minorEastAsia" w:hAnsiTheme="minorEastAsia" w:cstheme="minorBidi"/>
          <w:b/>
          <w:bCs/>
          <w:color w:val="000000" w:themeColor="text1"/>
        </w:rPr>
      </w:pPr>
    </w:p>
    <w:p w14:paraId="60B0EE26" w14:textId="77777777" w:rsidR="00936CDA" w:rsidRPr="00AB5B51" w:rsidRDefault="003A1E4E" w:rsidP="00E67C9A">
      <w:pPr>
        <w:pStyle w:val="af7"/>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对本期发生损失准备变动的应收款项融资账面余额显著变动的情况说明：</w:t>
      </w:r>
    </w:p>
    <w:sdt>
      <w:sdtPr>
        <w:rPr>
          <w:rFonts w:asciiTheme="minorEastAsia" w:eastAsiaTheme="minorEastAsia" w:hAnsiTheme="minorEastAsia"/>
          <w:color w:val="000000" w:themeColor="text1"/>
        </w:rPr>
        <w:alias w:val="是否适用：对本期发生损失准备变动的账面余额显著变动的情况说明[双击切换]"/>
        <w:tag w:val="_GBC_ae382171e73840ef92b5fb34fa844e9f"/>
        <w:id w:val="1993208561"/>
        <w:placeholder>
          <w:docPart w:val="GBC22222222222222222222222222222"/>
        </w:placeholder>
      </w:sdtPr>
      <w:sdtEndPr/>
      <w:sdtContent>
        <w:p w14:paraId="51CB1E95" w14:textId="19749B71" w:rsidR="00936CDA" w:rsidRPr="00AB5B51"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86116F6" w14:textId="77777777" w:rsidR="00936CDA" w:rsidRPr="00AB5B51" w:rsidRDefault="00936CDA" w:rsidP="00E67C9A">
      <w:pPr>
        <w:snapToGrid w:val="0"/>
        <w:rPr>
          <w:rFonts w:asciiTheme="minorEastAsia" w:eastAsiaTheme="minorEastAsia" w:hAnsiTheme="minorEastAsia" w:cstheme="minorBidi"/>
          <w:b/>
          <w:bCs/>
          <w:color w:val="000000" w:themeColor="text1"/>
        </w:rPr>
      </w:pPr>
    </w:p>
    <w:bookmarkEnd w:id="213"/>
    <w:bookmarkEnd w:id="214"/>
    <w:p w14:paraId="3FBADD98"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坏账准备的情况</w:t>
      </w:r>
    </w:p>
    <w:sdt>
      <w:sdtPr>
        <w:rPr>
          <w:rFonts w:asciiTheme="minorEastAsia" w:eastAsiaTheme="minorEastAsia" w:hAnsiTheme="minorEastAsia"/>
          <w:color w:val="000000" w:themeColor="text1"/>
        </w:rPr>
        <w:alias w:val="是否适用：坏账准备情况[双击切换]"/>
        <w:tag w:val="_GBC_808e84ec9b034cfdb05b2cba07546530"/>
        <w:id w:val="-344020336"/>
        <w:placeholder>
          <w:docPart w:val="GBC22222222222222222222222222222"/>
        </w:placeholder>
      </w:sdtPr>
      <w:sdtEndPr/>
      <w:sdtContent>
        <w:p w14:paraId="19D11BAB" w14:textId="137D24CD"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9271984" w14:textId="77777777" w:rsidR="00B342C9" w:rsidRPr="00AB5B51" w:rsidRDefault="00B342C9" w:rsidP="00E67C9A">
      <w:pPr>
        <w:snapToGrid w:val="0"/>
        <w:rPr>
          <w:rFonts w:asciiTheme="minorEastAsia" w:eastAsiaTheme="minorEastAsia" w:hAnsiTheme="minorEastAsia"/>
          <w:color w:val="000000" w:themeColor="text1"/>
        </w:rPr>
      </w:pPr>
    </w:p>
    <w:p w14:paraId="061F3256"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382a7c63c3664661a21baa08f6ba86a8"/>
        <w:id w:val="-1034883453"/>
        <w:placeholder>
          <w:docPart w:val="GBC22222222222222222222222222222"/>
        </w:placeholder>
      </w:sdtPr>
      <w:sdtEndPr/>
      <w:sdtContent>
        <w:p w14:paraId="04D04D39" w14:textId="4DFDFA7C" w:rsidR="00B342C9"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61F7AAB" w14:textId="77777777" w:rsidR="00936CDA" w:rsidRPr="00AB5B51" w:rsidRDefault="00936CDA" w:rsidP="00E67C9A">
      <w:pPr>
        <w:snapToGrid w:val="0"/>
        <w:ind w:rightChars="-759" w:right="-1594"/>
        <w:rPr>
          <w:rFonts w:asciiTheme="minorEastAsia" w:eastAsiaTheme="minorEastAsia" w:hAnsiTheme="minorEastAsia"/>
          <w:color w:val="000000" w:themeColor="text1"/>
        </w:rPr>
      </w:pPr>
    </w:p>
    <w:p w14:paraId="40B1CB5C"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color w:val="000000" w:themeColor="text1"/>
          <w:szCs w:val="21"/>
        </w:rPr>
        <w:t>本期实际核销的应收款项融资情况</w:t>
      </w:r>
    </w:p>
    <w:sdt>
      <w:sdtPr>
        <w:rPr>
          <w:rFonts w:asciiTheme="minorEastAsia" w:eastAsiaTheme="minorEastAsia" w:hAnsiTheme="minorEastAsia"/>
          <w:color w:val="000000" w:themeColor="text1"/>
        </w:rPr>
        <w:alias w:val="是否适用：实际核销的情况[双击切换]"/>
        <w:tag w:val="_GBC_a2d69dfc601543db9955bbac18a0162c"/>
        <w:id w:val="-565262851"/>
        <w:placeholder>
          <w:docPart w:val="GBC22222222222222222222222222222"/>
        </w:placeholder>
      </w:sdtPr>
      <w:sdtEndPr/>
      <w:sdtContent>
        <w:p w14:paraId="7CB79B0C" w14:textId="36E38DB0"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7101D8B" w14:textId="77777777" w:rsidR="00B342C9" w:rsidRPr="00AB5B51" w:rsidRDefault="00B342C9" w:rsidP="00E67C9A">
      <w:pPr>
        <w:snapToGrid w:val="0"/>
        <w:rPr>
          <w:rFonts w:asciiTheme="minorEastAsia" w:eastAsiaTheme="minorEastAsia" w:hAnsiTheme="minorEastAsia"/>
          <w:color w:val="000000" w:themeColor="text1"/>
        </w:rPr>
      </w:pPr>
    </w:p>
    <w:p w14:paraId="2AC419C4"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其中重要的应收款项融资核销情况</w:t>
      </w:r>
    </w:p>
    <w:sdt>
      <w:sdtPr>
        <w:rPr>
          <w:rFonts w:asciiTheme="minorEastAsia" w:eastAsiaTheme="minorEastAsia" w:hAnsiTheme="minorEastAsia" w:hint="eastAsia"/>
          <w:color w:val="000000" w:themeColor="text1"/>
        </w:rPr>
        <w:alias w:val="是否适用：重要的核销情况[双击切换]"/>
        <w:tag w:val="_GBC_1b7bee0edc57444896650801ca80ffe4"/>
        <w:id w:val="-919398385"/>
        <w:placeholder>
          <w:docPart w:val="GBC22222222222222222222222222222"/>
        </w:placeholder>
      </w:sdtPr>
      <w:sdtEndPr/>
      <w:sdtContent>
        <w:p w14:paraId="143C8343" w14:textId="6BCE99AF"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1B95F64A" w14:textId="77777777" w:rsidR="00B342C9" w:rsidRPr="00AB5B51" w:rsidRDefault="00B342C9" w:rsidP="00E67C9A">
      <w:pPr>
        <w:snapToGrid w:val="0"/>
        <w:rPr>
          <w:rFonts w:asciiTheme="minorEastAsia" w:eastAsiaTheme="minorEastAsia" w:hAnsiTheme="minorEastAsia"/>
          <w:color w:val="000000" w:themeColor="text1"/>
        </w:rPr>
      </w:pPr>
    </w:p>
    <w:p w14:paraId="70845C88"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核销说明[双击切换]"/>
        <w:tag w:val="_GBC_488ea774dd4f4c1d882f56da574ad29c"/>
        <w:id w:val="-696320062"/>
        <w:placeholder>
          <w:docPart w:val="GBC22222222222222222222222222222"/>
        </w:placeholder>
      </w:sdtPr>
      <w:sdtEndPr/>
      <w:sdtContent>
        <w:p w14:paraId="1B9D0CCA" w14:textId="62BCBE65"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300506F" w14:textId="77777777" w:rsidR="00936CDA" w:rsidRPr="00AB5B51" w:rsidRDefault="00936CDA" w:rsidP="00E67C9A">
      <w:pPr>
        <w:snapToGrid w:val="0"/>
        <w:rPr>
          <w:rFonts w:asciiTheme="minorEastAsia" w:eastAsiaTheme="minorEastAsia" w:hAnsiTheme="minorEastAsia"/>
          <w:color w:val="000000" w:themeColor="text1"/>
        </w:rPr>
      </w:pPr>
    </w:p>
    <w:p w14:paraId="6E1AB539"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lastRenderedPageBreak/>
        <w:t>应收款项融资本期增减变动及公允价值变动情况</w:t>
      </w:r>
      <w:r w:rsidRPr="00AB5B51">
        <w:rPr>
          <w:rFonts w:asciiTheme="minorEastAsia" w:eastAsiaTheme="minorEastAsia" w:hAnsiTheme="minorEastAsia"/>
          <w:color w:val="000000" w:themeColor="text1"/>
          <w:szCs w:val="21"/>
        </w:rPr>
        <w:t>：</w:t>
      </w:r>
    </w:p>
    <w:sdt>
      <w:sdtPr>
        <w:rPr>
          <w:rFonts w:asciiTheme="minorEastAsia" w:eastAsiaTheme="minorEastAsia" w:hAnsiTheme="minorEastAsia" w:hint="eastAsia"/>
          <w:color w:val="000000" w:themeColor="text1"/>
        </w:rPr>
        <w:alias w:val="是否适用：应收款项融资本期增减变动及公允价值变动情况[双击切换]"/>
        <w:tag w:val="_GBC_229d012533ea43b7b63c184aa0b161d0"/>
        <w:id w:val="1654639925"/>
        <w:placeholder>
          <w:docPart w:val="GBC22222222222222222222222222222"/>
        </w:placeholder>
      </w:sdtPr>
      <w:sdtEndPr/>
      <w:sdtContent>
        <w:p w14:paraId="563B27E1" w14:textId="6018C8D6"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3675C14C" w14:textId="77777777" w:rsidR="00936CDA" w:rsidRPr="00AB5B51" w:rsidRDefault="00936CDA" w:rsidP="00E67C9A">
      <w:pPr>
        <w:snapToGrid w:val="0"/>
        <w:rPr>
          <w:rFonts w:asciiTheme="minorEastAsia" w:eastAsiaTheme="minorEastAsia" w:hAnsiTheme="minorEastAsia"/>
          <w:color w:val="000000" w:themeColor="text1"/>
        </w:rPr>
      </w:pPr>
    </w:p>
    <w:bookmarkEnd w:id="209"/>
    <w:bookmarkEnd w:id="212"/>
    <w:bookmarkEnd w:id="211"/>
    <w:p w14:paraId="5E85634A" w14:textId="77777777" w:rsidR="00936CDA" w:rsidRPr="00AB5B51" w:rsidRDefault="003A1E4E" w:rsidP="00825ED8">
      <w:pPr>
        <w:pStyle w:val="4"/>
        <w:numPr>
          <w:ilvl w:val="0"/>
          <w:numId w:val="97"/>
        </w:numPr>
        <w:tabs>
          <w:tab w:val="num" w:pos="360"/>
        </w:tabs>
        <w:snapToGrid w:val="0"/>
        <w:ind w:left="0" w:firstLine="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其他</w:t>
      </w:r>
      <w:r w:rsidRPr="00AB5B51">
        <w:rPr>
          <w:rFonts w:asciiTheme="minorEastAsia" w:eastAsiaTheme="minorEastAsia" w:hAnsiTheme="minorEastAsia"/>
          <w:color w:val="000000" w:themeColor="text1"/>
          <w:szCs w:val="21"/>
        </w:rPr>
        <w:t>说明</w:t>
      </w:r>
      <w:r w:rsidRPr="00AB5B51">
        <w:rPr>
          <w:rFonts w:asciiTheme="minorEastAsia" w:eastAsiaTheme="minorEastAsia" w:hAnsiTheme="minorEastAsia" w:hint="eastAsia"/>
          <w:color w:val="000000" w:themeColor="text1"/>
          <w:szCs w:val="21"/>
        </w:rPr>
        <w:t>：</w:t>
      </w:r>
    </w:p>
    <w:bookmarkStart w:id="215" w:name="_Hlk13057390" w:displacedByCustomXml="next"/>
    <w:sdt>
      <w:sdtPr>
        <w:rPr>
          <w:rFonts w:asciiTheme="minorEastAsia" w:eastAsiaTheme="minorEastAsia" w:hAnsiTheme="minorEastAsia" w:hint="eastAsia"/>
          <w:color w:val="000000" w:themeColor="text1"/>
        </w:rPr>
        <w:alias w:val="是否适用：应收款项融资其他说明[双击切换]"/>
        <w:tag w:val="_GBC_f2fd5be9d56145ea8eaacde595a4b245"/>
        <w:id w:val="-856653846"/>
        <w:placeholder>
          <w:docPart w:val="GBC22222222222222222222222222222"/>
        </w:placeholder>
      </w:sdtPr>
      <w:sdtEndPr/>
      <w:sdtContent>
        <w:p w14:paraId="0F914745" w14:textId="74BBA343"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bookmarkEnd w:id="215" w:displacedByCustomXml="prev"/>
    <w:p w14:paraId="5367CFC6" w14:textId="77777777" w:rsidR="00936CDA" w:rsidRPr="00AB5B51" w:rsidRDefault="00936CDA" w:rsidP="00E67C9A">
      <w:pPr>
        <w:snapToGrid w:val="0"/>
        <w:rPr>
          <w:rFonts w:asciiTheme="minorEastAsia" w:eastAsiaTheme="minorEastAsia" w:hAnsiTheme="minorEastAsia"/>
          <w:color w:val="000000" w:themeColor="text1"/>
        </w:rPr>
      </w:pPr>
    </w:p>
    <w:bookmarkEnd w:id="210"/>
    <w:p w14:paraId="509AB120" w14:textId="77777777" w:rsidR="00936CDA" w:rsidRPr="00AB5B51" w:rsidRDefault="003A1E4E" w:rsidP="00E67C9A">
      <w:pPr>
        <w:pStyle w:val="30"/>
        <w:numPr>
          <w:ilvl w:val="0"/>
          <w:numId w:val="16"/>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预付款项</w:t>
      </w:r>
    </w:p>
    <w:p w14:paraId="5989FC6E" w14:textId="77777777" w:rsidR="00936CDA" w:rsidRPr="00AB5B51" w:rsidRDefault="003A1E4E" w:rsidP="00825ED8">
      <w:pPr>
        <w:pStyle w:val="4"/>
        <w:numPr>
          <w:ilvl w:val="0"/>
          <w:numId w:val="35"/>
        </w:numPr>
        <w:tabs>
          <w:tab w:val="left" w:pos="61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预付</w:t>
      </w:r>
      <w:proofErr w:type="gramStart"/>
      <w:r w:rsidRPr="00AB5B51">
        <w:rPr>
          <w:rFonts w:asciiTheme="minorEastAsia" w:eastAsiaTheme="minorEastAsia" w:hAnsiTheme="minorEastAsia" w:hint="eastAsia"/>
          <w:color w:val="000000" w:themeColor="text1"/>
          <w:szCs w:val="21"/>
        </w:rPr>
        <w:t>款项按账龄</w:t>
      </w:r>
      <w:proofErr w:type="gramEnd"/>
      <w:r w:rsidRPr="00AB5B51">
        <w:rPr>
          <w:rFonts w:asciiTheme="minorEastAsia" w:eastAsiaTheme="minorEastAsia" w:hAnsiTheme="minorEastAsia" w:hint="eastAsia"/>
          <w:color w:val="000000" w:themeColor="text1"/>
          <w:szCs w:val="21"/>
        </w:rPr>
        <w:t>列示</w:t>
      </w:r>
    </w:p>
    <w:sdt>
      <w:sdtPr>
        <w:rPr>
          <w:rFonts w:asciiTheme="minorEastAsia" w:eastAsiaTheme="minorEastAsia" w:hAnsiTheme="minorEastAsia"/>
          <w:color w:val="000000" w:themeColor="text1"/>
        </w:rPr>
        <w:alias w:val="是否适用：预付款项按账龄列示[双击切换]"/>
        <w:tag w:val="_GBC_af3b3e24767e48f7a70a5cfa609407a2"/>
        <w:id w:val="-416169855"/>
        <w:placeholder>
          <w:docPart w:val="GBC22222222222222222222222222222"/>
        </w:placeholder>
      </w:sdtPr>
      <w:sdtEndPr/>
      <w:sdtContent>
        <w:p w14:paraId="1DA5DFB4"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F83CAC3" w14:textId="77777777" w:rsidR="00936CDA" w:rsidRPr="00AB5B51" w:rsidRDefault="003A1E4E" w:rsidP="00E67C9A">
      <w:pPr>
        <w:snapToGrid w:val="0"/>
        <w:jc w:val="right"/>
        <w:rPr>
          <w:rFonts w:asciiTheme="minorEastAsia" w:eastAsiaTheme="minorEastAsia" w:hAnsiTheme="minorEastAsia"/>
          <w:b/>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预付账款账龄"/>
          <w:tag w:val="_GBC_9eb28bbf7d374cdf965c7e133b610fb3"/>
          <w:id w:val="-1972040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预付账款账龄"/>
          <w:tag w:val="_GBC_d491347f74764df5af3312ad7a0a92e5"/>
          <w:id w:val="3051296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28"/>
        <w:gridCol w:w="1987"/>
        <w:gridCol w:w="1972"/>
        <w:gridCol w:w="1970"/>
        <w:gridCol w:w="1987"/>
      </w:tblGrid>
      <w:tr w:rsidR="00936CDA" w:rsidRPr="00AB5B51" w14:paraId="2B30842C" w14:textId="77777777" w:rsidTr="006F7EC1">
        <w:trPr>
          <w:cantSplit/>
          <w:trHeight w:val="237"/>
        </w:trPr>
        <w:sdt>
          <w:sdtPr>
            <w:rPr>
              <w:rFonts w:asciiTheme="minorEastAsia" w:eastAsiaTheme="minorEastAsia" w:hAnsiTheme="minorEastAsia"/>
              <w:color w:val="000000" w:themeColor="text1"/>
            </w:rPr>
            <w:tag w:val="_PLD_159a64f22a4a4b1ab31846b4d6034c4c"/>
            <w:id w:val="1793863581"/>
          </w:sdtPr>
          <w:sdtEndPr/>
          <w:sdtContent>
            <w:tc>
              <w:tcPr>
                <w:tcW w:w="764" w:type="pct"/>
                <w:vMerge w:val="restart"/>
                <w:vAlign w:val="center"/>
              </w:tcPr>
              <w:p w14:paraId="7E069AE4"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6ca82cba92a649d08c6ceb86dd951ef3"/>
            <w:id w:val="-157384489"/>
          </w:sdtPr>
          <w:sdtEndPr/>
          <w:sdtContent>
            <w:tc>
              <w:tcPr>
                <w:tcW w:w="2118" w:type="pct"/>
                <w:gridSpan w:val="2"/>
                <w:vAlign w:val="center"/>
              </w:tcPr>
              <w:p w14:paraId="5E710700"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365dab2f8fd246d79543ed0d2e6dcab7"/>
            <w:id w:val="246075270"/>
          </w:sdtPr>
          <w:sdtEndPr/>
          <w:sdtContent>
            <w:tc>
              <w:tcPr>
                <w:tcW w:w="2117" w:type="pct"/>
                <w:gridSpan w:val="2"/>
                <w:vAlign w:val="center"/>
              </w:tcPr>
              <w:p w14:paraId="312673AD"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期初余额</w:t>
                </w:r>
              </w:p>
            </w:tc>
          </w:sdtContent>
        </w:sdt>
      </w:tr>
      <w:tr w:rsidR="00936CDA" w:rsidRPr="00AB5B51" w14:paraId="2A6D423A" w14:textId="77777777" w:rsidTr="006F7EC1">
        <w:trPr>
          <w:cantSplit/>
        </w:trPr>
        <w:tc>
          <w:tcPr>
            <w:tcW w:w="764" w:type="pct"/>
            <w:vMerge/>
          </w:tcPr>
          <w:p w14:paraId="7F4B5B08" w14:textId="77777777" w:rsidR="00936CDA" w:rsidRPr="00AB5B51" w:rsidRDefault="00936CDA"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a9d7b721cfa446e9ae31149380da5970"/>
            <w:id w:val="-770234607"/>
          </w:sdtPr>
          <w:sdtEndPr/>
          <w:sdtContent>
            <w:tc>
              <w:tcPr>
                <w:tcW w:w="1063" w:type="pct"/>
                <w:vAlign w:val="center"/>
              </w:tcPr>
              <w:p w14:paraId="08F033F3"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2d8b8f523dcd4c95815b7c8fd528129d"/>
            <w:id w:val="71635923"/>
          </w:sdtPr>
          <w:sdtEndPr/>
          <w:sdtContent>
            <w:tc>
              <w:tcPr>
                <w:tcW w:w="1055" w:type="pct"/>
                <w:vAlign w:val="center"/>
              </w:tcPr>
              <w:p w14:paraId="0205B671"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比例</w:t>
                </w:r>
                <w:r w:rsidRPr="00AB5B51">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f01816a56b3f4ec1a7d603d3ac318eb1"/>
            <w:id w:val="-869606394"/>
          </w:sdtPr>
          <w:sdtEndPr/>
          <w:sdtContent>
            <w:tc>
              <w:tcPr>
                <w:tcW w:w="1054" w:type="pct"/>
                <w:vAlign w:val="center"/>
              </w:tcPr>
              <w:p w14:paraId="3034B344"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tag w:val="_PLD_55adcab5f9be4d24b3d0faaf5403e89a"/>
            <w:id w:val="1059053525"/>
          </w:sdtPr>
          <w:sdtEndPr/>
          <w:sdtContent>
            <w:tc>
              <w:tcPr>
                <w:tcW w:w="1063" w:type="pct"/>
                <w:vAlign w:val="center"/>
              </w:tcPr>
              <w:p w14:paraId="70CE039B"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比例</w:t>
                </w:r>
                <w:r w:rsidRPr="00AB5B51">
                  <w:rPr>
                    <w:rFonts w:asciiTheme="minorEastAsia" w:eastAsiaTheme="minorEastAsia" w:hAnsiTheme="minorEastAsia"/>
                    <w:color w:val="000000" w:themeColor="text1"/>
                  </w:rPr>
                  <w:t>(%)</w:t>
                </w:r>
              </w:p>
            </w:tc>
          </w:sdtContent>
        </w:sdt>
      </w:tr>
      <w:tr w:rsidR="00602D62" w:rsidRPr="00AB5B51" w14:paraId="13A69170" w14:textId="77777777" w:rsidTr="006F7EC1">
        <w:trPr>
          <w:cantSplit/>
        </w:trPr>
        <w:tc>
          <w:tcPr>
            <w:tcW w:w="764" w:type="pct"/>
          </w:tcPr>
          <w:p w14:paraId="3C927AB8" w14:textId="77777777" w:rsidR="00602D62" w:rsidRPr="00AB5B51" w:rsidRDefault="00602D62"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1年以内</w:t>
            </w:r>
          </w:p>
        </w:tc>
        <w:tc>
          <w:tcPr>
            <w:tcW w:w="1063" w:type="pct"/>
            <w:vAlign w:val="center"/>
          </w:tcPr>
          <w:p w14:paraId="5A7AC1E7" w14:textId="323D30B4"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890,802,712.93</w:t>
            </w:r>
          </w:p>
        </w:tc>
        <w:tc>
          <w:tcPr>
            <w:tcW w:w="1055" w:type="pct"/>
            <w:vAlign w:val="center"/>
          </w:tcPr>
          <w:p w14:paraId="326DABB0" w14:textId="4D8B6070"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55.90</w:t>
            </w:r>
          </w:p>
        </w:tc>
        <w:tc>
          <w:tcPr>
            <w:tcW w:w="1054" w:type="pct"/>
            <w:vAlign w:val="center"/>
          </w:tcPr>
          <w:p w14:paraId="34604093" w14:textId="61D18968"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144,309,925.72</w:t>
            </w:r>
          </w:p>
        </w:tc>
        <w:tc>
          <w:tcPr>
            <w:tcW w:w="1063" w:type="pct"/>
            <w:vAlign w:val="center"/>
          </w:tcPr>
          <w:p w14:paraId="6B9A25BC" w14:textId="3E915032"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5.43</w:t>
            </w:r>
          </w:p>
        </w:tc>
      </w:tr>
      <w:tr w:rsidR="00602D62" w:rsidRPr="00AB5B51" w14:paraId="683200DB" w14:textId="77777777" w:rsidTr="006F7EC1">
        <w:trPr>
          <w:cantSplit/>
        </w:trPr>
        <w:tc>
          <w:tcPr>
            <w:tcW w:w="764" w:type="pct"/>
          </w:tcPr>
          <w:p w14:paraId="78263E24" w14:textId="77777777" w:rsidR="00602D62" w:rsidRPr="00AB5B51" w:rsidRDefault="00602D62"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1至2年</w:t>
            </w:r>
          </w:p>
        </w:tc>
        <w:tc>
          <w:tcPr>
            <w:tcW w:w="1063" w:type="pct"/>
            <w:vAlign w:val="center"/>
          </w:tcPr>
          <w:p w14:paraId="6E2ADDB7" w14:textId="42595110"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12,921,805.09</w:t>
            </w:r>
          </w:p>
        </w:tc>
        <w:tc>
          <w:tcPr>
            <w:tcW w:w="1055" w:type="pct"/>
            <w:vAlign w:val="center"/>
          </w:tcPr>
          <w:p w14:paraId="7D88B262" w14:textId="2895EFC2"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0.81</w:t>
            </w:r>
          </w:p>
        </w:tc>
        <w:tc>
          <w:tcPr>
            <w:tcW w:w="1054" w:type="pct"/>
            <w:vAlign w:val="center"/>
          </w:tcPr>
          <w:p w14:paraId="00305204" w14:textId="10DFC554"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184,526,179.79</w:t>
            </w:r>
          </w:p>
        </w:tc>
        <w:tc>
          <w:tcPr>
            <w:tcW w:w="1063" w:type="pct"/>
            <w:vAlign w:val="center"/>
          </w:tcPr>
          <w:p w14:paraId="58C71308" w14:textId="73A1D54B"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6.95</w:t>
            </w:r>
          </w:p>
        </w:tc>
      </w:tr>
      <w:tr w:rsidR="00602D62" w:rsidRPr="00AB5B51" w14:paraId="36935B2E" w14:textId="77777777" w:rsidTr="006F7EC1">
        <w:trPr>
          <w:cantSplit/>
        </w:trPr>
        <w:tc>
          <w:tcPr>
            <w:tcW w:w="764" w:type="pct"/>
          </w:tcPr>
          <w:p w14:paraId="6157CFD0" w14:textId="77777777" w:rsidR="00602D62" w:rsidRPr="00AB5B51" w:rsidRDefault="00602D62"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2至3年</w:t>
            </w:r>
          </w:p>
        </w:tc>
        <w:tc>
          <w:tcPr>
            <w:tcW w:w="1063" w:type="pct"/>
            <w:vAlign w:val="center"/>
          </w:tcPr>
          <w:p w14:paraId="00CC3AE1" w14:textId="112E679F"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183,171,350.42</w:t>
            </w:r>
          </w:p>
        </w:tc>
        <w:tc>
          <w:tcPr>
            <w:tcW w:w="1055" w:type="pct"/>
            <w:vAlign w:val="center"/>
          </w:tcPr>
          <w:p w14:paraId="35FB74D3" w14:textId="7B2CA7D9"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11.50</w:t>
            </w:r>
          </w:p>
        </w:tc>
        <w:tc>
          <w:tcPr>
            <w:tcW w:w="1054" w:type="pct"/>
            <w:vAlign w:val="center"/>
          </w:tcPr>
          <w:p w14:paraId="0ABD8724" w14:textId="7824E2E4"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634,857,730.49</w:t>
            </w:r>
          </w:p>
        </w:tc>
        <w:tc>
          <w:tcPr>
            <w:tcW w:w="1063" w:type="pct"/>
            <w:vAlign w:val="center"/>
          </w:tcPr>
          <w:p w14:paraId="23F62FC5" w14:textId="3A212DCE"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23.90</w:t>
            </w:r>
          </w:p>
        </w:tc>
      </w:tr>
      <w:tr w:rsidR="00602D62" w:rsidRPr="00AB5B51" w14:paraId="12150486" w14:textId="77777777" w:rsidTr="006F7EC1">
        <w:trPr>
          <w:cantSplit/>
        </w:trPr>
        <w:tc>
          <w:tcPr>
            <w:tcW w:w="764" w:type="pct"/>
          </w:tcPr>
          <w:p w14:paraId="4E1DB98B" w14:textId="77777777" w:rsidR="00602D62" w:rsidRPr="00AB5B51" w:rsidRDefault="00602D62"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3年以上</w:t>
            </w:r>
          </w:p>
        </w:tc>
        <w:tc>
          <w:tcPr>
            <w:tcW w:w="1063" w:type="pct"/>
            <w:vAlign w:val="center"/>
          </w:tcPr>
          <w:p w14:paraId="6563EE6C" w14:textId="00AA324D"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506,557,067.33</w:t>
            </w:r>
          </w:p>
        </w:tc>
        <w:tc>
          <w:tcPr>
            <w:tcW w:w="1055" w:type="pct"/>
            <w:vAlign w:val="center"/>
          </w:tcPr>
          <w:p w14:paraId="45BE98C6" w14:textId="03B1190B"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31.79</w:t>
            </w:r>
          </w:p>
        </w:tc>
        <w:tc>
          <w:tcPr>
            <w:tcW w:w="1054" w:type="pct"/>
            <w:vAlign w:val="center"/>
          </w:tcPr>
          <w:p w14:paraId="3BF7C137" w14:textId="2C371FCA"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1,692,375,959.80</w:t>
            </w:r>
          </w:p>
        </w:tc>
        <w:tc>
          <w:tcPr>
            <w:tcW w:w="1063" w:type="pct"/>
            <w:vAlign w:val="center"/>
          </w:tcPr>
          <w:p w14:paraId="2ABC3A4A" w14:textId="59CB660B"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63.72</w:t>
            </w:r>
          </w:p>
        </w:tc>
      </w:tr>
      <w:tr w:rsidR="00602D62" w:rsidRPr="00AB5B51" w14:paraId="5D8676DC" w14:textId="77777777" w:rsidTr="00566C44">
        <w:trPr>
          <w:cantSplit/>
        </w:trPr>
        <w:tc>
          <w:tcPr>
            <w:tcW w:w="764" w:type="pct"/>
          </w:tcPr>
          <w:p w14:paraId="5938CCDE" w14:textId="77777777" w:rsidR="00602D62" w:rsidRPr="00AB5B51" w:rsidRDefault="00602D62"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1063" w:type="pct"/>
            <w:vAlign w:val="center"/>
          </w:tcPr>
          <w:p w14:paraId="731842A7" w14:textId="5F1C61E5"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1,593,452,935.77</w:t>
            </w:r>
          </w:p>
        </w:tc>
        <w:tc>
          <w:tcPr>
            <w:tcW w:w="1055" w:type="pct"/>
            <w:vAlign w:val="center"/>
          </w:tcPr>
          <w:p w14:paraId="04C1F0FD" w14:textId="7FECF93B"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100.00</w:t>
            </w:r>
          </w:p>
        </w:tc>
        <w:tc>
          <w:tcPr>
            <w:tcW w:w="1054" w:type="pct"/>
            <w:vAlign w:val="center"/>
          </w:tcPr>
          <w:p w14:paraId="1F46D82E" w14:textId="0366A974"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2,656,069,795.80</w:t>
            </w:r>
          </w:p>
        </w:tc>
        <w:tc>
          <w:tcPr>
            <w:tcW w:w="1063" w:type="pct"/>
            <w:vAlign w:val="center"/>
          </w:tcPr>
          <w:p w14:paraId="7BE00E03" w14:textId="147F7F7D" w:rsidR="00602D62" w:rsidRPr="00AB5B51" w:rsidRDefault="00602D62" w:rsidP="00E67C9A">
            <w:pPr>
              <w:snapToGrid w:val="0"/>
              <w:jc w:val="right"/>
              <w:rPr>
                <w:rFonts w:asciiTheme="minorEastAsia" w:eastAsiaTheme="minorEastAsia" w:hAnsiTheme="minorEastAsia"/>
              </w:rPr>
            </w:pPr>
            <w:r w:rsidRPr="00AB5B51">
              <w:rPr>
                <w:rFonts w:asciiTheme="minorEastAsia" w:eastAsiaTheme="minorEastAsia" w:hAnsiTheme="minorEastAsia"/>
              </w:rPr>
              <w:t>100.00</w:t>
            </w:r>
          </w:p>
        </w:tc>
      </w:tr>
    </w:tbl>
    <w:p w14:paraId="5433BFE3" w14:textId="77777777" w:rsidR="009E7ACB" w:rsidRPr="00AB5B51" w:rsidRDefault="009E7ACB" w:rsidP="00E67C9A">
      <w:pPr>
        <w:snapToGrid w:val="0"/>
        <w:rPr>
          <w:rFonts w:asciiTheme="minorEastAsia" w:eastAsiaTheme="minorEastAsia" w:hAnsiTheme="minorEastAsia"/>
          <w:color w:val="000000" w:themeColor="text1"/>
        </w:rPr>
      </w:pPr>
    </w:p>
    <w:p w14:paraId="0A8AB3D0"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账龄超过1年且金额重要的预付款项未及时结算原因</w:t>
      </w:r>
      <w:r w:rsidRPr="00AB5B51">
        <w:rPr>
          <w:rFonts w:asciiTheme="minorEastAsia" w:eastAsiaTheme="minorEastAsia" w:hAnsiTheme="minorEastAsia"/>
          <w:color w:val="000000" w:themeColor="text1"/>
        </w:rPr>
        <w:t>的说明：</w:t>
      </w:r>
    </w:p>
    <w:sdt>
      <w:sdtPr>
        <w:rPr>
          <w:rFonts w:asciiTheme="minorEastAsia" w:eastAsiaTheme="minorEastAsia" w:hAnsiTheme="minorEastAsia"/>
          <w:color w:val="000000" w:themeColor="text1"/>
        </w:rPr>
        <w:alias w:val="账龄超过1年且金额重要的预付款项未及时结算原因的说明"/>
        <w:tag w:val="_GBC_174a9654172e49e09cdbf18d854fdd51"/>
        <w:id w:val="1237746342"/>
        <w:placeholder>
          <w:docPart w:val="GBC22222222222222222222222222222"/>
        </w:placeholder>
      </w:sdtPr>
      <w:sdtEndPr/>
      <w:sdtContent>
        <w:p w14:paraId="34D2DA13" w14:textId="60553CE2" w:rsidR="00936CDA" w:rsidRPr="00AB5B51" w:rsidRDefault="0074741D" w:rsidP="009E7ACB">
          <w:pPr>
            <w:snapToGrid w:val="0"/>
            <w:ind w:firstLineChars="200" w:firstLine="42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账龄超过一年且金额重大的预付款项主要为预付的拆迁安置补偿款和购买安置房等，因土地尚未</w:t>
          </w:r>
          <w:proofErr w:type="gramStart"/>
          <w:r w:rsidRPr="00AB5B51">
            <w:rPr>
              <w:rFonts w:asciiTheme="minorEastAsia" w:eastAsiaTheme="minorEastAsia" w:hAnsiTheme="minorEastAsia" w:hint="eastAsia"/>
              <w:color w:val="000000" w:themeColor="text1"/>
            </w:rPr>
            <w:t>招拍挂或者</w:t>
          </w:r>
          <w:proofErr w:type="gramEnd"/>
          <w:r w:rsidRPr="00AB5B51">
            <w:rPr>
              <w:rFonts w:asciiTheme="minorEastAsia" w:eastAsiaTheme="minorEastAsia" w:hAnsiTheme="minorEastAsia" w:hint="eastAsia"/>
              <w:color w:val="000000" w:themeColor="text1"/>
            </w:rPr>
            <w:t>未完成结算所致。</w:t>
          </w:r>
        </w:p>
      </w:sdtContent>
    </w:sdt>
    <w:p w14:paraId="29B146BD" w14:textId="77777777" w:rsidR="009E7ACB" w:rsidRPr="00AB5B51" w:rsidRDefault="009E7ACB" w:rsidP="009E7ACB"/>
    <w:p w14:paraId="1804ED5C" w14:textId="77777777" w:rsidR="00936CDA" w:rsidRPr="00AB5B51" w:rsidRDefault="003A1E4E" w:rsidP="00825ED8">
      <w:pPr>
        <w:pStyle w:val="4"/>
        <w:numPr>
          <w:ilvl w:val="0"/>
          <w:numId w:val="35"/>
        </w:numPr>
        <w:tabs>
          <w:tab w:val="left" w:pos="616"/>
        </w:tabs>
        <w:snapToGrid w:val="0"/>
        <w:jc w:val="left"/>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按预付对象归集的期末余额前五名的预付款情况</w:t>
      </w:r>
    </w:p>
    <w:sdt>
      <w:sdtPr>
        <w:rPr>
          <w:rFonts w:asciiTheme="minorEastAsia" w:eastAsiaTheme="minorEastAsia" w:hAnsiTheme="minorEastAsia" w:hint="eastAsia"/>
          <w:color w:val="000000" w:themeColor="text1"/>
        </w:rPr>
        <w:alias w:val="是否适用：按预付对象归集的期末余额前五名的预付款情况[双击切换]"/>
        <w:tag w:val="_GBC_a1864f04af6d49bdb434d74a7f29f8c3"/>
        <w:id w:val="1771053452"/>
        <w:placeholder>
          <w:docPart w:val="GBC22222222222222222222222222222"/>
        </w:placeholder>
      </w:sdtPr>
      <w:sdtEndPr/>
      <w:sdtContent>
        <w:p w14:paraId="1012AFD3"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hint="eastAsia"/>
              <w:color w:val="000000" w:themeColor="text1"/>
            </w:rPr>
            <w:instrText>MACROBUTTON  SnrToggleCheckbox √适用</w:instrText>
          </w:r>
          <w:r w:rsidRPr="00AB5B51">
            <w:rPr>
              <w:rFonts w:asciiTheme="minorEastAsia" w:eastAsiaTheme="minorEastAsia" w:hAnsiTheme="minorEastAsia"/>
              <w:color w:val="000000" w:themeColor="text1"/>
            </w:rPr>
            <w:instrText xml:space="preserve">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按预付对象归集的期末余额前五名的预付款情况的说明"/>
        <w:tag w:val="_GBC_e2f1aa285f174786838e4fcd54656fec"/>
        <w:id w:val="1292629951"/>
        <w:placeholder>
          <w:docPart w:val="GBC22222222222222222222222222222"/>
        </w:placeholder>
      </w:sdtPr>
      <w:sdtEndPr/>
      <w:sdtContent>
        <w:p w14:paraId="37EFFD7B" w14:textId="10F37FC1" w:rsidR="00936CDA" w:rsidRPr="00AB5B51" w:rsidRDefault="00B342C9" w:rsidP="009E7ACB">
          <w:pPr>
            <w:snapToGrid w:val="0"/>
            <w:ind w:firstLineChars="200" w:firstLine="420"/>
            <w:rPr>
              <w:rFonts w:asciiTheme="minorEastAsia" w:eastAsiaTheme="minorEastAsia" w:hAnsiTheme="minorEastAsia"/>
            </w:rPr>
          </w:pPr>
          <w:r w:rsidRPr="00AB5B51">
            <w:rPr>
              <w:rFonts w:asciiTheme="minorEastAsia" w:eastAsiaTheme="minorEastAsia" w:hAnsiTheme="minorEastAsia" w:hint="eastAsia"/>
            </w:rPr>
            <w:t>按预付对象集中度归集的期末余额前五名预付款项汇总金额</w:t>
          </w:r>
          <w:r w:rsidR="00602D62" w:rsidRPr="00AB5B51">
            <w:rPr>
              <w:rFonts w:asciiTheme="minorEastAsia" w:eastAsiaTheme="minorEastAsia" w:hAnsiTheme="minorEastAsia" w:hint="eastAsia"/>
            </w:rPr>
            <w:t>1,415,661,258.43</w:t>
          </w:r>
          <w:r w:rsidRPr="00AB5B51">
            <w:rPr>
              <w:rFonts w:asciiTheme="minorEastAsia" w:eastAsiaTheme="minorEastAsia" w:hAnsiTheme="minorEastAsia" w:hint="eastAsia"/>
            </w:rPr>
            <w:t>元，占预付款项期末余额合计数的比例</w:t>
          </w:r>
          <w:r w:rsidR="00602D62" w:rsidRPr="00AB5B51">
            <w:rPr>
              <w:rFonts w:asciiTheme="minorEastAsia" w:eastAsiaTheme="minorEastAsia" w:hAnsiTheme="minorEastAsia" w:hint="eastAsia"/>
            </w:rPr>
            <w:t>88.84</w:t>
          </w:r>
          <w:r w:rsidRPr="00AB5B51">
            <w:rPr>
              <w:rFonts w:asciiTheme="minorEastAsia" w:eastAsiaTheme="minorEastAsia" w:hAnsiTheme="minorEastAsia" w:hint="eastAsia"/>
            </w:rPr>
            <w:t>%</w:t>
          </w:r>
        </w:p>
      </w:sdtContent>
    </w:sdt>
    <w:p w14:paraId="0CDC2AA2" w14:textId="77777777" w:rsidR="00936CDA" w:rsidRPr="00AB5B51" w:rsidRDefault="00936CDA" w:rsidP="00E67C9A">
      <w:pPr>
        <w:snapToGrid w:val="0"/>
        <w:rPr>
          <w:rFonts w:asciiTheme="minorEastAsia" w:eastAsiaTheme="minorEastAsia" w:hAnsiTheme="minorEastAsia"/>
          <w:color w:val="000000" w:themeColor="text1"/>
        </w:rPr>
      </w:pPr>
    </w:p>
    <w:p w14:paraId="755C3F3F"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预付帐款的说明[双击切换]"/>
        <w:tag w:val="_GBC_c712ee6483d44c77b1f563e552689c6d"/>
        <w:id w:val="-794829455"/>
        <w:placeholder>
          <w:docPart w:val="GBC22222222222222222222222222222"/>
        </w:placeholder>
      </w:sdtPr>
      <w:sdtEndPr/>
      <w:sdtContent>
        <w:p w14:paraId="073010A4" w14:textId="4C850E82"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B342C9"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59FB2118" w14:textId="77777777" w:rsidR="00936CDA" w:rsidRPr="00AB5B51" w:rsidRDefault="00936CDA" w:rsidP="00E67C9A">
      <w:pPr>
        <w:snapToGrid w:val="0"/>
        <w:rPr>
          <w:rFonts w:asciiTheme="minorEastAsia" w:eastAsiaTheme="minorEastAsia" w:hAnsiTheme="minorEastAsia"/>
          <w:color w:val="000000" w:themeColor="text1"/>
        </w:rPr>
      </w:pPr>
    </w:p>
    <w:p w14:paraId="1231746E" w14:textId="77777777" w:rsidR="00936CDA" w:rsidRPr="00AB5B51" w:rsidRDefault="003A1E4E" w:rsidP="00E67C9A">
      <w:pPr>
        <w:pStyle w:val="30"/>
        <w:numPr>
          <w:ilvl w:val="0"/>
          <w:numId w:val="16"/>
        </w:numPr>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其他应收款</w:t>
      </w:r>
    </w:p>
    <w:p w14:paraId="0E4C6A38" w14:textId="77777777" w:rsidR="00936CDA" w:rsidRPr="00AB5B51" w:rsidRDefault="003A1E4E" w:rsidP="00E67C9A">
      <w:pPr>
        <w:pStyle w:val="4"/>
        <w:snapToGrid w:val="0"/>
        <w:rPr>
          <w:rFonts w:asciiTheme="minorEastAsia" w:eastAsiaTheme="minorEastAsia" w:hAnsiTheme="minorEastAsia"/>
          <w:color w:val="000000" w:themeColor="text1"/>
          <w:szCs w:val="21"/>
        </w:rPr>
      </w:pPr>
      <w:bookmarkStart w:id="216" w:name="_Hlk10467611"/>
      <w:r w:rsidRPr="00AB5B51">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其他应收款分类列示[双击切换]"/>
        <w:tag w:val="_GBC_23e3e9ad53624abaaa00fc7f7c24842a"/>
        <w:id w:val="399633725"/>
        <w:placeholder>
          <w:docPart w:val="GBC22222222222222222222222222222"/>
        </w:placeholder>
      </w:sdtPr>
      <w:sdtEndPr/>
      <w:sdtContent>
        <w:p w14:paraId="24939A0C"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Pr="00AB5B51">
            <w:rPr>
              <w:rFonts w:asciiTheme="minorEastAsia" w:eastAsiaTheme="minorEastAsia" w:hAnsiTheme="minor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D897E93" w14:textId="77777777" w:rsidR="00936CDA" w:rsidRPr="00AB5B51" w:rsidRDefault="003A1E4E" w:rsidP="00E67C9A">
      <w:pPr>
        <w:snapToGrid w:val="0"/>
        <w:jc w:val="right"/>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其他应收款分类列示"/>
          <w:tag w:val="_GBC_b73f89c776a341249ed520fe726b4db9"/>
          <w:id w:val="-12821836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AB5B51">
            <w:rPr>
              <w:rFonts w:asciiTheme="minorEastAsia" w:eastAsiaTheme="minorEastAsia" w:hAnsiTheme="minorEastAsia" w:hint="eastAsia"/>
              <w:color w:val="000000" w:themeColor="text1"/>
            </w:rPr>
            <w:t>元</w:t>
          </w:r>
        </w:sdtContent>
      </w:sdt>
      <w:r w:rsidRPr="00AB5B51">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其他应收款分类列示"/>
          <w:tag w:val="_GBC_a23554f2403346ea97b8fb1ef551ebe4"/>
          <w:id w:val="1171297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AB5B51">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99"/>
        <w:gridCol w:w="3031"/>
        <w:gridCol w:w="3014"/>
      </w:tblGrid>
      <w:tr w:rsidR="00936CDA" w:rsidRPr="00AB5B51" w14:paraId="56E65D23" w14:textId="77777777" w:rsidTr="004E7A0E">
        <w:trPr>
          <w:cantSplit/>
        </w:trPr>
        <w:sdt>
          <w:sdtPr>
            <w:rPr>
              <w:rFonts w:asciiTheme="minorEastAsia" w:eastAsiaTheme="minorEastAsia" w:hAnsiTheme="minorEastAsia"/>
              <w:color w:val="000000" w:themeColor="text1"/>
            </w:rPr>
            <w:tag w:val="_PLD_3b049b9a7f344665a70a23c402afbda5"/>
            <w:id w:val="-779178631"/>
          </w:sdtPr>
          <w:sdtEndPr/>
          <w:sdtContent>
            <w:tc>
              <w:tcPr>
                <w:tcW w:w="1765" w:type="pct"/>
                <w:vAlign w:val="center"/>
              </w:tcPr>
              <w:p w14:paraId="2EC99A6E"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550a4ba0fb444ea69297bd36780a7618"/>
            <w:id w:val="1823162451"/>
          </w:sdtPr>
          <w:sdtEndPr/>
          <w:sdtContent>
            <w:tc>
              <w:tcPr>
                <w:tcW w:w="1622" w:type="pct"/>
                <w:vAlign w:val="center"/>
              </w:tcPr>
              <w:p w14:paraId="07363D50"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d58c3f70487c440b99a9f440a2d57d1e"/>
            <w:id w:val="26990811"/>
          </w:sdtPr>
          <w:sdtEndPr/>
          <w:sdtContent>
            <w:tc>
              <w:tcPr>
                <w:tcW w:w="1613" w:type="pct"/>
                <w:vAlign w:val="center"/>
              </w:tcPr>
              <w:p w14:paraId="46DAE740" w14:textId="77777777" w:rsidR="00936CDA" w:rsidRPr="00AB5B51" w:rsidRDefault="003A1E4E" w:rsidP="00E67C9A">
                <w:pPr>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期初余额</w:t>
                </w:r>
              </w:p>
            </w:tc>
          </w:sdtContent>
        </w:sdt>
      </w:tr>
      <w:tr w:rsidR="00936CDA" w:rsidRPr="00AB5B51" w14:paraId="549E85A4" w14:textId="77777777" w:rsidTr="004E7A0E">
        <w:trPr>
          <w:cantSplit/>
        </w:trPr>
        <w:tc>
          <w:tcPr>
            <w:tcW w:w="1765" w:type="pct"/>
          </w:tcPr>
          <w:p w14:paraId="5E8FEE37" w14:textId="77777777" w:rsidR="00936CDA" w:rsidRPr="00AB5B51" w:rsidRDefault="003A1E4E" w:rsidP="00E67C9A">
            <w:pPr>
              <w:snapToGrid w:val="0"/>
              <w:ind w:right="5"/>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应收利息</w:t>
            </w:r>
          </w:p>
        </w:tc>
        <w:tc>
          <w:tcPr>
            <w:tcW w:w="1622" w:type="pct"/>
          </w:tcPr>
          <w:p w14:paraId="52B2A067" w14:textId="77777777" w:rsidR="00936CDA" w:rsidRPr="00AB5B51" w:rsidRDefault="00936CDA" w:rsidP="00E67C9A">
            <w:pPr>
              <w:snapToGrid w:val="0"/>
              <w:ind w:right="5"/>
              <w:jc w:val="right"/>
              <w:rPr>
                <w:rFonts w:asciiTheme="minorEastAsia" w:eastAsiaTheme="minorEastAsia" w:hAnsiTheme="minorEastAsia"/>
              </w:rPr>
            </w:pPr>
          </w:p>
        </w:tc>
        <w:tc>
          <w:tcPr>
            <w:tcW w:w="1613" w:type="pct"/>
          </w:tcPr>
          <w:p w14:paraId="29C062E4" w14:textId="77777777" w:rsidR="00936CDA" w:rsidRPr="00AB5B51" w:rsidRDefault="00936CDA" w:rsidP="00E67C9A">
            <w:pPr>
              <w:snapToGrid w:val="0"/>
              <w:ind w:right="5"/>
              <w:jc w:val="right"/>
              <w:rPr>
                <w:rFonts w:asciiTheme="minorEastAsia" w:eastAsiaTheme="minorEastAsia" w:hAnsiTheme="minorEastAsia"/>
              </w:rPr>
            </w:pPr>
          </w:p>
        </w:tc>
      </w:tr>
      <w:tr w:rsidR="00936CDA" w:rsidRPr="00AB5B51" w14:paraId="14B1A810" w14:textId="77777777" w:rsidTr="004E7A0E">
        <w:trPr>
          <w:cantSplit/>
        </w:trPr>
        <w:tc>
          <w:tcPr>
            <w:tcW w:w="1765" w:type="pct"/>
          </w:tcPr>
          <w:p w14:paraId="6079C2FC" w14:textId="77777777" w:rsidR="00936CDA" w:rsidRPr="00AB5B51" w:rsidRDefault="003A1E4E" w:rsidP="00E67C9A">
            <w:pPr>
              <w:snapToGrid w:val="0"/>
              <w:ind w:right="5"/>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应收股利</w:t>
            </w:r>
          </w:p>
        </w:tc>
        <w:tc>
          <w:tcPr>
            <w:tcW w:w="1622" w:type="pct"/>
          </w:tcPr>
          <w:p w14:paraId="3A3A38A8" w14:textId="77777777" w:rsidR="00936CDA" w:rsidRPr="00AB5B51" w:rsidRDefault="00936CDA" w:rsidP="00E67C9A">
            <w:pPr>
              <w:snapToGrid w:val="0"/>
              <w:ind w:right="5"/>
              <w:jc w:val="right"/>
              <w:rPr>
                <w:rFonts w:asciiTheme="minorEastAsia" w:eastAsiaTheme="minorEastAsia" w:hAnsiTheme="minorEastAsia"/>
              </w:rPr>
            </w:pPr>
          </w:p>
        </w:tc>
        <w:tc>
          <w:tcPr>
            <w:tcW w:w="1613" w:type="pct"/>
          </w:tcPr>
          <w:p w14:paraId="669C4937" w14:textId="77777777" w:rsidR="00936CDA" w:rsidRPr="00AB5B51" w:rsidRDefault="00936CDA" w:rsidP="00E67C9A">
            <w:pPr>
              <w:snapToGrid w:val="0"/>
              <w:ind w:right="5"/>
              <w:jc w:val="right"/>
              <w:rPr>
                <w:rFonts w:asciiTheme="minorEastAsia" w:eastAsiaTheme="minorEastAsia" w:hAnsiTheme="minorEastAsia"/>
              </w:rPr>
            </w:pPr>
          </w:p>
        </w:tc>
      </w:tr>
      <w:tr w:rsidR="000678B8" w:rsidRPr="00AB5B51" w14:paraId="10EEE571" w14:textId="77777777" w:rsidTr="00566C44">
        <w:trPr>
          <w:cantSplit/>
        </w:trPr>
        <w:tc>
          <w:tcPr>
            <w:tcW w:w="1765" w:type="pct"/>
          </w:tcPr>
          <w:p w14:paraId="7E89228F" w14:textId="77777777" w:rsidR="000678B8" w:rsidRPr="00AB5B51" w:rsidRDefault="000678B8" w:rsidP="00E67C9A">
            <w:pPr>
              <w:snapToGrid w:val="0"/>
              <w:ind w:right="5"/>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其他应收款</w:t>
            </w:r>
          </w:p>
        </w:tc>
        <w:tc>
          <w:tcPr>
            <w:tcW w:w="1622" w:type="pct"/>
            <w:vAlign w:val="center"/>
          </w:tcPr>
          <w:p w14:paraId="6DFFC35B" w14:textId="2A638A19" w:rsidR="000678B8" w:rsidRPr="00AB5B51" w:rsidRDefault="000678B8" w:rsidP="00E67C9A">
            <w:pPr>
              <w:snapToGrid w:val="0"/>
              <w:ind w:right="5"/>
              <w:jc w:val="right"/>
              <w:rPr>
                <w:rFonts w:asciiTheme="minorEastAsia" w:eastAsiaTheme="minorEastAsia" w:hAnsiTheme="minorEastAsia"/>
              </w:rPr>
            </w:pPr>
            <w:r w:rsidRPr="00AB5B51">
              <w:rPr>
                <w:rFonts w:asciiTheme="minorEastAsia" w:eastAsiaTheme="minorEastAsia" w:hAnsiTheme="minorEastAsia" w:hint="eastAsia"/>
                <w:color w:val="000000"/>
              </w:rPr>
              <w:t>7,532,960,158.86</w:t>
            </w:r>
          </w:p>
        </w:tc>
        <w:tc>
          <w:tcPr>
            <w:tcW w:w="1613" w:type="pct"/>
            <w:vAlign w:val="center"/>
          </w:tcPr>
          <w:p w14:paraId="07F65A32" w14:textId="3F49339E" w:rsidR="000678B8" w:rsidRPr="00AB5B51" w:rsidRDefault="000678B8" w:rsidP="00E67C9A">
            <w:pPr>
              <w:snapToGrid w:val="0"/>
              <w:ind w:right="5"/>
              <w:jc w:val="right"/>
              <w:rPr>
                <w:rFonts w:asciiTheme="minorEastAsia" w:eastAsiaTheme="minorEastAsia" w:hAnsiTheme="minorEastAsia"/>
              </w:rPr>
            </w:pPr>
            <w:r w:rsidRPr="00AB5B51">
              <w:rPr>
                <w:rFonts w:asciiTheme="minorEastAsia" w:eastAsiaTheme="minorEastAsia" w:hAnsiTheme="minorEastAsia" w:hint="eastAsia"/>
                <w:color w:val="000000"/>
              </w:rPr>
              <w:t>6,714,448,096.71</w:t>
            </w:r>
          </w:p>
        </w:tc>
      </w:tr>
      <w:tr w:rsidR="000678B8" w:rsidRPr="00AB5B51" w14:paraId="56875471" w14:textId="77777777" w:rsidTr="00566C44">
        <w:trPr>
          <w:cantSplit/>
        </w:trPr>
        <w:tc>
          <w:tcPr>
            <w:tcW w:w="1765" w:type="pct"/>
          </w:tcPr>
          <w:p w14:paraId="37E4D926" w14:textId="77777777" w:rsidR="000678B8" w:rsidRPr="00AB5B51" w:rsidRDefault="000678B8" w:rsidP="00E67C9A">
            <w:pPr>
              <w:autoSpaceDE w:val="0"/>
              <w:autoSpaceDN w:val="0"/>
              <w:adjustRightInd w:val="0"/>
              <w:snapToGrid w:val="0"/>
              <w:jc w:val="center"/>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合计</w:t>
            </w:r>
          </w:p>
        </w:tc>
        <w:tc>
          <w:tcPr>
            <w:tcW w:w="1622" w:type="pct"/>
            <w:vAlign w:val="center"/>
          </w:tcPr>
          <w:p w14:paraId="616B4A03" w14:textId="1EA625E1" w:rsidR="000678B8" w:rsidRPr="00AB5B51" w:rsidRDefault="000678B8"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7,532,960,158.86</w:t>
            </w:r>
          </w:p>
        </w:tc>
        <w:tc>
          <w:tcPr>
            <w:tcW w:w="1613" w:type="pct"/>
            <w:vAlign w:val="center"/>
          </w:tcPr>
          <w:p w14:paraId="6C0352AB" w14:textId="2AAA95AA" w:rsidR="000678B8" w:rsidRPr="00AB5B51" w:rsidRDefault="000678B8" w:rsidP="00E67C9A">
            <w:pPr>
              <w:snapToGrid w:val="0"/>
              <w:jc w:val="right"/>
              <w:rPr>
                <w:rFonts w:asciiTheme="minorEastAsia" w:eastAsiaTheme="minorEastAsia" w:hAnsiTheme="minorEastAsia"/>
              </w:rPr>
            </w:pPr>
            <w:r w:rsidRPr="00AB5B51">
              <w:rPr>
                <w:rFonts w:asciiTheme="minorEastAsia" w:eastAsiaTheme="minorEastAsia" w:hAnsiTheme="minorEastAsia" w:hint="eastAsia"/>
                <w:color w:val="000000"/>
              </w:rPr>
              <w:t>6,714,448,096.71</w:t>
            </w:r>
          </w:p>
        </w:tc>
      </w:tr>
    </w:tbl>
    <w:p w14:paraId="00BF8FC8" w14:textId="77777777" w:rsidR="009E7ACB" w:rsidRPr="00AB5B51" w:rsidRDefault="009E7ACB" w:rsidP="00E67C9A">
      <w:pPr>
        <w:snapToGrid w:val="0"/>
        <w:rPr>
          <w:rFonts w:asciiTheme="minorEastAsia" w:eastAsiaTheme="minorEastAsia" w:hAnsiTheme="minorEastAsia"/>
          <w:color w:val="000000" w:themeColor="text1"/>
        </w:rPr>
      </w:pPr>
      <w:bookmarkStart w:id="217" w:name="_Hlk532906097"/>
    </w:p>
    <w:p w14:paraId="20BF69AA" w14:textId="77777777"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hint="eastAsia"/>
          <w:color w:val="000000" w:themeColor="text1"/>
        </w:rPr>
        <w:t>其他说明：</w:t>
      </w:r>
      <w:bookmarkEnd w:id="217"/>
    </w:p>
    <w:sdt>
      <w:sdtPr>
        <w:rPr>
          <w:rFonts w:asciiTheme="minorEastAsia" w:eastAsiaTheme="minorEastAsia" w:hAnsiTheme="minorEastAsia"/>
          <w:color w:val="000000" w:themeColor="text1"/>
        </w:rPr>
        <w:alias w:val="是否适用：其他应收款分类列示其他说明[双击切换]"/>
        <w:tag w:val="_GBC_73a4089b33094d13b0ea7c9bf8cfb58f"/>
        <w:id w:val="-1482919377"/>
        <w:placeholder>
          <w:docPart w:val="GBC22222222222222222222222222222"/>
        </w:placeholder>
      </w:sdtPr>
      <w:sdtEndPr/>
      <w:sdtContent>
        <w:p w14:paraId="038715E8" w14:textId="76BFBFAE"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FF29E0"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FF29E0"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706029EA" w14:textId="77777777" w:rsidR="00936CDA" w:rsidRPr="00AB5B51" w:rsidRDefault="00936CDA" w:rsidP="00E67C9A">
      <w:pPr>
        <w:snapToGrid w:val="0"/>
        <w:rPr>
          <w:rFonts w:asciiTheme="minorEastAsia" w:eastAsiaTheme="minorEastAsia" w:hAnsiTheme="minorEastAsia"/>
          <w:color w:val="000000" w:themeColor="text1"/>
        </w:rPr>
      </w:pPr>
    </w:p>
    <w:bookmarkEnd w:id="216"/>
    <w:p w14:paraId="3434DE89" w14:textId="77777777" w:rsidR="00936CDA" w:rsidRPr="00AB5B51" w:rsidRDefault="003A1E4E" w:rsidP="00E67C9A">
      <w:pPr>
        <w:pStyle w:val="4"/>
        <w:tabs>
          <w:tab w:val="left" w:pos="54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cs="宋体" w:hint="eastAsia"/>
          <w:color w:val="000000" w:themeColor="text1"/>
          <w:kern w:val="0"/>
          <w:szCs w:val="21"/>
        </w:rPr>
        <w:t>应收利息</w:t>
      </w:r>
    </w:p>
    <w:p w14:paraId="6B49F03B" w14:textId="77777777" w:rsidR="00936CDA" w:rsidRPr="00AB5B51" w:rsidRDefault="003A1E4E" w:rsidP="00825ED8">
      <w:pPr>
        <w:pStyle w:val="4"/>
        <w:numPr>
          <w:ilvl w:val="3"/>
          <w:numId w:val="31"/>
        </w:numPr>
        <w:tabs>
          <w:tab w:val="left" w:pos="54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t>应收利息分类</w:t>
      </w:r>
    </w:p>
    <w:sdt>
      <w:sdtPr>
        <w:rPr>
          <w:rFonts w:asciiTheme="minorEastAsia" w:eastAsiaTheme="minorEastAsia" w:hAnsiTheme="minorEastAsia"/>
          <w:color w:val="000000" w:themeColor="text1"/>
        </w:rPr>
        <w:alias w:val="是否适用：应收利息分类[双击切换]"/>
        <w:tag w:val="_GBC_86f9e9a81d7d4e07ae6873a88ddf6cc7"/>
        <w:id w:val="619962259"/>
        <w:placeholder>
          <w:docPart w:val="GBC22222222222222222222222222222"/>
        </w:placeholder>
      </w:sdtPr>
      <w:sdtEndPr/>
      <w:sdtContent>
        <w:p w14:paraId="3559602F" w14:textId="2EFD0C65" w:rsidR="00936CDA" w:rsidRPr="00AB5B51"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8C0C1E"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8C0C1E"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4435E27C" w14:textId="77777777" w:rsidR="008C0C1E" w:rsidRPr="00AB5B51" w:rsidRDefault="008C0C1E" w:rsidP="00E67C9A">
      <w:pPr>
        <w:snapToGrid w:val="0"/>
        <w:rPr>
          <w:rFonts w:asciiTheme="minorEastAsia" w:eastAsiaTheme="minorEastAsia" w:hAnsiTheme="minorEastAsia"/>
          <w:color w:val="000000" w:themeColor="text1"/>
        </w:rPr>
      </w:pPr>
    </w:p>
    <w:p w14:paraId="40CBB2C8" w14:textId="77777777" w:rsidR="00936CDA" w:rsidRPr="00AB5B51" w:rsidRDefault="003A1E4E" w:rsidP="00825ED8">
      <w:pPr>
        <w:pStyle w:val="4"/>
        <w:numPr>
          <w:ilvl w:val="3"/>
          <w:numId w:val="31"/>
        </w:numPr>
        <w:tabs>
          <w:tab w:val="left" w:pos="546"/>
        </w:tabs>
        <w:snapToGrid w:val="0"/>
        <w:rPr>
          <w:rFonts w:asciiTheme="minorEastAsia" w:eastAsiaTheme="minorEastAsia" w:hAnsiTheme="minorEastAsia"/>
          <w:color w:val="000000" w:themeColor="text1"/>
          <w:szCs w:val="21"/>
        </w:rPr>
      </w:pPr>
      <w:r w:rsidRPr="00AB5B51">
        <w:rPr>
          <w:rFonts w:asciiTheme="minorEastAsia" w:eastAsiaTheme="minorEastAsia" w:hAnsiTheme="minorEastAsia" w:hint="eastAsia"/>
          <w:color w:val="000000" w:themeColor="text1"/>
          <w:szCs w:val="21"/>
        </w:rPr>
        <w:lastRenderedPageBreak/>
        <w:t>重要逾期利息</w:t>
      </w:r>
    </w:p>
    <w:sdt>
      <w:sdtPr>
        <w:rPr>
          <w:rFonts w:asciiTheme="minorEastAsia" w:eastAsiaTheme="minorEastAsia" w:hAnsiTheme="minorEastAsia"/>
          <w:color w:val="000000" w:themeColor="text1"/>
        </w:rPr>
        <w:alias w:val="是否适用：重要逾期利息[双击切换]"/>
        <w:tag w:val="_GBC_4554f307ef2241a583829b74df8ef0c3"/>
        <w:id w:val="-1795742400"/>
        <w:placeholder>
          <w:docPart w:val="GBC22222222222222222222222222222"/>
        </w:placeholder>
      </w:sdtPr>
      <w:sdtEndPr/>
      <w:sdtContent>
        <w:p w14:paraId="6F9A6621" w14:textId="33A4180A" w:rsidR="00936CDA" w:rsidRPr="00E67C9A" w:rsidRDefault="003A1E4E" w:rsidP="00E67C9A">
          <w:pPr>
            <w:snapToGrid w:val="0"/>
            <w:rPr>
              <w:rFonts w:asciiTheme="minorEastAsia" w:eastAsiaTheme="minorEastAsia" w:hAnsiTheme="minorEastAsia"/>
              <w:color w:val="000000" w:themeColor="text1"/>
            </w:rPr>
          </w:pPr>
          <w:r w:rsidRPr="00AB5B51">
            <w:rPr>
              <w:rFonts w:asciiTheme="minorEastAsia" w:eastAsiaTheme="minorEastAsia" w:hAnsiTheme="minorEastAsia"/>
              <w:color w:val="000000" w:themeColor="text1"/>
            </w:rPr>
            <w:fldChar w:fldCharType="begin"/>
          </w:r>
          <w:r w:rsidR="008C0C1E" w:rsidRPr="00AB5B51">
            <w:rPr>
              <w:rFonts w:asciiTheme="minorEastAsia" w:eastAsiaTheme="minorEastAsia" w:hAnsiTheme="minorEastAsia" w:hint="eastAsia"/>
              <w:color w:val="000000" w:themeColor="text1"/>
            </w:rPr>
            <w:instrText xml:space="preserve"> MACROBUTTON  SnrToggleCheckbox □适用 </w:instrText>
          </w:r>
          <w:r w:rsidRPr="00AB5B51">
            <w:rPr>
              <w:rFonts w:asciiTheme="minorEastAsia" w:eastAsiaTheme="minorEastAsia" w:hAnsiTheme="minorEastAsia"/>
              <w:color w:val="000000" w:themeColor="text1"/>
            </w:rPr>
            <w:fldChar w:fldCharType="end"/>
          </w:r>
          <w:r w:rsidRPr="00AB5B51">
            <w:rPr>
              <w:rFonts w:asciiTheme="minorEastAsia" w:eastAsiaTheme="minorEastAsia" w:hAnsiTheme="minorEastAsia"/>
              <w:color w:val="000000" w:themeColor="text1"/>
            </w:rPr>
            <w:fldChar w:fldCharType="begin"/>
          </w:r>
          <w:r w:rsidR="008C0C1E" w:rsidRPr="00AB5B51">
            <w:rPr>
              <w:rFonts w:asciiTheme="minorEastAsia" w:eastAsiaTheme="minorEastAsia" w:hAnsiTheme="minorEastAsia" w:hint="eastAsia"/>
              <w:color w:val="000000" w:themeColor="text1"/>
            </w:rPr>
            <w:instrText xml:space="preserve"> MACROBUTTON  SnrToggleCheckbox √不适用 </w:instrText>
          </w:r>
          <w:r w:rsidRPr="00AB5B51">
            <w:rPr>
              <w:rFonts w:asciiTheme="minorEastAsia" w:eastAsiaTheme="minorEastAsia" w:hAnsiTheme="minorEastAsia"/>
              <w:color w:val="000000" w:themeColor="text1"/>
            </w:rPr>
            <w:fldChar w:fldCharType="end"/>
          </w:r>
        </w:p>
      </w:sdtContent>
    </w:sdt>
    <w:p w14:paraId="2B33D3F5" w14:textId="77777777" w:rsidR="008C0C1E" w:rsidRPr="00E67C9A" w:rsidRDefault="008C0C1E" w:rsidP="00E67C9A">
      <w:pPr>
        <w:snapToGrid w:val="0"/>
        <w:rPr>
          <w:rFonts w:asciiTheme="minorEastAsia" w:eastAsiaTheme="minorEastAsia" w:hAnsiTheme="minorEastAsia"/>
          <w:color w:val="000000" w:themeColor="text1"/>
        </w:rPr>
      </w:pPr>
    </w:p>
    <w:p w14:paraId="114CE2AC" w14:textId="77777777" w:rsidR="00936CDA" w:rsidRPr="00E67C9A" w:rsidRDefault="003A1E4E" w:rsidP="00825ED8">
      <w:pPr>
        <w:pStyle w:val="4"/>
        <w:numPr>
          <w:ilvl w:val="3"/>
          <w:numId w:val="31"/>
        </w:numPr>
        <w:tabs>
          <w:tab w:val="left" w:pos="546"/>
        </w:tabs>
        <w:snapToGrid w:val="0"/>
        <w:rPr>
          <w:rFonts w:asciiTheme="minorEastAsia" w:eastAsiaTheme="minorEastAsia" w:hAnsiTheme="minorEastAsia" w:cs="宋体"/>
          <w:color w:val="000000" w:themeColor="text1"/>
          <w:kern w:val="0"/>
          <w:szCs w:val="21"/>
        </w:rPr>
      </w:pPr>
      <w:bookmarkStart w:id="218" w:name="_Hlk153374831"/>
      <w:bookmarkStart w:id="219" w:name="_Hlk167889561"/>
      <w:r w:rsidRPr="00E67C9A">
        <w:rPr>
          <w:rFonts w:asciiTheme="minorEastAsia" w:eastAsiaTheme="minorEastAsia" w:hAnsiTheme="minorEastAsia" w:cs="宋体" w:hint="eastAsia"/>
          <w:color w:val="000000" w:themeColor="text1"/>
          <w:kern w:val="0"/>
          <w:szCs w:val="21"/>
        </w:rPr>
        <w:t>按</w:t>
      </w:r>
      <w:r w:rsidRPr="00E67C9A">
        <w:rPr>
          <w:rFonts w:asciiTheme="minorEastAsia" w:eastAsiaTheme="minorEastAsia" w:hAnsiTheme="minorEastAsia" w:cs="宋体"/>
          <w:color w:val="000000" w:themeColor="text1"/>
          <w:kern w:val="0"/>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e7c7032e67f14d5baddb2d7b0cdebf38"/>
        <w:id w:val="1023675135"/>
        <w:placeholder>
          <w:docPart w:val="GBC22222222222222222222222222222"/>
        </w:placeholder>
      </w:sdtPr>
      <w:sdtEndPr/>
      <w:sdtContent>
        <w:p w14:paraId="1A825FCE" w14:textId="19D0141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38F7691" w14:textId="77777777" w:rsidR="008C0C1E" w:rsidRPr="00E67C9A" w:rsidRDefault="008C0C1E" w:rsidP="00E67C9A">
      <w:pPr>
        <w:snapToGrid w:val="0"/>
        <w:rPr>
          <w:rFonts w:asciiTheme="minorEastAsia" w:eastAsiaTheme="minorEastAsia" w:hAnsiTheme="minorEastAsia"/>
          <w:color w:val="000000" w:themeColor="text1"/>
        </w:rPr>
      </w:pPr>
    </w:p>
    <w:p w14:paraId="16A2347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按单项计提坏账准备的详细情况[双击切换]"/>
        <w:tag w:val="_GBC_07ebcd379e854ad8bd9de0d3ef457583"/>
        <w:id w:val="896020879"/>
        <w:placeholder>
          <w:docPart w:val="GBC22222222222222222222222222222"/>
        </w:placeholder>
      </w:sdtPr>
      <w:sdtEndPr/>
      <w:sdtContent>
        <w:p w14:paraId="6E601329" w14:textId="7D32AFB5"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5717D5B" w14:textId="77777777" w:rsidR="008C0C1E" w:rsidRPr="00E67C9A" w:rsidRDefault="008C0C1E" w:rsidP="00E67C9A">
      <w:pPr>
        <w:snapToGrid w:val="0"/>
        <w:rPr>
          <w:rFonts w:asciiTheme="minorEastAsia" w:eastAsiaTheme="minorEastAsia" w:hAnsiTheme="minorEastAsia"/>
          <w:color w:val="000000" w:themeColor="text1"/>
        </w:rPr>
      </w:pPr>
    </w:p>
    <w:p w14:paraId="0D38A39B" w14:textId="559C75C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按单项计提坏账准备的说明[双击切换]"/>
        <w:tag w:val="_GBC_5e47d50d50fc4b3095057ac3908e407b"/>
        <w:id w:val="2030212178"/>
        <w:placeholder>
          <w:docPart w:val="GBC22222222222222222222222222222"/>
        </w:placeholder>
      </w:sdtPr>
      <w:sdtEndPr/>
      <w:sdtContent>
        <w:p w14:paraId="19B0F627" w14:textId="48B6896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DFFC74" w14:textId="77777777" w:rsidR="00936CDA" w:rsidRPr="00E67C9A" w:rsidRDefault="00936CDA" w:rsidP="00E67C9A">
      <w:pPr>
        <w:snapToGrid w:val="0"/>
        <w:rPr>
          <w:rFonts w:asciiTheme="minorEastAsia" w:eastAsiaTheme="minorEastAsia" w:hAnsiTheme="minorEastAsia"/>
          <w:color w:val="000000" w:themeColor="text1"/>
        </w:rPr>
      </w:pPr>
    </w:p>
    <w:p w14:paraId="0FE4B028" w14:textId="77777777" w:rsidR="00936CDA" w:rsidRPr="00E67C9A" w:rsidRDefault="003A1E4E" w:rsidP="00E67C9A">
      <w:pPr>
        <w:snapToGrid w:val="0"/>
        <w:rPr>
          <w:rFonts w:asciiTheme="minorEastAsia" w:eastAsiaTheme="minorEastAsia" w:hAnsiTheme="minorEastAsia" w:cs="Times New Roman"/>
          <w:bCs/>
          <w:color w:val="000000" w:themeColor="text1"/>
        </w:rPr>
      </w:pPr>
      <w:r w:rsidRPr="00E67C9A">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按组合计提坏账准备的详细情况[双击切换]"/>
        <w:tag w:val="_GBC_0dc49505e0b44d56bf15079c4ea20a9a"/>
        <w:id w:val="755565680"/>
        <w:placeholder>
          <w:docPart w:val="GBC22222222222222222222222222222"/>
        </w:placeholder>
      </w:sdtPr>
      <w:sdtEndPr/>
      <w:sdtContent>
        <w:p w14:paraId="5346A2FB" w14:textId="7E4F5CBC"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rPr>
            <w:fldChar w:fldCharType="begin"/>
          </w:r>
          <w:r w:rsidR="008C0C1E" w:rsidRPr="00E67C9A">
            <w:rPr>
              <w:rFonts w:asciiTheme="minorEastAsia" w:eastAsiaTheme="minorEastAsia" w:hAnsiTheme="minorEastAsia" w:cs="Times New Roman" w:hint="eastAsia"/>
              <w:color w:val="000000" w:themeColor="text1"/>
            </w:rPr>
            <w:instrText xml:space="preserve"> MACROBUTTON  SnrToggleCheckbox □适用 </w:instrText>
          </w:r>
          <w:r w:rsidRPr="00E67C9A">
            <w:rPr>
              <w:rFonts w:asciiTheme="minorEastAsia" w:eastAsiaTheme="minorEastAsia" w:hAnsiTheme="minorEastAsia" w:cs="Times New Roman"/>
              <w:bCs/>
              <w:color w:val="000000" w:themeColor="text1"/>
            </w:rPr>
            <w:fldChar w:fldCharType="end"/>
          </w:r>
          <w:r w:rsidRPr="00E67C9A">
            <w:rPr>
              <w:rFonts w:asciiTheme="minorEastAsia" w:eastAsiaTheme="minorEastAsia" w:hAnsiTheme="minorEastAsia" w:cs="Times New Roman"/>
              <w:bCs/>
              <w:color w:val="000000" w:themeColor="text1"/>
            </w:rPr>
            <w:fldChar w:fldCharType="begin"/>
          </w:r>
          <w:r w:rsidR="008C0C1E" w:rsidRPr="00E67C9A">
            <w:rPr>
              <w:rFonts w:asciiTheme="minorEastAsia" w:eastAsiaTheme="minorEastAsia" w:hAnsiTheme="minorEastAsia" w:cs="Times New Roman" w:hint="eastAsia"/>
              <w:color w:val="000000" w:themeColor="text1"/>
            </w:rPr>
            <w:instrText xml:space="preserve"> MACROBUTTON  SnrToggleCheckbox √不适用 </w:instrText>
          </w:r>
          <w:r w:rsidRPr="00E67C9A">
            <w:rPr>
              <w:rFonts w:asciiTheme="minorEastAsia" w:eastAsiaTheme="minorEastAsia" w:hAnsiTheme="minorEastAsia" w:cs="Times New Roman"/>
              <w:bCs/>
              <w:color w:val="000000" w:themeColor="text1"/>
            </w:rPr>
            <w:fldChar w:fldCharType="end"/>
          </w:r>
        </w:p>
      </w:sdtContent>
    </w:sdt>
    <w:p w14:paraId="75DBDBB9" w14:textId="77777777" w:rsidR="00936CDA" w:rsidRPr="00E67C9A" w:rsidRDefault="00936CDA" w:rsidP="00E67C9A">
      <w:pPr>
        <w:snapToGrid w:val="0"/>
        <w:rPr>
          <w:rFonts w:asciiTheme="minorEastAsia" w:eastAsiaTheme="minorEastAsia" w:hAnsiTheme="minorEastAsia" w:cs="Times New Roman"/>
          <w:b/>
          <w:bCs/>
          <w:color w:val="000000" w:themeColor="text1"/>
        </w:rPr>
      </w:pPr>
    </w:p>
    <w:p w14:paraId="0E8948CA" w14:textId="77777777" w:rsidR="00936CDA" w:rsidRPr="00E67C9A" w:rsidRDefault="003A1E4E" w:rsidP="00825ED8">
      <w:pPr>
        <w:pStyle w:val="4"/>
        <w:numPr>
          <w:ilvl w:val="3"/>
          <w:numId w:val="31"/>
        </w:numPr>
        <w:tabs>
          <w:tab w:val="left" w:pos="546"/>
        </w:tabs>
        <w:snapToGrid w:val="0"/>
        <w:rPr>
          <w:rFonts w:asciiTheme="minorEastAsia" w:eastAsiaTheme="minorEastAsia" w:hAnsiTheme="minorEastAsia"/>
          <w:color w:val="000000" w:themeColor="text1"/>
          <w:szCs w:val="21"/>
        </w:rPr>
      </w:pPr>
      <w:bookmarkStart w:id="220" w:name="_Hlk10468247"/>
      <w:bookmarkEnd w:id="218"/>
      <w:bookmarkEnd w:id="219"/>
      <w:r w:rsidRPr="00E67C9A">
        <w:rPr>
          <w:rFonts w:asciiTheme="minorEastAsia" w:eastAsiaTheme="minorEastAsia" w:hAnsiTheme="minorEastAsia" w:hint="eastAsia"/>
          <w:color w:val="000000" w:themeColor="text1"/>
          <w:szCs w:val="21"/>
        </w:rPr>
        <w:t>按预期信用损失一般模型计提坏账准备</w:t>
      </w:r>
    </w:p>
    <w:sdt>
      <w:sdtPr>
        <w:rPr>
          <w:rFonts w:asciiTheme="minorEastAsia" w:eastAsiaTheme="minorEastAsia" w:hAnsiTheme="minorEastAsia"/>
          <w:color w:val="000000" w:themeColor="text1"/>
        </w:rPr>
        <w:alias w:val="是否适用：应收利息坏账准备调节表[双击切换]"/>
        <w:tag w:val="_GBC_2081adab30854417bcfae25caae8c9f9"/>
        <w:id w:val="1942019029"/>
        <w:placeholder>
          <w:docPart w:val="GBC22222222222222222222222222222"/>
        </w:placeholder>
      </w:sdtPr>
      <w:sdtEndPr/>
      <w:sdtContent>
        <w:p w14:paraId="43BA152B" w14:textId="2A97C194"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C7BEDAE" w14:textId="77777777" w:rsidR="00936CDA" w:rsidRPr="00E67C9A" w:rsidRDefault="00936CDA" w:rsidP="00E67C9A">
      <w:pPr>
        <w:snapToGrid w:val="0"/>
        <w:rPr>
          <w:rFonts w:asciiTheme="minorEastAsia" w:eastAsiaTheme="minorEastAsia" w:hAnsiTheme="minorEastAsia"/>
          <w:color w:val="000000" w:themeColor="text1"/>
        </w:rPr>
      </w:pPr>
    </w:p>
    <w:p w14:paraId="0959F618" w14:textId="77777777" w:rsidR="00936CDA" w:rsidRPr="00E67C9A" w:rsidRDefault="003A1E4E" w:rsidP="00825ED8">
      <w:pPr>
        <w:pStyle w:val="4"/>
        <w:numPr>
          <w:ilvl w:val="3"/>
          <w:numId w:val="31"/>
        </w:numPr>
        <w:tabs>
          <w:tab w:val="left" w:pos="546"/>
        </w:tabs>
        <w:snapToGrid w:val="0"/>
        <w:rPr>
          <w:rFonts w:asciiTheme="minorEastAsia" w:eastAsiaTheme="minorEastAsia" w:hAnsiTheme="minorEastAsia" w:cs="宋体"/>
          <w:color w:val="000000" w:themeColor="text1"/>
          <w:kern w:val="0"/>
          <w:szCs w:val="21"/>
        </w:rPr>
      </w:pPr>
      <w:bookmarkStart w:id="221" w:name="_Hlk153375041"/>
      <w:bookmarkStart w:id="222" w:name="_Hlk167889778"/>
      <w:bookmarkEnd w:id="220"/>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坏账准备情况[双击切换]"/>
        <w:tag w:val="_GBC_4a551e6f1c064b2d9170d6f608a5d12b"/>
        <w:id w:val="-509225291"/>
        <w:placeholder>
          <w:docPart w:val="GBC22222222222222222222222222222"/>
        </w:placeholder>
      </w:sdtPr>
      <w:sdtEndPr/>
      <w:sdtContent>
        <w:p w14:paraId="4DFF1D2F" w14:textId="078F7DC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7670AB1" w14:textId="77777777" w:rsidR="008C0C1E" w:rsidRPr="00E67C9A" w:rsidRDefault="008C0C1E" w:rsidP="00E67C9A">
      <w:pPr>
        <w:snapToGrid w:val="0"/>
        <w:rPr>
          <w:rFonts w:asciiTheme="minorEastAsia" w:eastAsiaTheme="minorEastAsia" w:hAnsiTheme="minorEastAsia"/>
          <w:color w:val="000000" w:themeColor="text1"/>
        </w:rPr>
      </w:pPr>
    </w:p>
    <w:p w14:paraId="4F0F778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5092fe8f9b7d425eb163b84fd07f53f0"/>
        <w:id w:val="-870609833"/>
        <w:placeholder>
          <w:docPart w:val="GBC22222222222222222222222222222"/>
        </w:placeholder>
      </w:sdtPr>
      <w:sdtEndPr/>
      <w:sdtContent>
        <w:p w14:paraId="36205E8B" w14:textId="0F5EC43A"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1DA018F"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p w14:paraId="437A8791" w14:textId="77777777" w:rsidR="00936CDA" w:rsidRPr="00E67C9A" w:rsidRDefault="003A1E4E" w:rsidP="00825ED8">
      <w:pPr>
        <w:pStyle w:val="4"/>
        <w:numPr>
          <w:ilvl w:val="3"/>
          <w:numId w:val="31"/>
        </w:numPr>
        <w:tabs>
          <w:tab w:val="left" w:pos="546"/>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本期实际核销的应收</w:t>
      </w:r>
      <w:r w:rsidRPr="00E67C9A">
        <w:rPr>
          <w:rFonts w:asciiTheme="minorEastAsia" w:eastAsiaTheme="minorEastAsia" w:hAnsiTheme="minorEastAsia" w:cs="宋体" w:hint="eastAsia"/>
          <w:color w:val="000000" w:themeColor="text1"/>
          <w:kern w:val="0"/>
          <w:szCs w:val="21"/>
        </w:rPr>
        <w:t>利息</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4b850c38d1264ec6b7921671d08b78eb"/>
        <w:id w:val="-1665476132"/>
        <w:placeholder>
          <w:docPart w:val="GBC22222222222222222222222222222"/>
        </w:placeholder>
      </w:sdtPr>
      <w:sdtEndPr/>
      <w:sdtContent>
        <w:p w14:paraId="7832F9A3" w14:textId="75DCA4F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4A3E32" w14:textId="77777777" w:rsidR="008C0C1E" w:rsidRPr="00E67C9A" w:rsidRDefault="008C0C1E" w:rsidP="00E67C9A">
      <w:pPr>
        <w:snapToGrid w:val="0"/>
        <w:rPr>
          <w:rFonts w:asciiTheme="minorEastAsia" w:eastAsiaTheme="minorEastAsia" w:hAnsiTheme="minorEastAsia"/>
          <w:color w:val="000000" w:themeColor="text1"/>
        </w:rPr>
      </w:pPr>
    </w:p>
    <w:p w14:paraId="569FDB3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其中重要的应收利息核销情况</w:t>
      </w:r>
    </w:p>
    <w:sdt>
      <w:sdtPr>
        <w:rPr>
          <w:rFonts w:asciiTheme="minorEastAsia" w:eastAsiaTheme="minorEastAsia" w:hAnsiTheme="minorEastAsia" w:hint="eastAsia"/>
          <w:color w:val="000000" w:themeColor="text1"/>
        </w:rPr>
        <w:alias w:val="是否适用：重要的核销情况[双击切换]"/>
        <w:tag w:val="_GBC_01d7a4e15dbb43749e9afdba26e20527"/>
        <w:id w:val="-47076565"/>
        <w:placeholder>
          <w:docPart w:val="GBC22222222222222222222222222222"/>
        </w:placeholder>
      </w:sdtPr>
      <w:sdtEndPr/>
      <w:sdtContent>
        <w:p w14:paraId="11ED4592" w14:textId="0584091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4C248F2" w14:textId="77777777" w:rsidR="008C0C1E" w:rsidRPr="00E67C9A" w:rsidRDefault="008C0C1E" w:rsidP="00E67C9A">
      <w:pPr>
        <w:snapToGrid w:val="0"/>
        <w:rPr>
          <w:rFonts w:asciiTheme="minorEastAsia" w:eastAsiaTheme="minorEastAsia" w:hAnsiTheme="minorEastAsia"/>
          <w:color w:val="000000" w:themeColor="text1"/>
        </w:rPr>
      </w:pPr>
    </w:p>
    <w:p w14:paraId="5692B7B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核销说明[双击切换]"/>
        <w:tag w:val="_GBC_fa943be869f247e4945a7336e3ce2e1f"/>
        <w:id w:val="-1618127462"/>
        <w:placeholder>
          <w:docPart w:val="GBC22222222222222222222222222222"/>
        </w:placeholder>
      </w:sdtPr>
      <w:sdtEndPr/>
      <w:sdtContent>
        <w:p w14:paraId="517D78F2" w14:textId="51B1CB8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595B873" w14:textId="77777777" w:rsidR="00936CDA" w:rsidRPr="00E67C9A" w:rsidRDefault="00936CDA" w:rsidP="00E67C9A">
      <w:pPr>
        <w:snapToGrid w:val="0"/>
        <w:rPr>
          <w:rFonts w:asciiTheme="minorEastAsia" w:eastAsiaTheme="minorEastAsia" w:hAnsiTheme="minorEastAsia"/>
          <w:color w:val="000000" w:themeColor="text1"/>
        </w:rPr>
      </w:pPr>
    </w:p>
    <w:bookmarkEnd w:id="221"/>
    <w:bookmarkEnd w:id="222"/>
    <w:p w14:paraId="6BD1FA2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应收利息的说明[双击切换]"/>
        <w:tag w:val="_GBC_9fcbab94f58048baace4761ca17ae925"/>
        <w:id w:val="-1878452709"/>
        <w:placeholder>
          <w:docPart w:val="GBC22222222222222222222222222222"/>
        </w:placeholder>
      </w:sdtPr>
      <w:sdtEndPr/>
      <w:sdtContent>
        <w:p w14:paraId="48E6D7BE" w14:textId="47F56AF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AEF817E" w14:textId="77777777" w:rsidR="00936CDA" w:rsidRPr="00E67C9A" w:rsidRDefault="00936CDA" w:rsidP="00E67C9A">
      <w:pPr>
        <w:snapToGrid w:val="0"/>
        <w:rPr>
          <w:rFonts w:asciiTheme="minorEastAsia" w:eastAsiaTheme="minorEastAsia" w:hAnsiTheme="minorEastAsia"/>
          <w:color w:val="000000" w:themeColor="text1"/>
        </w:rPr>
      </w:pPr>
    </w:p>
    <w:p w14:paraId="3147A713"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应收股利</w:t>
      </w:r>
    </w:p>
    <w:p w14:paraId="24E157C0"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应收股利</w:t>
      </w:r>
    </w:p>
    <w:sdt>
      <w:sdtPr>
        <w:rPr>
          <w:rFonts w:asciiTheme="minorEastAsia" w:eastAsiaTheme="minorEastAsia" w:hAnsiTheme="minorEastAsia"/>
          <w:color w:val="000000" w:themeColor="text1"/>
        </w:rPr>
        <w:alias w:val="是否适用：应收股利[双击切换]"/>
        <w:tag w:val="_GBC_002b8ba295db406eb34a179aa27a4801"/>
        <w:id w:val="-1005362087"/>
        <w:placeholder>
          <w:docPart w:val="GBC22222222222222222222222222222"/>
        </w:placeholder>
      </w:sdtPr>
      <w:sdtEndPr/>
      <w:sdtContent>
        <w:p w14:paraId="12578728" w14:textId="220640C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91EFACE" w14:textId="77777777" w:rsidR="008C0C1E" w:rsidRPr="00E67C9A" w:rsidRDefault="008C0C1E" w:rsidP="00E67C9A">
      <w:pPr>
        <w:snapToGrid w:val="0"/>
        <w:rPr>
          <w:rFonts w:asciiTheme="minorEastAsia" w:eastAsiaTheme="minorEastAsia" w:hAnsiTheme="minorEastAsia"/>
          <w:color w:val="000000" w:themeColor="text1"/>
        </w:rPr>
      </w:pPr>
    </w:p>
    <w:p w14:paraId="42E8BAAF"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重要的账龄超过1年的应收股利</w:t>
      </w:r>
    </w:p>
    <w:p w14:paraId="387539DF" w14:textId="6E619A53"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重要的账龄超过1年的应收股利[双击切换]"/>
          <w:tag w:val="_GBC_9aa7ef4a3c0c40638901a5b7f6224231"/>
          <w:id w:val="1971319110"/>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584F25B9" w14:textId="77777777" w:rsidR="008C0C1E" w:rsidRPr="00E67C9A" w:rsidRDefault="008C0C1E" w:rsidP="00E67C9A">
      <w:pPr>
        <w:snapToGrid w:val="0"/>
        <w:rPr>
          <w:rFonts w:asciiTheme="minorEastAsia" w:eastAsiaTheme="minorEastAsia" w:hAnsiTheme="minorEastAsia" w:cs="Times New Roman"/>
          <w:color w:val="000000" w:themeColor="text1"/>
        </w:rPr>
      </w:pPr>
    </w:p>
    <w:p w14:paraId="0439F79B"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stheme="minorBidi"/>
          <w:color w:val="000000" w:themeColor="text1"/>
          <w:kern w:val="0"/>
          <w:szCs w:val="21"/>
        </w:rPr>
      </w:pPr>
      <w:bookmarkStart w:id="223" w:name="_Hlk153377225"/>
      <w:bookmarkStart w:id="224" w:name="_Hlk167889908"/>
      <w:r w:rsidRPr="00E67C9A">
        <w:rPr>
          <w:rFonts w:asciiTheme="minorEastAsia" w:eastAsiaTheme="minorEastAsia" w:hAnsiTheme="minorEastAsia" w:cstheme="minorBidi" w:hint="eastAsia"/>
          <w:color w:val="000000" w:themeColor="text1"/>
          <w:kern w:val="0"/>
          <w:szCs w:val="21"/>
        </w:rPr>
        <w:t>按</w:t>
      </w:r>
      <w:r w:rsidRPr="00E67C9A">
        <w:rPr>
          <w:rFonts w:asciiTheme="minorEastAsia" w:eastAsiaTheme="minorEastAsia" w:hAnsiTheme="minorEastAsia" w:cstheme="minorBidi"/>
          <w:color w:val="000000" w:themeColor="text1"/>
          <w:kern w:val="0"/>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8b70ad2470ad4f7fa9d5783df04c53e3"/>
        <w:id w:val="1395695048"/>
        <w:placeholder>
          <w:docPart w:val="GBC22222222222222222222222222222"/>
        </w:placeholder>
      </w:sdtPr>
      <w:sdtEndPr/>
      <w:sdtContent>
        <w:p w14:paraId="107D294A" w14:textId="0EE101E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00D406" w14:textId="77777777" w:rsidR="008C0C1E" w:rsidRDefault="008C0C1E" w:rsidP="00E67C9A">
      <w:pPr>
        <w:snapToGrid w:val="0"/>
        <w:rPr>
          <w:rFonts w:asciiTheme="minorEastAsia" w:eastAsiaTheme="minorEastAsia" w:hAnsiTheme="minorEastAsia"/>
          <w:color w:val="000000" w:themeColor="text1"/>
        </w:rPr>
      </w:pPr>
    </w:p>
    <w:p w14:paraId="798D7C9A" w14:textId="77777777" w:rsidR="00A23EBE" w:rsidRPr="00E67C9A" w:rsidRDefault="00A23EBE" w:rsidP="00E67C9A">
      <w:pPr>
        <w:snapToGrid w:val="0"/>
        <w:rPr>
          <w:rFonts w:asciiTheme="minorEastAsia" w:eastAsiaTheme="minorEastAsia" w:hAnsiTheme="minorEastAsia"/>
          <w:color w:val="000000" w:themeColor="text1"/>
        </w:rPr>
      </w:pPr>
    </w:p>
    <w:p w14:paraId="2CA5C1A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按单项计提坏账准备：</w:t>
      </w:r>
    </w:p>
    <w:sdt>
      <w:sdtPr>
        <w:rPr>
          <w:rFonts w:asciiTheme="minorEastAsia" w:eastAsiaTheme="minorEastAsia" w:hAnsiTheme="minorEastAsia"/>
          <w:color w:val="000000" w:themeColor="text1"/>
        </w:rPr>
        <w:alias w:val="是否适用：按单项计提坏账准备的详细情况[双击切换]"/>
        <w:tag w:val="_GBC_483991b4a15b41e5972cf3114089a5f0"/>
        <w:id w:val="1425152815"/>
        <w:placeholder>
          <w:docPart w:val="GBC22222222222222222222222222222"/>
        </w:placeholder>
      </w:sdtPr>
      <w:sdtEndPr/>
      <w:sdtContent>
        <w:p w14:paraId="746260BF" w14:textId="1FF82A89" w:rsidR="002E61F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E61F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E61F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57C270" w14:textId="77777777" w:rsidR="002E61F3" w:rsidRPr="00E67C9A" w:rsidRDefault="002E61F3" w:rsidP="00E67C9A">
      <w:pPr>
        <w:snapToGrid w:val="0"/>
        <w:rPr>
          <w:rFonts w:asciiTheme="minorEastAsia" w:eastAsiaTheme="minorEastAsia" w:hAnsiTheme="minorEastAsia"/>
          <w:color w:val="000000" w:themeColor="text1"/>
        </w:rPr>
      </w:pPr>
    </w:p>
    <w:p w14:paraId="32C196E0" w14:textId="004BBB7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按单项计提坏账准备的说明[双击切换]"/>
        <w:tag w:val="_GBC_d7afb2e278434689a41c386c91ae5fd8"/>
        <w:id w:val="1693566668"/>
        <w:placeholder>
          <w:docPart w:val="GBC22222222222222222222222222222"/>
        </w:placeholder>
      </w:sdtPr>
      <w:sdtEndPr/>
      <w:sdtContent>
        <w:p w14:paraId="0CDBC850" w14:textId="005B142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A064AD" w14:textId="77777777" w:rsidR="00936CDA" w:rsidRPr="00E67C9A" w:rsidRDefault="00936CDA" w:rsidP="00E67C9A">
      <w:pPr>
        <w:snapToGrid w:val="0"/>
        <w:rPr>
          <w:rFonts w:asciiTheme="minorEastAsia" w:eastAsiaTheme="minorEastAsia" w:hAnsiTheme="minorEastAsia"/>
          <w:color w:val="000000" w:themeColor="text1"/>
        </w:rPr>
      </w:pPr>
    </w:p>
    <w:p w14:paraId="324322DB" w14:textId="77777777" w:rsidR="00936CDA" w:rsidRPr="00E67C9A" w:rsidRDefault="003A1E4E" w:rsidP="00E67C9A">
      <w:pPr>
        <w:snapToGrid w:val="0"/>
        <w:rPr>
          <w:rFonts w:asciiTheme="minorEastAsia" w:eastAsiaTheme="minorEastAsia" w:hAnsiTheme="minorEastAsia" w:cs="Times New Roman"/>
          <w:bCs/>
          <w:color w:val="000000" w:themeColor="text1"/>
        </w:rPr>
      </w:pPr>
      <w:r w:rsidRPr="00E67C9A">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按组合计提坏账准备的详细情况[双击切换]"/>
        <w:tag w:val="_GBC_37434366d06a4e49b22522b1d88358dd"/>
        <w:id w:val="730358014"/>
        <w:placeholder>
          <w:docPart w:val="GBC22222222222222222222222222222"/>
        </w:placeholder>
      </w:sdtPr>
      <w:sdtEndPr/>
      <w:sdtContent>
        <w:p w14:paraId="549CF583" w14:textId="79F781D9"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rPr>
            <w:fldChar w:fldCharType="begin"/>
          </w:r>
          <w:r w:rsidR="008C0C1E" w:rsidRPr="00E67C9A">
            <w:rPr>
              <w:rFonts w:asciiTheme="minorEastAsia" w:eastAsiaTheme="minorEastAsia" w:hAnsiTheme="minorEastAsia" w:cs="Times New Roman" w:hint="eastAsia"/>
              <w:color w:val="000000" w:themeColor="text1"/>
            </w:rPr>
            <w:instrText xml:space="preserve"> MACROBUTTON  SnrToggleCheckbox □适用 </w:instrText>
          </w:r>
          <w:r w:rsidRPr="00E67C9A">
            <w:rPr>
              <w:rFonts w:asciiTheme="minorEastAsia" w:eastAsiaTheme="minorEastAsia" w:hAnsiTheme="minorEastAsia" w:cs="Times New Roman"/>
              <w:bCs/>
              <w:color w:val="000000" w:themeColor="text1"/>
            </w:rPr>
            <w:fldChar w:fldCharType="end"/>
          </w:r>
          <w:r w:rsidRPr="00E67C9A">
            <w:rPr>
              <w:rFonts w:asciiTheme="minorEastAsia" w:eastAsiaTheme="minorEastAsia" w:hAnsiTheme="minorEastAsia" w:cs="Times New Roman"/>
              <w:bCs/>
              <w:color w:val="000000" w:themeColor="text1"/>
            </w:rPr>
            <w:fldChar w:fldCharType="begin"/>
          </w:r>
          <w:r w:rsidR="008C0C1E" w:rsidRPr="00E67C9A">
            <w:rPr>
              <w:rFonts w:asciiTheme="minorEastAsia" w:eastAsiaTheme="minorEastAsia" w:hAnsiTheme="minorEastAsia" w:cs="Times New Roman" w:hint="eastAsia"/>
              <w:color w:val="000000" w:themeColor="text1"/>
            </w:rPr>
            <w:instrText xml:space="preserve"> MACROBUTTON  SnrToggleCheckbox √不适用 </w:instrText>
          </w:r>
          <w:r w:rsidRPr="00E67C9A">
            <w:rPr>
              <w:rFonts w:asciiTheme="minorEastAsia" w:eastAsiaTheme="minorEastAsia" w:hAnsiTheme="minorEastAsia" w:cs="Times New Roman"/>
              <w:bCs/>
              <w:color w:val="000000" w:themeColor="text1"/>
            </w:rPr>
            <w:fldChar w:fldCharType="end"/>
          </w:r>
        </w:p>
      </w:sdtContent>
    </w:sdt>
    <w:p w14:paraId="47AEE144" w14:textId="77777777" w:rsidR="00936CDA" w:rsidRPr="00E67C9A" w:rsidRDefault="00936CDA" w:rsidP="00E67C9A">
      <w:pPr>
        <w:snapToGrid w:val="0"/>
        <w:rPr>
          <w:rFonts w:asciiTheme="minorEastAsia" w:eastAsiaTheme="minorEastAsia" w:hAnsiTheme="minorEastAsia" w:cs="Times New Roman"/>
          <w:b/>
          <w:bCs/>
          <w:color w:val="000000" w:themeColor="text1"/>
        </w:rPr>
      </w:pPr>
    </w:p>
    <w:p w14:paraId="1B04C539"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olor w:val="000000" w:themeColor="text1"/>
          <w:szCs w:val="21"/>
        </w:rPr>
      </w:pPr>
      <w:bookmarkStart w:id="225" w:name="_Hlk10468610"/>
      <w:bookmarkEnd w:id="223"/>
      <w:bookmarkEnd w:id="224"/>
      <w:r w:rsidRPr="00E67C9A">
        <w:rPr>
          <w:rFonts w:asciiTheme="minorEastAsia" w:eastAsiaTheme="minorEastAsia" w:hAnsiTheme="minorEastAsia" w:hint="eastAsia"/>
          <w:color w:val="000000" w:themeColor="text1"/>
          <w:szCs w:val="21"/>
        </w:rPr>
        <w:t>按预期信用损失一般模型计提坏账准备</w:t>
      </w:r>
    </w:p>
    <w:sdt>
      <w:sdtPr>
        <w:rPr>
          <w:rFonts w:asciiTheme="minorEastAsia" w:eastAsiaTheme="minorEastAsia" w:hAnsiTheme="minorEastAsia"/>
          <w:color w:val="000000" w:themeColor="text1"/>
        </w:rPr>
        <w:alias w:val="是否适用：应收股利坏账准备调节表[双击切换]"/>
        <w:tag w:val="_GBC_5a51eb2bfb0643eb8b9c73cdd0dbec60"/>
        <w:id w:val="-1499721979"/>
        <w:placeholder>
          <w:docPart w:val="GBC22222222222222222222222222222"/>
        </w:placeholder>
      </w:sdtPr>
      <w:sdtEndPr/>
      <w:sdtContent>
        <w:p w14:paraId="210ED52E" w14:textId="23EBE7EF"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FC8587F" w14:textId="77777777" w:rsidR="00936CDA" w:rsidRPr="00E67C9A" w:rsidRDefault="00936CDA" w:rsidP="00E67C9A">
      <w:pPr>
        <w:snapToGrid w:val="0"/>
        <w:rPr>
          <w:rFonts w:asciiTheme="minorEastAsia" w:eastAsiaTheme="minorEastAsia" w:hAnsiTheme="minorEastAsia"/>
          <w:color w:val="000000" w:themeColor="text1"/>
        </w:rPr>
      </w:pPr>
    </w:p>
    <w:p w14:paraId="73F7E7D6"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s="宋体"/>
          <w:color w:val="000000" w:themeColor="text1"/>
          <w:kern w:val="0"/>
          <w:szCs w:val="21"/>
        </w:rPr>
      </w:pPr>
      <w:bookmarkStart w:id="226" w:name="_Hlk153377452"/>
      <w:bookmarkStart w:id="227" w:name="_Hlk167890094"/>
      <w:bookmarkEnd w:id="225"/>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坏账准备情况[双击切换]"/>
        <w:tag w:val="_GBC_27a4f54f16d145c384ec77d7ec602dbc"/>
        <w:id w:val="-248120774"/>
        <w:placeholder>
          <w:docPart w:val="GBC22222222222222222222222222222"/>
        </w:placeholder>
      </w:sdtPr>
      <w:sdtEndPr/>
      <w:sdtContent>
        <w:p w14:paraId="700F8ACA" w14:textId="20575B5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B15A344" w14:textId="77777777" w:rsidR="008C0C1E" w:rsidRPr="00E67C9A" w:rsidRDefault="008C0C1E" w:rsidP="00E67C9A">
      <w:pPr>
        <w:snapToGrid w:val="0"/>
        <w:rPr>
          <w:rFonts w:asciiTheme="minorEastAsia" w:eastAsiaTheme="minorEastAsia" w:hAnsiTheme="minorEastAsia"/>
          <w:color w:val="000000" w:themeColor="text1"/>
        </w:rPr>
      </w:pPr>
    </w:p>
    <w:p w14:paraId="1F4C5A6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e4fd140c18e841efba2e4cb5bf308654"/>
        <w:id w:val="-294141606"/>
        <w:placeholder>
          <w:docPart w:val="GBC22222222222222222222222222222"/>
        </w:placeholder>
      </w:sdtPr>
      <w:sdtEndPr/>
      <w:sdtContent>
        <w:p w14:paraId="5CFB1404" w14:textId="262F29CC" w:rsidR="008C0C1E"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CE1FE18"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p w14:paraId="44DDA261" w14:textId="77777777" w:rsidR="00936CDA" w:rsidRPr="00E67C9A" w:rsidRDefault="003A1E4E" w:rsidP="00825ED8">
      <w:pPr>
        <w:pStyle w:val="4"/>
        <w:numPr>
          <w:ilvl w:val="3"/>
          <w:numId w:val="32"/>
        </w:numPr>
        <w:tabs>
          <w:tab w:val="left" w:pos="560"/>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本期实际核销的应收</w:t>
      </w:r>
      <w:r w:rsidRPr="00E67C9A">
        <w:rPr>
          <w:rFonts w:asciiTheme="minorEastAsia" w:eastAsiaTheme="minorEastAsia" w:hAnsiTheme="minorEastAsia" w:cs="宋体" w:hint="eastAsia"/>
          <w:color w:val="000000" w:themeColor="text1"/>
          <w:kern w:val="0"/>
          <w:szCs w:val="21"/>
        </w:rPr>
        <w:t>股利</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9eaf5a867a514dab9094fbf8401be69b"/>
        <w:id w:val="-336458010"/>
        <w:placeholder>
          <w:docPart w:val="GBC22222222222222222222222222222"/>
        </w:placeholder>
      </w:sdtPr>
      <w:sdtEndPr/>
      <w:sdtContent>
        <w:p w14:paraId="1C7D57AC" w14:textId="578D688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A0E35CD" w14:textId="77777777" w:rsidR="008C0C1E" w:rsidRPr="00E67C9A" w:rsidRDefault="008C0C1E" w:rsidP="00E67C9A">
      <w:pPr>
        <w:snapToGrid w:val="0"/>
        <w:rPr>
          <w:rFonts w:asciiTheme="minorEastAsia" w:eastAsiaTheme="minorEastAsia" w:hAnsiTheme="minorEastAsia"/>
          <w:color w:val="000000" w:themeColor="text1"/>
        </w:rPr>
      </w:pPr>
    </w:p>
    <w:p w14:paraId="0F9920E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其中重要的应收股利核销情况</w:t>
      </w:r>
    </w:p>
    <w:sdt>
      <w:sdtPr>
        <w:rPr>
          <w:rFonts w:asciiTheme="minorEastAsia" w:eastAsiaTheme="minorEastAsia" w:hAnsiTheme="minorEastAsia" w:hint="eastAsia"/>
          <w:color w:val="000000" w:themeColor="text1"/>
        </w:rPr>
        <w:alias w:val="是否适用：重要的核销情况[双击切换]"/>
        <w:tag w:val="_GBC_5cf96e8ce96146ed94b21417af438fca"/>
        <w:id w:val="1228796693"/>
        <w:placeholder>
          <w:docPart w:val="GBC22222222222222222222222222222"/>
        </w:placeholder>
      </w:sdtPr>
      <w:sdtEndPr/>
      <w:sdtContent>
        <w:p w14:paraId="4FE88395" w14:textId="32D747C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FF9E95" w14:textId="77777777" w:rsidR="008C0C1E" w:rsidRPr="00E67C9A" w:rsidRDefault="008C0C1E" w:rsidP="00E67C9A">
      <w:pPr>
        <w:snapToGrid w:val="0"/>
        <w:rPr>
          <w:rFonts w:asciiTheme="minorEastAsia" w:eastAsiaTheme="minorEastAsia" w:hAnsiTheme="minorEastAsia"/>
          <w:color w:val="000000" w:themeColor="text1"/>
        </w:rPr>
      </w:pPr>
    </w:p>
    <w:p w14:paraId="260CCE0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核销说明[双击切换]"/>
        <w:tag w:val="_GBC_cdab003e34144d27a769732520f8f54a"/>
        <w:id w:val="-1384942764"/>
        <w:placeholder>
          <w:docPart w:val="GBC22222222222222222222222222222"/>
        </w:placeholder>
      </w:sdtPr>
      <w:sdtEndPr/>
      <w:sdtContent>
        <w:p w14:paraId="0F96585E" w14:textId="6364693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5C8BCFB" w14:textId="77777777" w:rsidR="00936CDA" w:rsidRPr="00E67C9A" w:rsidRDefault="00936CDA" w:rsidP="00E67C9A">
      <w:pPr>
        <w:snapToGrid w:val="0"/>
        <w:rPr>
          <w:rFonts w:asciiTheme="minorEastAsia" w:eastAsiaTheme="minorEastAsia" w:hAnsiTheme="minorEastAsia"/>
          <w:color w:val="000000" w:themeColor="text1"/>
        </w:rPr>
      </w:pPr>
    </w:p>
    <w:bookmarkEnd w:id="226"/>
    <w:bookmarkEnd w:id="227"/>
    <w:p w14:paraId="5106B0D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应收股利的说明[双击切换]"/>
        <w:tag w:val="_GBC_108dd924d7ca4fa78961046db5cd354e"/>
        <w:id w:val="-105812646"/>
        <w:placeholder>
          <w:docPart w:val="GBC22222222222222222222222222222"/>
        </w:placeholder>
      </w:sdtPr>
      <w:sdtEndPr/>
      <w:sdtContent>
        <w:p w14:paraId="64C29727" w14:textId="7FE7359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82D9973" w14:textId="77777777" w:rsidR="00936CDA" w:rsidRPr="00E67C9A" w:rsidRDefault="00936CDA" w:rsidP="00E67C9A">
      <w:pPr>
        <w:snapToGrid w:val="0"/>
        <w:ind w:rightChars="12" w:right="25"/>
        <w:rPr>
          <w:rFonts w:asciiTheme="minorEastAsia" w:eastAsiaTheme="minorEastAsia" w:hAnsiTheme="minorEastAsia"/>
          <w:color w:val="000000" w:themeColor="text1"/>
        </w:rPr>
      </w:pPr>
    </w:p>
    <w:p w14:paraId="286481EF"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其他应收款</w:t>
      </w:r>
    </w:p>
    <w:p w14:paraId="32D9674C"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s="宋体"/>
          <w:color w:val="000000" w:themeColor="text1"/>
          <w:kern w:val="0"/>
          <w:szCs w:val="21"/>
        </w:rPr>
      </w:pPr>
      <w:bookmarkStart w:id="228" w:name="_Hlk533421204"/>
      <w:bookmarkStart w:id="229" w:name="_Hlk167890330"/>
      <w:proofErr w:type="gramStart"/>
      <w:r w:rsidRPr="00E67C9A">
        <w:rPr>
          <w:rFonts w:asciiTheme="minorEastAsia" w:eastAsiaTheme="minorEastAsia" w:hAnsiTheme="minorEastAsia" w:cs="宋体" w:hint="eastAsia"/>
          <w:color w:val="000000" w:themeColor="text1"/>
          <w:kern w:val="0"/>
          <w:szCs w:val="21"/>
        </w:rPr>
        <w:t>按账龄</w:t>
      </w:r>
      <w:proofErr w:type="gramEnd"/>
      <w:r w:rsidRPr="00E67C9A">
        <w:rPr>
          <w:rFonts w:asciiTheme="minorEastAsia" w:eastAsiaTheme="minorEastAsia" w:hAnsiTheme="minorEastAsia" w:cs="宋体" w:hint="eastAsia"/>
          <w:color w:val="000000" w:themeColor="text1"/>
          <w:kern w:val="0"/>
          <w:szCs w:val="21"/>
        </w:rPr>
        <w:t>披露</w:t>
      </w:r>
      <w:bookmarkEnd w:id="228"/>
    </w:p>
    <w:sdt>
      <w:sdtPr>
        <w:rPr>
          <w:rFonts w:asciiTheme="minorEastAsia" w:eastAsiaTheme="minorEastAsia" w:hAnsiTheme="minorEastAsia" w:hint="eastAsia"/>
          <w:color w:val="000000" w:themeColor="text1"/>
        </w:rPr>
        <w:alias w:val="是否适用：组合中，按账龄分析法计提坏账准备的其他应收账款[双击切换]"/>
        <w:tag w:val="_GBC_2dc7496d7daf42fabc670f597f99f9a3"/>
        <w:id w:val="-162244354"/>
        <w:placeholder>
          <w:docPart w:val="GBC22222222222222222222222222222"/>
        </w:placeholder>
      </w:sdtPr>
      <w:sdtEndPr/>
      <w:sdtContent>
        <w:p w14:paraId="595C8E4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ECBE295"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单项金额不重大但按信用风险特征组合后该组合的风险较大的其他应收账款"/>
          <w:tag w:val="_GBC_cdb739275e9048aba4230ed9bd146a45"/>
          <w:id w:val="18576818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单项金额不重大但按信用风险特征组合后该组合的风险较大的其他应收账款"/>
          <w:tag w:val="_GBC_3fef54d9cee94f85a0131be89bc468aa"/>
          <w:id w:val="6960423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70"/>
        <w:gridCol w:w="3087"/>
        <w:gridCol w:w="3087"/>
      </w:tblGrid>
      <w:tr w:rsidR="000678B8" w:rsidRPr="00A23EBE" w14:paraId="44C07F8F" w14:textId="77777777" w:rsidTr="00566C44">
        <w:trPr>
          <w:cantSplit/>
        </w:trPr>
        <w:bookmarkEnd w:id="229" w:displacedByCustomXml="next"/>
        <w:sdt>
          <w:sdtPr>
            <w:rPr>
              <w:rFonts w:asciiTheme="minorEastAsia" w:eastAsiaTheme="minorEastAsia" w:hAnsiTheme="minorEastAsia"/>
              <w:color w:val="000000" w:themeColor="text1"/>
            </w:rPr>
            <w:tag w:val="_PLD_b6e27a2b2e82491eabe1f7ae934a9024"/>
            <w:id w:val="935405158"/>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7310F264" w14:textId="77777777" w:rsidR="000678B8" w:rsidRPr="00A23EBE" w:rsidRDefault="000678B8"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1ec6a999d56e428c86b4b1d15e441db3"/>
            <w:id w:val="1728804580"/>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6C2FD1FF" w14:textId="77777777" w:rsidR="000678B8" w:rsidRPr="00A23EBE" w:rsidRDefault="000678B8"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7e4dd2ab04c74f9b948d19d48ec6182e"/>
              <w:id w:val="1798724098"/>
            </w:sdtPr>
            <w:sdtEndPr/>
            <w:sdtContent>
              <w:p w14:paraId="01982498" w14:textId="77777777" w:rsidR="000678B8" w:rsidRPr="00A23EBE" w:rsidRDefault="000678B8"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期初账面余额</w:t>
                </w:r>
              </w:p>
            </w:sdtContent>
          </w:sdt>
        </w:tc>
      </w:tr>
      <w:tr w:rsidR="000678B8" w:rsidRPr="00A23EBE" w14:paraId="679C7E2E" w14:textId="77777777" w:rsidTr="00566C44">
        <w:trPr>
          <w:cantSplit/>
        </w:trPr>
        <w:sdt>
          <w:sdtPr>
            <w:rPr>
              <w:rFonts w:asciiTheme="minorEastAsia" w:eastAsiaTheme="minorEastAsia" w:hAnsiTheme="minorEastAsia"/>
              <w:color w:val="000000" w:themeColor="text1"/>
            </w:rPr>
            <w:tag w:val="_PLD_3f8fab58905040cd95df1aa7dc0d2e48"/>
            <w:id w:val="145942182"/>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27EA6E76" w14:textId="77777777" w:rsidR="000678B8" w:rsidRPr="00A23EBE" w:rsidRDefault="000678B8" w:rsidP="00E67C9A">
                <w:pPr>
                  <w:snapToGrid w:val="0"/>
                  <w:rPr>
                    <w:rFonts w:asciiTheme="minorEastAsia" w:eastAsiaTheme="minorEastAsia" w:hAnsiTheme="minorEastAsia"/>
                    <w:color w:val="000000" w:themeColor="text1"/>
                  </w:rPr>
                </w:pPr>
                <w:proofErr w:type="gramStart"/>
                <w:r w:rsidRPr="00A23EBE">
                  <w:rPr>
                    <w:rFonts w:asciiTheme="minorEastAsia" w:eastAsiaTheme="minorEastAsia" w:hAnsiTheme="minorEastAsia" w:hint="eastAsia"/>
                    <w:color w:val="000000" w:themeColor="text1"/>
                  </w:rPr>
                  <w:t>1年以内</w:t>
                </w:r>
                <w:proofErr w:type="gramEnd"/>
              </w:p>
            </w:tc>
          </w:sdtContent>
        </w:sdt>
      </w:tr>
      <w:tr w:rsidR="000678B8" w:rsidRPr="00A23EBE" w14:paraId="475DC4C1" w14:textId="77777777" w:rsidTr="00566C44">
        <w:trPr>
          <w:cantSplit/>
        </w:trPr>
        <w:sdt>
          <w:sdtPr>
            <w:rPr>
              <w:rFonts w:asciiTheme="minorEastAsia" w:eastAsiaTheme="minorEastAsia" w:hAnsiTheme="minorEastAsia"/>
              <w:color w:val="000000" w:themeColor="text1"/>
            </w:rPr>
            <w:tag w:val="_PLD_3b23f2554c3a45d2ba4989cc2c31489b"/>
            <w:id w:val="-727837775"/>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9A19854" w14:textId="77777777" w:rsidR="000678B8" w:rsidRPr="00A23EBE" w:rsidRDefault="000678B8" w:rsidP="00E67C9A">
                <w:pPr>
                  <w:snapToGrid w:val="0"/>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其中：1年以内分项</w:t>
                </w:r>
              </w:p>
            </w:tc>
          </w:sdtContent>
        </w:sdt>
      </w:tr>
      <w:tr w:rsidR="000F4F58" w:rsidRPr="00A23EBE" w14:paraId="2A2496FD"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7351EBDD"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0-6个月</w:t>
            </w:r>
          </w:p>
        </w:tc>
        <w:tc>
          <w:tcPr>
            <w:tcW w:w="1652" w:type="pct"/>
            <w:tcBorders>
              <w:top w:val="single" w:sz="4" w:space="0" w:color="auto"/>
              <w:left w:val="single" w:sz="4" w:space="0" w:color="auto"/>
              <w:bottom w:val="single" w:sz="4" w:space="0" w:color="auto"/>
              <w:right w:val="single" w:sz="4" w:space="0" w:color="auto"/>
            </w:tcBorders>
            <w:vAlign w:val="center"/>
          </w:tcPr>
          <w:p w14:paraId="28D26FA1" w14:textId="0DB5B6B2"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1,178,589,403.31</w:t>
            </w:r>
          </w:p>
        </w:tc>
        <w:tc>
          <w:tcPr>
            <w:tcW w:w="1652" w:type="pct"/>
            <w:tcBorders>
              <w:top w:val="single" w:sz="4" w:space="0" w:color="auto"/>
              <w:left w:val="single" w:sz="4" w:space="0" w:color="auto"/>
              <w:bottom w:val="single" w:sz="4" w:space="0" w:color="auto"/>
              <w:right w:val="single" w:sz="4" w:space="0" w:color="auto"/>
            </w:tcBorders>
          </w:tcPr>
          <w:p w14:paraId="2C112E29"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644,612,598.19</w:t>
            </w:r>
          </w:p>
        </w:tc>
      </w:tr>
      <w:tr w:rsidR="000F4F58" w:rsidRPr="00A23EBE" w14:paraId="1B1582B2"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58C1354F"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7-12个月</w:t>
            </w:r>
          </w:p>
        </w:tc>
        <w:tc>
          <w:tcPr>
            <w:tcW w:w="1652" w:type="pct"/>
            <w:tcBorders>
              <w:top w:val="single" w:sz="4" w:space="0" w:color="auto"/>
              <w:left w:val="single" w:sz="4" w:space="0" w:color="auto"/>
              <w:bottom w:val="single" w:sz="4" w:space="0" w:color="auto"/>
              <w:right w:val="single" w:sz="4" w:space="0" w:color="auto"/>
            </w:tcBorders>
            <w:vAlign w:val="center"/>
          </w:tcPr>
          <w:p w14:paraId="072709E5" w14:textId="0F2E7D05"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624,694,997.76</w:t>
            </w:r>
          </w:p>
        </w:tc>
        <w:tc>
          <w:tcPr>
            <w:tcW w:w="1652" w:type="pct"/>
            <w:tcBorders>
              <w:top w:val="single" w:sz="4" w:space="0" w:color="auto"/>
              <w:left w:val="single" w:sz="4" w:space="0" w:color="auto"/>
              <w:bottom w:val="single" w:sz="4" w:space="0" w:color="auto"/>
              <w:right w:val="single" w:sz="4" w:space="0" w:color="auto"/>
            </w:tcBorders>
          </w:tcPr>
          <w:p w14:paraId="7FB342C5"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258,566,906.34</w:t>
            </w:r>
          </w:p>
        </w:tc>
      </w:tr>
      <w:tr w:rsidR="000F4F58" w:rsidRPr="00A23EBE" w14:paraId="3F835167"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23439559"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hint="eastAsia"/>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72C53106" w14:textId="057EDEB2"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1,803,284,401.07</w:t>
            </w:r>
          </w:p>
        </w:tc>
        <w:tc>
          <w:tcPr>
            <w:tcW w:w="1652" w:type="pct"/>
            <w:tcBorders>
              <w:top w:val="single" w:sz="4" w:space="0" w:color="auto"/>
              <w:left w:val="single" w:sz="4" w:space="0" w:color="auto"/>
              <w:bottom w:val="single" w:sz="4" w:space="0" w:color="auto"/>
              <w:right w:val="single" w:sz="4" w:space="0" w:color="auto"/>
            </w:tcBorders>
          </w:tcPr>
          <w:p w14:paraId="11F6AE24"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903,179,504.53</w:t>
            </w:r>
          </w:p>
        </w:tc>
      </w:tr>
      <w:tr w:rsidR="000F4F58" w:rsidRPr="00A23EBE" w14:paraId="33C28AA7"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2BD6AA58"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hint="eastAsia"/>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6551C836" w14:textId="6F31F6C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264,588,894.00</w:t>
            </w:r>
          </w:p>
        </w:tc>
        <w:tc>
          <w:tcPr>
            <w:tcW w:w="1652" w:type="pct"/>
            <w:tcBorders>
              <w:top w:val="single" w:sz="4" w:space="0" w:color="auto"/>
              <w:left w:val="single" w:sz="4" w:space="0" w:color="auto"/>
              <w:bottom w:val="single" w:sz="4" w:space="0" w:color="auto"/>
              <w:right w:val="single" w:sz="4" w:space="0" w:color="auto"/>
            </w:tcBorders>
          </w:tcPr>
          <w:p w14:paraId="0D7A9C15"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666,173,971.75</w:t>
            </w:r>
          </w:p>
        </w:tc>
      </w:tr>
      <w:tr w:rsidR="000F4F58" w:rsidRPr="00A23EBE" w14:paraId="490F180C"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494DE4E9"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hint="eastAsia"/>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4C5399FB" w14:textId="6AD51F42"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639,875,949.30</w:t>
            </w:r>
          </w:p>
        </w:tc>
        <w:tc>
          <w:tcPr>
            <w:tcW w:w="1652" w:type="pct"/>
            <w:tcBorders>
              <w:top w:val="single" w:sz="4" w:space="0" w:color="auto"/>
              <w:left w:val="single" w:sz="4" w:space="0" w:color="auto"/>
              <w:bottom w:val="single" w:sz="4" w:space="0" w:color="auto"/>
              <w:right w:val="single" w:sz="4" w:space="0" w:color="auto"/>
            </w:tcBorders>
          </w:tcPr>
          <w:p w14:paraId="3E471C22"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576,425,325.98</w:t>
            </w:r>
          </w:p>
        </w:tc>
      </w:tr>
      <w:tr w:rsidR="000F4F58" w:rsidRPr="00A23EBE" w14:paraId="31ECAF72"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631A5A13"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hint="eastAsia"/>
              </w:rPr>
              <w:t>3年以上</w:t>
            </w:r>
          </w:p>
        </w:tc>
        <w:tc>
          <w:tcPr>
            <w:tcW w:w="1652" w:type="pct"/>
            <w:tcBorders>
              <w:top w:val="single" w:sz="4" w:space="0" w:color="auto"/>
              <w:left w:val="single" w:sz="4" w:space="0" w:color="auto"/>
              <w:bottom w:val="single" w:sz="4" w:space="0" w:color="auto"/>
              <w:right w:val="single" w:sz="4" w:space="0" w:color="auto"/>
            </w:tcBorders>
            <w:vAlign w:val="center"/>
          </w:tcPr>
          <w:p w14:paraId="04FE8351" w14:textId="0D1D27A2"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5,081,200,032.63</w:t>
            </w:r>
          </w:p>
        </w:tc>
        <w:tc>
          <w:tcPr>
            <w:tcW w:w="1652" w:type="pct"/>
            <w:tcBorders>
              <w:top w:val="single" w:sz="4" w:space="0" w:color="auto"/>
              <w:left w:val="single" w:sz="4" w:space="0" w:color="auto"/>
              <w:bottom w:val="single" w:sz="4" w:space="0" w:color="auto"/>
              <w:right w:val="single" w:sz="4" w:space="0" w:color="auto"/>
            </w:tcBorders>
          </w:tcPr>
          <w:p w14:paraId="330069EE"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4,849,217,145.31</w:t>
            </w:r>
          </w:p>
        </w:tc>
      </w:tr>
      <w:tr w:rsidR="000F4F58" w:rsidRPr="00A23EBE" w14:paraId="424D7DD2" w14:textId="77777777" w:rsidTr="00566C44">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6013760A" w14:textId="77777777" w:rsidR="000F4F58" w:rsidRPr="00A23EBE" w:rsidRDefault="000F4F58"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65A43E5D" w14:textId="1324AD6F"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hint="eastAsia"/>
              </w:rPr>
              <w:t>7,788,949,277.00</w:t>
            </w:r>
          </w:p>
        </w:tc>
        <w:tc>
          <w:tcPr>
            <w:tcW w:w="1652" w:type="pct"/>
            <w:tcBorders>
              <w:top w:val="single" w:sz="4" w:space="0" w:color="auto"/>
              <w:left w:val="single" w:sz="4" w:space="0" w:color="auto"/>
              <w:bottom w:val="single" w:sz="4" w:space="0" w:color="auto"/>
              <w:right w:val="single" w:sz="4" w:space="0" w:color="auto"/>
            </w:tcBorders>
            <w:vAlign w:val="center"/>
          </w:tcPr>
          <w:p w14:paraId="68F962BB"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hint="eastAsia"/>
                <w:color w:val="000000"/>
              </w:rPr>
              <w:t>6,994,995,947.57</w:t>
            </w:r>
          </w:p>
        </w:tc>
      </w:tr>
    </w:tbl>
    <w:p w14:paraId="31E0AB9E" w14:textId="77777777" w:rsidR="000678B8" w:rsidRDefault="000678B8" w:rsidP="00E67C9A">
      <w:pPr>
        <w:snapToGrid w:val="0"/>
        <w:rPr>
          <w:rFonts w:asciiTheme="minorEastAsia" w:eastAsiaTheme="minorEastAsia" w:hAnsiTheme="minorEastAsia"/>
        </w:rPr>
      </w:pPr>
    </w:p>
    <w:p w14:paraId="22DB0758" w14:textId="77777777" w:rsidR="00A23EBE" w:rsidRDefault="00A23EBE" w:rsidP="00E67C9A">
      <w:pPr>
        <w:snapToGrid w:val="0"/>
        <w:rPr>
          <w:rFonts w:asciiTheme="minorEastAsia" w:eastAsiaTheme="minorEastAsia" w:hAnsiTheme="minorEastAsia"/>
        </w:rPr>
      </w:pPr>
    </w:p>
    <w:p w14:paraId="47B59269" w14:textId="77777777" w:rsidR="00A23EBE" w:rsidRPr="00E67C9A" w:rsidRDefault="00A23EBE" w:rsidP="00E67C9A">
      <w:pPr>
        <w:snapToGrid w:val="0"/>
        <w:rPr>
          <w:rFonts w:asciiTheme="minorEastAsia" w:eastAsiaTheme="minorEastAsia" w:hAnsiTheme="minorEastAsia"/>
        </w:rPr>
      </w:pPr>
    </w:p>
    <w:p w14:paraId="637B3124"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按款项性质分类情况</w:t>
      </w:r>
    </w:p>
    <w:sdt>
      <w:sdtPr>
        <w:rPr>
          <w:rFonts w:asciiTheme="minorEastAsia" w:eastAsiaTheme="minorEastAsia" w:hAnsiTheme="minorEastAsia"/>
          <w:color w:val="000000" w:themeColor="text1"/>
        </w:rPr>
        <w:alias w:val="是否适用：其他应收款按款项性质分类情况[双击切换]"/>
        <w:tag w:val="_GBC_43f55a27297f4f93b1b4f668134ac6be"/>
        <w:id w:val="852922070"/>
        <w:placeholder>
          <w:docPart w:val="GBC22222222222222222222222222222"/>
        </w:placeholder>
      </w:sdtPr>
      <w:sdtEndPr/>
      <w:sdtContent>
        <w:p w14:paraId="08192D1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8E46EC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其他应收款按款项性质分类情况"/>
          <w:tag w:val="_GBC_9a3af1171f5640cd83ea2c41e0145167"/>
          <w:id w:val="-1594743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应收款按款项性质分类情况"/>
          <w:tag w:val="_GBC_0d096e7260294092a6e9a8405d01bc70"/>
          <w:id w:val="1377818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7"/>
        <w:gridCol w:w="3078"/>
        <w:gridCol w:w="3089"/>
      </w:tblGrid>
      <w:tr w:rsidR="00171BA0" w:rsidRPr="00A23EBE" w14:paraId="253E89E8" w14:textId="77777777" w:rsidTr="00566C44">
        <w:bookmarkStart w:id="230" w:name="_Hlk10469799" w:displacedByCustomXml="next"/>
        <w:sdt>
          <w:sdtPr>
            <w:rPr>
              <w:rFonts w:asciiTheme="minorEastAsia" w:eastAsiaTheme="minorEastAsia" w:hAnsiTheme="minorEastAsia"/>
              <w:color w:val="000000" w:themeColor="text1"/>
            </w:rPr>
            <w:tag w:val="_PLD_1e66a0098cd34ad6a335156852121360"/>
            <w:id w:val="2123724722"/>
          </w:sdtPr>
          <w:sdtEndPr/>
          <w:sdtContent>
            <w:tc>
              <w:tcPr>
                <w:tcW w:w="1700" w:type="pct"/>
                <w:shd w:val="clear" w:color="auto" w:fill="auto"/>
                <w:vAlign w:val="center"/>
              </w:tcPr>
              <w:p w14:paraId="4E105B6C" w14:textId="77777777" w:rsidR="00171BA0" w:rsidRPr="00A23EBE" w:rsidRDefault="00171BA0"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款项性质</w:t>
                </w:r>
              </w:p>
            </w:tc>
          </w:sdtContent>
        </w:sdt>
        <w:sdt>
          <w:sdtPr>
            <w:rPr>
              <w:rFonts w:asciiTheme="minorEastAsia" w:eastAsiaTheme="minorEastAsia" w:hAnsiTheme="minorEastAsia"/>
              <w:color w:val="000000" w:themeColor="text1"/>
            </w:rPr>
            <w:tag w:val="_PLD_51fee06f6d3944a9bbc7bac249ed63b6"/>
            <w:id w:val="1188869327"/>
          </w:sdtPr>
          <w:sdtEndPr/>
          <w:sdtContent>
            <w:tc>
              <w:tcPr>
                <w:tcW w:w="1647" w:type="pct"/>
                <w:shd w:val="clear" w:color="auto" w:fill="auto"/>
                <w:vAlign w:val="center"/>
              </w:tcPr>
              <w:p w14:paraId="64901CCB" w14:textId="77777777" w:rsidR="00171BA0" w:rsidRPr="00A23EBE" w:rsidRDefault="00171BA0"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期末账面余额</w:t>
                </w:r>
              </w:p>
            </w:tc>
          </w:sdtContent>
        </w:sdt>
        <w:sdt>
          <w:sdtPr>
            <w:rPr>
              <w:rFonts w:asciiTheme="minorEastAsia" w:eastAsiaTheme="minorEastAsia" w:hAnsiTheme="minorEastAsia"/>
              <w:color w:val="000000" w:themeColor="text1"/>
            </w:rPr>
            <w:tag w:val="_PLD_0297dadecff24ff8926a98d0267a917b"/>
            <w:id w:val="-1049750993"/>
          </w:sdtPr>
          <w:sdtEndPr/>
          <w:sdtContent>
            <w:tc>
              <w:tcPr>
                <w:tcW w:w="1653" w:type="pct"/>
                <w:shd w:val="clear" w:color="auto" w:fill="auto"/>
                <w:vAlign w:val="center"/>
              </w:tcPr>
              <w:p w14:paraId="07AD7A6E" w14:textId="77777777" w:rsidR="00171BA0" w:rsidRPr="00A23EBE" w:rsidRDefault="00171BA0"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期初账面余额</w:t>
                </w:r>
              </w:p>
            </w:tc>
          </w:sdtContent>
        </w:sdt>
      </w:tr>
      <w:tr w:rsidR="000F4F58" w:rsidRPr="00A23EBE" w14:paraId="0174DB94" w14:textId="77777777" w:rsidTr="00566C44">
        <w:tc>
          <w:tcPr>
            <w:tcW w:w="1700" w:type="pct"/>
            <w:shd w:val="clear" w:color="auto" w:fill="auto"/>
          </w:tcPr>
          <w:p w14:paraId="6B3D48BE"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联营、合营企业往来款</w:t>
            </w:r>
          </w:p>
        </w:tc>
        <w:tc>
          <w:tcPr>
            <w:tcW w:w="1647" w:type="pct"/>
            <w:shd w:val="clear" w:color="auto" w:fill="auto"/>
            <w:vAlign w:val="center"/>
          </w:tcPr>
          <w:p w14:paraId="291C9B75" w14:textId="21A3FF9C"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2,326,749,996.81</w:t>
            </w:r>
          </w:p>
        </w:tc>
        <w:tc>
          <w:tcPr>
            <w:tcW w:w="1653" w:type="pct"/>
            <w:shd w:val="clear" w:color="auto" w:fill="auto"/>
          </w:tcPr>
          <w:p w14:paraId="4984A9DA"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1,816,419,892.04</w:t>
            </w:r>
          </w:p>
        </w:tc>
      </w:tr>
      <w:tr w:rsidR="000F4F58" w:rsidRPr="00A23EBE" w14:paraId="7B094CFC" w14:textId="77777777" w:rsidTr="00566C44">
        <w:tc>
          <w:tcPr>
            <w:tcW w:w="1700" w:type="pct"/>
            <w:shd w:val="clear" w:color="auto" w:fill="auto"/>
          </w:tcPr>
          <w:p w14:paraId="7B1865E6"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经营合作往来款</w:t>
            </w:r>
          </w:p>
        </w:tc>
        <w:tc>
          <w:tcPr>
            <w:tcW w:w="1647" w:type="pct"/>
            <w:shd w:val="clear" w:color="auto" w:fill="auto"/>
            <w:vAlign w:val="center"/>
          </w:tcPr>
          <w:p w14:paraId="720A1E0A" w14:textId="2B91B9D9"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4,998,512,374.15</w:t>
            </w:r>
          </w:p>
        </w:tc>
        <w:tc>
          <w:tcPr>
            <w:tcW w:w="1653" w:type="pct"/>
            <w:shd w:val="clear" w:color="auto" w:fill="auto"/>
          </w:tcPr>
          <w:p w14:paraId="092F6A2F"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4,743,006,319.46</w:t>
            </w:r>
          </w:p>
        </w:tc>
      </w:tr>
      <w:tr w:rsidR="000F4F58" w:rsidRPr="00A23EBE" w14:paraId="28466411" w14:textId="77777777" w:rsidTr="00566C44">
        <w:tc>
          <w:tcPr>
            <w:tcW w:w="1700" w:type="pct"/>
            <w:shd w:val="clear" w:color="auto" w:fill="auto"/>
          </w:tcPr>
          <w:p w14:paraId="2EDB5D6E"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各项保证金</w:t>
            </w:r>
          </w:p>
        </w:tc>
        <w:tc>
          <w:tcPr>
            <w:tcW w:w="1647" w:type="pct"/>
            <w:shd w:val="clear" w:color="auto" w:fill="auto"/>
            <w:vAlign w:val="center"/>
          </w:tcPr>
          <w:p w14:paraId="309BFE6F" w14:textId="109379D3"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143,049,599.31</w:t>
            </w:r>
          </w:p>
        </w:tc>
        <w:tc>
          <w:tcPr>
            <w:tcW w:w="1653" w:type="pct"/>
            <w:shd w:val="clear" w:color="auto" w:fill="auto"/>
          </w:tcPr>
          <w:p w14:paraId="6B7CA803"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131,907,178.13</w:t>
            </w:r>
          </w:p>
        </w:tc>
      </w:tr>
      <w:tr w:rsidR="000F4F58" w:rsidRPr="00A23EBE" w14:paraId="70E1A7BD" w14:textId="77777777" w:rsidTr="00566C44">
        <w:tc>
          <w:tcPr>
            <w:tcW w:w="1700" w:type="pct"/>
            <w:shd w:val="clear" w:color="auto" w:fill="auto"/>
          </w:tcPr>
          <w:p w14:paraId="2F79A616"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代收代付款</w:t>
            </w:r>
          </w:p>
        </w:tc>
        <w:tc>
          <w:tcPr>
            <w:tcW w:w="1647" w:type="pct"/>
            <w:shd w:val="clear" w:color="auto" w:fill="auto"/>
            <w:vAlign w:val="center"/>
          </w:tcPr>
          <w:p w14:paraId="68E55F86" w14:textId="04B54BC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122,846,894.91</w:t>
            </w:r>
          </w:p>
        </w:tc>
        <w:tc>
          <w:tcPr>
            <w:tcW w:w="1653" w:type="pct"/>
            <w:shd w:val="clear" w:color="auto" w:fill="auto"/>
          </w:tcPr>
          <w:p w14:paraId="428E8719"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120,527,334.67</w:t>
            </w:r>
          </w:p>
        </w:tc>
      </w:tr>
      <w:tr w:rsidR="000F4F58" w:rsidRPr="00A23EBE" w14:paraId="65506814" w14:textId="77777777" w:rsidTr="00566C44">
        <w:tc>
          <w:tcPr>
            <w:tcW w:w="1700" w:type="pct"/>
            <w:shd w:val="clear" w:color="auto" w:fill="auto"/>
          </w:tcPr>
          <w:p w14:paraId="1BECFFD0" w14:textId="77777777" w:rsidR="000F4F58" w:rsidRPr="00A23EBE" w:rsidRDefault="000F4F58" w:rsidP="00E67C9A">
            <w:pPr>
              <w:snapToGrid w:val="0"/>
              <w:rPr>
                <w:rFonts w:asciiTheme="minorEastAsia" w:eastAsiaTheme="minorEastAsia" w:hAnsiTheme="minorEastAsia"/>
              </w:rPr>
            </w:pPr>
            <w:r w:rsidRPr="00A23EBE">
              <w:rPr>
                <w:rFonts w:asciiTheme="minorEastAsia" w:eastAsiaTheme="minorEastAsia" w:hAnsiTheme="minorEastAsia"/>
              </w:rPr>
              <w:t>其他</w:t>
            </w:r>
          </w:p>
        </w:tc>
        <w:tc>
          <w:tcPr>
            <w:tcW w:w="1647" w:type="pct"/>
            <w:shd w:val="clear" w:color="auto" w:fill="auto"/>
            <w:vAlign w:val="center"/>
          </w:tcPr>
          <w:p w14:paraId="6E1E95AB" w14:textId="3A28C6A5"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197,790,411.82</w:t>
            </w:r>
          </w:p>
        </w:tc>
        <w:tc>
          <w:tcPr>
            <w:tcW w:w="1653" w:type="pct"/>
            <w:shd w:val="clear" w:color="auto" w:fill="auto"/>
          </w:tcPr>
          <w:p w14:paraId="2660A96C"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183,135,223.27</w:t>
            </w:r>
          </w:p>
        </w:tc>
      </w:tr>
      <w:tr w:rsidR="000F4F58" w:rsidRPr="00A23EBE" w14:paraId="34E483B1" w14:textId="77777777" w:rsidTr="00566C44">
        <w:tc>
          <w:tcPr>
            <w:tcW w:w="1700" w:type="pct"/>
            <w:shd w:val="clear" w:color="auto" w:fill="auto"/>
          </w:tcPr>
          <w:p w14:paraId="58B5AAEB" w14:textId="77777777" w:rsidR="000F4F58" w:rsidRPr="00A23EBE" w:rsidRDefault="000F4F58" w:rsidP="00E67C9A">
            <w:pPr>
              <w:snapToGrid w:val="0"/>
              <w:jc w:val="center"/>
              <w:rPr>
                <w:rFonts w:asciiTheme="minorEastAsia" w:eastAsiaTheme="minorEastAsia" w:hAnsiTheme="minorEastAsia"/>
              </w:rPr>
            </w:pPr>
            <w:r w:rsidRPr="00A23EBE">
              <w:rPr>
                <w:rFonts w:asciiTheme="minorEastAsia" w:eastAsiaTheme="minorEastAsia" w:hAnsiTheme="minorEastAsia"/>
              </w:rPr>
              <w:t>合计</w:t>
            </w:r>
          </w:p>
        </w:tc>
        <w:tc>
          <w:tcPr>
            <w:tcW w:w="1647" w:type="pct"/>
            <w:shd w:val="clear" w:color="auto" w:fill="auto"/>
            <w:vAlign w:val="center"/>
          </w:tcPr>
          <w:p w14:paraId="4C6AE98A" w14:textId="21AACF6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7,788,949,277.00</w:t>
            </w:r>
          </w:p>
        </w:tc>
        <w:tc>
          <w:tcPr>
            <w:tcW w:w="1653" w:type="pct"/>
            <w:shd w:val="clear" w:color="auto" w:fill="auto"/>
          </w:tcPr>
          <w:p w14:paraId="3C8E29C0" w14:textId="77777777" w:rsidR="000F4F58" w:rsidRPr="00A23EBE" w:rsidRDefault="000F4F58" w:rsidP="00E67C9A">
            <w:pPr>
              <w:snapToGrid w:val="0"/>
              <w:jc w:val="right"/>
              <w:rPr>
                <w:rFonts w:asciiTheme="minorEastAsia" w:eastAsiaTheme="minorEastAsia" w:hAnsiTheme="minorEastAsia"/>
              </w:rPr>
            </w:pPr>
            <w:r w:rsidRPr="00A23EBE">
              <w:rPr>
                <w:rFonts w:asciiTheme="minorEastAsia" w:eastAsiaTheme="minorEastAsia" w:hAnsiTheme="minorEastAsia"/>
              </w:rPr>
              <w:t>6,994,995,947.57</w:t>
            </w:r>
          </w:p>
        </w:tc>
      </w:tr>
    </w:tbl>
    <w:p w14:paraId="3D9CE814" w14:textId="77777777" w:rsidR="00171BA0" w:rsidRPr="00E67C9A" w:rsidRDefault="00171BA0" w:rsidP="00E67C9A">
      <w:pPr>
        <w:snapToGrid w:val="0"/>
        <w:rPr>
          <w:rFonts w:asciiTheme="minorEastAsia" w:eastAsiaTheme="minorEastAsia" w:hAnsiTheme="minorEastAsia"/>
        </w:rPr>
      </w:pPr>
    </w:p>
    <w:p w14:paraId="655FFBF9"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坏账准备计提情况</w:t>
      </w:r>
    </w:p>
    <w:sdt>
      <w:sdtPr>
        <w:rPr>
          <w:rFonts w:asciiTheme="minorEastAsia" w:eastAsiaTheme="minorEastAsia" w:hAnsiTheme="minorEastAsia"/>
          <w:color w:val="000000" w:themeColor="text1"/>
        </w:rPr>
        <w:alias w:val="是否适用：其他应收款坏账准备调节表[双击切换]"/>
        <w:tag w:val="_GBC_29d0c5a1588a4f6589b1f8148c9ef180"/>
        <w:id w:val="1763333753"/>
        <w:placeholder>
          <w:docPart w:val="GBC22222222222222222222222222222"/>
        </w:placeholder>
      </w:sdtPr>
      <w:sdtEndPr/>
      <w:sdtContent>
        <w:p w14:paraId="2E526B9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F5EABA" w14:textId="77777777" w:rsidR="00936CDA" w:rsidRPr="00E67C9A" w:rsidRDefault="003A1E4E" w:rsidP="00E67C9A">
      <w:pPr>
        <w:autoSpaceDE w:val="0"/>
        <w:autoSpaceDN w:val="0"/>
        <w:adjustRightInd w:val="0"/>
        <w:snapToGrid w:val="0"/>
        <w:ind w:rightChars="50" w:right="105"/>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其他应收款坏账准备调节表"/>
          <w:tag w:val="_GBC_c65b82e3cfaf4fde8d75eac8c9a6e9f9"/>
          <w:id w:val="-10507623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其他应收款坏账准备调节表"/>
          <w:tag w:val="_GBC_08cd78a434cc441cbfff10030c5a8719"/>
          <w:id w:val="4817396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3"/>
        <w:gridCol w:w="1829"/>
        <w:gridCol w:w="1861"/>
        <w:gridCol w:w="1865"/>
        <w:gridCol w:w="1686"/>
      </w:tblGrid>
      <w:tr w:rsidR="00786B7A" w:rsidRPr="00A23EBE" w14:paraId="4C04C71B" w14:textId="77777777" w:rsidTr="009E7ACB">
        <w:sdt>
          <w:sdtPr>
            <w:rPr>
              <w:rFonts w:asciiTheme="minorEastAsia" w:eastAsiaTheme="minorEastAsia" w:hAnsiTheme="minorEastAsia"/>
              <w:color w:val="000000" w:themeColor="text1"/>
              <w:sz w:val="21"/>
              <w:szCs w:val="21"/>
            </w:rPr>
            <w:tag w:val="_PLD_0df16deeb9614db49d9aa88a31229d9a"/>
            <w:id w:val="-1209490269"/>
          </w:sdtPr>
          <w:sdtEndPr/>
          <w:sdtContent>
            <w:tc>
              <w:tcPr>
                <w:tcW w:w="1127" w:type="pct"/>
                <w:vMerge w:val="restart"/>
                <w:vAlign w:val="center"/>
              </w:tcPr>
              <w:p w14:paraId="5F963A62"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坏账准备</w:t>
                </w:r>
              </w:p>
            </w:tc>
          </w:sdtContent>
        </w:sdt>
        <w:sdt>
          <w:sdtPr>
            <w:rPr>
              <w:rFonts w:asciiTheme="minorEastAsia" w:eastAsiaTheme="minorEastAsia" w:hAnsiTheme="minorEastAsia"/>
              <w:color w:val="000000" w:themeColor="text1"/>
              <w:sz w:val="21"/>
              <w:szCs w:val="21"/>
            </w:rPr>
            <w:tag w:val="_PLD_f47baed0f5d14c0486b4530b2aa1cb4c"/>
            <w:id w:val="1671913104"/>
          </w:sdtPr>
          <w:sdtEndPr/>
          <w:sdtContent>
            <w:tc>
              <w:tcPr>
                <w:tcW w:w="980" w:type="pct"/>
                <w:vAlign w:val="center"/>
              </w:tcPr>
              <w:p w14:paraId="214ABD63"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第一阶段</w:t>
                </w:r>
              </w:p>
            </w:tc>
          </w:sdtContent>
        </w:sdt>
        <w:sdt>
          <w:sdtPr>
            <w:rPr>
              <w:rFonts w:asciiTheme="minorEastAsia" w:eastAsiaTheme="minorEastAsia" w:hAnsiTheme="minorEastAsia"/>
              <w:color w:val="000000" w:themeColor="text1"/>
              <w:sz w:val="21"/>
              <w:szCs w:val="21"/>
            </w:rPr>
            <w:tag w:val="_PLD_a29dd4725bec4eb78b246b92252a24df"/>
            <w:id w:val="223496217"/>
          </w:sdtPr>
          <w:sdtEndPr/>
          <w:sdtContent>
            <w:tc>
              <w:tcPr>
                <w:tcW w:w="997" w:type="pct"/>
                <w:vAlign w:val="center"/>
              </w:tcPr>
              <w:p w14:paraId="4B503523"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第二阶段</w:t>
                </w:r>
              </w:p>
            </w:tc>
          </w:sdtContent>
        </w:sdt>
        <w:sdt>
          <w:sdtPr>
            <w:rPr>
              <w:rFonts w:asciiTheme="minorEastAsia" w:eastAsiaTheme="minorEastAsia" w:hAnsiTheme="minorEastAsia"/>
              <w:color w:val="000000" w:themeColor="text1"/>
              <w:sz w:val="21"/>
              <w:szCs w:val="21"/>
            </w:rPr>
            <w:tag w:val="_PLD_c495a5d3c56f4cb9a0bd5cc9cc9b5410"/>
            <w:id w:val="1246537645"/>
          </w:sdtPr>
          <w:sdtEndPr/>
          <w:sdtContent>
            <w:tc>
              <w:tcPr>
                <w:tcW w:w="999" w:type="pct"/>
                <w:vAlign w:val="center"/>
              </w:tcPr>
              <w:p w14:paraId="5F136611"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第三阶段</w:t>
                </w:r>
              </w:p>
            </w:tc>
          </w:sdtContent>
        </w:sdt>
        <w:sdt>
          <w:sdtPr>
            <w:rPr>
              <w:rFonts w:asciiTheme="minorEastAsia" w:eastAsiaTheme="minorEastAsia" w:hAnsiTheme="minorEastAsia"/>
              <w:color w:val="000000" w:themeColor="text1"/>
              <w:sz w:val="21"/>
              <w:szCs w:val="21"/>
            </w:rPr>
            <w:tag w:val="_PLD_0dc8bab0b7424c1295b83fcc97ca7554"/>
            <w:id w:val="-49618176"/>
          </w:sdtPr>
          <w:sdtEndPr/>
          <w:sdtContent>
            <w:tc>
              <w:tcPr>
                <w:tcW w:w="897" w:type="pct"/>
                <w:vMerge w:val="restart"/>
                <w:vAlign w:val="center"/>
              </w:tcPr>
              <w:p w14:paraId="063F78AA"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合计</w:t>
                </w:r>
              </w:p>
            </w:tc>
          </w:sdtContent>
        </w:sdt>
      </w:tr>
      <w:tr w:rsidR="00786B7A" w:rsidRPr="00A23EBE" w14:paraId="4C566F5F" w14:textId="77777777" w:rsidTr="009E7ACB">
        <w:tc>
          <w:tcPr>
            <w:tcW w:w="1127" w:type="pct"/>
            <w:vMerge/>
            <w:vAlign w:val="center"/>
          </w:tcPr>
          <w:p w14:paraId="6E573D3C" w14:textId="77777777" w:rsidR="00786B7A" w:rsidRPr="00A23EBE" w:rsidRDefault="00786B7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sz w:val="21"/>
              <w:szCs w:val="21"/>
            </w:rPr>
            <w:tag w:val="_PLD_08f8b6a1fd974f0d8ae0c04f27849740"/>
            <w:id w:val="-566570711"/>
          </w:sdtPr>
          <w:sdtEndPr/>
          <w:sdtContent>
            <w:tc>
              <w:tcPr>
                <w:tcW w:w="980" w:type="pct"/>
                <w:vAlign w:val="center"/>
              </w:tcPr>
              <w:p w14:paraId="23D50C40"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未来12个月预期信用损失</w:t>
                </w:r>
              </w:p>
            </w:tc>
          </w:sdtContent>
        </w:sdt>
        <w:sdt>
          <w:sdtPr>
            <w:rPr>
              <w:rFonts w:asciiTheme="minorEastAsia" w:eastAsiaTheme="minorEastAsia" w:hAnsiTheme="minorEastAsia"/>
              <w:color w:val="000000" w:themeColor="text1"/>
              <w:sz w:val="21"/>
              <w:szCs w:val="21"/>
            </w:rPr>
            <w:tag w:val="_PLD_c85cfe8f6d6a4ab0af13d30e76cd7800"/>
            <w:id w:val="1883891830"/>
          </w:sdtPr>
          <w:sdtEndPr/>
          <w:sdtContent>
            <w:tc>
              <w:tcPr>
                <w:tcW w:w="997" w:type="pct"/>
                <w:vAlign w:val="center"/>
              </w:tcPr>
              <w:p w14:paraId="3F43CAFE"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整个存续期预期信用损失(未发生信用减值)</w:t>
                </w:r>
              </w:p>
            </w:tc>
          </w:sdtContent>
        </w:sdt>
        <w:sdt>
          <w:sdtPr>
            <w:rPr>
              <w:rFonts w:asciiTheme="minorEastAsia" w:eastAsiaTheme="minorEastAsia" w:hAnsiTheme="minorEastAsia"/>
              <w:color w:val="000000" w:themeColor="text1"/>
              <w:sz w:val="21"/>
              <w:szCs w:val="21"/>
            </w:rPr>
            <w:tag w:val="_PLD_2df6c7466f224906aa04a411975e6f79"/>
            <w:id w:val="1724486455"/>
          </w:sdtPr>
          <w:sdtEndPr/>
          <w:sdtContent>
            <w:tc>
              <w:tcPr>
                <w:tcW w:w="999" w:type="pct"/>
                <w:vAlign w:val="center"/>
              </w:tcPr>
              <w:p w14:paraId="26CF40A6" w14:textId="77777777" w:rsidR="00786B7A" w:rsidRPr="00A23EBE" w:rsidRDefault="00786B7A"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整个存续期预期信用损失(已发生信用减值)</w:t>
                </w:r>
              </w:p>
            </w:tc>
          </w:sdtContent>
        </w:sdt>
        <w:tc>
          <w:tcPr>
            <w:tcW w:w="897" w:type="pct"/>
            <w:vMerge/>
          </w:tcPr>
          <w:p w14:paraId="77EFF9FE" w14:textId="77777777" w:rsidR="00786B7A" w:rsidRPr="00A23EBE" w:rsidRDefault="00786B7A" w:rsidP="00E67C9A">
            <w:pPr>
              <w:snapToGrid w:val="0"/>
              <w:jc w:val="center"/>
              <w:rPr>
                <w:rFonts w:asciiTheme="minorEastAsia" w:eastAsiaTheme="minorEastAsia" w:hAnsiTheme="minorEastAsia"/>
                <w:color w:val="000000" w:themeColor="text1"/>
              </w:rPr>
            </w:pPr>
          </w:p>
        </w:tc>
      </w:tr>
      <w:tr w:rsidR="00786B7A" w:rsidRPr="00A23EBE" w14:paraId="2831C3AC" w14:textId="77777777" w:rsidTr="009E7ACB">
        <w:tc>
          <w:tcPr>
            <w:tcW w:w="1127" w:type="pct"/>
            <w:vAlign w:val="center"/>
          </w:tcPr>
          <w:p w14:paraId="2AFB7125"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color w:val="000000" w:themeColor="text1"/>
                <w:sz w:val="21"/>
                <w:szCs w:val="21"/>
                <w:lang w:eastAsia="zh-CN"/>
              </w:rPr>
              <w:t>2024年</w:t>
            </w:r>
            <w:r w:rsidRPr="00A23EBE">
              <w:rPr>
                <w:rFonts w:asciiTheme="minorEastAsia" w:eastAsiaTheme="minorEastAsia" w:hAnsiTheme="minorEastAsia" w:cs="宋体" w:hint="eastAsia"/>
                <w:color w:val="000000" w:themeColor="text1"/>
                <w:sz w:val="21"/>
                <w:szCs w:val="21"/>
                <w:lang w:eastAsia="zh-CN"/>
              </w:rPr>
              <w:t>1月1日余额</w:t>
            </w:r>
          </w:p>
        </w:tc>
        <w:tc>
          <w:tcPr>
            <w:tcW w:w="980" w:type="pct"/>
            <w:vAlign w:val="center"/>
          </w:tcPr>
          <w:p w14:paraId="0B3065EC"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92,254,425.70</w:t>
            </w:r>
          </w:p>
        </w:tc>
        <w:tc>
          <w:tcPr>
            <w:tcW w:w="997" w:type="pct"/>
            <w:vAlign w:val="center"/>
          </w:tcPr>
          <w:p w14:paraId="5AC2BB2A"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63,930,640.73</w:t>
            </w:r>
          </w:p>
        </w:tc>
        <w:tc>
          <w:tcPr>
            <w:tcW w:w="999" w:type="pct"/>
            <w:vAlign w:val="center"/>
          </w:tcPr>
          <w:p w14:paraId="7B932F71"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124,362,784.43</w:t>
            </w:r>
          </w:p>
        </w:tc>
        <w:tc>
          <w:tcPr>
            <w:tcW w:w="897" w:type="pct"/>
            <w:vAlign w:val="center"/>
          </w:tcPr>
          <w:p w14:paraId="5890058C"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280,547,850.86</w:t>
            </w:r>
          </w:p>
        </w:tc>
      </w:tr>
      <w:tr w:rsidR="00786B7A" w:rsidRPr="00A23EBE" w14:paraId="79B8E481" w14:textId="77777777" w:rsidTr="009E7ACB">
        <w:tc>
          <w:tcPr>
            <w:tcW w:w="1127" w:type="pct"/>
            <w:vAlign w:val="center"/>
          </w:tcPr>
          <w:p w14:paraId="182C61F9"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2024年1月1日余额在本期</w:t>
            </w:r>
          </w:p>
        </w:tc>
        <w:tc>
          <w:tcPr>
            <w:tcW w:w="980" w:type="pct"/>
            <w:vAlign w:val="center"/>
          </w:tcPr>
          <w:p w14:paraId="79B741AE"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065FA135"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1DB81E6F"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3B745A4C"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06E617B6" w14:textId="77777777" w:rsidTr="009E7ACB">
        <w:tc>
          <w:tcPr>
            <w:tcW w:w="1127" w:type="pct"/>
            <w:vAlign w:val="center"/>
          </w:tcPr>
          <w:p w14:paraId="45233355"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--转入第二阶段</w:t>
            </w:r>
          </w:p>
        </w:tc>
        <w:tc>
          <w:tcPr>
            <w:tcW w:w="980" w:type="pct"/>
            <w:vAlign w:val="center"/>
          </w:tcPr>
          <w:p w14:paraId="72751121"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101F033F"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10CC3CDD"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0647ADE0"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1E2985DF" w14:textId="77777777" w:rsidTr="009E7ACB">
        <w:tc>
          <w:tcPr>
            <w:tcW w:w="1127" w:type="pct"/>
            <w:vAlign w:val="center"/>
          </w:tcPr>
          <w:p w14:paraId="44285079"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--转入第三阶段</w:t>
            </w:r>
          </w:p>
        </w:tc>
        <w:tc>
          <w:tcPr>
            <w:tcW w:w="980" w:type="pct"/>
            <w:vAlign w:val="center"/>
          </w:tcPr>
          <w:p w14:paraId="59A40401"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043A703C"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50F0676B"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31BC417F"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40629CDF" w14:textId="77777777" w:rsidTr="009E7ACB">
        <w:tc>
          <w:tcPr>
            <w:tcW w:w="1127" w:type="pct"/>
            <w:vAlign w:val="center"/>
          </w:tcPr>
          <w:p w14:paraId="3A018298"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--转回第二阶段</w:t>
            </w:r>
          </w:p>
        </w:tc>
        <w:tc>
          <w:tcPr>
            <w:tcW w:w="980" w:type="pct"/>
            <w:vAlign w:val="center"/>
          </w:tcPr>
          <w:p w14:paraId="66FBDF1A"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67AAD923"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2058F4C0"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0FB225D9"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399C2752" w14:textId="77777777" w:rsidTr="009E7ACB">
        <w:tc>
          <w:tcPr>
            <w:tcW w:w="1127" w:type="pct"/>
            <w:vAlign w:val="center"/>
          </w:tcPr>
          <w:p w14:paraId="2228E2D7"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--转回第一阶段</w:t>
            </w:r>
          </w:p>
        </w:tc>
        <w:tc>
          <w:tcPr>
            <w:tcW w:w="980" w:type="pct"/>
            <w:vAlign w:val="center"/>
          </w:tcPr>
          <w:p w14:paraId="1593250E"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4901407C"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5013A9F1"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1D6B54AD"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67F30A87" w14:textId="77777777" w:rsidTr="009E7ACB">
        <w:tc>
          <w:tcPr>
            <w:tcW w:w="1127" w:type="pct"/>
            <w:vAlign w:val="center"/>
          </w:tcPr>
          <w:p w14:paraId="369D50A7"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本期计提</w:t>
            </w:r>
          </w:p>
        </w:tc>
        <w:tc>
          <w:tcPr>
            <w:tcW w:w="980" w:type="pct"/>
            <w:vAlign w:val="center"/>
          </w:tcPr>
          <w:p w14:paraId="4C2BE4AB"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 xml:space="preserve">-18,952,416.49 </w:t>
            </w:r>
          </w:p>
        </w:tc>
        <w:tc>
          <w:tcPr>
            <w:tcW w:w="997" w:type="pct"/>
            <w:vAlign w:val="center"/>
          </w:tcPr>
          <w:p w14:paraId="4AF05155" w14:textId="4B7F5414"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006D0239"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 xml:space="preserve">100,562.38 </w:t>
            </w:r>
          </w:p>
        </w:tc>
        <w:tc>
          <w:tcPr>
            <w:tcW w:w="897" w:type="pct"/>
            <w:vAlign w:val="center"/>
          </w:tcPr>
          <w:p w14:paraId="70FAFE19"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 xml:space="preserve">-18,851,854.11 </w:t>
            </w:r>
          </w:p>
        </w:tc>
      </w:tr>
      <w:tr w:rsidR="00786B7A" w:rsidRPr="00A23EBE" w14:paraId="35F68A17" w14:textId="77777777" w:rsidTr="009E7ACB">
        <w:tc>
          <w:tcPr>
            <w:tcW w:w="1127" w:type="pct"/>
            <w:vAlign w:val="center"/>
          </w:tcPr>
          <w:p w14:paraId="71E7D5C0"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olor w:val="000000" w:themeColor="text1"/>
                <w:sz w:val="21"/>
                <w:szCs w:val="21"/>
              </w:rPr>
            </w:pPr>
            <w:r w:rsidRPr="00A23EBE">
              <w:rPr>
                <w:rFonts w:asciiTheme="minorEastAsia" w:eastAsiaTheme="minorEastAsia" w:hAnsiTheme="minorEastAsia" w:hint="eastAsia"/>
                <w:color w:val="000000" w:themeColor="text1"/>
                <w:sz w:val="21"/>
                <w:szCs w:val="21"/>
                <w:lang w:eastAsia="zh-CN"/>
              </w:rPr>
              <w:t>本期转回</w:t>
            </w:r>
          </w:p>
        </w:tc>
        <w:tc>
          <w:tcPr>
            <w:tcW w:w="980" w:type="pct"/>
            <w:vAlign w:val="center"/>
          </w:tcPr>
          <w:p w14:paraId="6600187D"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2CB8696C"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39B1314C"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5DBCFB03"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1E8E5FAF" w14:textId="77777777" w:rsidTr="009E7ACB">
        <w:tc>
          <w:tcPr>
            <w:tcW w:w="1127" w:type="pct"/>
            <w:vAlign w:val="center"/>
          </w:tcPr>
          <w:p w14:paraId="4E1C72B1"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本期转销</w:t>
            </w:r>
          </w:p>
        </w:tc>
        <w:tc>
          <w:tcPr>
            <w:tcW w:w="980" w:type="pct"/>
            <w:vAlign w:val="center"/>
          </w:tcPr>
          <w:p w14:paraId="3468BE14"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3150CD93"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03EB3EBF"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72D2DDA8"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7E5FEB6C" w14:textId="77777777" w:rsidTr="009E7ACB">
        <w:tc>
          <w:tcPr>
            <w:tcW w:w="1127" w:type="pct"/>
            <w:vAlign w:val="center"/>
          </w:tcPr>
          <w:p w14:paraId="56F9748B"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olor w:val="000000" w:themeColor="text1"/>
                <w:sz w:val="21"/>
                <w:szCs w:val="21"/>
              </w:rPr>
            </w:pPr>
            <w:r w:rsidRPr="00A23EBE">
              <w:rPr>
                <w:rFonts w:asciiTheme="minorEastAsia" w:eastAsiaTheme="minorEastAsia" w:hAnsiTheme="minorEastAsia" w:hint="eastAsia"/>
                <w:color w:val="000000" w:themeColor="text1"/>
                <w:sz w:val="21"/>
                <w:szCs w:val="21"/>
                <w:lang w:eastAsia="zh-CN"/>
              </w:rPr>
              <w:t>本期核销</w:t>
            </w:r>
          </w:p>
        </w:tc>
        <w:tc>
          <w:tcPr>
            <w:tcW w:w="980" w:type="pct"/>
            <w:vAlign w:val="center"/>
          </w:tcPr>
          <w:p w14:paraId="3AF8ECA3" w14:textId="77777777" w:rsidR="00786B7A" w:rsidRPr="00A23EBE" w:rsidRDefault="00786B7A" w:rsidP="00E67C9A">
            <w:pPr>
              <w:snapToGrid w:val="0"/>
              <w:jc w:val="right"/>
              <w:rPr>
                <w:rFonts w:asciiTheme="minorEastAsia" w:eastAsiaTheme="minorEastAsia" w:hAnsiTheme="minorEastAsia"/>
              </w:rPr>
            </w:pPr>
          </w:p>
        </w:tc>
        <w:tc>
          <w:tcPr>
            <w:tcW w:w="997" w:type="pct"/>
            <w:vAlign w:val="center"/>
          </w:tcPr>
          <w:p w14:paraId="7A9AF184"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25306006" w14:textId="77777777" w:rsidR="00786B7A" w:rsidRPr="00A23EBE" w:rsidRDefault="00786B7A" w:rsidP="00E67C9A">
            <w:pPr>
              <w:snapToGrid w:val="0"/>
              <w:jc w:val="right"/>
              <w:rPr>
                <w:rFonts w:asciiTheme="minorEastAsia" w:eastAsiaTheme="minorEastAsia" w:hAnsiTheme="minorEastAsia"/>
              </w:rPr>
            </w:pPr>
          </w:p>
        </w:tc>
        <w:tc>
          <w:tcPr>
            <w:tcW w:w="897" w:type="pct"/>
            <w:vAlign w:val="center"/>
          </w:tcPr>
          <w:p w14:paraId="4BE07E73" w14:textId="77777777" w:rsidR="00786B7A" w:rsidRPr="00A23EBE" w:rsidRDefault="00786B7A" w:rsidP="00E67C9A">
            <w:pPr>
              <w:snapToGrid w:val="0"/>
              <w:jc w:val="right"/>
              <w:rPr>
                <w:rFonts w:asciiTheme="minorEastAsia" w:eastAsiaTheme="minorEastAsia" w:hAnsiTheme="minorEastAsia"/>
              </w:rPr>
            </w:pPr>
          </w:p>
        </w:tc>
      </w:tr>
      <w:tr w:rsidR="00786B7A" w:rsidRPr="00A23EBE" w14:paraId="5F7112A2" w14:textId="77777777" w:rsidTr="009E7ACB">
        <w:tc>
          <w:tcPr>
            <w:tcW w:w="1127" w:type="pct"/>
            <w:vAlign w:val="center"/>
          </w:tcPr>
          <w:p w14:paraId="40D792C8" w14:textId="77777777" w:rsidR="00786B7A" w:rsidRPr="00A23EBE" w:rsidRDefault="00786B7A"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hint="eastAsia"/>
                <w:color w:val="000000" w:themeColor="text1"/>
                <w:sz w:val="21"/>
                <w:szCs w:val="21"/>
                <w:lang w:eastAsia="zh-CN"/>
              </w:rPr>
              <w:t>其他变动</w:t>
            </w:r>
          </w:p>
        </w:tc>
        <w:tc>
          <w:tcPr>
            <w:tcW w:w="980" w:type="pct"/>
            <w:vAlign w:val="center"/>
          </w:tcPr>
          <w:p w14:paraId="2926E8EF"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-604,243.59</w:t>
            </w:r>
          </w:p>
        </w:tc>
        <w:tc>
          <w:tcPr>
            <w:tcW w:w="997" w:type="pct"/>
            <w:vAlign w:val="center"/>
          </w:tcPr>
          <w:p w14:paraId="54C2F057" w14:textId="77777777" w:rsidR="00786B7A" w:rsidRPr="00A23EBE" w:rsidRDefault="00786B7A" w:rsidP="00E67C9A">
            <w:pPr>
              <w:snapToGrid w:val="0"/>
              <w:jc w:val="right"/>
              <w:rPr>
                <w:rFonts w:asciiTheme="minorEastAsia" w:eastAsiaTheme="minorEastAsia" w:hAnsiTheme="minorEastAsia"/>
              </w:rPr>
            </w:pPr>
          </w:p>
        </w:tc>
        <w:tc>
          <w:tcPr>
            <w:tcW w:w="999" w:type="pct"/>
            <w:vAlign w:val="center"/>
          </w:tcPr>
          <w:p w14:paraId="558B1970"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-5,102,635.02</w:t>
            </w:r>
          </w:p>
        </w:tc>
        <w:tc>
          <w:tcPr>
            <w:tcW w:w="897" w:type="pct"/>
            <w:vAlign w:val="center"/>
          </w:tcPr>
          <w:p w14:paraId="545BC3BD"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-5,706,878.61</w:t>
            </w:r>
          </w:p>
        </w:tc>
      </w:tr>
      <w:tr w:rsidR="00786B7A" w:rsidRPr="00A23EBE" w14:paraId="4096DEE4" w14:textId="77777777" w:rsidTr="009E7ACB">
        <w:tc>
          <w:tcPr>
            <w:tcW w:w="1127" w:type="pct"/>
            <w:vAlign w:val="center"/>
          </w:tcPr>
          <w:p w14:paraId="0FE4BD0D" w14:textId="77777777" w:rsidR="00786B7A" w:rsidRPr="00A23EBE" w:rsidRDefault="00786B7A" w:rsidP="00E67C9A">
            <w:pPr>
              <w:pStyle w:val="TableParagraph"/>
              <w:snapToGrid w:val="0"/>
              <w:spacing w:after="0" w:line="240" w:lineRule="auto"/>
              <w:rPr>
                <w:rFonts w:asciiTheme="minorEastAsia" w:eastAsiaTheme="minorEastAsia" w:hAnsiTheme="minorEastAsia" w:cs="宋体"/>
                <w:color w:val="000000" w:themeColor="text1"/>
                <w:sz w:val="21"/>
                <w:szCs w:val="21"/>
                <w:lang w:eastAsia="zh-CN"/>
              </w:rPr>
            </w:pPr>
            <w:r w:rsidRPr="00A23EBE">
              <w:rPr>
                <w:rFonts w:asciiTheme="minorEastAsia" w:eastAsiaTheme="minorEastAsia" w:hAnsiTheme="minorEastAsia" w:cs="宋体"/>
                <w:color w:val="000000" w:themeColor="text1"/>
                <w:sz w:val="21"/>
                <w:szCs w:val="21"/>
                <w:lang w:eastAsia="zh-CN"/>
              </w:rPr>
              <w:t>2024年6月30日</w:t>
            </w:r>
            <w:r w:rsidRPr="00A23EBE">
              <w:rPr>
                <w:rFonts w:asciiTheme="minorEastAsia" w:eastAsiaTheme="minorEastAsia" w:hAnsiTheme="minorEastAsia" w:cs="宋体" w:hint="eastAsia"/>
                <w:color w:val="000000" w:themeColor="text1"/>
                <w:sz w:val="21"/>
                <w:szCs w:val="21"/>
                <w:lang w:eastAsia="zh-CN"/>
              </w:rPr>
              <w:t>余额</w:t>
            </w:r>
          </w:p>
        </w:tc>
        <w:tc>
          <w:tcPr>
            <w:tcW w:w="980" w:type="pct"/>
            <w:vAlign w:val="center"/>
          </w:tcPr>
          <w:p w14:paraId="55355A49"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72,697,765.62</w:t>
            </w:r>
          </w:p>
        </w:tc>
        <w:tc>
          <w:tcPr>
            <w:tcW w:w="997" w:type="pct"/>
            <w:vAlign w:val="center"/>
          </w:tcPr>
          <w:p w14:paraId="7AD5960E"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63,930,640.73</w:t>
            </w:r>
          </w:p>
        </w:tc>
        <w:tc>
          <w:tcPr>
            <w:tcW w:w="999" w:type="pct"/>
            <w:vAlign w:val="center"/>
          </w:tcPr>
          <w:p w14:paraId="6EEA9ABB"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119,360,711.79</w:t>
            </w:r>
          </w:p>
        </w:tc>
        <w:tc>
          <w:tcPr>
            <w:tcW w:w="897" w:type="pct"/>
            <w:vAlign w:val="center"/>
          </w:tcPr>
          <w:p w14:paraId="393EFDAE" w14:textId="77777777" w:rsidR="00786B7A" w:rsidRPr="00A23EBE" w:rsidRDefault="00786B7A" w:rsidP="00E67C9A">
            <w:pPr>
              <w:snapToGrid w:val="0"/>
              <w:jc w:val="right"/>
              <w:rPr>
                <w:rFonts w:asciiTheme="minorEastAsia" w:eastAsiaTheme="minorEastAsia" w:hAnsiTheme="minorEastAsia"/>
              </w:rPr>
            </w:pPr>
            <w:r w:rsidRPr="00A23EBE">
              <w:rPr>
                <w:rFonts w:asciiTheme="minorEastAsia" w:eastAsiaTheme="minorEastAsia" w:hAnsiTheme="minorEastAsia"/>
              </w:rPr>
              <w:t>255,989,118.14</w:t>
            </w:r>
          </w:p>
        </w:tc>
      </w:tr>
    </w:tbl>
    <w:p w14:paraId="70919277" w14:textId="77777777" w:rsidR="00936CDA" w:rsidRPr="00E67C9A" w:rsidRDefault="00936CDA" w:rsidP="00E67C9A">
      <w:pPr>
        <w:snapToGrid w:val="0"/>
        <w:rPr>
          <w:rFonts w:asciiTheme="minorEastAsia" w:eastAsiaTheme="minorEastAsia" w:hAnsiTheme="minorEastAsia"/>
          <w:color w:val="000000" w:themeColor="text1"/>
        </w:rPr>
      </w:pPr>
    </w:p>
    <w:p w14:paraId="1BACE2E2"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对本期发生损失准备变动的其他应收款账面余额显著变动的情况说明：</w:t>
      </w:r>
    </w:p>
    <w:sdt>
      <w:sdtPr>
        <w:rPr>
          <w:rFonts w:asciiTheme="minorEastAsia" w:eastAsiaTheme="minorEastAsia" w:hAnsiTheme="minorEastAsia"/>
          <w:color w:val="000000" w:themeColor="text1"/>
        </w:rPr>
        <w:alias w:val="是否适用：其他应收款本期发生损失准备变动且账面余额显著变动的情况说明[双击切换]"/>
        <w:tag w:val="_GBC_32e9d68fc5194869baa30fe15720ff13"/>
        <w:id w:val="-392886724"/>
        <w:placeholder>
          <w:docPart w:val="GBC22222222222222222222222222222"/>
        </w:placeholder>
      </w:sdtPr>
      <w:sdtEndPr/>
      <w:sdtContent>
        <w:p w14:paraId="60FFD4DE" w14:textId="22401E5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9623FC" w14:textId="77777777" w:rsidR="00936CDA" w:rsidRPr="00E67C9A" w:rsidRDefault="00936CDA" w:rsidP="00E67C9A">
      <w:pPr>
        <w:snapToGrid w:val="0"/>
        <w:rPr>
          <w:rFonts w:asciiTheme="minorEastAsia" w:eastAsiaTheme="minorEastAsia" w:hAnsiTheme="minorEastAsia"/>
          <w:color w:val="000000" w:themeColor="text1"/>
        </w:rPr>
      </w:pPr>
    </w:p>
    <w:p w14:paraId="07EF648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本期坏账准备计提金额以及评估金融工具的信用风险是否显著增加的采用依据：</w:t>
      </w:r>
    </w:p>
    <w:sdt>
      <w:sdtPr>
        <w:rPr>
          <w:rFonts w:asciiTheme="minorEastAsia" w:eastAsiaTheme="minorEastAsia" w:hAnsiTheme="minorEastAsia"/>
          <w:color w:val="000000" w:themeColor="text1"/>
        </w:rPr>
        <w:alias w:val="是否适用：其他应收款本期坏账准备计提金额以及评估金融工具的信用风险显著增加的采用依据[双击切换]"/>
        <w:tag w:val="_GBC_dde26fcf385445edb7b0e96dab2a2b3e"/>
        <w:id w:val="-569734801"/>
        <w:placeholder>
          <w:docPart w:val="GBC22222222222222222222222222222"/>
        </w:placeholder>
      </w:sdtPr>
      <w:sdtEndPr/>
      <w:sdtContent>
        <w:p w14:paraId="440AD419" w14:textId="17F821A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E779520" w14:textId="77777777" w:rsidR="00936CDA" w:rsidRPr="00E67C9A" w:rsidRDefault="00936CDA" w:rsidP="00E67C9A">
      <w:pPr>
        <w:snapToGrid w:val="0"/>
        <w:rPr>
          <w:rFonts w:asciiTheme="minorEastAsia" w:eastAsiaTheme="minorEastAsia" w:hAnsiTheme="minorEastAsia"/>
          <w:color w:val="000000" w:themeColor="text1"/>
        </w:rPr>
      </w:pPr>
    </w:p>
    <w:p w14:paraId="7CA0E8DA"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olor w:val="000000" w:themeColor="text1"/>
          <w:szCs w:val="21"/>
        </w:rPr>
      </w:pPr>
      <w:bookmarkStart w:id="231" w:name="_Hlk10469877"/>
      <w:bookmarkEnd w:id="230"/>
      <w:r w:rsidRPr="00E67C9A">
        <w:rPr>
          <w:rFonts w:asciiTheme="minorEastAsia" w:eastAsiaTheme="minorEastAsia" w:hAnsiTheme="minorEastAsia" w:hint="eastAsia"/>
          <w:color w:val="000000" w:themeColor="text1"/>
          <w:szCs w:val="21"/>
        </w:rPr>
        <w:t>坏账准备的情况</w:t>
      </w:r>
    </w:p>
    <w:sdt>
      <w:sdtPr>
        <w:rPr>
          <w:rFonts w:asciiTheme="minorEastAsia" w:eastAsiaTheme="minorEastAsia" w:hAnsiTheme="minorEastAsia"/>
          <w:color w:val="000000" w:themeColor="text1"/>
        </w:rPr>
        <w:alias w:val="是否适用：其他应收款坏账准备[双击切换]"/>
        <w:tag w:val="_GBC_b3f4f88802a54b1da539ba2563000c5c"/>
        <w:id w:val="-1772620439"/>
        <w:placeholder>
          <w:docPart w:val="GBC22222222222222222222222222222"/>
        </w:placeholder>
      </w:sdtPr>
      <w:sdtEndPr/>
      <w:sdtContent>
        <w:p w14:paraId="4411F9B1" w14:textId="186C7E7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2714F">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0A4D6F1" w14:textId="77777777" w:rsidR="00936CDA" w:rsidRPr="00E67C9A" w:rsidRDefault="003A1E4E" w:rsidP="00E67C9A">
      <w:pPr>
        <w:pStyle w:val="a9"/>
        <w:snapToGrid w:val="0"/>
        <w:ind w:left="425"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其他应收款坏账准备"/>
          <w:tag w:val="_GBC_1cb0ccc9627340bb9775e68ec1d11af7"/>
          <w:id w:val="8873783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其他应收款坏账准备"/>
          <w:tag w:val="_GBC_14d59c8ccaef434da24604201125f1f0"/>
          <w:id w:val="-1600092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68"/>
        <w:gridCol w:w="1400"/>
        <w:gridCol w:w="1400"/>
        <w:gridCol w:w="1033"/>
        <w:gridCol w:w="1033"/>
        <w:gridCol w:w="1310"/>
        <w:gridCol w:w="1400"/>
      </w:tblGrid>
      <w:tr w:rsidR="00171BA0" w:rsidRPr="009E7ACB" w14:paraId="1C4D0FB0" w14:textId="77777777" w:rsidTr="009E7ACB">
        <w:bookmarkStart w:id="232" w:name="_Hlk167890685" w:displacedByCustomXml="next"/>
        <w:bookmarkStart w:id="233" w:name="_Hlk154157836" w:displacedByCustomXml="next"/>
        <w:sdt>
          <w:sdtPr>
            <w:rPr>
              <w:rFonts w:asciiTheme="minorEastAsia" w:eastAsiaTheme="minorEastAsia" w:hAnsiTheme="minorEastAsia"/>
              <w:color w:val="000000" w:themeColor="text1"/>
              <w:sz w:val="18"/>
              <w:szCs w:val="18"/>
            </w:rPr>
            <w:tag w:val="_PLD_31bfbbc8809c484e8788c004875b73f7"/>
            <w:id w:val="-2122060217"/>
          </w:sdtPr>
          <w:sdtEndPr/>
          <w:sdtContent>
            <w:tc>
              <w:tcPr>
                <w:tcW w:w="946" w:type="pct"/>
                <w:vMerge w:val="restart"/>
                <w:shd w:val="clear" w:color="auto" w:fill="FFFFFF"/>
                <w:vAlign w:val="center"/>
              </w:tcPr>
              <w:p w14:paraId="36E99B12"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color w:val="000000" w:themeColor="text1"/>
                    <w:sz w:val="18"/>
                    <w:szCs w:val="18"/>
                  </w:rPr>
                  <w:t>类别</w:t>
                </w:r>
              </w:p>
            </w:tc>
          </w:sdtContent>
        </w:sdt>
        <w:sdt>
          <w:sdtPr>
            <w:rPr>
              <w:rFonts w:asciiTheme="minorEastAsia" w:eastAsiaTheme="minorEastAsia" w:hAnsiTheme="minorEastAsia"/>
              <w:color w:val="000000" w:themeColor="text1"/>
              <w:sz w:val="18"/>
              <w:szCs w:val="18"/>
            </w:rPr>
            <w:tag w:val="_PLD_8a84de1ffd5c434f9fdf644972838511"/>
            <w:id w:val="1993135087"/>
          </w:sdtPr>
          <w:sdtEndPr/>
          <w:sdtContent>
            <w:tc>
              <w:tcPr>
                <w:tcW w:w="749" w:type="pct"/>
                <w:vMerge w:val="restart"/>
                <w:shd w:val="clear" w:color="auto" w:fill="FFFFFF"/>
                <w:vAlign w:val="center"/>
              </w:tcPr>
              <w:p w14:paraId="3AEECAD2"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98e8a6b913f14f6ca45be028ca7fe9b3"/>
            <w:id w:val="-583913461"/>
          </w:sdtPr>
          <w:sdtEndPr/>
          <w:sdtContent>
            <w:tc>
              <w:tcPr>
                <w:tcW w:w="2556" w:type="pct"/>
                <w:gridSpan w:val="4"/>
                <w:shd w:val="clear" w:color="auto" w:fill="FFFFFF"/>
                <w:vAlign w:val="center"/>
              </w:tcPr>
              <w:p w14:paraId="75E7A67D"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本期变动</w:t>
                </w:r>
                <w:r w:rsidRPr="009E7ACB">
                  <w:rPr>
                    <w:rFonts w:asciiTheme="minorEastAsia" w:eastAsiaTheme="minorEastAsia" w:hAnsiTheme="minorEastAsia"/>
                    <w:color w:val="000000" w:themeColor="text1"/>
                    <w:sz w:val="18"/>
                    <w:szCs w:val="18"/>
                  </w:rPr>
                  <w:t>金额</w:t>
                </w:r>
              </w:p>
            </w:tc>
          </w:sdtContent>
        </w:sdt>
        <w:sdt>
          <w:sdtPr>
            <w:rPr>
              <w:rFonts w:asciiTheme="minorEastAsia" w:eastAsiaTheme="minorEastAsia" w:hAnsiTheme="minorEastAsia"/>
              <w:color w:val="000000" w:themeColor="text1"/>
              <w:sz w:val="18"/>
              <w:szCs w:val="18"/>
            </w:rPr>
            <w:tag w:val="_PLD_79cbcdb53d6946aa8890a6614ae8fa7c"/>
            <w:id w:val="1869952252"/>
          </w:sdtPr>
          <w:sdtEndPr/>
          <w:sdtContent>
            <w:tc>
              <w:tcPr>
                <w:tcW w:w="749" w:type="pct"/>
                <w:shd w:val="clear" w:color="auto" w:fill="FFFFFF"/>
                <w:vAlign w:val="center"/>
              </w:tcPr>
              <w:p w14:paraId="52EAFF32"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color w:val="000000" w:themeColor="text1"/>
                    <w:sz w:val="18"/>
                    <w:szCs w:val="18"/>
                  </w:rPr>
                  <w:t>期末余额</w:t>
                </w:r>
              </w:p>
            </w:tc>
          </w:sdtContent>
        </w:sdt>
      </w:tr>
      <w:tr w:rsidR="00171BA0" w:rsidRPr="009E7ACB" w14:paraId="54BE4F42" w14:textId="77777777" w:rsidTr="009E7ACB">
        <w:tc>
          <w:tcPr>
            <w:tcW w:w="946" w:type="pct"/>
            <w:vMerge/>
            <w:shd w:val="clear" w:color="auto" w:fill="FFFFFF"/>
          </w:tcPr>
          <w:p w14:paraId="535F8357"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p>
        </w:tc>
        <w:tc>
          <w:tcPr>
            <w:tcW w:w="749" w:type="pct"/>
            <w:vMerge/>
            <w:shd w:val="clear" w:color="auto" w:fill="FFFFFF"/>
          </w:tcPr>
          <w:p w14:paraId="123E877C"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e690235010e24ffc8796adbde1bb559c"/>
            <w:id w:val="-303237667"/>
          </w:sdtPr>
          <w:sdtEndPr/>
          <w:sdtContent>
            <w:tc>
              <w:tcPr>
                <w:tcW w:w="749" w:type="pct"/>
                <w:shd w:val="clear" w:color="auto" w:fill="FFFFFF"/>
                <w:vAlign w:val="center"/>
              </w:tcPr>
              <w:p w14:paraId="03E06296"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color w:val="000000" w:themeColor="text1"/>
                    <w:sz w:val="18"/>
                    <w:szCs w:val="18"/>
                  </w:rPr>
                  <w:t>计提</w:t>
                </w:r>
              </w:p>
            </w:tc>
          </w:sdtContent>
        </w:sdt>
        <w:sdt>
          <w:sdtPr>
            <w:rPr>
              <w:rFonts w:asciiTheme="minorEastAsia" w:eastAsiaTheme="minorEastAsia" w:hAnsiTheme="minorEastAsia"/>
              <w:color w:val="000000" w:themeColor="text1"/>
              <w:sz w:val="18"/>
              <w:szCs w:val="18"/>
            </w:rPr>
            <w:tag w:val="_PLD_d059ae406aed4a3a8f46c2d712ef508e"/>
            <w:id w:val="-1933418947"/>
          </w:sdtPr>
          <w:sdtEndPr/>
          <w:sdtContent>
            <w:tc>
              <w:tcPr>
                <w:tcW w:w="553" w:type="pct"/>
                <w:shd w:val="clear" w:color="auto" w:fill="FFFFFF"/>
                <w:vAlign w:val="center"/>
              </w:tcPr>
              <w:p w14:paraId="5232D35B"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收回或转回</w:t>
                </w:r>
              </w:p>
            </w:tc>
          </w:sdtContent>
        </w:sdt>
        <w:sdt>
          <w:sdtPr>
            <w:rPr>
              <w:rFonts w:asciiTheme="minorEastAsia" w:eastAsiaTheme="minorEastAsia" w:hAnsiTheme="minorEastAsia"/>
              <w:color w:val="000000" w:themeColor="text1"/>
              <w:sz w:val="18"/>
              <w:szCs w:val="18"/>
            </w:rPr>
            <w:tag w:val="_PLD_da780fd6da3646febcd85bf9dbd8b64e"/>
            <w:id w:val="-1725750202"/>
          </w:sdtPr>
          <w:sdtEndPr/>
          <w:sdtContent>
            <w:tc>
              <w:tcPr>
                <w:tcW w:w="553" w:type="pct"/>
                <w:shd w:val="clear" w:color="auto" w:fill="FFFFFF"/>
                <w:vAlign w:val="center"/>
              </w:tcPr>
              <w:p w14:paraId="02E3331D"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转销或核销</w:t>
                </w:r>
              </w:p>
            </w:tc>
          </w:sdtContent>
        </w:sdt>
        <w:tc>
          <w:tcPr>
            <w:tcW w:w="700" w:type="pct"/>
            <w:shd w:val="clear" w:color="auto" w:fill="FFFFFF"/>
            <w:vAlign w:val="center"/>
          </w:tcPr>
          <w:sdt>
            <w:sdtPr>
              <w:rPr>
                <w:rFonts w:asciiTheme="minorEastAsia" w:eastAsiaTheme="minorEastAsia" w:hAnsiTheme="minorEastAsia" w:hint="eastAsia"/>
                <w:color w:val="000000" w:themeColor="text1"/>
                <w:sz w:val="18"/>
                <w:szCs w:val="18"/>
              </w:rPr>
              <w:tag w:val="_PLD_d6a9b9888c1a49429189a2a72159c309"/>
              <w:id w:val="-852648058"/>
            </w:sdtPr>
            <w:sdtEndPr/>
            <w:sdtContent>
              <w:p w14:paraId="612C85F9" w14:textId="77777777" w:rsidR="00171BA0" w:rsidRPr="009E7ACB" w:rsidRDefault="00171BA0"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其他变动</w:t>
                </w:r>
              </w:p>
            </w:sdtContent>
          </w:sdt>
        </w:tc>
        <w:tc>
          <w:tcPr>
            <w:tcW w:w="749" w:type="pct"/>
            <w:shd w:val="clear" w:color="auto" w:fill="FFFFFF"/>
          </w:tcPr>
          <w:p w14:paraId="041C8245" w14:textId="77777777" w:rsidR="00171BA0" w:rsidRPr="009E7ACB" w:rsidRDefault="00171BA0" w:rsidP="00E67C9A">
            <w:pPr>
              <w:snapToGrid w:val="0"/>
              <w:jc w:val="right"/>
              <w:rPr>
                <w:rFonts w:asciiTheme="minorEastAsia" w:eastAsiaTheme="minorEastAsia" w:hAnsiTheme="minorEastAsia"/>
                <w:color w:val="000000" w:themeColor="text1"/>
                <w:sz w:val="18"/>
                <w:szCs w:val="18"/>
              </w:rPr>
            </w:pPr>
          </w:p>
        </w:tc>
      </w:tr>
      <w:tr w:rsidR="00BC783F" w:rsidRPr="009E7ACB" w14:paraId="7D9F8F39" w14:textId="77777777" w:rsidTr="009E7ACB">
        <w:tc>
          <w:tcPr>
            <w:tcW w:w="946" w:type="pct"/>
            <w:shd w:val="clear" w:color="auto" w:fill="auto"/>
          </w:tcPr>
          <w:p w14:paraId="23F367AD" w14:textId="77777777" w:rsidR="00BC783F" w:rsidRPr="009E7ACB" w:rsidRDefault="00BC783F"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按单项计提坏账准备</w:t>
            </w:r>
          </w:p>
        </w:tc>
        <w:tc>
          <w:tcPr>
            <w:tcW w:w="749" w:type="pct"/>
            <w:shd w:val="clear" w:color="auto" w:fill="auto"/>
          </w:tcPr>
          <w:p w14:paraId="4BDD2360" w14:textId="77777777"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124,362,784.43</w:t>
            </w:r>
          </w:p>
        </w:tc>
        <w:tc>
          <w:tcPr>
            <w:tcW w:w="749" w:type="pct"/>
            <w:shd w:val="clear" w:color="auto" w:fill="auto"/>
            <w:vAlign w:val="center"/>
          </w:tcPr>
          <w:p w14:paraId="7DA2F74F" w14:textId="6A3BD483"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100,562.38</w:t>
            </w:r>
          </w:p>
        </w:tc>
        <w:tc>
          <w:tcPr>
            <w:tcW w:w="553" w:type="pct"/>
            <w:shd w:val="clear" w:color="auto" w:fill="auto"/>
            <w:vAlign w:val="center"/>
          </w:tcPr>
          <w:p w14:paraId="6FF67EF1" w14:textId="0272CEB9" w:rsidR="00BC783F" w:rsidRPr="009E7ACB" w:rsidRDefault="00BC783F" w:rsidP="00E67C9A">
            <w:pPr>
              <w:snapToGrid w:val="0"/>
              <w:jc w:val="right"/>
              <w:rPr>
                <w:rFonts w:asciiTheme="minorEastAsia" w:eastAsiaTheme="minorEastAsia" w:hAnsiTheme="minorEastAsia"/>
                <w:sz w:val="18"/>
                <w:szCs w:val="18"/>
              </w:rPr>
            </w:pPr>
          </w:p>
        </w:tc>
        <w:tc>
          <w:tcPr>
            <w:tcW w:w="553" w:type="pct"/>
            <w:vAlign w:val="center"/>
          </w:tcPr>
          <w:p w14:paraId="5E70DD75" w14:textId="10C220D9" w:rsidR="00BC783F" w:rsidRPr="009E7ACB" w:rsidRDefault="00BC783F" w:rsidP="00E67C9A">
            <w:pPr>
              <w:snapToGrid w:val="0"/>
              <w:jc w:val="right"/>
              <w:rPr>
                <w:rFonts w:asciiTheme="minorEastAsia" w:eastAsiaTheme="minorEastAsia" w:hAnsiTheme="minorEastAsia"/>
                <w:sz w:val="18"/>
                <w:szCs w:val="18"/>
              </w:rPr>
            </w:pPr>
          </w:p>
        </w:tc>
        <w:tc>
          <w:tcPr>
            <w:tcW w:w="700" w:type="pct"/>
            <w:vAlign w:val="center"/>
          </w:tcPr>
          <w:p w14:paraId="2AECBFBA" w14:textId="5DC30985"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-5,102,635.02</w:t>
            </w:r>
          </w:p>
        </w:tc>
        <w:tc>
          <w:tcPr>
            <w:tcW w:w="749" w:type="pct"/>
            <w:shd w:val="clear" w:color="auto" w:fill="auto"/>
            <w:vAlign w:val="center"/>
          </w:tcPr>
          <w:p w14:paraId="5783FD76" w14:textId="26082DFD"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119,360,711.79</w:t>
            </w:r>
          </w:p>
        </w:tc>
      </w:tr>
      <w:tr w:rsidR="00BC783F" w:rsidRPr="009E7ACB" w14:paraId="318EEE82" w14:textId="77777777" w:rsidTr="009E7ACB">
        <w:tc>
          <w:tcPr>
            <w:tcW w:w="946" w:type="pct"/>
            <w:shd w:val="clear" w:color="auto" w:fill="auto"/>
          </w:tcPr>
          <w:p w14:paraId="6D468B78" w14:textId="77777777" w:rsidR="00BC783F" w:rsidRPr="009E7ACB" w:rsidRDefault="00BC783F"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按组合计提坏账准备</w:t>
            </w:r>
          </w:p>
        </w:tc>
        <w:tc>
          <w:tcPr>
            <w:tcW w:w="749" w:type="pct"/>
            <w:shd w:val="clear" w:color="auto" w:fill="auto"/>
          </w:tcPr>
          <w:p w14:paraId="46616DE9" w14:textId="77777777"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156,185,066.43</w:t>
            </w:r>
          </w:p>
        </w:tc>
        <w:tc>
          <w:tcPr>
            <w:tcW w:w="749" w:type="pct"/>
            <w:shd w:val="clear" w:color="auto" w:fill="auto"/>
            <w:vAlign w:val="center"/>
          </w:tcPr>
          <w:p w14:paraId="22C24C1A" w14:textId="7DFA25E0"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-18,952,416.49</w:t>
            </w:r>
          </w:p>
        </w:tc>
        <w:tc>
          <w:tcPr>
            <w:tcW w:w="553" w:type="pct"/>
            <w:shd w:val="clear" w:color="auto" w:fill="auto"/>
            <w:vAlign w:val="center"/>
          </w:tcPr>
          <w:p w14:paraId="12EE4DBA" w14:textId="566EC3E6" w:rsidR="00BC783F" w:rsidRPr="009E7ACB" w:rsidRDefault="00BC783F" w:rsidP="00E67C9A">
            <w:pPr>
              <w:snapToGrid w:val="0"/>
              <w:jc w:val="right"/>
              <w:rPr>
                <w:rFonts w:asciiTheme="minorEastAsia" w:eastAsiaTheme="minorEastAsia" w:hAnsiTheme="minorEastAsia"/>
                <w:sz w:val="18"/>
                <w:szCs w:val="18"/>
              </w:rPr>
            </w:pPr>
          </w:p>
        </w:tc>
        <w:tc>
          <w:tcPr>
            <w:tcW w:w="553" w:type="pct"/>
            <w:vAlign w:val="center"/>
          </w:tcPr>
          <w:p w14:paraId="5B288899" w14:textId="097130EE" w:rsidR="00BC783F" w:rsidRPr="009E7ACB" w:rsidRDefault="00BC783F" w:rsidP="00E67C9A">
            <w:pPr>
              <w:snapToGrid w:val="0"/>
              <w:jc w:val="right"/>
              <w:rPr>
                <w:rFonts w:asciiTheme="minorEastAsia" w:eastAsiaTheme="minorEastAsia" w:hAnsiTheme="minorEastAsia"/>
                <w:sz w:val="18"/>
                <w:szCs w:val="18"/>
              </w:rPr>
            </w:pPr>
          </w:p>
        </w:tc>
        <w:tc>
          <w:tcPr>
            <w:tcW w:w="700" w:type="pct"/>
            <w:vAlign w:val="center"/>
          </w:tcPr>
          <w:p w14:paraId="3D0D3FFB" w14:textId="6FF09081"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-604,243.59</w:t>
            </w:r>
          </w:p>
        </w:tc>
        <w:tc>
          <w:tcPr>
            <w:tcW w:w="749" w:type="pct"/>
            <w:shd w:val="clear" w:color="auto" w:fill="auto"/>
            <w:vAlign w:val="center"/>
          </w:tcPr>
          <w:p w14:paraId="405C5753" w14:textId="2F63FD18"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136,628,406.35</w:t>
            </w:r>
          </w:p>
        </w:tc>
      </w:tr>
      <w:tr w:rsidR="00BC783F" w:rsidRPr="009E7ACB" w14:paraId="1E83187E" w14:textId="77777777" w:rsidTr="009E7ACB">
        <w:tc>
          <w:tcPr>
            <w:tcW w:w="946" w:type="pct"/>
            <w:shd w:val="clear" w:color="auto" w:fill="auto"/>
          </w:tcPr>
          <w:p w14:paraId="5360C585" w14:textId="77777777" w:rsidR="00BC783F" w:rsidRPr="009E7ACB" w:rsidRDefault="00BC783F" w:rsidP="00E67C9A">
            <w:pPr>
              <w:snapToGrid w:val="0"/>
              <w:jc w:val="center"/>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合计</w:t>
            </w:r>
          </w:p>
        </w:tc>
        <w:tc>
          <w:tcPr>
            <w:tcW w:w="749" w:type="pct"/>
            <w:shd w:val="clear" w:color="auto" w:fill="auto"/>
          </w:tcPr>
          <w:p w14:paraId="4286666B" w14:textId="77777777"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280,547,850.86</w:t>
            </w:r>
          </w:p>
        </w:tc>
        <w:tc>
          <w:tcPr>
            <w:tcW w:w="749" w:type="pct"/>
            <w:shd w:val="clear" w:color="auto" w:fill="auto"/>
            <w:vAlign w:val="center"/>
          </w:tcPr>
          <w:p w14:paraId="3913EE50" w14:textId="2BAE4A7C"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-18,851,854.11</w:t>
            </w:r>
          </w:p>
        </w:tc>
        <w:tc>
          <w:tcPr>
            <w:tcW w:w="553" w:type="pct"/>
            <w:shd w:val="clear" w:color="auto" w:fill="auto"/>
            <w:vAlign w:val="center"/>
          </w:tcPr>
          <w:p w14:paraId="4CAA4BED" w14:textId="21851D40" w:rsidR="00BC783F" w:rsidRPr="009E7ACB" w:rsidRDefault="00BC783F" w:rsidP="00E67C9A">
            <w:pPr>
              <w:snapToGrid w:val="0"/>
              <w:jc w:val="right"/>
              <w:rPr>
                <w:rFonts w:asciiTheme="minorEastAsia" w:eastAsiaTheme="minorEastAsia" w:hAnsiTheme="minorEastAsia"/>
                <w:sz w:val="18"/>
                <w:szCs w:val="18"/>
              </w:rPr>
            </w:pPr>
          </w:p>
        </w:tc>
        <w:tc>
          <w:tcPr>
            <w:tcW w:w="553" w:type="pct"/>
            <w:vAlign w:val="center"/>
          </w:tcPr>
          <w:p w14:paraId="3C2FAD46" w14:textId="725E2A2E" w:rsidR="00BC783F" w:rsidRPr="009E7ACB" w:rsidRDefault="00BC783F" w:rsidP="00E67C9A">
            <w:pPr>
              <w:snapToGrid w:val="0"/>
              <w:jc w:val="right"/>
              <w:rPr>
                <w:rFonts w:asciiTheme="minorEastAsia" w:eastAsiaTheme="minorEastAsia" w:hAnsiTheme="minorEastAsia"/>
                <w:sz w:val="18"/>
                <w:szCs w:val="18"/>
              </w:rPr>
            </w:pPr>
          </w:p>
        </w:tc>
        <w:tc>
          <w:tcPr>
            <w:tcW w:w="700" w:type="pct"/>
            <w:vAlign w:val="center"/>
          </w:tcPr>
          <w:p w14:paraId="0C1718AB" w14:textId="56792E6A"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-5,706,878.61</w:t>
            </w:r>
          </w:p>
        </w:tc>
        <w:tc>
          <w:tcPr>
            <w:tcW w:w="749" w:type="pct"/>
            <w:shd w:val="clear" w:color="auto" w:fill="auto"/>
            <w:vAlign w:val="center"/>
          </w:tcPr>
          <w:p w14:paraId="6D1A2179" w14:textId="6ACC211E" w:rsidR="00BC783F" w:rsidRPr="009E7ACB" w:rsidRDefault="00BC783F"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255,989,118.14</w:t>
            </w:r>
          </w:p>
        </w:tc>
      </w:tr>
    </w:tbl>
    <w:p w14:paraId="264F653A" w14:textId="77777777" w:rsidR="00171BA0" w:rsidRPr="00E67C9A" w:rsidRDefault="00171BA0" w:rsidP="00E67C9A">
      <w:pPr>
        <w:snapToGrid w:val="0"/>
        <w:rPr>
          <w:rFonts w:asciiTheme="minorEastAsia" w:eastAsiaTheme="minorEastAsia" w:hAnsiTheme="minorEastAsia"/>
        </w:rPr>
      </w:pPr>
    </w:p>
    <w:p w14:paraId="104F3CD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其中本期坏账准备转回或收回金额重要的：</w:t>
      </w:r>
    </w:p>
    <w:sdt>
      <w:sdtPr>
        <w:rPr>
          <w:rFonts w:asciiTheme="minorEastAsia" w:eastAsiaTheme="minorEastAsia" w:hAnsiTheme="minorEastAsia"/>
          <w:color w:val="000000" w:themeColor="text1"/>
        </w:rPr>
        <w:alias w:val="是否适用：其中本期其他应收账款坏账准备收回或转回金额重要的[双击切换]"/>
        <w:tag w:val="_GBC_eff381ff9a444ac19dde18c443ef3ff1"/>
        <w:id w:val="-1635090900"/>
        <w:placeholder>
          <w:docPart w:val="GBC22222222222222222222222222222"/>
        </w:placeholder>
      </w:sdtPr>
      <w:sdtEndPr/>
      <w:sdtContent>
        <w:p w14:paraId="2A0B3FE4" w14:textId="78E89E1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33"/>
    <w:bookmarkEnd w:id="232"/>
    <w:p w14:paraId="4992F134" w14:textId="77777777" w:rsidR="00936CDA" w:rsidRPr="00E67C9A" w:rsidRDefault="00936CDA" w:rsidP="00E67C9A">
      <w:pPr>
        <w:snapToGrid w:val="0"/>
        <w:rPr>
          <w:rFonts w:asciiTheme="minorEastAsia" w:eastAsiaTheme="minorEastAsia" w:hAnsiTheme="minorEastAsia"/>
          <w:color w:val="000000" w:themeColor="text1"/>
        </w:rPr>
      </w:pPr>
    </w:p>
    <w:bookmarkEnd w:id="231"/>
    <w:p w14:paraId="253C322E"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本期实际核销的其他应收款情况</w:t>
      </w:r>
    </w:p>
    <w:sdt>
      <w:sdtPr>
        <w:rPr>
          <w:rFonts w:asciiTheme="minorEastAsia" w:eastAsiaTheme="minorEastAsia" w:hAnsiTheme="minorEastAsia"/>
          <w:color w:val="000000" w:themeColor="text1"/>
        </w:rPr>
        <w:alias w:val="是否适用：本期实际核销的其他应收款情况[双击切换]"/>
        <w:tag w:val="_GBC_99c0ad513e2447ba8b2267c169be5583"/>
        <w:id w:val="-519087796"/>
        <w:placeholder>
          <w:docPart w:val="GBC22222222222222222222222222222"/>
        </w:placeholder>
      </w:sdtPr>
      <w:sdtEndPr/>
      <w:sdtContent>
        <w:p w14:paraId="3AC72245" w14:textId="54604B9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F398584" w14:textId="77777777" w:rsidR="00171BA0" w:rsidRPr="00E67C9A" w:rsidRDefault="00171BA0" w:rsidP="00E67C9A">
      <w:pPr>
        <w:snapToGrid w:val="0"/>
        <w:rPr>
          <w:rFonts w:asciiTheme="minorEastAsia" w:eastAsiaTheme="minorEastAsia" w:hAnsiTheme="minorEastAsia"/>
          <w:color w:val="000000" w:themeColor="text1"/>
        </w:rPr>
      </w:pPr>
    </w:p>
    <w:p w14:paraId="047A7AA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其中重要的其他应收款核销情况：</w:t>
      </w:r>
    </w:p>
    <w:sdt>
      <w:sdtPr>
        <w:rPr>
          <w:rFonts w:asciiTheme="minorEastAsia" w:eastAsiaTheme="minorEastAsia" w:hAnsiTheme="minorEastAsia"/>
          <w:color w:val="000000" w:themeColor="text1"/>
        </w:rPr>
        <w:alias w:val="是否适用：其中重要的其他应收款核销情况[双击切换]"/>
        <w:tag w:val="_GBC_18f34d9f47f24d07986c3f3568dd2c70"/>
        <w:id w:val="758648120"/>
        <w:placeholder>
          <w:docPart w:val="GBC22222222222222222222222222222"/>
        </w:placeholder>
      </w:sdtPr>
      <w:sdtEndPr/>
      <w:sdtContent>
        <w:p w14:paraId="7703579D" w14:textId="48D20B2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BA9DE64" w14:textId="77777777" w:rsidR="00171BA0" w:rsidRPr="00E67C9A" w:rsidRDefault="00171BA0" w:rsidP="00E67C9A">
      <w:pPr>
        <w:snapToGrid w:val="0"/>
        <w:rPr>
          <w:rFonts w:asciiTheme="minorEastAsia" w:eastAsiaTheme="minorEastAsia" w:hAnsiTheme="minorEastAsia"/>
          <w:color w:val="000000" w:themeColor="text1"/>
        </w:rPr>
      </w:pPr>
    </w:p>
    <w:p w14:paraId="56451F6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其他应收款核销说明：</w:t>
      </w:r>
    </w:p>
    <w:sdt>
      <w:sdtPr>
        <w:rPr>
          <w:rFonts w:asciiTheme="minorEastAsia" w:eastAsiaTheme="minorEastAsia" w:hAnsiTheme="minorEastAsia"/>
          <w:b/>
          <w:bCs/>
          <w:color w:val="000000" w:themeColor="text1"/>
        </w:rPr>
        <w:alias w:val="是否适用：其他应收款冲销坏帐明细的说明[双击切换]"/>
        <w:tag w:val="_GBC_04f9a50bf0244ec4a466448325e84289"/>
        <w:id w:val="1430932943"/>
        <w:placeholder>
          <w:docPart w:val="GBC22222222222222222222222222222"/>
        </w:placeholder>
      </w:sdtPr>
      <w:sdtEndPr>
        <w:rPr>
          <w:b w:val="0"/>
        </w:rPr>
      </w:sdtEndPr>
      <w:sdtContent>
        <w:p w14:paraId="7A759FCA" w14:textId="1E51A99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bCs/>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bCs/>
              <w:color w:val="000000" w:themeColor="text1"/>
            </w:rPr>
            <w:fldChar w:fldCharType="end"/>
          </w:r>
          <w:r w:rsidRPr="00E67C9A">
            <w:rPr>
              <w:rFonts w:asciiTheme="minorEastAsia" w:eastAsiaTheme="minorEastAsia" w:hAnsiTheme="minorEastAsia"/>
              <w:bCs/>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bCs/>
              <w:color w:val="000000" w:themeColor="text1"/>
            </w:rPr>
            <w:fldChar w:fldCharType="end"/>
          </w:r>
        </w:p>
      </w:sdtContent>
    </w:sdt>
    <w:p w14:paraId="0D8010FB" w14:textId="77777777" w:rsidR="00936CDA" w:rsidRPr="00E67C9A" w:rsidRDefault="00936CDA" w:rsidP="00E67C9A">
      <w:pPr>
        <w:snapToGrid w:val="0"/>
        <w:rPr>
          <w:rFonts w:asciiTheme="minorEastAsia" w:eastAsiaTheme="minorEastAsia" w:hAnsiTheme="minorEastAsia"/>
          <w:color w:val="000000" w:themeColor="text1"/>
        </w:rPr>
      </w:pPr>
    </w:p>
    <w:p w14:paraId="051825C2"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按欠款方归集的期末余额前五名的其他应收款情况</w:t>
      </w:r>
    </w:p>
    <w:sdt>
      <w:sdtPr>
        <w:rPr>
          <w:rFonts w:asciiTheme="minorEastAsia" w:eastAsiaTheme="minorEastAsia" w:hAnsiTheme="minorEastAsia"/>
          <w:color w:val="000000" w:themeColor="text1"/>
        </w:rPr>
        <w:alias w:val="是否适用：按欠款方归集的期末余额前五名的其他应收款情况[双击切换]"/>
        <w:tag w:val="_GBC_1ad831584f90441b93cce7d9b7baa3c9"/>
        <w:id w:val="1004242343"/>
        <w:placeholder>
          <w:docPart w:val="GBC22222222222222222222222222222"/>
        </w:placeholder>
      </w:sdtPr>
      <w:sdtEndPr/>
      <w:sdtContent>
        <w:p w14:paraId="0A6D3C4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BAE1722"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其他应收账款前五名欠款情况"/>
          <w:tag w:val="_GBC_1f85b3036b0644cbaf6c33311b7f159d"/>
          <w:id w:val="-1070811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应收账款前五名欠款情况"/>
          <w:tag w:val="_GBC_bc5cf48306144a92af62fef51b293c5a"/>
          <w:id w:val="10679993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31"/>
        <w:gridCol w:w="1799"/>
        <w:gridCol w:w="1559"/>
        <w:gridCol w:w="2271"/>
        <w:gridCol w:w="1701"/>
        <w:gridCol w:w="983"/>
      </w:tblGrid>
      <w:tr w:rsidR="0047635B" w:rsidRPr="00A23EBE" w14:paraId="4833ABF4" w14:textId="77777777" w:rsidTr="009E7ACB">
        <w:trPr>
          <w:cantSplit/>
        </w:trPr>
        <w:bookmarkStart w:id="234" w:name="_Hlk167891115" w:displacedByCustomXml="next"/>
        <w:sdt>
          <w:sdtPr>
            <w:rPr>
              <w:rFonts w:asciiTheme="minorEastAsia" w:eastAsiaTheme="minorEastAsia" w:hAnsiTheme="minorEastAsia"/>
              <w:color w:val="000000" w:themeColor="text1"/>
            </w:rPr>
            <w:tag w:val="_PLD_6d371f7abd044db6abe05c7f74810d89"/>
            <w:id w:val="-2141871209"/>
          </w:sdtPr>
          <w:sdtEndPr/>
          <w:sdtContent>
            <w:tc>
              <w:tcPr>
                <w:tcW w:w="552" w:type="pct"/>
                <w:vAlign w:val="center"/>
              </w:tcPr>
              <w:p w14:paraId="2CFC92D2" w14:textId="77777777" w:rsidR="0047635B" w:rsidRPr="00A23EBE" w:rsidRDefault="0047635B" w:rsidP="00E67C9A">
                <w:pPr>
                  <w:snapToGrid w:val="0"/>
                  <w:ind w:right="105"/>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单位名称</w:t>
                </w:r>
              </w:p>
            </w:tc>
          </w:sdtContent>
        </w:sdt>
        <w:sdt>
          <w:sdtPr>
            <w:rPr>
              <w:rFonts w:asciiTheme="minorEastAsia" w:eastAsiaTheme="minorEastAsia" w:hAnsiTheme="minorEastAsia"/>
              <w:color w:val="000000" w:themeColor="text1"/>
            </w:rPr>
            <w:tag w:val="_PLD_9561b3d624ee40c28568fb322a981ebc"/>
            <w:id w:val="661896012"/>
          </w:sdtPr>
          <w:sdtEndPr/>
          <w:sdtContent>
            <w:tc>
              <w:tcPr>
                <w:tcW w:w="963" w:type="pct"/>
                <w:vAlign w:val="center"/>
              </w:tcPr>
              <w:p w14:paraId="70994B44" w14:textId="77777777" w:rsidR="0047635B" w:rsidRPr="00A23EBE" w:rsidRDefault="0047635B" w:rsidP="00E67C9A">
                <w:pPr>
                  <w:snapToGrid w:val="0"/>
                  <w:ind w:right="73"/>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e2774c827e314521821234a0e399c2c1"/>
            <w:id w:val="-1189370416"/>
          </w:sdtPr>
          <w:sdtEndPr/>
          <w:sdtContent>
            <w:tc>
              <w:tcPr>
                <w:tcW w:w="834" w:type="pct"/>
                <w:vAlign w:val="center"/>
              </w:tcPr>
              <w:p w14:paraId="43E96CC2" w14:textId="77777777" w:rsidR="0047635B" w:rsidRPr="00A23EBE" w:rsidRDefault="0047635B"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占其他应收款期末余额合计数的比例(</w:t>
                </w:r>
                <w:r w:rsidRPr="00A23EBE">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538171446ab849ca976672ecf5055c60"/>
            <w:id w:val="-1936596072"/>
          </w:sdtPr>
          <w:sdtEndPr/>
          <w:sdtContent>
            <w:tc>
              <w:tcPr>
                <w:tcW w:w="1215" w:type="pct"/>
                <w:vAlign w:val="center"/>
              </w:tcPr>
              <w:p w14:paraId="6CFE2E75" w14:textId="77777777" w:rsidR="0047635B" w:rsidRPr="00A23EBE" w:rsidRDefault="0047635B" w:rsidP="00E67C9A">
                <w:pPr>
                  <w:snapToGrid w:val="0"/>
                  <w:ind w:right="73"/>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款项的性质</w:t>
                </w:r>
              </w:p>
            </w:tc>
          </w:sdtContent>
        </w:sdt>
        <w:sdt>
          <w:sdtPr>
            <w:rPr>
              <w:rFonts w:asciiTheme="minorEastAsia" w:eastAsiaTheme="minorEastAsia" w:hAnsiTheme="minorEastAsia"/>
              <w:color w:val="000000" w:themeColor="text1"/>
            </w:rPr>
            <w:tag w:val="_PLD_a97392b37d5d4c709a23cfdece48161b"/>
            <w:id w:val="-1686662906"/>
          </w:sdtPr>
          <w:sdtEndPr/>
          <w:sdtContent>
            <w:tc>
              <w:tcPr>
                <w:tcW w:w="910" w:type="pct"/>
                <w:vAlign w:val="center"/>
              </w:tcPr>
              <w:p w14:paraId="6E49327E" w14:textId="77777777" w:rsidR="0047635B" w:rsidRPr="00A23EBE" w:rsidRDefault="0047635B" w:rsidP="00E67C9A">
                <w:pPr>
                  <w:snapToGrid w:val="0"/>
                  <w:ind w:right="73"/>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ac7ac1a39d1a46eb9269fc6979d54f6f"/>
            <w:id w:val="-71128775"/>
          </w:sdtPr>
          <w:sdtEndPr/>
          <w:sdtContent>
            <w:tc>
              <w:tcPr>
                <w:tcW w:w="526" w:type="pct"/>
                <w:vAlign w:val="center"/>
              </w:tcPr>
              <w:p w14:paraId="0922EC82" w14:textId="77777777" w:rsidR="0047635B" w:rsidRPr="00A23EBE" w:rsidRDefault="0047635B"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坏账准备</w:t>
                </w:r>
              </w:p>
              <w:p w14:paraId="1BD7FDE3" w14:textId="77777777" w:rsidR="0047635B" w:rsidRPr="00A23EBE" w:rsidRDefault="0047635B" w:rsidP="00E67C9A">
                <w:pPr>
                  <w:snapToGrid w:val="0"/>
                  <w:jc w:val="center"/>
                  <w:rPr>
                    <w:rFonts w:asciiTheme="minorEastAsia" w:eastAsiaTheme="minorEastAsia" w:hAnsiTheme="minorEastAsia"/>
                    <w:color w:val="000000" w:themeColor="text1"/>
                  </w:rPr>
                </w:pPr>
                <w:r w:rsidRPr="00A23EBE">
                  <w:rPr>
                    <w:rFonts w:asciiTheme="minorEastAsia" w:eastAsiaTheme="minorEastAsia" w:hAnsiTheme="minorEastAsia" w:hint="eastAsia"/>
                    <w:color w:val="000000" w:themeColor="text1"/>
                  </w:rPr>
                  <w:t>期末余额</w:t>
                </w:r>
              </w:p>
            </w:tc>
          </w:sdtContent>
        </w:sdt>
      </w:tr>
      <w:tr w:rsidR="0047635B" w:rsidRPr="00A23EBE" w14:paraId="473964C9" w14:textId="77777777" w:rsidTr="009E7ACB">
        <w:trPr>
          <w:cantSplit/>
        </w:trPr>
        <w:tc>
          <w:tcPr>
            <w:tcW w:w="552" w:type="pct"/>
            <w:vAlign w:val="center"/>
          </w:tcPr>
          <w:p w14:paraId="01589C37" w14:textId="77777777" w:rsidR="0047635B" w:rsidRPr="00A23EBE" w:rsidRDefault="0047635B" w:rsidP="009E7ACB">
            <w:pPr>
              <w:snapToGrid w:val="0"/>
              <w:ind w:right="105"/>
              <w:jc w:val="both"/>
              <w:rPr>
                <w:rFonts w:asciiTheme="minorEastAsia" w:eastAsiaTheme="minorEastAsia" w:hAnsiTheme="minorEastAsia"/>
              </w:rPr>
            </w:pPr>
            <w:r w:rsidRPr="00A23EBE">
              <w:rPr>
                <w:rFonts w:asciiTheme="minorEastAsia" w:eastAsiaTheme="minorEastAsia" w:hAnsiTheme="minorEastAsia"/>
              </w:rPr>
              <w:t>第一名</w:t>
            </w:r>
          </w:p>
        </w:tc>
        <w:tc>
          <w:tcPr>
            <w:tcW w:w="963" w:type="pct"/>
            <w:vAlign w:val="center"/>
          </w:tcPr>
          <w:p w14:paraId="3F6DA506"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3,124,117,791.00</w:t>
            </w:r>
          </w:p>
        </w:tc>
        <w:tc>
          <w:tcPr>
            <w:tcW w:w="834" w:type="pct"/>
            <w:vAlign w:val="center"/>
          </w:tcPr>
          <w:p w14:paraId="6C60B61D"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40.11</w:t>
            </w:r>
          </w:p>
        </w:tc>
        <w:tc>
          <w:tcPr>
            <w:tcW w:w="1215" w:type="pct"/>
            <w:vAlign w:val="center"/>
          </w:tcPr>
          <w:p w14:paraId="55376128"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经营合作往来款</w:t>
            </w:r>
          </w:p>
        </w:tc>
        <w:tc>
          <w:tcPr>
            <w:tcW w:w="910" w:type="pct"/>
            <w:vAlign w:val="center"/>
          </w:tcPr>
          <w:p w14:paraId="489727A7" w14:textId="2EC5096A" w:rsidR="0047635B" w:rsidRPr="00A23EBE" w:rsidRDefault="0047635B" w:rsidP="00A23EBE">
            <w:pPr>
              <w:snapToGrid w:val="0"/>
              <w:ind w:right="73"/>
              <w:jc w:val="center"/>
              <w:rPr>
                <w:rFonts w:asciiTheme="minorEastAsia" w:eastAsiaTheme="minorEastAsia" w:hAnsiTheme="minorEastAsia"/>
              </w:rPr>
            </w:pPr>
            <w:r w:rsidRPr="00A23EBE">
              <w:rPr>
                <w:rFonts w:asciiTheme="minorEastAsia" w:eastAsiaTheme="minorEastAsia" w:hAnsiTheme="minorEastAsia" w:hint="eastAsia"/>
                <w:color w:val="000000"/>
              </w:rPr>
              <w:t>部分5年以内，部分5年以上</w:t>
            </w:r>
          </w:p>
        </w:tc>
        <w:tc>
          <w:tcPr>
            <w:tcW w:w="526" w:type="pct"/>
          </w:tcPr>
          <w:p w14:paraId="69D90FA0" w14:textId="77777777" w:rsidR="0047635B" w:rsidRPr="00A23EBE" w:rsidRDefault="0047635B" w:rsidP="00E67C9A">
            <w:pPr>
              <w:snapToGrid w:val="0"/>
              <w:jc w:val="right"/>
              <w:rPr>
                <w:rFonts w:asciiTheme="minorEastAsia" w:eastAsiaTheme="minorEastAsia" w:hAnsiTheme="minorEastAsia"/>
              </w:rPr>
            </w:pPr>
          </w:p>
        </w:tc>
      </w:tr>
      <w:tr w:rsidR="0047635B" w:rsidRPr="00A23EBE" w14:paraId="2208E76F" w14:textId="77777777" w:rsidTr="009E7ACB">
        <w:trPr>
          <w:cantSplit/>
        </w:trPr>
        <w:tc>
          <w:tcPr>
            <w:tcW w:w="552" w:type="pct"/>
            <w:vAlign w:val="center"/>
          </w:tcPr>
          <w:p w14:paraId="7FDC4FED" w14:textId="77777777" w:rsidR="0047635B" w:rsidRPr="00A23EBE" w:rsidRDefault="0047635B" w:rsidP="009E7ACB">
            <w:pPr>
              <w:snapToGrid w:val="0"/>
              <w:ind w:right="105"/>
              <w:jc w:val="both"/>
              <w:rPr>
                <w:rFonts w:asciiTheme="minorEastAsia" w:eastAsiaTheme="minorEastAsia" w:hAnsiTheme="minorEastAsia"/>
              </w:rPr>
            </w:pPr>
            <w:r w:rsidRPr="00A23EBE">
              <w:rPr>
                <w:rFonts w:asciiTheme="minorEastAsia" w:eastAsiaTheme="minorEastAsia" w:hAnsiTheme="minorEastAsia"/>
              </w:rPr>
              <w:t>第二名</w:t>
            </w:r>
          </w:p>
        </w:tc>
        <w:tc>
          <w:tcPr>
            <w:tcW w:w="963" w:type="pct"/>
            <w:vAlign w:val="center"/>
          </w:tcPr>
          <w:p w14:paraId="41F3404B"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706,943,838.38</w:t>
            </w:r>
          </w:p>
        </w:tc>
        <w:tc>
          <w:tcPr>
            <w:tcW w:w="834" w:type="pct"/>
            <w:vAlign w:val="center"/>
          </w:tcPr>
          <w:p w14:paraId="2BF64734"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9.08</w:t>
            </w:r>
          </w:p>
        </w:tc>
        <w:tc>
          <w:tcPr>
            <w:tcW w:w="1215" w:type="pct"/>
            <w:vAlign w:val="center"/>
          </w:tcPr>
          <w:p w14:paraId="22165415"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经营合作往来款</w:t>
            </w:r>
          </w:p>
        </w:tc>
        <w:tc>
          <w:tcPr>
            <w:tcW w:w="910" w:type="pct"/>
            <w:vAlign w:val="center"/>
          </w:tcPr>
          <w:p w14:paraId="4DA47A53" w14:textId="1F6CA946" w:rsidR="0047635B" w:rsidRPr="00A23EBE" w:rsidRDefault="0047635B" w:rsidP="00A23EBE">
            <w:pPr>
              <w:snapToGrid w:val="0"/>
              <w:ind w:right="73"/>
              <w:jc w:val="center"/>
              <w:rPr>
                <w:rFonts w:asciiTheme="minorEastAsia" w:eastAsiaTheme="minorEastAsia" w:hAnsiTheme="minorEastAsia"/>
              </w:rPr>
            </w:pPr>
            <w:r w:rsidRPr="00A23EBE">
              <w:rPr>
                <w:rFonts w:asciiTheme="minorEastAsia" w:eastAsiaTheme="minorEastAsia" w:hAnsiTheme="minorEastAsia" w:hint="eastAsia"/>
                <w:color w:val="000000"/>
              </w:rPr>
              <w:t>4年以内</w:t>
            </w:r>
          </w:p>
        </w:tc>
        <w:tc>
          <w:tcPr>
            <w:tcW w:w="526" w:type="pct"/>
          </w:tcPr>
          <w:p w14:paraId="39F5B40B" w14:textId="77777777" w:rsidR="0047635B" w:rsidRPr="00A23EBE" w:rsidRDefault="0047635B" w:rsidP="00E67C9A">
            <w:pPr>
              <w:snapToGrid w:val="0"/>
              <w:jc w:val="right"/>
              <w:rPr>
                <w:rFonts w:asciiTheme="minorEastAsia" w:eastAsiaTheme="minorEastAsia" w:hAnsiTheme="minorEastAsia"/>
              </w:rPr>
            </w:pPr>
          </w:p>
        </w:tc>
      </w:tr>
      <w:tr w:rsidR="0047635B" w:rsidRPr="00A23EBE" w14:paraId="26EA5445" w14:textId="77777777" w:rsidTr="009E7ACB">
        <w:trPr>
          <w:cantSplit/>
        </w:trPr>
        <w:tc>
          <w:tcPr>
            <w:tcW w:w="552" w:type="pct"/>
            <w:vAlign w:val="center"/>
          </w:tcPr>
          <w:p w14:paraId="4AA35435" w14:textId="77777777" w:rsidR="0047635B" w:rsidRPr="00A23EBE" w:rsidRDefault="0047635B" w:rsidP="009E7ACB">
            <w:pPr>
              <w:snapToGrid w:val="0"/>
              <w:ind w:right="105"/>
              <w:jc w:val="both"/>
              <w:rPr>
                <w:rFonts w:asciiTheme="minorEastAsia" w:eastAsiaTheme="minorEastAsia" w:hAnsiTheme="minorEastAsia"/>
              </w:rPr>
            </w:pPr>
            <w:r w:rsidRPr="00A23EBE">
              <w:rPr>
                <w:rFonts w:asciiTheme="minorEastAsia" w:eastAsiaTheme="minorEastAsia" w:hAnsiTheme="minorEastAsia"/>
              </w:rPr>
              <w:t>第三名</w:t>
            </w:r>
          </w:p>
        </w:tc>
        <w:tc>
          <w:tcPr>
            <w:tcW w:w="963" w:type="pct"/>
            <w:vAlign w:val="center"/>
          </w:tcPr>
          <w:p w14:paraId="76E248A5"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501,333,428.80</w:t>
            </w:r>
          </w:p>
        </w:tc>
        <w:tc>
          <w:tcPr>
            <w:tcW w:w="834" w:type="pct"/>
            <w:vAlign w:val="center"/>
          </w:tcPr>
          <w:p w14:paraId="6209E883"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6.44</w:t>
            </w:r>
          </w:p>
        </w:tc>
        <w:tc>
          <w:tcPr>
            <w:tcW w:w="1215" w:type="pct"/>
            <w:vAlign w:val="center"/>
          </w:tcPr>
          <w:p w14:paraId="3129CC1F"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联营、合营企业往来款</w:t>
            </w:r>
          </w:p>
        </w:tc>
        <w:tc>
          <w:tcPr>
            <w:tcW w:w="910" w:type="pct"/>
            <w:vAlign w:val="center"/>
          </w:tcPr>
          <w:p w14:paraId="2B8895A2" w14:textId="62E273A5" w:rsidR="0047635B" w:rsidRPr="00A23EBE" w:rsidRDefault="0047635B" w:rsidP="00A23EBE">
            <w:pPr>
              <w:snapToGrid w:val="0"/>
              <w:ind w:right="73"/>
              <w:jc w:val="center"/>
              <w:rPr>
                <w:rFonts w:asciiTheme="minorEastAsia" w:eastAsiaTheme="minorEastAsia" w:hAnsiTheme="minorEastAsia"/>
              </w:rPr>
            </w:pPr>
            <w:r w:rsidRPr="00A23EBE">
              <w:rPr>
                <w:rFonts w:asciiTheme="minorEastAsia" w:eastAsiaTheme="minorEastAsia" w:hAnsiTheme="minorEastAsia" w:hint="eastAsia"/>
                <w:color w:val="000000"/>
              </w:rPr>
              <w:t>部分5年以内，部分5年以上</w:t>
            </w:r>
          </w:p>
        </w:tc>
        <w:tc>
          <w:tcPr>
            <w:tcW w:w="526" w:type="pct"/>
          </w:tcPr>
          <w:p w14:paraId="31E12F8F" w14:textId="77777777" w:rsidR="0047635B" w:rsidRPr="00A23EBE" w:rsidRDefault="0047635B" w:rsidP="00E67C9A">
            <w:pPr>
              <w:snapToGrid w:val="0"/>
              <w:jc w:val="right"/>
              <w:rPr>
                <w:rFonts w:asciiTheme="minorEastAsia" w:eastAsiaTheme="minorEastAsia" w:hAnsiTheme="minorEastAsia"/>
              </w:rPr>
            </w:pPr>
          </w:p>
        </w:tc>
      </w:tr>
      <w:tr w:rsidR="0047635B" w:rsidRPr="00A23EBE" w14:paraId="19DA31AB" w14:textId="77777777" w:rsidTr="009E7ACB">
        <w:trPr>
          <w:cantSplit/>
        </w:trPr>
        <w:tc>
          <w:tcPr>
            <w:tcW w:w="552" w:type="pct"/>
            <w:vAlign w:val="center"/>
          </w:tcPr>
          <w:p w14:paraId="06AFB44F" w14:textId="77777777" w:rsidR="0047635B" w:rsidRPr="00A23EBE" w:rsidRDefault="0047635B" w:rsidP="009E7ACB">
            <w:pPr>
              <w:snapToGrid w:val="0"/>
              <w:ind w:right="105"/>
              <w:jc w:val="both"/>
              <w:rPr>
                <w:rFonts w:asciiTheme="minorEastAsia" w:eastAsiaTheme="minorEastAsia" w:hAnsiTheme="minorEastAsia"/>
              </w:rPr>
            </w:pPr>
            <w:r w:rsidRPr="00A23EBE">
              <w:rPr>
                <w:rFonts w:asciiTheme="minorEastAsia" w:eastAsiaTheme="minorEastAsia" w:hAnsiTheme="minorEastAsia"/>
              </w:rPr>
              <w:t>第四名</w:t>
            </w:r>
          </w:p>
        </w:tc>
        <w:tc>
          <w:tcPr>
            <w:tcW w:w="963" w:type="pct"/>
            <w:vAlign w:val="center"/>
          </w:tcPr>
          <w:p w14:paraId="1DA4FAFD"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500,000,000.00</w:t>
            </w:r>
          </w:p>
        </w:tc>
        <w:tc>
          <w:tcPr>
            <w:tcW w:w="834" w:type="pct"/>
            <w:vAlign w:val="center"/>
          </w:tcPr>
          <w:p w14:paraId="5D3D8FE7"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6.42</w:t>
            </w:r>
          </w:p>
        </w:tc>
        <w:tc>
          <w:tcPr>
            <w:tcW w:w="1215" w:type="pct"/>
            <w:vAlign w:val="center"/>
          </w:tcPr>
          <w:p w14:paraId="1DC68283"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经营合作往来款</w:t>
            </w:r>
          </w:p>
        </w:tc>
        <w:tc>
          <w:tcPr>
            <w:tcW w:w="910" w:type="pct"/>
            <w:vAlign w:val="center"/>
          </w:tcPr>
          <w:p w14:paraId="63899D26" w14:textId="2F24F07D" w:rsidR="0047635B" w:rsidRPr="00A23EBE" w:rsidRDefault="0047635B" w:rsidP="00A23EBE">
            <w:pPr>
              <w:snapToGrid w:val="0"/>
              <w:ind w:right="73"/>
              <w:jc w:val="center"/>
              <w:rPr>
                <w:rFonts w:asciiTheme="minorEastAsia" w:eastAsiaTheme="minorEastAsia" w:hAnsiTheme="minorEastAsia"/>
              </w:rPr>
            </w:pPr>
            <w:r w:rsidRPr="00A23EBE">
              <w:rPr>
                <w:rFonts w:asciiTheme="minorEastAsia" w:eastAsiaTheme="minorEastAsia" w:hAnsiTheme="minorEastAsia" w:hint="eastAsia"/>
                <w:color w:val="000000"/>
              </w:rPr>
              <w:t>5年及以上</w:t>
            </w:r>
          </w:p>
        </w:tc>
        <w:tc>
          <w:tcPr>
            <w:tcW w:w="526" w:type="pct"/>
          </w:tcPr>
          <w:p w14:paraId="315EB889" w14:textId="77777777" w:rsidR="0047635B" w:rsidRPr="00A23EBE" w:rsidRDefault="0047635B" w:rsidP="00E67C9A">
            <w:pPr>
              <w:snapToGrid w:val="0"/>
              <w:jc w:val="right"/>
              <w:rPr>
                <w:rFonts w:asciiTheme="minorEastAsia" w:eastAsiaTheme="minorEastAsia" w:hAnsiTheme="minorEastAsia"/>
              </w:rPr>
            </w:pPr>
          </w:p>
        </w:tc>
      </w:tr>
      <w:tr w:rsidR="0047635B" w:rsidRPr="00A23EBE" w14:paraId="0620715C" w14:textId="77777777" w:rsidTr="009E7ACB">
        <w:trPr>
          <w:cantSplit/>
        </w:trPr>
        <w:tc>
          <w:tcPr>
            <w:tcW w:w="552" w:type="pct"/>
            <w:vAlign w:val="center"/>
          </w:tcPr>
          <w:p w14:paraId="62B0350D" w14:textId="77777777" w:rsidR="0047635B" w:rsidRPr="00A23EBE" w:rsidRDefault="0047635B" w:rsidP="009E7ACB">
            <w:pPr>
              <w:snapToGrid w:val="0"/>
              <w:ind w:right="105"/>
              <w:jc w:val="both"/>
              <w:rPr>
                <w:rFonts w:asciiTheme="minorEastAsia" w:eastAsiaTheme="minorEastAsia" w:hAnsiTheme="minorEastAsia"/>
              </w:rPr>
            </w:pPr>
            <w:r w:rsidRPr="00A23EBE">
              <w:rPr>
                <w:rFonts w:asciiTheme="minorEastAsia" w:eastAsiaTheme="minorEastAsia" w:hAnsiTheme="minorEastAsia"/>
              </w:rPr>
              <w:t>第五名</w:t>
            </w:r>
          </w:p>
        </w:tc>
        <w:tc>
          <w:tcPr>
            <w:tcW w:w="963" w:type="pct"/>
            <w:vAlign w:val="center"/>
          </w:tcPr>
          <w:p w14:paraId="1CF01BF3"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227,302,999.00</w:t>
            </w:r>
          </w:p>
        </w:tc>
        <w:tc>
          <w:tcPr>
            <w:tcW w:w="834" w:type="pct"/>
            <w:vAlign w:val="center"/>
          </w:tcPr>
          <w:p w14:paraId="426D0627"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2.92</w:t>
            </w:r>
          </w:p>
        </w:tc>
        <w:tc>
          <w:tcPr>
            <w:tcW w:w="1215" w:type="pct"/>
            <w:vAlign w:val="center"/>
          </w:tcPr>
          <w:p w14:paraId="6B91EDF1"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联营、合营企业往来款</w:t>
            </w:r>
          </w:p>
        </w:tc>
        <w:tc>
          <w:tcPr>
            <w:tcW w:w="910" w:type="pct"/>
            <w:vAlign w:val="center"/>
          </w:tcPr>
          <w:p w14:paraId="58622658" w14:textId="7C68763E" w:rsidR="0047635B" w:rsidRPr="00A23EBE" w:rsidRDefault="0047635B" w:rsidP="00A23EBE">
            <w:pPr>
              <w:snapToGrid w:val="0"/>
              <w:ind w:right="73"/>
              <w:jc w:val="center"/>
              <w:rPr>
                <w:rFonts w:asciiTheme="minorEastAsia" w:eastAsiaTheme="minorEastAsia" w:hAnsiTheme="minorEastAsia"/>
              </w:rPr>
            </w:pPr>
            <w:r w:rsidRPr="00A23EBE">
              <w:rPr>
                <w:rFonts w:asciiTheme="minorEastAsia" w:eastAsiaTheme="minorEastAsia" w:hAnsiTheme="minorEastAsia" w:hint="eastAsia"/>
                <w:color w:val="000000"/>
              </w:rPr>
              <w:t>3年及以上</w:t>
            </w:r>
          </w:p>
        </w:tc>
        <w:tc>
          <w:tcPr>
            <w:tcW w:w="526" w:type="pct"/>
          </w:tcPr>
          <w:p w14:paraId="4865D81B" w14:textId="77777777" w:rsidR="0047635B" w:rsidRPr="00A23EBE" w:rsidRDefault="0047635B" w:rsidP="00E67C9A">
            <w:pPr>
              <w:snapToGrid w:val="0"/>
              <w:jc w:val="right"/>
              <w:rPr>
                <w:rFonts w:asciiTheme="minorEastAsia" w:eastAsiaTheme="minorEastAsia" w:hAnsiTheme="minorEastAsia"/>
              </w:rPr>
            </w:pPr>
          </w:p>
        </w:tc>
      </w:tr>
      <w:tr w:rsidR="0047635B" w:rsidRPr="00A23EBE" w14:paraId="60E50D13" w14:textId="77777777" w:rsidTr="009E7ACB">
        <w:trPr>
          <w:cantSplit/>
        </w:trPr>
        <w:tc>
          <w:tcPr>
            <w:tcW w:w="552" w:type="pct"/>
          </w:tcPr>
          <w:p w14:paraId="25A978F7" w14:textId="77777777" w:rsidR="0047635B" w:rsidRPr="00A23EBE" w:rsidRDefault="0047635B" w:rsidP="00E67C9A">
            <w:pPr>
              <w:snapToGrid w:val="0"/>
              <w:ind w:right="105"/>
              <w:jc w:val="center"/>
              <w:rPr>
                <w:rFonts w:asciiTheme="minorEastAsia" w:eastAsiaTheme="minorEastAsia" w:hAnsiTheme="minorEastAsia"/>
              </w:rPr>
            </w:pPr>
            <w:r w:rsidRPr="00A23EBE">
              <w:rPr>
                <w:rFonts w:asciiTheme="minorEastAsia" w:eastAsiaTheme="minorEastAsia" w:hAnsiTheme="minorEastAsia" w:hint="eastAsia"/>
              </w:rPr>
              <w:t>合计</w:t>
            </w:r>
          </w:p>
        </w:tc>
        <w:tc>
          <w:tcPr>
            <w:tcW w:w="963" w:type="pct"/>
          </w:tcPr>
          <w:p w14:paraId="71926B74" w14:textId="77777777" w:rsidR="0047635B" w:rsidRPr="00A23EBE" w:rsidRDefault="0047635B" w:rsidP="009E7ACB">
            <w:pPr>
              <w:snapToGrid w:val="0"/>
              <w:jc w:val="right"/>
              <w:rPr>
                <w:rFonts w:asciiTheme="minorEastAsia" w:eastAsiaTheme="minorEastAsia" w:hAnsiTheme="minorEastAsia"/>
              </w:rPr>
            </w:pPr>
            <w:r w:rsidRPr="00A23EBE">
              <w:rPr>
                <w:rFonts w:asciiTheme="minorEastAsia" w:eastAsiaTheme="minorEastAsia" w:hAnsiTheme="minorEastAsia"/>
              </w:rPr>
              <w:t>5,059,698,057.18</w:t>
            </w:r>
          </w:p>
        </w:tc>
        <w:tc>
          <w:tcPr>
            <w:tcW w:w="834" w:type="pct"/>
          </w:tcPr>
          <w:p w14:paraId="1931252C" w14:textId="64B62BA5" w:rsidR="0047635B" w:rsidRPr="00A23EBE" w:rsidRDefault="0047635B" w:rsidP="00E67C9A">
            <w:pPr>
              <w:snapToGrid w:val="0"/>
              <w:jc w:val="right"/>
              <w:rPr>
                <w:rFonts w:asciiTheme="minorEastAsia" w:eastAsiaTheme="minorEastAsia" w:hAnsiTheme="minorEastAsia"/>
              </w:rPr>
            </w:pPr>
            <w:r w:rsidRPr="00A23EBE">
              <w:rPr>
                <w:rFonts w:asciiTheme="minorEastAsia" w:eastAsiaTheme="minorEastAsia" w:hAnsiTheme="minorEastAsia"/>
              </w:rPr>
              <w:t>64.9</w:t>
            </w:r>
            <w:r w:rsidR="0073711A" w:rsidRPr="00A23EBE">
              <w:rPr>
                <w:rFonts w:asciiTheme="minorEastAsia" w:eastAsiaTheme="minorEastAsia" w:hAnsiTheme="minorEastAsia" w:hint="eastAsia"/>
              </w:rPr>
              <w:t>7</w:t>
            </w:r>
          </w:p>
        </w:tc>
        <w:tc>
          <w:tcPr>
            <w:tcW w:w="1215" w:type="pct"/>
            <w:vAlign w:val="center"/>
          </w:tcPr>
          <w:p w14:paraId="0D6BCF58" w14:textId="77777777" w:rsidR="0047635B" w:rsidRPr="00A23EBE" w:rsidRDefault="0047635B" w:rsidP="009E7ACB">
            <w:pPr>
              <w:snapToGrid w:val="0"/>
              <w:ind w:right="73"/>
              <w:jc w:val="center"/>
              <w:rPr>
                <w:rFonts w:asciiTheme="minorEastAsia" w:eastAsiaTheme="minorEastAsia" w:hAnsiTheme="minorEastAsia"/>
              </w:rPr>
            </w:pPr>
            <w:r w:rsidRPr="00A23EBE">
              <w:rPr>
                <w:rFonts w:asciiTheme="minorEastAsia" w:eastAsiaTheme="minorEastAsia" w:hAnsiTheme="minorEastAsia"/>
              </w:rPr>
              <w:t>/</w:t>
            </w:r>
          </w:p>
        </w:tc>
        <w:tc>
          <w:tcPr>
            <w:tcW w:w="910" w:type="pct"/>
          </w:tcPr>
          <w:p w14:paraId="7BFE2BF2" w14:textId="77777777" w:rsidR="0047635B" w:rsidRPr="00A23EBE" w:rsidRDefault="0047635B" w:rsidP="00E67C9A">
            <w:pPr>
              <w:snapToGrid w:val="0"/>
              <w:ind w:right="73"/>
              <w:jc w:val="center"/>
              <w:rPr>
                <w:rFonts w:asciiTheme="minorEastAsia" w:eastAsiaTheme="minorEastAsia" w:hAnsiTheme="minorEastAsia"/>
              </w:rPr>
            </w:pPr>
            <w:r w:rsidRPr="00A23EBE">
              <w:rPr>
                <w:rFonts w:asciiTheme="minorEastAsia" w:eastAsiaTheme="minorEastAsia" w:hAnsiTheme="minorEastAsia"/>
              </w:rPr>
              <w:t>/</w:t>
            </w:r>
          </w:p>
        </w:tc>
        <w:tc>
          <w:tcPr>
            <w:tcW w:w="526" w:type="pct"/>
          </w:tcPr>
          <w:p w14:paraId="60E8DFF8" w14:textId="77777777" w:rsidR="0047635B" w:rsidRPr="00A23EBE" w:rsidRDefault="0047635B" w:rsidP="00E67C9A">
            <w:pPr>
              <w:snapToGrid w:val="0"/>
              <w:jc w:val="right"/>
              <w:rPr>
                <w:rFonts w:asciiTheme="minorEastAsia" w:eastAsiaTheme="minorEastAsia" w:hAnsiTheme="minorEastAsia"/>
              </w:rPr>
            </w:pPr>
          </w:p>
        </w:tc>
      </w:tr>
    </w:tbl>
    <w:p w14:paraId="4E3385E4" w14:textId="77777777" w:rsidR="0047635B" w:rsidRPr="00E67C9A" w:rsidRDefault="0047635B" w:rsidP="00E67C9A">
      <w:pPr>
        <w:snapToGrid w:val="0"/>
        <w:rPr>
          <w:rFonts w:asciiTheme="minorEastAsia" w:eastAsiaTheme="minorEastAsia" w:hAnsiTheme="minorEastAsia"/>
        </w:rPr>
      </w:pPr>
    </w:p>
    <w:p w14:paraId="7177EB4B" w14:textId="77777777" w:rsidR="00936CDA" w:rsidRPr="00E67C9A" w:rsidRDefault="003A1E4E" w:rsidP="00825ED8">
      <w:pPr>
        <w:pStyle w:val="4"/>
        <w:numPr>
          <w:ilvl w:val="3"/>
          <w:numId w:val="79"/>
        </w:numPr>
        <w:tabs>
          <w:tab w:val="left" w:pos="560"/>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因资金集中管理而列报于其他应收款</w:t>
      </w:r>
    </w:p>
    <w:sdt>
      <w:sdtPr>
        <w:rPr>
          <w:rFonts w:asciiTheme="minorEastAsia" w:eastAsiaTheme="minorEastAsia" w:hAnsiTheme="minorEastAsia"/>
          <w:color w:val="000000" w:themeColor="text1"/>
        </w:rPr>
        <w:alias w:val="是否适用：因资金集中管理而列报于其他应收款[双击切换]"/>
        <w:tag w:val="_GBC_4dd617ad43cc44e08e5603fa324c6566"/>
        <w:id w:val="1538160391"/>
        <w:placeholder>
          <w:docPart w:val="GBC22222222222222222222222222222"/>
        </w:placeholder>
      </w:sdtPr>
      <w:sdtEndPr/>
      <w:sdtContent>
        <w:p w14:paraId="6ED5F07F" w14:textId="16E2D71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34"/>
    <w:p w14:paraId="20782862" w14:textId="77777777" w:rsidR="00936CDA" w:rsidRPr="00E67C9A" w:rsidRDefault="00936CDA" w:rsidP="00E67C9A">
      <w:pPr>
        <w:snapToGrid w:val="0"/>
        <w:rPr>
          <w:rFonts w:asciiTheme="minorEastAsia" w:eastAsiaTheme="minorEastAsia" w:hAnsiTheme="minorEastAsia"/>
          <w:color w:val="000000" w:themeColor="text1"/>
        </w:rPr>
      </w:pPr>
    </w:p>
    <w:p w14:paraId="3CB1EEF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p>
    <w:sdt>
      <w:sdtPr>
        <w:rPr>
          <w:rFonts w:asciiTheme="minorEastAsia" w:eastAsiaTheme="minorEastAsia" w:hAnsiTheme="minorEastAsia"/>
          <w:color w:val="000000" w:themeColor="text1"/>
        </w:rPr>
        <w:alias w:val="是否适用：其他应收款的其他说明[双击切换]"/>
        <w:tag w:val="_GBC_55d570440c184744bd13a4938ba488d1"/>
        <w:id w:val="858315594"/>
        <w:placeholder>
          <w:docPart w:val="GBC22222222222222222222222222222"/>
        </w:placeholder>
      </w:sdtPr>
      <w:sdtEndPr/>
      <w:sdtContent>
        <w:p w14:paraId="3F980A79" w14:textId="279E1204" w:rsidR="00B57E8C" w:rsidRPr="00E67C9A" w:rsidRDefault="003A1E4E" w:rsidP="00E67C9A">
          <w:pPr>
            <w:snapToGrid w:val="0"/>
            <w:rPr>
              <w:rFonts w:asciiTheme="minorEastAsia" w:eastAsiaTheme="minorEastAsia" w:hAnsiTheme="minorEastAsia"/>
              <w:color w:val="000000" w:themeColor="text1"/>
            </w:rPr>
            <w:sectPr w:rsidR="00B57E8C" w:rsidRPr="00E67C9A" w:rsidSect="00E67C9A">
              <w:pgSz w:w="11906" w:h="16838"/>
              <w:pgMar w:top="1525" w:right="1276" w:bottom="1440" w:left="1276" w:header="856" w:footer="992" w:gutter="0"/>
              <w:cols w:space="425"/>
              <w:docGrid w:linePitch="312"/>
            </w:sectPr>
          </w:pP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71BA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56053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lastRenderedPageBreak/>
        <w:t>存货</w:t>
      </w:r>
    </w:p>
    <w:p w14:paraId="4712DDA8" w14:textId="77777777" w:rsidR="00936CDA" w:rsidRPr="00E67C9A" w:rsidRDefault="003A1E4E" w:rsidP="00825ED8">
      <w:pPr>
        <w:pStyle w:val="4"/>
        <w:numPr>
          <w:ilvl w:val="0"/>
          <w:numId w:val="34"/>
        </w:numPr>
        <w:tabs>
          <w:tab w:val="left" w:pos="630"/>
        </w:tabs>
        <w:snapToGrid w:val="0"/>
        <w:rPr>
          <w:rFonts w:asciiTheme="minorEastAsia" w:eastAsiaTheme="minorEastAsia" w:hAnsiTheme="minorEastAsia"/>
          <w:color w:val="000000" w:themeColor="text1"/>
          <w:szCs w:val="21"/>
        </w:rPr>
      </w:pPr>
      <w:bookmarkStart w:id="235" w:name="_Hlk10470159"/>
      <w:r w:rsidRPr="00E67C9A">
        <w:rPr>
          <w:rFonts w:asciiTheme="minorEastAsia" w:eastAsiaTheme="minorEastAsia" w:hAnsiTheme="minorEastAsia" w:hint="eastAsia"/>
          <w:color w:val="000000" w:themeColor="text1"/>
          <w:szCs w:val="21"/>
        </w:rPr>
        <w:t>存货分类</w:t>
      </w:r>
    </w:p>
    <w:sdt>
      <w:sdtPr>
        <w:rPr>
          <w:rFonts w:asciiTheme="minorEastAsia" w:eastAsiaTheme="minorEastAsia" w:hAnsiTheme="minorEastAsia"/>
          <w:color w:val="000000" w:themeColor="text1"/>
        </w:rPr>
        <w:alias w:val="是否适用：存货分类[双击切换]"/>
        <w:tag w:val="_GBC_06c46a03a226418fb8e5e84326c47750"/>
        <w:id w:val="2030916894"/>
        <w:placeholder>
          <w:docPart w:val="GBC22222222222222222222222222222"/>
        </w:placeholder>
      </w:sdtPr>
      <w:sdtEndPr/>
      <w:sdtContent>
        <w:p w14:paraId="39CE453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942C20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存货分类"/>
          <w:tag w:val="_GBC_cc6e1ec3be0141cbb25cf999a897b29b"/>
          <w:id w:val="-12239106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存货分类"/>
          <w:tag w:val="_GBC_d85b2ad6790d4fa2ace1d773934cd4b3"/>
          <w:id w:val="5165866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506"/>
        <w:gridCol w:w="2111"/>
        <w:gridCol w:w="2589"/>
        <w:gridCol w:w="2112"/>
        <w:gridCol w:w="2112"/>
        <w:gridCol w:w="2590"/>
        <w:gridCol w:w="2106"/>
      </w:tblGrid>
      <w:tr w:rsidR="004146BA" w:rsidRPr="00E67C9A" w14:paraId="07BE2B9E" w14:textId="77777777" w:rsidTr="00C83116">
        <w:trPr>
          <w:cantSplit/>
          <w:trHeight w:val="20"/>
        </w:trPr>
        <w:bookmarkEnd w:id="235" w:displacedByCustomXml="next"/>
        <w:sdt>
          <w:sdtPr>
            <w:rPr>
              <w:rFonts w:asciiTheme="minorEastAsia" w:eastAsiaTheme="minorEastAsia" w:hAnsiTheme="minorEastAsia"/>
              <w:color w:val="000000" w:themeColor="text1"/>
            </w:rPr>
            <w:tag w:val="_PLD_48d855cd658044389f8d1cbe0016be78"/>
            <w:id w:val="942811073"/>
          </w:sdtPr>
          <w:sdtEndPr/>
          <w:sdtContent>
            <w:tc>
              <w:tcPr>
                <w:tcW w:w="498" w:type="pct"/>
                <w:vMerge w:val="restart"/>
                <w:vAlign w:val="center"/>
              </w:tcPr>
              <w:p w14:paraId="47D5C091" w14:textId="77777777" w:rsidR="004146BA" w:rsidRPr="00E67C9A" w:rsidRDefault="004146BA" w:rsidP="009E7ACB">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586606f595aa4fff8214f9b6209260b6"/>
            <w:id w:val="1601071096"/>
          </w:sdtPr>
          <w:sdtEndPr/>
          <w:sdtContent>
            <w:tc>
              <w:tcPr>
                <w:tcW w:w="2252" w:type="pct"/>
                <w:gridSpan w:val="3"/>
                <w:vAlign w:val="center"/>
              </w:tcPr>
              <w:p w14:paraId="6E495D5B" w14:textId="77777777" w:rsidR="004146BA" w:rsidRPr="00E67C9A" w:rsidRDefault="004146BA" w:rsidP="009E7ACB">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1bbc97888494137a790328386c2b9d8"/>
            <w:id w:val="-487406738"/>
          </w:sdtPr>
          <w:sdtEndPr/>
          <w:sdtContent>
            <w:tc>
              <w:tcPr>
                <w:tcW w:w="2250" w:type="pct"/>
                <w:gridSpan w:val="3"/>
                <w:vAlign w:val="center"/>
              </w:tcPr>
              <w:p w14:paraId="0F8F4E5E" w14:textId="77777777" w:rsidR="004146BA" w:rsidRPr="00E67C9A" w:rsidRDefault="004146BA" w:rsidP="009E7ACB">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4146BA" w:rsidRPr="00E67C9A" w14:paraId="4FFB47B4" w14:textId="77777777" w:rsidTr="00C83116">
        <w:trPr>
          <w:cantSplit/>
          <w:trHeight w:val="20"/>
        </w:trPr>
        <w:tc>
          <w:tcPr>
            <w:tcW w:w="498" w:type="pct"/>
            <w:vMerge/>
            <w:vAlign w:val="center"/>
          </w:tcPr>
          <w:p w14:paraId="259BFA1B" w14:textId="77777777" w:rsidR="004146BA" w:rsidRPr="00E67C9A" w:rsidRDefault="004146BA" w:rsidP="009E7ACB">
            <w:pPr>
              <w:snapToGrid w:val="0"/>
              <w:ind w:right="5"/>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60368d835c2843d99b5061f4c84f8d8e"/>
            <w:id w:val="-1003812559"/>
          </w:sdtPr>
          <w:sdtEndPr/>
          <w:sdtContent>
            <w:tc>
              <w:tcPr>
                <w:tcW w:w="698" w:type="pct"/>
                <w:vAlign w:val="center"/>
              </w:tcPr>
              <w:p w14:paraId="6BD6B001" w14:textId="77777777"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tc>
          <w:tcPr>
            <w:tcW w:w="856" w:type="pct"/>
            <w:vAlign w:val="center"/>
          </w:tcPr>
          <w:sdt>
            <w:sdtPr>
              <w:rPr>
                <w:rFonts w:asciiTheme="minorEastAsia" w:eastAsiaTheme="minorEastAsia" w:hAnsiTheme="minorEastAsia"/>
                <w:color w:val="000000" w:themeColor="text1"/>
              </w:rPr>
              <w:tag w:val="_PLD_b5c53ce2a5004db988af9e72594f6b6a"/>
              <w:id w:val="-663390842"/>
            </w:sdtPr>
            <w:sdtEndPr/>
            <w:sdtContent>
              <w:p w14:paraId="5F56FE01" w14:textId="77777777" w:rsidR="009E7ACB"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存货跌价准备</w:t>
                </w:r>
                <w:r w:rsidRPr="00E67C9A">
                  <w:rPr>
                    <w:rFonts w:asciiTheme="minorEastAsia" w:eastAsiaTheme="minorEastAsia" w:hAnsiTheme="minorEastAsia"/>
                    <w:color w:val="000000" w:themeColor="text1"/>
                  </w:rPr>
                  <w:t>/合同履约</w:t>
                </w:r>
              </w:p>
              <w:p w14:paraId="262AFA2B" w14:textId="275B4E99"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成本减值准备</w:t>
                </w:r>
              </w:p>
            </w:sdtContent>
          </w:sdt>
        </w:tc>
        <w:sdt>
          <w:sdtPr>
            <w:rPr>
              <w:rFonts w:asciiTheme="minorEastAsia" w:eastAsiaTheme="minorEastAsia" w:hAnsiTheme="minorEastAsia"/>
              <w:color w:val="000000" w:themeColor="text1"/>
            </w:rPr>
            <w:tag w:val="_PLD_f2691cf723784fbcbc9a900f61c6e250"/>
            <w:id w:val="-535271772"/>
          </w:sdtPr>
          <w:sdtEndPr/>
          <w:sdtContent>
            <w:tc>
              <w:tcPr>
                <w:tcW w:w="698" w:type="pct"/>
                <w:vAlign w:val="center"/>
              </w:tcPr>
              <w:p w14:paraId="59CC1B5C" w14:textId="77777777"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df34ec94af0b441bab962cb42fe65b1a"/>
            <w:id w:val="-329833238"/>
          </w:sdtPr>
          <w:sdtEndPr/>
          <w:sdtContent>
            <w:tc>
              <w:tcPr>
                <w:tcW w:w="698" w:type="pct"/>
                <w:vAlign w:val="center"/>
              </w:tcPr>
              <w:p w14:paraId="06428D2A" w14:textId="77777777"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tc>
          <w:tcPr>
            <w:tcW w:w="856" w:type="pct"/>
            <w:vAlign w:val="center"/>
          </w:tcPr>
          <w:sdt>
            <w:sdtPr>
              <w:rPr>
                <w:rFonts w:asciiTheme="minorEastAsia" w:eastAsiaTheme="minorEastAsia" w:hAnsiTheme="minorEastAsia"/>
                <w:color w:val="000000" w:themeColor="text1"/>
              </w:rPr>
              <w:tag w:val="_PLD_7a42c47b54924b47b9e161d8fd9fb840"/>
              <w:id w:val="1903479185"/>
            </w:sdtPr>
            <w:sdtEndPr/>
            <w:sdtContent>
              <w:p w14:paraId="43C0AAA9" w14:textId="77777777" w:rsidR="009E7ACB"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存货跌价准备</w:t>
                </w:r>
                <w:r w:rsidRPr="00E67C9A">
                  <w:rPr>
                    <w:rFonts w:asciiTheme="minorEastAsia" w:eastAsiaTheme="minorEastAsia" w:hAnsiTheme="minorEastAsia"/>
                    <w:color w:val="000000" w:themeColor="text1"/>
                  </w:rPr>
                  <w:t>/合同履约</w:t>
                </w:r>
              </w:p>
              <w:p w14:paraId="422E3795" w14:textId="515FEDBC"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成本减值准备</w:t>
                </w:r>
              </w:p>
            </w:sdtContent>
          </w:sdt>
        </w:tc>
        <w:sdt>
          <w:sdtPr>
            <w:rPr>
              <w:rFonts w:asciiTheme="minorEastAsia" w:eastAsiaTheme="minorEastAsia" w:hAnsiTheme="minorEastAsia"/>
              <w:color w:val="000000" w:themeColor="text1"/>
            </w:rPr>
            <w:tag w:val="_PLD_0db3a7f82db34583bb111dc2a8e88f8c"/>
            <w:id w:val="406579166"/>
          </w:sdtPr>
          <w:sdtEndPr/>
          <w:sdtContent>
            <w:tc>
              <w:tcPr>
                <w:tcW w:w="696" w:type="pct"/>
                <w:vAlign w:val="center"/>
              </w:tcPr>
              <w:p w14:paraId="0217393B" w14:textId="77777777" w:rsidR="004146BA" w:rsidRPr="00E67C9A" w:rsidRDefault="004146BA" w:rsidP="009E7ACB">
                <w:pPr>
                  <w:snapToGrid w:val="0"/>
                  <w:ind w:right="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tr>
      <w:tr w:rsidR="00C83116" w:rsidRPr="00CC7F0D" w14:paraId="279B586E" w14:textId="77777777" w:rsidTr="00C83116">
        <w:trPr>
          <w:cantSplit/>
          <w:trHeight w:val="20"/>
        </w:trPr>
        <w:tc>
          <w:tcPr>
            <w:tcW w:w="498" w:type="pct"/>
          </w:tcPr>
          <w:p w14:paraId="75FA91DE" w14:textId="77777777" w:rsidR="00C83116" w:rsidRPr="00CC7F0D" w:rsidRDefault="00C83116" w:rsidP="00C83116">
            <w:pPr>
              <w:snapToGrid w:val="0"/>
              <w:ind w:right="5"/>
              <w:rPr>
                <w:rFonts w:asciiTheme="minorEastAsia" w:eastAsiaTheme="minorEastAsia" w:hAnsiTheme="minorEastAsia"/>
              </w:rPr>
            </w:pPr>
            <w:r w:rsidRPr="00CC7F0D">
              <w:rPr>
                <w:rFonts w:asciiTheme="minorEastAsia" w:eastAsiaTheme="minorEastAsia" w:hAnsiTheme="minorEastAsia" w:hint="eastAsia"/>
              </w:rPr>
              <w:t>在产品</w:t>
            </w:r>
          </w:p>
        </w:tc>
        <w:tc>
          <w:tcPr>
            <w:tcW w:w="698" w:type="pct"/>
            <w:vAlign w:val="center"/>
          </w:tcPr>
          <w:p w14:paraId="28BADB73" w14:textId="1E40EB06" w:rsidR="00C83116" w:rsidRPr="00CC7F0D" w:rsidRDefault="00C83116" w:rsidP="00C83116">
            <w:pPr>
              <w:snapToGrid w:val="0"/>
              <w:ind w:right="5"/>
              <w:jc w:val="right"/>
              <w:rPr>
                <w:rFonts w:asciiTheme="minorEastAsia" w:eastAsiaTheme="minorEastAsia" w:hAnsiTheme="minorEastAsia"/>
              </w:rPr>
            </w:pPr>
            <w:r w:rsidRPr="00CC7F0D">
              <w:rPr>
                <w:rFonts w:hint="eastAsia"/>
              </w:rPr>
              <w:t>1,767,770.59</w:t>
            </w:r>
          </w:p>
        </w:tc>
        <w:tc>
          <w:tcPr>
            <w:tcW w:w="856" w:type="pct"/>
            <w:vAlign w:val="center"/>
          </w:tcPr>
          <w:p w14:paraId="2381908A" w14:textId="7AF00C69" w:rsidR="00C83116" w:rsidRPr="00CC7F0D" w:rsidRDefault="00C83116" w:rsidP="00C83116">
            <w:pPr>
              <w:snapToGrid w:val="0"/>
              <w:ind w:right="5"/>
              <w:jc w:val="right"/>
              <w:rPr>
                <w:rFonts w:asciiTheme="minorEastAsia" w:eastAsiaTheme="minorEastAsia" w:hAnsiTheme="minorEastAsia"/>
              </w:rPr>
            </w:pPr>
            <w:r w:rsidRPr="00CC7F0D">
              <w:rPr>
                <w:rFonts w:hint="eastAsia"/>
              </w:rPr>
              <w:t>73,797.59</w:t>
            </w:r>
          </w:p>
        </w:tc>
        <w:tc>
          <w:tcPr>
            <w:tcW w:w="698" w:type="pct"/>
            <w:vAlign w:val="center"/>
          </w:tcPr>
          <w:p w14:paraId="3C92B5BB" w14:textId="6AFBC92F" w:rsidR="00C83116" w:rsidRPr="00CC7F0D" w:rsidRDefault="00C83116" w:rsidP="00C83116">
            <w:pPr>
              <w:snapToGrid w:val="0"/>
              <w:ind w:right="5"/>
              <w:jc w:val="right"/>
              <w:rPr>
                <w:rFonts w:asciiTheme="minorEastAsia" w:eastAsiaTheme="minorEastAsia" w:hAnsiTheme="minorEastAsia"/>
              </w:rPr>
            </w:pPr>
            <w:r w:rsidRPr="00CC7F0D">
              <w:rPr>
                <w:rFonts w:hint="eastAsia"/>
              </w:rPr>
              <w:t>1,693,973.00</w:t>
            </w:r>
          </w:p>
        </w:tc>
        <w:tc>
          <w:tcPr>
            <w:tcW w:w="698" w:type="pct"/>
            <w:vAlign w:val="center"/>
          </w:tcPr>
          <w:p w14:paraId="6352983B" w14:textId="42E0FF18" w:rsidR="00C83116" w:rsidRPr="00CC7F0D" w:rsidRDefault="00C83116" w:rsidP="00C83116">
            <w:pPr>
              <w:snapToGrid w:val="0"/>
              <w:ind w:right="5"/>
              <w:jc w:val="right"/>
              <w:rPr>
                <w:rFonts w:asciiTheme="minorEastAsia" w:eastAsiaTheme="minorEastAsia" w:hAnsiTheme="minorEastAsia"/>
              </w:rPr>
            </w:pPr>
            <w:r w:rsidRPr="00CC7F0D">
              <w:t>2,714,822.24</w:t>
            </w:r>
          </w:p>
        </w:tc>
        <w:tc>
          <w:tcPr>
            <w:tcW w:w="856" w:type="pct"/>
            <w:vAlign w:val="center"/>
          </w:tcPr>
          <w:p w14:paraId="72A6EC58" w14:textId="3E2720D3" w:rsidR="00C83116" w:rsidRPr="00CC7F0D" w:rsidRDefault="00C83116" w:rsidP="00C83116">
            <w:pPr>
              <w:snapToGrid w:val="0"/>
              <w:ind w:right="5"/>
              <w:jc w:val="right"/>
              <w:rPr>
                <w:rFonts w:asciiTheme="minorEastAsia" w:eastAsiaTheme="minorEastAsia" w:hAnsiTheme="minorEastAsia"/>
              </w:rPr>
            </w:pPr>
            <w:r w:rsidRPr="00CC7F0D">
              <w:t>73,797.59</w:t>
            </w:r>
          </w:p>
        </w:tc>
        <w:tc>
          <w:tcPr>
            <w:tcW w:w="696" w:type="pct"/>
            <w:vAlign w:val="center"/>
          </w:tcPr>
          <w:p w14:paraId="08C5CECE" w14:textId="21EB5CE8" w:rsidR="00C83116" w:rsidRPr="00CC7F0D" w:rsidRDefault="00C83116" w:rsidP="00C83116">
            <w:pPr>
              <w:snapToGrid w:val="0"/>
              <w:ind w:right="5"/>
              <w:jc w:val="right"/>
              <w:rPr>
                <w:rFonts w:asciiTheme="minorEastAsia" w:eastAsiaTheme="minorEastAsia" w:hAnsiTheme="minorEastAsia"/>
              </w:rPr>
            </w:pPr>
            <w:r w:rsidRPr="00CC7F0D">
              <w:t>2,641,024.65</w:t>
            </w:r>
          </w:p>
        </w:tc>
      </w:tr>
      <w:tr w:rsidR="00C83116" w:rsidRPr="00CC7F0D" w14:paraId="3DAC9199" w14:textId="77777777" w:rsidTr="00C83116">
        <w:trPr>
          <w:cantSplit/>
          <w:trHeight w:val="20"/>
        </w:trPr>
        <w:tc>
          <w:tcPr>
            <w:tcW w:w="498" w:type="pct"/>
          </w:tcPr>
          <w:p w14:paraId="0D9C3228" w14:textId="77777777" w:rsidR="00C83116" w:rsidRPr="00CC7F0D" w:rsidRDefault="00C83116" w:rsidP="00C83116">
            <w:pPr>
              <w:snapToGrid w:val="0"/>
              <w:ind w:right="5"/>
              <w:rPr>
                <w:rFonts w:asciiTheme="minorEastAsia" w:eastAsiaTheme="minorEastAsia" w:hAnsiTheme="minorEastAsia"/>
              </w:rPr>
            </w:pPr>
            <w:r w:rsidRPr="00CC7F0D">
              <w:rPr>
                <w:rFonts w:asciiTheme="minorEastAsia" w:eastAsiaTheme="minorEastAsia" w:hAnsiTheme="minorEastAsia" w:hint="eastAsia"/>
              </w:rPr>
              <w:t>库存商品</w:t>
            </w:r>
          </w:p>
        </w:tc>
        <w:tc>
          <w:tcPr>
            <w:tcW w:w="698" w:type="pct"/>
            <w:vAlign w:val="center"/>
          </w:tcPr>
          <w:p w14:paraId="3C3CD2DE" w14:textId="129DBA90" w:rsidR="00C83116" w:rsidRPr="00CC7F0D" w:rsidRDefault="00C83116" w:rsidP="00C83116">
            <w:pPr>
              <w:snapToGrid w:val="0"/>
              <w:ind w:right="5"/>
              <w:jc w:val="right"/>
              <w:rPr>
                <w:rFonts w:asciiTheme="minorEastAsia" w:eastAsiaTheme="minorEastAsia" w:hAnsiTheme="minorEastAsia"/>
              </w:rPr>
            </w:pPr>
            <w:r w:rsidRPr="00CC7F0D">
              <w:rPr>
                <w:rFonts w:hint="eastAsia"/>
              </w:rPr>
              <w:t>12,828,676.23</w:t>
            </w:r>
          </w:p>
        </w:tc>
        <w:tc>
          <w:tcPr>
            <w:tcW w:w="856" w:type="pct"/>
            <w:vAlign w:val="center"/>
          </w:tcPr>
          <w:p w14:paraId="04725A2E" w14:textId="62D9317C" w:rsidR="00C83116" w:rsidRPr="00CC7F0D" w:rsidRDefault="00C83116" w:rsidP="00C83116">
            <w:pPr>
              <w:snapToGrid w:val="0"/>
              <w:ind w:right="5"/>
              <w:jc w:val="right"/>
              <w:rPr>
                <w:rFonts w:asciiTheme="minorEastAsia" w:eastAsiaTheme="minorEastAsia" w:hAnsiTheme="minorEastAsia"/>
              </w:rPr>
            </w:pPr>
            <w:r w:rsidRPr="00CC7F0D">
              <w:rPr>
                <w:rFonts w:hint="eastAsia"/>
              </w:rPr>
              <w:t>4,008,477.34</w:t>
            </w:r>
          </w:p>
        </w:tc>
        <w:tc>
          <w:tcPr>
            <w:tcW w:w="698" w:type="pct"/>
            <w:vAlign w:val="center"/>
          </w:tcPr>
          <w:p w14:paraId="31FA4DC9" w14:textId="27822408" w:rsidR="00C83116" w:rsidRPr="00CC7F0D" w:rsidRDefault="00C83116" w:rsidP="00C83116">
            <w:pPr>
              <w:snapToGrid w:val="0"/>
              <w:ind w:right="5"/>
              <w:jc w:val="right"/>
              <w:rPr>
                <w:rFonts w:asciiTheme="minorEastAsia" w:eastAsiaTheme="minorEastAsia" w:hAnsiTheme="minorEastAsia"/>
              </w:rPr>
            </w:pPr>
            <w:r w:rsidRPr="00CC7F0D">
              <w:rPr>
                <w:rFonts w:hint="eastAsia"/>
              </w:rPr>
              <w:t>8,820,198.89</w:t>
            </w:r>
          </w:p>
        </w:tc>
        <w:tc>
          <w:tcPr>
            <w:tcW w:w="698" w:type="pct"/>
            <w:vAlign w:val="center"/>
          </w:tcPr>
          <w:p w14:paraId="6A86DEE6" w14:textId="77DCF2F0" w:rsidR="00C83116" w:rsidRPr="00CC7F0D" w:rsidRDefault="00C83116" w:rsidP="00C83116">
            <w:pPr>
              <w:snapToGrid w:val="0"/>
              <w:ind w:right="5"/>
              <w:jc w:val="right"/>
              <w:rPr>
                <w:rFonts w:asciiTheme="minorEastAsia" w:eastAsiaTheme="minorEastAsia" w:hAnsiTheme="minorEastAsia"/>
              </w:rPr>
            </w:pPr>
            <w:r w:rsidRPr="00CC7F0D">
              <w:t>221,850,972.00</w:t>
            </w:r>
          </w:p>
        </w:tc>
        <w:tc>
          <w:tcPr>
            <w:tcW w:w="856" w:type="pct"/>
            <w:vAlign w:val="center"/>
          </w:tcPr>
          <w:p w14:paraId="53221750" w14:textId="0A770249" w:rsidR="00C83116" w:rsidRPr="00CC7F0D" w:rsidRDefault="00C83116" w:rsidP="00C83116">
            <w:pPr>
              <w:snapToGrid w:val="0"/>
              <w:ind w:right="5"/>
              <w:jc w:val="right"/>
              <w:rPr>
                <w:rFonts w:asciiTheme="minorEastAsia" w:eastAsiaTheme="minorEastAsia" w:hAnsiTheme="minorEastAsia"/>
              </w:rPr>
            </w:pPr>
            <w:r w:rsidRPr="00CC7F0D">
              <w:t>7,640,099.48</w:t>
            </w:r>
          </w:p>
        </w:tc>
        <w:tc>
          <w:tcPr>
            <w:tcW w:w="696" w:type="pct"/>
            <w:vAlign w:val="center"/>
          </w:tcPr>
          <w:p w14:paraId="5DE53845" w14:textId="06225A1B" w:rsidR="00C83116" w:rsidRPr="00CC7F0D" w:rsidRDefault="00C83116" w:rsidP="00C83116">
            <w:pPr>
              <w:snapToGrid w:val="0"/>
              <w:ind w:right="5"/>
              <w:jc w:val="right"/>
              <w:rPr>
                <w:rFonts w:asciiTheme="minorEastAsia" w:eastAsiaTheme="minorEastAsia" w:hAnsiTheme="minorEastAsia"/>
              </w:rPr>
            </w:pPr>
            <w:r w:rsidRPr="00CC7F0D">
              <w:t>214,210,872.52</w:t>
            </w:r>
          </w:p>
        </w:tc>
      </w:tr>
      <w:tr w:rsidR="00C83116" w:rsidRPr="00CC7F0D" w14:paraId="05D39EC1" w14:textId="77777777" w:rsidTr="00C83116">
        <w:trPr>
          <w:cantSplit/>
          <w:trHeight w:val="20"/>
        </w:trPr>
        <w:tc>
          <w:tcPr>
            <w:tcW w:w="498" w:type="pct"/>
          </w:tcPr>
          <w:p w14:paraId="205A6EF4" w14:textId="77777777" w:rsidR="00C83116" w:rsidRPr="00CC7F0D" w:rsidRDefault="00C83116" w:rsidP="00C83116">
            <w:pPr>
              <w:snapToGrid w:val="0"/>
              <w:ind w:right="5"/>
              <w:rPr>
                <w:rFonts w:asciiTheme="minorEastAsia" w:eastAsiaTheme="minorEastAsia" w:hAnsiTheme="minorEastAsia"/>
              </w:rPr>
            </w:pPr>
            <w:r w:rsidRPr="00CC7F0D">
              <w:rPr>
                <w:rFonts w:asciiTheme="minorEastAsia" w:eastAsiaTheme="minorEastAsia" w:hAnsiTheme="minorEastAsia" w:hint="eastAsia"/>
              </w:rPr>
              <w:t>开发成本</w:t>
            </w:r>
          </w:p>
        </w:tc>
        <w:tc>
          <w:tcPr>
            <w:tcW w:w="698" w:type="pct"/>
            <w:vAlign w:val="center"/>
          </w:tcPr>
          <w:p w14:paraId="485F4E59" w14:textId="41A0FBCB" w:rsidR="00C83116" w:rsidRPr="00CC7F0D" w:rsidRDefault="00C83116" w:rsidP="00C83116">
            <w:pPr>
              <w:snapToGrid w:val="0"/>
              <w:ind w:right="5"/>
              <w:jc w:val="right"/>
              <w:rPr>
                <w:rFonts w:asciiTheme="minorEastAsia" w:eastAsiaTheme="minorEastAsia" w:hAnsiTheme="minorEastAsia"/>
              </w:rPr>
            </w:pPr>
            <w:r w:rsidRPr="00CC7F0D">
              <w:rPr>
                <w:rFonts w:hint="eastAsia"/>
              </w:rPr>
              <w:t>22,529,546,388.87</w:t>
            </w:r>
          </w:p>
        </w:tc>
        <w:tc>
          <w:tcPr>
            <w:tcW w:w="856" w:type="pct"/>
            <w:vAlign w:val="center"/>
          </w:tcPr>
          <w:p w14:paraId="0B4D7FA8" w14:textId="0B157872" w:rsidR="00C83116" w:rsidRPr="00CC7F0D" w:rsidRDefault="00C83116" w:rsidP="00C83116">
            <w:pPr>
              <w:snapToGrid w:val="0"/>
              <w:ind w:right="5"/>
              <w:jc w:val="right"/>
              <w:rPr>
                <w:rFonts w:asciiTheme="minorEastAsia" w:eastAsiaTheme="minorEastAsia" w:hAnsiTheme="minorEastAsia"/>
              </w:rPr>
            </w:pPr>
            <w:r w:rsidRPr="00CC7F0D">
              <w:rPr>
                <w:rFonts w:hint="eastAsia"/>
              </w:rPr>
              <w:t>482,418,379.50</w:t>
            </w:r>
          </w:p>
        </w:tc>
        <w:tc>
          <w:tcPr>
            <w:tcW w:w="698" w:type="pct"/>
            <w:vAlign w:val="center"/>
          </w:tcPr>
          <w:p w14:paraId="372702E9" w14:textId="755AA58D" w:rsidR="00C83116" w:rsidRPr="00CC7F0D" w:rsidRDefault="00C83116" w:rsidP="00C83116">
            <w:pPr>
              <w:snapToGrid w:val="0"/>
              <w:ind w:right="5"/>
              <w:jc w:val="right"/>
              <w:rPr>
                <w:rFonts w:asciiTheme="minorEastAsia" w:eastAsiaTheme="minorEastAsia" w:hAnsiTheme="minorEastAsia"/>
              </w:rPr>
            </w:pPr>
            <w:r w:rsidRPr="00CC7F0D">
              <w:rPr>
                <w:rFonts w:hint="eastAsia"/>
              </w:rPr>
              <w:t>22,047,128,009.37</w:t>
            </w:r>
          </w:p>
        </w:tc>
        <w:tc>
          <w:tcPr>
            <w:tcW w:w="698" w:type="pct"/>
            <w:vAlign w:val="center"/>
          </w:tcPr>
          <w:p w14:paraId="6EA764EE" w14:textId="2F9151F0" w:rsidR="00C83116" w:rsidRPr="00CC7F0D" w:rsidRDefault="00C83116" w:rsidP="00C83116">
            <w:pPr>
              <w:snapToGrid w:val="0"/>
              <w:ind w:right="5"/>
              <w:jc w:val="right"/>
              <w:rPr>
                <w:rFonts w:asciiTheme="minorEastAsia" w:eastAsiaTheme="minorEastAsia" w:hAnsiTheme="minorEastAsia"/>
              </w:rPr>
            </w:pPr>
            <w:r w:rsidRPr="00CC7F0D">
              <w:t>19,468,961,387.88</w:t>
            </w:r>
          </w:p>
        </w:tc>
        <w:tc>
          <w:tcPr>
            <w:tcW w:w="856" w:type="pct"/>
            <w:vAlign w:val="center"/>
          </w:tcPr>
          <w:p w14:paraId="26D7F8D2" w14:textId="47573686" w:rsidR="00C83116" w:rsidRPr="00CC7F0D" w:rsidRDefault="00C83116" w:rsidP="00C83116">
            <w:pPr>
              <w:snapToGrid w:val="0"/>
              <w:ind w:right="5"/>
              <w:jc w:val="right"/>
              <w:rPr>
                <w:rFonts w:asciiTheme="minorEastAsia" w:eastAsiaTheme="minorEastAsia" w:hAnsiTheme="minorEastAsia"/>
              </w:rPr>
            </w:pPr>
            <w:r w:rsidRPr="00CC7F0D">
              <w:t>482,418,379.50</w:t>
            </w:r>
          </w:p>
        </w:tc>
        <w:tc>
          <w:tcPr>
            <w:tcW w:w="696" w:type="pct"/>
            <w:vAlign w:val="center"/>
          </w:tcPr>
          <w:p w14:paraId="46715B98" w14:textId="087AEABC" w:rsidR="00C83116" w:rsidRPr="00CC7F0D" w:rsidRDefault="00C83116" w:rsidP="00C83116">
            <w:pPr>
              <w:snapToGrid w:val="0"/>
              <w:ind w:right="5"/>
              <w:jc w:val="right"/>
              <w:rPr>
                <w:rFonts w:asciiTheme="minorEastAsia" w:eastAsiaTheme="minorEastAsia" w:hAnsiTheme="minorEastAsia"/>
              </w:rPr>
            </w:pPr>
            <w:r w:rsidRPr="00CC7F0D">
              <w:t>18,986,543,008.38</w:t>
            </w:r>
          </w:p>
        </w:tc>
      </w:tr>
      <w:tr w:rsidR="00C83116" w:rsidRPr="00CC7F0D" w14:paraId="3F1CCA8F" w14:textId="77777777" w:rsidTr="00C83116">
        <w:trPr>
          <w:cantSplit/>
          <w:trHeight w:val="20"/>
        </w:trPr>
        <w:tc>
          <w:tcPr>
            <w:tcW w:w="498" w:type="pct"/>
          </w:tcPr>
          <w:p w14:paraId="227DFEFF" w14:textId="77777777" w:rsidR="00C83116" w:rsidRPr="00CC7F0D" w:rsidRDefault="00C83116" w:rsidP="00C83116">
            <w:pPr>
              <w:autoSpaceDE w:val="0"/>
              <w:autoSpaceDN w:val="0"/>
              <w:adjustRightInd w:val="0"/>
              <w:snapToGrid w:val="0"/>
              <w:rPr>
                <w:rFonts w:asciiTheme="minorEastAsia" w:eastAsiaTheme="minorEastAsia" w:hAnsiTheme="minorEastAsia"/>
              </w:rPr>
            </w:pPr>
            <w:r w:rsidRPr="00CC7F0D">
              <w:rPr>
                <w:rFonts w:asciiTheme="minorEastAsia" w:eastAsiaTheme="minorEastAsia" w:hAnsiTheme="minorEastAsia" w:hint="eastAsia"/>
              </w:rPr>
              <w:t>开发产品</w:t>
            </w:r>
          </w:p>
        </w:tc>
        <w:tc>
          <w:tcPr>
            <w:tcW w:w="698" w:type="pct"/>
            <w:vAlign w:val="center"/>
          </w:tcPr>
          <w:p w14:paraId="56AC4EE8" w14:textId="08BA2B16" w:rsidR="00C83116" w:rsidRPr="00CC7F0D" w:rsidRDefault="00C83116" w:rsidP="00C83116">
            <w:pPr>
              <w:snapToGrid w:val="0"/>
              <w:ind w:right="5"/>
              <w:jc w:val="right"/>
              <w:rPr>
                <w:rFonts w:asciiTheme="minorEastAsia" w:eastAsiaTheme="minorEastAsia" w:hAnsiTheme="minorEastAsia"/>
              </w:rPr>
            </w:pPr>
            <w:r w:rsidRPr="00CC7F0D">
              <w:rPr>
                <w:rFonts w:hint="eastAsia"/>
              </w:rPr>
              <w:t>16,393,919,021.41</w:t>
            </w:r>
          </w:p>
        </w:tc>
        <w:tc>
          <w:tcPr>
            <w:tcW w:w="856" w:type="pct"/>
            <w:vAlign w:val="center"/>
          </w:tcPr>
          <w:p w14:paraId="2B5C050E" w14:textId="3148AC8B" w:rsidR="00C83116" w:rsidRPr="00CC7F0D" w:rsidRDefault="00C83116" w:rsidP="00C83116">
            <w:pPr>
              <w:snapToGrid w:val="0"/>
              <w:ind w:right="5"/>
              <w:jc w:val="right"/>
              <w:rPr>
                <w:rFonts w:asciiTheme="minorEastAsia" w:eastAsiaTheme="minorEastAsia" w:hAnsiTheme="minorEastAsia"/>
              </w:rPr>
            </w:pPr>
            <w:r w:rsidRPr="00CC7F0D">
              <w:rPr>
                <w:rFonts w:hint="eastAsia"/>
              </w:rPr>
              <w:t>968,153,132.80</w:t>
            </w:r>
          </w:p>
        </w:tc>
        <w:tc>
          <w:tcPr>
            <w:tcW w:w="698" w:type="pct"/>
            <w:vAlign w:val="center"/>
          </w:tcPr>
          <w:p w14:paraId="043ABDB6" w14:textId="1FC55E7D" w:rsidR="00C83116" w:rsidRPr="00CC7F0D" w:rsidRDefault="00C83116" w:rsidP="00C83116">
            <w:pPr>
              <w:snapToGrid w:val="0"/>
              <w:ind w:right="5"/>
              <w:jc w:val="right"/>
              <w:rPr>
                <w:rFonts w:asciiTheme="minorEastAsia" w:eastAsiaTheme="minorEastAsia" w:hAnsiTheme="minorEastAsia"/>
              </w:rPr>
            </w:pPr>
            <w:r w:rsidRPr="00CC7F0D">
              <w:rPr>
                <w:rFonts w:hint="eastAsia"/>
              </w:rPr>
              <w:t>15,425,765,888.61</w:t>
            </w:r>
          </w:p>
        </w:tc>
        <w:tc>
          <w:tcPr>
            <w:tcW w:w="698" w:type="pct"/>
            <w:vAlign w:val="center"/>
          </w:tcPr>
          <w:p w14:paraId="5C8C9781" w14:textId="6F3B613B" w:rsidR="00C83116" w:rsidRPr="00CC7F0D" w:rsidRDefault="00C83116" w:rsidP="00C83116">
            <w:pPr>
              <w:snapToGrid w:val="0"/>
              <w:ind w:right="5"/>
              <w:jc w:val="right"/>
              <w:rPr>
                <w:rFonts w:asciiTheme="minorEastAsia" w:eastAsiaTheme="minorEastAsia" w:hAnsiTheme="minorEastAsia"/>
              </w:rPr>
            </w:pPr>
            <w:r w:rsidRPr="00CC7F0D">
              <w:t>18,164,726,499.48</w:t>
            </w:r>
          </w:p>
        </w:tc>
        <w:tc>
          <w:tcPr>
            <w:tcW w:w="856" w:type="pct"/>
            <w:vAlign w:val="center"/>
          </w:tcPr>
          <w:p w14:paraId="189D0609" w14:textId="39A81511" w:rsidR="00C83116" w:rsidRPr="00CC7F0D" w:rsidRDefault="00C83116" w:rsidP="00C83116">
            <w:pPr>
              <w:snapToGrid w:val="0"/>
              <w:ind w:right="5"/>
              <w:jc w:val="right"/>
              <w:rPr>
                <w:rFonts w:asciiTheme="minorEastAsia" w:eastAsiaTheme="minorEastAsia" w:hAnsiTheme="minorEastAsia"/>
              </w:rPr>
            </w:pPr>
            <w:r w:rsidRPr="00CC7F0D">
              <w:t>995,479,527.36</w:t>
            </w:r>
          </w:p>
        </w:tc>
        <w:tc>
          <w:tcPr>
            <w:tcW w:w="696" w:type="pct"/>
            <w:vAlign w:val="center"/>
          </w:tcPr>
          <w:p w14:paraId="5AFD3666" w14:textId="4176884A" w:rsidR="00C83116" w:rsidRPr="00CC7F0D" w:rsidRDefault="00C83116" w:rsidP="00C83116">
            <w:pPr>
              <w:snapToGrid w:val="0"/>
              <w:ind w:right="5"/>
              <w:jc w:val="right"/>
              <w:rPr>
                <w:rFonts w:asciiTheme="minorEastAsia" w:eastAsiaTheme="minorEastAsia" w:hAnsiTheme="minorEastAsia"/>
              </w:rPr>
            </w:pPr>
            <w:r w:rsidRPr="00CC7F0D">
              <w:t>17,169,246,972.12</w:t>
            </w:r>
          </w:p>
        </w:tc>
      </w:tr>
      <w:tr w:rsidR="00C83116" w:rsidRPr="00CC7F0D" w14:paraId="734E1870" w14:textId="77777777" w:rsidTr="00C83116">
        <w:trPr>
          <w:cantSplit/>
          <w:trHeight w:val="20"/>
        </w:trPr>
        <w:tc>
          <w:tcPr>
            <w:tcW w:w="498" w:type="pct"/>
          </w:tcPr>
          <w:p w14:paraId="4E93B22E" w14:textId="77777777" w:rsidR="00C83116" w:rsidRPr="00CC7F0D" w:rsidRDefault="00C83116" w:rsidP="00C83116">
            <w:pPr>
              <w:autoSpaceDE w:val="0"/>
              <w:autoSpaceDN w:val="0"/>
              <w:adjustRightInd w:val="0"/>
              <w:snapToGrid w:val="0"/>
              <w:rPr>
                <w:rFonts w:asciiTheme="minorEastAsia" w:eastAsiaTheme="minorEastAsia" w:hAnsiTheme="minorEastAsia"/>
              </w:rPr>
            </w:pPr>
            <w:r w:rsidRPr="00CC7F0D">
              <w:rPr>
                <w:rFonts w:asciiTheme="minorEastAsia" w:eastAsiaTheme="minorEastAsia" w:hAnsiTheme="minorEastAsia" w:hint="eastAsia"/>
              </w:rPr>
              <w:t>出租开发产品</w:t>
            </w:r>
          </w:p>
        </w:tc>
        <w:tc>
          <w:tcPr>
            <w:tcW w:w="698" w:type="pct"/>
            <w:vAlign w:val="center"/>
          </w:tcPr>
          <w:p w14:paraId="13276D93" w14:textId="5E0B12C2" w:rsidR="00C83116" w:rsidRPr="00CC7F0D" w:rsidRDefault="00C83116" w:rsidP="00C83116">
            <w:pPr>
              <w:snapToGrid w:val="0"/>
              <w:ind w:right="5"/>
              <w:jc w:val="right"/>
              <w:rPr>
                <w:rFonts w:asciiTheme="minorEastAsia" w:eastAsiaTheme="minorEastAsia" w:hAnsiTheme="minorEastAsia"/>
              </w:rPr>
            </w:pPr>
            <w:r w:rsidRPr="00CC7F0D">
              <w:rPr>
                <w:rFonts w:hint="eastAsia"/>
              </w:rPr>
              <w:t>2,698,756,932.52</w:t>
            </w:r>
          </w:p>
        </w:tc>
        <w:tc>
          <w:tcPr>
            <w:tcW w:w="856" w:type="pct"/>
            <w:vAlign w:val="center"/>
          </w:tcPr>
          <w:p w14:paraId="6AA3523A" w14:textId="274AA594" w:rsidR="00C83116" w:rsidRPr="00CC7F0D" w:rsidRDefault="00C83116" w:rsidP="00C83116">
            <w:pPr>
              <w:snapToGrid w:val="0"/>
              <w:ind w:right="5"/>
              <w:jc w:val="right"/>
              <w:rPr>
                <w:rFonts w:asciiTheme="minorEastAsia" w:eastAsiaTheme="minorEastAsia" w:hAnsiTheme="minorEastAsia"/>
              </w:rPr>
            </w:pPr>
            <w:r w:rsidRPr="00CC7F0D">
              <w:rPr>
                <w:rFonts w:hint="eastAsia"/>
              </w:rPr>
              <w:t>43,398,002.99</w:t>
            </w:r>
          </w:p>
        </w:tc>
        <w:tc>
          <w:tcPr>
            <w:tcW w:w="698" w:type="pct"/>
            <w:vAlign w:val="center"/>
          </w:tcPr>
          <w:p w14:paraId="16967342" w14:textId="35971A8F" w:rsidR="00C83116" w:rsidRPr="00CC7F0D" w:rsidRDefault="00C83116" w:rsidP="00C83116">
            <w:pPr>
              <w:snapToGrid w:val="0"/>
              <w:ind w:right="5"/>
              <w:jc w:val="right"/>
              <w:rPr>
                <w:rFonts w:asciiTheme="minorEastAsia" w:eastAsiaTheme="minorEastAsia" w:hAnsiTheme="minorEastAsia"/>
              </w:rPr>
            </w:pPr>
            <w:r w:rsidRPr="00CC7F0D">
              <w:rPr>
                <w:rFonts w:hint="eastAsia"/>
              </w:rPr>
              <w:t>2,655,358,929.53</w:t>
            </w:r>
          </w:p>
        </w:tc>
        <w:tc>
          <w:tcPr>
            <w:tcW w:w="698" w:type="pct"/>
            <w:vAlign w:val="center"/>
          </w:tcPr>
          <w:p w14:paraId="24D06BF1" w14:textId="1115F910" w:rsidR="00C83116" w:rsidRPr="00CC7F0D" w:rsidRDefault="00C83116" w:rsidP="00C83116">
            <w:pPr>
              <w:snapToGrid w:val="0"/>
              <w:ind w:right="5"/>
              <w:jc w:val="right"/>
              <w:rPr>
                <w:rFonts w:asciiTheme="minorEastAsia" w:eastAsiaTheme="minorEastAsia" w:hAnsiTheme="minorEastAsia"/>
              </w:rPr>
            </w:pPr>
            <w:r w:rsidRPr="00CC7F0D">
              <w:t>2,790,899,319.31</w:t>
            </w:r>
          </w:p>
        </w:tc>
        <w:tc>
          <w:tcPr>
            <w:tcW w:w="856" w:type="pct"/>
            <w:vAlign w:val="center"/>
          </w:tcPr>
          <w:p w14:paraId="6AC9C288" w14:textId="1981B17D" w:rsidR="00C83116" w:rsidRPr="00CC7F0D" w:rsidRDefault="00C83116" w:rsidP="00C83116">
            <w:pPr>
              <w:snapToGrid w:val="0"/>
              <w:ind w:right="5"/>
              <w:jc w:val="right"/>
              <w:rPr>
                <w:rFonts w:asciiTheme="minorEastAsia" w:eastAsiaTheme="minorEastAsia" w:hAnsiTheme="minorEastAsia"/>
              </w:rPr>
            </w:pPr>
            <w:r w:rsidRPr="00CC7F0D">
              <w:t>43,398,002.99</w:t>
            </w:r>
          </w:p>
        </w:tc>
        <w:tc>
          <w:tcPr>
            <w:tcW w:w="696" w:type="pct"/>
            <w:vAlign w:val="center"/>
          </w:tcPr>
          <w:p w14:paraId="5938CE45" w14:textId="7533D7C9" w:rsidR="00C83116" w:rsidRPr="00CC7F0D" w:rsidRDefault="00C83116" w:rsidP="00C83116">
            <w:pPr>
              <w:snapToGrid w:val="0"/>
              <w:ind w:right="5"/>
              <w:jc w:val="right"/>
              <w:rPr>
                <w:rFonts w:asciiTheme="minorEastAsia" w:eastAsiaTheme="minorEastAsia" w:hAnsiTheme="minorEastAsia"/>
              </w:rPr>
            </w:pPr>
            <w:r w:rsidRPr="00CC7F0D">
              <w:t>2,747,501,316.32</w:t>
            </w:r>
          </w:p>
        </w:tc>
      </w:tr>
      <w:tr w:rsidR="00C83116" w:rsidRPr="00CC7F0D" w14:paraId="18C497C3" w14:textId="77777777" w:rsidTr="00C83116">
        <w:trPr>
          <w:cantSplit/>
          <w:trHeight w:val="20"/>
        </w:trPr>
        <w:tc>
          <w:tcPr>
            <w:tcW w:w="498" w:type="pct"/>
          </w:tcPr>
          <w:p w14:paraId="160C65B2" w14:textId="77777777" w:rsidR="00C83116" w:rsidRPr="00CC7F0D" w:rsidRDefault="00C83116" w:rsidP="00C83116">
            <w:pPr>
              <w:autoSpaceDE w:val="0"/>
              <w:autoSpaceDN w:val="0"/>
              <w:adjustRightInd w:val="0"/>
              <w:snapToGrid w:val="0"/>
              <w:rPr>
                <w:rFonts w:asciiTheme="minorEastAsia" w:eastAsiaTheme="minorEastAsia" w:hAnsiTheme="minorEastAsia"/>
              </w:rPr>
            </w:pPr>
            <w:r w:rsidRPr="00CC7F0D">
              <w:rPr>
                <w:rFonts w:asciiTheme="minorEastAsia" w:eastAsiaTheme="minorEastAsia" w:hAnsiTheme="minorEastAsia" w:hint="eastAsia"/>
              </w:rPr>
              <w:t>合同履约成本</w:t>
            </w:r>
          </w:p>
        </w:tc>
        <w:tc>
          <w:tcPr>
            <w:tcW w:w="698" w:type="pct"/>
            <w:vAlign w:val="center"/>
          </w:tcPr>
          <w:p w14:paraId="74A60B71" w14:textId="1300D2FE" w:rsidR="00C83116" w:rsidRPr="00CC7F0D" w:rsidRDefault="00C83116" w:rsidP="00C83116">
            <w:pPr>
              <w:snapToGrid w:val="0"/>
              <w:ind w:right="5"/>
              <w:jc w:val="right"/>
              <w:rPr>
                <w:rFonts w:asciiTheme="minorEastAsia" w:eastAsiaTheme="minorEastAsia" w:hAnsiTheme="minorEastAsia"/>
              </w:rPr>
            </w:pPr>
            <w:r w:rsidRPr="00CC7F0D">
              <w:rPr>
                <w:rFonts w:hint="eastAsia"/>
              </w:rPr>
              <w:t>886,083,414.41</w:t>
            </w:r>
          </w:p>
        </w:tc>
        <w:tc>
          <w:tcPr>
            <w:tcW w:w="856" w:type="pct"/>
            <w:vAlign w:val="center"/>
          </w:tcPr>
          <w:p w14:paraId="2111ED95" w14:textId="3BE1DD69" w:rsidR="00C83116" w:rsidRPr="00CC7F0D" w:rsidRDefault="00C83116" w:rsidP="00C83116">
            <w:pPr>
              <w:snapToGrid w:val="0"/>
              <w:ind w:right="5"/>
              <w:jc w:val="right"/>
              <w:rPr>
                <w:rFonts w:asciiTheme="minorEastAsia" w:eastAsiaTheme="minorEastAsia" w:hAnsiTheme="minorEastAsia"/>
              </w:rPr>
            </w:pPr>
            <w:r w:rsidRPr="00CC7F0D">
              <w:rPr>
                <w:rFonts w:hint="eastAsia"/>
              </w:rPr>
              <w:t>272,871,008.47</w:t>
            </w:r>
          </w:p>
        </w:tc>
        <w:tc>
          <w:tcPr>
            <w:tcW w:w="698" w:type="pct"/>
            <w:vAlign w:val="center"/>
          </w:tcPr>
          <w:p w14:paraId="47D42699" w14:textId="5B548E28" w:rsidR="00C83116" w:rsidRPr="00CC7F0D" w:rsidRDefault="00C83116" w:rsidP="00C83116">
            <w:pPr>
              <w:snapToGrid w:val="0"/>
              <w:ind w:right="5"/>
              <w:jc w:val="right"/>
              <w:rPr>
                <w:rFonts w:asciiTheme="minorEastAsia" w:eastAsiaTheme="minorEastAsia" w:hAnsiTheme="minorEastAsia"/>
              </w:rPr>
            </w:pPr>
            <w:r w:rsidRPr="00CC7F0D">
              <w:rPr>
                <w:rFonts w:hint="eastAsia"/>
              </w:rPr>
              <w:t>613,212,405.94</w:t>
            </w:r>
          </w:p>
        </w:tc>
        <w:tc>
          <w:tcPr>
            <w:tcW w:w="698" w:type="pct"/>
            <w:vAlign w:val="center"/>
          </w:tcPr>
          <w:p w14:paraId="30D9A1A3" w14:textId="52091B00" w:rsidR="00C83116" w:rsidRPr="00CC7F0D" w:rsidRDefault="00C83116" w:rsidP="00C83116">
            <w:pPr>
              <w:snapToGrid w:val="0"/>
              <w:ind w:right="5"/>
              <w:jc w:val="right"/>
              <w:rPr>
                <w:rFonts w:asciiTheme="minorEastAsia" w:eastAsiaTheme="minorEastAsia" w:hAnsiTheme="minorEastAsia"/>
              </w:rPr>
            </w:pPr>
            <w:r w:rsidRPr="00CC7F0D">
              <w:t>1,153,005,764.15</w:t>
            </w:r>
          </w:p>
        </w:tc>
        <w:tc>
          <w:tcPr>
            <w:tcW w:w="856" w:type="pct"/>
            <w:vAlign w:val="center"/>
          </w:tcPr>
          <w:p w14:paraId="281AACD4" w14:textId="2036D9DB" w:rsidR="00C83116" w:rsidRPr="00CC7F0D" w:rsidRDefault="00C83116" w:rsidP="00C83116">
            <w:pPr>
              <w:snapToGrid w:val="0"/>
              <w:ind w:right="5"/>
              <w:jc w:val="right"/>
              <w:rPr>
                <w:rFonts w:asciiTheme="minorEastAsia" w:eastAsiaTheme="minorEastAsia" w:hAnsiTheme="minorEastAsia"/>
              </w:rPr>
            </w:pPr>
            <w:r w:rsidRPr="00CC7F0D">
              <w:t>272,871,008.47</w:t>
            </w:r>
          </w:p>
        </w:tc>
        <w:tc>
          <w:tcPr>
            <w:tcW w:w="696" w:type="pct"/>
            <w:vAlign w:val="center"/>
          </w:tcPr>
          <w:p w14:paraId="226506DA" w14:textId="6D44754F" w:rsidR="00C83116" w:rsidRPr="00CC7F0D" w:rsidRDefault="00C83116" w:rsidP="00C83116">
            <w:pPr>
              <w:snapToGrid w:val="0"/>
              <w:ind w:right="5"/>
              <w:jc w:val="right"/>
              <w:rPr>
                <w:rFonts w:asciiTheme="minorEastAsia" w:eastAsiaTheme="minorEastAsia" w:hAnsiTheme="minorEastAsia"/>
              </w:rPr>
            </w:pPr>
            <w:r w:rsidRPr="00CC7F0D">
              <w:t>880,134,755.68</w:t>
            </w:r>
          </w:p>
        </w:tc>
      </w:tr>
      <w:tr w:rsidR="00C83116" w:rsidRPr="00CC7F0D" w14:paraId="29D936AD" w14:textId="77777777" w:rsidTr="00C83116">
        <w:trPr>
          <w:cantSplit/>
          <w:trHeight w:val="20"/>
        </w:trPr>
        <w:tc>
          <w:tcPr>
            <w:tcW w:w="498" w:type="pct"/>
          </w:tcPr>
          <w:p w14:paraId="48FEE104" w14:textId="77777777" w:rsidR="00C83116" w:rsidRPr="00CC7F0D" w:rsidRDefault="00C83116" w:rsidP="00A23EBE">
            <w:pPr>
              <w:snapToGrid w:val="0"/>
              <w:ind w:right="5"/>
              <w:jc w:val="center"/>
              <w:rPr>
                <w:rFonts w:asciiTheme="minorEastAsia" w:eastAsiaTheme="minorEastAsia" w:hAnsiTheme="minorEastAsia"/>
              </w:rPr>
            </w:pPr>
            <w:r w:rsidRPr="00CC7F0D">
              <w:rPr>
                <w:rFonts w:asciiTheme="minorEastAsia" w:eastAsiaTheme="minorEastAsia" w:hAnsiTheme="minorEastAsia" w:hint="eastAsia"/>
              </w:rPr>
              <w:t>合计</w:t>
            </w:r>
          </w:p>
        </w:tc>
        <w:tc>
          <w:tcPr>
            <w:tcW w:w="698" w:type="pct"/>
            <w:vAlign w:val="center"/>
          </w:tcPr>
          <w:p w14:paraId="750B33BC" w14:textId="411A61AF" w:rsidR="00C83116" w:rsidRPr="00CC7F0D" w:rsidRDefault="00C83116" w:rsidP="00C83116">
            <w:pPr>
              <w:snapToGrid w:val="0"/>
              <w:ind w:right="5"/>
              <w:jc w:val="right"/>
              <w:rPr>
                <w:rFonts w:asciiTheme="minorEastAsia" w:eastAsiaTheme="minorEastAsia" w:hAnsiTheme="minorEastAsia"/>
              </w:rPr>
            </w:pPr>
            <w:r w:rsidRPr="00CC7F0D">
              <w:rPr>
                <w:rFonts w:hint="eastAsia"/>
              </w:rPr>
              <w:t>42,522,902,204.03</w:t>
            </w:r>
          </w:p>
        </w:tc>
        <w:tc>
          <w:tcPr>
            <w:tcW w:w="856" w:type="pct"/>
            <w:vAlign w:val="center"/>
          </w:tcPr>
          <w:p w14:paraId="49CCB8F8" w14:textId="3D22F0C8" w:rsidR="00C83116" w:rsidRPr="00CC7F0D" w:rsidRDefault="00C83116" w:rsidP="00C83116">
            <w:pPr>
              <w:snapToGrid w:val="0"/>
              <w:ind w:right="5"/>
              <w:jc w:val="right"/>
              <w:rPr>
                <w:rFonts w:asciiTheme="minorEastAsia" w:eastAsiaTheme="minorEastAsia" w:hAnsiTheme="minorEastAsia"/>
              </w:rPr>
            </w:pPr>
            <w:r w:rsidRPr="00CC7F0D">
              <w:rPr>
                <w:rFonts w:hint="eastAsia"/>
              </w:rPr>
              <w:t>1,770,922,798.69</w:t>
            </w:r>
          </w:p>
        </w:tc>
        <w:tc>
          <w:tcPr>
            <w:tcW w:w="698" w:type="pct"/>
            <w:vAlign w:val="center"/>
          </w:tcPr>
          <w:p w14:paraId="4DE0DDBB" w14:textId="2FC09C16" w:rsidR="00C83116" w:rsidRPr="00CC7F0D" w:rsidRDefault="00C83116" w:rsidP="00C83116">
            <w:pPr>
              <w:snapToGrid w:val="0"/>
              <w:ind w:right="5"/>
              <w:jc w:val="right"/>
              <w:rPr>
                <w:rFonts w:asciiTheme="minorEastAsia" w:eastAsiaTheme="minorEastAsia" w:hAnsiTheme="minorEastAsia"/>
              </w:rPr>
            </w:pPr>
            <w:r w:rsidRPr="00CC7F0D">
              <w:rPr>
                <w:rFonts w:hint="eastAsia"/>
              </w:rPr>
              <w:t>40,751,979,405.34</w:t>
            </w:r>
          </w:p>
        </w:tc>
        <w:tc>
          <w:tcPr>
            <w:tcW w:w="698" w:type="pct"/>
            <w:vAlign w:val="center"/>
          </w:tcPr>
          <w:p w14:paraId="46A72E64" w14:textId="6A257E9A" w:rsidR="00C83116" w:rsidRPr="00CC7F0D" w:rsidRDefault="00C83116" w:rsidP="00C83116">
            <w:pPr>
              <w:snapToGrid w:val="0"/>
              <w:ind w:right="5"/>
              <w:jc w:val="right"/>
              <w:rPr>
                <w:rFonts w:asciiTheme="minorEastAsia" w:eastAsiaTheme="minorEastAsia" w:hAnsiTheme="minorEastAsia"/>
              </w:rPr>
            </w:pPr>
            <w:r w:rsidRPr="00CC7F0D">
              <w:t>41,802,158,765.06</w:t>
            </w:r>
          </w:p>
        </w:tc>
        <w:tc>
          <w:tcPr>
            <w:tcW w:w="856" w:type="pct"/>
            <w:vAlign w:val="center"/>
          </w:tcPr>
          <w:p w14:paraId="16AB9BE8" w14:textId="58F94CD2" w:rsidR="00C83116" w:rsidRPr="00CC7F0D" w:rsidRDefault="00C83116" w:rsidP="00C83116">
            <w:pPr>
              <w:snapToGrid w:val="0"/>
              <w:ind w:right="5"/>
              <w:jc w:val="right"/>
              <w:rPr>
                <w:rFonts w:asciiTheme="minorEastAsia" w:eastAsiaTheme="minorEastAsia" w:hAnsiTheme="minorEastAsia"/>
              </w:rPr>
            </w:pPr>
            <w:r w:rsidRPr="00CC7F0D">
              <w:t>1,801,880,815.39</w:t>
            </w:r>
          </w:p>
        </w:tc>
        <w:tc>
          <w:tcPr>
            <w:tcW w:w="696" w:type="pct"/>
            <w:vAlign w:val="center"/>
          </w:tcPr>
          <w:p w14:paraId="5088C422" w14:textId="2C0AAFD5" w:rsidR="00C83116" w:rsidRPr="00CC7F0D" w:rsidRDefault="00C83116" w:rsidP="00C83116">
            <w:pPr>
              <w:snapToGrid w:val="0"/>
              <w:ind w:right="5"/>
              <w:jc w:val="right"/>
              <w:rPr>
                <w:rFonts w:asciiTheme="minorEastAsia" w:eastAsiaTheme="minorEastAsia" w:hAnsiTheme="minorEastAsia"/>
              </w:rPr>
            </w:pPr>
            <w:r w:rsidRPr="00CC7F0D">
              <w:t>40,000,277,949.67</w:t>
            </w:r>
          </w:p>
        </w:tc>
      </w:tr>
    </w:tbl>
    <w:p w14:paraId="0D135B06" w14:textId="77777777" w:rsidR="004146BA" w:rsidRPr="00CC7F0D" w:rsidRDefault="004146BA" w:rsidP="00E67C9A">
      <w:pPr>
        <w:snapToGrid w:val="0"/>
        <w:rPr>
          <w:rFonts w:asciiTheme="minorEastAsia" w:eastAsiaTheme="minorEastAsia" w:hAnsiTheme="minorEastAsia"/>
        </w:rPr>
      </w:pPr>
    </w:p>
    <w:p w14:paraId="6049EE7A" w14:textId="0456E9AE" w:rsidR="006F7EC1" w:rsidRPr="00CC7F0D" w:rsidRDefault="006F7EC1" w:rsidP="00825ED8">
      <w:pPr>
        <w:pStyle w:val="4"/>
        <w:numPr>
          <w:ilvl w:val="0"/>
          <w:numId w:val="34"/>
        </w:numPr>
        <w:tabs>
          <w:tab w:val="left" w:pos="630"/>
        </w:tabs>
        <w:snapToGrid w:val="0"/>
        <w:rPr>
          <w:rFonts w:asciiTheme="minorEastAsia" w:eastAsiaTheme="minorEastAsia" w:hAnsiTheme="minorEastAsia"/>
          <w:color w:val="000000" w:themeColor="text1"/>
          <w:szCs w:val="21"/>
        </w:rPr>
      </w:pPr>
      <w:r w:rsidRPr="00CC7F0D">
        <w:rPr>
          <w:rFonts w:asciiTheme="minorEastAsia" w:eastAsiaTheme="minorEastAsia" w:hAnsiTheme="minorEastAsia" w:hint="eastAsia"/>
          <w:color w:val="000000" w:themeColor="text1"/>
          <w:szCs w:val="21"/>
        </w:rPr>
        <w:t>开发成本</w:t>
      </w:r>
    </w:p>
    <w:tbl>
      <w:tblPr>
        <w:tblW w:w="5000" w:type="pct"/>
        <w:jc w:val="center"/>
        <w:tblLook w:val="04A0" w:firstRow="1" w:lastRow="0" w:firstColumn="1" w:lastColumn="0" w:noHBand="0" w:noVBand="1"/>
      </w:tblPr>
      <w:tblGrid>
        <w:gridCol w:w="5016"/>
        <w:gridCol w:w="1618"/>
        <w:gridCol w:w="2154"/>
        <w:gridCol w:w="1797"/>
        <w:gridCol w:w="2272"/>
        <w:gridCol w:w="2269"/>
      </w:tblGrid>
      <w:tr w:rsidR="000433B6" w:rsidRPr="00E67C9A" w14:paraId="55D3CF63" w14:textId="77777777" w:rsidTr="009E7ACB">
        <w:trPr>
          <w:trHeight w:val="227"/>
          <w:jc w:val="center"/>
        </w:trPr>
        <w:tc>
          <w:tcPr>
            <w:tcW w:w="1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BBD7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项目名称</w:t>
            </w:r>
          </w:p>
        </w:tc>
        <w:tc>
          <w:tcPr>
            <w:tcW w:w="535" w:type="pct"/>
            <w:tcBorders>
              <w:top w:val="single" w:sz="4" w:space="0" w:color="auto"/>
              <w:left w:val="nil"/>
              <w:bottom w:val="single" w:sz="4" w:space="0" w:color="auto"/>
              <w:right w:val="single" w:sz="4" w:space="0" w:color="auto"/>
            </w:tcBorders>
            <w:shd w:val="clear" w:color="auto" w:fill="auto"/>
            <w:noWrap/>
            <w:vAlign w:val="center"/>
            <w:hideMark/>
          </w:tcPr>
          <w:p w14:paraId="59BF6E71"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开工时间</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1FFCCF7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预计下期竣工时间</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40AF45EB"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预计投资总额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1F1A2BB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期末余额 </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4A0C52DD"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上年年末余额</w:t>
            </w:r>
          </w:p>
        </w:tc>
      </w:tr>
      <w:tr w:rsidR="000433B6" w:rsidRPr="00E67C9A" w14:paraId="530D8992"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39C7E068"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金山</w:t>
            </w:r>
            <w:proofErr w:type="gramStart"/>
            <w:r w:rsidRPr="00E67C9A">
              <w:rPr>
                <w:rFonts w:asciiTheme="minorEastAsia" w:eastAsiaTheme="minorEastAsia" w:hAnsiTheme="minorEastAsia"/>
              </w:rPr>
              <w:t>瞰</w:t>
            </w:r>
            <w:proofErr w:type="gramEnd"/>
            <w:r w:rsidRPr="00E67C9A">
              <w:rPr>
                <w:rFonts w:asciiTheme="minorEastAsia" w:eastAsiaTheme="minorEastAsia" w:hAnsiTheme="minorEastAsia"/>
              </w:rPr>
              <w:t>海苑</w:t>
            </w:r>
          </w:p>
        </w:tc>
        <w:tc>
          <w:tcPr>
            <w:tcW w:w="535" w:type="pct"/>
            <w:tcBorders>
              <w:top w:val="nil"/>
              <w:left w:val="nil"/>
              <w:bottom w:val="single" w:sz="4" w:space="0" w:color="auto"/>
              <w:right w:val="single" w:sz="4" w:space="0" w:color="auto"/>
            </w:tcBorders>
            <w:shd w:val="clear" w:color="auto" w:fill="auto"/>
            <w:noWrap/>
            <w:vAlign w:val="center"/>
          </w:tcPr>
          <w:p w14:paraId="43F8CEA5"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2018年11月</w:t>
            </w:r>
          </w:p>
        </w:tc>
        <w:tc>
          <w:tcPr>
            <w:tcW w:w="712" w:type="pct"/>
            <w:tcBorders>
              <w:top w:val="nil"/>
              <w:left w:val="nil"/>
              <w:bottom w:val="single" w:sz="4" w:space="0" w:color="auto"/>
              <w:right w:val="single" w:sz="4" w:space="0" w:color="auto"/>
            </w:tcBorders>
            <w:shd w:val="clear" w:color="auto" w:fill="auto"/>
            <w:noWrap/>
            <w:vAlign w:val="center"/>
          </w:tcPr>
          <w:p w14:paraId="3B1C7A1E"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2027年12月</w:t>
            </w:r>
          </w:p>
        </w:tc>
        <w:tc>
          <w:tcPr>
            <w:tcW w:w="594" w:type="pct"/>
            <w:tcBorders>
              <w:top w:val="nil"/>
              <w:left w:val="nil"/>
              <w:bottom w:val="single" w:sz="4" w:space="0" w:color="auto"/>
              <w:right w:val="single" w:sz="4" w:space="0" w:color="auto"/>
            </w:tcBorders>
            <w:shd w:val="clear" w:color="auto" w:fill="auto"/>
            <w:vAlign w:val="center"/>
          </w:tcPr>
          <w:p w14:paraId="4E85932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70.00亿元</w:t>
            </w:r>
          </w:p>
        </w:tc>
        <w:tc>
          <w:tcPr>
            <w:tcW w:w="751" w:type="pct"/>
            <w:tcBorders>
              <w:top w:val="nil"/>
              <w:left w:val="nil"/>
              <w:bottom w:val="single" w:sz="4" w:space="0" w:color="auto"/>
              <w:right w:val="single" w:sz="4" w:space="0" w:color="auto"/>
            </w:tcBorders>
            <w:shd w:val="clear" w:color="auto" w:fill="auto"/>
          </w:tcPr>
          <w:p w14:paraId="756A6F11"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5,605,458,527.24</w:t>
            </w:r>
          </w:p>
        </w:tc>
        <w:tc>
          <w:tcPr>
            <w:tcW w:w="751" w:type="pct"/>
            <w:tcBorders>
              <w:top w:val="nil"/>
              <w:left w:val="nil"/>
              <w:bottom w:val="single" w:sz="4" w:space="0" w:color="auto"/>
              <w:right w:val="single" w:sz="4" w:space="0" w:color="auto"/>
            </w:tcBorders>
            <w:shd w:val="clear" w:color="auto" w:fill="auto"/>
          </w:tcPr>
          <w:p w14:paraId="0F33D8B6"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5,538,337,985.19</w:t>
            </w:r>
          </w:p>
        </w:tc>
      </w:tr>
      <w:tr w:rsidR="000433B6" w:rsidRPr="00E67C9A" w14:paraId="47B08E58"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49637C82"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光明星城</w:t>
            </w:r>
          </w:p>
        </w:tc>
        <w:tc>
          <w:tcPr>
            <w:tcW w:w="535" w:type="pct"/>
            <w:tcBorders>
              <w:top w:val="nil"/>
              <w:left w:val="nil"/>
              <w:bottom w:val="single" w:sz="4" w:space="0" w:color="auto"/>
              <w:right w:val="single" w:sz="4" w:space="0" w:color="auto"/>
            </w:tcBorders>
            <w:shd w:val="clear" w:color="auto" w:fill="auto"/>
            <w:noWrap/>
            <w:vAlign w:val="center"/>
          </w:tcPr>
          <w:p w14:paraId="08AC523C"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2021年8月</w:t>
            </w:r>
          </w:p>
        </w:tc>
        <w:tc>
          <w:tcPr>
            <w:tcW w:w="712" w:type="pct"/>
            <w:tcBorders>
              <w:top w:val="nil"/>
              <w:left w:val="nil"/>
              <w:bottom w:val="single" w:sz="4" w:space="0" w:color="auto"/>
              <w:right w:val="single" w:sz="4" w:space="0" w:color="auto"/>
            </w:tcBorders>
            <w:shd w:val="clear" w:color="auto" w:fill="auto"/>
            <w:noWrap/>
            <w:vAlign w:val="center"/>
          </w:tcPr>
          <w:p w14:paraId="55DB747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2024年8月</w:t>
            </w:r>
          </w:p>
        </w:tc>
        <w:tc>
          <w:tcPr>
            <w:tcW w:w="594" w:type="pct"/>
            <w:tcBorders>
              <w:top w:val="nil"/>
              <w:left w:val="nil"/>
              <w:bottom w:val="single" w:sz="4" w:space="0" w:color="auto"/>
              <w:right w:val="single" w:sz="4" w:space="0" w:color="auto"/>
            </w:tcBorders>
            <w:shd w:val="clear" w:color="auto" w:fill="auto"/>
            <w:vAlign w:val="center"/>
          </w:tcPr>
          <w:p w14:paraId="5F0F69DE"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63.94亿元</w:t>
            </w:r>
          </w:p>
        </w:tc>
        <w:tc>
          <w:tcPr>
            <w:tcW w:w="751" w:type="pct"/>
            <w:tcBorders>
              <w:top w:val="nil"/>
              <w:left w:val="nil"/>
              <w:bottom w:val="single" w:sz="4" w:space="0" w:color="auto"/>
              <w:right w:val="single" w:sz="4" w:space="0" w:color="auto"/>
            </w:tcBorders>
            <w:shd w:val="clear" w:color="auto" w:fill="auto"/>
          </w:tcPr>
          <w:p w14:paraId="6D5D60C8"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4,435,349,132.45</w:t>
            </w:r>
          </w:p>
        </w:tc>
        <w:tc>
          <w:tcPr>
            <w:tcW w:w="751" w:type="pct"/>
            <w:tcBorders>
              <w:top w:val="nil"/>
              <w:left w:val="nil"/>
              <w:bottom w:val="single" w:sz="4" w:space="0" w:color="auto"/>
              <w:right w:val="single" w:sz="4" w:space="0" w:color="auto"/>
            </w:tcBorders>
            <w:shd w:val="clear" w:color="auto" w:fill="auto"/>
          </w:tcPr>
          <w:p w14:paraId="3256D184"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3,930,875,554.82</w:t>
            </w:r>
          </w:p>
        </w:tc>
      </w:tr>
      <w:tr w:rsidR="000433B6" w:rsidRPr="00E67C9A" w14:paraId="5D9E7B85"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5B519431"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川沙新镇六灶社区保障房项目</w:t>
            </w:r>
          </w:p>
        </w:tc>
        <w:tc>
          <w:tcPr>
            <w:tcW w:w="535" w:type="pct"/>
            <w:tcBorders>
              <w:top w:val="nil"/>
              <w:left w:val="nil"/>
              <w:bottom w:val="single" w:sz="4" w:space="0" w:color="auto"/>
              <w:right w:val="single" w:sz="4" w:space="0" w:color="auto"/>
            </w:tcBorders>
            <w:shd w:val="clear" w:color="auto" w:fill="auto"/>
            <w:noWrap/>
            <w:vAlign w:val="center"/>
          </w:tcPr>
          <w:p w14:paraId="63AF0DE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2020年12月</w:t>
            </w:r>
          </w:p>
        </w:tc>
        <w:tc>
          <w:tcPr>
            <w:tcW w:w="712" w:type="pct"/>
            <w:tcBorders>
              <w:top w:val="nil"/>
              <w:left w:val="nil"/>
              <w:bottom w:val="single" w:sz="4" w:space="0" w:color="auto"/>
              <w:right w:val="single" w:sz="4" w:space="0" w:color="auto"/>
            </w:tcBorders>
            <w:shd w:val="clear" w:color="auto" w:fill="auto"/>
            <w:noWrap/>
            <w:vAlign w:val="center"/>
          </w:tcPr>
          <w:p w14:paraId="4DB5BC59"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2024年8月</w:t>
            </w:r>
          </w:p>
        </w:tc>
        <w:tc>
          <w:tcPr>
            <w:tcW w:w="594" w:type="pct"/>
            <w:tcBorders>
              <w:top w:val="nil"/>
              <w:left w:val="nil"/>
              <w:bottom w:val="single" w:sz="4" w:space="0" w:color="auto"/>
              <w:right w:val="single" w:sz="4" w:space="0" w:color="auto"/>
            </w:tcBorders>
            <w:shd w:val="clear" w:color="auto" w:fill="auto"/>
            <w:vAlign w:val="center"/>
          </w:tcPr>
          <w:p w14:paraId="50078337"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29.82亿元</w:t>
            </w:r>
          </w:p>
        </w:tc>
        <w:tc>
          <w:tcPr>
            <w:tcW w:w="751" w:type="pct"/>
            <w:tcBorders>
              <w:top w:val="nil"/>
              <w:left w:val="nil"/>
              <w:bottom w:val="single" w:sz="4" w:space="0" w:color="auto"/>
              <w:right w:val="single" w:sz="4" w:space="0" w:color="auto"/>
            </w:tcBorders>
            <w:shd w:val="clear" w:color="auto" w:fill="auto"/>
          </w:tcPr>
          <w:p w14:paraId="4B41A980"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2,108,728,122.46</w:t>
            </w:r>
          </w:p>
        </w:tc>
        <w:tc>
          <w:tcPr>
            <w:tcW w:w="751" w:type="pct"/>
            <w:tcBorders>
              <w:top w:val="nil"/>
              <w:left w:val="nil"/>
              <w:bottom w:val="single" w:sz="4" w:space="0" w:color="auto"/>
              <w:right w:val="single" w:sz="4" w:space="0" w:color="auto"/>
            </w:tcBorders>
            <w:shd w:val="clear" w:color="auto" w:fill="auto"/>
          </w:tcPr>
          <w:p w14:paraId="31106925"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2,097,907,860.38</w:t>
            </w:r>
          </w:p>
        </w:tc>
      </w:tr>
      <w:tr w:rsidR="000433B6" w:rsidRPr="00E67C9A" w14:paraId="5D908B54"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23F5774F"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陇海里片区城市更新项目</w:t>
            </w:r>
          </w:p>
        </w:tc>
        <w:tc>
          <w:tcPr>
            <w:tcW w:w="535" w:type="pct"/>
            <w:tcBorders>
              <w:top w:val="nil"/>
              <w:left w:val="nil"/>
              <w:bottom w:val="single" w:sz="4" w:space="0" w:color="auto"/>
              <w:right w:val="single" w:sz="4" w:space="0" w:color="auto"/>
            </w:tcBorders>
            <w:shd w:val="clear" w:color="auto" w:fill="auto"/>
            <w:noWrap/>
            <w:vAlign w:val="center"/>
          </w:tcPr>
          <w:p w14:paraId="1AEECAF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12" w:type="pct"/>
            <w:tcBorders>
              <w:top w:val="nil"/>
              <w:left w:val="nil"/>
              <w:bottom w:val="single" w:sz="4" w:space="0" w:color="auto"/>
              <w:right w:val="single" w:sz="4" w:space="0" w:color="auto"/>
            </w:tcBorders>
            <w:shd w:val="clear" w:color="auto" w:fill="auto"/>
            <w:noWrap/>
            <w:vAlign w:val="center"/>
          </w:tcPr>
          <w:p w14:paraId="55EC770F"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6BA06FC9"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59.95亿元</w:t>
            </w:r>
          </w:p>
        </w:tc>
        <w:tc>
          <w:tcPr>
            <w:tcW w:w="751" w:type="pct"/>
            <w:tcBorders>
              <w:top w:val="nil"/>
              <w:left w:val="nil"/>
              <w:bottom w:val="single" w:sz="4" w:space="0" w:color="auto"/>
              <w:right w:val="single" w:sz="4" w:space="0" w:color="auto"/>
            </w:tcBorders>
            <w:shd w:val="clear" w:color="auto" w:fill="auto"/>
          </w:tcPr>
          <w:p w14:paraId="04ED5D19"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2,082,555,068.15</w:t>
            </w:r>
          </w:p>
        </w:tc>
        <w:tc>
          <w:tcPr>
            <w:tcW w:w="751" w:type="pct"/>
            <w:tcBorders>
              <w:top w:val="nil"/>
              <w:left w:val="nil"/>
              <w:bottom w:val="single" w:sz="4" w:space="0" w:color="auto"/>
              <w:right w:val="single" w:sz="4" w:space="0" w:color="auto"/>
            </w:tcBorders>
            <w:shd w:val="clear" w:color="auto" w:fill="auto"/>
          </w:tcPr>
          <w:p w14:paraId="21192AED"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220,166,348.85</w:t>
            </w:r>
          </w:p>
        </w:tc>
      </w:tr>
      <w:tr w:rsidR="000433B6" w:rsidRPr="00E67C9A" w14:paraId="6E519A3D"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0D3E0F6D"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明丰湖滨花园</w:t>
            </w:r>
          </w:p>
        </w:tc>
        <w:tc>
          <w:tcPr>
            <w:tcW w:w="535" w:type="pct"/>
            <w:tcBorders>
              <w:top w:val="nil"/>
              <w:left w:val="nil"/>
              <w:bottom w:val="single" w:sz="4" w:space="0" w:color="auto"/>
              <w:right w:val="single" w:sz="4" w:space="0" w:color="auto"/>
            </w:tcBorders>
            <w:shd w:val="clear" w:color="auto" w:fill="auto"/>
            <w:noWrap/>
            <w:vAlign w:val="center"/>
          </w:tcPr>
          <w:p w14:paraId="20E2906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2010年3月</w:t>
            </w:r>
          </w:p>
        </w:tc>
        <w:tc>
          <w:tcPr>
            <w:tcW w:w="712" w:type="pct"/>
            <w:tcBorders>
              <w:top w:val="nil"/>
              <w:left w:val="nil"/>
              <w:bottom w:val="single" w:sz="4" w:space="0" w:color="auto"/>
              <w:right w:val="single" w:sz="4" w:space="0" w:color="auto"/>
            </w:tcBorders>
            <w:shd w:val="clear" w:color="auto" w:fill="auto"/>
            <w:noWrap/>
            <w:vAlign w:val="center"/>
          </w:tcPr>
          <w:p w14:paraId="2EC9B387"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0AF9172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14.77亿元</w:t>
            </w:r>
          </w:p>
        </w:tc>
        <w:tc>
          <w:tcPr>
            <w:tcW w:w="751" w:type="pct"/>
            <w:tcBorders>
              <w:top w:val="nil"/>
              <w:left w:val="nil"/>
              <w:bottom w:val="single" w:sz="4" w:space="0" w:color="auto"/>
              <w:right w:val="single" w:sz="4" w:space="0" w:color="auto"/>
            </w:tcBorders>
            <w:shd w:val="clear" w:color="auto" w:fill="auto"/>
          </w:tcPr>
          <w:p w14:paraId="10FA66ED"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1,206,824,648.07</w:t>
            </w:r>
          </w:p>
        </w:tc>
        <w:tc>
          <w:tcPr>
            <w:tcW w:w="751" w:type="pct"/>
            <w:tcBorders>
              <w:top w:val="nil"/>
              <w:left w:val="nil"/>
              <w:bottom w:val="single" w:sz="4" w:space="0" w:color="auto"/>
              <w:right w:val="single" w:sz="4" w:space="0" w:color="auto"/>
            </w:tcBorders>
            <w:shd w:val="clear" w:color="auto" w:fill="auto"/>
          </w:tcPr>
          <w:p w14:paraId="714B3C34"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1,206,824,648.07</w:t>
            </w:r>
          </w:p>
        </w:tc>
      </w:tr>
      <w:tr w:rsidR="000433B6" w:rsidRPr="00E67C9A" w14:paraId="0C4F5C36"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4B970009"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光明</w:t>
            </w:r>
            <w:proofErr w:type="gramStart"/>
            <w:r w:rsidRPr="00E67C9A">
              <w:rPr>
                <w:rFonts w:asciiTheme="minorEastAsia" w:eastAsiaTheme="minorEastAsia" w:hAnsiTheme="minorEastAsia"/>
              </w:rPr>
              <w:t>樾宸</w:t>
            </w:r>
            <w:proofErr w:type="gramEnd"/>
            <w:r w:rsidRPr="00E67C9A">
              <w:rPr>
                <w:rFonts w:asciiTheme="minorEastAsia" w:eastAsiaTheme="minorEastAsia" w:hAnsiTheme="minorEastAsia"/>
              </w:rPr>
              <w:t>小区</w:t>
            </w:r>
          </w:p>
        </w:tc>
        <w:tc>
          <w:tcPr>
            <w:tcW w:w="535" w:type="pct"/>
            <w:tcBorders>
              <w:top w:val="nil"/>
              <w:left w:val="nil"/>
              <w:bottom w:val="single" w:sz="4" w:space="0" w:color="auto"/>
              <w:right w:val="single" w:sz="4" w:space="0" w:color="auto"/>
            </w:tcBorders>
            <w:shd w:val="clear" w:color="auto" w:fill="auto"/>
            <w:noWrap/>
            <w:vAlign w:val="center"/>
          </w:tcPr>
          <w:p w14:paraId="7AE92611"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2022年9月</w:t>
            </w:r>
          </w:p>
        </w:tc>
        <w:tc>
          <w:tcPr>
            <w:tcW w:w="712" w:type="pct"/>
            <w:tcBorders>
              <w:top w:val="nil"/>
              <w:left w:val="nil"/>
              <w:bottom w:val="single" w:sz="4" w:space="0" w:color="auto"/>
              <w:right w:val="single" w:sz="4" w:space="0" w:color="auto"/>
            </w:tcBorders>
            <w:shd w:val="clear" w:color="auto" w:fill="auto"/>
            <w:noWrap/>
            <w:vAlign w:val="center"/>
          </w:tcPr>
          <w:p w14:paraId="5D666158"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2029年1月</w:t>
            </w:r>
          </w:p>
        </w:tc>
        <w:tc>
          <w:tcPr>
            <w:tcW w:w="594" w:type="pct"/>
            <w:tcBorders>
              <w:top w:val="nil"/>
              <w:left w:val="nil"/>
              <w:bottom w:val="single" w:sz="4" w:space="0" w:color="auto"/>
              <w:right w:val="single" w:sz="4" w:space="0" w:color="auto"/>
            </w:tcBorders>
            <w:shd w:val="clear" w:color="auto" w:fill="auto"/>
            <w:vAlign w:val="center"/>
          </w:tcPr>
          <w:p w14:paraId="3BB160E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28.53亿元</w:t>
            </w:r>
          </w:p>
        </w:tc>
        <w:tc>
          <w:tcPr>
            <w:tcW w:w="751" w:type="pct"/>
            <w:tcBorders>
              <w:top w:val="nil"/>
              <w:left w:val="nil"/>
              <w:bottom w:val="single" w:sz="4" w:space="0" w:color="auto"/>
              <w:right w:val="single" w:sz="4" w:space="0" w:color="auto"/>
            </w:tcBorders>
            <w:shd w:val="clear" w:color="auto" w:fill="auto"/>
          </w:tcPr>
          <w:p w14:paraId="1EDE97DE"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1,050,534,739.79</w:t>
            </w:r>
          </w:p>
        </w:tc>
        <w:tc>
          <w:tcPr>
            <w:tcW w:w="751" w:type="pct"/>
            <w:tcBorders>
              <w:top w:val="nil"/>
              <w:left w:val="nil"/>
              <w:bottom w:val="single" w:sz="4" w:space="0" w:color="auto"/>
              <w:right w:val="single" w:sz="4" w:space="0" w:color="auto"/>
            </w:tcBorders>
            <w:shd w:val="clear" w:color="auto" w:fill="auto"/>
          </w:tcPr>
          <w:p w14:paraId="5C74EA5A"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1,035,180,467.68</w:t>
            </w:r>
          </w:p>
        </w:tc>
      </w:tr>
      <w:tr w:rsidR="000433B6" w:rsidRPr="00E67C9A" w14:paraId="6F912114"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5B912B1A" w14:textId="77777777" w:rsidR="000433B6" w:rsidRPr="00E67C9A" w:rsidRDefault="000433B6"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鸿立竹</w:t>
            </w:r>
            <w:proofErr w:type="gramEnd"/>
            <w:r w:rsidRPr="00E67C9A">
              <w:rPr>
                <w:rFonts w:asciiTheme="minorEastAsia" w:eastAsiaTheme="minorEastAsia" w:hAnsiTheme="minorEastAsia"/>
              </w:rPr>
              <w:t>海岭上</w:t>
            </w:r>
          </w:p>
        </w:tc>
        <w:tc>
          <w:tcPr>
            <w:tcW w:w="535" w:type="pct"/>
            <w:tcBorders>
              <w:top w:val="nil"/>
              <w:left w:val="nil"/>
              <w:bottom w:val="single" w:sz="4" w:space="0" w:color="auto"/>
              <w:right w:val="single" w:sz="4" w:space="0" w:color="auto"/>
            </w:tcBorders>
            <w:shd w:val="clear" w:color="auto" w:fill="auto"/>
            <w:noWrap/>
            <w:vAlign w:val="center"/>
          </w:tcPr>
          <w:p w14:paraId="6B2F7A15"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2021年8月</w:t>
            </w:r>
          </w:p>
        </w:tc>
        <w:tc>
          <w:tcPr>
            <w:tcW w:w="712" w:type="pct"/>
            <w:tcBorders>
              <w:top w:val="nil"/>
              <w:left w:val="nil"/>
              <w:bottom w:val="single" w:sz="4" w:space="0" w:color="auto"/>
              <w:right w:val="single" w:sz="4" w:space="0" w:color="auto"/>
            </w:tcBorders>
            <w:shd w:val="clear" w:color="auto" w:fill="auto"/>
            <w:noWrap/>
            <w:vAlign w:val="center"/>
          </w:tcPr>
          <w:p w14:paraId="176B5837"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0C23EEB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51" w:type="pct"/>
            <w:tcBorders>
              <w:top w:val="nil"/>
              <w:left w:val="nil"/>
              <w:bottom w:val="single" w:sz="4" w:space="0" w:color="auto"/>
              <w:right w:val="single" w:sz="4" w:space="0" w:color="auto"/>
            </w:tcBorders>
            <w:shd w:val="clear" w:color="auto" w:fill="auto"/>
          </w:tcPr>
          <w:p w14:paraId="5989361F"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1,065,129,883.15</w:t>
            </w:r>
          </w:p>
        </w:tc>
        <w:tc>
          <w:tcPr>
            <w:tcW w:w="751" w:type="pct"/>
            <w:tcBorders>
              <w:top w:val="nil"/>
              <w:left w:val="nil"/>
              <w:bottom w:val="single" w:sz="4" w:space="0" w:color="auto"/>
              <w:right w:val="single" w:sz="4" w:space="0" w:color="auto"/>
            </w:tcBorders>
            <w:shd w:val="clear" w:color="auto" w:fill="auto"/>
          </w:tcPr>
          <w:p w14:paraId="7FEE2F14"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886,053,323.57</w:t>
            </w:r>
          </w:p>
        </w:tc>
      </w:tr>
      <w:tr w:rsidR="000433B6" w:rsidRPr="00E67C9A" w14:paraId="250A348C"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2DAEDE33"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惠南07-02项目</w:t>
            </w:r>
          </w:p>
        </w:tc>
        <w:tc>
          <w:tcPr>
            <w:tcW w:w="535" w:type="pct"/>
            <w:tcBorders>
              <w:top w:val="nil"/>
              <w:left w:val="nil"/>
              <w:bottom w:val="single" w:sz="4" w:space="0" w:color="auto"/>
              <w:right w:val="single" w:sz="4" w:space="0" w:color="auto"/>
            </w:tcBorders>
            <w:shd w:val="clear" w:color="auto" w:fill="auto"/>
            <w:noWrap/>
            <w:vAlign w:val="center"/>
          </w:tcPr>
          <w:p w14:paraId="288F0D97"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2024年8月</w:t>
            </w:r>
          </w:p>
        </w:tc>
        <w:tc>
          <w:tcPr>
            <w:tcW w:w="712" w:type="pct"/>
            <w:tcBorders>
              <w:top w:val="nil"/>
              <w:left w:val="nil"/>
              <w:bottom w:val="single" w:sz="4" w:space="0" w:color="auto"/>
              <w:right w:val="single" w:sz="4" w:space="0" w:color="auto"/>
            </w:tcBorders>
            <w:shd w:val="clear" w:color="auto" w:fill="auto"/>
            <w:noWrap/>
            <w:vAlign w:val="center"/>
          </w:tcPr>
          <w:p w14:paraId="13092323"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2027年2月</w:t>
            </w:r>
          </w:p>
        </w:tc>
        <w:tc>
          <w:tcPr>
            <w:tcW w:w="594" w:type="pct"/>
            <w:tcBorders>
              <w:top w:val="nil"/>
              <w:left w:val="nil"/>
              <w:bottom w:val="single" w:sz="4" w:space="0" w:color="auto"/>
              <w:right w:val="single" w:sz="4" w:space="0" w:color="auto"/>
            </w:tcBorders>
            <w:shd w:val="clear" w:color="auto" w:fill="auto"/>
            <w:vAlign w:val="center"/>
          </w:tcPr>
          <w:p w14:paraId="6095C1E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11.66亿元</w:t>
            </w:r>
          </w:p>
        </w:tc>
        <w:tc>
          <w:tcPr>
            <w:tcW w:w="751" w:type="pct"/>
            <w:tcBorders>
              <w:top w:val="nil"/>
              <w:left w:val="nil"/>
              <w:bottom w:val="single" w:sz="4" w:space="0" w:color="auto"/>
              <w:right w:val="single" w:sz="4" w:space="0" w:color="auto"/>
            </w:tcBorders>
            <w:shd w:val="clear" w:color="auto" w:fill="auto"/>
          </w:tcPr>
          <w:p w14:paraId="6C3D23CB"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541,118,390.61</w:t>
            </w:r>
          </w:p>
        </w:tc>
        <w:tc>
          <w:tcPr>
            <w:tcW w:w="751" w:type="pct"/>
            <w:tcBorders>
              <w:top w:val="nil"/>
              <w:left w:val="nil"/>
              <w:bottom w:val="single" w:sz="4" w:space="0" w:color="auto"/>
              <w:right w:val="single" w:sz="4" w:space="0" w:color="auto"/>
            </w:tcBorders>
            <w:shd w:val="clear" w:color="auto" w:fill="auto"/>
          </w:tcPr>
          <w:p w14:paraId="00931145"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0433B6" w:rsidRPr="00E67C9A" w14:paraId="00A291ED"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138EA658"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临港新区水芸路NS3路</w:t>
            </w:r>
          </w:p>
        </w:tc>
        <w:tc>
          <w:tcPr>
            <w:tcW w:w="535" w:type="pct"/>
            <w:tcBorders>
              <w:top w:val="nil"/>
              <w:left w:val="nil"/>
              <w:bottom w:val="single" w:sz="4" w:space="0" w:color="auto"/>
              <w:right w:val="single" w:sz="4" w:space="0" w:color="auto"/>
            </w:tcBorders>
            <w:shd w:val="clear" w:color="auto" w:fill="auto"/>
            <w:noWrap/>
            <w:vAlign w:val="center"/>
          </w:tcPr>
          <w:p w14:paraId="629047E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2021年6月</w:t>
            </w:r>
          </w:p>
        </w:tc>
        <w:tc>
          <w:tcPr>
            <w:tcW w:w="712" w:type="pct"/>
            <w:tcBorders>
              <w:top w:val="nil"/>
              <w:left w:val="nil"/>
              <w:bottom w:val="single" w:sz="4" w:space="0" w:color="auto"/>
              <w:right w:val="single" w:sz="4" w:space="0" w:color="auto"/>
            </w:tcBorders>
            <w:shd w:val="clear" w:color="auto" w:fill="auto"/>
            <w:noWrap/>
            <w:vAlign w:val="center"/>
          </w:tcPr>
          <w:p w14:paraId="54229D5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2025年6月</w:t>
            </w:r>
          </w:p>
        </w:tc>
        <w:tc>
          <w:tcPr>
            <w:tcW w:w="594" w:type="pct"/>
            <w:tcBorders>
              <w:top w:val="nil"/>
              <w:left w:val="nil"/>
              <w:bottom w:val="single" w:sz="4" w:space="0" w:color="auto"/>
              <w:right w:val="single" w:sz="4" w:space="0" w:color="auto"/>
            </w:tcBorders>
            <w:shd w:val="clear" w:color="auto" w:fill="auto"/>
            <w:vAlign w:val="center"/>
          </w:tcPr>
          <w:p w14:paraId="4EFB6B99"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6.22亿元</w:t>
            </w:r>
          </w:p>
        </w:tc>
        <w:tc>
          <w:tcPr>
            <w:tcW w:w="751" w:type="pct"/>
            <w:tcBorders>
              <w:top w:val="nil"/>
              <w:left w:val="nil"/>
              <w:bottom w:val="single" w:sz="4" w:space="0" w:color="auto"/>
              <w:right w:val="single" w:sz="4" w:space="0" w:color="auto"/>
            </w:tcBorders>
            <w:shd w:val="clear" w:color="auto" w:fill="auto"/>
          </w:tcPr>
          <w:p w14:paraId="1E5BA79F"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510,410,775.23</w:t>
            </w:r>
          </w:p>
        </w:tc>
        <w:tc>
          <w:tcPr>
            <w:tcW w:w="751" w:type="pct"/>
            <w:tcBorders>
              <w:top w:val="nil"/>
              <w:left w:val="nil"/>
              <w:bottom w:val="single" w:sz="4" w:space="0" w:color="auto"/>
              <w:right w:val="single" w:sz="4" w:space="0" w:color="auto"/>
            </w:tcBorders>
            <w:shd w:val="clear" w:color="auto" w:fill="auto"/>
          </w:tcPr>
          <w:p w14:paraId="3D3A4CD6"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457,016,315.36</w:t>
            </w:r>
          </w:p>
        </w:tc>
      </w:tr>
      <w:tr w:rsidR="000433B6" w:rsidRPr="00E67C9A" w14:paraId="3071E536"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77C4DEF3"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大团镇15-05地块征收安置房项目</w:t>
            </w:r>
          </w:p>
        </w:tc>
        <w:tc>
          <w:tcPr>
            <w:tcW w:w="535" w:type="pct"/>
            <w:tcBorders>
              <w:top w:val="nil"/>
              <w:left w:val="nil"/>
              <w:bottom w:val="single" w:sz="4" w:space="0" w:color="auto"/>
              <w:right w:val="single" w:sz="4" w:space="0" w:color="auto"/>
            </w:tcBorders>
            <w:shd w:val="clear" w:color="auto" w:fill="auto"/>
            <w:noWrap/>
            <w:vAlign w:val="center"/>
          </w:tcPr>
          <w:p w14:paraId="56AA16C6"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2021年1月</w:t>
            </w:r>
          </w:p>
        </w:tc>
        <w:tc>
          <w:tcPr>
            <w:tcW w:w="712" w:type="pct"/>
            <w:tcBorders>
              <w:top w:val="nil"/>
              <w:left w:val="nil"/>
              <w:bottom w:val="single" w:sz="4" w:space="0" w:color="auto"/>
              <w:right w:val="single" w:sz="4" w:space="0" w:color="auto"/>
            </w:tcBorders>
            <w:shd w:val="clear" w:color="auto" w:fill="auto"/>
            <w:noWrap/>
            <w:vAlign w:val="center"/>
          </w:tcPr>
          <w:p w14:paraId="5638911B"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2024年12月</w:t>
            </w:r>
          </w:p>
        </w:tc>
        <w:tc>
          <w:tcPr>
            <w:tcW w:w="594" w:type="pct"/>
            <w:tcBorders>
              <w:top w:val="nil"/>
              <w:left w:val="nil"/>
              <w:bottom w:val="single" w:sz="4" w:space="0" w:color="auto"/>
              <w:right w:val="single" w:sz="4" w:space="0" w:color="auto"/>
            </w:tcBorders>
            <w:shd w:val="clear" w:color="auto" w:fill="auto"/>
            <w:vAlign w:val="center"/>
          </w:tcPr>
          <w:p w14:paraId="53239738"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6.66亿元</w:t>
            </w:r>
          </w:p>
        </w:tc>
        <w:tc>
          <w:tcPr>
            <w:tcW w:w="751" w:type="pct"/>
            <w:tcBorders>
              <w:top w:val="nil"/>
              <w:left w:val="nil"/>
              <w:bottom w:val="single" w:sz="4" w:space="0" w:color="auto"/>
              <w:right w:val="single" w:sz="4" w:space="0" w:color="auto"/>
            </w:tcBorders>
            <w:shd w:val="clear" w:color="auto" w:fill="auto"/>
          </w:tcPr>
          <w:p w14:paraId="176D1417"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472,825,989.89</w:t>
            </w:r>
          </w:p>
        </w:tc>
        <w:tc>
          <w:tcPr>
            <w:tcW w:w="751" w:type="pct"/>
            <w:tcBorders>
              <w:top w:val="nil"/>
              <w:left w:val="nil"/>
              <w:bottom w:val="single" w:sz="4" w:space="0" w:color="auto"/>
              <w:right w:val="single" w:sz="4" w:space="0" w:color="auto"/>
            </w:tcBorders>
            <w:shd w:val="clear" w:color="auto" w:fill="auto"/>
          </w:tcPr>
          <w:p w14:paraId="4EA87A8A"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429,574,726.91</w:t>
            </w:r>
          </w:p>
        </w:tc>
      </w:tr>
      <w:tr w:rsidR="000433B6" w:rsidRPr="00E67C9A" w14:paraId="3C83820F"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1C7323BC"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梦想城</w:t>
            </w:r>
          </w:p>
        </w:tc>
        <w:tc>
          <w:tcPr>
            <w:tcW w:w="535" w:type="pct"/>
            <w:tcBorders>
              <w:top w:val="nil"/>
              <w:left w:val="nil"/>
              <w:bottom w:val="single" w:sz="4" w:space="0" w:color="auto"/>
              <w:right w:val="single" w:sz="4" w:space="0" w:color="auto"/>
            </w:tcBorders>
            <w:shd w:val="clear" w:color="auto" w:fill="auto"/>
            <w:noWrap/>
            <w:vAlign w:val="center"/>
          </w:tcPr>
          <w:p w14:paraId="082E91FB"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2019年2月</w:t>
            </w:r>
          </w:p>
        </w:tc>
        <w:tc>
          <w:tcPr>
            <w:tcW w:w="712" w:type="pct"/>
            <w:tcBorders>
              <w:top w:val="nil"/>
              <w:left w:val="nil"/>
              <w:bottom w:val="single" w:sz="4" w:space="0" w:color="auto"/>
              <w:right w:val="single" w:sz="4" w:space="0" w:color="auto"/>
            </w:tcBorders>
            <w:shd w:val="clear" w:color="auto" w:fill="auto"/>
            <w:noWrap/>
            <w:vAlign w:val="center"/>
          </w:tcPr>
          <w:p w14:paraId="7DA303E0"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2025年6月</w:t>
            </w:r>
          </w:p>
        </w:tc>
        <w:tc>
          <w:tcPr>
            <w:tcW w:w="594" w:type="pct"/>
            <w:tcBorders>
              <w:top w:val="nil"/>
              <w:left w:val="nil"/>
              <w:bottom w:val="single" w:sz="4" w:space="0" w:color="auto"/>
              <w:right w:val="single" w:sz="4" w:space="0" w:color="auto"/>
            </w:tcBorders>
            <w:shd w:val="clear" w:color="auto" w:fill="auto"/>
            <w:vAlign w:val="center"/>
          </w:tcPr>
          <w:p w14:paraId="71D8A35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7.4亿元</w:t>
            </w:r>
          </w:p>
        </w:tc>
        <w:tc>
          <w:tcPr>
            <w:tcW w:w="751" w:type="pct"/>
            <w:tcBorders>
              <w:top w:val="nil"/>
              <w:left w:val="nil"/>
              <w:bottom w:val="single" w:sz="4" w:space="0" w:color="auto"/>
              <w:right w:val="single" w:sz="4" w:space="0" w:color="auto"/>
            </w:tcBorders>
            <w:shd w:val="clear" w:color="auto" w:fill="auto"/>
          </w:tcPr>
          <w:p w14:paraId="1EFED091"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466,939,998.51</w:t>
            </w:r>
          </w:p>
        </w:tc>
        <w:tc>
          <w:tcPr>
            <w:tcW w:w="751" w:type="pct"/>
            <w:tcBorders>
              <w:top w:val="nil"/>
              <w:left w:val="nil"/>
              <w:bottom w:val="single" w:sz="4" w:space="0" w:color="auto"/>
              <w:right w:val="single" w:sz="4" w:space="0" w:color="auto"/>
            </w:tcBorders>
            <w:shd w:val="clear" w:color="auto" w:fill="auto"/>
          </w:tcPr>
          <w:p w14:paraId="309418AD"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351,040,453.32</w:t>
            </w:r>
          </w:p>
        </w:tc>
      </w:tr>
      <w:tr w:rsidR="000433B6" w:rsidRPr="00E67C9A" w14:paraId="1E934789"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1C2151CB"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御河丹城</w:t>
            </w:r>
          </w:p>
        </w:tc>
        <w:tc>
          <w:tcPr>
            <w:tcW w:w="535" w:type="pct"/>
            <w:tcBorders>
              <w:top w:val="nil"/>
              <w:left w:val="nil"/>
              <w:bottom w:val="single" w:sz="4" w:space="0" w:color="auto"/>
              <w:right w:val="single" w:sz="4" w:space="0" w:color="auto"/>
            </w:tcBorders>
            <w:shd w:val="clear" w:color="auto" w:fill="auto"/>
            <w:noWrap/>
            <w:vAlign w:val="center"/>
          </w:tcPr>
          <w:p w14:paraId="454B922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2022年7月</w:t>
            </w:r>
          </w:p>
        </w:tc>
        <w:tc>
          <w:tcPr>
            <w:tcW w:w="712" w:type="pct"/>
            <w:tcBorders>
              <w:top w:val="nil"/>
              <w:left w:val="nil"/>
              <w:bottom w:val="single" w:sz="4" w:space="0" w:color="auto"/>
              <w:right w:val="single" w:sz="4" w:space="0" w:color="auto"/>
            </w:tcBorders>
            <w:shd w:val="clear" w:color="auto" w:fill="auto"/>
            <w:noWrap/>
            <w:vAlign w:val="center"/>
          </w:tcPr>
          <w:p w14:paraId="7F324E29"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2024年10月</w:t>
            </w:r>
          </w:p>
        </w:tc>
        <w:tc>
          <w:tcPr>
            <w:tcW w:w="594" w:type="pct"/>
            <w:tcBorders>
              <w:top w:val="nil"/>
              <w:left w:val="nil"/>
              <w:bottom w:val="single" w:sz="4" w:space="0" w:color="auto"/>
              <w:right w:val="single" w:sz="4" w:space="0" w:color="auto"/>
            </w:tcBorders>
            <w:shd w:val="clear" w:color="auto" w:fill="auto"/>
            <w:vAlign w:val="center"/>
          </w:tcPr>
          <w:p w14:paraId="47ED67FD"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5.83亿元</w:t>
            </w:r>
          </w:p>
        </w:tc>
        <w:tc>
          <w:tcPr>
            <w:tcW w:w="751" w:type="pct"/>
            <w:tcBorders>
              <w:top w:val="nil"/>
              <w:left w:val="nil"/>
              <w:bottom w:val="single" w:sz="4" w:space="0" w:color="auto"/>
              <w:right w:val="single" w:sz="4" w:space="0" w:color="auto"/>
            </w:tcBorders>
            <w:shd w:val="clear" w:color="auto" w:fill="auto"/>
          </w:tcPr>
          <w:p w14:paraId="79BB40BB"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463,403,008.44</w:t>
            </w:r>
          </w:p>
        </w:tc>
        <w:tc>
          <w:tcPr>
            <w:tcW w:w="751" w:type="pct"/>
            <w:tcBorders>
              <w:top w:val="nil"/>
              <w:left w:val="nil"/>
              <w:bottom w:val="single" w:sz="4" w:space="0" w:color="auto"/>
              <w:right w:val="single" w:sz="4" w:space="0" w:color="auto"/>
            </w:tcBorders>
            <w:shd w:val="clear" w:color="auto" w:fill="auto"/>
          </w:tcPr>
          <w:p w14:paraId="1FAF2E63"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449,745,901.56</w:t>
            </w:r>
          </w:p>
        </w:tc>
      </w:tr>
      <w:tr w:rsidR="000433B6" w:rsidRPr="00E67C9A" w14:paraId="36FB9E43"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132C15C2"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上海浦东航头拓展大型居住社区市政配套项目</w:t>
            </w:r>
          </w:p>
        </w:tc>
        <w:tc>
          <w:tcPr>
            <w:tcW w:w="535" w:type="pct"/>
            <w:tcBorders>
              <w:top w:val="nil"/>
              <w:left w:val="nil"/>
              <w:bottom w:val="single" w:sz="4" w:space="0" w:color="auto"/>
              <w:right w:val="single" w:sz="4" w:space="0" w:color="auto"/>
            </w:tcBorders>
            <w:shd w:val="clear" w:color="auto" w:fill="auto"/>
            <w:noWrap/>
            <w:vAlign w:val="center"/>
          </w:tcPr>
          <w:p w14:paraId="1D4B75C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2012年12月</w:t>
            </w:r>
          </w:p>
        </w:tc>
        <w:tc>
          <w:tcPr>
            <w:tcW w:w="712" w:type="pct"/>
            <w:tcBorders>
              <w:top w:val="nil"/>
              <w:left w:val="nil"/>
              <w:bottom w:val="single" w:sz="4" w:space="0" w:color="auto"/>
              <w:right w:val="single" w:sz="4" w:space="0" w:color="auto"/>
            </w:tcBorders>
            <w:shd w:val="clear" w:color="auto" w:fill="auto"/>
            <w:noWrap/>
            <w:vAlign w:val="center"/>
          </w:tcPr>
          <w:p w14:paraId="72F296B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5F8C6CCD"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12.50亿元</w:t>
            </w:r>
          </w:p>
        </w:tc>
        <w:tc>
          <w:tcPr>
            <w:tcW w:w="751" w:type="pct"/>
            <w:tcBorders>
              <w:top w:val="nil"/>
              <w:left w:val="nil"/>
              <w:bottom w:val="single" w:sz="4" w:space="0" w:color="auto"/>
              <w:right w:val="single" w:sz="4" w:space="0" w:color="auto"/>
            </w:tcBorders>
            <w:shd w:val="clear" w:color="auto" w:fill="auto"/>
          </w:tcPr>
          <w:p w14:paraId="2936E697"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439,998,759.46</w:t>
            </w:r>
          </w:p>
        </w:tc>
        <w:tc>
          <w:tcPr>
            <w:tcW w:w="751" w:type="pct"/>
            <w:tcBorders>
              <w:top w:val="nil"/>
              <w:left w:val="nil"/>
              <w:bottom w:val="single" w:sz="4" w:space="0" w:color="auto"/>
              <w:right w:val="single" w:sz="4" w:space="0" w:color="auto"/>
            </w:tcBorders>
            <w:shd w:val="clear" w:color="auto" w:fill="auto"/>
          </w:tcPr>
          <w:p w14:paraId="3A38FAD5"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425,048,213.09</w:t>
            </w:r>
          </w:p>
        </w:tc>
      </w:tr>
      <w:tr w:rsidR="000433B6" w:rsidRPr="00E67C9A" w14:paraId="072FE6CC"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6DF344DB"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原生海</w:t>
            </w:r>
          </w:p>
        </w:tc>
        <w:tc>
          <w:tcPr>
            <w:tcW w:w="535" w:type="pct"/>
            <w:tcBorders>
              <w:top w:val="nil"/>
              <w:left w:val="nil"/>
              <w:bottom w:val="single" w:sz="4" w:space="0" w:color="auto"/>
              <w:right w:val="single" w:sz="4" w:space="0" w:color="auto"/>
            </w:tcBorders>
            <w:shd w:val="clear" w:color="auto" w:fill="auto"/>
            <w:noWrap/>
            <w:vAlign w:val="center"/>
          </w:tcPr>
          <w:p w14:paraId="28A58191"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2011年4月</w:t>
            </w:r>
          </w:p>
        </w:tc>
        <w:tc>
          <w:tcPr>
            <w:tcW w:w="712" w:type="pct"/>
            <w:tcBorders>
              <w:top w:val="nil"/>
              <w:left w:val="nil"/>
              <w:bottom w:val="single" w:sz="4" w:space="0" w:color="auto"/>
              <w:right w:val="single" w:sz="4" w:space="0" w:color="auto"/>
            </w:tcBorders>
            <w:shd w:val="clear" w:color="auto" w:fill="auto"/>
            <w:noWrap/>
            <w:vAlign w:val="center"/>
          </w:tcPr>
          <w:p w14:paraId="706862D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2025年12月</w:t>
            </w:r>
          </w:p>
        </w:tc>
        <w:tc>
          <w:tcPr>
            <w:tcW w:w="594" w:type="pct"/>
            <w:tcBorders>
              <w:top w:val="nil"/>
              <w:left w:val="nil"/>
              <w:bottom w:val="single" w:sz="4" w:space="0" w:color="auto"/>
              <w:right w:val="single" w:sz="4" w:space="0" w:color="auto"/>
            </w:tcBorders>
            <w:shd w:val="clear" w:color="auto" w:fill="auto"/>
            <w:vAlign w:val="center"/>
          </w:tcPr>
          <w:p w14:paraId="6FA43FF8"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5.16亿元</w:t>
            </w:r>
          </w:p>
        </w:tc>
        <w:tc>
          <w:tcPr>
            <w:tcW w:w="751" w:type="pct"/>
            <w:tcBorders>
              <w:top w:val="nil"/>
              <w:left w:val="nil"/>
              <w:bottom w:val="single" w:sz="4" w:space="0" w:color="auto"/>
              <w:right w:val="single" w:sz="4" w:space="0" w:color="auto"/>
            </w:tcBorders>
            <w:shd w:val="clear" w:color="auto" w:fill="auto"/>
          </w:tcPr>
          <w:p w14:paraId="0B370F19"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381,015,555.66</w:t>
            </w:r>
          </w:p>
        </w:tc>
        <w:tc>
          <w:tcPr>
            <w:tcW w:w="751" w:type="pct"/>
            <w:tcBorders>
              <w:top w:val="nil"/>
              <w:left w:val="nil"/>
              <w:bottom w:val="single" w:sz="4" w:space="0" w:color="auto"/>
              <w:right w:val="single" w:sz="4" w:space="0" w:color="auto"/>
            </w:tcBorders>
            <w:shd w:val="clear" w:color="auto" w:fill="auto"/>
          </w:tcPr>
          <w:p w14:paraId="5A4AEB40"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378,736,602.94</w:t>
            </w:r>
          </w:p>
        </w:tc>
      </w:tr>
      <w:tr w:rsidR="000433B6" w:rsidRPr="00E67C9A" w14:paraId="2C364D44"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53B5CCD7"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lastRenderedPageBreak/>
              <w:t>光明小镇H地块</w:t>
            </w:r>
          </w:p>
        </w:tc>
        <w:tc>
          <w:tcPr>
            <w:tcW w:w="535" w:type="pct"/>
            <w:tcBorders>
              <w:top w:val="nil"/>
              <w:left w:val="nil"/>
              <w:bottom w:val="single" w:sz="4" w:space="0" w:color="auto"/>
              <w:right w:val="single" w:sz="4" w:space="0" w:color="auto"/>
            </w:tcBorders>
            <w:shd w:val="clear" w:color="auto" w:fill="auto"/>
            <w:noWrap/>
            <w:vAlign w:val="center"/>
          </w:tcPr>
          <w:p w14:paraId="00803ECF"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2021年4月</w:t>
            </w:r>
          </w:p>
        </w:tc>
        <w:tc>
          <w:tcPr>
            <w:tcW w:w="712" w:type="pct"/>
            <w:tcBorders>
              <w:top w:val="nil"/>
              <w:left w:val="nil"/>
              <w:bottom w:val="single" w:sz="4" w:space="0" w:color="auto"/>
              <w:right w:val="single" w:sz="4" w:space="0" w:color="auto"/>
            </w:tcBorders>
            <w:shd w:val="clear" w:color="auto" w:fill="auto"/>
            <w:noWrap/>
            <w:vAlign w:val="center"/>
          </w:tcPr>
          <w:p w14:paraId="52F6317D"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2024年12月</w:t>
            </w:r>
          </w:p>
        </w:tc>
        <w:tc>
          <w:tcPr>
            <w:tcW w:w="594" w:type="pct"/>
            <w:tcBorders>
              <w:top w:val="nil"/>
              <w:left w:val="nil"/>
              <w:bottom w:val="single" w:sz="4" w:space="0" w:color="auto"/>
              <w:right w:val="single" w:sz="4" w:space="0" w:color="auto"/>
            </w:tcBorders>
            <w:shd w:val="clear" w:color="auto" w:fill="auto"/>
            <w:vAlign w:val="center"/>
          </w:tcPr>
          <w:p w14:paraId="49D55B48"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5.47亿元</w:t>
            </w:r>
          </w:p>
        </w:tc>
        <w:tc>
          <w:tcPr>
            <w:tcW w:w="751" w:type="pct"/>
            <w:tcBorders>
              <w:top w:val="nil"/>
              <w:left w:val="nil"/>
              <w:bottom w:val="single" w:sz="4" w:space="0" w:color="auto"/>
              <w:right w:val="single" w:sz="4" w:space="0" w:color="auto"/>
            </w:tcBorders>
            <w:shd w:val="clear" w:color="auto" w:fill="auto"/>
          </w:tcPr>
          <w:p w14:paraId="191BBA6A"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362,082,721.86</w:t>
            </w:r>
          </w:p>
        </w:tc>
        <w:tc>
          <w:tcPr>
            <w:tcW w:w="751" w:type="pct"/>
            <w:tcBorders>
              <w:top w:val="nil"/>
              <w:left w:val="nil"/>
              <w:bottom w:val="single" w:sz="4" w:space="0" w:color="auto"/>
              <w:right w:val="single" w:sz="4" w:space="0" w:color="auto"/>
            </w:tcBorders>
            <w:shd w:val="clear" w:color="auto" w:fill="auto"/>
          </w:tcPr>
          <w:p w14:paraId="57CB4581"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417,311,822.44</w:t>
            </w:r>
          </w:p>
        </w:tc>
      </w:tr>
      <w:tr w:rsidR="000433B6" w:rsidRPr="00E67C9A" w14:paraId="7824161F"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3A3EF6A8"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宁波杭州湾新区201035#地块</w:t>
            </w:r>
          </w:p>
        </w:tc>
        <w:tc>
          <w:tcPr>
            <w:tcW w:w="535" w:type="pct"/>
            <w:tcBorders>
              <w:top w:val="nil"/>
              <w:left w:val="nil"/>
              <w:bottom w:val="single" w:sz="4" w:space="0" w:color="auto"/>
              <w:right w:val="single" w:sz="4" w:space="0" w:color="auto"/>
            </w:tcBorders>
            <w:shd w:val="clear" w:color="auto" w:fill="auto"/>
            <w:noWrap/>
            <w:vAlign w:val="center"/>
          </w:tcPr>
          <w:p w14:paraId="1C89536A"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12" w:type="pct"/>
            <w:tcBorders>
              <w:top w:val="nil"/>
              <w:left w:val="nil"/>
              <w:bottom w:val="single" w:sz="4" w:space="0" w:color="auto"/>
              <w:right w:val="single" w:sz="4" w:space="0" w:color="auto"/>
            </w:tcBorders>
            <w:shd w:val="clear" w:color="auto" w:fill="auto"/>
            <w:noWrap/>
            <w:vAlign w:val="center"/>
          </w:tcPr>
          <w:p w14:paraId="5B51CED1"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6C780270"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51" w:type="pct"/>
            <w:tcBorders>
              <w:top w:val="nil"/>
              <w:left w:val="nil"/>
              <w:bottom w:val="single" w:sz="4" w:space="0" w:color="auto"/>
              <w:right w:val="single" w:sz="4" w:space="0" w:color="auto"/>
            </w:tcBorders>
            <w:shd w:val="clear" w:color="auto" w:fill="auto"/>
          </w:tcPr>
          <w:p w14:paraId="53026CB6"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268,681,834.69</w:t>
            </w:r>
          </w:p>
        </w:tc>
        <w:tc>
          <w:tcPr>
            <w:tcW w:w="751" w:type="pct"/>
            <w:tcBorders>
              <w:top w:val="nil"/>
              <w:left w:val="nil"/>
              <w:bottom w:val="single" w:sz="4" w:space="0" w:color="auto"/>
              <w:right w:val="single" w:sz="4" w:space="0" w:color="auto"/>
            </w:tcBorders>
            <w:shd w:val="clear" w:color="auto" w:fill="auto"/>
          </w:tcPr>
          <w:p w14:paraId="1F115CDC"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268,681,834.69</w:t>
            </w:r>
          </w:p>
        </w:tc>
      </w:tr>
      <w:tr w:rsidR="000433B6" w:rsidRPr="00E67C9A" w14:paraId="2D7A59FD"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1B7197ED"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索河湾三期南区</w:t>
            </w:r>
          </w:p>
        </w:tc>
        <w:tc>
          <w:tcPr>
            <w:tcW w:w="535" w:type="pct"/>
            <w:tcBorders>
              <w:top w:val="nil"/>
              <w:left w:val="nil"/>
              <w:bottom w:val="single" w:sz="4" w:space="0" w:color="auto"/>
              <w:right w:val="single" w:sz="4" w:space="0" w:color="auto"/>
            </w:tcBorders>
            <w:shd w:val="clear" w:color="auto" w:fill="auto"/>
            <w:noWrap/>
            <w:vAlign w:val="center"/>
          </w:tcPr>
          <w:p w14:paraId="6FDE31E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2020年8月</w:t>
            </w:r>
          </w:p>
        </w:tc>
        <w:tc>
          <w:tcPr>
            <w:tcW w:w="712" w:type="pct"/>
            <w:tcBorders>
              <w:top w:val="nil"/>
              <w:left w:val="nil"/>
              <w:bottom w:val="single" w:sz="4" w:space="0" w:color="auto"/>
              <w:right w:val="single" w:sz="4" w:space="0" w:color="auto"/>
            </w:tcBorders>
            <w:shd w:val="clear" w:color="auto" w:fill="auto"/>
            <w:noWrap/>
            <w:vAlign w:val="center"/>
          </w:tcPr>
          <w:p w14:paraId="3A2CED04"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688D8F96"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51" w:type="pct"/>
            <w:tcBorders>
              <w:top w:val="nil"/>
              <w:left w:val="nil"/>
              <w:bottom w:val="single" w:sz="4" w:space="0" w:color="auto"/>
              <w:right w:val="single" w:sz="4" w:space="0" w:color="auto"/>
            </w:tcBorders>
            <w:shd w:val="clear" w:color="auto" w:fill="auto"/>
          </w:tcPr>
          <w:p w14:paraId="19CA653B"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241,911,065.30</w:t>
            </w:r>
          </w:p>
        </w:tc>
        <w:tc>
          <w:tcPr>
            <w:tcW w:w="751" w:type="pct"/>
            <w:tcBorders>
              <w:top w:val="nil"/>
              <w:left w:val="nil"/>
              <w:bottom w:val="single" w:sz="4" w:space="0" w:color="auto"/>
              <w:right w:val="single" w:sz="4" w:space="0" w:color="auto"/>
            </w:tcBorders>
            <w:shd w:val="clear" w:color="auto" w:fill="auto"/>
          </w:tcPr>
          <w:p w14:paraId="049A45F4"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240,661,520.27</w:t>
            </w:r>
          </w:p>
        </w:tc>
      </w:tr>
      <w:tr w:rsidR="000433B6" w:rsidRPr="00E67C9A" w14:paraId="4484A312"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49DB092A"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鸿达JMK地块</w:t>
            </w:r>
          </w:p>
        </w:tc>
        <w:tc>
          <w:tcPr>
            <w:tcW w:w="535" w:type="pct"/>
            <w:tcBorders>
              <w:top w:val="nil"/>
              <w:left w:val="nil"/>
              <w:bottom w:val="single" w:sz="4" w:space="0" w:color="auto"/>
              <w:right w:val="single" w:sz="4" w:space="0" w:color="auto"/>
            </w:tcBorders>
            <w:shd w:val="clear" w:color="auto" w:fill="auto"/>
            <w:noWrap/>
            <w:vAlign w:val="center"/>
          </w:tcPr>
          <w:p w14:paraId="72FB6A52"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2020年11月</w:t>
            </w:r>
          </w:p>
        </w:tc>
        <w:tc>
          <w:tcPr>
            <w:tcW w:w="712" w:type="pct"/>
            <w:tcBorders>
              <w:top w:val="nil"/>
              <w:left w:val="nil"/>
              <w:bottom w:val="single" w:sz="4" w:space="0" w:color="auto"/>
              <w:right w:val="single" w:sz="4" w:space="0" w:color="auto"/>
            </w:tcBorders>
            <w:shd w:val="clear" w:color="auto" w:fill="auto"/>
            <w:noWrap/>
            <w:vAlign w:val="center"/>
          </w:tcPr>
          <w:p w14:paraId="322AB25E"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594" w:type="pct"/>
            <w:tcBorders>
              <w:top w:val="nil"/>
              <w:left w:val="nil"/>
              <w:bottom w:val="single" w:sz="4" w:space="0" w:color="auto"/>
              <w:right w:val="single" w:sz="4" w:space="0" w:color="auto"/>
            </w:tcBorders>
            <w:shd w:val="clear" w:color="auto" w:fill="auto"/>
            <w:vAlign w:val="center"/>
          </w:tcPr>
          <w:p w14:paraId="2B098D40"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待定</w:t>
            </w:r>
          </w:p>
        </w:tc>
        <w:tc>
          <w:tcPr>
            <w:tcW w:w="751" w:type="pct"/>
            <w:tcBorders>
              <w:top w:val="nil"/>
              <w:left w:val="nil"/>
              <w:bottom w:val="single" w:sz="4" w:space="0" w:color="auto"/>
              <w:right w:val="single" w:sz="4" w:space="0" w:color="auto"/>
            </w:tcBorders>
            <w:shd w:val="clear" w:color="auto" w:fill="auto"/>
          </w:tcPr>
          <w:p w14:paraId="287CA692"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227,060,987.99</w:t>
            </w:r>
          </w:p>
        </w:tc>
        <w:tc>
          <w:tcPr>
            <w:tcW w:w="751" w:type="pct"/>
            <w:tcBorders>
              <w:top w:val="nil"/>
              <w:left w:val="nil"/>
              <w:bottom w:val="single" w:sz="4" w:space="0" w:color="auto"/>
              <w:right w:val="single" w:sz="4" w:space="0" w:color="auto"/>
            </w:tcBorders>
            <w:shd w:val="clear" w:color="auto" w:fill="auto"/>
          </w:tcPr>
          <w:p w14:paraId="510EEC1B"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219,918,717.47</w:t>
            </w:r>
          </w:p>
        </w:tc>
      </w:tr>
      <w:tr w:rsidR="000433B6" w:rsidRPr="00E67C9A" w14:paraId="61DD7F8F"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tcPr>
          <w:p w14:paraId="2F70CC85" w14:textId="77777777" w:rsidR="000433B6" w:rsidRPr="00E67C9A" w:rsidRDefault="000433B6" w:rsidP="00E67C9A">
            <w:pPr>
              <w:snapToGrid w:val="0"/>
              <w:rPr>
                <w:rFonts w:asciiTheme="minorEastAsia" w:eastAsiaTheme="minorEastAsia" w:hAnsiTheme="minorEastAsia"/>
              </w:rPr>
            </w:pPr>
            <w:r w:rsidRPr="00E67C9A">
              <w:rPr>
                <w:rFonts w:asciiTheme="minorEastAsia" w:eastAsiaTheme="minorEastAsia" w:hAnsiTheme="minorEastAsia"/>
              </w:rPr>
              <w:t>其他项目</w:t>
            </w:r>
          </w:p>
        </w:tc>
        <w:tc>
          <w:tcPr>
            <w:tcW w:w="535" w:type="pct"/>
            <w:tcBorders>
              <w:top w:val="nil"/>
              <w:left w:val="nil"/>
              <w:bottom w:val="single" w:sz="4" w:space="0" w:color="auto"/>
              <w:right w:val="single" w:sz="4" w:space="0" w:color="auto"/>
            </w:tcBorders>
            <w:shd w:val="clear" w:color="auto" w:fill="auto"/>
            <w:noWrap/>
            <w:vAlign w:val="center"/>
          </w:tcPr>
          <w:p w14:paraId="1562E223"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w:t>
            </w:r>
          </w:p>
        </w:tc>
        <w:tc>
          <w:tcPr>
            <w:tcW w:w="712" w:type="pct"/>
            <w:tcBorders>
              <w:top w:val="nil"/>
              <w:left w:val="nil"/>
              <w:bottom w:val="single" w:sz="4" w:space="0" w:color="auto"/>
              <w:right w:val="single" w:sz="4" w:space="0" w:color="auto"/>
            </w:tcBorders>
            <w:shd w:val="clear" w:color="auto" w:fill="auto"/>
            <w:noWrap/>
            <w:vAlign w:val="center"/>
          </w:tcPr>
          <w:p w14:paraId="0D8A07B3"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w:t>
            </w:r>
          </w:p>
        </w:tc>
        <w:tc>
          <w:tcPr>
            <w:tcW w:w="594" w:type="pct"/>
            <w:tcBorders>
              <w:top w:val="nil"/>
              <w:left w:val="nil"/>
              <w:bottom w:val="single" w:sz="4" w:space="0" w:color="auto"/>
              <w:right w:val="single" w:sz="4" w:space="0" w:color="auto"/>
            </w:tcBorders>
            <w:shd w:val="clear" w:color="auto" w:fill="auto"/>
            <w:vAlign w:val="center"/>
          </w:tcPr>
          <w:p w14:paraId="03560D3C" w14:textId="77777777" w:rsidR="000433B6" w:rsidRPr="00E67C9A" w:rsidRDefault="000433B6" w:rsidP="00E67C9A">
            <w:pPr>
              <w:snapToGrid w:val="0"/>
              <w:jc w:val="center"/>
              <w:rPr>
                <w:rFonts w:asciiTheme="minorEastAsia" w:eastAsiaTheme="minorEastAsia" w:hAnsiTheme="minorEastAsia"/>
              </w:rPr>
            </w:pPr>
            <w:r w:rsidRPr="00E67C9A">
              <w:rPr>
                <w:rFonts w:asciiTheme="minorEastAsia" w:eastAsiaTheme="minorEastAsia" w:hAnsiTheme="minorEastAsia"/>
              </w:rPr>
              <w:t>-</w:t>
            </w:r>
          </w:p>
        </w:tc>
        <w:tc>
          <w:tcPr>
            <w:tcW w:w="751" w:type="pct"/>
            <w:tcBorders>
              <w:top w:val="nil"/>
              <w:left w:val="nil"/>
              <w:bottom w:val="single" w:sz="4" w:space="0" w:color="auto"/>
              <w:right w:val="single" w:sz="4" w:space="0" w:color="auto"/>
            </w:tcBorders>
            <w:shd w:val="clear" w:color="auto" w:fill="auto"/>
          </w:tcPr>
          <w:p w14:paraId="17467AE9"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599,517,179.92</w:t>
            </w:r>
          </w:p>
        </w:tc>
        <w:tc>
          <w:tcPr>
            <w:tcW w:w="751" w:type="pct"/>
            <w:tcBorders>
              <w:top w:val="nil"/>
              <w:left w:val="nil"/>
              <w:bottom w:val="single" w:sz="4" w:space="0" w:color="auto"/>
              <w:right w:val="single" w:sz="4" w:space="0" w:color="auto"/>
            </w:tcBorders>
            <w:shd w:val="clear" w:color="auto" w:fill="auto"/>
          </w:tcPr>
          <w:p w14:paraId="05E5F465" w14:textId="77777777"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rPr>
              <w:t>915,879,091.27</w:t>
            </w:r>
          </w:p>
        </w:tc>
      </w:tr>
      <w:tr w:rsidR="000433B6" w:rsidRPr="00E67C9A" w14:paraId="4EB71A79" w14:textId="77777777" w:rsidTr="009E7ACB">
        <w:trPr>
          <w:trHeight w:val="227"/>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09738BFC" w14:textId="77777777" w:rsidR="000433B6" w:rsidRPr="00E67C9A" w:rsidRDefault="000433B6" w:rsidP="00A23EBE">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535" w:type="pct"/>
            <w:tcBorders>
              <w:top w:val="nil"/>
              <w:left w:val="nil"/>
              <w:bottom w:val="single" w:sz="4" w:space="0" w:color="auto"/>
              <w:right w:val="single" w:sz="4" w:space="0" w:color="auto"/>
            </w:tcBorders>
            <w:shd w:val="clear" w:color="auto" w:fill="auto"/>
            <w:noWrap/>
            <w:vAlign w:val="center"/>
          </w:tcPr>
          <w:p w14:paraId="30CDFFC4" w14:textId="77777777" w:rsidR="000433B6" w:rsidRPr="00E67C9A" w:rsidRDefault="000433B6" w:rsidP="00E67C9A">
            <w:pPr>
              <w:snapToGrid w:val="0"/>
              <w:jc w:val="center"/>
              <w:rPr>
                <w:rFonts w:asciiTheme="minorEastAsia" w:eastAsiaTheme="minorEastAsia" w:hAnsiTheme="minorEastAsia"/>
              </w:rPr>
            </w:pPr>
          </w:p>
        </w:tc>
        <w:tc>
          <w:tcPr>
            <w:tcW w:w="712" w:type="pct"/>
            <w:tcBorders>
              <w:top w:val="nil"/>
              <w:left w:val="nil"/>
              <w:bottom w:val="single" w:sz="4" w:space="0" w:color="auto"/>
              <w:right w:val="single" w:sz="4" w:space="0" w:color="auto"/>
            </w:tcBorders>
            <w:shd w:val="clear" w:color="auto" w:fill="auto"/>
            <w:noWrap/>
            <w:vAlign w:val="center"/>
          </w:tcPr>
          <w:p w14:paraId="69D9C509" w14:textId="77777777" w:rsidR="000433B6" w:rsidRPr="00E67C9A" w:rsidRDefault="000433B6" w:rsidP="00E67C9A">
            <w:pPr>
              <w:snapToGrid w:val="0"/>
              <w:jc w:val="center"/>
              <w:rPr>
                <w:rFonts w:asciiTheme="minorEastAsia" w:eastAsiaTheme="minorEastAsia" w:hAnsiTheme="minorEastAsia"/>
              </w:rPr>
            </w:pPr>
          </w:p>
        </w:tc>
        <w:tc>
          <w:tcPr>
            <w:tcW w:w="594" w:type="pct"/>
            <w:tcBorders>
              <w:top w:val="nil"/>
              <w:left w:val="nil"/>
              <w:bottom w:val="single" w:sz="4" w:space="0" w:color="auto"/>
              <w:right w:val="single" w:sz="4" w:space="0" w:color="auto"/>
            </w:tcBorders>
            <w:shd w:val="clear" w:color="auto" w:fill="auto"/>
            <w:noWrap/>
            <w:vAlign w:val="center"/>
          </w:tcPr>
          <w:p w14:paraId="6268EB5F" w14:textId="77777777" w:rsidR="000433B6" w:rsidRPr="00E67C9A" w:rsidRDefault="000433B6" w:rsidP="00E67C9A">
            <w:pPr>
              <w:snapToGrid w:val="0"/>
              <w:jc w:val="center"/>
              <w:rPr>
                <w:rFonts w:asciiTheme="minorEastAsia" w:eastAsiaTheme="minorEastAsia" w:hAnsiTheme="minorEastAsia"/>
              </w:rPr>
            </w:pPr>
          </w:p>
        </w:tc>
        <w:tc>
          <w:tcPr>
            <w:tcW w:w="751" w:type="pct"/>
            <w:tcBorders>
              <w:top w:val="nil"/>
              <w:left w:val="nil"/>
              <w:bottom w:val="single" w:sz="4" w:space="0" w:color="auto"/>
              <w:right w:val="single" w:sz="4" w:space="0" w:color="auto"/>
            </w:tcBorders>
            <w:shd w:val="clear" w:color="auto" w:fill="auto"/>
            <w:noWrap/>
            <w:vAlign w:val="center"/>
            <w:hideMark/>
          </w:tcPr>
          <w:p w14:paraId="6E1A7413" w14:textId="3E655E6C"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22,529,546,388.87</w:t>
            </w:r>
          </w:p>
        </w:tc>
        <w:tc>
          <w:tcPr>
            <w:tcW w:w="751" w:type="pct"/>
            <w:tcBorders>
              <w:top w:val="nil"/>
              <w:left w:val="nil"/>
              <w:bottom w:val="single" w:sz="4" w:space="0" w:color="auto"/>
              <w:right w:val="single" w:sz="4" w:space="0" w:color="auto"/>
            </w:tcBorders>
            <w:shd w:val="clear" w:color="auto" w:fill="auto"/>
            <w:noWrap/>
            <w:vAlign w:val="center"/>
            <w:hideMark/>
          </w:tcPr>
          <w:p w14:paraId="07E3F192" w14:textId="37BB56EC" w:rsidR="000433B6" w:rsidRPr="00E67C9A" w:rsidRDefault="000433B6"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19,468,961,387.88</w:t>
            </w:r>
          </w:p>
        </w:tc>
      </w:tr>
    </w:tbl>
    <w:p w14:paraId="617F62C8" w14:textId="77777777" w:rsidR="000433B6" w:rsidRPr="00E67C9A" w:rsidRDefault="000433B6" w:rsidP="00E67C9A">
      <w:pPr>
        <w:snapToGrid w:val="0"/>
        <w:rPr>
          <w:rFonts w:asciiTheme="minorEastAsia" w:eastAsiaTheme="minorEastAsia" w:hAnsiTheme="minorEastAsia"/>
        </w:rPr>
      </w:pPr>
    </w:p>
    <w:p w14:paraId="00F37F29" w14:textId="4213417E" w:rsidR="006F7EC1" w:rsidRPr="00E67C9A" w:rsidRDefault="00B108F8" w:rsidP="00825ED8">
      <w:pPr>
        <w:pStyle w:val="4"/>
        <w:numPr>
          <w:ilvl w:val="0"/>
          <w:numId w:val="34"/>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开发产品</w:t>
      </w:r>
    </w:p>
    <w:tbl>
      <w:tblPr>
        <w:tblW w:w="5000" w:type="pct"/>
        <w:tblLook w:val="04A0" w:firstRow="1" w:lastRow="0" w:firstColumn="1" w:lastColumn="0" w:noHBand="0" w:noVBand="1"/>
      </w:tblPr>
      <w:tblGrid>
        <w:gridCol w:w="3362"/>
        <w:gridCol w:w="2774"/>
        <w:gridCol w:w="2208"/>
        <w:gridCol w:w="2106"/>
        <w:gridCol w:w="2338"/>
        <w:gridCol w:w="2338"/>
      </w:tblGrid>
      <w:tr w:rsidR="004146BA" w:rsidRPr="00E67C9A" w14:paraId="5D4BB93C" w14:textId="77777777" w:rsidTr="009E7ACB">
        <w:trPr>
          <w:trHeight w:val="280"/>
        </w:trPr>
        <w:tc>
          <w:tcPr>
            <w:tcW w:w="11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B5AD9"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项目名称</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6AD927E6"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最近一期竣工时间</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27DC8011"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上年年末余额</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14:paraId="5129DA07"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本期增加金额 </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4D9E0DD1"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本期减少金额 </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4384EB82"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期末余额</w:t>
            </w:r>
          </w:p>
        </w:tc>
      </w:tr>
      <w:tr w:rsidR="004146BA" w:rsidRPr="00E67C9A" w14:paraId="5A70CD7E"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D0E18ED" w14:textId="77777777" w:rsidR="004146BA" w:rsidRPr="00E67C9A" w:rsidRDefault="004146B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艺树家</w:t>
            </w:r>
            <w:proofErr w:type="gramEnd"/>
          </w:p>
        </w:tc>
        <w:tc>
          <w:tcPr>
            <w:tcW w:w="917" w:type="pct"/>
            <w:tcBorders>
              <w:top w:val="nil"/>
              <w:left w:val="nil"/>
              <w:bottom w:val="single" w:sz="4" w:space="0" w:color="auto"/>
              <w:right w:val="single" w:sz="4" w:space="0" w:color="auto"/>
            </w:tcBorders>
            <w:shd w:val="clear" w:color="auto" w:fill="auto"/>
            <w:noWrap/>
            <w:vAlign w:val="center"/>
            <w:hideMark/>
          </w:tcPr>
          <w:p w14:paraId="60DF05AD"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2023年1月</w:t>
            </w:r>
          </w:p>
        </w:tc>
        <w:tc>
          <w:tcPr>
            <w:tcW w:w="730" w:type="pct"/>
            <w:tcBorders>
              <w:top w:val="nil"/>
              <w:left w:val="nil"/>
              <w:bottom w:val="single" w:sz="4" w:space="0" w:color="auto"/>
              <w:right w:val="single" w:sz="4" w:space="0" w:color="auto"/>
            </w:tcBorders>
            <w:shd w:val="clear" w:color="auto" w:fill="auto"/>
            <w:noWrap/>
            <w:vAlign w:val="center"/>
            <w:hideMark/>
          </w:tcPr>
          <w:p w14:paraId="66E9A5EC"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4,314,614,801.82</w:t>
            </w:r>
          </w:p>
        </w:tc>
        <w:tc>
          <w:tcPr>
            <w:tcW w:w="696" w:type="pct"/>
            <w:tcBorders>
              <w:top w:val="nil"/>
              <w:left w:val="nil"/>
              <w:bottom w:val="single" w:sz="4" w:space="0" w:color="auto"/>
              <w:right w:val="single" w:sz="4" w:space="0" w:color="auto"/>
            </w:tcBorders>
            <w:shd w:val="clear" w:color="auto" w:fill="auto"/>
            <w:noWrap/>
            <w:vAlign w:val="center"/>
          </w:tcPr>
          <w:p w14:paraId="2C8F340A" w14:textId="7B035487"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0CCC2D4A"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41,361,055.98</w:t>
            </w:r>
          </w:p>
        </w:tc>
        <w:tc>
          <w:tcPr>
            <w:tcW w:w="773" w:type="pct"/>
            <w:tcBorders>
              <w:top w:val="nil"/>
              <w:left w:val="nil"/>
              <w:bottom w:val="single" w:sz="4" w:space="0" w:color="auto"/>
              <w:right w:val="single" w:sz="4" w:space="0" w:color="auto"/>
            </w:tcBorders>
            <w:shd w:val="clear" w:color="auto" w:fill="auto"/>
            <w:noWrap/>
            <w:vAlign w:val="center"/>
            <w:hideMark/>
          </w:tcPr>
          <w:p w14:paraId="0FF23891"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4,273,253,745.84</w:t>
            </w:r>
          </w:p>
        </w:tc>
      </w:tr>
      <w:tr w:rsidR="004146BA" w:rsidRPr="00E67C9A" w14:paraId="276F4A7A"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4884B2B"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金山府南块</w:t>
            </w:r>
          </w:p>
        </w:tc>
        <w:tc>
          <w:tcPr>
            <w:tcW w:w="917" w:type="pct"/>
            <w:tcBorders>
              <w:top w:val="nil"/>
              <w:left w:val="nil"/>
              <w:bottom w:val="single" w:sz="4" w:space="0" w:color="auto"/>
              <w:right w:val="single" w:sz="4" w:space="0" w:color="auto"/>
            </w:tcBorders>
            <w:shd w:val="clear" w:color="auto" w:fill="auto"/>
            <w:noWrap/>
            <w:vAlign w:val="center"/>
            <w:hideMark/>
          </w:tcPr>
          <w:p w14:paraId="6BB875C7"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2020年11月</w:t>
            </w:r>
          </w:p>
        </w:tc>
        <w:tc>
          <w:tcPr>
            <w:tcW w:w="730" w:type="pct"/>
            <w:tcBorders>
              <w:top w:val="nil"/>
              <w:left w:val="nil"/>
              <w:bottom w:val="single" w:sz="4" w:space="0" w:color="auto"/>
              <w:right w:val="single" w:sz="4" w:space="0" w:color="auto"/>
            </w:tcBorders>
            <w:shd w:val="clear" w:color="auto" w:fill="auto"/>
            <w:noWrap/>
            <w:vAlign w:val="center"/>
            <w:hideMark/>
          </w:tcPr>
          <w:p w14:paraId="1E8B463C"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1,793,832,520.40</w:t>
            </w:r>
          </w:p>
        </w:tc>
        <w:tc>
          <w:tcPr>
            <w:tcW w:w="696" w:type="pct"/>
            <w:tcBorders>
              <w:top w:val="nil"/>
              <w:left w:val="nil"/>
              <w:bottom w:val="single" w:sz="4" w:space="0" w:color="auto"/>
              <w:right w:val="single" w:sz="4" w:space="0" w:color="auto"/>
            </w:tcBorders>
            <w:shd w:val="clear" w:color="auto" w:fill="auto"/>
            <w:noWrap/>
            <w:vAlign w:val="center"/>
          </w:tcPr>
          <w:p w14:paraId="601237D9" w14:textId="49CEBFEB"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35F567AF"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64,264,909.87</w:t>
            </w:r>
          </w:p>
        </w:tc>
        <w:tc>
          <w:tcPr>
            <w:tcW w:w="773" w:type="pct"/>
            <w:tcBorders>
              <w:top w:val="nil"/>
              <w:left w:val="nil"/>
              <w:bottom w:val="single" w:sz="4" w:space="0" w:color="auto"/>
              <w:right w:val="single" w:sz="4" w:space="0" w:color="auto"/>
            </w:tcBorders>
            <w:shd w:val="clear" w:color="auto" w:fill="auto"/>
            <w:noWrap/>
            <w:vAlign w:val="center"/>
            <w:hideMark/>
          </w:tcPr>
          <w:p w14:paraId="229774F9"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1,729,567,610.53</w:t>
            </w:r>
          </w:p>
        </w:tc>
      </w:tr>
      <w:tr w:rsidR="004146BA" w:rsidRPr="00E67C9A" w14:paraId="5C151583"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7388F1E0"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梦想城</w:t>
            </w:r>
          </w:p>
        </w:tc>
        <w:tc>
          <w:tcPr>
            <w:tcW w:w="917" w:type="pct"/>
            <w:tcBorders>
              <w:top w:val="nil"/>
              <w:left w:val="nil"/>
              <w:bottom w:val="single" w:sz="4" w:space="0" w:color="auto"/>
              <w:right w:val="single" w:sz="4" w:space="0" w:color="auto"/>
            </w:tcBorders>
            <w:shd w:val="clear" w:color="auto" w:fill="auto"/>
            <w:noWrap/>
            <w:vAlign w:val="center"/>
            <w:hideMark/>
          </w:tcPr>
          <w:p w14:paraId="67B40A1F" w14:textId="3E6C0CD9"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2023年12月</w:t>
            </w:r>
          </w:p>
        </w:tc>
        <w:tc>
          <w:tcPr>
            <w:tcW w:w="730" w:type="pct"/>
            <w:tcBorders>
              <w:top w:val="nil"/>
              <w:left w:val="nil"/>
              <w:bottom w:val="single" w:sz="4" w:space="0" w:color="auto"/>
              <w:right w:val="single" w:sz="4" w:space="0" w:color="auto"/>
            </w:tcBorders>
            <w:shd w:val="clear" w:color="auto" w:fill="auto"/>
            <w:noWrap/>
            <w:vAlign w:val="center"/>
            <w:hideMark/>
          </w:tcPr>
          <w:p w14:paraId="00F528E6"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1,682,808,527.85</w:t>
            </w:r>
          </w:p>
        </w:tc>
        <w:tc>
          <w:tcPr>
            <w:tcW w:w="696" w:type="pct"/>
            <w:tcBorders>
              <w:top w:val="nil"/>
              <w:left w:val="nil"/>
              <w:bottom w:val="single" w:sz="4" w:space="0" w:color="auto"/>
              <w:right w:val="single" w:sz="4" w:space="0" w:color="auto"/>
            </w:tcBorders>
            <w:shd w:val="clear" w:color="auto" w:fill="auto"/>
            <w:noWrap/>
            <w:vAlign w:val="center"/>
          </w:tcPr>
          <w:p w14:paraId="582EA6AB" w14:textId="1BA58466"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10BCC0EC"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83,317,100.90</w:t>
            </w:r>
          </w:p>
        </w:tc>
        <w:tc>
          <w:tcPr>
            <w:tcW w:w="773" w:type="pct"/>
            <w:tcBorders>
              <w:top w:val="nil"/>
              <w:left w:val="nil"/>
              <w:bottom w:val="single" w:sz="4" w:space="0" w:color="auto"/>
              <w:right w:val="single" w:sz="4" w:space="0" w:color="auto"/>
            </w:tcBorders>
            <w:shd w:val="clear" w:color="auto" w:fill="auto"/>
            <w:noWrap/>
            <w:vAlign w:val="center"/>
            <w:hideMark/>
          </w:tcPr>
          <w:p w14:paraId="3441D1A9"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1,599,491,426.95</w:t>
            </w:r>
          </w:p>
        </w:tc>
      </w:tr>
      <w:tr w:rsidR="004146BA" w:rsidRPr="00E67C9A" w14:paraId="2BE84A2C"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2FE7299E"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光明星城</w:t>
            </w:r>
          </w:p>
        </w:tc>
        <w:tc>
          <w:tcPr>
            <w:tcW w:w="917" w:type="pct"/>
            <w:tcBorders>
              <w:top w:val="nil"/>
              <w:left w:val="nil"/>
              <w:bottom w:val="single" w:sz="4" w:space="0" w:color="auto"/>
              <w:right w:val="single" w:sz="4" w:space="0" w:color="auto"/>
            </w:tcBorders>
            <w:shd w:val="clear" w:color="auto" w:fill="auto"/>
            <w:noWrap/>
            <w:vAlign w:val="center"/>
            <w:hideMark/>
          </w:tcPr>
          <w:p w14:paraId="523462DF"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2023年12月</w:t>
            </w:r>
          </w:p>
        </w:tc>
        <w:tc>
          <w:tcPr>
            <w:tcW w:w="730" w:type="pct"/>
            <w:tcBorders>
              <w:top w:val="nil"/>
              <w:left w:val="nil"/>
              <w:bottom w:val="single" w:sz="4" w:space="0" w:color="auto"/>
              <w:right w:val="single" w:sz="4" w:space="0" w:color="auto"/>
            </w:tcBorders>
            <w:shd w:val="clear" w:color="auto" w:fill="auto"/>
            <w:noWrap/>
            <w:vAlign w:val="center"/>
            <w:hideMark/>
          </w:tcPr>
          <w:p w14:paraId="3EC1E20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1,590,655,196.67</w:t>
            </w:r>
          </w:p>
        </w:tc>
        <w:tc>
          <w:tcPr>
            <w:tcW w:w="696" w:type="pct"/>
            <w:tcBorders>
              <w:top w:val="nil"/>
              <w:left w:val="nil"/>
              <w:bottom w:val="single" w:sz="4" w:space="0" w:color="auto"/>
              <w:right w:val="single" w:sz="4" w:space="0" w:color="auto"/>
            </w:tcBorders>
            <w:shd w:val="clear" w:color="auto" w:fill="auto"/>
            <w:noWrap/>
            <w:vAlign w:val="center"/>
          </w:tcPr>
          <w:p w14:paraId="2F07DD70" w14:textId="37D4F15B"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5BC6D77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595,170,289.34</w:t>
            </w:r>
          </w:p>
        </w:tc>
        <w:tc>
          <w:tcPr>
            <w:tcW w:w="773" w:type="pct"/>
            <w:tcBorders>
              <w:top w:val="nil"/>
              <w:left w:val="nil"/>
              <w:bottom w:val="single" w:sz="4" w:space="0" w:color="auto"/>
              <w:right w:val="single" w:sz="4" w:space="0" w:color="auto"/>
            </w:tcBorders>
            <w:shd w:val="clear" w:color="auto" w:fill="auto"/>
            <w:noWrap/>
            <w:vAlign w:val="center"/>
            <w:hideMark/>
          </w:tcPr>
          <w:p w14:paraId="76440E5F"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995,484,907.33</w:t>
            </w:r>
          </w:p>
        </w:tc>
      </w:tr>
      <w:tr w:rsidR="004146BA" w:rsidRPr="00E67C9A" w14:paraId="1C902AC6"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097256F9"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光明府</w:t>
            </w:r>
          </w:p>
        </w:tc>
        <w:tc>
          <w:tcPr>
            <w:tcW w:w="917" w:type="pct"/>
            <w:tcBorders>
              <w:top w:val="nil"/>
              <w:left w:val="nil"/>
              <w:bottom w:val="single" w:sz="4" w:space="0" w:color="auto"/>
              <w:right w:val="single" w:sz="4" w:space="0" w:color="auto"/>
            </w:tcBorders>
            <w:shd w:val="clear" w:color="auto" w:fill="auto"/>
            <w:noWrap/>
            <w:vAlign w:val="center"/>
            <w:hideMark/>
          </w:tcPr>
          <w:p w14:paraId="027F51E6"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2022年8月</w:t>
            </w:r>
          </w:p>
        </w:tc>
        <w:tc>
          <w:tcPr>
            <w:tcW w:w="730" w:type="pct"/>
            <w:tcBorders>
              <w:top w:val="nil"/>
              <w:left w:val="nil"/>
              <w:bottom w:val="single" w:sz="4" w:space="0" w:color="auto"/>
              <w:right w:val="single" w:sz="4" w:space="0" w:color="auto"/>
            </w:tcBorders>
            <w:shd w:val="clear" w:color="auto" w:fill="auto"/>
            <w:noWrap/>
            <w:vAlign w:val="center"/>
            <w:hideMark/>
          </w:tcPr>
          <w:p w14:paraId="697583F3"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968,440,215.88</w:t>
            </w:r>
          </w:p>
        </w:tc>
        <w:tc>
          <w:tcPr>
            <w:tcW w:w="696" w:type="pct"/>
            <w:tcBorders>
              <w:top w:val="nil"/>
              <w:left w:val="nil"/>
              <w:bottom w:val="single" w:sz="4" w:space="0" w:color="auto"/>
              <w:right w:val="single" w:sz="4" w:space="0" w:color="auto"/>
            </w:tcBorders>
            <w:shd w:val="clear" w:color="auto" w:fill="auto"/>
            <w:noWrap/>
            <w:vAlign w:val="center"/>
          </w:tcPr>
          <w:p w14:paraId="5C53DF3D" w14:textId="7F3C01A7"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18A80F7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20,456,794.12</w:t>
            </w:r>
          </w:p>
        </w:tc>
        <w:tc>
          <w:tcPr>
            <w:tcW w:w="773" w:type="pct"/>
            <w:tcBorders>
              <w:top w:val="nil"/>
              <w:left w:val="nil"/>
              <w:bottom w:val="single" w:sz="4" w:space="0" w:color="auto"/>
              <w:right w:val="single" w:sz="4" w:space="0" w:color="auto"/>
            </w:tcBorders>
            <w:shd w:val="clear" w:color="auto" w:fill="auto"/>
            <w:noWrap/>
            <w:vAlign w:val="center"/>
            <w:hideMark/>
          </w:tcPr>
          <w:p w14:paraId="0265F5B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947,983,421.76</w:t>
            </w:r>
          </w:p>
        </w:tc>
      </w:tr>
      <w:tr w:rsidR="004146BA" w:rsidRPr="00E67C9A" w14:paraId="25AED61D"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61C5B7BC"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青溪华府</w:t>
            </w:r>
          </w:p>
        </w:tc>
        <w:tc>
          <w:tcPr>
            <w:tcW w:w="917" w:type="pct"/>
            <w:tcBorders>
              <w:top w:val="nil"/>
              <w:left w:val="nil"/>
              <w:bottom w:val="single" w:sz="4" w:space="0" w:color="auto"/>
              <w:right w:val="single" w:sz="4" w:space="0" w:color="auto"/>
            </w:tcBorders>
            <w:shd w:val="clear" w:color="auto" w:fill="auto"/>
            <w:noWrap/>
            <w:vAlign w:val="center"/>
            <w:hideMark/>
          </w:tcPr>
          <w:p w14:paraId="792694EA"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2021年3月</w:t>
            </w:r>
          </w:p>
        </w:tc>
        <w:tc>
          <w:tcPr>
            <w:tcW w:w="730" w:type="pct"/>
            <w:tcBorders>
              <w:top w:val="nil"/>
              <w:left w:val="nil"/>
              <w:bottom w:val="single" w:sz="4" w:space="0" w:color="auto"/>
              <w:right w:val="single" w:sz="4" w:space="0" w:color="auto"/>
            </w:tcBorders>
            <w:shd w:val="clear" w:color="auto" w:fill="auto"/>
            <w:noWrap/>
            <w:vAlign w:val="center"/>
            <w:hideMark/>
          </w:tcPr>
          <w:p w14:paraId="582BCB3E"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779,669,519.98</w:t>
            </w:r>
          </w:p>
        </w:tc>
        <w:tc>
          <w:tcPr>
            <w:tcW w:w="696" w:type="pct"/>
            <w:tcBorders>
              <w:top w:val="nil"/>
              <w:left w:val="nil"/>
              <w:bottom w:val="single" w:sz="4" w:space="0" w:color="auto"/>
              <w:right w:val="single" w:sz="4" w:space="0" w:color="auto"/>
            </w:tcBorders>
            <w:shd w:val="clear" w:color="auto" w:fill="auto"/>
            <w:noWrap/>
            <w:vAlign w:val="center"/>
          </w:tcPr>
          <w:p w14:paraId="2320FBA4" w14:textId="3C185C74"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43628E8E"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7,477,178.12</w:t>
            </w:r>
          </w:p>
        </w:tc>
        <w:tc>
          <w:tcPr>
            <w:tcW w:w="773" w:type="pct"/>
            <w:tcBorders>
              <w:top w:val="nil"/>
              <w:left w:val="nil"/>
              <w:bottom w:val="single" w:sz="4" w:space="0" w:color="auto"/>
              <w:right w:val="single" w:sz="4" w:space="0" w:color="auto"/>
            </w:tcBorders>
            <w:shd w:val="clear" w:color="auto" w:fill="auto"/>
            <w:noWrap/>
            <w:vAlign w:val="center"/>
            <w:hideMark/>
          </w:tcPr>
          <w:p w14:paraId="3703BE7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772,192,341.86</w:t>
            </w:r>
          </w:p>
        </w:tc>
      </w:tr>
      <w:tr w:rsidR="004146BA" w:rsidRPr="00E67C9A" w14:paraId="142958D8"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F58EC2E"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苏州光</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华庭</w:t>
            </w:r>
          </w:p>
        </w:tc>
        <w:tc>
          <w:tcPr>
            <w:tcW w:w="917" w:type="pct"/>
            <w:tcBorders>
              <w:top w:val="nil"/>
              <w:left w:val="nil"/>
              <w:bottom w:val="single" w:sz="4" w:space="0" w:color="auto"/>
              <w:right w:val="single" w:sz="4" w:space="0" w:color="auto"/>
            </w:tcBorders>
            <w:shd w:val="clear" w:color="auto" w:fill="auto"/>
            <w:noWrap/>
            <w:vAlign w:val="center"/>
            <w:hideMark/>
          </w:tcPr>
          <w:p w14:paraId="51696BCA"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2021年11月</w:t>
            </w:r>
          </w:p>
        </w:tc>
        <w:tc>
          <w:tcPr>
            <w:tcW w:w="730" w:type="pct"/>
            <w:tcBorders>
              <w:top w:val="nil"/>
              <w:left w:val="nil"/>
              <w:bottom w:val="single" w:sz="4" w:space="0" w:color="auto"/>
              <w:right w:val="single" w:sz="4" w:space="0" w:color="auto"/>
            </w:tcBorders>
            <w:shd w:val="clear" w:color="auto" w:fill="auto"/>
            <w:noWrap/>
            <w:vAlign w:val="center"/>
            <w:hideMark/>
          </w:tcPr>
          <w:p w14:paraId="5458FE5F"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671,760,289.61</w:t>
            </w:r>
          </w:p>
        </w:tc>
        <w:tc>
          <w:tcPr>
            <w:tcW w:w="696" w:type="pct"/>
            <w:tcBorders>
              <w:top w:val="nil"/>
              <w:left w:val="nil"/>
              <w:bottom w:val="single" w:sz="4" w:space="0" w:color="auto"/>
              <w:right w:val="single" w:sz="4" w:space="0" w:color="auto"/>
            </w:tcBorders>
            <w:shd w:val="clear" w:color="auto" w:fill="auto"/>
            <w:noWrap/>
            <w:vAlign w:val="center"/>
          </w:tcPr>
          <w:p w14:paraId="7523621E" w14:textId="0D9FA07D"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6978106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35,504,624.32</w:t>
            </w:r>
          </w:p>
        </w:tc>
        <w:tc>
          <w:tcPr>
            <w:tcW w:w="773" w:type="pct"/>
            <w:tcBorders>
              <w:top w:val="nil"/>
              <w:left w:val="nil"/>
              <w:bottom w:val="single" w:sz="4" w:space="0" w:color="auto"/>
              <w:right w:val="single" w:sz="4" w:space="0" w:color="auto"/>
            </w:tcBorders>
            <w:shd w:val="clear" w:color="auto" w:fill="auto"/>
            <w:noWrap/>
            <w:vAlign w:val="center"/>
            <w:hideMark/>
          </w:tcPr>
          <w:p w14:paraId="3E1A5B3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636,255,665.29</w:t>
            </w:r>
          </w:p>
        </w:tc>
      </w:tr>
      <w:tr w:rsidR="004146BA" w:rsidRPr="00E67C9A" w14:paraId="070C4506"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11421B7B"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拾光里</w:t>
            </w:r>
          </w:p>
        </w:tc>
        <w:tc>
          <w:tcPr>
            <w:tcW w:w="917" w:type="pct"/>
            <w:tcBorders>
              <w:top w:val="nil"/>
              <w:left w:val="nil"/>
              <w:bottom w:val="single" w:sz="4" w:space="0" w:color="auto"/>
              <w:right w:val="single" w:sz="4" w:space="0" w:color="auto"/>
            </w:tcBorders>
            <w:shd w:val="clear" w:color="auto" w:fill="auto"/>
            <w:noWrap/>
            <w:vAlign w:val="center"/>
            <w:hideMark/>
          </w:tcPr>
          <w:p w14:paraId="3024FC53"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2022年12月</w:t>
            </w:r>
          </w:p>
        </w:tc>
        <w:tc>
          <w:tcPr>
            <w:tcW w:w="730" w:type="pct"/>
            <w:tcBorders>
              <w:top w:val="nil"/>
              <w:left w:val="nil"/>
              <w:bottom w:val="single" w:sz="4" w:space="0" w:color="auto"/>
              <w:right w:val="single" w:sz="4" w:space="0" w:color="auto"/>
            </w:tcBorders>
            <w:shd w:val="clear" w:color="auto" w:fill="auto"/>
            <w:noWrap/>
            <w:vAlign w:val="center"/>
            <w:hideMark/>
          </w:tcPr>
          <w:p w14:paraId="15F0D04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631,962,898.32</w:t>
            </w:r>
          </w:p>
        </w:tc>
        <w:tc>
          <w:tcPr>
            <w:tcW w:w="696" w:type="pct"/>
            <w:tcBorders>
              <w:top w:val="nil"/>
              <w:left w:val="nil"/>
              <w:bottom w:val="single" w:sz="4" w:space="0" w:color="auto"/>
              <w:right w:val="single" w:sz="4" w:space="0" w:color="auto"/>
            </w:tcBorders>
            <w:shd w:val="clear" w:color="auto" w:fill="auto"/>
            <w:noWrap/>
            <w:vAlign w:val="center"/>
          </w:tcPr>
          <w:p w14:paraId="5273CCC6" w14:textId="3FDCA6CA"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3F83A79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49,133,526.50</w:t>
            </w:r>
          </w:p>
        </w:tc>
        <w:tc>
          <w:tcPr>
            <w:tcW w:w="773" w:type="pct"/>
            <w:tcBorders>
              <w:top w:val="nil"/>
              <w:left w:val="nil"/>
              <w:bottom w:val="single" w:sz="4" w:space="0" w:color="auto"/>
              <w:right w:val="single" w:sz="4" w:space="0" w:color="auto"/>
            </w:tcBorders>
            <w:shd w:val="clear" w:color="auto" w:fill="auto"/>
            <w:noWrap/>
            <w:vAlign w:val="center"/>
            <w:hideMark/>
          </w:tcPr>
          <w:p w14:paraId="38C20A2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582,829,371.82</w:t>
            </w:r>
          </w:p>
        </w:tc>
      </w:tr>
      <w:tr w:rsidR="004146BA" w:rsidRPr="00E67C9A" w14:paraId="71416E77"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7CC0BC43"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荷</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府</w:t>
            </w:r>
          </w:p>
        </w:tc>
        <w:tc>
          <w:tcPr>
            <w:tcW w:w="917" w:type="pct"/>
            <w:tcBorders>
              <w:top w:val="nil"/>
              <w:left w:val="nil"/>
              <w:bottom w:val="single" w:sz="4" w:space="0" w:color="auto"/>
              <w:right w:val="single" w:sz="4" w:space="0" w:color="auto"/>
            </w:tcBorders>
            <w:shd w:val="clear" w:color="auto" w:fill="auto"/>
            <w:noWrap/>
            <w:vAlign w:val="center"/>
            <w:hideMark/>
          </w:tcPr>
          <w:p w14:paraId="09034251"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2021年11月</w:t>
            </w:r>
          </w:p>
        </w:tc>
        <w:tc>
          <w:tcPr>
            <w:tcW w:w="730" w:type="pct"/>
            <w:tcBorders>
              <w:top w:val="nil"/>
              <w:left w:val="nil"/>
              <w:bottom w:val="single" w:sz="4" w:space="0" w:color="auto"/>
              <w:right w:val="single" w:sz="4" w:space="0" w:color="auto"/>
            </w:tcBorders>
            <w:shd w:val="clear" w:color="auto" w:fill="auto"/>
            <w:noWrap/>
            <w:vAlign w:val="center"/>
            <w:hideMark/>
          </w:tcPr>
          <w:p w14:paraId="5D13C729"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485,643,471.97</w:t>
            </w:r>
          </w:p>
        </w:tc>
        <w:tc>
          <w:tcPr>
            <w:tcW w:w="696" w:type="pct"/>
            <w:tcBorders>
              <w:top w:val="nil"/>
              <w:left w:val="nil"/>
              <w:bottom w:val="single" w:sz="4" w:space="0" w:color="auto"/>
              <w:right w:val="single" w:sz="4" w:space="0" w:color="auto"/>
            </w:tcBorders>
            <w:shd w:val="clear" w:color="auto" w:fill="auto"/>
            <w:noWrap/>
            <w:vAlign w:val="center"/>
          </w:tcPr>
          <w:p w14:paraId="5ACC5067" w14:textId="0EF762E3"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6B355775"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8,273,562.01</w:t>
            </w:r>
          </w:p>
        </w:tc>
        <w:tc>
          <w:tcPr>
            <w:tcW w:w="773" w:type="pct"/>
            <w:tcBorders>
              <w:top w:val="nil"/>
              <w:left w:val="nil"/>
              <w:bottom w:val="single" w:sz="4" w:space="0" w:color="auto"/>
              <w:right w:val="single" w:sz="4" w:space="0" w:color="auto"/>
            </w:tcBorders>
            <w:shd w:val="clear" w:color="auto" w:fill="auto"/>
            <w:noWrap/>
            <w:vAlign w:val="center"/>
            <w:hideMark/>
          </w:tcPr>
          <w:p w14:paraId="78690DC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477,369,909.96</w:t>
            </w:r>
          </w:p>
        </w:tc>
      </w:tr>
      <w:tr w:rsidR="004146BA" w:rsidRPr="00E67C9A" w14:paraId="312022C5"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7637C4D6"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宜兴.英伦尊</w:t>
            </w:r>
            <w:proofErr w:type="gramStart"/>
            <w:r w:rsidRPr="00E67C9A">
              <w:rPr>
                <w:rFonts w:asciiTheme="minorEastAsia" w:eastAsiaTheme="minorEastAsia" w:hAnsiTheme="minorEastAsia" w:hint="eastAsia"/>
              </w:rPr>
              <w:t>邸</w:t>
            </w:r>
            <w:proofErr w:type="gramEnd"/>
          </w:p>
        </w:tc>
        <w:tc>
          <w:tcPr>
            <w:tcW w:w="917" w:type="pct"/>
            <w:tcBorders>
              <w:top w:val="nil"/>
              <w:left w:val="nil"/>
              <w:bottom w:val="single" w:sz="4" w:space="0" w:color="auto"/>
              <w:right w:val="single" w:sz="4" w:space="0" w:color="auto"/>
            </w:tcBorders>
            <w:shd w:val="clear" w:color="auto" w:fill="auto"/>
            <w:noWrap/>
            <w:vAlign w:val="center"/>
            <w:hideMark/>
          </w:tcPr>
          <w:p w14:paraId="54873E73"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2016年12月</w:t>
            </w:r>
          </w:p>
        </w:tc>
        <w:tc>
          <w:tcPr>
            <w:tcW w:w="730" w:type="pct"/>
            <w:tcBorders>
              <w:top w:val="nil"/>
              <w:left w:val="nil"/>
              <w:bottom w:val="single" w:sz="4" w:space="0" w:color="auto"/>
              <w:right w:val="single" w:sz="4" w:space="0" w:color="auto"/>
            </w:tcBorders>
            <w:shd w:val="clear" w:color="auto" w:fill="auto"/>
            <w:noWrap/>
            <w:vAlign w:val="center"/>
            <w:hideMark/>
          </w:tcPr>
          <w:p w14:paraId="6373B39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282,872,778.92</w:t>
            </w:r>
          </w:p>
        </w:tc>
        <w:tc>
          <w:tcPr>
            <w:tcW w:w="696" w:type="pct"/>
            <w:tcBorders>
              <w:top w:val="nil"/>
              <w:left w:val="nil"/>
              <w:bottom w:val="single" w:sz="4" w:space="0" w:color="auto"/>
              <w:right w:val="single" w:sz="4" w:space="0" w:color="auto"/>
            </w:tcBorders>
            <w:shd w:val="clear" w:color="auto" w:fill="auto"/>
            <w:noWrap/>
            <w:vAlign w:val="center"/>
          </w:tcPr>
          <w:p w14:paraId="68BDA4AF" w14:textId="4399473A"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4E63BEF1"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392,332.44</w:t>
            </w:r>
          </w:p>
        </w:tc>
        <w:tc>
          <w:tcPr>
            <w:tcW w:w="773" w:type="pct"/>
            <w:tcBorders>
              <w:top w:val="nil"/>
              <w:left w:val="nil"/>
              <w:bottom w:val="single" w:sz="4" w:space="0" w:color="auto"/>
              <w:right w:val="single" w:sz="4" w:space="0" w:color="auto"/>
            </w:tcBorders>
            <w:shd w:val="clear" w:color="auto" w:fill="auto"/>
            <w:noWrap/>
            <w:vAlign w:val="center"/>
            <w:hideMark/>
          </w:tcPr>
          <w:p w14:paraId="63A0F69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282,480,446.48</w:t>
            </w:r>
          </w:p>
        </w:tc>
      </w:tr>
      <w:tr w:rsidR="004146BA" w:rsidRPr="00E67C9A" w14:paraId="76D4D0B6"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8E2B057"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索河湾三期北区</w:t>
            </w:r>
          </w:p>
        </w:tc>
        <w:tc>
          <w:tcPr>
            <w:tcW w:w="917" w:type="pct"/>
            <w:tcBorders>
              <w:top w:val="nil"/>
              <w:left w:val="nil"/>
              <w:bottom w:val="single" w:sz="4" w:space="0" w:color="auto"/>
              <w:right w:val="single" w:sz="4" w:space="0" w:color="auto"/>
            </w:tcBorders>
            <w:shd w:val="clear" w:color="auto" w:fill="auto"/>
            <w:noWrap/>
            <w:vAlign w:val="center"/>
            <w:hideMark/>
          </w:tcPr>
          <w:p w14:paraId="6B93CC19"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2020年7月</w:t>
            </w:r>
          </w:p>
        </w:tc>
        <w:tc>
          <w:tcPr>
            <w:tcW w:w="730" w:type="pct"/>
            <w:tcBorders>
              <w:top w:val="nil"/>
              <w:left w:val="nil"/>
              <w:bottom w:val="single" w:sz="4" w:space="0" w:color="auto"/>
              <w:right w:val="single" w:sz="4" w:space="0" w:color="auto"/>
            </w:tcBorders>
            <w:shd w:val="clear" w:color="auto" w:fill="auto"/>
            <w:noWrap/>
            <w:vAlign w:val="center"/>
            <w:hideMark/>
          </w:tcPr>
          <w:p w14:paraId="2009DAC3"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391,059,734.74</w:t>
            </w:r>
          </w:p>
        </w:tc>
        <w:tc>
          <w:tcPr>
            <w:tcW w:w="696" w:type="pct"/>
            <w:tcBorders>
              <w:top w:val="nil"/>
              <w:left w:val="nil"/>
              <w:bottom w:val="single" w:sz="4" w:space="0" w:color="auto"/>
              <w:right w:val="single" w:sz="4" w:space="0" w:color="auto"/>
            </w:tcBorders>
            <w:shd w:val="clear" w:color="auto" w:fill="auto"/>
            <w:noWrap/>
            <w:vAlign w:val="center"/>
            <w:hideMark/>
          </w:tcPr>
          <w:p w14:paraId="351A3219"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10,182,496.62</w:t>
            </w:r>
          </w:p>
        </w:tc>
        <w:tc>
          <w:tcPr>
            <w:tcW w:w="773" w:type="pct"/>
            <w:tcBorders>
              <w:top w:val="nil"/>
              <w:left w:val="nil"/>
              <w:bottom w:val="single" w:sz="4" w:space="0" w:color="auto"/>
              <w:right w:val="single" w:sz="4" w:space="0" w:color="auto"/>
            </w:tcBorders>
            <w:shd w:val="clear" w:color="auto" w:fill="auto"/>
            <w:noWrap/>
            <w:vAlign w:val="center"/>
            <w:hideMark/>
          </w:tcPr>
          <w:p w14:paraId="4900B8F5"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1,425,393.77</w:t>
            </w:r>
          </w:p>
        </w:tc>
        <w:tc>
          <w:tcPr>
            <w:tcW w:w="773" w:type="pct"/>
            <w:tcBorders>
              <w:top w:val="nil"/>
              <w:left w:val="nil"/>
              <w:bottom w:val="single" w:sz="4" w:space="0" w:color="auto"/>
              <w:right w:val="single" w:sz="4" w:space="0" w:color="auto"/>
            </w:tcBorders>
            <w:shd w:val="clear" w:color="auto" w:fill="auto"/>
            <w:noWrap/>
            <w:vAlign w:val="center"/>
            <w:hideMark/>
          </w:tcPr>
          <w:p w14:paraId="3BC45A9B"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399,816,837.59</w:t>
            </w:r>
          </w:p>
        </w:tc>
      </w:tr>
      <w:tr w:rsidR="004146BA" w:rsidRPr="00E67C9A" w14:paraId="0B92A997"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5D57BF3D"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光明璟</w:t>
            </w:r>
            <w:proofErr w:type="gramStart"/>
            <w:r w:rsidRPr="00E67C9A">
              <w:rPr>
                <w:rFonts w:asciiTheme="minorEastAsia" w:eastAsiaTheme="minorEastAsia" w:hAnsiTheme="minorEastAsia" w:hint="eastAsia"/>
              </w:rPr>
              <w:t>宸</w:t>
            </w:r>
            <w:proofErr w:type="gramEnd"/>
            <w:r w:rsidRPr="00E67C9A">
              <w:rPr>
                <w:rFonts w:asciiTheme="minorEastAsia" w:eastAsiaTheme="minorEastAsia" w:hAnsiTheme="minorEastAsia" w:hint="eastAsia"/>
              </w:rPr>
              <w:t>苑</w:t>
            </w:r>
          </w:p>
        </w:tc>
        <w:tc>
          <w:tcPr>
            <w:tcW w:w="917" w:type="pct"/>
            <w:tcBorders>
              <w:top w:val="nil"/>
              <w:left w:val="nil"/>
              <w:bottom w:val="single" w:sz="4" w:space="0" w:color="auto"/>
              <w:right w:val="single" w:sz="4" w:space="0" w:color="auto"/>
            </w:tcBorders>
            <w:shd w:val="clear" w:color="auto" w:fill="auto"/>
            <w:noWrap/>
            <w:vAlign w:val="center"/>
            <w:hideMark/>
          </w:tcPr>
          <w:p w14:paraId="0A50815F"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2022年9月</w:t>
            </w:r>
          </w:p>
        </w:tc>
        <w:tc>
          <w:tcPr>
            <w:tcW w:w="730" w:type="pct"/>
            <w:tcBorders>
              <w:top w:val="nil"/>
              <w:left w:val="nil"/>
              <w:bottom w:val="single" w:sz="4" w:space="0" w:color="auto"/>
              <w:right w:val="single" w:sz="4" w:space="0" w:color="auto"/>
            </w:tcBorders>
            <w:shd w:val="clear" w:color="auto" w:fill="auto"/>
            <w:noWrap/>
            <w:vAlign w:val="center"/>
            <w:hideMark/>
          </w:tcPr>
          <w:p w14:paraId="4D7FD6C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426,104,674.96</w:t>
            </w:r>
          </w:p>
        </w:tc>
        <w:tc>
          <w:tcPr>
            <w:tcW w:w="696" w:type="pct"/>
            <w:tcBorders>
              <w:top w:val="nil"/>
              <w:left w:val="nil"/>
              <w:bottom w:val="single" w:sz="4" w:space="0" w:color="auto"/>
              <w:right w:val="single" w:sz="4" w:space="0" w:color="auto"/>
            </w:tcBorders>
            <w:shd w:val="clear" w:color="auto" w:fill="auto"/>
            <w:noWrap/>
            <w:vAlign w:val="center"/>
          </w:tcPr>
          <w:p w14:paraId="3C6066A4" w14:textId="6A4E4EB7"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594E783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60,610,439.34</w:t>
            </w:r>
          </w:p>
        </w:tc>
        <w:tc>
          <w:tcPr>
            <w:tcW w:w="773" w:type="pct"/>
            <w:tcBorders>
              <w:top w:val="nil"/>
              <w:left w:val="nil"/>
              <w:bottom w:val="single" w:sz="4" w:space="0" w:color="auto"/>
              <w:right w:val="single" w:sz="4" w:space="0" w:color="auto"/>
            </w:tcBorders>
            <w:shd w:val="clear" w:color="auto" w:fill="auto"/>
            <w:noWrap/>
            <w:vAlign w:val="center"/>
            <w:hideMark/>
          </w:tcPr>
          <w:p w14:paraId="3265EF1B"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365,494,235.62</w:t>
            </w:r>
          </w:p>
        </w:tc>
      </w:tr>
      <w:tr w:rsidR="004146BA" w:rsidRPr="00E67C9A" w14:paraId="0DA5C77C"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1480C3F9" w14:textId="77777777" w:rsidR="004146BA" w:rsidRPr="00E67C9A" w:rsidRDefault="004146B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光明依晨苑</w:t>
            </w:r>
            <w:proofErr w:type="gramEnd"/>
          </w:p>
        </w:tc>
        <w:tc>
          <w:tcPr>
            <w:tcW w:w="917" w:type="pct"/>
            <w:tcBorders>
              <w:top w:val="nil"/>
              <w:left w:val="nil"/>
              <w:bottom w:val="single" w:sz="4" w:space="0" w:color="auto"/>
              <w:right w:val="single" w:sz="4" w:space="0" w:color="auto"/>
            </w:tcBorders>
            <w:shd w:val="clear" w:color="auto" w:fill="auto"/>
            <w:noWrap/>
            <w:vAlign w:val="center"/>
            <w:hideMark/>
          </w:tcPr>
          <w:p w14:paraId="2AEAF130"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2019年3月</w:t>
            </w:r>
          </w:p>
        </w:tc>
        <w:tc>
          <w:tcPr>
            <w:tcW w:w="730" w:type="pct"/>
            <w:tcBorders>
              <w:top w:val="nil"/>
              <w:left w:val="nil"/>
              <w:bottom w:val="single" w:sz="4" w:space="0" w:color="auto"/>
              <w:right w:val="single" w:sz="4" w:space="0" w:color="auto"/>
            </w:tcBorders>
            <w:shd w:val="clear" w:color="auto" w:fill="auto"/>
            <w:noWrap/>
            <w:vAlign w:val="center"/>
            <w:hideMark/>
          </w:tcPr>
          <w:p w14:paraId="12338E1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349,069,319.76</w:t>
            </w:r>
          </w:p>
        </w:tc>
        <w:tc>
          <w:tcPr>
            <w:tcW w:w="696" w:type="pct"/>
            <w:tcBorders>
              <w:top w:val="nil"/>
              <w:left w:val="nil"/>
              <w:bottom w:val="single" w:sz="4" w:space="0" w:color="auto"/>
              <w:right w:val="single" w:sz="4" w:space="0" w:color="auto"/>
            </w:tcBorders>
            <w:shd w:val="clear" w:color="auto" w:fill="auto"/>
            <w:noWrap/>
            <w:vAlign w:val="center"/>
          </w:tcPr>
          <w:p w14:paraId="5EDEBF0D" w14:textId="592EA9BB"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2254467E"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1,160,746.21</w:t>
            </w:r>
          </w:p>
        </w:tc>
        <w:tc>
          <w:tcPr>
            <w:tcW w:w="773" w:type="pct"/>
            <w:tcBorders>
              <w:top w:val="nil"/>
              <w:left w:val="nil"/>
              <w:bottom w:val="single" w:sz="4" w:space="0" w:color="auto"/>
              <w:right w:val="single" w:sz="4" w:space="0" w:color="auto"/>
            </w:tcBorders>
            <w:shd w:val="clear" w:color="auto" w:fill="auto"/>
            <w:noWrap/>
            <w:vAlign w:val="center"/>
            <w:hideMark/>
          </w:tcPr>
          <w:p w14:paraId="1621116A"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347,908,573.55</w:t>
            </w:r>
          </w:p>
        </w:tc>
      </w:tr>
      <w:tr w:rsidR="004146BA" w:rsidRPr="00E67C9A" w14:paraId="116182EE"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2BE28776"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湖北国展中心广场</w:t>
            </w:r>
          </w:p>
        </w:tc>
        <w:tc>
          <w:tcPr>
            <w:tcW w:w="917" w:type="pct"/>
            <w:tcBorders>
              <w:top w:val="nil"/>
              <w:left w:val="nil"/>
              <w:bottom w:val="single" w:sz="4" w:space="0" w:color="auto"/>
              <w:right w:val="single" w:sz="4" w:space="0" w:color="auto"/>
            </w:tcBorders>
            <w:shd w:val="clear" w:color="auto" w:fill="auto"/>
            <w:noWrap/>
            <w:vAlign w:val="center"/>
            <w:hideMark/>
          </w:tcPr>
          <w:p w14:paraId="2C73822D"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2019年8月</w:t>
            </w:r>
          </w:p>
        </w:tc>
        <w:tc>
          <w:tcPr>
            <w:tcW w:w="730" w:type="pct"/>
            <w:tcBorders>
              <w:top w:val="nil"/>
              <w:left w:val="nil"/>
              <w:bottom w:val="single" w:sz="4" w:space="0" w:color="auto"/>
              <w:right w:val="single" w:sz="4" w:space="0" w:color="auto"/>
            </w:tcBorders>
            <w:shd w:val="clear" w:color="auto" w:fill="auto"/>
            <w:noWrap/>
            <w:vAlign w:val="center"/>
            <w:hideMark/>
          </w:tcPr>
          <w:p w14:paraId="6655B6B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396,469,980.78</w:t>
            </w:r>
          </w:p>
        </w:tc>
        <w:tc>
          <w:tcPr>
            <w:tcW w:w="696" w:type="pct"/>
            <w:tcBorders>
              <w:top w:val="nil"/>
              <w:left w:val="nil"/>
              <w:bottom w:val="single" w:sz="4" w:space="0" w:color="auto"/>
              <w:right w:val="single" w:sz="4" w:space="0" w:color="auto"/>
            </w:tcBorders>
            <w:shd w:val="clear" w:color="auto" w:fill="auto"/>
            <w:noWrap/>
            <w:vAlign w:val="center"/>
          </w:tcPr>
          <w:p w14:paraId="014E5C93" w14:textId="6E32504F"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364236B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2,020,442.00</w:t>
            </w:r>
          </w:p>
        </w:tc>
        <w:tc>
          <w:tcPr>
            <w:tcW w:w="773" w:type="pct"/>
            <w:tcBorders>
              <w:top w:val="nil"/>
              <w:left w:val="nil"/>
              <w:bottom w:val="single" w:sz="4" w:space="0" w:color="auto"/>
              <w:right w:val="single" w:sz="4" w:space="0" w:color="auto"/>
            </w:tcBorders>
            <w:shd w:val="clear" w:color="auto" w:fill="auto"/>
            <w:noWrap/>
            <w:vAlign w:val="center"/>
            <w:hideMark/>
          </w:tcPr>
          <w:p w14:paraId="2538DC2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394,449,538.78</w:t>
            </w:r>
          </w:p>
        </w:tc>
      </w:tr>
      <w:tr w:rsidR="004146BA" w:rsidRPr="00E67C9A" w14:paraId="4B73CA16"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64E8ACFD"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竹海岭上A1A2地块</w:t>
            </w:r>
          </w:p>
        </w:tc>
        <w:tc>
          <w:tcPr>
            <w:tcW w:w="917" w:type="pct"/>
            <w:tcBorders>
              <w:top w:val="nil"/>
              <w:left w:val="nil"/>
              <w:bottom w:val="single" w:sz="4" w:space="0" w:color="auto"/>
              <w:right w:val="single" w:sz="4" w:space="0" w:color="auto"/>
            </w:tcBorders>
            <w:shd w:val="clear" w:color="auto" w:fill="auto"/>
            <w:noWrap/>
            <w:vAlign w:val="center"/>
            <w:hideMark/>
          </w:tcPr>
          <w:p w14:paraId="4D415F85" w14:textId="3A7D0BB0"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2023年1月</w:t>
            </w:r>
          </w:p>
        </w:tc>
        <w:tc>
          <w:tcPr>
            <w:tcW w:w="730" w:type="pct"/>
            <w:tcBorders>
              <w:top w:val="nil"/>
              <w:left w:val="nil"/>
              <w:bottom w:val="single" w:sz="4" w:space="0" w:color="auto"/>
              <w:right w:val="single" w:sz="4" w:space="0" w:color="auto"/>
            </w:tcBorders>
            <w:shd w:val="clear" w:color="auto" w:fill="auto"/>
            <w:noWrap/>
            <w:vAlign w:val="center"/>
            <w:hideMark/>
          </w:tcPr>
          <w:p w14:paraId="5FFA4396"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358,337,540.98</w:t>
            </w:r>
          </w:p>
        </w:tc>
        <w:tc>
          <w:tcPr>
            <w:tcW w:w="696" w:type="pct"/>
            <w:tcBorders>
              <w:top w:val="nil"/>
              <w:left w:val="nil"/>
              <w:bottom w:val="single" w:sz="4" w:space="0" w:color="auto"/>
              <w:right w:val="single" w:sz="4" w:space="0" w:color="auto"/>
            </w:tcBorders>
            <w:shd w:val="clear" w:color="auto" w:fill="auto"/>
            <w:noWrap/>
            <w:vAlign w:val="center"/>
          </w:tcPr>
          <w:p w14:paraId="1EFFBC44" w14:textId="1B3FDDB0"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53E6505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64,232,131.21</w:t>
            </w:r>
          </w:p>
        </w:tc>
        <w:tc>
          <w:tcPr>
            <w:tcW w:w="773" w:type="pct"/>
            <w:tcBorders>
              <w:top w:val="nil"/>
              <w:left w:val="nil"/>
              <w:bottom w:val="single" w:sz="4" w:space="0" w:color="auto"/>
              <w:right w:val="single" w:sz="4" w:space="0" w:color="auto"/>
            </w:tcBorders>
            <w:shd w:val="clear" w:color="auto" w:fill="auto"/>
            <w:noWrap/>
            <w:vAlign w:val="center"/>
            <w:hideMark/>
          </w:tcPr>
          <w:p w14:paraId="45A44EE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294,105,409.77</w:t>
            </w:r>
          </w:p>
        </w:tc>
      </w:tr>
      <w:tr w:rsidR="004146BA" w:rsidRPr="00E67C9A" w14:paraId="5BEED317"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41C837D"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国风云</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花园</w:t>
            </w:r>
          </w:p>
        </w:tc>
        <w:tc>
          <w:tcPr>
            <w:tcW w:w="917" w:type="pct"/>
            <w:tcBorders>
              <w:top w:val="nil"/>
              <w:left w:val="nil"/>
              <w:bottom w:val="single" w:sz="4" w:space="0" w:color="auto"/>
              <w:right w:val="single" w:sz="4" w:space="0" w:color="auto"/>
            </w:tcBorders>
            <w:shd w:val="clear" w:color="auto" w:fill="auto"/>
            <w:noWrap/>
            <w:vAlign w:val="center"/>
            <w:hideMark/>
          </w:tcPr>
          <w:p w14:paraId="44ED0F8D"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2020年11月</w:t>
            </w:r>
          </w:p>
        </w:tc>
        <w:tc>
          <w:tcPr>
            <w:tcW w:w="730" w:type="pct"/>
            <w:tcBorders>
              <w:top w:val="nil"/>
              <w:left w:val="nil"/>
              <w:bottom w:val="single" w:sz="4" w:space="0" w:color="auto"/>
              <w:right w:val="single" w:sz="4" w:space="0" w:color="auto"/>
            </w:tcBorders>
            <w:shd w:val="clear" w:color="auto" w:fill="auto"/>
            <w:noWrap/>
            <w:vAlign w:val="center"/>
            <w:hideMark/>
          </w:tcPr>
          <w:p w14:paraId="557A7674"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295,536,750.81</w:t>
            </w:r>
          </w:p>
        </w:tc>
        <w:tc>
          <w:tcPr>
            <w:tcW w:w="696" w:type="pct"/>
            <w:tcBorders>
              <w:top w:val="nil"/>
              <w:left w:val="nil"/>
              <w:bottom w:val="single" w:sz="4" w:space="0" w:color="auto"/>
              <w:right w:val="single" w:sz="4" w:space="0" w:color="auto"/>
            </w:tcBorders>
            <w:shd w:val="clear" w:color="auto" w:fill="auto"/>
            <w:noWrap/>
            <w:vAlign w:val="center"/>
          </w:tcPr>
          <w:p w14:paraId="561F1F00" w14:textId="7C286D7E"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02F51B3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24,940,646.08</w:t>
            </w:r>
          </w:p>
        </w:tc>
        <w:tc>
          <w:tcPr>
            <w:tcW w:w="773" w:type="pct"/>
            <w:tcBorders>
              <w:top w:val="nil"/>
              <w:left w:val="nil"/>
              <w:bottom w:val="single" w:sz="4" w:space="0" w:color="auto"/>
              <w:right w:val="single" w:sz="4" w:space="0" w:color="auto"/>
            </w:tcBorders>
            <w:shd w:val="clear" w:color="auto" w:fill="auto"/>
            <w:noWrap/>
            <w:vAlign w:val="center"/>
            <w:hideMark/>
          </w:tcPr>
          <w:p w14:paraId="1020F8A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270,596,104.73</w:t>
            </w:r>
          </w:p>
        </w:tc>
      </w:tr>
      <w:tr w:rsidR="004146BA" w:rsidRPr="00E67C9A" w14:paraId="6B68EE9D"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7424F657"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三</w:t>
            </w:r>
            <w:proofErr w:type="gramStart"/>
            <w:r w:rsidRPr="00E67C9A">
              <w:rPr>
                <w:rFonts w:asciiTheme="minorEastAsia" w:eastAsiaTheme="minorEastAsia" w:hAnsiTheme="minorEastAsia" w:hint="eastAsia"/>
              </w:rPr>
              <w:t>林保障房</w:t>
            </w:r>
            <w:proofErr w:type="gramEnd"/>
            <w:r w:rsidRPr="00E67C9A">
              <w:rPr>
                <w:rFonts w:asciiTheme="minorEastAsia" w:eastAsiaTheme="minorEastAsia" w:hAnsiTheme="minorEastAsia" w:hint="eastAsia"/>
              </w:rPr>
              <w:t>项目</w:t>
            </w:r>
          </w:p>
        </w:tc>
        <w:tc>
          <w:tcPr>
            <w:tcW w:w="917" w:type="pct"/>
            <w:tcBorders>
              <w:top w:val="nil"/>
              <w:left w:val="nil"/>
              <w:bottom w:val="single" w:sz="4" w:space="0" w:color="auto"/>
              <w:right w:val="single" w:sz="4" w:space="0" w:color="auto"/>
            </w:tcBorders>
            <w:shd w:val="clear" w:color="auto" w:fill="auto"/>
            <w:noWrap/>
            <w:vAlign w:val="center"/>
            <w:hideMark/>
          </w:tcPr>
          <w:p w14:paraId="490B5167"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2021年8月</w:t>
            </w:r>
          </w:p>
        </w:tc>
        <w:tc>
          <w:tcPr>
            <w:tcW w:w="730" w:type="pct"/>
            <w:tcBorders>
              <w:top w:val="nil"/>
              <w:left w:val="nil"/>
              <w:bottom w:val="single" w:sz="4" w:space="0" w:color="auto"/>
              <w:right w:val="single" w:sz="4" w:space="0" w:color="auto"/>
            </w:tcBorders>
            <w:shd w:val="clear" w:color="auto" w:fill="auto"/>
            <w:noWrap/>
            <w:vAlign w:val="center"/>
            <w:hideMark/>
          </w:tcPr>
          <w:p w14:paraId="523EC88A"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143,894,861.71</w:t>
            </w:r>
          </w:p>
        </w:tc>
        <w:tc>
          <w:tcPr>
            <w:tcW w:w="696" w:type="pct"/>
            <w:tcBorders>
              <w:top w:val="nil"/>
              <w:left w:val="nil"/>
              <w:bottom w:val="single" w:sz="4" w:space="0" w:color="auto"/>
              <w:right w:val="single" w:sz="4" w:space="0" w:color="auto"/>
            </w:tcBorders>
            <w:shd w:val="clear" w:color="auto" w:fill="auto"/>
            <w:noWrap/>
            <w:vAlign w:val="center"/>
            <w:hideMark/>
          </w:tcPr>
          <w:p w14:paraId="4DA0341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489,231,224.46</w:t>
            </w:r>
          </w:p>
        </w:tc>
        <w:tc>
          <w:tcPr>
            <w:tcW w:w="773" w:type="pct"/>
            <w:tcBorders>
              <w:top w:val="nil"/>
              <w:left w:val="nil"/>
              <w:bottom w:val="single" w:sz="4" w:space="0" w:color="auto"/>
              <w:right w:val="single" w:sz="4" w:space="0" w:color="auto"/>
            </w:tcBorders>
            <w:shd w:val="clear" w:color="auto" w:fill="auto"/>
            <w:noWrap/>
            <w:vAlign w:val="center"/>
            <w:hideMark/>
          </w:tcPr>
          <w:p w14:paraId="15FB4E05"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487,855.04</w:t>
            </w:r>
          </w:p>
        </w:tc>
        <w:tc>
          <w:tcPr>
            <w:tcW w:w="773" w:type="pct"/>
            <w:tcBorders>
              <w:top w:val="nil"/>
              <w:left w:val="nil"/>
              <w:bottom w:val="single" w:sz="4" w:space="0" w:color="auto"/>
              <w:right w:val="single" w:sz="4" w:space="0" w:color="auto"/>
            </w:tcBorders>
            <w:shd w:val="clear" w:color="auto" w:fill="auto"/>
            <w:noWrap/>
            <w:vAlign w:val="center"/>
            <w:hideMark/>
          </w:tcPr>
          <w:p w14:paraId="64ECCC5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632,638,231.13</w:t>
            </w:r>
          </w:p>
        </w:tc>
      </w:tr>
      <w:tr w:rsidR="004146BA" w:rsidRPr="00E67C9A" w14:paraId="388D03BB"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3396ED47"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常州光</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华庭</w:t>
            </w:r>
          </w:p>
        </w:tc>
        <w:tc>
          <w:tcPr>
            <w:tcW w:w="917" w:type="pct"/>
            <w:tcBorders>
              <w:top w:val="nil"/>
              <w:left w:val="nil"/>
              <w:bottom w:val="single" w:sz="4" w:space="0" w:color="auto"/>
              <w:right w:val="single" w:sz="4" w:space="0" w:color="auto"/>
            </w:tcBorders>
            <w:shd w:val="clear" w:color="auto" w:fill="auto"/>
            <w:noWrap/>
            <w:vAlign w:val="center"/>
            <w:hideMark/>
          </w:tcPr>
          <w:p w14:paraId="40199A87"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2022年7月</w:t>
            </w:r>
          </w:p>
        </w:tc>
        <w:tc>
          <w:tcPr>
            <w:tcW w:w="730" w:type="pct"/>
            <w:tcBorders>
              <w:top w:val="nil"/>
              <w:left w:val="nil"/>
              <w:bottom w:val="single" w:sz="4" w:space="0" w:color="auto"/>
              <w:right w:val="single" w:sz="4" w:space="0" w:color="auto"/>
            </w:tcBorders>
            <w:shd w:val="clear" w:color="auto" w:fill="auto"/>
            <w:noWrap/>
            <w:vAlign w:val="center"/>
            <w:hideMark/>
          </w:tcPr>
          <w:p w14:paraId="314A0FC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147,938,143.18</w:t>
            </w:r>
          </w:p>
        </w:tc>
        <w:tc>
          <w:tcPr>
            <w:tcW w:w="696" w:type="pct"/>
            <w:tcBorders>
              <w:top w:val="nil"/>
              <w:left w:val="nil"/>
              <w:bottom w:val="single" w:sz="4" w:space="0" w:color="auto"/>
              <w:right w:val="single" w:sz="4" w:space="0" w:color="auto"/>
            </w:tcBorders>
            <w:shd w:val="clear" w:color="auto" w:fill="auto"/>
            <w:noWrap/>
            <w:vAlign w:val="center"/>
          </w:tcPr>
          <w:p w14:paraId="014CEE63" w14:textId="32FA09B9"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7F62074E"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17,827,720.36</w:t>
            </w:r>
          </w:p>
        </w:tc>
        <w:tc>
          <w:tcPr>
            <w:tcW w:w="773" w:type="pct"/>
            <w:tcBorders>
              <w:top w:val="nil"/>
              <w:left w:val="nil"/>
              <w:bottom w:val="single" w:sz="4" w:space="0" w:color="auto"/>
              <w:right w:val="single" w:sz="4" w:space="0" w:color="auto"/>
            </w:tcBorders>
            <w:shd w:val="clear" w:color="auto" w:fill="auto"/>
            <w:noWrap/>
            <w:vAlign w:val="center"/>
            <w:hideMark/>
          </w:tcPr>
          <w:p w14:paraId="6EBF3624"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130,110,422.82</w:t>
            </w:r>
          </w:p>
        </w:tc>
      </w:tr>
      <w:tr w:rsidR="004146BA" w:rsidRPr="00E67C9A" w14:paraId="6AFA57E0"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14D4F221"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万丰公寓</w:t>
            </w:r>
          </w:p>
        </w:tc>
        <w:tc>
          <w:tcPr>
            <w:tcW w:w="917" w:type="pct"/>
            <w:tcBorders>
              <w:top w:val="nil"/>
              <w:left w:val="nil"/>
              <w:bottom w:val="single" w:sz="4" w:space="0" w:color="auto"/>
              <w:right w:val="single" w:sz="4" w:space="0" w:color="auto"/>
            </w:tcBorders>
            <w:shd w:val="clear" w:color="auto" w:fill="auto"/>
            <w:noWrap/>
            <w:vAlign w:val="center"/>
            <w:hideMark/>
          </w:tcPr>
          <w:p w14:paraId="4859A39F"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2017年10月</w:t>
            </w:r>
          </w:p>
        </w:tc>
        <w:tc>
          <w:tcPr>
            <w:tcW w:w="730" w:type="pct"/>
            <w:tcBorders>
              <w:top w:val="nil"/>
              <w:left w:val="nil"/>
              <w:bottom w:val="single" w:sz="4" w:space="0" w:color="auto"/>
              <w:right w:val="single" w:sz="4" w:space="0" w:color="auto"/>
            </w:tcBorders>
            <w:shd w:val="clear" w:color="auto" w:fill="auto"/>
            <w:noWrap/>
            <w:vAlign w:val="center"/>
            <w:hideMark/>
          </w:tcPr>
          <w:p w14:paraId="31E6D71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104,331,753.21</w:t>
            </w:r>
          </w:p>
        </w:tc>
        <w:tc>
          <w:tcPr>
            <w:tcW w:w="696" w:type="pct"/>
            <w:tcBorders>
              <w:top w:val="nil"/>
              <w:left w:val="nil"/>
              <w:bottom w:val="single" w:sz="4" w:space="0" w:color="auto"/>
              <w:right w:val="single" w:sz="4" w:space="0" w:color="auto"/>
            </w:tcBorders>
            <w:shd w:val="clear" w:color="auto" w:fill="auto"/>
            <w:noWrap/>
            <w:vAlign w:val="center"/>
          </w:tcPr>
          <w:p w14:paraId="7FD750E4" w14:textId="3D53BA13"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tcPr>
          <w:p w14:paraId="02474779" w14:textId="35FD82B2"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038D9E3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104,331,753.21</w:t>
            </w:r>
          </w:p>
        </w:tc>
      </w:tr>
      <w:tr w:rsidR="004146BA" w:rsidRPr="00E67C9A" w14:paraId="6654686B"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210A254D"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光明</w:t>
            </w:r>
            <w:proofErr w:type="gramStart"/>
            <w:r w:rsidRPr="00E67C9A">
              <w:rPr>
                <w:rFonts w:asciiTheme="minorEastAsia" w:eastAsiaTheme="minorEastAsia" w:hAnsiTheme="minorEastAsia" w:hint="eastAsia"/>
              </w:rPr>
              <w:t>海上海</w:t>
            </w:r>
            <w:proofErr w:type="gramEnd"/>
          </w:p>
        </w:tc>
        <w:tc>
          <w:tcPr>
            <w:tcW w:w="917" w:type="pct"/>
            <w:tcBorders>
              <w:top w:val="nil"/>
              <w:left w:val="nil"/>
              <w:bottom w:val="single" w:sz="4" w:space="0" w:color="auto"/>
              <w:right w:val="single" w:sz="4" w:space="0" w:color="auto"/>
            </w:tcBorders>
            <w:shd w:val="clear" w:color="auto" w:fill="auto"/>
            <w:noWrap/>
            <w:vAlign w:val="center"/>
            <w:hideMark/>
          </w:tcPr>
          <w:p w14:paraId="1D45CC1F"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2020年12月</w:t>
            </w:r>
          </w:p>
        </w:tc>
        <w:tc>
          <w:tcPr>
            <w:tcW w:w="730" w:type="pct"/>
            <w:tcBorders>
              <w:top w:val="nil"/>
              <w:left w:val="nil"/>
              <w:bottom w:val="single" w:sz="4" w:space="0" w:color="auto"/>
              <w:right w:val="single" w:sz="4" w:space="0" w:color="auto"/>
            </w:tcBorders>
            <w:shd w:val="clear" w:color="auto" w:fill="auto"/>
            <w:noWrap/>
            <w:vAlign w:val="center"/>
            <w:hideMark/>
          </w:tcPr>
          <w:p w14:paraId="19B4903D"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101,762,166.14</w:t>
            </w:r>
          </w:p>
        </w:tc>
        <w:tc>
          <w:tcPr>
            <w:tcW w:w="696" w:type="pct"/>
            <w:tcBorders>
              <w:top w:val="nil"/>
              <w:left w:val="nil"/>
              <w:bottom w:val="single" w:sz="4" w:space="0" w:color="auto"/>
              <w:right w:val="single" w:sz="4" w:space="0" w:color="auto"/>
            </w:tcBorders>
            <w:shd w:val="clear" w:color="auto" w:fill="auto"/>
            <w:noWrap/>
            <w:vAlign w:val="center"/>
          </w:tcPr>
          <w:p w14:paraId="3F0E38DF" w14:textId="501649C3"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tcPr>
          <w:p w14:paraId="1FA88C25" w14:textId="598BAD52"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201525B6"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101,762,166.14</w:t>
            </w:r>
          </w:p>
        </w:tc>
      </w:tr>
      <w:tr w:rsidR="004146BA" w:rsidRPr="00E67C9A" w14:paraId="2D6C399D"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4F36BEA4" w14:textId="77777777" w:rsidR="004146BA" w:rsidRPr="00E67C9A" w:rsidRDefault="004146B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万阳公寓</w:t>
            </w:r>
            <w:proofErr w:type="gramEnd"/>
            <w:r w:rsidRPr="00E67C9A">
              <w:rPr>
                <w:rFonts w:asciiTheme="minorEastAsia" w:eastAsiaTheme="minorEastAsia" w:hAnsiTheme="minorEastAsia" w:hint="eastAsia"/>
              </w:rPr>
              <w:t>二期</w:t>
            </w:r>
          </w:p>
        </w:tc>
        <w:tc>
          <w:tcPr>
            <w:tcW w:w="917" w:type="pct"/>
            <w:tcBorders>
              <w:top w:val="nil"/>
              <w:left w:val="nil"/>
              <w:bottom w:val="single" w:sz="4" w:space="0" w:color="auto"/>
              <w:right w:val="single" w:sz="4" w:space="0" w:color="auto"/>
            </w:tcBorders>
            <w:shd w:val="clear" w:color="auto" w:fill="auto"/>
            <w:noWrap/>
            <w:vAlign w:val="center"/>
            <w:hideMark/>
          </w:tcPr>
          <w:p w14:paraId="023C7764"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2023年12月</w:t>
            </w:r>
          </w:p>
        </w:tc>
        <w:tc>
          <w:tcPr>
            <w:tcW w:w="730" w:type="pct"/>
            <w:tcBorders>
              <w:top w:val="nil"/>
              <w:left w:val="nil"/>
              <w:bottom w:val="single" w:sz="4" w:space="0" w:color="auto"/>
              <w:right w:val="single" w:sz="4" w:space="0" w:color="auto"/>
            </w:tcBorders>
            <w:shd w:val="clear" w:color="auto" w:fill="auto"/>
            <w:noWrap/>
            <w:vAlign w:val="center"/>
            <w:hideMark/>
          </w:tcPr>
          <w:p w14:paraId="64BCFAB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884,091,347.01</w:t>
            </w:r>
          </w:p>
        </w:tc>
        <w:tc>
          <w:tcPr>
            <w:tcW w:w="696" w:type="pct"/>
            <w:tcBorders>
              <w:top w:val="nil"/>
              <w:left w:val="nil"/>
              <w:bottom w:val="single" w:sz="4" w:space="0" w:color="auto"/>
              <w:right w:val="single" w:sz="4" w:space="0" w:color="auto"/>
            </w:tcBorders>
            <w:shd w:val="clear" w:color="auto" w:fill="auto"/>
            <w:noWrap/>
            <w:vAlign w:val="center"/>
          </w:tcPr>
          <w:p w14:paraId="40EA1718" w14:textId="02189609"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6F84C67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633,984,166.67</w:t>
            </w:r>
          </w:p>
        </w:tc>
        <w:tc>
          <w:tcPr>
            <w:tcW w:w="773" w:type="pct"/>
            <w:tcBorders>
              <w:top w:val="nil"/>
              <w:left w:val="nil"/>
              <w:bottom w:val="single" w:sz="4" w:space="0" w:color="auto"/>
              <w:right w:val="single" w:sz="4" w:space="0" w:color="auto"/>
            </w:tcBorders>
            <w:shd w:val="clear" w:color="auto" w:fill="auto"/>
            <w:noWrap/>
            <w:vAlign w:val="center"/>
            <w:hideMark/>
          </w:tcPr>
          <w:p w14:paraId="53BDA4E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250,107,180.34</w:t>
            </w:r>
          </w:p>
        </w:tc>
      </w:tr>
      <w:tr w:rsidR="004146BA" w:rsidRPr="00E67C9A" w14:paraId="4FE76742"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2BEB1401"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富春江花苑</w:t>
            </w:r>
          </w:p>
        </w:tc>
        <w:tc>
          <w:tcPr>
            <w:tcW w:w="917" w:type="pct"/>
            <w:tcBorders>
              <w:top w:val="nil"/>
              <w:left w:val="nil"/>
              <w:bottom w:val="single" w:sz="4" w:space="0" w:color="auto"/>
              <w:right w:val="single" w:sz="4" w:space="0" w:color="auto"/>
            </w:tcBorders>
            <w:shd w:val="clear" w:color="auto" w:fill="auto"/>
            <w:noWrap/>
            <w:vAlign w:val="center"/>
            <w:hideMark/>
          </w:tcPr>
          <w:p w14:paraId="746B2747"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2019年12月</w:t>
            </w:r>
          </w:p>
        </w:tc>
        <w:tc>
          <w:tcPr>
            <w:tcW w:w="730" w:type="pct"/>
            <w:tcBorders>
              <w:top w:val="nil"/>
              <w:left w:val="nil"/>
              <w:bottom w:val="single" w:sz="4" w:space="0" w:color="auto"/>
              <w:right w:val="single" w:sz="4" w:space="0" w:color="auto"/>
            </w:tcBorders>
            <w:shd w:val="clear" w:color="auto" w:fill="auto"/>
            <w:noWrap/>
            <w:vAlign w:val="center"/>
            <w:hideMark/>
          </w:tcPr>
          <w:p w14:paraId="4DCEC27B"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100,877,838.68</w:t>
            </w:r>
          </w:p>
        </w:tc>
        <w:tc>
          <w:tcPr>
            <w:tcW w:w="696" w:type="pct"/>
            <w:tcBorders>
              <w:top w:val="nil"/>
              <w:left w:val="nil"/>
              <w:bottom w:val="single" w:sz="4" w:space="0" w:color="auto"/>
              <w:right w:val="single" w:sz="4" w:space="0" w:color="auto"/>
            </w:tcBorders>
            <w:shd w:val="clear" w:color="auto" w:fill="auto"/>
            <w:noWrap/>
            <w:vAlign w:val="center"/>
          </w:tcPr>
          <w:p w14:paraId="1007D3E9" w14:textId="044082BB"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1759425A"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7,273,783.60</w:t>
            </w:r>
          </w:p>
        </w:tc>
        <w:tc>
          <w:tcPr>
            <w:tcW w:w="773" w:type="pct"/>
            <w:tcBorders>
              <w:top w:val="nil"/>
              <w:left w:val="nil"/>
              <w:bottom w:val="single" w:sz="4" w:space="0" w:color="auto"/>
              <w:right w:val="single" w:sz="4" w:space="0" w:color="auto"/>
            </w:tcBorders>
            <w:shd w:val="clear" w:color="auto" w:fill="auto"/>
            <w:noWrap/>
            <w:vAlign w:val="center"/>
            <w:hideMark/>
          </w:tcPr>
          <w:p w14:paraId="56532CB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93,604,055.08</w:t>
            </w:r>
          </w:p>
        </w:tc>
      </w:tr>
      <w:tr w:rsidR="004146BA" w:rsidRPr="00E67C9A" w14:paraId="075E71BF"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7B7135B3"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lastRenderedPageBreak/>
              <w:t>汇</w:t>
            </w:r>
            <w:proofErr w:type="gramStart"/>
            <w:r w:rsidRPr="00E67C9A">
              <w:rPr>
                <w:rFonts w:asciiTheme="minorEastAsia" w:eastAsiaTheme="minorEastAsia" w:hAnsiTheme="minorEastAsia" w:hint="eastAsia"/>
              </w:rPr>
              <w:t>臻</w:t>
            </w:r>
            <w:proofErr w:type="gramEnd"/>
            <w:r w:rsidRPr="00E67C9A">
              <w:rPr>
                <w:rFonts w:asciiTheme="minorEastAsia" w:eastAsiaTheme="minorEastAsia" w:hAnsiTheme="minorEastAsia" w:hint="eastAsia"/>
              </w:rPr>
              <w:t>锦苑</w:t>
            </w:r>
          </w:p>
        </w:tc>
        <w:tc>
          <w:tcPr>
            <w:tcW w:w="917" w:type="pct"/>
            <w:tcBorders>
              <w:top w:val="nil"/>
              <w:left w:val="nil"/>
              <w:bottom w:val="single" w:sz="4" w:space="0" w:color="auto"/>
              <w:right w:val="single" w:sz="4" w:space="0" w:color="auto"/>
            </w:tcBorders>
            <w:shd w:val="clear" w:color="auto" w:fill="auto"/>
            <w:noWrap/>
            <w:vAlign w:val="center"/>
            <w:hideMark/>
          </w:tcPr>
          <w:p w14:paraId="4126155B"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2020年12月</w:t>
            </w:r>
          </w:p>
        </w:tc>
        <w:tc>
          <w:tcPr>
            <w:tcW w:w="730" w:type="pct"/>
            <w:tcBorders>
              <w:top w:val="nil"/>
              <w:left w:val="nil"/>
              <w:bottom w:val="single" w:sz="4" w:space="0" w:color="auto"/>
              <w:right w:val="single" w:sz="4" w:space="0" w:color="auto"/>
            </w:tcBorders>
            <w:shd w:val="clear" w:color="auto" w:fill="auto"/>
            <w:noWrap/>
            <w:vAlign w:val="center"/>
            <w:hideMark/>
          </w:tcPr>
          <w:p w14:paraId="6D0E0B50"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208,689,184.82</w:t>
            </w:r>
          </w:p>
        </w:tc>
        <w:tc>
          <w:tcPr>
            <w:tcW w:w="696" w:type="pct"/>
            <w:tcBorders>
              <w:top w:val="nil"/>
              <w:left w:val="nil"/>
              <w:bottom w:val="single" w:sz="4" w:space="0" w:color="auto"/>
              <w:right w:val="single" w:sz="4" w:space="0" w:color="auto"/>
            </w:tcBorders>
            <w:shd w:val="clear" w:color="auto" w:fill="auto"/>
            <w:noWrap/>
            <w:vAlign w:val="center"/>
          </w:tcPr>
          <w:p w14:paraId="4ED4F24C" w14:textId="39E400E6" w:rsidR="004146BA" w:rsidRPr="00E67C9A" w:rsidRDefault="004146BA" w:rsidP="00E67C9A">
            <w:pPr>
              <w:snapToGrid w:val="0"/>
              <w:jc w:val="right"/>
              <w:rPr>
                <w:rFonts w:asciiTheme="minorEastAsia" w:eastAsiaTheme="minorEastAsia" w:hAnsiTheme="minorEastAsia"/>
              </w:rPr>
            </w:pPr>
          </w:p>
        </w:tc>
        <w:tc>
          <w:tcPr>
            <w:tcW w:w="773" w:type="pct"/>
            <w:tcBorders>
              <w:top w:val="nil"/>
              <w:left w:val="nil"/>
              <w:bottom w:val="single" w:sz="4" w:space="0" w:color="auto"/>
              <w:right w:val="single" w:sz="4" w:space="0" w:color="auto"/>
            </w:tcBorders>
            <w:shd w:val="clear" w:color="auto" w:fill="auto"/>
            <w:noWrap/>
            <w:vAlign w:val="center"/>
            <w:hideMark/>
          </w:tcPr>
          <w:p w14:paraId="5A603FB9"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160,815,724.15</w:t>
            </w:r>
          </w:p>
        </w:tc>
        <w:tc>
          <w:tcPr>
            <w:tcW w:w="773" w:type="pct"/>
            <w:tcBorders>
              <w:top w:val="nil"/>
              <w:left w:val="nil"/>
              <w:bottom w:val="single" w:sz="4" w:space="0" w:color="auto"/>
              <w:right w:val="single" w:sz="4" w:space="0" w:color="auto"/>
            </w:tcBorders>
            <w:shd w:val="clear" w:color="auto" w:fill="auto"/>
            <w:noWrap/>
            <w:vAlign w:val="center"/>
            <w:hideMark/>
          </w:tcPr>
          <w:p w14:paraId="39798E8C"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47,873,460.67</w:t>
            </w:r>
          </w:p>
        </w:tc>
      </w:tr>
      <w:tr w:rsidR="004146BA" w:rsidRPr="00E67C9A" w14:paraId="32764A45"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vAlign w:val="center"/>
            <w:hideMark/>
          </w:tcPr>
          <w:p w14:paraId="4D3E5A8B" w14:textId="77777777" w:rsidR="004146BA" w:rsidRPr="00E67C9A" w:rsidRDefault="004146BA" w:rsidP="00E67C9A">
            <w:pPr>
              <w:snapToGrid w:val="0"/>
              <w:rPr>
                <w:rFonts w:asciiTheme="minorEastAsia" w:eastAsiaTheme="minorEastAsia" w:hAnsiTheme="minorEastAsia"/>
              </w:rPr>
            </w:pPr>
            <w:r w:rsidRPr="00E67C9A">
              <w:rPr>
                <w:rFonts w:asciiTheme="minorEastAsia" w:eastAsiaTheme="minorEastAsia" w:hAnsiTheme="minorEastAsia" w:hint="eastAsia"/>
              </w:rPr>
              <w:t>其他项目</w:t>
            </w:r>
          </w:p>
        </w:tc>
        <w:tc>
          <w:tcPr>
            <w:tcW w:w="917" w:type="pct"/>
            <w:tcBorders>
              <w:top w:val="nil"/>
              <w:left w:val="nil"/>
              <w:bottom w:val="single" w:sz="4" w:space="0" w:color="auto"/>
              <w:right w:val="single" w:sz="4" w:space="0" w:color="auto"/>
            </w:tcBorders>
            <w:shd w:val="clear" w:color="auto" w:fill="auto"/>
            <w:noWrap/>
            <w:vAlign w:val="center"/>
            <w:hideMark/>
          </w:tcPr>
          <w:p w14:paraId="6C245C23"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w:t>
            </w:r>
          </w:p>
        </w:tc>
        <w:tc>
          <w:tcPr>
            <w:tcW w:w="730" w:type="pct"/>
            <w:tcBorders>
              <w:top w:val="nil"/>
              <w:left w:val="nil"/>
              <w:bottom w:val="single" w:sz="4" w:space="0" w:color="auto"/>
              <w:right w:val="single" w:sz="4" w:space="0" w:color="auto"/>
            </w:tcBorders>
            <w:shd w:val="clear" w:color="auto" w:fill="auto"/>
            <w:noWrap/>
            <w:vAlign w:val="center"/>
            <w:hideMark/>
          </w:tcPr>
          <w:p w14:paraId="49EF9C28"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1,054,302,981.28</w:t>
            </w:r>
          </w:p>
        </w:tc>
        <w:tc>
          <w:tcPr>
            <w:tcW w:w="696" w:type="pct"/>
            <w:tcBorders>
              <w:top w:val="nil"/>
              <w:left w:val="nil"/>
              <w:bottom w:val="single" w:sz="4" w:space="0" w:color="auto"/>
              <w:right w:val="single" w:sz="4" w:space="0" w:color="auto"/>
            </w:tcBorders>
            <w:shd w:val="clear" w:color="auto" w:fill="auto"/>
            <w:noWrap/>
            <w:vAlign w:val="center"/>
            <w:hideMark/>
          </w:tcPr>
          <w:p w14:paraId="084684AC"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2,258,980.79</w:t>
            </w:r>
          </w:p>
        </w:tc>
        <w:tc>
          <w:tcPr>
            <w:tcW w:w="773" w:type="pct"/>
            <w:tcBorders>
              <w:top w:val="nil"/>
              <w:left w:val="nil"/>
              <w:bottom w:val="single" w:sz="4" w:space="0" w:color="auto"/>
              <w:right w:val="single" w:sz="4" w:space="0" w:color="auto"/>
            </w:tcBorders>
            <w:shd w:val="clear" w:color="auto" w:fill="auto"/>
            <w:noWrap/>
            <w:vAlign w:val="center"/>
            <w:hideMark/>
          </w:tcPr>
          <w:p w14:paraId="145C81AB"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392,349,757.91</w:t>
            </w:r>
          </w:p>
        </w:tc>
        <w:tc>
          <w:tcPr>
            <w:tcW w:w="773" w:type="pct"/>
            <w:tcBorders>
              <w:top w:val="nil"/>
              <w:left w:val="nil"/>
              <w:bottom w:val="single" w:sz="4" w:space="0" w:color="auto"/>
              <w:right w:val="single" w:sz="4" w:space="0" w:color="auto"/>
            </w:tcBorders>
            <w:shd w:val="clear" w:color="auto" w:fill="auto"/>
            <w:noWrap/>
            <w:vAlign w:val="center"/>
            <w:hideMark/>
          </w:tcPr>
          <w:p w14:paraId="3BE74607"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664,212,204.16</w:t>
            </w:r>
          </w:p>
        </w:tc>
      </w:tr>
      <w:tr w:rsidR="004146BA" w:rsidRPr="00E67C9A" w14:paraId="5CACD590" w14:textId="77777777" w:rsidTr="009E7ACB">
        <w:trPr>
          <w:trHeight w:val="280"/>
        </w:trPr>
        <w:tc>
          <w:tcPr>
            <w:tcW w:w="1111" w:type="pct"/>
            <w:tcBorders>
              <w:top w:val="nil"/>
              <w:left w:val="single" w:sz="4" w:space="0" w:color="auto"/>
              <w:bottom w:val="single" w:sz="4" w:space="0" w:color="auto"/>
              <w:right w:val="single" w:sz="4" w:space="0" w:color="auto"/>
            </w:tcBorders>
            <w:shd w:val="clear" w:color="auto" w:fill="auto"/>
            <w:hideMark/>
          </w:tcPr>
          <w:p w14:paraId="7F0BF6BB"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917" w:type="pct"/>
            <w:tcBorders>
              <w:top w:val="nil"/>
              <w:left w:val="nil"/>
              <w:bottom w:val="single" w:sz="4" w:space="0" w:color="auto"/>
              <w:right w:val="single" w:sz="4" w:space="0" w:color="auto"/>
            </w:tcBorders>
            <w:shd w:val="clear" w:color="auto" w:fill="auto"/>
            <w:noWrap/>
            <w:hideMark/>
          </w:tcPr>
          <w:p w14:paraId="09055095" w14:textId="77777777" w:rsidR="004146BA" w:rsidRPr="00E67C9A" w:rsidRDefault="004146BA" w:rsidP="00E67C9A">
            <w:pPr>
              <w:snapToGrid w:val="0"/>
              <w:jc w:val="center"/>
              <w:rPr>
                <w:rFonts w:asciiTheme="minorEastAsia" w:eastAsiaTheme="minorEastAsia" w:hAnsiTheme="minorEastAsia"/>
              </w:rPr>
            </w:pPr>
          </w:p>
        </w:tc>
        <w:tc>
          <w:tcPr>
            <w:tcW w:w="730" w:type="pct"/>
            <w:tcBorders>
              <w:top w:val="nil"/>
              <w:left w:val="nil"/>
              <w:bottom w:val="single" w:sz="4" w:space="0" w:color="auto"/>
              <w:right w:val="single" w:sz="4" w:space="0" w:color="auto"/>
            </w:tcBorders>
            <w:shd w:val="clear" w:color="auto" w:fill="auto"/>
            <w:noWrap/>
            <w:hideMark/>
          </w:tcPr>
          <w:p w14:paraId="2BF1264B" w14:textId="77777777" w:rsidR="004146BA" w:rsidRPr="00E67C9A" w:rsidRDefault="004146B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18,164,726,499.48</w:t>
            </w:r>
          </w:p>
        </w:tc>
        <w:tc>
          <w:tcPr>
            <w:tcW w:w="696" w:type="pct"/>
            <w:tcBorders>
              <w:top w:val="nil"/>
              <w:left w:val="nil"/>
              <w:bottom w:val="single" w:sz="4" w:space="0" w:color="auto"/>
              <w:right w:val="single" w:sz="4" w:space="0" w:color="auto"/>
            </w:tcBorders>
            <w:shd w:val="clear" w:color="auto" w:fill="auto"/>
            <w:noWrap/>
            <w:hideMark/>
          </w:tcPr>
          <w:p w14:paraId="5D56CDA2"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501,672,701.87</w:t>
            </w:r>
          </w:p>
        </w:tc>
        <w:tc>
          <w:tcPr>
            <w:tcW w:w="773" w:type="pct"/>
            <w:tcBorders>
              <w:top w:val="nil"/>
              <w:left w:val="nil"/>
              <w:bottom w:val="single" w:sz="4" w:space="0" w:color="auto"/>
              <w:right w:val="single" w:sz="4" w:space="0" w:color="auto"/>
            </w:tcBorders>
            <w:shd w:val="clear" w:color="auto" w:fill="auto"/>
            <w:noWrap/>
            <w:hideMark/>
          </w:tcPr>
          <w:p w14:paraId="661B9724"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2,272,480,179.94</w:t>
            </w:r>
          </w:p>
        </w:tc>
        <w:tc>
          <w:tcPr>
            <w:tcW w:w="773" w:type="pct"/>
            <w:tcBorders>
              <w:top w:val="nil"/>
              <w:left w:val="nil"/>
              <w:bottom w:val="single" w:sz="4" w:space="0" w:color="auto"/>
              <w:right w:val="single" w:sz="4" w:space="0" w:color="auto"/>
            </w:tcBorders>
            <w:shd w:val="clear" w:color="auto" w:fill="auto"/>
            <w:noWrap/>
            <w:hideMark/>
          </w:tcPr>
          <w:p w14:paraId="4B82315F" w14:textId="77777777" w:rsidR="004146BA" w:rsidRPr="00E67C9A" w:rsidRDefault="004146B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16,393,919,021.41</w:t>
            </w:r>
          </w:p>
        </w:tc>
      </w:tr>
    </w:tbl>
    <w:p w14:paraId="6D89DD29" w14:textId="77777777" w:rsidR="004146BA" w:rsidRPr="00E67C9A" w:rsidRDefault="004146BA" w:rsidP="00E67C9A">
      <w:pPr>
        <w:snapToGrid w:val="0"/>
        <w:rPr>
          <w:rFonts w:asciiTheme="minorEastAsia" w:eastAsiaTheme="minorEastAsia" w:hAnsiTheme="minorEastAsia"/>
        </w:rPr>
      </w:pPr>
    </w:p>
    <w:p w14:paraId="7F5A5B2F" w14:textId="14C313C2" w:rsidR="006F7EC1" w:rsidRPr="00E67C9A" w:rsidRDefault="00B108F8" w:rsidP="00825ED8">
      <w:pPr>
        <w:pStyle w:val="4"/>
        <w:numPr>
          <w:ilvl w:val="0"/>
          <w:numId w:val="34"/>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出租开发产品</w:t>
      </w:r>
    </w:p>
    <w:tbl>
      <w:tblPr>
        <w:tblW w:w="5000" w:type="pct"/>
        <w:tblLook w:val="04A0" w:firstRow="1" w:lastRow="0" w:firstColumn="1" w:lastColumn="0" w:noHBand="0" w:noVBand="1"/>
      </w:tblPr>
      <w:tblGrid>
        <w:gridCol w:w="3021"/>
        <w:gridCol w:w="2269"/>
        <w:gridCol w:w="1891"/>
        <w:gridCol w:w="1891"/>
        <w:gridCol w:w="1891"/>
        <w:gridCol w:w="1894"/>
        <w:gridCol w:w="2269"/>
      </w:tblGrid>
      <w:tr w:rsidR="000429B4" w:rsidRPr="00E67C9A" w14:paraId="7BDD52D8" w14:textId="77777777" w:rsidTr="009E7ACB">
        <w:trPr>
          <w:trHeight w:val="310"/>
        </w:trPr>
        <w:tc>
          <w:tcPr>
            <w:tcW w:w="9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64030B"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项目</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D576D8"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上年年末余额</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F8A4"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本期增加</w:t>
            </w:r>
          </w:p>
        </w:tc>
        <w:tc>
          <w:tcPr>
            <w:tcW w:w="18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3C1B5996"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本年减少</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89734"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期末余额</w:t>
            </w:r>
          </w:p>
        </w:tc>
      </w:tr>
      <w:tr w:rsidR="000429B4" w:rsidRPr="00E67C9A" w14:paraId="56CE67D9" w14:textId="77777777" w:rsidTr="009E7ACB">
        <w:trPr>
          <w:trHeight w:val="300"/>
        </w:trPr>
        <w:tc>
          <w:tcPr>
            <w:tcW w:w="999" w:type="pct"/>
            <w:vMerge/>
            <w:tcBorders>
              <w:top w:val="single" w:sz="4" w:space="0" w:color="auto"/>
              <w:left w:val="single" w:sz="4" w:space="0" w:color="auto"/>
              <w:bottom w:val="single" w:sz="4" w:space="0" w:color="000000"/>
              <w:right w:val="single" w:sz="4" w:space="0" w:color="auto"/>
            </w:tcBorders>
            <w:vAlign w:val="center"/>
            <w:hideMark/>
          </w:tcPr>
          <w:p w14:paraId="74C02812" w14:textId="77777777" w:rsidR="000429B4" w:rsidRPr="00E67C9A" w:rsidRDefault="000429B4" w:rsidP="00E67C9A">
            <w:pPr>
              <w:snapToGrid w:val="0"/>
              <w:rPr>
                <w:rFonts w:asciiTheme="minorEastAsia" w:eastAsiaTheme="minorEastAsia" w:hAnsiTheme="minorEastAsia"/>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14:paraId="0ACE2FA8" w14:textId="77777777" w:rsidR="000429B4" w:rsidRPr="00E67C9A" w:rsidRDefault="000429B4" w:rsidP="00E67C9A">
            <w:pPr>
              <w:snapToGrid w:val="0"/>
              <w:rPr>
                <w:rFonts w:asciiTheme="minorEastAsia" w:eastAsiaTheme="minorEastAsia" w:hAnsiTheme="minorEastAsia"/>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2306EFEA" w14:textId="77777777" w:rsidR="000429B4" w:rsidRPr="00E67C9A" w:rsidRDefault="000429B4" w:rsidP="00E67C9A">
            <w:pPr>
              <w:snapToGrid w:val="0"/>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hideMark/>
          </w:tcPr>
          <w:p w14:paraId="5C2E9A1B"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本期摊销金额 </w:t>
            </w:r>
          </w:p>
        </w:tc>
        <w:tc>
          <w:tcPr>
            <w:tcW w:w="625" w:type="pct"/>
            <w:tcBorders>
              <w:top w:val="nil"/>
              <w:left w:val="nil"/>
              <w:bottom w:val="single" w:sz="4" w:space="0" w:color="auto"/>
              <w:right w:val="single" w:sz="4" w:space="0" w:color="auto"/>
            </w:tcBorders>
            <w:shd w:val="clear" w:color="auto" w:fill="auto"/>
            <w:noWrap/>
            <w:vAlign w:val="center"/>
            <w:hideMark/>
          </w:tcPr>
          <w:p w14:paraId="02DADD32"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 xml:space="preserve"> 本期销售金额 </w:t>
            </w:r>
          </w:p>
        </w:tc>
        <w:tc>
          <w:tcPr>
            <w:tcW w:w="625" w:type="pct"/>
            <w:tcBorders>
              <w:top w:val="nil"/>
              <w:left w:val="nil"/>
              <w:bottom w:val="single" w:sz="4" w:space="0" w:color="auto"/>
              <w:right w:val="single" w:sz="4" w:space="0" w:color="auto"/>
            </w:tcBorders>
            <w:shd w:val="clear" w:color="auto" w:fill="auto"/>
            <w:noWrap/>
            <w:vAlign w:val="center"/>
            <w:hideMark/>
          </w:tcPr>
          <w:p w14:paraId="21648369"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其他减少</w:t>
            </w:r>
          </w:p>
        </w:tc>
        <w:tc>
          <w:tcPr>
            <w:tcW w:w="750" w:type="pct"/>
            <w:tcBorders>
              <w:top w:val="single" w:sz="4" w:space="0" w:color="auto"/>
              <w:left w:val="single" w:sz="4" w:space="0" w:color="auto"/>
              <w:bottom w:val="single" w:sz="4" w:space="0" w:color="auto"/>
              <w:right w:val="single" w:sz="4" w:space="0" w:color="auto"/>
            </w:tcBorders>
            <w:vAlign w:val="center"/>
            <w:hideMark/>
          </w:tcPr>
          <w:p w14:paraId="2812081F" w14:textId="77777777" w:rsidR="000429B4" w:rsidRPr="00E67C9A" w:rsidRDefault="000429B4" w:rsidP="00E67C9A">
            <w:pPr>
              <w:snapToGrid w:val="0"/>
              <w:rPr>
                <w:rFonts w:asciiTheme="minorEastAsia" w:eastAsiaTheme="minorEastAsia" w:hAnsiTheme="minorEastAsia"/>
              </w:rPr>
            </w:pPr>
          </w:p>
        </w:tc>
      </w:tr>
      <w:tr w:rsidR="000429B4" w:rsidRPr="00E67C9A" w14:paraId="1E8285E8"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4772E0D3" w14:textId="77777777" w:rsidR="000429B4" w:rsidRPr="00E67C9A" w:rsidRDefault="000429B4"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熙藏苑</w:t>
            </w:r>
            <w:proofErr w:type="gramEnd"/>
          </w:p>
        </w:tc>
        <w:tc>
          <w:tcPr>
            <w:tcW w:w="750" w:type="pct"/>
            <w:tcBorders>
              <w:top w:val="nil"/>
              <w:left w:val="nil"/>
              <w:bottom w:val="single" w:sz="4" w:space="0" w:color="auto"/>
              <w:right w:val="single" w:sz="4" w:space="0" w:color="auto"/>
            </w:tcBorders>
            <w:shd w:val="clear" w:color="auto" w:fill="auto"/>
            <w:noWrap/>
            <w:vAlign w:val="center"/>
          </w:tcPr>
          <w:p w14:paraId="1D27D532"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758,417,191.47</w:t>
            </w:r>
          </w:p>
        </w:tc>
        <w:tc>
          <w:tcPr>
            <w:tcW w:w="625" w:type="pct"/>
            <w:tcBorders>
              <w:top w:val="nil"/>
              <w:left w:val="nil"/>
              <w:bottom w:val="single" w:sz="4" w:space="0" w:color="auto"/>
              <w:right w:val="single" w:sz="4" w:space="0" w:color="auto"/>
            </w:tcBorders>
            <w:shd w:val="clear" w:color="auto" w:fill="auto"/>
            <w:noWrap/>
            <w:vAlign w:val="center"/>
          </w:tcPr>
          <w:p w14:paraId="1C2AB123" w14:textId="7E76782D"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2CDA5A9E"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7,204,963.31</w:t>
            </w:r>
          </w:p>
        </w:tc>
        <w:tc>
          <w:tcPr>
            <w:tcW w:w="625" w:type="pct"/>
            <w:tcBorders>
              <w:top w:val="nil"/>
              <w:left w:val="nil"/>
              <w:bottom w:val="single" w:sz="4" w:space="0" w:color="auto"/>
              <w:right w:val="single" w:sz="4" w:space="0" w:color="auto"/>
            </w:tcBorders>
            <w:shd w:val="clear" w:color="auto" w:fill="auto"/>
            <w:noWrap/>
            <w:vAlign w:val="center"/>
          </w:tcPr>
          <w:p w14:paraId="4FD31D24" w14:textId="5386D90E"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7111BB54"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504C69C5"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751,212,228.16</w:t>
            </w:r>
          </w:p>
        </w:tc>
      </w:tr>
      <w:tr w:rsidR="000429B4" w:rsidRPr="00E67C9A" w14:paraId="4541BDCA"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1057D8DF" w14:textId="77777777" w:rsidR="000429B4" w:rsidRPr="00E67C9A" w:rsidRDefault="000429B4" w:rsidP="00E67C9A">
            <w:pPr>
              <w:snapToGrid w:val="0"/>
              <w:rPr>
                <w:rFonts w:asciiTheme="minorEastAsia" w:eastAsiaTheme="minorEastAsia" w:hAnsiTheme="minorEastAsia"/>
              </w:rPr>
            </w:pPr>
            <w:r w:rsidRPr="00E67C9A">
              <w:rPr>
                <w:rFonts w:asciiTheme="minorEastAsia" w:eastAsiaTheme="minorEastAsia" w:hAnsiTheme="minorEastAsia"/>
              </w:rPr>
              <w:t>汉阳西塔</w:t>
            </w:r>
          </w:p>
        </w:tc>
        <w:tc>
          <w:tcPr>
            <w:tcW w:w="750" w:type="pct"/>
            <w:tcBorders>
              <w:top w:val="nil"/>
              <w:left w:val="nil"/>
              <w:bottom w:val="single" w:sz="4" w:space="0" w:color="auto"/>
              <w:right w:val="single" w:sz="4" w:space="0" w:color="auto"/>
            </w:tcBorders>
            <w:shd w:val="clear" w:color="auto" w:fill="auto"/>
            <w:noWrap/>
            <w:vAlign w:val="center"/>
          </w:tcPr>
          <w:p w14:paraId="15279059"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346,601,286.51</w:t>
            </w:r>
          </w:p>
        </w:tc>
        <w:tc>
          <w:tcPr>
            <w:tcW w:w="625" w:type="pct"/>
            <w:tcBorders>
              <w:top w:val="nil"/>
              <w:left w:val="nil"/>
              <w:bottom w:val="single" w:sz="4" w:space="0" w:color="auto"/>
              <w:right w:val="single" w:sz="4" w:space="0" w:color="auto"/>
            </w:tcBorders>
            <w:shd w:val="clear" w:color="auto" w:fill="auto"/>
            <w:noWrap/>
            <w:vAlign w:val="center"/>
          </w:tcPr>
          <w:p w14:paraId="29D955B0" w14:textId="21ED5F79"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11B912FD"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5,494,269.91</w:t>
            </w:r>
          </w:p>
        </w:tc>
        <w:tc>
          <w:tcPr>
            <w:tcW w:w="625" w:type="pct"/>
            <w:tcBorders>
              <w:top w:val="nil"/>
              <w:left w:val="nil"/>
              <w:bottom w:val="single" w:sz="4" w:space="0" w:color="auto"/>
              <w:right w:val="single" w:sz="4" w:space="0" w:color="auto"/>
            </w:tcBorders>
            <w:shd w:val="clear" w:color="auto" w:fill="auto"/>
            <w:noWrap/>
            <w:vAlign w:val="center"/>
          </w:tcPr>
          <w:p w14:paraId="041A236B" w14:textId="7741DD94"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79CD797D"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5ABAA466"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341,107,016.60</w:t>
            </w:r>
          </w:p>
        </w:tc>
      </w:tr>
      <w:tr w:rsidR="000429B4" w:rsidRPr="00E67C9A" w14:paraId="00AF97D9"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061AB4F8" w14:textId="77777777" w:rsidR="000429B4" w:rsidRPr="00E67C9A" w:rsidRDefault="000429B4" w:rsidP="00E67C9A">
            <w:pPr>
              <w:snapToGrid w:val="0"/>
              <w:rPr>
                <w:rFonts w:asciiTheme="minorEastAsia" w:eastAsiaTheme="minorEastAsia" w:hAnsiTheme="minorEastAsia"/>
              </w:rPr>
            </w:pPr>
            <w:r w:rsidRPr="00E67C9A">
              <w:rPr>
                <w:rFonts w:asciiTheme="minorEastAsia" w:eastAsiaTheme="minorEastAsia" w:hAnsiTheme="minorEastAsia"/>
              </w:rPr>
              <w:t>西郊乐缤纷</w:t>
            </w:r>
          </w:p>
        </w:tc>
        <w:tc>
          <w:tcPr>
            <w:tcW w:w="750" w:type="pct"/>
            <w:tcBorders>
              <w:top w:val="nil"/>
              <w:left w:val="nil"/>
              <w:bottom w:val="single" w:sz="4" w:space="0" w:color="auto"/>
              <w:right w:val="single" w:sz="4" w:space="0" w:color="auto"/>
            </w:tcBorders>
            <w:shd w:val="clear" w:color="auto" w:fill="auto"/>
            <w:noWrap/>
            <w:vAlign w:val="center"/>
          </w:tcPr>
          <w:p w14:paraId="499D459E"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457,748,038.38</w:t>
            </w:r>
          </w:p>
        </w:tc>
        <w:tc>
          <w:tcPr>
            <w:tcW w:w="625" w:type="pct"/>
            <w:tcBorders>
              <w:top w:val="nil"/>
              <w:left w:val="nil"/>
              <w:bottom w:val="single" w:sz="4" w:space="0" w:color="auto"/>
              <w:right w:val="single" w:sz="4" w:space="0" w:color="auto"/>
            </w:tcBorders>
            <w:shd w:val="clear" w:color="auto" w:fill="auto"/>
            <w:noWrap/>
            <w:vAlign w:val="center"/>
          </w:tcPr>
          <w:p w14:paraId="318488BA" w14:textId="2A745896"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447E289A"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7,784,545.42</w:t>
            </w:r>
          </w:p>
        </w:tc>
        <w:tc>
          <w:tcPr>
            <w:tcW w:w="625" w:type="pct"/>
            <w:tcBorders>
              <w:top w:val="nil"/>
              <w:left w:val="nil"/>
              <w:bottom w:val="single" w:sz="4" w:space="0" w:color="auto"/>
              <w:right w:val="single" w:sz="4" w:space="0" w:color="auto"/>
            </w:tcBorders>
            <w:shd w:val="clear" w:color="auto" w:fill="auto"/>
            <w:noWrap/>
            <w:vAlign w:val="center"/>
          </w:tcPr>
          <w:p w14:paraId="36E87E67"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3,874,860.25</w:t>
            </w:r>
          </w:p>
        </w:tc>
        <w:tc>
          <w:tcPr>
            <w:tcW w:w="625" w:type="pct"/>
            <w:tcBorders>
              <w:top w:val="nil"/>
              <w:left w:val="nil"/>
              <w:bottom w:val="single" w:sz="4" w:space="0" w:color="auto"/>
              <w:right w:val="single" w:sz="4" w:space="0" w:color="auto"/>
            </w:tcBorders>
            <w:shd w:val="clear" w:color="auto" w:fill="auto"/>
            <w:noWrap/>
            <w:vAlign w:val="center"/>
          </w:tcPr>
          <w:p w14:paraId="104602D2"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68E6FE1D"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446,088,632.71</w:t>
            </w:r>
          </w:p>
        </w:tc>
      </w:tr>
      <w:tr w:rsidR="000429B4" w:rsidRPr="00E67C9A" w14:paraId="31A9FE63"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6B61163A" w14:textId="77777777" w:rsidR="000429B4" w:rsidRPr="00E67C9A" w:rsidRDefault="000429B4" w:rsidP="00E67C9A">
            <w:pPr>
              <w:snapToGrid w:val="0"/>
              <w:rPr>
                <w:rFonts w:asciiTheme="minorEastAsia" w:eastAsiaTheme="minorEastAsia" w:hAnsiTheme="minorEastAsia"/>
              </w:rPr>
            </w:pPr>
            <w:r w:rsidRPr="00E67C9A">
              <w:rPr>
                <w:rFonts w:asciiTheme="minorEastAsia" w:eastAsiaTheme="minorEastAsia" w:hAnsiTheme="minorEastAsia"/>
              </w:rPr>
              <w:t>农房-城市花苑</w:t>
            </w:r>
          </w:p>
        </w:tc>
        <w:tc>
          <w:tcPr>
            <w:tcW w:w="750" w:type="pct"/>
            <w:tcBorders>
              <w:top w:val="nil"/>
              <w:left w:val="nil"/>
              <w:bottom w:val="single" w:sz="4" w:space="0" w:color="auto"/>
              <w:right w:val="single" w:sz="4" w:space="0" w:color="auto"/>
            </w:tcBorders>
            <w:shd w:val="clear" w:color="auto" w:fill="auto"/>
            <w:noWrap/>
            <w:vAlign w:val="center"/>
          </w:tcPr>
          <w:p w14:paraId="069EAA55"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447,249,114.01</w:t>
            </w:r>
          </w:p>
        </w:tc>
        <w:tc>
          <w:tcPr>
            <w:tcW w:w="625" w:type="pct"/>
            <w:tcBorders>
              <w:top w:val="nil"/>
              <w:left w:val="nil"/>
              <w:bottom w:val="single" w:sz="4" w:space="0" w:color="auto"/>
              <w:right w:val="single" w:sz="4" w:space="0" w:color="auto"/>
            </w:tcBorders>
            <w:shd w:val="clear" w:color="auto" w:fill="auto"/>
            <w:noWrap/>
            <w:vAlign w:val="center"/>
          </w:tcPr>
          <w:p w14:paraId="0FF93641" w14:textId="4C772BBD"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66A31801"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1,633,342.05</w:t>
            </w:r>
          </w:p>
        </w:tc>
        <w:tc>
          <w:tcPr>
            <w:tcW w:w="625" w:type="pct"/>
            <w:tcBorders>
              <w:top w:val="nil"/>
              <w:left w:val="nil"/>
              <w:bottom w:val="single" w:sz="4" w:space="0" w:color="auto"/>
              <w:right w:val="single" w:sz="4" w:space="0" w:color="auto"/>
            </w:tcBorders>
            <w:shd w:val="clear" w:color="auto" w:fill="auto"/>
            <w:noWrap/>
            <w:vAlign w:val="center"/>
          </w:tcPr>
          <w:p w14:paraId="19DCC7A4" w14:textId="34DE5B65"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45E399EC"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4794C72E"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445,615,771.96</w:t>
            </w:r>
          </w:p>
        </w:tc>
      </w:tr>
      <w:tr w:rsidR="000429B4" w:rsidRPr="00E67C9A" w14:paraId="58FCFE39"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6190EB2A" w14:textId="77777777" w:rsidR="000429B4" w:rsidRPr="00E67C9A" w:rsidRDefault="000429B4"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荥阳索河新天地</w:t>
            </w:r>
            <w:proofErr w:type="gramEnd"/>
            <w:r w:rsidRPr="00E67C9A">
              <w:rPr>
                <w:rFonts w:asciiTheme="minorEastAsia" w:eastAsiaTheme="minorEastAsia" w:hAnsiTheme="minorEastAsia"/>
              </w:rPr>
              <w:t>商业项目</w:t>
            </w:r>
          </w:p>
        </w:tc>
        <w:tc>
          <w:tcPr>
            <w:tcW w:w="750" w:type="pct"/>
            <w:tcBorders>
              <w:top w:val="nil"/>
              <w:left w:val="nil"/>
              <w:bottom w:val="single" w:sz="4" w:space="0" w:color="auto"/>
              <w:right w:val="single" w:sz="4" w:space="0" w:color="auto"/>
            </w:tcBorders>
            <w:shd w:val="clear" w:color="auto" w:fill="auto"/>
            <w:noWrap/>
            <w:vAlign w:val="center"/>
          </w:tcPr>
          <w:p w14:paraId="0F9A83E0"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254,761,704.22</w:t>
            </w:r>
          </w:p>
        </w:tc>
        <w:tc>
          <w:tcPr>
            <w:tcW w:w="625" w:type="pct"/>
            <w:tcBorders>
              <w:top w:val="nil"/>
              <w:left w:val="nil"/>
              <w:bottom w:val="single" w:sz="4" w:space="0" w:color="auto"/>
              <w:right w:val="single" w:sz="4" w:space="0" w:color="auto"/>
            </w:tcBorders>
            <w:shd w:val="clear" w:color="auto" w:fill="auto"/>
            <w:noWrap/>
            <w:vAlign w:val="center"/>
          </w:tcPr>
          <w:p w14:paraId="35C1E525" w14:textId="12D5C2D0"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6A807BD4"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3,908,335.02</w:t>
            </w:r>
          </w:p>
        </w:tc>
        <w:tc>
          <w:tcPr>
            <w:tcW w:w="625" w:type="pct"/>
            <w:tcBorders>
              <w:top w:val="nil"/>
              <w:left w:val="nil"/>
              <w:bottom w:val="single" w:sz="4" w:space="0" w:color="auto"/>
              <w:right w:val="single" w:sz="4" w:space="0" w:color="auto"/>
            </w:tcBorders>
            <w:shd w:val="clear" w:color="auto" w:fill="auto"/>
            <w:noWrap/>
            <w:vAlign w:val="center"/>
          </w:tcPr>
          <w:p w14:paraId="5E1B677B" w14:textId="5165096F"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5C5DB000"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1135D36F"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250,853,369.20</w:t>
            </w:r>
          </w:p>
        </w:tc>
      </w:tr>
      <w:tr w:rsidR="000429B4" w:rsidRPr="00E67C9A" w14:paraId="663567EA"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tcPr>
          <w:p w14:paraId="7CB1B3AF" w14:textId="77777777" w:rsidR="000429B4" w:rsidRPr="00E67C9A" w:rsidRDefault="000429B4" w:rsidP="00E67C9A">
            <w:pPr>
              <w:snapToGrid w:val="0"/>
              <w:rPr>
                <w:rFonts w:asciiTheme="minorEastAsia" w:eastAsiaTheme="minorEastAsia" w:hAnsiTheme="minorEastAsia"/>
              </w:rPr>
            </w:pPr>
            <w:r w:rsidRPr="00E67C9A">
              <w:rPr>
                <w:rFonts w:asciiTheme="minorEastAsia" w:eastAsiaTheme="minorEastAsia" w:hAnsiTheme="minorEastAsia"/>
              </w:rPr>
              <w:t>镇江金陵风景城邦大酒店</w:t>
            </w:r>
          </w:p>
        </w:tc>
        <w:tc>
          <w:tcPr>
            <w:tcW w:w="750" w:type="pct"/>
            <w:tcBorders>
              <w:top w:val="nil"/>
              <w:left w:val="nil"/>
              <w:bottom w:val="single" w:sz="4" w:space="0" w:color="auto"/>
              <w:right w:val="single" w:sz="4" w:space="0" w:color="auto"/>
            </w:tcBorders>
            <w:shd w:val="clear" w:color="auto" w:fill="auto"/>
            <w:noWrap/>
            <w:vAlign w:val="center"/>
          </w:tcPr>
          <w:p w14:paraId="48473EC1"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111,560,156.14</w:t>
            </w:r>
          </w:p>
        </w:tc>
        <w:tc>
          <w:tcPr>
            <w:tcW w:w="625" w:type="pct"/>
            <w:tcBorders>
              <w:top w:val="nil"/>
              <w:left w:val="nil"/>
              <w:bottom w:val="single" w:sz="4" w:space="0" w:color="auto"/>
              <w:right w:val="single" w:sz="4" w:space="0" w:color="auto"/>
            </w:tcBorders>
            <w:shd w:val="clear" w:color="auto" w:fill="auto"/>
            <w:noWrap/>
            <w:vAlign w:val="center"/>
          </w:tcPr>
          <w:p w14:paraId="703F4774" w14:textId="2D9F4E2D"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46A52912"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3,163,244.22</w:t>
            </w:r>
          </w:p>
        </w:tc>
        <w:tc>
          <w:tcPr>
            <w:tcW w:w="625" w:type="pct"/>
            <w:tcBorders>
              <w:top w:val="nil"/>
              <w:left w:val="nil"/>
              <w:bottom w:val="single" w:sz="4" w:space="0" w:color="auto"/>
              <w:right w:val="single" w:sz="4" w:space="0" w:color="auto"/>
            </w:tcBorders>
            <w:shd w:val="clear" w:color="auto" w:fill="auto"/>
            <w:noWrap/>
            <w:vAlign w:val="center"/>
          </w:tcPr>
          <w:p w14:paraId="49258229" w14:textId="2C27B5B3" w:rsidR="000429B4" w:rsidRPr="00E67C9A" w:rsidRDefault="000429B4" w:rsidP="00E67C9A">
            <w:pPr>
              <w:snapToGrid w:val="0"/>
              <w:jc w:val="right"/>
              <w:rPr>
                <w:rFonts w:asciiTheme="minorEastAsia" w:eastAsiaTheme="minorEastAsia" w:hAnsiTheme="minorEastAsia"/>
              </w:rPr>
            </w:pPr>
          </w:p>
        </w:tc>
        <w:tc>
          <w:tcPr>
            <w:tcW w:w="625" w:type="pct"/>
            <w:tcBorders>
              <w:top w:val="nil"/>
              <w:left w:val="nil"/>
              <w:bottom w:val="single" w:sz="4" w:space="0" w:color="auto"/>
              <w:right w:val="single" w:sz="4" w:space="0" w:color="auto"/>
            </w:tcBorders>
            <w:shd w:val="clear" w:color="auto" w:fill="auto"/>
            <w:noWrap/>
            <w:vAlign w:val="center"/>
          </w:tcPr>
          <w:p w14:paraId="3EFF4AF1" w14:textId="77777777" w:rsidR="000429B4" w:rsidRPr="00E67C9A" w:rsidRDefault="000429B4" w:rsidP="00E67C9A">
            <w:pPr>
              <w:snapToGrid w:val="0"/>
              <w:jc w:val="right"/>
              <w:rPr>
                <w:rFonts w:asciiTheme="minorEastAsia" w:eastAsiaTheme="minorEastAsia" w:hAnsiTheme="minorEastAsia"/>
              </w:rPr>
            </w:pPr>
          </w:p>
        </w:tc>
        <w:tc>
          <w:tcPr>
            <w:tcW w:w="750" w:type="pct"/>
            <w:tcBorders>
              <w:top w:val="nil"/>
              <w:left w:val="nil"/>
              <w:bottom w:val="single" w:sz="4" w:space="0" w:color="auto"/>
              <w:right w:val="single" w:sz="4" w:space="0" w:color="auto"/>
            </w:tcBorders>
            <w:shd w:val="clear" w:color="auto" w:fill="auto"/>
            <w:noWrap/>
            <w:vAlign w:val="center"/>
          </w:tcPr>
          <w:p w14:paraId="62EAD68A"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108,396,911.92</w:t>
            </w:r>
          </w:p>
        </w:tc>
      </w:tr>
      <w:tr w:rsidR="000429B4" w:rsidRPr="00E67C9A" w14:paraId="3F898BF0"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noWrap/>
            <w:vAlign w:val="center"/>
          </w:tcPr>
          <w:p w14:paraId="29E0588C" w14:textId="77777777" w:rsidR="000429B4" w:rsidRPr="00E67C9A" w:rsidRDefault="000429B4" w:rsidP="00E67C9A">
            <w:pPr>
              <w:snapToGrid w:val="0"/>
              <w:rPr>
                <w:rFonts w:asciiTheme="minorEastAsia" w:eastAsiaTheme="minorEastAsia" w:hAnsiTheme="minorEastAsia"/>
              </w:rPr>
            </w:pPr>
            <w:r w:rsidRPr="00E67C9A">
              <w:rPr>
                <w:rFonts w:asciiTheme="minorEastAsia" w:eastAsiaTheme="minorEastAsia" w:hAnsiTheme="minorEastAsia"/>
              </w:rPr>
              <w:t>其他项目</w:t>
            </w:r>
          </w:p>
        </w:tc>
        <w:tc>
          <w:tcPr>
            <w:tcW w:w="750" w:type="pct"/>
            <w:tcBorders>
              <w:top w:val="nil"/>
              <w:left w:val="nil"/>
              <w:bottom w:val="single" w:sz="4" w:space="0" w:color="auto"/>
              <w:right w:val="single" w:sz="4" w:space="0" w:color="auto"/>
            </w:tcBorders>
            <w:shd w:val="clear" w:color="auto" w:fill="auto"/>
            <w:noWrap/>
            <w:vAlign w:val="center"/>
          </w:tcPr>
          <w:p w14:paraId="1EB1B2DA"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414,561,828.58</w:t>
            </w:r>
          </w:p>
        </w:tc>
        <w:tc>
          <w:tcPr>
            <w:tcW w:w="625" w:type="pct"/>
            <w:tcBorders>
              <w:top w:val="nil"/>
              <w:left w:val="nil"/>
              <w:bottom w:val="single" w:sz="4" w:space="0" w:color="auto"/>
              <w:right w:val="single" w:sz="4" w:space="0" w:color="auto"/>
            </w:tcBorders>
            <w:shd w:val="clear" w:color="auto" w:fill="auto"/>
            <w:noWrap/>
            <w:vAlign w:val="center"/>
          </w:tcPr>
          <w:p w14:paraId="22270D52"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24,308,126.35</w:t>
            </w:r>
          </w:p>
        </w:tc>
        <w:tc>
          <w:tcPr>
            <w:tcW w:w="625" w:type="pct"/>
            <w:tcBorders>
              <w:top w:val="nil"/>
              <w:left w:val="nil"/>
              <w:bottom w:val="single" w:sz="4" w:space="0" w:color="auto"/>
              <w:right w:val="single" w:sz="4" w:space="0" w:color="auto"/>
            </w:tcBorders>
            <w:shd w:val="clear" w:color="auto" w:fill="auto"/>
            <w:noWrap/>
            <w:vAlign w:val="center"/>
          </w:tcPr>
          <w:p w14:paraId="4F36B823"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8,575,343.52</w:t>
            </w:r>
          </w:p>
        </w:tc>
        <w:tc>
          <w:tcPr>
            <w:tcW w:w="625" w:type="pct"/>
            <w:tcBorders>
              <w:top w:val="nil"/>
              <w:left w:val="nil"/>
              <w:bottom w:val="single" w:sz="4" w:space="0" w:color="auto"/>
              <w:right w:val="single" w:sz="4" w:space="0" w:color="auto"/>
            </w:tcBorders>
            <w:shd w:val="clear" w:color="auto" w:fill="auto"/>
            <w:noWrap/>
            <w:vAlign w:val="center"/>
          </w:tcPr>
          <w:p w14:paraId="0142FD25"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64,629,112.82</w:t>
            </w:r>
          </w:p>
        </w:tc>
        <w:tc>
          <w:tcPr>
            <w:tcW w:w="625" w:type="pct"/>
            <w:tcBorders>
              <w:top w:val="nil"/>
              <w:left w:val="nil"/>
              <w:bottom w:val="single" w:sz="4" w:space="0" w:color="auto"/>
              <w:right w:val="single" w:sz="4" w:space="0" w:color="auto"/>
            </w:tcBorders>
            <w:shd w:val="clear" w:color="auto" w:fill="auto"/>
            <w:noWrap/>
            <w:vAlign w:val="center"/>
          </w:tcPr>
          <w:p w14:paraId="01F63389"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10,182,496.62</w:t>
            </w:r>
          </w:p>
        </w:tc>
        <w:tc>
          <w:tcPr>
            <w:tcW w:w="750" w:type="pct"/>
            <w:tcBorders>
              <w:top w:val="nil"/>
              <w:left w:val="nil"/>
              <w:bottom w:val="single" w:sz="4" w:space="0" w:color="auto"/>
              <w:right w:val="single" w:sz="4" w:space="0" w:color="auto"/>
            </w:tcBorders>
            <w:shd w:val="clear" w:color="auto" w:fill="auto"/>
            <w:noWrap/>
            <w:vAlign w:val="center"/>
          </w:tcPr>
          <w:p w14:paraId="5D23BFFF"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355,483,001.97</w:t>
            </w:r>
          </w:p>
        </w:tc>
      </w:tr>
      <w:tr w:rsidR="000429B4" w:rsidRPr="00E67C9A" w14:paraId="3C8EC015" w14:textId="77777777" w:rsidTr="009E7ACB">
        <w:trPr>
          <w:trHeight w:val="300"/>
        </w:trPr>
        <w:tc>
          <w:tcPr>
            <w:tcW w:w="999" w:type="pct"/>
            <w:tcBorders>
              <w:top w:val="nil"/>
              <w:left w:val="single" w:sz="4" w:space="0" w:color="auto"/>
              <w:bottom w:val="single" w:sz="4" w:space="0" w:color="auto"/>
              <w:right w:val="single" w:sz="4" w:space="0" w:color="auto"/>
            </w:tcBorders>
            <w:shd w:val="clear" w:color="auto" w:fill="auto"/>
            <w:vAlign w:val="center"/>
            <w:hideMark/>
          </w:tcPr>
          <w:p w14:paraId="1ACA4FCE" w14:textId="77777777" w:rsidR="000429B4" w:rsidRPr="00E67C9A" w:rsidRDefault="000429B4"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750" w:type="pct"/>
            <w:tcBorders>
              <w:top w:val="nil"/>
              <w:left w:val="nil"/>
              <w:bottom w:val="single" w:sz="4" w:space="0" w:color="auto"/>
              <w:right w:val="single" w:sz="4" w:space="0" w:color="auto"/>
            </w:tcBorders>
            <w:shd w:val="clear" w:color="auto" w:fill="auto"/>
            <w:noWrap/>
            <w:vAlign w:val="center"/>
          </w:tcPr>
          <w:p w14:paraId="5E644E9A"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2,790,899,319.31</w:t>
            </w:r>
          </w:p>
        </w:tc>
        <w:tc>
          <w:tcPr>
            <w:tcW w:w="625" w:type="pct"/>
            <w:tcBorders>
              <w:top w:val="nil"/>
              <w:left w:val="nil"/>
              <w:bottom w:val="single" w:sz="4" w:space="0" w:color="auto"/>
              <w:right w:val="single" w:sz="4" w:space="0" w:color="auto"/>
            </w:tcBorders>
            <w:shd w:val="clear" w:color="auto" w:fill="auto"/>
            <w:noWrap/>
            <w:vAlign w:val="center"/>
          </w:tcPr>
          <w:p w14:paraId="49284FB3"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24,308,126.35</w:t>
            </w:r>
          </w:p>
        </w:tc>
        <w:tc>
          <w:tcPr>
            <w:tcW w:w="625" w:type="pct"/>
            <w:tcBorders>
              <w:top w:val="nil"/>
              <w:left w:val="nil"/>
              <w:bottom w:val="single" w:sz="4" w:space="0" w:color="auto"/>
              <w:right w:val="single" w:sz="4" w:space="0" w:color="auto"/>
            </w:tcBorders>
            <w:shd w:val="clear" w:color="auto" w:fill="auto"/>
            <w:noWrap/>
            <w:vAlign w:val="center"/>
          </w:tcPr>
          <w:p w14:paraId="2A865321"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37,764,043.45</w:t>
            </w:r>
          </w:p>
        </w:tc>
        <w:tc>
          <w:tcPr>
            <w:tcW w:w="625" w:type="pct"/>
            <w:tcBorders>
              <w:top w:val="nil"/>
              <w:left w:val="nil"/>
              <w:bottom w:val="single" w:sz="4" w:space="0" w:color="auto"/>
              <w:right w:val="single" w:sz="4" w:space="0" w:color="auto"/>
            </w:tcBorders>
            <w:shd w:val="clear" w:color="auto" w:fill="auto"/>
            <w:noWrap/>
            <w:vAlign w:val="center"/>
          </w:tcPr>
          <w:p w14:paraId="7E2FEF4D"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68,503,973.07</w:t>
            </w:r>
          </w:p>
        </w:tc>
        <w:tc>
          <w:tcPr>
            <w:tcW w:w="625" w:type="pct"/>
            <w:tcBorders>
              <w:top w:val="nil"/>
              <w:left w:val="nil"/>
              <w:bottom w:val="single" w:sz="4" w:space="0" w:color="auto"/>
              <w:right w:val="single" w:sz="4" w:space="0" w:color="auto"/>
            </w:tcBorders>
            <w:shd w:val="clear" w:color="auto" w:fill="auto"/>
            <w:noWrap/>
            <w:vAlign w:val="center"/>
          </w:tcPr>
          <w:p w14:paraId="0FFC66C5"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10,182,496.62</w:t>
            </w:r>
          </w:p>
        </w:tc>
        <w:tc>
          <w:tcPr>
            <w:tcW w:w="750" w:type="pct"/>
            <w:tcBorders>
              <w:top w:val="nil"/>
              <w:left w:val="nil"/>
              <w:bottom w:val="single" w:sz="4" w:space="0" w:color="auto"/>
              <w:right w:val="single" w:sz="4" w:space="0" w:color="auto"/>
            </w:tcBorders>
            <w:shd w:val="clear" w:color="auto" w:fill="auto"/>
            <w:noWrap/>
            <w:vAlign w:val="center"/>
          </w:tcPr>
          <w:p w14:paraId="60FF488A" w14:textId="77777777" w:rsidR="000429B4" w:rsidRPr="00E67C9A" w:rsidRDefault="000429B4" w:rsidP="00E67C9A">
            <w:pPr>
              <w:snapToGrid w:val="0"/>
              <w:jc w:val="right"/>
              <w:rPr>
                <w:rFonts w:asciiTheme="minorEastAsia" w:eastAsiaTheme="minorEastAsia" w:hAnsiTheme="minorEastAsia"/>
              </w:rPr>
            </w:pPr>
            <w:r w:rsidRPr="00E67C9A">
              <w:rPr>
                <w:rFonts w:asciiTheme="minorEastAsia" w:eastAsiaTheme="minorEastAsia" w:hAnsiTheme="minorEastAsia"/>
              </w:rPr>
              <w:t>2,698,756,932.52</w:t>
            </w:r>
          </w:p>
        </w:tc>
      </w:tr>
    </w:tbl>
    <w:p w14:paraId="6B8841F8" w14:textId="77777777" w:rsidR="00B108F8" w:rsidRPr="00E67C9A" w:rsidRDefault="00B108F8" w:rsidP="00E67C9A">
      <w:pPr>
        <w:snapToGrid w:val="0"/>
        <w:rPr>
          <w:rFonts w:asciiTheme="minorEastAsia" w:eastAsiaTheme="minorEastAsia" w:hAnsiTheme="minorEastAsia"/>
        </w:rPr>
      </w:pPr>
    </w:p>
    <w:p w14:paraId="78C93722" w14:textId="1861E9FD" w:rsidR="00936CDA" w:rsidRPr="00E67C9A" w:rsidRDefault="003A1E4E" w:rsidP="00825ED8">
      <w:pPr>
        <w:pStyle w:val="4"/>
        <w:numPr>
          <w:ilvl w:val="0"/>
          <w:numId w:val="34"/>
        </w:numPr>
        <w:tabs>
          <w:tab w:val="left" w:pos="630"/>
        </w:tabs>
        <w:snapToGrid w:val="0"/>
        <w:spacing w:before="0" w:after="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确认为存货的数据资源</w:t>
      </w:r>
    </w:p>
    <w:sdt>
      <w:sdtPr>
        <w:rPr>
          <w:rFonts w:asciiTheme="minorEastAsia" w:eastAsiaTheme="minorEastAsia" w:hAnsiTheme="minorEastAsia" w:hint="eastAsia"/>
          <w:color w:val="000000" w:themeColor="text1"/>
        </w:rPr>
        <w:alias w:val="是否适用：确认为存货的数据资源[双击切换]"/>
        <w:tag w:val="_GBC_b3f6ef82894a4eb29036b70065be8671"/>
        <w:id w:val="1293934820"/>
        <w:placeholder>
          <w:docPart w:val="GBC22222222222222222222222222222"/>
        </w:placeholder>
      </w:sdtPr>
      <w:sdtEndPr/>
      <w:sdtContent>
        <w:p w14:paraId="5A54FD4D" w14:textId="15AAF399" w:rsidR="006F7EC1" w:rsidRPr="00E67C9A" w:rsidRDefault="003A1E4E" w:rsidP="009E7ACB">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F7EC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8D111E4" w14:textId="77777777" w:rsidR="00936CDA" w:rsidRPr="00E67C9A" w:rsidRDefault="00936CDA" w:rsidP="009E7ACB">
      <w:pPr>
        <w:snapToGrid w:val="0"/>
        <w:rPr>
          <w:rFonts w:asciiTheme="minorEastAsia" w:eastAsiaTheme="minorEastAsia" w:hAnsiTheme="minorEastAsia"/>
          <w:color w:val="000000" w:themeColor="text1"/>
        </w:rPr>
      </w:pPr>
    </w:p>
    <w:p w14:paraId="47A82142" w14:textId="77777777" w:rsidR="00936CDA" w:rsidRPr="00E67C9A" w:rsidRDefault="003A1E4E" w:rsidP="00825ED8">
      <w:pPr>
        <w:pStyle w:val="4"/>
        <w:numPr>
          <w:ilvl w:val="0"/>
          <w:numId w:val="34"/>
        </w:numPr>
        <w:tabs>
          <w:tab w:val="left" w:pos="630"/>
        </w:tabs>
        <w:snapToGrid w:val="0"/>
        <w:spacing w:before="0" w:after="0"/>
        <w:rPr>
          <w:rFonts w:asciiTheme="minorEastAsia" w:eastAsiaTheme="minorEastAsia" w:hAnsiTheme="minorEastAsia"/>
          <w:color w:val="000000" w:themeColor="text1"/>
          <w:szCs w:val="21"/>
        </w:rPr>
      </w:pPr>
      <w:bookmarkStart w:id="236" w:name="_Hlk10470459"/>
      <w:r w:rsidRPr="00E67C9A">
        <w:rPr>
          <w:rFonts w:asciiTheme="minorEastAsia" w:eastAsiaTheme="minorEastAsia" w:hAnsiTheme="minorEastAsia" w:hint="eastAsia"/>
          <w:color w:val="000000" w:themeColor="text1"/>
          <w:szCs w:val="21"/>
        </w:rPr>
        <w:t>存货跌价准备及合同履约成本减值准备</w:t>
      </w:r>
    </w:p>
    <w:sdt>
      <w:sdtPr>
        <w:rPr>
          <w:rFonts w:asciiTheme="minorEastAsia" w:eastAsiaTheme="minorEastAsia" w:hAnsiTheme="minorEastAsia"/>
          <w:color w:val="000000" w:themeColor="text1"/>
        </w:rPr>
        <w:alias w:val="是否适用：存货跌价准备[双击切换]"/>
        <w:tag w:val="_GBC_b9bd4a0fa089468ebded8bb61a86fbae"/>
        <w:id w:val="-1281255358"/>
        <w:placeholder>
          <w:docPart w:val="GBC22222222222222222222222222222"/>
        </w:placeholder>
      </w:sdtPr>
      <w:sdtEndPr/>
      <w:sdtContent>
        <w:p w14:paraId="1810BB1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4E7351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存货跌价准备"/>
          <w:tag w:val="_GBC_42225a9505da4f598594afea08f9738b"/>
          <w:id w:val="2030832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存货跌价准备"/>
          <w:tag w:val="_GBC_4de434e29d00482b8b3175d1e7874ff2"/>
          <w:id w:val="-10842930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2529"/>
        <w:gridCol w:w="1449"/>
        <w:gridCol w:w="1552"/>
        <w:gridCol w:w="2184"/>
        <w:gridCol w:w="2311"/>
        <w:gridCol w:w="2677"/>
      </w:tblGrid>
      <w:tr w:rsidR="004146BA" w:rsidRPr="00E67C9A" w14:paraId="51EA7D62" w14:textId="77777777" w:rsidTr="009E7ACB">
        <w:trPr>
          <w:trHeight w:val="238"/>
        </w:trPr>
        <w:bookmarkEnd w:id="236" w:displacedByCustomXml="next"/>
        <w:bookmarkStart w:id="237" w:name="_Hlk167891635" w:displacedByCustomXml="next"/>
        <w:sdt>
          <w:sdtPr>
            <w:rPr>
              <w:rFonts w:asciiTheme="minorEastAsia" w:eastAsiaTheme="minorEastAsia" w:hAnsiTheme="minorEastAsia"/>
              <w:color w:val="000000" w:themeColor="text1"/>
            </w:rPr>
            <w:tag w:val="_PLD_08d27e088675483b81e6b09cfaf565b8"/>
            <w:id w:val="1915891851"/>
          </w:sdtPr>
          <w:sdtEndPr/>
          <w:sdtContent>
            <w:tc>
              <w:tcPr>
                <w:tcW w:w="801" w:type="pct"/>
                <w:vMerge w:val="restart"/>
                <w:tcBorders>
                  <w:top w:val="single" w:sz="4" w:space="0" w:color="auto"/>
                  <w:left w:val="single" w:sz="4" w:space="0" w:color="auto"/>
                  <w:bottom w:val="single" w:sz="4" w:space="0" w:color="auto"/>
                  <w:right w:val="single" w:sz="4" w:space="0" w:color="auto"/>
                </w:tcBorders>
                <w:vAlign w:val="center"/>
              </w:tcPr>
              <w:p w14:paraId="053D7ACD"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31ae60526c9437f842913d632c47f24"/>
            <w:id w:val="-1762218264"/>
          </w:sdtPr>
          <w:sdtEndPr/>
          <w:sdtContent>
            <w:tc>
              <w:tcPr>
                <w:tcW w:w="836" w:type="pct"/>
                <w:vMerge w:val="restart"/>
                <w:tcBorders>
                  <w:top w:val="single" w:sz="4" w:space="0" w:color="auto"/>
                  <w:left w:val="single" w:sz="4" w:space="0" w:color="auto"/>
                  <w:bottom w:val="single" w:sz="4" w:space="0" w:color="auto"/>
                  <w:right w:val="single" w:sz="4" w:space="0" w:color="auto"/>
                </w:tcBorders>
                <w:vAlign w:val="center"/>
              </w:tcPr>
              <w:p w14:paraId="229CC1EC"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bc39054479074b8ab34cb8519780a5f1"/>
            <w:id w:val="1744376597"/>
          </w:sdtPr>
          <w:sdtEndPr/>
          <w:sdtContent>
            <w:tc>
              <w:tcPr>
                <w:tcW w:w="992" w:type="pct"/>
                <w:gridSpan w:val="2"/>
                <w:tcBorders>
                  <w:top w:val="single" w:sz="4" w:space="0" w:color="auto"/>
                  <w:left w:val="single" w:sz="4" w:space="0" w:color="auto"/>
                  <w:right w:val="single" w:sz="4" w:space="0" w:color="auto"/>
                </w:tcBorders>
                <w:vAlign w:val="center"/>
              </w:tcPr>
              <w:p w14:paraId="72C83E18"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本期增加金额</w:t>
                </w:r>
              </w:p>
            </w:tc>
          </w:sdtContent>
        </w:sdt>
        <w:sdt>
          <w:sdtPr>
            <w:rPr>
              <w:rFonts w:asciiTheme="minorEastAsia" w:eastAsiaTheme="minorEastAsia" w:hAnsiTheme="minorEastAsia"/>
              <w:color w:val="000000" w:themeColor="text1"/>
            </w:rPr>
            <w:tag w:val="_PLD_a4a235b43e524c0c98a604df05693747"/>
            <w:id w:val="1491600648"/>
          </w:sdtPr>
          <w:sdtEndPr/>
          <w:sdtContent>
            <w:tc>
              <w:tcPr>
                <w:tcW w:w="1486" w:type="pct"/>
                <w:gridSpan w:val="2"/>
                <w:tcBorders>
                  <w:top w:val="single" w:sz="4" w:space="0" w:color="auto"/>
                  <w:left w:val="single" w:sz="4" w:space="0" w:color="auto"/>
                  <w:right w:val="single" w:sz="4" w:space="0" w:color="auto"/>
                </w:tcBorders>
                <w:vAlign w:val="center"/>
              </w:tcPr>
              <w:p w14:paraId="070303E0"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本期减少金额</w:t>
                </w:r>
              </w:p>
            </w:tc>
          </w:sdtContent>
        </w:sdt>
        <w:sdt>
          <w:sdtPr>
            <w:rPr>
              <w:rFonts w:asciiTheme="minorEastAsia" w:eastAsiaTheme="minorEastAsia" w:hAnsiTheme="minorEastAsia"/>
              <w:color w:val="000000" w:themeColor="text1"/>
            </w:rPr>
            <w:tag w:val="_PLD_fcea706dd57f438c8205de888401e160"/>
            <w:id w:val="1559668194"/>
          </w:sdtPr>
          <w:sdtEndPr/>
          <w:sdtContent>
            <w:tc>
              <w:tcPr>
                <w:tcW w:w="885" w:type="pct"/>
                <w:tcBorders>
                  <w:top w:val="single" w:sz="4" w:space="0" w:color="auto"/>
                  <w:left w:val="single" w:sz="4" w:space="0" w:color="auto"/>
                  <w:bottom w:val="single" w:sz="4" w:space="0" w:color="auto"/>
                  <w:right w:val="single" w:sz="4" w:space="0" w:color="auto"/>
                </w:tcBorders>
                <w:vAlign w:val="center"/>
              </w:tcPr>
              <w:p w14:paraId="19B8643F"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4146BA" w:rsidRPr="00E67C9A" w14:paraId="43B4135E" w14:textId="77777777" w:rsidTr="009E7ACB">
        <w:trPr>
          <w:trHeight w:val="301"/>
        </w:trPr>
        <w:tc>
          <w:tcPr>
            <w:tcW w:w="801" w:type="pct"/>
            <w:vMerge/>
            <w:tcBorders>
              <w:top w:val="single" w:sz="4" w:space="0" w:color="auto"/>
              <w:left w:val="single" w:sz="4" w:space="0" w:color="auto"/>
              <w:bottom w:val="single" w:sz="4" w:space="0" w:color="auto"/>
              <w:right w:val="single" w:sz="4" w:space="0" w:color="auto"/>
            </w:tcBorders>
          </w:tcPr>
          <w:p w14:paraId="2BD8F0CB" w14:textId="77777777" w:rsidR="004146BA" w:rsidRPr="00E67C9A" w:rsidRDefault="004146BA" w:rsidP="00E67C9A">
            <w:pPr>
              <w:snapToGrid w:val="0"/>
              <w:jc w:val="center"/>
              <w:rPr>
                <w:rFonts w:asciiTheme="minorEastAsia" w:eastAsiaTheme="minorEastAsia" w:hAnsiTheme="minorEastAsia"/>
                <w:color w:val="000000" w:themeColor="text1"/>
              </w:rPr>
            </w:pPr>
          </w:p>
        </w:tc>
        <w:tc>
          <w:tcPr>
            <w:tcW w:w="836" w:type="pct"/>
            <w:vMerge/>
            <w:tcBorders>
              <w:top w:val="single" w:sz="4" w:space="0" w:color="auto"/>
              <w:left w:val="single" w:sz="4" w:space="0" w:color="auto"/>
              <w:bottom w:val="single" w:sz="4" w:space="0" w:color="auto"/>
              <w:right w:val="single" w:sz="4" w:space="0" w:color="auto"/>
            </w:tcBorders>
          </w:tcPr>
          <w:p w14:paraId="3C9A6D91" w14:textId="77777777" w:rsidR="004146BA" w:rsidRPr="00E67C9A" w:rsidRDefault="004146B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9355443eafab4f4a862c075a55d7e279"/>
            <w:id w:val="596600971"/>
          </w:sdtPr>
          <w:sdtEndPr/>
          <w:sdtContent>
            <w:tc>
              <w:tcPr>
                <w:tcW w:w="479" w:type="pct"/>
                <w:tcBorders>
                  <w:left w:val="single" w:sz="4" w:space="0" w:color="auto"/>
                  <w:bottom w:val="single" w:sz="4" w:space="0" w:color="auto"/>
                  <w:right w:val="single" w:sz="4" w:space="0" w:color="auto"/>
                </w:tcBorders>
                <w:vAlign w:val="center"/>
              </w:tcPr>
              <w:p w14:paraId="0B6A3B01"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计提</w:t>
                </w:r>
              </w:p>
            </w:tc>
          </w:sdtContent>
        </w:sdt>
        <w:sdt>
          <w:sdtPr>
            <w:rPr>
              <w:rFonts w:asciiTheme="minorEastAsia" w:eastAsiaTheme="minorEastAsia" w:hAnsiTheme="minorEastAsia"/>
              <w:color w:val="000000" w:themeColor="text1"/>
            </w:rPr>
            <w:tag w:val="_PLD_e67cdd42c79245c980edb6a9d839ecd0"/>
            <w:id w:val="-15852076"/>
          </w:sdtPr>
          <w:sdtEndPr/>
          <w:sdtContent>
            <w:tc>
              <w:tcPr>
                <w:tcW w:w="513" w:type="pct"/>
                <w:tcBorders>
                  <w:left w:val="single" w:sz="4" w:space="0" w:color="auto"/>
                  <w:bottom w:val="single" w:sz="4" w:space="0" w:color="auto"/>
                  <w:right w:val="single" w:sz="4" w:space="0" w:color="auto"/>
                </w:tcBorders>
                <w:vAlign w:val="center"/>
              </w:tcPr>
              <w:p w14:paraId="05665B5A"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sdtContent>
        </w:sdt>
        <w:sdt>
          <w:sdtPr>
            <w:rPr>
              <w:rFonts w:asciiTheme="minorEastAsia" w:eastAsiaTheme="minorEastAsia" w:hAnsiTheme="minorEastAsia"/>
              <w:color w:val="000000" w:themeColor="text1"/>
            </w:rPr>
            <w:tag w:val="_PLD_d2a5b409858c40b5a77dea8d7f7c8500"/>
            <w:id w:val="-1782641147"/>
          </w:sdtPr>
          <w:sdtEndPr/>
          <w:sdtContent>
            <w:tc>
              <w:tcPr>
                <w:tcW w:w="722" w:type="pct"/>
                <w:tcBorders>
                  <w:top w:val="single" w:sz="4" w:space="0" w:color="auto"/>
                  <w:left w:val="single" w:sz="4" w:space="0" w:color="auto"/>
                  <w:bottom w:val="single" w:sz="4" w:space="0" w:color="auto"/>
                  <w:right w:val="single" w:sz="4" w:space="0" w:color="auto"/>
                </w:tcBorders>
                <w:vAlign w:val="center"/>
              </w:tcPr>
              <w:p w14:paraId="42CB31D5"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转回或转销</w:t>
                </w:r>
              </w:p>
            </w:tc>
          </w:sdtContent>
        </w:sdt>
        <w:sdt>
          <w:sdtPr>
            <w:rPr>
              <w:rFonts w:asciiTheme="minorEastAsia" w:eastAsiaTheme="minorEastAsia" w:hAnsiTheme="minorEastAsia"/>
              <w:color w:val="000000" w:themeColor="text1"/>
            </w:rPr>
            <w:tag w:val="_PLD_a0a39eeb19a049d18a777b0dc41ab25e"/>
            <w:id w:val="682713735"/>
          </w:sdtPr>
          <w:sdtEndPr/>
          <w:sdtContent>
            <w:tc>
              <w:tcPr>
                <w:tcW w:w="764" w:type="pct"/>
                <w:tcBorders>
                  <w:top w:val="single" w:sz="4" w:space="0" w:color="auto"/>
                  <w:left w:val="single" w:sz="4" w:space="0" w:color="auto"/>
                  <w:bottom w:val="single" w:sz="4" w:space="0" w:color="auto"/>
                  <w:right w:val="single" w:sz="4" w:space="0" w:color="auto"/>
                </w:tcBorders>
                <w:vAlign w:val="center"/>
              </w:tcPr>
              <w:p w14:paraId="0843A3AE" w14:textId="77777777" w:rsidR="004146BA" w:rsidRPr="00E67C9A" w:rsidRDefault="004146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sdtContent>
        </w:sdt>
        <w:tc>
          <w:tcPr>
            <w:tcW w:w="885" w:type="pct"/>
            <w:tcBorders>
              <w:top w:val="single" w:sz="4" w:space="0" w:color="auto"/>
              <w:left w:val="single" w:sz="4" w:space="0" w:color="auto"/>
              <w:bottom w:val="single" w:sz="4" w:space="0" w:color="auto"/>
              <w:right w:val="single" w:sz="4" w:space="0" w:color="auto"/>
            </w:tcBorders>
            <w:vAlign w:val="center"/>
          </w:tcPr>
          <w:p w14:paraId="25EB01E2" w14:textId="77777777" w:rsidR="004146BA" w:rsidRPr="00E67C9A" w:rsidRDefault="004146BA" w:rsidP="00E67C9A">
            <w:pPr>
              <w:snapToGrid w:val="0"/>
              <w:jc w:val="center"/>
              <w:rPr>
                <w:rFonts w:asciiTheme="minorEastAsia" w:eastAsiaTheme="minorEastAsia" w:hAnsiTheme="minorEastAsia"/>
                <w:color w:val="000000" w:themeColor="text1"/>
              </w:rPr>
            </w:pPr>
          </w:p>
        </w:tc>
      </w:tr>
      <w:tr w:rsidR="003A5510" w:rsidRPr="00E67C9A" w14:paraId="5967D820"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6E57D5F0" w14:textId="3262B375"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在产品</w:t>
            </w:r>
          </w:p>
        </w:tc>
        <w:tc>
          <w:tcPr>
            <w:tcW w:w="836" w:type="pct"/>
            <w:tcBorders>
              <w:top w:val="single" w:sz="4" w:space="0" w:color="auto"/>
              <w:left w:val="single" w:sz="4" w:space="0" w:color="auto"/>
              <w:bottom w:val="single" w:sz="4" w:space="0" w:color="auto"/>
              <w:right w:val="single" w:sz="4" w:space="0" w:color="auto"/>
            </w:tcBorders>
            <w:vAlign w:val="center"/>
          </w:tcPr>
          <w:p w14:paraId="3AB73B65" w14:textId="6FEE0250"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73,797.59</w:t>
            </w:r>
          </w:p>
        </w:tc>
        <w:tc>
          <w:tcPr>
            <w:tcW w:w="479" w:type="pct"/>
            <w:tcBorders>
              <w:top w:val="single" w:sz="4" w:space="0" w:color="auto"/>
              <w:left w:val="single" w:sz="4" w:space="0" w:color="auto"/>
              <w:bottom w:val="single" w:sz="4" w:space="0" w:color="auto"/>
              <w:right w:val="single" w:sz="4" w:space="0" w:color="auto"/>
            </w:tcBorders>
            <w:vAlign w:val="center"/>
          </w:tcPr>
          <w:p w14:paraId="226E580D" w14:textId="25C6F4C7"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7E34B3B3" w14:textId="556BDB3F"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46DED715" w14:textId="52EE6C1E" w:rsidR="003A5510" w:rsidRPr="00E67C9A" w:rsidRDefault="003A5510" w:rsidP="00E67C9A">
            <w:pPr>
              <w:snapToGrid w:val="0"/>
              <w:jc w:val="right"/>
              <w:rPr>
                <w:rFonts w:asciiTheme="minorEastAsia" w:eastAsiaTheme="minorEastAsia" w:hAnsiTheme="minorEastAsia"/>
              </w:rPr>
            </w:pPr>
          </w:p>
        </w:tc>
        <w:tc>
          <w:tcPr>
            <w:tcW w:w="764" w:type="pct"/>
            <w:tcBorders>
              <w:top w:val="single" w:sz="4" w:space="0" w:color="auto"/>
              <w:left w:val="single" w:sz="4" w:space="0" w:color="auto"/>
              <w:bottom w:val="single" w:sz="4" w:space="0" w:color="auto"/>
              <w:right w:val="single" w:sz="4" w:space="0" w:color="auto"/>
            </w:tcBorders>
            <w:vAlign w:val="center"/>
          </w:tcPr>
          <w:p w14:paraId="6DEE209C" w14:textId="0A78AF6C" w:rsidR="003A5510" w:rsidRPr="00E67C9A" w:rsidRDefault="003A5510" w:rsidP="00E67C9A">
            <w:pPr>
              <w:snapToGrid w:val="0"/>
              <w:jc w:val="right"/>
              <w:rPr>
                <w:rFonts w:asciiTheme="minorEastAsia" w:eastAsiaTheme="minorEastAsia" w:hAnsiTheme="minorEastAsia"/>
              </w:rPr>
            </w:pPr>
          </w:p>
        </w:tc>
        <w:tc>
          <w:tcPr>
            <w:tcW w:w="885" w:type="pct"/>
            <w:tcBorders>
              <w:top w:val="single" w:sz="4" w:space="0" w:color="auto"/>
              <w:left w:val="single" w:sz="4" w:space="0" w:color="auto"/>
              <w:bottom w:val="single" w:sz="4" w:space="0" w:color="auto"/>
              <w:right w:val="single" w:sz="4" w:space="0" w:color="auto"/>
            </w:tcBorders>
            <w:vAlign w:val="center"/>
          </w:tcPr>
          <w:p w14:paraId="6365F4A9" w14:textId="3FEFFF01"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73,797.59</w:t>
            </w:r>
          </w:p>
        </w:tc>
      </w:tr>
      <w:tr w:rsidR="003A5510" w:rsidRPr="00E67C9A" w14:paraId="4C84D377"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7FDB3091" w14:textId="7D639762"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库存商品</w:t>
            </w:r>
          </w:p>
        </w:tc>
        <w:tc>
          <w:tcPr>
            <w:tcW w:w="836" w:type="pct"/>
            <w:tcBorders>
              <w:top w:val="single" w:sz="4" w:space="0" w:color="auto"/>
              <w:left w:val="single" w:sz="4" w:space="0" w:color="auto"/>
              <w:bottom w:val="single" w:sz="4" w:space="0" w:color="auto"/>
              <w:right w:val="single" w:sz="4" w:space="0" w:color="auto"/>
            </w:tcBorders>
            <w:vAlign w:val="center"/>
          </w:tcPr>
          <w:p w14:paraId="16E32EED" w14:textId="316B2365"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7,640,099.48</w:t>
            </w:r>
          </w:p>
        </w:tc>
        <w:tc>
          <w:tcPr>
            <w:tcW w:w="479" w:type="pct"/>
            <w:tcBorders>
              <w:top w:val="single" w:sz="4" w:space="0" w:color="auto"/>
              <w:left w:val="single" w:sz="4" w:space="0" w:color="auto"/>
              <w:bottom w:val="single" w:sz="4" w:space="0" w:color="auto"/>
              <w:right w:val="single" w:sz="4" w:space="0" w:color="auto"/>
            </w:tcBorders>
            <w:vAlign w:val="center"/>
          </w:tcPr>
          <w:p w14:paraId="248C0481" w14:textId="62C52471"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2A958A81" w14:textId="5CA9378E"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45EF2ED6" w14:textId="77777777" w:rsidR="003A5510" w:rsidRPr="00E67C9A" w:rsidRDefault="003A5510" w:rsidP="00E67C9A">
            <w:pPr>
              <w:snapToGrid w:val="0"/>
              <w:jc w:val="right"/>
              <w:rPr>
                <w:rFonts w:asciiTheme="minorEastAsia" w:eastAsiaTheme="minorEastAsia" w:hAnsiTheme="minorEastAsia"/>
              </w:rPr>
            </w:pPr>
          </w:p>
        </w:tc>
        <w:tc>
          <w:tcPr>
            <w:tcW w:w="764" w:type="pct"/>
            <w:tcBorders>
              <w:top w:val="single" w:sz="4" w:space="0" w:color="auto"/>
              <w:left w:val="single" w:sz="4" w:space="0" w:color="auto"/>
              <w:right w:val="single" w:sz="4" w:space="0" w:color="auto"/>
            </w:tcBorders>
            <w:vAlign w:val="center"/>
          </w:tcPr>
          <w:p w14:paraId="03E49586" w14:textId="1F727107" w:rsidR="003A5510" w:rsidRPr="00E67C9A" w:rsidRDefault="003A5510" w:rsidP="00E67C9A">
            <w:pPr>
              <w:snapToGrid w:val="0"/>
              <w:jc w:val="right"/>
              <w:rPr>
                <w:rFonts w:asciiTheme="minorEastAsia" w:eastAsiaTheme="minorEastAsia" w:hAnsiTheme="minorEastAsia"/>
              </w:rPr>
            </w:pPr>
            <w:r w:rsidRPr="00E67C9A">
              <w:rPr>
                <w:rFonts w:asciiTheme="minorEastAsia" w:eastAsiaTheme="minorEastAsia" w:hAnsiTheme="minorEastAsia"/>
              </w:rPr>
              <w:t>3,631,622.14</w:t>
            </w:r>
          </w:p>
        </w:tc>
        <w:tc>
          <w:tcPr>
            <w:tcW w:w="885" w:type="pct"/>
            <w:tcBorders>
              <w:top w:val="single" w:sz="4" w:space="0" w:color="auto"/>
              <w:left w:val="single" w:sz="4" w:space="0" w:color="auto"/>
              <w:bottom w:val="single" w:sz="4" w:space="0" w:color="auto"/>
              <w:right w:val="single" w:sz="4" w:space="0" w:color="auto"/>
            </w:tcBorders>
            <w:vAlign w:val="center"/>
          </w:tcPr>
          <w:p w14:paraId="7348D79F" w14:textId="7985EB72"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4,008,477.34</w:t>
            </w:r>
          </w:p>
        </w:tc>
      </w:tr>
      <w:tr w:rsidR="003A5510" w:rsidRPr="00E67C9A" w14:paraId="46F705F6"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1EB15ADE" w14:textId="0B055571"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开发成本</w:t>
            </w:r>
          </w:p>
        </w:tc>
        <w:tc>
          <w:tcPr>
            <w:tcW w:w="836" w:type="pct"/>
            <w:tcBorders>
              <w:top w:val="single" w:sz="4" w:space="0" w:color="auto"/>
              <w:left w:val="single" w:sz="4" w:space="0" w:color="auto"/>
              <w:bottom w:val="single" w:sz="4" w:space="0" w:color="auto"/>
              <w:right w:val="single" w:sz="4" w:space="0" w:color="auto"/>
            </w:tcBorders>
            <w:vAlign w:val="center"/>
          </w:tcPr>
          <w:p w14:paraId="14F7B9F0" w14:textId="5BA29212"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482,418,379.50</w:t>
            </w:r>
          </w:p>
        </w:tc>
        <w:tc>
          <w:tcPr>
            <w:tcW w:w="479" w:type="pct"/>
            <w:tcBorders>
              <w:top w:val="single" w:sz="4" w:space="0" w:color="auto"/>
              <w:left w:val="single" w:sz="4" w:space="0" w:color="auto"/>
              <w:bottom w:val="single" w:sz="4" w:space="0" w:color="auto"/>
              <w:right w:val="single" w:sz="4" w:space="0" w:color="auto"/>
            </w:tcBorders>
            <w:vAlign w:val="center"/>
          </w:tcPr>
          <w:p w14:paraId="7EA4E401" w14:textId="4B194614"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16CC06EE" w14:textId="77777777"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2C32A903" w14:textId="06CA9303" w:rsidR="003A5510" w:rsidRPr="00E67C9A" w:rsidRDefault="003A5510" w:rsidP="00E67C9A">
            <w:pPr>
              <w:snapToGrid w:val="0"/>
              <w:jc w:val="right"/>
              <w:rPr>
                <w:rFonts w:asciiTheme="minorEastAsia" w:eastAsiaTheme="minorEastAsia" w:hAnsiTheme="minorEastAsia"/>
              </w:rPr>
            </w:pPr>
          </w:p>
        </w:tc>
        <w:tc>
          <w:tcPr>
            <w:tcW w:w="764" w:type="pct"/>
            <w:tcBorders>
              <w:left w:val="single" w:sz="4" w:space="0" w:color="auto"/>
              <w:right w:val="single" w:sz="4" w:space="0" w:color="auto"/>
            </w:tcBorders>
            <w:vAlign w:val="center"/>
          </w:tcPr>
          <w:p w14:paraId="2E8A95AF" w14:textId="1FB6A958" w:rsidR="003A5510" w:rsidRPr="00E67C9A" w:rsidRDefault="003A5510" w:rsidP="00E67C9A">
            <w:pPr>
              <w:snapToGrid w:val="0"/>
              <w:jc w:val="right"/>
              <w:rPr>
                <w:rFonts w:asciiTheme="minorEastAsia" w:eastAsiaTheme="minorEastAsia" w:hAnsiTheme="minorEastAsia"/>
              </w:rPr>
            </w:pPr>
          </w:p>
        </w:tc>
        <w:tc>
          <w:tcPr>
            <w:tcW w:w="885" w:type="pct"/>
            <w:tcBorders>
              <w:top w:val="single" w:sz="4" w:space="0" w:color="auto"/>
              <w:left w:val="single" w:sz="4" w:space="0" w:color="auto"/>
              <w:bottom w:val="single" w:sz="4" w:space="0" w:color="auto"/>
              <w:right w:val="single" w:sz="4" w:space="0" w:color="auto"/>
            </w:tcBorders>
            <w:vAlign w:val="center"/>
          </w:tcPr>
          <w:p w14:paraId="159D19E4" w14:textId="1CBCF6B5" w:rsidR="003A5510" w:rsidRPr="00E67C9A" w:rsidRDefault="00EF5B82" w:rsidP="00E67C9A">
            <w:pPr>
              <w:snapToGrid w:val="0"/>
              <w:ind w:right="5"/>
              <w:jc w:val="right"/>
              <w:rPr>
                <w:rFonts w:asciiTheme="minorEastAsia" w:eastAsiaTheme="minorEastAsia" w:hAnsiTheme="minorEastAsia"/>
              </w:rPr>
            </w:pPr>
            <w:r w:rsidRPr="00E67C9A">
              <w:rPr>
                <w:rFonts w:asciiTheme="minorEastAsia" w:eastAsiaTheme="minorEastAsia" w:hAnsiTheme="minorEastAsia" w:hint="eastAsia"/>
              </w:rPr>
              <w:t>482,418,379.50</w:t>
            </w:r>
          </w:p>
        </w:tc>
      </w:tr>
      <w:tr w:rsidR="003A5510" w:rsidRPr="00E67C9A" w14:paraId="271D3322"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0DAC88CF" w14:textId="18943F5D"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开发产品</w:t>
            </w:r>
          </w:p>
        </w:tc>
        <w:tc>
          <w:tcPr>
            <w:tcW w:w="836" w:type="pct"/>
            <w:tcBorders>
              <w:top w:val="single" w:sz="4" w:space="0" w:color="auto"/>
              <w:left w:val="single" w:sz="4" w:space="0" w:color="auto"/>
              <w:bottom w:val="single" w:sz="4" w:space="0" w:color="auto"/>
              <w:right w:val="single" w:sz="4" w:space="0" w:color="auto"/>
            </w:tcBorders>
            <w:vAlign w:val="center"/>
          </w:tcPr>
          <w:p w14:paraId="2F0929E4" w14:textId="27D02AA9"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995,479,527.36</w:t>
            </w:r>
          </w:p>
        </w:tc>
        <w:tc>
          <w:tcPr>
            <w:tcW w:w="479" w:type="pct"/>
            <w:tcBorders>
              <w:top w:val="single" w:sz="4" w:space="0" w:color="auto"/>
              <w:left w:val="single" w:sz="4" w:space="0" w:color="auto"/>
              <w:bottom w:val="single" w:sz="4" w:space="0" w:color="auto"/>
              <w:right w:val="single" w:sz="4" w:space="0" w:color="auto"/>
            </w:tcBorders>
            <w:vAlign w:val="center"/>
          </w:tcPr>
          <w:p w14:paraId="0D98EE9E" w14:textId="23A23B0B"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3F06CE42" w14:textId="4013E56F"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03238FEC" w14:textId="675AA1E5" w:rsidR="003A5510" w:rsidRPr="00E67C9A" w:rsidRDefault="003A5510" w:rsidP="00E67C9A">
            <w:pPr>
              <w:snapToGrid w:val="0"/>
              <w:jc w:val="right"/>
              <w:rPr>
                <w:rFonts w:asciiTheme="minorEastAsia" w:eastAsiaTheme="minorEastAsia" w:hAnsiTheme="minorEastAsia"/>
              </w:rPr>
            </w:pPr>
            <w:r w:rsidRPr="00E67C9A">
              <w:rPr>
                <w:rFonts w:asciiTheme="minorEastAsia" w:eastAsiaTheme="minorEastAsia" w:hAnsiTheme="minorEastAsia"/>
              </w:rPr>
              <w:t>27,326,394.56</w:t>
            </w:r>
          </w:p>
        </w:tc>
        <w:tc>
          <w:tcPr>
            <w:tcW w:w="764" w:type="pct"/>
            <w:tcBorders>
              <w:left w:val="single" w:sz="4" w:space="0" w:color="auto"/>
              <w:right w:val="single" w:sz="4" w:space="0" w:color="auto"/>
            </w:tcBorders>
            <w:vAlign w:val="center"/>
          </w:tcPr>
          <w:p w14:paraId="06551154" w14:textId="77777777" w:rsidR="003A5510" w:rsidRPr="00E67C9A" w:rsidRDefault="003A5510" w:rsidP="00E67C9A">
            <w:pPr>
              <w:snapToGrid w:val="0"/>
              <w:jc w:val="right"/>
              <w:rPr>
                <w:rFonts w:asciiTheme="minorEastAsia" w:eastAsiaTheme="minorEastAsia" w:hAnsiTheme="minorEastAsia"/>
              </w:rPr>
            </w:pPr>
          </w:p>
        </w:tc>
        <w:tc>
          <w:tcPr>
            <w:tcW w:w="885" w:type="pct"/>
            <w:tcBorders>
              <w:top w:val="single" w:sz="4" w:space="0" w:color="auto"/>
              <w:left w:val="single" w:sz="4" w:space="0" w:color="auto"/>
              <w:bottom w:val="single" w:sz="4" w:space="0" w:color="auto"/>
              <w:right w:val="single" w:sz="4" w:space="0" w:color="auto"/>
            </w:tcBorders>
            <w:vAlign w:val="center"/>
          </w:tcPr>
          <w:p w14:paraId="088666AA" w14:textId="60D5C30D" w:rsidR="003A5510" w:rsidRPr="00E67C9A" w:rsidRDefault="00EF5B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968,153,132.80</w:t>
            </w:r>
          </w:p>
        </w:tc>
      </w:tr>
      <w:tr w:rsidR="003A5510" w:rsidRPr="00E67C9A" w14:paraId="790A85A7"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263F7074" w14:textId="2562CD7E"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出租开发产品</w:t>
            </w:r>
          </w:p>
        </w:tc>
        <w:tc>
          <w:tcPr>
            <w:tcW w:w="836" w:type="pct"/>
            <w:tcBorders>
              <w:top w:val="single" w:sz="4" w:space="0" w:color="auto"/>
              <w:left w:val="single" w:sz="4" w:space="0" w:color="auto"/>
              <w:bottom w:val="single" w:sz="4" w:space="0" w:color="auto"/>
              <w:right w:val="single" w:sz="4" w:space="0" w:color="auto"/>
            </w:tcBorders>
            <w:vAlign w:val="center"/>
          </w:tcPr>
          <w:p w14:paraId="6AC9E190" w14:textId="65E6EFEB"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43,398,002.99</w:t>
            </w:r>
          </w:p>
        </w:tc>
        <w:tc>
          <w:tcPr>
            <w:tcW w:w="479" w:type="pct"/>
            <w:tcBorders>
              <w:top w:val="single" w:sz="4" w:space="0" w:color="auto"/>
              <w:left w:val="single" w:sz="4" w:space="0" w:color="auto"/>
              <w:bottom w:val="single" w:sz="4" w:space="0" w:color="auto"/>
              <w:right w:val="single" w:sz="4" w:space="0" w:color="auto"/>
            </w:tcBorders>
            <w:vAlign w:val="center"/>
          </w:tcPr>
          <w:p w14:paraId="5DDF3FD5" w14:textId="2CF8776D"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58A0A538" w14:textId="565599C1"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25EF4331" w14:textId="17B2F30E" w:rsidR="003A5510" w:rsidRPr="00E67C9A" w:rsidRDefault="003A5510" w:rsidP="00E67C9A">
            <w:pPr>
              <w:snapToGrid w:val="0"/>
              <w:jc w:val="right"/>
              <w:rPr>
                <w:rFonts w:asciiTheme="minorEastAsia" w:eastAsiaTheme="minorEastAsia" w:hAnsiTheme="minorEastAsia"/>
              </w:rPr>
            </w:pPr>
          </w:p>
        </w:tc>
        <w:tc>
          <w:tcPr>
            <w:tcW w:w="764" w:type="pct"/>
            <w:tcBorders>
              <w:left w:val="single" w:sz="4" w:space="0" w:color="auto"/>
              <w:right w:val="single" w:sz="4" w:space="0" w:color="auto"/>
            </w:tcBorders>
            <w:vAlign w:val="center"/>
          </w:tcPr>
          <w:p w14:paraId="66F16D37" w14:textId="3D8B64C5" w:rsidR="003A5510" w:rsidRPr="00E67C9A" w:rsidRDefault="003A5510" w:rsidP="00E67C9A">
            <w:pPr>
              <w:snapToGrid w:val="0"/>
              <w:jc w:val="right"/>
              <w:rPr>
                <w:rFonts w:asciiTheme="minorEastAsia" w:eastAsiaTheme="minorEastAsia" w:hAnsiTheme="minorEastAsia"/>
              </w:rPr>
            </w:pPr>
          </w:p>
        </w:tc>
        <w:tc>
          <w:tcPr>
            <w:tcW w:w="885" w:type="pct"/>
            <w:tcBorders>
              <w:top w:val="single" w:sz="4" w:space="0" w:color="auto"/>
              <w:left w:val="single" w:sz="4" w:space="0" w:color="auto"/>
              <w:bottom w:val="single" w:sz="4" w:space="0" w:color="auto"/>
              <w:right w:val="single" w:sz="4" w:space="0" w:color="auto"/>
            </w:tcBorders>
            <w:vAlign w:val="center"/>
          </w:tcPr>
          <w:p w14:paraId="56F7BC95" w14:textId="72DDDA5E" w:rsidR="003A5510" w:rsidRPr="00E67C9A" w:rsidRDefault="003A5510" w:rsidP="00E67C9A">
            <w:pPr>
              <w:snapToGrid w:val="0"/>
              <w:jc w:val="right"/>
              <w:rPr>
                <w:rFonts w:asciiTheme="minorEastAsia" w:eastAsiaTheme="minorEastAsia" w:hAnsiTheme="minorEastAsia"/>
              </w:rPr>
            </w:pPr>
            <w:r w:rsidRPr="00E67C9A">
              <w:rPr>
                <w:rFonts w:asciiTheme="minorEastAsia" w:eastAsiaTheme="minorEastAsia" w:hAnsiTheme="minorEastAsia"/>
              </w:rPr>
              <w:t>43,398,002.99</w:t>
            </w:r>
          </w:p>
        </w:tc>
      </w:tr>
      <w:tr w:rsidR="003A5510" w:rsidRPr="00E67C9A" w14:paraId="2288422A"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23B65C98" w14:textId="1940777B" w:rsidR="003A5510" w:rsidRPr="00E67C9A" w:rsidRDefault="003A5510" w:rsidP="00E67C9A">
            <w:pPr>
              <w:snapToGrid w:val="0"/>
              <w:rPr>
                <w:rFonts w:asciiTheme="minorEastAsia" w:eastAsiaTheme="minorEastAsia" w:hAnsiTheme="minorEastAsia"/>
              </w:rPr>
            </w:pPr>
            <w:r w:rsidRPr="00E67C9A">
              <w:rPr>
                <w:rFonts w:asciiTheme="minorEastAsia" w:eastAsiaTheme="minorEastAsia" w:hAnsiTheme="minorEastAsia" w:hint="eastAsia"/>
              </w:rPr>
              <w:t>合同履约成本</w:t>
            </w:r>
          </w:p>
        </w:tc>
        <w:tc>
          <w:tcPr>
            <w:tcW w:w="836" w:type="pct"/>
            <w:tcBorders>
              <w:top w:val="single" w:sz="4" w:space="0" w:color="auto"/>
              <w:left w:val="single" w:sz="4" w:space="0" w:color="auto"/>
              <w:bottom w:val="single" w:sz="4" w:space="0" w:color="auto"/>
              <w:right w:val="single" w:sz="4" w:space="0" w:color="auto"/>
            </w:tcBorders>
            <w:vAlign w:val="center"/>
          </w:tcPr>
          <w:p w14:paraId="260AEFB0" w14:textId="4911DDA0" w:rsidR="003A5510" w:rsidRPr="00E67C9A" w:rsidRDefault="003A5510"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272,871,008.47</w:t>
            </w:r>
          </w:p>
        </w:tc>
        <w:tc>
          <w:tcPr>
            <w:tcW w:w="479" w:type="pct"/>
            <w:tcBorders>
              <w:top w:val="single" w:sz="4" w:space="0" w:color="auto"/>
              <w:left w:val="single" w:sz="4" w:space="0" w:color="auto"/>
              <w:bottom w:val="single" w:sz="4" w:space="0" w:color="auto"/>
              <w:right w:val="single" w:sz="4" w:space="0" w:color="auto"/>
            </w:tcBorders>
            <w:vAlign w:val="center"/>
          </w:tcPr>
          <w:p w14:paraId="0C99FCD2" w14:textId="508B48E7" w:rsidR="003A5510" w:rsidRPr="00E67C9A" w:rsidRDefault="003A5510"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0A84BB84" w14:textId="530A632B" w:rsidR="003A5510" w:rsidRPr="00E67C9A" w:rsidRDefault="003A5510"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211A6569" w14:textId="47232279" w:rsidR="003A5510" w:rsidRPr="00E67C9A" w:rsidRDefault="003A5510" w:rsidP="00E67C9A">
            <w:pPr>
              <w:snapToGrid w:val="0"/>
              <w:jc w:val="right"/>
              <w:rPr>
                <w:rFonts w:asciiTheme="minorEastAsia" w:eastAsiaTheme="minorEastAsia" w:hAnsiTheme="minorEastAsia"/>
              </w:rPr>
            </w:pPr>
          </w:p>
        </w:tc>
        <w:tc>
          <w:tcPr>
            <w:tcW w:w="764" w:type="pct"/>
            <w:tcBorders>
              <w:left w:val="single" w:sz="4" w:space="0" w:color="auto"/>
              <w:right w:val="single" w:sz="4" w:space="0" w:color="auto"/>
            </w:tcBorders>
            <w:vAlign w:val="center"/>
          </w:tcPr>
          <w:p w14:paraId="0CB1384D" w14:textId="27A59E34" w:rsidR="003A5510" w:rsidRPr="00E67C9A" w:rsidRDefault="003A5510" w:rsidP="00E67C9A">
            <w:pPr>
              <w:snapToGrid w:val="0"/>
              <w:jc w:val="right"/>
              <w:rPr>
                <w:rFonts w:asciiTheme="minorEastAsia" w:eastAsiaTheme="minorEastAsia" w:hAnsiTheme="minorEastAsia"/>
              </w:rPr>
            </w:pPr>
          </w:p>
        </w:tc>
        <w:tc>
          <w:tcPr>
            <w:tcW w:w="885" w:type="pct"/>
            <w:tcBorders>
              <w:top w:val="single" w:sz="4" w:space="0" w:color="auto"/>
              <w:left w:val="single" w:sz="4" w:space="0" w:color="auto"/>
              <w:bottom w:val="single" w:sz="4" w:space="0" w:color="auto"/>
              <w:right w:val="single" w:sz="4" w:space="0" w:color="auto"/>
            </w:tcBorders>
            <w:vAlign w:val="center"/>
          </w:tcPr>
          <w:p w14:paraId="05C99C92" w14:textId="633EC871" w:rsidR="003A5510" w:rsidRPr="00E67C9A" w:rsidRDefault="003A5510" w:rsidP="00E67C9A">
            <w:pPr>
              <w:snapToGrid w:val="0"/>
              <w:jc w:val="right"/>
              <w:rPr>
                <w:rFonts w:asciiTheme="minorEastAsia" w:eastAsiaTheme="minorEastAsia" w:hAnsiTheme="minorEastAsia"/>
              </w:rPr>
            </w:pPr>
            <w:r w:rsidRPr="00E67C9A">
              <w:rPr>
                <w:rFonts w:asciiTheme="minorEastAsia" w:eastAsiaTheme="minorEastAsia" w:hAnsiTheme="minorEastAsia"/>
              </w:rPr>
              <w:t>272,871,008.47</w:t>
            </w:r>
          </w:p>
        </w:tc>
      </w:tr>
      <w:tr w:rsidR="00622EC9" w:rsidRPr="00E67C9A" w14:paraId="1E0D56DD" w14:textId="77777777" w:rsidTr="009E7ACB">
        <w:trPr>
          <w:trHeight w:val="20"/>
        </w:trPr>
        <w:tc>
          <w:tcPr>
            <w:tcW w:w="801" w:type="pct"/>
            <w:tcBorders>
              <w:top w:val="single" w:sz="4" w:space="0" w:color="auto"/>
              <w:left w:val="single" w:sz="4" w:space="0" w:color="auto"/>
              <w:bottom w:val="single" w:sz="4" w:space="0" w:color="auto"/>
              <w:right w:val="single" w:sz="4" w:space="0" w:color="auto"/>
            </w:tcBorders>
          </w:tcPr>
          <w:p w14:paraId="605F16C7" w14:textId="77777777" w:rsidR="00622EC9" w:rsidRPr="00E67C9A" w:rsidRDefault="00622EC9"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836" w:type="pct"/>
            <w:tcBorders>
              <w:top w:val="single" w:sz="4" w:space="0" w:color="auto"/>
              <w:left w:val="single" w:sz="4" w:space="0" w:color="auto"/>
              <w:bottom w:val="single" w:sz="4" w:space="0" w:color="auto"/>
              <w:right w:val="single" w:sz="4" w:space="0" w:color="auto"/>
            </w:tcBorders>
            <w:vAlign w:val="center"/>
          </w:tcPr>
          <w:p w14:paraId="3AF9C21C" w14:textId="77777777" w:rsidR="00622EC9" w:rsidRPr="00E67C9A" w:rsidRDefault="00622EC9"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1,801,880,815.39</w:t>
            </w:r>
          </w:p>
        </w:tc>
        <w:tc>
          <w:tcPr>
            <w:tcW w:w="479" w:type="pct"/>
            <w:tcBorders>
              <w:top w:val="single" w:sz="4" w:space="0" w:color="auto"/>
              <w:left w:val="single" w:sz="4" w:space="0" w:color="auto"/>
              <w:bottom w:val="single" w:sz="4" w:space="0" w:color="auto"/>
              <w:right w:val="single" w:sz="4" w:space="0" w:color="auto"/>
            </w:tcBorders>
            <w:vAlign w:val="center"/>
          </w:tcPr>
          <w:p w14:paraId="1A9882A4" w14:textId="39FA128D" w:rsidR="00622EC9" w:rsidRPr="00E67C9A" w:rsidRDefault="00622EC9"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vAlign w:val="center"/>
          </w:tcPr>
          <w:p w14:paraId="67D89894" w14:textId="23060B1B" w:rsidR="00622EC9" w:rsidRPr="00E67C9A" w:rsidRDefault="00622EC9" w:rsidP="00E67C9A">
            <w:pPr>
              <w:snapToGrid w:val="0"/>
              <w:jc w:val="right"/>
              <w:rPr>
                <w:rFonts w:asciiTheme="minorEastAsia" w:eastAsiaTheme="minorEastAsia" w:hAnsiTheme="minorEastAsia"/>
              </w:rPr>
            </w:pPr>
          </w:p>
        </w:tc>
        <w:tc>
          <w:tcPr>
            <w:tcW w:w="722" w:type="pct"/>
            <w:tcBorders>
              <w:top w:val="single" w:sz="4" w:space="0" w:color="auto"/>
              <w:left w:val="single" w:sz="4" w:space="0" w:color="auto"/>
              <w:bottom w:val="single" w:sz="4" w:space="0" w:color="auto"/>
              <w:right w:val="single" w:sz="4" w:space="0" w:color="auto"/>
            </w:tcBorders>
            <w:vAlign w:val="center"/>
          </w:tcPr>
          <w:p w14:paraId="7B625F25" w14:textId="231DDB09" w:rsidR="00622EC9" w:rsidRPr="00E67C9A" w:rsidRDefault="00622EC9" w:rsidP="00E67C9A">
            <w:pPr>
              <w:snapToGrid w:val="0"/>
              <w:jc w:val="right"/>
              <w:rPr>
                <w:rFonts w:asciiTheme="minorEastAsia" w:eastAsiaTheme="minorEastAsia" w:hAnsiTheme="minorEastAsia"/>
              </w:rPr>
            </w:pPr>
            <w:r w:rsidRPr="00E67C9A">
              <w:rPr>
                <w:rFonts w:asciiTheme="minorEastAsia" w:eastAsiaTheme="minorEastAsia" w:hAnsiTheme="minorEastAsia"/>
              </w:rPr>
              <w:t>27,326,394.56</w:t>
            </w:r>
          </w:p>
        </w:tc>
        <w:tc>
          <w:tcPr>
            <w:tcW w:w="764" w:type="pct"/>
            <w:tcBorders>
              <w:left w:val="single" w:sz="4" w:space="0" w:color="auto"/>
              <w:bottom w:val="single" w:sz="4" w:space="0" w:color="auto"/>
              <w:right w:val="single" w:sz="4" w:space="0" w:color="auto"/>
            </w:tcBorders>
            <w:vAlign w:val="center"/>
          </w:tcPr>
          <w:p w14:paraId="07E9188A" w14:textId="08371409" w:rsidR="00622EC9" w:rsidRPr="00E67C9A" w:rsidRDefault="00622EC9" w:rsidP="00E67C9A">
            <w:pPr>
              <w:snapToGrid w:val="0"/>
              <w:jc w:val="right"/>
              <w:rPr>
                <w:rFonts w:asciiTheme="minorEastAsia" w:eastAsiaTheme="minorEastAsia" w:hAnsiTheme="minorEastAsia"/>
              </w:rPr>
            </w:pPr>
            <w:r w:rsidRPr="00E67C9A">
              <w:rPr>
                <w:rFonts w:asciiTheme="minorEastAsia" w:eastAsiaTheme="minorEastAsia" w:hAnsiTheme="minorEastAsia"/>
              </w:rPr>
              <w:t>3,631,622.14</w:t>
            </w:r>
          </w:p>
        </w:tc>
        <w:tc>
          <w:tcPr>
            <w:tcW w:w="885" w:type="pct"/>
            <w:tcBorders>
              <w:top w:val="single" w:sz="4" w:space="0" w:color="auto"/>
              <w:left w:val="single" w:sz="4" w:space="0" w:color="auto"/>
              <w:bottom w:val="single" w:sz="4" w:space="0" w:color="auto"/>
              <w:right w:val="single" w:sz="4" w:space="0" w:color="auto"/>
            </w:tcBorders>
            <w:vAlign w:val="center"/>
          </w:tcPr>
          <w:p w14:paraId="145F109F" w14:textId="77777777" w:rsidR="00622EC9" w:rsidRPr="00E67C9A" w:rsidRDefault="00622EC9"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1,770,922,798.69</w:t>
            </w:r>
          </w:p>
        </w:tc>
      </w:tr>
    </w:tbl>
    <w:p w14:paraId="043EC2D6" w14:textId="77777777" w:rsidR="009E7ACB" w:rsidRDefault="009E7ACB" w:rsidP="00E67C9A">
      <w:pPr>
        <w:snapToGrid w:val="0"/>
        <w:rPr>
          <w:rFonts w:asciiTheme="minorEastAsia" w:eastAsiaTheme="minorEastAsia" w:hAnsiTheme="minorEastAsia"/>
        </w:rPr>
        <w:sectPr w:rsidR="009E7ACB" w:rsidSect="009E7ACB">
          <w:pgSz w:w="16838" w:h="11906" w:orient="landscape"/>
          <w:pgMar w:top="1389" w:right="851" w:bottom="1276" w:left="851" w:header="856" w:footer="992" w:gutter="0"/>
          <w:cols w:space="425"/>
          <w:docGrid w:linePitch="312"/>
        </w:sectPr>
      </w:pPr>
    </w:p>
    <w:p w14:paraId="7762D83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lastRenderedPageBreak/>
        <w:t>本期转回或转销存货跌价准备的原因</w:t>
      </w:r>
    </w:p>
    <w:sdt>
      <w:sdtPr>
        <w:rPr>
          <w:rFonts w:asciiTheme="minorEastAsia" w:eastAsiaTheme="minorEastAsia" w:hAnsiTheme="minorEastAsia"/>
          <w:color w:val="000000" w:themeColor="text1"/>
        </w:rPr>
        <w:alias w:val="是否适用：本期转回或转销存货跌价准备的原因[双击切换]"/>
        <w:tag w:val="_GBC_e27c6ef344f148c18ae56422278eafd6"/>
        <w:id w:val="1284386349"/>
        <w:placeholder>
          <w:docPart w:val="GBC22222222222222222222222222222"/>
        </w:placeholder>
      </w:sdtPr>
      <w:sdtEndPr/>
      <w:sdtContent>
        <w:p w14:paraId="0E06727B" w14:textId="79E6E87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862A32A" w14:textId="77777777" w:rsidR="00936CDA" w:rsidRPr="00E67C9A" w:rsidRDefault="00936CDA" w:rsidP="00E67C9A">
      <w:pPr>
        <w:snapToGrid w:val="0"/>
        <w:rPr>
          <w:rFonts w:asciiTheme="minorEastAsia" w:eastAsiaTheme="minorEastAsia" w:hAnsiTheme="minorEastAsia"/>
          <w:color w:val="000000" w:themeColor="text1"/>
        </w:rPr>
      </w:pPr>
    </w:p>
    <w:p w14:paraId="6B1A4AD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按组合计提存货跌价准备</w:t>
      </w:r>
    </w:p>
    <w:sdt>
      <w:sdtPr>
        <w:rPr>
          <w:rFonts w:asciiTheme="minorEastAsia" w:eastAsiaTheme="minorEastAsia" w:hAnsiTheme="minorEastAsia"/>
          <w:color w:val="000000" w:themeColor="text1"/>
        </w:rPr>
        <w:alias w:val="是否适用：按组合计提存货跌价准备[双击切换]"/>
        <w:tag w:val="_GBC_f0fab92eec8647d68c06a12b3bc75549"/>
        <w:id w:val="-2056389725"/>
        <w:placeholder>
          <w:docPart w:val="GBC22222222222222222222222222222"/>
        </w:placeholder>
      </w:sdtPr>
      <w:sdtEndPr/>
      <w:sdtContent>
        <w:p w14:paraId="6924ECEB" w14:textId="1F4C0CE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829AF50" w14:textId="77777777" w:rsidR="00B108F8" w:rsidRPr="00E67C9A" w:rsidRDefault="00B108F8" w:rsidP="00E67C9A">
      <w:pPr>
        <w:snapToGrid w:val="0"/>
        <w:rPr>
          <w:rFonts w:asciiTheme="minorEastAsia" w:eastAsiaTheme="minorEastAsia" w:hAnsiTheme="minorEastAsia"/>
          <w:color w:val="000000" w:themeColor="text1"/>
        </w:rPr>
      </w:pPr>
    </w:p>
    <w:p w14:paraId="48A1D36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按组合计提存货跌价准备的计提标准</w:t>
      </w:r>
    </w:p>
    <w:sdt>
      <w:sdtPr>
        <w:rPr>
          <w:rFonts w:asciiTheme="minorEastAsia" w:eastAsiaTheme="minorEastAsia" w:hAnsiTheme="minorEastAsia"/>
          <w:color w:val="000000" w:themeColor="text1"/>
        </w:rPr>
        <w:alias w:val="是否适用：按组合计提存货跌价准备的计提标准[双击切换]"/>
        <w:tag w:val="_GBC_d204ec862c304c1f8d4ec4644591e14e"/>
        <w:id w:val="2010407000"/>
        <w:placeholder>
          <w:docPart w:val="GBC22222222222222222222222222222"/>
        </w:placeholder>
      </w:sdtPr>
      <w:sdtEndPr/>
      <w:sdtContent>
        <w:p w14:paraId="3B7DDF33" w14:textId="6F9E160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108F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E86E7C" w14:textId="77777777" w:rsidR="00936CDA" w:rsidRPr="00E67C9A" w:rsidRDefault="00936CDA" w:rsidP="00E67C9A">
      <w:pPr>
        <w:snapToGrid w:val="0"/>
        <w:rPr>
          <w:rFonts w:asciiTheme="minorEastAsia" w:eastAsiaTheme="minorEastAsia" w:hAnsiTheme="minorEastAsia"/>
          <w:color w:val="000000" w:themeColor="text1"/>
        </w:rPr>
      </w:pPr>
    </w:p>
    <w:bookmarkEnd w:id="237"/>
    <w:p w14:paraId="7DE37C69" w14:textId="77777777" w:rsidR="00936CDA" w:rsidRPr="00E67C9A" w:rsidRDefault="003A1E4E" w:rsidP="00825ED8">
      <w:pPr>
        <w:pStyle w:val="4"/>
        <w:numPr>
          <w:ilvl w:val="0"/>
          <w:numId w:val="34"/>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存货期末余额含有的借款费用资本</w:t>
      </w:r>
      <w:proofErr w:type="gramStart"/>
      <w:r w:rsidRPr="00E67C9A">
        <w:rPr>
          <w:rFonts w:asciiTheme="minorEastAsia" w:eastAsiaTheme="minorEastAsia" w:hAnsiTheme="minorEastAsia" w:hint="eastAsia"/>
          <w:color w:val="000000" w:themeColor="text1"/>
          <w:szCs w:val="21"/>
        </w:rPr>
        <w:t>化金额</w:t>
      </w:r>
      <w:proofErr w:type="gramEnd"/>
      <w:r w:rsidRPr="00E67C9A">
        <w:rPr>
          <w:rFonts w:asciiTheme="minorEastAsia" w:eastAsiaTheme="minorEastAsia" w:hAnsiTheme="minorEastAsia" w:hint="eastAsia"/>
          <w:color w:val="000000" w:themeColor="text1"/>
          <w:szCs w:val="21"/>
        </w:rPr>
        <w:t>及其计算标准和依据</w:t>
      </w:r>
    </w:p>
    <w:sdt>
      <w:sdtPr>
        <w:rPr>
          <w:rFonts w:asciiTheme="minorEastAsia" w:eastAsiaTheme="minorEastAsia" w:hAnsiTheme="minorEastAsia" w:hint="eastAsia"/>
          <w:color w:val="000000" w:themeColor="text1"/>
        </w:rPr>
        <w:alias w:val="是否适用：存货期末余额含有借款费用资本化金额的说明[双击切换]"/>
        <w:tag w:val="_GBC_c4216db560c643b38b29d44401d464c9"/>
        <w:id w:val="-1215420812"/>
        <w:placeholder>
          <w:docPart w:val="GBC22222222222222222222222222222"/>
        </w:placeholder>
      </w:sdtPr>
      <w:sdtEndPr/>
      <w:sdtContent>
        <w:p w14:paraId="05953BC7" w14:textId="3D0DB43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C0C1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存货期末余额含有借款费用资本化金额的说明"/>
        <w:tag w:val="_GBC_94bd489defb34e6188f3116bd2adeb70"/>
        <w:id w:val="-2036417639"/>
        <w:placeholder>
          <w:docPart w:val="37D27BE6F5534BAF9A7A9AF3DA9FB238"/>
        </w:placeholder>
      </w:sdtPr>
      <w:sdtEndPr/>
      <w:sdtContent>
        <w:p w14:paraId="73D288A2" w14:textId="501ECC9D" w:rsidR="008C0C1E" w:rsidRPr="00E67C9A" w:rsidRDefault="008C0C1E" w:rsidP="009E7ACB">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rPr>
            <w:t>存货期末余额中含有借款费用资本化的金额为2</w:t>
          </w:r>
          <w:r w:rsidR="00635738" w:rsidRPr="00E67C9A">
            <w:rPr>
              <w:rFonts w:asciiTheme="minorEastAsia" w:eastAsiaTheme="minorEastAsia" w:hAnsiTheme="minorEastAsia" w:hint="eastAsia"/>
            </w:rPr>
            <w:t>,</w:t>
          </w:r>
          <w:r w:rsidRPr="00E67C9A">
            <w:rPr>
              <w:rFonts w:asciiTheme="minorEastAsia" w:eastAsiaTheme="minorEastAsia" w:hAnsiTheme="minorEastAsia" w:hint="eastAsia"/>
            </w:rPr>
            <w:t>7</w:t>
          </w:r>
          <w:r w:rsidR="00635738" w:rsidRPr="00E67C9A">
            <w:rPr>
              <w:rFonts w:asciiTheme="minorEastAsia" w:eastAsiaTheme="minorEastAsia" w:hAnsiTheme="minorEastAsia" w:hint="eastAsia"/>
            </w:rPr>
            <w:t>59,898,754.42</w:t>
          </w:r>
          <w:r w:rsidRPr="00E67C9A">
            <w:rPr>
              <w:rFonts w:asciiTheme="minorEastAsia" w:eastAsiaTheme="minorEastAsia" w:hAnsiTheme="minorEastAsia" w:hint="eastAsia"/>
            </w:rPr>
            <w:t>元，本期确定借款利息费用的资本化率为</w:t>
          </w:r>
          <w:r w:rsidR="004A3151" w:rsidRPr="00E67C9A">
            <w:rPr>
              <w:rFonts w:asciiTheme="minorEastAsia" w:eastAsiaTheme="minorEastAsia" w:hAnsiTheme="minorEastAsia" w:hint="eastAsia"/>
            </w:rPr>
            <w:t>3.83</w:t>
          </w:r>
          <w:r w:rsidRPr="00E67C9A">
            <w:rPr>
              <w:rFonts w:asciiTheme="minorEastAsia" w:eastAsiaTheme="minorEastAsia" w:hAnsiTheme="minorEastAsia"/>
            </w:rPr>
            <w:t>%</w:t>
          </w:r>
          <w:r w:rsidRPr="00E67C9A">
            <w:rPr>
              <w:rFonts w:asciiTheme="minorEastAsia" w:eastAsiaTheme="minorEastAsia" w:hAnsiTheme="minorEastAsia" w:hint="eastAsia"/>
            </w:rPr>
            <w:t>。</w:t>
          </w:r>
        </w:p>
      </w:sdtContent>
    </w:sdt>
    <w:p w14:paraId="4922EBB4" w14:textId="77777777" w:rsidR="00936CDA" w:rsidRPr="00E67C9A" w:rsidRDefault="00936CDA" w:rsidP="00E67C9A">
      <w:pPr>
        <w:snapToGrid w:val="0"/>
        <w:rPr>
          <w:rFonts w:asciiTheme="minorEastAsia" w:eastAsiaTheme="minorEastAsia" w:hAnsiTheme="minorEastAsia"/>
          <w:color w:val="000000" w:themeColor="text1"/>
        </w:rPr>
      </w:pPr>
    </w:p>
    <w:p w14:paraId="5BB92AE3" w14:textId="77777777" w:rsidR="00936CDA" w:rsidRPr="00E67C9A" w:rsidRDefault="003A1E4E" w:rsidP="00825ED8">
      <w:pPr>
        <w:pStyle w:val="4"/>
        <w:numPr>
          <w:ilvl w:val="0"/>
          <w:numId w:val="34"/>
        </w:numPr>
        <w:tabs>
          <w:tab w:val="left" w:pos="630"/>
        </w:tabs>
        <w:snapToGrid w:val="0"/>
        <w:rPr>
          <w:rFonts w:asciiTheme="minorEastAsia" w:eastAsiaTheme="minorEastAsia" w:hAnsiTheme="minorEastAsia"/>
          <w:color w:val="000000" w:themeColor="text1"/>
          <w:szCs w:val="21"/>
        </w:rPr>
      </w:pPr>
      <w:bookmarkStart w:id="238" w:name="_Hlk10470641"/>
      <w:r w:rsidRPr="00E67C9A">
        <w:rPr>
          <w:rFonts w:asciiTheme="minorEastAsia" w:eastAsiaTheme="minorEastAsia" w:hAnsiTheme="minorEastAsia" w:hint="eastAsia"/>
          <w:color w:val="000000" w:themeColor="text1"/>
          <w:szCs w:val="21"/>
        </w:rPr>
        <w:t>合同履约成本本期摊销金额的说明</w:t>
      </w:r>
    </w:p>
    <w:sdt>
      <w:sdtPr>
        <w:rPr>
          <w:rFonts w:asciiTheme="minorEastAsia" w:eastAsiaTheme="minorEastAsia" w:hAnsiTheme="minorEastAsia"/>
          <w:color w:val="000000" w:themeColor="text1"/>
        </w:rPr>
        <w:alias w:val="是否适用：合同履约成本本期摊销金额的说明[双击切换]"/>
        <w:tag w:val="_GBC_cd3513a7790e48d4a2a156e8ad6a629a"/>
        <w:id w:val="1138773229"/>
        <w:placeholder>
          <w:docPart w:val="GBC22222222222222222222222222222"/>
        </w:placeholder>
      </w:sdtPr>
      <w:sdtEndPr/>
      <w:sdtContent>
        <w:p w14:paraId="7E6302E9" w14:textId="3002C26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38"/>
    <w:p w14:paraId="37739AE2" w14:textId="77777777" w:rsidR="00936CDA" w:rsidRPr="00E67C9A" w:rsidRDefault="00936CDA" w:rsidP="00E67C9A">
      <w:pPr>
        <w:snapToGrid w:val="0"/>
        <w:rPr>
          <w:rFonts w:asciiTheme="minorEastAsia" w:eastAsiaTheme="minorEastAsia" w:hAnsiTheme="minorEastAsia"/>
          <w:color w:val="000000" w:themeColor="text1"/>
        </w:rPr>
      </w:pPr>
    </w:p>
    <w:p w14:paraId="69099BD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存货的其他说明[双击切换]"/>
        <w:tag w:val="_GBC_bd31680428a448ecb64fdd4cbab90a42"/>
        <w:id w:val="-1805928068"/>
        <w:placeholder>
          <w:docPart w:val="GBC22222222222222222222222222222"/>
        </w:placeholder>
      </w:sdtPr>
      <w:sdtEndPr/>
      <w:sdtContent>
        <w:p w14:paraId="74FB24A6" w14:textId="552C71A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1B9EF2F" w14:textId="77777777" w:rsidR="00936CDA" w:rsidRPr="00E67C9A" w:rsidRDefault="00936CDA" w:rsidP="00E67C9A">
      <w:pPr>
        <w:snapToGrid w:val="0"/>
        <w:rPr>
          <w:rFonts w:asciiTheme="minorEastAsia" w:eastAsiaTheme="minorEastAsia" w:hAnsiTheme="minorEastAsia"/>
          <w:color w:val="000000" w:themeColor="text1"/>
        </w:rPr>
      </w:pPr>
    </w:p>
    <w:p w14:paraId="3519DA15"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持有待售资产</w:t>
      </w:r>
    </w:p>
    <w:sdt>
      <w:sdtPr>
        <w:rPr>
          <w:rFonts w:asciiTheme="minorEastAsia" w:eastAsiaTheme="minorEastAsia" w:hAnsiTheme="minorEastAsia"/>
          <w:color w:val="000000" w:themeColor="text1"/>
        </w:rPr>
        <w:alias w:val="是否适用：划分为持有待售的资产[双击切换]"/>
        <w:tag w:val="_GBC_a6517e0f93e04b1caa2e45201c8133b1"/>
        <w:id w:val="-1811317958"/>
        <w:placeholder>
          <w:docPart w:val="GBC22222222222222222222222222222"/>
        </w:placeholder>
      </w:sdtPr>
      <w:sdtEndPr/>
      <w:sdtContent>
        <w:p w14:paraId="3BD022B5" w14:textId="74DE0743" w:rsidR="007033A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13E00AD" w14:textId="77777777" w:rsidR="00936CDA" w:rsidRPr="00E67C9A" w:rsidRDefault="00936CDA" w:rsidP="00E67C9A">
      <w:pPr>
        <w:snapToGrid w:val="0"/>
        <w:ind w:right="210"/>
        <w:rPr>
          <w:rFonts w:asciiTheme="minorEastAsia" w:eastAsiaTheme="minorEastAsia" w:hAnsiTheme="minorEastAsia"/>
          <w:color w:val="000000" w:themeColor="text1"/>
        </w:rPr>
      </w:pPr>
    </w:p>
    <w:p w14:paraId="72ACD0A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239" w:name="_Hlk167891796"/>
      <w:bookmarkStart w:id="240" w:name="_Hlk10471081"/>
      <w:r w:rsidRPr="00E67C9A">
        <w:rPr>
          <w:rFonts w:asciiTheme="minorEastAsia" w:eastAsiaTheme="minorEastAsia" w:hAnsiTheme="minorEastAsia" w:hint="eastAsia"/>
          <w:color w:val="000000" w:themeColor="text1"/>
          <w:szCs w:val="21"/>
        </w:rPr>
        <w:t>一年内到期的非流动资产</w:t>
      </w:r>
    </w:p>
    <w:sdt>
      <w:sdtPr>
        <w:rPr>
          <w:rFonts w:asciiTheme="minorEastAsia" w:eastAsiaTheme="minorEastAsia" w:hAnsiTheme="minorEastAsia"/>
          <w:color w:val="000000" w:themeColor="text1"/>
        </w:rPr>
        <w:alias w:val="是否适用：一年内到期的非流动资产[双击切换]"/>
        <w:tag w:val="_GBC_3c3df002388d4bbe8dd8d4df7fe26ebc"/>
        <w:id w:val="1227574633"/>
        <w:placeholder>
          <w:docPart w:val="GBC22222222222222222222222222222"/>
        </w:placeholder>
      </w:sdtPr>
      <w:sdtEndPr/>
      <w:sdtContent>
        <w:p w14:paraId="374E5623" w14:textId="7A7A3A5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AC7DBBA" w14:textId="77777777" w:rsidR="007033A8" w:rsidRPr="00E67C9A" w:rsidRDefault="007033A8" w:rsidP="00E67C9A">
      <w:pPr>
        <w:snapToGrid w:val="0"/>
        <w:rPr>
          <w:rFonts w:asciiTheme="minorEastAsia" w:eastAsiaTheme="minorEastAsia" w:hAnsiTheme="minorEastAsia"/>
          <w:color w:val="000000" w:themeColor="text1"/>
        </w:rPr>
      </w:pPr>
    </w:p>
    <w:p w14:paraId="534B489E"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241" w:name="_Hlk167891921"/>
      <w:bookmarkEnd w:id="239"/>
      <w:r w:rsidRPr="00E67C9A">
        <w:rPr>
          <w:rFonts w:asciiTheme="minorEastAsia" w:eastAsiaTheme="minorEastAsia" w:hAnsiTheme="minorEastAsia" w:hint="eastAsia"/>
          <w:color w:val="000000" w:themeColor="text1"/>
          <w:szCs w:val="21"/>
        </w:rPr>
        <w:t>一年内到期的债权投资</w:t>
      </w:r>
    </w:p>
    <w:sdt>
      <w:sdtPr>
        <w:rPr>
          <w:rFonts w:asciiTheme="minorEastAsia" w:eastAsiaTheme="minorEastAsia" w:hAnsiTheme="minorEastAsia"/>
          <w:color w:val="000000" w:themeColor="text1"/>
        </w:rPr>
        <w:alias w:val="是否适用：一年内到期的债权投资[双击切换]"/>
        <w:tag w:val="_GBC_ed748eccf06845059b7b75fbb321c08e"/>
        <w:id w:val="-308790514"/>
        <w:placeholder>
          <w:docPart w:val="GBC22222222222222222222222222222"/>
        </w:placeholder>
      </w:sdtPr>
      <w:sdtEndPr/>
      <w:sdtContent>
        <w:p w14:paraId="0A2DAF51" w14:textId="161888F2" w:rsidR="007033A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6C60A7C" w14:textId="77777777" w:rsidR="00936CDA" w:rsidRPr="00E67C9A" w:rsidRDefault="00936CDA" w:rsidP="00E67C9A">
      <w:pPr>
        <w:snapToGrid w:val="0"/>
        <w:ind w:right="210"/>
        <w:rPr>
          <w:rFonts w:asciiTheme="minorEastAsia" w:eastAsiaTheme="minorEastAsia" w:hAnsiTheme="minorEastAsia"/>
          <w:color w:val="000000" w:themeColor="text1"/>
        </w:rPr>
      </w:pPr>
    </w:p>
    <w:p w14:paraId="468CFF81"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一年内到期的其他债权投资</w:t>
      </w:r>
    </w:p>
    <w:sdt>
      <w:sdtPr>
        <w:rPr>
          <w:rFonts w:asciiTheme="minorEastAsia" w:eastAsiaTheme="minorEastAsia" w:hAnsiTheme="minorEastAsia"/>
          <w:color w:val="000000" w:themeColor="text1"/>
        </w:rPr>
        <w:alias w:val="是否适用：一年内到期的其他债权投资[双击切换]"/>
        <w:tag w:val="_GBC_4fffef07e644478cae129eff5661f608"/>
        <w:id w:val="-1803377003"/>
        <w:placeholder>
          <w:docPart w:val="GBC22222222222222222222222222222"/>
        </w:placeholder>
      </w:sdtPr>
      <w:sdtEndPr/>
      <w:sdtContent>
        <w:p w14:paraId="2A32C424" w14:textId="7D962370" w:rsidR="007033A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033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41"/>
    <w:p w14:paraId="4CF56C34" w14:textId="77777777" w:rsidR="00936CDA" w:rsidRPr="00E67C9A" w:rsidRDefault="00936CDA" w:rsidP="00E67C9A">
      <w:pPr>
        <w:snapToGrid w:val="0"/>
        <w:ind w:right="210"/>
        <w:rPr>
          <w:rFonts w:asciiTheme="minorEastAsia" w:eastAsiaTheme="minorEastAsia" w:hAnsiTheme="minorEastAsia"/>
          <w:color w:val="000000" w:themeColor="text1"/>
        </w:rPr>
      </w:pPr>
    </w:p>
    <w:bookmarkEnd w:id="240"/>
    <w:p w14:paraId="778C72C7" w14:textId="77777777" w:rsidR="008E2641" w:rsidRPr="00E67C9A" w:rsidRDefault="008E2641"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其他流动资产</w:t>
      </w:r>
    </w:p>
    <w:sdt>
      <w:sdtPr>
        <w:rPr>
          <w:rFonts w:asciiTheme="minorEastAsia" w:eastAsiaTheme="minorEastAsia" w:hAnsiTheme="minorEastAsia"/>
          <w:color w:val="000000" w:themeColor="text1"/>
        </w:rPr>
        <w:alias w:val="是否适用：其他流动资产[双击切换]"/>
        <w:tag w:val="_GBC_7733d50365e24328b41020152f88028d"/>
        <w:id w:val="-1401664455"/>
        <w:placeholder>
          <w:docPart w:val="C073CC2B0AE3424A8BE776FDB34F90B0"/>
        </w:placeholder>
      </w:sdtPr>
      <w:sdtEndPr/>
      <w:sdtContent>
        <w:p w14:paraId="621C38AC" w14:textId="3E969931" w:rsidR="008E2641" w:rsidRPr="00E67C9A" w:rsidRDefault="008E2641"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A3E30"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A3E30"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FB70C67" w14:textId="77777777" w:rsidR="008E2641" w:rsidRPr="00E67C9A" w:rsidRDefault="008E2641"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其他流动资产"/>
          <w:tag w:val="_GBC_d0c62fc75d164678ad203d9ddb106538"/>
          <w:id w:val="1525058707"/>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其他流动资产"/>
          <w:tag w:val="_GBC_9196143d56d24a9ea7f7e31ce8a09024"/>
          <w:id w:val="9478960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013"/>
        <w:gridCol w:w="2938"/>
      </w:tblGrid>
      <w:tr w:rsidR="008E2641" w:rsidRPr="00E67C9A" w14:paraId="3B6CBA48" w14:textId="77777777" w:rsidTr="00510B81">
        <w:bookmarkStart w:id="242" w:name="_Hlk533421736" w:displacedByCustomXml="next"/>
        <w:sdt>
          <w:sdtPr>
            <w:rPr>
              <w:rFonts w:asciiTheme="minorEastAsia" w:eastAsiaTheme="minorEastAsia" w:hAnsiTheme="minorEastAsia"/>
              <w:color w:val="000000" w:themeColor="text1"/>
            </w:rPr>
            <w:tag w:val="_PLD_15bbfc7d41df4300abcae2e424cc6572"/>
            <w:id w:val="-714424569"/>
          </w:sdtPr>
          <w:sdtEndPr/>
          <w:sdtContent>
            <w:tc>
              <w:tcPr>
                <w:tcW w:w="1816" w:type="pct"/>
                <w:shd w:val="clear" w:color="auto" w:fill="auto"/>
                <w:vAlign w:val="center"/>
              </w:tcPr>
              <w:p w14:paraId="5C63B72A" w14:textId="77777777" w:rsidR="008E2641" w:rsidRPr="00E67C9A" w:rsidRDefault="008E2641"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2a222194eae4e958db2401139170ea2"/>
            <w:id w:val="-445083547"/>
          </w:sdtPr>
          <w:sdtEndPr/>
          <w:sdtContent>
            <w:tc>
              <w:tcPr>
                <w:tcW w:w="1612" w:type="pct"/>
                <w:shd w:val="clear" w:color="auto" w:fill="auto"/>
                <w:vAlign w:val="center"/>
              </w:tcPr>
              <w:p w14:paraId="7876A7E3" w14:textId="77777777" w:rsidR="008E2641" w:rsidRPr="00E67C9A" w:rsidRDefault="008E2641"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0f3815799e9d4216b9506517d8e9b90c"/>
            <w:id w:val="-895358498"/>
          </w:sdtPr>
          <w:sdtEndPr/>
          <w:sdtContent>
            <w:tc>
              <w:tcPr>
                <w:tcW w:w="1572" w:type="pct"/>
                <w:shd w:val="clear" w:color="auto" w:fill="auto"/>
                <w:vAlign w:val="center"/>
              </w:tcPr>
              <w:p w14:paraId="7B13A34D" w14:textId="77777777" w:rsidR="008E2641" w:rsidRPr="00E67C9A" w:rsidRDefault="008E2641"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8E2641" w:rsidRPr="00E67C9A" w14:paraId="7B7609B0" w14:textId="77777777" w:rsidTr="00510B81">
        <w:sdt>
          <w:sdtPr>
            <w:tag w:val="_PLD_5784c482c38842a295b3e360832ddcad"/>
            <w:id w:val="1253249889"/>
          </w:sdtPr>
          <w:sdtEndPr/>
          <w:sdtContent>
            <w:tc>
              <w:tcPr>
                <w:tcW w:w="1816" w:type="pct"/>
                <w:shd w:val="clear" w:color="auto" w:fill="auto"/>
                <w:vAlign w:val="center"/>
              </w:tcPr>
              <w:p w14:paraId="553338FE" w14:textId="77777777" w:rsidR="008E2641" w:rsidRPr="009E7ACB" w:rsidRDefault="008E2641" w:rsidP="009E7ACB">
                <w:r w:rsidRPr="009E7ACB">
                  <w:rPr>
                    <w:rFonts w:hint="eastAsia"/>
                  </w:rPr>
                  <w:t>合同取得成本</w:t>
                </w:r>
              </w:p>
            </w:tc>
          </w:sdtContent>
        </w:sdt>
        <w:tc>
          <w:tcPr>
            <w:tcW w:w="1612" w:type="pct"/>
            <w:shd w:val="clear" w:color="auto" w:fill="auto"/>
            <w:vAlign w:val="center"/>
          </w:tcPr>
          <w:p w14:paraId="291E4423"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23,900,039.09</w:t>
            </w:r>
          </w:p>
        </w:tc>
        <w:tc>
          <w:tcPr>
            <w:tcW w:w="1572" w:type="pct"/>
            <w:shd w:val="clear" w:color="auto" w:fill="auto"/>
            <w:vAlign w:val="center"/>
          </w:tcPr>
          <w:p w14:paraId="0928C0B8"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20,279,480.32</w:t>
            </w:r>
          </w:p>
        </w:tc>
      </w:tr>
      <w:tr w:rsidR="008E2641" w:rsidRPr="00E67C9A" w14:paraId="24099B03" w14:textId="77777777" w:rsidTr="00510B81">
        <w:sdt>
          <w:sdtPr>
            <w:tag w:val="_PLD_a697556166a54a12bb39e7c933ac01b6"/>
            <w:id w:val="-1237698265"/>
          </w:sdtPr>
          <w:sdtEndPr/>
          <w:sdtContent>
            <w:tc>
              <w:tcPr>
                <w:tcW w:w="1816" w:type="pct"/>
                <w:shd w:val="clear" w:color="auto" w:fill="auto"/>
                <w:vAlign w:val="center"/>
              </w:tcPr>
              <w:p w14:paraId="7A5EA3A3" w14:textId="77777777" w:rsidR="008E2641" w:rsidRPr="009E7ACB" w:rsidRDefault="008E2641" w:rsidP="009E7ACB">
                <w:r w:rsidRPr="009E7ACB">
                  <w:rPr>
                    <w:rFonts w:hint="eastAsia"/>
                  </w:rPr>
                  <w:t>应收退货成本</w:t>
                </w:r>
              </w:p>
            </w:tc>
          </w:sdtContent>
        </w:sdt>
        <w:tc>
          <w:tcPr>
            <w:tcW w:w="1612" w:type="pct"/>
            <w:shd w:val="clear" w:color="auto" w:fill="auto"/>
            <w:vAlign w:val="center"/>
          </w:tcPr>
          <w:p w14:paraId="1BB8AA6A" w14:textId="77777777" w:rsidR="008E2641" w:rsidRPr="00E67C9A" w:rsidRDefault="008E2641" w:rsidP="00E67C9A">
            <w:pPr>
              <w:snapToGrid w:val="0"/>
              <w:jc w:val="right"/>
              <w:rPr>
                <w:rFonts w:asciiTheme="minorEastAsia" w:eastAsiaTheme="minorEastAsia" w:hAnsiTheme="minorEastAsia"/>
              </w:rPr>
            </w:pPr>
          </w:p>
        </w:tc>
        <w:tc>
          <w:tcPr>
            <w:tcW w:w="1572" w:type="pct"/>
            <w:shd w:val="clear" w:color="auto" w:fill="auto"/>
            <w:vAlign w:val="center"/>
          </w:tcPr>
          <w:p w14:paraId="166E6446" w14:textId="77777777" w:rsidR="008E2641" w:rsidRPr="00E67C9A" w:rsidRDefault="008E2641" w:rsidP="00E67C9A">
            <w:pPr>
              <w:snapToGrid w:val="0"/>
              <w:jc w:val="right"/>
              <w:rPr>
                <w:rFonts w:asciiTheme="minorEastAsia" w:eastAsiaTheme="minorEastAsia" w:hAnsiTheme="minorEastAsia"/>
              </w:rPr>
            </w:pPr>
          </w:p>
        </w:tc>
      </w:tr>
      <w:sdt>
        <w:sdtPr>
          <w:rPr>
            <w:rFonts w:hint="eastAsia"/>
          </w:rPr>
          <w:alias w:val="其他流动资产明细"/>
          <w:tag w:val="_TUP_0bae324e6bd3444492796087e454ca12"/>
          <w:id w:val="1440254243"/>
          <w:placeholder>
            <w:docPart w:val="0103E3DFCE3D415CAFE3D049B4E7B84E"/>
          </w:placeholder>
        </w:sdtPr>
        <w:sdtEndPr>
          <w:rPr>
            <w:rFonts w:asciiTheme="minorEastAsia" w:eastAsiaTheme="minorEastAsia" w:hAnsiTheme="minorEastAsia"/>
            <w:color w:val="000000" w:themeColor="text1"/>
          </w:rPr>
        </w:sdtEndPr>
        <w:sdtContent>
          <w:tr w:rsidR="008E2641" w:rsidRPr="00E67C9A" w14:paraId="54EB5608" w14:textId="77777777" w:rsidTr="00510B81">
            <w:tc>
              <w:tcPr>
                <w:tcW w:w="1816" w:type="pct"/>
                <w:shd w:val="clear" w:color="auto" w:fill="auto"/>
              </w:tcPr>
              <w:p w14:paraId="1F8C83CE" w14:textId="77777777" w:rsidR="008E2641" w:rsidRPr="009E7ACB" w:rsidRDefault="008E2641" w:rsidP="009E7ACB">
                <w:r w:rsidRPr="009E7ACB">
                  <w:rPr>
                    <w:rFonts w:hint="eastAsia"/>
                  </w:rPr>
                  <w:t>预交税</w:t>
                </w:r>
                <w:proofErr w:type="gramStart"/>
                <w:r w:rsidRPr="009E7ACB">
                  <w:rPr>
                    <w:rFonts w:hint="eastAsia"/>
                  </w:rPr>
                  <w:t>金及留抵</w:t>
                </w:r>
                <w:proofErr w:type="gramEnd"/>
                <w:r w:rsidRPr="009E7ACB">
                  <w:rPr>
                    <w:rFonts w:hint="eastAsia"/>
                  </w:rPr>
                  <w:t>增值税</w:t>
                </w:r>
              </w:p>
            </w:tc>
            <w:tc>
              <w:tcPr>
                <w:tcW w:w="1612" w:type="pct"/>
                <w:shd w:val="clear" w:color="auto" w:fill="auto"/>
              </w:tcPr>
              <w:p w14:paraId="6CA934C6"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884,785,439.06</w:t>
                </w:r>
              </w:p>
            </w:tc>
            <w:tc>
              <w:tcPr>
                <w:tcW w:w="1572" w:type="pct"/>
                <w:shd w:val="clear" w:color="auto" w:fill="auto"/>
              </w:tcPr>
              <w:p w14:paraId="325A7FF3"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684,280,492.39</w:t>
                </w:r>
              </w:p>
            </w:tc>
          </w:tr>
        </w:sdtContent>
      </w:sdt>
      <w:tr w:rsidR="008E2641" w:rsidRPr="00E67C9A" w14:paraId="3DC94463" w14:textId="77777777" w:rsidTr="00510B81">
        <w:sdt>
          <w:sdtPr>
            <w:rPr>
              <w:rFonts w:asciiTheme="minorEastAsia" w:eastAsiaTheme="minorEastAsia" w:hAnsiTheme="minorEastAsia"/>
              <w:color w:val="000000" w:themeColor="text1"/>
            </w:rPr>
            <w:tag w:val="_PLD_b6c346d1d68d4f27847794dad182ef24"/>
            <w:id w:val="1457602942"/>
          </w:sdtPr>
          <w:sdtEndPr/>
          <w:sdtContent>
            <w:tc>
              <w:tcPr>
                <w:tcW w:w="1816" w:type="pct"/>
                <w:shd w:val="clear" w:color="auto" w:fill="auto"/>
                <w:vAlign w:val="center"/>
              </w:tcPr>
              <w:p w14:paraId="1454DD1D" w14:textId="77777777" w:rsidR="008E2641" w:rsidRPr="00E67C9A" w:rsidRDefault="008E2641" w:rsidP="00E67C9A">
                <w:pPr>
                  <w:snapToGrid w:val="0"/>
                  <w:ind w:leftChars="-51" w:left="-107"/>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sdtContent>
        </w:sdt>
        <w:tc>
          <w:tcPr>
            <w:tcW w:w="1612" w:type="pct"/>
            <w:shd w:val="clear" w:color="auto" w:fill="auto"/>
            <w:vAlign w:val="center"/>
          </w:tcPr>
          <w:p w14:paraId="16B356F6"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908,685,478.15</w:t>
            </w:r>
          </w:p>
        </w:tc>
        <w:tc>
          <w:tcPr>
            <w:tcW w:w="1572" w:type="pct"/>
            <w:shd w:val="clear" w:color="auto" w:fill="auto"/>
            <w:vAlign w:val="center"/>
          </w:tcPr>
          <w:p w14:paraId="791BE265" w14:textId="77777777" w:rsidR="008E2641" w:rsidRPr="00E67C9A" w:rsidRDefault="008E264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704,559,972.71</w:t>
            </w:r>
          </w:p>
        </w:tc>
      </w:tr>
      <w:bookmarkEnd w:id="242"/>
    </w:tbl>
    <w:p w14:paraId="50158981" w14:textId="77777777" w:rsidR="00A23EBE" w:rsidRDefault="00A23EBE" w:rsidP="00E67C9A">
      <w:pPr>
        <w:snapToGrid w:val="0"/>
        <w:rPr>
          <w:rFonts w:asciiTheme="minorEastAsia" w:eastAsiaTheme="minorEastAsia" w:hAnsiTheme="minorEastAsia"/>
          <w:color w:val="000000" w:themeColor="text1"/>
        </w:rPr>
      </w:pPr>
    </w:p>
    <w:p w14:paraId="6D516201" w14:textId="77777777" w:rsidR="008E2641" w:rsidRPr="00E67C9A" w:rsidRDefault="008E2641"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hint="eastAsia"/>
          <w:color w:val="000000" w:themeColor="text1"/>
        </w:rPr>
        <w:alias w:val="其他流动资产说明"/>
        <w:tag w:val="_GBC_7955e529151148f394eed0e26977270b"/>
        <w:id w:val="-840242656"/>
      </w:sdtPr>
      <w:sdtEndPr/>
      <w:sdtContent>
        <w:p w14:paraId="3123D028" w14:textId="6548ECF5" w:rsidR="008E2641" w:rsidRPr="00E67C9A" w:rsidRDefault="008E2641" w:rsidP="00E67C9A">
          <w:pPr>
            <w:snapToGrid w:val="0"/>
            <w:rPr>
              <w:rFonts w:asciiTheme="minorEastAsia" w:eastAsiaTheme="minorEastAsia" w:hAnsi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97"/>
            <w:gridCol w:w="1305"/>
            <w:gridCol w:w="1214"/>
            <w:gridCol w:w="1214"/>
            <w:gridCol w:w="849"/>
            <w:gridCol w:w="848"/>
            <w:gridCol w:w="1304"/>
            <w:gridCol w:w="1213"/>
          </w:tblGrid>
          <w:tr w:rsidR="008E2641" w:rsidRPr="009E7ACB" w14:paraId="1E024E71" w14:textId="77777777" w:rsidTr="009E7ACB">
            <w:trPr>
              <w:trHeight w:val="20"/>
            </w:trPr>
            <w:tc>
              <w:tcPr>
                <w:tcW w:w="747" w:type="pct"/>
                <w:vMerge w:val="restart"/>
                <w:shd w:val="clear" w:color="auto" w:fill="auto"/>
                <w:noWrap/>
                <w:vAlign w:val="center"/>
                <w:hideMark/>
              </w:tcPr>
              <w:p w14:paraId="67831263"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类别</w:t>
                </w:r>
              </w:p>
            </w:tc>
            <w:tc>
              <w:tcPr>
                <w:tcW w:w="698" w:type="pct"/>
                <w:vMerge w:val="restart"/>
                <w:shd w:val="clear" w:color="auto" w:fill="auto"/>
                <w:noWrap/>
                <w:vAlign w:val="center"/>
                <w:hideMark/>
              </w:tcPr>
              <w:p w14:paraId="2A655980"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年初余额</w:t>
                </w:r>
              </w:p>
            </w:tc>
            <w:tc>
              <w:tcPr>
                <w:tcW w:w="649" w:type="pct"/>
                <w:vMerge w:val="restart"/>
                <w:shd w:val="clear" w:color="auto" w:fill="auto"/>
                <w:noWrap/>
                <w:vAlign w:val="center"/>
                <w:hideMark/>
              </w:tcPr>
              <w:p w14:paraId="0D274ECE"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本期增加</w:t>
                </w:r>
              </w:p>
            </w:tc>
            <w:tc>
              <w:tcPr>
                <w:tcW w:w="649" w:type="pct"/>
                <w:vMerge w:val="restart"/>
                <w:shd w:val="clear" w:color="auto" w:fill="auto"/>
                <w:noWrap/>
                <w:vAlign w:val="center"/>
                <w:hideMark/>
              </w:tcPr>
              <w:p w14:paraId="3806FD5E"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本期摊销</w:t>
                </w:r>
              </w:p>
            </w:tc>
            <w:tc>
              <w:tcPr>
                <w:tcW w:w="907" w:type="pct"/>
                <w:gridSpan w:val="2"/>
                <w:shd w:val="clear" w:color="auto" w:fill="auto"/>
                <w:noWrap/>
                <w:vAlign w:val="center"/>
                <w:hideMark/>
              </w:tcPr>
              <w:p w14:paraId="7F32D264"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减值准备</w:t>
                </w:r>
              </w:p>
            </w:tc>
            <w:tc>
              <w:tcPr>
                <w:tcW w:w="698" w:type="pct"/>
                <w:shd w:val="clear" w:color="auto" w:fill="auto"/>
                <w:noWrap/>
                <w:vAlign w:val="center"/>
                <w:hideMark/>
              </w:tcPr>
              <w:p w14:paraId="5BBE3EF6"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期末余额</w:t>
                </w:r>
              </w:p>
            </w:tc>
            <w:tc>
              <w:tcPr>
                <w:tcW w:w="649" w:type="pct"/>
                <w:shd w:val="clear" w:color="auto" w:fill="auto"/>
                <w:noWrap/>
                <w:vAlign w:val="center"/>
                <w:hideMark/>
              </w:tcPr>
              <w:p w14:paraId="2C824E4B"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摊销方法</w:t>
                </w:r>
              </w:p>
            </w:tc>
          </w:tr>
          <w:tr w:rsidR="008E2641" w:rsidRPr="009E7ACB" w14:paraId="4C297C7E" w14:textId="77777777" w:rsidTr="009E7ACB">
            <w:trPr>
              <w:trHeight w:val="20"/>
            </w:trPr>
            <w:tc>
              <w:tcPr>
                <w:tcW w:w="747" w:type="pct"/>
                <w:vMerge/>
                <w:vAlign w:val="center"/>
                <w:hideMark/>
              </w:tcPr>
              <w:p w14:paraId="59880B8F" w14:textId="77777777" w:rsidR="008E2641" w:rsidRPr="009E7ACB" w:rsidRDefault="008E2641" w:rsidP="009E7ACB">
                <w:pPr>
                  <w:snapToGrid w:val="0"/>
                  <w:jc w:val="center"/>
                  <w:rPr>
                    <w:rFonts w:asciiTheme="minorEastAsia" w:eastAsiaTheme="minorEastAsia" w:hAnsiTheme="minorEastAsia"/>
                    <w:sz w:val="18"/>
                    <w:szCs w:val="18"/>
                  </w:rPr>
                </w:pPr>
              </w:p>
            </w:tc>
            <w:tc>
              <w:tcPr>
                <w:tcW w:w="698" w:type="pct"/>
                <w:vMerge/>
                <w:vAlign w:val="center"/>
                <w:hideMark/>
              </w:tcPr>
              <w:p w14:paraId="533043DD" w14:textId="77777777" w:rsidR="008E2641" w:rsidRPr="009E7ACB" w:rsidRDefault="008E2641" w:rsidP="009E7ACB">
                <w:pPr>
                  <w:snapToGrid w:val="0"/>
                  <w:jc w:val="center"/>
                  <w:rPr>
                    <w:rFonts w:asciiTheme="minorEastAsia" w:eastAsiaTheme="minorEastAsia" w:hAnsiTheme="minorEastAsia"/>
                    <w:sz w:val="18"/>
                    <w:szCs w:val="18"/>
                  </w:rPr>
                </w:pPr>
              </w:p>
            </w:tc>
            <w:tc>
              <w:tcPr>
                <w:tcW w:w="649" w:type="pct"/>
                <w:vMerge/>
                <w:vAlign w:val="center"/>
                <w:hideMark/>
              </w:tcPr>
              <w:p w14:paraId="7DA86A18" w14:textId="77777777" w:rsidR="008E2641" w:rsidRPr="009E7ACB" w:rsidRDefault="008E2641" w:rsidP="009E7ACB">
                <w:pPr>
                  <w:snapToGrid w:val="0"/>
                  <w:jc w:val="center"/>
                  <w:rPr>
                    <w:rFonts w:asciiTheme="minorEastAsia" w:eastAsiaTheme="minorEastAsia" w:hAnsiTheme="minorEastAsia"/>
                    <w:sz w:val="18"/>
                    <w:szCs w:val="18"/>
                  </w:rPr>
                </w:pPr>
              </w:p>
            </w:tc>
            <w:tc>
              <w:tcPr>
                <w:tcW w:w="649" w:type="pct"/>
                <w:vMerge/>
                <w:vAlign w:val="center"/>
                <w:hideMark/>
              </w:tcPr>
              <w:p w14:paraId="40FB21BD" w14:textId="77777777" w:rsidR="008E2641" w:rsidRPr="009E7ACB" w:rsidRDefault="008E2641" w:rsidP="009E7ACB">
                <w:pPr>
                  <w:snapToGrid w:val="0"/>
                  <w:jc w:val="center"/>
                  <w:rPr>
                    <w:rFonts w:asciiTheme="minorEastAsia" w:eastAsiaTheme="minorEastAsia" w:hAnsiTheme="minorEastAsia"/>
                    <w:sz w:val="18"/>
                    <w:szCs w:val="18"/>
                  </w:rPr>
                </w:pPr>
              </w:p>
            </w:tc>
            <w:tc>
              <w:tcPr>
                <w:tcW w:w="454" w:type="pct"/>
                <w:shd w:val="clear" w:color="auto" w:fill="auto"/>
                <w:noWrap/>
                <w:vAlign w:val="center"/>
                <w:hideMark/>
              </w:tcPr>
              <w:p w14:paraId="7D4A35C9"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本期计提</w:t>
                </w:r>
              </w:p>
            </w:tc>
            <w:tc>
              <w:tcPr>
                <w:tcW w:w="454" w:type="pct"/>
                <w:shd w:val="clear" w:color="auto" w:fill="auto"/>
                <w:noWrap/>
                <w:vAlign w:val="center"/>
                <w:hideMark/>
              </w:tcPr>
              <w:p w14:paraId="22FE4FF7"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本期转回</w:t>
                </w:r>
              </w:p>
            </w:tc>
            <w:tc>
              <w:tcPr>
                <w:tcW w:w="698" w:type="pct"/>
                <w:vAlign w:val="center"/>
                <w:hideMark/>
              </w:tcPr>
              <w:p w14:paraId="114E7898" w14:textId="77777777" w:rsidR="008E2641" w:rsidRPr="009E7ACB" w:rsidRDefault="008E2641" w:rsidP="009E7ACB">
                <w:pPr>
                  <w:snapToGrid w:val="0"/>
                  <w:jc w:val="center"/>
                  <w:rPr>
                    <w:rFonts w:asciiTheme="minorEastAsia" w:eastAsiaTheme="minorEastAsia" w:hAnsiTheme="minorEastAsia"/>
                    <w:sz w:val="18"/>
                    <w:szCs w:val="18"/>
                  </w:rPr>
                </w:pPr>
              </w:p>
            </w:tc>
            <w:tc>
              <w:tcPr>
                <w:tcW w:w="649" w:type="pct"/>
                <w:vAlign w:val="center"/>
                <w:hideMark/>
              </w:tcPr>
              <w:p w14:paraId="0A752C19" w14:textId="77777777" w:rsidR="008E2641" w:rsidRPr="009E7ACB" w:rsidRDefault="008E2641" w:rsidP="009E7ACB">
                <w:pPr>
                  <w:snapToGrid w:val="0"/>
                  <w:jc w:val="center"/>
                  <w:rPr>
                    <w:rFonts w:asciiTheme="minorEastAsia" w:eastAsiaTheme="minorEastAsia" w:hAnsiTheme="minorEastAsia"/>
                    <w:sz w:val="18"/>
                    <w:szCs w:val="18"/>
                  </w:rPr>
                </w:pPr>
              </w:p>
            </w:tc>
          </w:tr>
          <w:tr w:rsidR="008E2641" w:rsidRPr="009E7ACB" w14:paraId="032A8916" w14:textId="77777777" w:rsidTr="009E7ACB">
            <w:trPr>
              <w:trHeight w:val="20"/>
            </w:trPr>
            <w:tc>
              <w:tcPr>
                <w:tcW w:w="747" w:type="pct"/>
                <w:shd w:val="clear" w:color="auto" w:fill="auto"/>
                <w:noWrap/>
                <w:vAlign w:val="center"/>
                <w:hideMark/>
              </w:tcPr>
              <w:p w14:paraId="518EDFB4" w14:textId="77777777" w:rsidR="009E7ACB" w:rsidRDefault="008E264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为取得合同发生</w:t>
                </w:r>
              </w:p>
              <w:p w14:paraId="6E99DD90" w14:textId="7128DEFE" w:rsidR="008E2641" w:rsidRPr="009E7ACB" w:rsidRDefault="008E264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的佣金支出等</w:t>
                </w:r>
              </w:p>
            </w:tc>
            <w:tc>
              <w:tcPr>
                <w:tcW w:w="698" w:type="pct"/>
                <w:shd w:val="clear" w:color="auto" w:fill="auto"/>
                <w:noWrap/>
                <w:vAlign w:val="center"/>
                <w:hideMark/>
              </w:tcPr>
              <w:p w14:paraId="1FD5DDD1"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20,279,480.32</w:t>
                </w:r>
              </w:p>
            </w:tc>
            <w:tc>
              <w:tcPr>
                <w:tcW w:w="649" w:type="pct"/>
                <w:shd w:val="clear" w:color="auto" w:fill="auto"/>
                <w:noWrap/>
                <w:vAlign w:val="center"/>
                <w:hideMark/>
              </w:tcPr>
              <w:p w14:paraId="6AAB622E"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6,011,641.23</w:t>
                </w:r>
              </w:p>
            </w:tc>
            <w:tc>
              <w:tcPr>
                <w:tcW w:w="649" w:type="pct"/>
                <w:shd w:val="clear" w:color="auto" w:fill="auto"/>
                <w:noWrap/>
                <w:vAlign w:val="center"/>
                <w:hideMark/>
              </w:tcPr>
              <w:p w14:paraId="4BE274F3"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2,391,082.46</w:t>
                </w:r>
              </w:p>
            </w:tc>
            <w:tc>
              <w:tcPr>
                <w:tcW w:w="454" w:type="pct"/>
                <w:shd w:val="clear" w:color="auto" w:fill="auto"/>
                <w:noWrap/>
                <w:vAlign w:val="center"/>
              </w:tcPr>
              <w:p w14:paraId="49AD59E1" w14:textId="77777777" w:rsidR="008E2641" w:rsidRPr="009E7ACB" w:rsidRDefault="008E2641" w:rsidP="00E67C9A">
                <w:pPr>
                  <w:snapToGrid w:val="0"/>
                  <w:jc w:val="right"/>
                  <w:rPr>
                    <w:rFonts w:asciiTheme="minorEastAsia" w:eastAsiaTheme="minorEastAsia" w:hAnsiTheme="minorEastAsia"/>
                    <w:sz w:val="18"/>
                    <w:szCs w:val="18"/>
                  </w:rPr>
                </w:pPr>
              </w:p>
            </w:tc>
            <w:tc>
              <w:tcPr>
                <w:tcW w:w="454" w:type="pct"/>
                <w:shd w:val="clear" w:color="auto" w:fill="auto"/>
                <w:noWrap/>
                <w:vAlign w:val="center"/>
              </w:tcPr>
              <w:p w14:paraId="1A5DF125" w14:textId="77777777" w:rsidR="008E2641" w:rsidRPr="009E7ACB" w:rsidRDefault="008E2641" w:rsidP="00E67C9A">
                <w:pPr>
                  <w:snapToGrid w:val="0"/>
                  <w:jc w:val="right"/>
                  <w:rPr>
                    <w:rFonts w:asciiTheme="minorEastAsia" w:eastAsiaTheme="minorEastAsia" w:hAnsiTheme="minorEastAsia"/>
                    <w:sz w:val="18"/>
                    <w:szCs w:val="18"/>
                  </w:rPr>
                </w:pPr>
              </w:p>
            </w:tc>
            <w:tc>
              <w:tcPr>
                <w:tcW w:w="698" w:type="pct"/>
                <w:shd w:val="clear" w:color="auto" w:fill="auto"/>
                <w:noWrap/>
                <w:vAlign w:val="center"/>
                <w:hideMark/>
              </w:tcPr>
              <w:p w14:paraId="20F8DB34"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23,900,039.09</w:t>
                </w:r>
              </w:p>
            </w:tc>
            <w:tc>
              <w:tcPr>
                <w:tcW w:w="649" w:type="pct"/>
                <w:shd w:val="clear" w:color="auto" w:fill="auto"/>
                <w:noWrap/>
                <w:vAlign w:val="center"/>
                <w:hideMark/>
              </w:tcPr>
              <w:p w14:paraId="47FFB7F9" w14:textId="77777777" w:rsidR="009E7ACB" w:rsidRDefault="008E2641" w:rsidP="00E67C9A">
                <w:pPr>
                  <w:snapToGrid w:val="0"/>
                  <w:rPr>
                    <w:rFonts w:asciiTheme="minorEastAsia" w:eastAsiaTheme="minorEastAsia" w:hAnsiTheme="minorEastAsia"/>
                    <w:sz w:val="18"/>
                    <w:szCs w:val="18"/>
                  </w:rPr>
                </w:pPr>
                <w:proofErr w:type="gramStart"/>
                <w:r w:rsidRPr="009E7ACB">
                  <w:rPr>
                    <w:rFonts w:asciiTheme="minorEastAsia" w:eastAsiaTheme="minorEastAsia" w:hAnsiTheme="minorEastAsia"/>
                    <w:sz w:val="18"/>
                    <w:szCs w:val="18"/>
                  </w:rPr>
                  <w:t>随相关</w:t>
                </w:r>
                <w:proofErr w:type="gramEnd"/>
                <w:r w:rsidRPr="009E7ACB">
                  <w:rPr>
                    <w:rFonts w:asciiTheme="minorEastAsia" w:eastAsiaTheme="minorEastAsia" w:hAnsiTheme="minorEastAsia"/>
                    <w:sz w:val="18"/>
                    <w:szCs w:val="18"/>
                  </w:rPr>
                  <w:t>收入的</w:t>
                </w:r>
              </w:p>
              <w:p w14:paraId="05FE2DAA" w14:textId="3841B57B" w:rsidR="008E2641" w:rsidRPr="009E7ACB" w:rsidRDefault="008E264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确认而摊销。</w:t>
                </w:r>
              </w:p>
            </w:tc>
          </w:tr>
          <w:tr w:rsidR="008E2641" w:rsidRPr="009E7ACB" w14:paraId="10391D3E" w14:textId="77777777" w:rsidTr="009E7ACB">
            <w:trPr>
              <w:trHeight w:val="20"/>
            </w:trPr>
            <w:tc>
              <w:tcPr>
                <w:tcW w:w="747" w:type="pct"/>
                <w:shd w:val="clear" w:color="auto" w:fill="auto"/>
                <w:noWrap/>
                <w:vAlign w:val="center"/>
                <w:hideMark/>
              </w:tcPr>
              <w:p w14:paraId="11D9B88F" w14:textId="77777777" w:rsidR="008E2641" w:rsidRPr="009E7ACB" w:rsidRDefault="008E2641" w:rsidP="009E7ACB">
                <w:pPr>
                  <w:snapToGrid w:val="0"/>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合计</w:t>
                </w:r>
              </w:p>
            </w:tc>
            <w:tc>
              <w:tcPr>
                <w:tcW w:w="698" w:type="pct"/>
                <w:shd w:val="clear" w:color="auto" w:fill="auto"/>
                <w:noWrap/>
                <w:vAlign w:val="center"/>
                <w:hideMark/>
              </w:tcPr>
              <w:p w14:paraId="6889F5D4"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20,279,480.32</w:t>
                </w:r>
              </w:p>
            </w:tc>
            <w:tc>
              <w:tcPr>
                <w:tcW w:w="649" w:type="pct"/>
                <w:shd w:val="clear" w:color="auto" w:fill="auto"/>
                <w:noWrap/>
                <w:vAlign w:val="center"/>
                <w:hideMark/>
              </w:tcPr>
              <w:p w14:paraId="0FA8B97C"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6,011,641.23</w:t>
                </w:r>
              </w:p>
            </w:tc>
            <w:tc>
              <w:tcPr>
                <w:tcW w:w="649" w:type="pct"/>
                <w:shd w:val="clear" w:color="auto" w:fill="auto"/>
                <w:noWrap/>
                <w:vAlign w:val="center"/>
                <w:hideMark/>
              </w:tcPr>
              <w:p w14:paraId="56E07A00"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2,391,082.46</w:t>
                </w:r>
              </w:p>
            </w:tc>
            <w:tc>
              <w:tcPr>
                <w:tcW w:w="454" w:type="pct"/>
                <w:shd w:val="clear" w:color="auto" w:fill="auto"/>
                <w:noWrap/>
                <w:vAlign w:val="center"/>
              </w:tcPr>
              <w:p w14:paraId="7CB5356D" w14:textId="77777777" w:rsidR="008E2641" w:rsidRPr="009E7ACB" w:rsidRDefault="008E2641" w:rsidP="00E67C9A">
                <w:pPr>
                  <w:snapToGrid w:val="0"/>
                  <w:jc w:val="right"/>
                  <w:rPr>
                    <w:rFonts w:asciiTheme="minorEastAsia" w:eastAsiaTheme="minorEastAsia" w:hAnsiTheme="minorEastAsia"/>
                    <w:sz w:val="18"/>
                    <w:szCs w:val="18"/>
                  </w:rPr>
                </w:pPr>
              </w:p>
            </w:tc>
            <w:tc>
              <w:tcPr>
                <w:tcW w:w="454" w:type="pct"/>
                <w:shd w:val="clear" w:color="auto" w:fill="auto"/>
                <w:noWrap/>
                <w:vAlign w:val="center"/>
              </w:tcPr>
              <w:p w14:paraId="4ECF9839" w14:textId="77777777" w:rsidR="008E2641" w:rsidRPr="009E7ACB" w:rsidRDefault="008E2641" w:rsidP="00E67C9A">
                <w:pPr>
                  <w:snapToGrid w:val="0"/>
                  <w:jc w:val="right"/>
                  <w:rPr>
                    <w:rFonts w:asciiTheme="minorEastAsia" w:eastAsiaTheme="minorEastAsia" w:hAnsiTheme="minorEastAsia"/>
                    <w:sz w:val="18"/>
                    <w:szCs w:val="18"/>
                  </w:rPr>
                </w:pPr>
              </w:p>
            </w:tc>
            <w:tc>
              <w:tcPr>
                <w:tcW w:w="698" w:type="pct"/>
                <w:shd w:val="clear" w:color="auto" w:fill="auto"/>
                <w:noWrap/>
                <w:vAlign w:val="center"/>
                <w:hideMark/>
              </w:tcPr>
              <w:p w14:paraId="0D0FA5D7" w14:textId="77777777" w:rsidR="008E2641" w:rsidRPr="009E7ACB" w:rsidRDefault="008E264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23,900,039.09</w:t>
                </w:r>
              </w:p>
            </w:tc>
            <w:tc>
              <w:tcPr>
                <w:tcW w:w="649" w:type="pct"/>
                <w:shd w:val="clear" w:color="auto" w:fill="auto"/>
                <w:noWrap/>
                <w:vAlign w:val="center"/>
                <w:hideMark/>
              </w:tcPr>
              <w:p w14:paraId="2C59E87F" w14:textId="77777777" w:rsidR="008E2641" w:rsidRPr="009E7ACB" w:rsidRDefault="008E264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 xml:space="preserve">　</w:t>
                </w:r>
              </w:p>
            </w:tc>
          </w:tr>
        </w:tbl>
        <w:p w14:paraId="056ED565" w14:textId="4C1EC949" w:rsidR="008E2641" w:rsidRPr="009E7ACB" w:rsidRDefault="00C54B92" w:rsidP="009E7ACB">
          <w:pPr>
            <w:snapToGrid w:val="0"/>
            <w:rPr>
              <w:rFonts w:asciiTheme="minorEastAsia" w:eastAsiaTheme="minorEastAsia" w:hAnsiTheme="minorEastAsia"/>
            </w:rPr>
          </w:pPr>
        </w:p>
      </w:sdtContent>
    </w:sdt>
    <w:p w14:paraId="5C59FCF8" w14:textId="77777777" w:rsidR="00936CDA" w:rsidRPr="00E67C9A" w:rsidRDefault="003A1E4E" w:rsidP="00E67C9A">
      <w:pPr>
        <w:pStyle w:val="30"/>
        <w:numPr>
          <w:ilvl w:val="0"/>
          <w:numId w:val="16"/>
        </w:numPr>
        <w:tabs>
          <w:tab w:val="left" w:pos="504"/>
          <w:tab w:val="left" w:pos="6210"/>
          <w:tab w:val="left" w:pos="7020"/>
        </w:tabs>
        <w:snapToGrid w:val="0"/>
        <w:rPr>
          <w:rFonts w:asciiTheme="minorEastAsia" w:eastAsiaTheme="minorEastAsia" w:hAnsiTheme="minorEastAsia"/>
          <w:color w:val="000000" w:themeColor="text1"/>
          <w:szCs w:val="21"/>
        </w:rPr>
      </w:pPr>
      <w:bookmarkStart w:id="243" w:name="_Hlk10471390"/>
      <w:r w:rsidRPr="00E67C9A">
        <w:rPr>
          <w:rFonts w:asciiTheme="minorEastAsia" w:eastAsiaTheme="minorEastAsia" w:hAnsiTheme="minorEastAsia" w:hint="eastAsia"/>
          <w:color w:val="000000" w:themeColor="text1"/>
          <w:szCs w:val="21"/>
        </w:rPr>
        <w:t>债权投资</w:t>
      </w:r>
    </w:p>
    <w:p w14:paraId="034AAB5C" w14:textId="77777777" w:rsidR="00936CDA" w:rsidRPr="00E67C9A" w:rsidRDefault="003A1E4E" w:rsidP="00825ED8">
      <w:pPr>
        <w:pStyle w:val="4"/>
        <w:numPr>
          <w:ilvl w:val="3"/>
          <w:numId w:val="75"/>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债权投资情况</w:t>
      </w:r>
    </w:p>
    <w:sdt>
      <w:sdtPr>
        <w:rPr>
          <w:rFonts w:asciiTheme="minorEastAsia" w:eastAsiaTheme="minorEastAsia" w:hAnsiTheme="minorEastAsia"/>
          <w:color w:val="000000" w:themeColor="text1"/>
        </w:rPr>
        <w:alias w:val="是否适用：以摊余成本计量的长期债权投资[双击切换]"/>
        <w:tag w:val="_GBC_22cb0188d98c4d37a97e0c6a9e34e10d"/>
        <w:id w:val="-1981226804"/>
        <w:placeholder>
          <w:docPart w:val="GBC22222222222222222222222222222"/>
        </w:placeholder>
      </w:sdtPr>
      <w:sdtEndPr/>
      <w:sdtContent>
        <w:p w14:paraId="7850B42D" w14:textId="53BD707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5B21E35" w14:textId="77777777" w:rsidR="005E68D3" w:rsidRPr="00E67C9A" w:rsidRDefault="005E68D3" w:rsidP="00E67C9A">
      <w:pPr>
        <w:snapToGrid w:val="0"/>
        <w:rPr>
          <w:rFonts w:asciiTheme="minorEastAsia" w:eastAsiaTheme="minorEastAsia" w:hAnsiTheme="minorEastAsia"/>
          <w:color w:val="000000" w:themeColor="text1"/>
        </w:rPr>
      </w:pPr>
    </w:p>
    <w:p w14:paraId="4B1D0C12" w14:textId="77777777" w:rsidR="00936CDA" w:rsidRPr="00E67C9A" w:rsidRDefault="003A1E4E" w:rsidP="00E67C9A">
      <w:pPr>
        <w:snapToGrid w:val="0"/>
        <w:rPr>
          <w:rFonts w:asciiTheme="minorEastAsia" w:eastAsiaTheme="minorEastAsia" w:hAnsiTheme="minorEastAsia"/>
          <w:color w:val="000000" w:themeColor="text1"/>
        </w:rPr>
      </w:pPr>
      <w:bookmarkStart w:id="244" w:name="_Hlk153455457"/>
      <w:bookmarkStart w:id="245" w:name="_Hlk167892259"/>
      <w:bookmarkEnd w:id="243"/>
      <w:r w:rsidRPr="00E67C9A">
        <w:rPr>
          <w:rFonts w:asciiTheme="minorEastAsia" w:eastAsiaTheme="minorEastAsia" w:hAnsiTheme="minorEastAsia" w:hint="eastAsia"/>
          <w:color w:val="000000" w:themeColor="text1"/>
        </w:rPr>
        <w:t>债权投资减值准备本期变动情况</w:t>
      </w:r>
    </w:p>
    <w:sdt>
      <w:sdtPr>
        <w:rPr>
          <w:rFonts w:asciiTheme="minorEastAsia" w:eastAsiaTheme="minorEastAsia" w:hAnsiTheme="minorEastAsia"/>
          <w:color w:val="000000" w:themeColor="text1"/>
        </w:rPr>
        <w:alias w:val="是否适用：减值准备本期变动情况[双击切换]"/>
        <w:tag w:val="_GBC_50b72791ac8a452f88456ab4da535bab"/>
        <w:id w:val="-700166451"/>
        <w:placeholder>
          <w:docPart w:val="GBC22222222222222222222222222222"/>
        </w:placeholder>
      </w:sdtPr>
      <w:sdtEndPr/>
      <w:sdtContent>
        <w:p w14:paraId="682A4BEC" w14:textId="23874E7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A323F2E" w14:textId="77777777" w:rsidR="005E68D3" w:rsidRPr="00E67C9A" w:rsidRDefault="005E68D3" w:rsidP="00E67C9A">
      <w:pPr>
        <w:snapToGrid w:val="0"/>
        <w:rPr>
          <w:rFonts w:asciiTheme="minorEastAsia" w:eastAsiaTheme="minorEastAsia" w:hAnsiTheme="minorEastAsia"/>
          <w:color w:val="000000" w:themeColor="text1"/>
        </w:rPr>
      </w:pPr>
    </w:p>
    <w:p w14:paraId="39AF887B" w14:textId="77777777" w:rsidR="00936CDA" w:rsidRPr="00E67C9A" w:rsidRDefault="003A1E4E" w:rsidP="00825ED8">
      <w:pPr>
        <w:pStyle w:val="4"/>
        <w:numPr>
          <w:ilvl w:val="3"/>
          <w:numId w:val="75"/>
        </w:numPr>
        <w:snapToGrid w:val="0"/>
        <w:ind w:left="426" w:hanging="426"/>
        <w:rPr>
          <w:rFonts w:asciiTheme="minorEastAsia" w:eastAsiaTheme="minorEastAsia" w:hAnsiTheme="minorEastAsia"/>
          <w:color w:val="000000" w:themeColor="text1"/>
          <w:szCs w:val="21"/>
        </w:rPr>
      </w:pPr>
      <w:bookmarkStart w:id="246" w:name="_Hlk532994191"/>
      <w:bookmarkStart w:id="247" w:name="_Hlk167892342"/>
      <w:bookmarkEnd w:id="244"/>
      <w:bookmarkEnd w:id="245"/>
      <w:r w:rsidRPr="00E67C9A">
        <w:rPr>
          <w:rFonts w:asciiTheme="minorEastAsia" w:eastAsiaTheme="minorEastAsia" w:hAnsiTheme="minorEastAsia" w:hint="eastAsia"/>
          <w:color w:val="000000" w:themeColor="text1"/>
          <w:szCs w:val="21"/>
        </w:rPr>
        <w:t>期末重要的债权投资</w:t>
      </w:r>
    </w:p>
    <w:sdt>
      <w:sdtPr>
        <w:rPr>
          <w:rFonts w:asciiTheme="minorEastAsia" w:eastAsiaTheme="minorEastAsia" w:hAnsiTheme="minorEastAsia"/>
          <w:color w:val="000000" w:themeColor="text1"/>
        </w:rPr>
        <w:alias w:val="是否适用：重要的债权投资[双击切换]"/>
        <w:tag w:val="_GBC_dfd6ab7a86864614a29dc0fb3c650c26"/>
        <w:id w:val="1851603457"/>
        <w:placeholder>
          <w:docPart w:val="GBC22222222222222222222222222222"/>
        </w:placeholder>
      </w:sdtPr>
      <w:sdtEndPr/>
      <w:sdtContent>
        <w:p w14:paraId="6608B690" w14:textId="5960F0F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7080771" w14:textId="77777777" w:rsidR="005E68D3" w:rsidRPr="00E67C9A" w:rsidRDefault="005E68D3" w:rsidP="00E67C9A">
      <w:pPr>
        <w:snapToGrid w:val="0"/>
        <w:rPr>
          <w:rFonts w:asciiTheme="minorEastAsia" w:eastAsiaTheme="minorEastAsia" w:hAnsiTheme="minorEastAsia"/>
          <w:color w:val="000000" w:themeColor="text1"/>
        </w:rPr>
      </w:pPr>
    </w:p>
    <w:p w14:paraId="7750A9E5" w14:textId="77777777" w:rsidR="00936CDA" w:rsidRPr="00E67C9A" w:rsidRDefault="003A1E4E" w:rsidP="00825ED8">
      <w:pPr>
        <w:pStyle w:val="4"/>
        <w:numPr>
          <w:ilvl w:val="3"/>
          <w:numId w:val="75"/>
        </w:numPr>
        <w:snapToGrid w:val="0"/>
        <w:ind w:left="426" w:hanging="426"/>
        <w:rPr>
          <w:rFonts w:asciiTheme="minorEastAsia" w:eastAsiaTheme="minorEastAsia" w:hAnsiTheme="minorEastAsia"/>
          <w:color w:val="000000" w:themeColor="text1"/>
          <w:szCs w:val="21"/>
        </w:rPr>
      </w:pPr>
      <w:bookmarkStart w:id="248" w:name="_Hlk10471472"/>
      <w:bookmarkStart w:id="249" w:name="_Hlk10471485"/>
      <w:bookmarkEnd w:id="246"/>
      <w:bookmarkEnd w:id="247"/>
      <w:r w:rsidRPr="00E67C9A">
        <w:rPr>
          <w:rFonts w:asciiTheme="minorEastAsia" w:eastAsiaTheme="minorEastAsia" w:hAnsiTheme="minorEastAsia" w:cs="宋体" w:hint="eastAsia"/>
          <w:color w:val="000000" w:themeColor="text1"/>
          <w:kern w:val="0"/>
          <w:szCs w:val="21"/>
        </w:rPr>
        <w:t>减值准备计提情况</w:t>
      </w:r>
      <w:bookmarkEnd w:id="248"/>
    </w:p>
    <w:sdt>
      <w:sdtPr>
        <w:rPr>
          <w:rFonts w:asciiTheme="minorEastAsia" w:eastAsiaTheme="minorEastAsia" w:hAnsiTheme="minorEastAsia"/>
          <w:color w:val="000000" w:themeColor="text1"/>
        </w:rPr>
        <w:alias w:val="是否适用：债权投资减值准备调节表[双击切换]"/>
        <w:tag w:val="_GBC_415a5cd43ad14136b13ac09b150da06f"/>
        <w:id w:val="-845397440"/>
        <w:placeholder>
          <w:docPart w:val="GBC22222222222222222222222222222"/>
        </w:placeholder>
      </w:sdtPr>
      <w:sdtEndPr/>
      <w:sdtContent>
        <w:p w14:paraId="07BAF7C0" w14:textId="4A0A50E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64D0947" w14:textId="77777777" w:rsidR="00936CDA" w:rsidRPr="00E67C9A" w:rsidRDefault="00936CDA" w:rsidP="00E67C9A">
      <w:pPr>
        <w:snapToGrid w:val="0"/>
        <w:rPr>
          <w:rFonts w:asciiTheme="minorEastAsia" w:eastAsiaTheme="minorEastAsia" w:hAnsiTheme="minorEastAsia"/>
          <w:color w:val="000000" w:themeColor="text1"/>
        </w:rPr>
      </w:pPr>
    </w:p>
    <w:p w14:paraId="6469C9B6"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对本期发生损失准备变动的债权投资账面余额显著变动的情况说明：</w:t>
      </w:r>
    </w:p>
    <w:sdt>
      <w:sdtPr>
        <w:rPr>
          <w:rFonts w:asciiTheme="minorEastAsia" w:eastAsiaTheme="minorEastAsia" w:hAnsiTheme="minorEastAsia"/>
          <w:color w:val="000000" w:themeColor="text1"/>
        </w:rPr>
        <w:alias w:val="是否适用：债权投资本期发生损失准备变动且账面余额显著变动的情况说明[双击切换]"/>
        <w:tag w:val="_GBC_c6e31a7a389c493bad1d2f0f97023edf"/>
        <w:id w:val="-142508993"/>
        <w:placeholder>
          <w:docPart w:val="GBC22222222222222222222222222222"/>
        </w:placeholder>
      </w:sdtPr>
      <w:sdtEndPr/>
      <w:sdtContent>
        <w:p w14:paraId="576A9ECD" w14:textId="7690F94F" w:rsidR="00936CDA" w:rsidRPr="00E67C9A"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5AFEFB" w14:textId="77777777" w:rsidR="00936CDA" w:rsidRPr="00E67C9A" w:rsidRDefault="00936CDA" w:rsidP="00E67C9A">
      <w:pPr>
        <w:snapToGrid w:val="0"/>
        <w:ind w:right="210"/>
        <w:rPr>
          <w:rFonts w:asciiTheme="minorEastAsia" w:eastAsiaTheme="minorEastAsia" w:hAnsiTheme="minorEastAsia"/>
          <w:color w:val="000000" w:themeColor="text1"/>
        </w:rPr>
      </w:pPr>
    </w:p>
    <w:p w14:paraId="2DF4BB3A"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本</w:t>
      </w:r>
      <w:r w:rsidRPr="00E67C9A">
        <w:rPr>
          <w:rFonts w:asciiTheme="minorEastAsia" w:eastAsiaTheme="minorEastAsia" w:hAnsiTheme="minorEastAsia"/>
          <w:color w:val="000000" w:themeColor="text1"/>
          <w:szCs w:val="21"/>
        </w:rPr>
        <w:t>期减</w:t>
      </w:r>
      <w:r w:rsidRPr="00E67C9A">
        <w:rPr>
          <w:rFonts w:asciiTheme="minorEastAsia" w:eastAsiaTheme="minorEastAsia" w:hAnsiTheme="minorEastAsia" w:hint="eastAsia"/>
          <w:color w:val="000000" w:themeColor="text1"/>
          <w:szCs w:val="21"/>
        </w:rPr>
        <w:t>值</w:t>
      </w:r>
      <w:r w:rsidRPr="00E67C9A">
        <w:rPr>
          <w:rFonts w:asciiTheme="minorEastAsia" w:eastAsiaTheme="minorEastAsia" w:hAnsiTheme="minorEastAsia"/>
          <w:color w:val="000000" w:themeColor="text1"/>
          <w:szCs w:val="21"/>
        </w:rPr>
        <w:t>准备计提金额以及评估金融工具的</w:t>
      </w:r>
      <w:r w:rsidRPr="00E67C9A">
        <w:rPr>
          <w:rFonts w:asciiTheme="minorEastAsia" w:eastAsiaTheme="minorEastAsia" w:hAnsiTheme="minorEastAsia" w:hint="eastAsia"/>
          <w:color w:val="000000" w:themeColor="text1"/>
          <w:szCs w:val="21"/>
        </w:rPr>
        <w:t>信用风险是否显著增加的采用依据：</w:t>
      </w:r>
    </w:p>
    <w:sdt>
      <w:sdtPr>
        <w:rPr>
          <w:rFonts w:asciiTheme="minorEastAsia" w:eastAsiaTheme="minorEastAsia" w:hAnsiTheme="minorEastAsia"/>
          <w:color w:val="000000" w:themeColor="text1"/>
        </w:rPr>
        <w:alias w:val="是否适用：债权投资减值准备计提金额以及评估金融工具的信用风险显著增加的采用依据[双击切换]"/>
        <w:tag w:val="_GBC_9f2bcc7ec6104c84a1b0f948b57b7e7a"/>
        <w:id w:val="154426479"/>
        <w:placeholder>
          <w:docPart w:val="GBC22222222222222222222222222222"/>
        </w:placeholder>
      </w:sdtPr>
      <w:sdtEndPr/>
      <w:sdtContent>
        <w:p w14:paraId="696A7735" w14:textId="07649DE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6C17DA" w14:textId="77777777" w:rsidR="00936CDA" w:rsidRPr="00E67C9A" w:rsidRDefault="00936CDA" w:rsidP="00E67C9A">
      <w:pPr>
        <w:snapToGrid w:val="0"/>
        <w:ind w:right="210"/>
        <w:rPr>
          <w:rFonts w:asciiTheme="minorEastAsia" w:eastAsiaTheme="minorEastAsia" w:hAnsiTheme="minorEastAsia"/>
          <w:color w:val="000000" w:themeColor="text1"/>
        </w:rPr>
      </w:pPr>
    </w:p>
    <w:p w14:paraId="31DBD9BE" w14:textId="77777777" w:rsidR="00936CDA" w:rsidRPr="00E67C9A" w:rsidRDefault="003A1E4E" w:rsidP="00825ED8">
      <w:pPr>
        <w:pStyle w:val="4"/>
        <w:numPr>
          <w:ilvl w:val="3"/>
          <w:numId w:val="75"/>
        </w:numPr>
        <w:snapToGrid w:val="0"/>
        <w:ind w:left="426" w:hanging="426"/>
        <w:rPr>
          <w:rFonts w:asciiTheme="minorEastAsia" w:eastAsiaTheme="minorEastAsia" w:hAnsiTheme="minorEastAsia" w:cs="宋体"/>
          <w:color w:val="000000" w:themeColor="text1"/>
          <w:kern w:val="0"/>
          <w:szCs w:val="21"/>
        </w:rPr>
      </w:pPr>
      <w:bookmarkStart w:id="250" w:name="_Hlk153455555"/>
      <w:bookmarkStart w:id="251" w:name="_Hlk167892558"/>
      <w:bookmarkEnd w:id="249"/>
      <w:r w:rsidRPr="00E67C9A">
        <w:rPr>
          <w:rFonts w:asciiTheme="minorEastAsia" w:eastAsiaTheme="minorEastAsia" w:hAnsiTheme="minorEastAsia" w:cs="宋体"/>
          <w:color w:val="000000" w:themeColor="text1"/>
          <w:kern w:val="0"/>
          <w:szCs w:val="21"/>
        </w:rPr>
        <w:t>本期实际</w:t>
      </w:r>
      <w:r w:rsidRPr="00E67C9A">
        <w:rPr>
          <w:rFonts w:asciiTheme="minorEastAsia" w:eastAsiaTheme="minorEastAsia" w:hAnsiTheme="minorEastAsia" w:cs="宋体" w:hint="eastAsia"/>
          <w:color w:val="000000" w:themeColor="text1"/>
          <w:kern w:val="0"/>
          <w:szCs w:val="21"/>
        </w:rPr>
        <w:t>的</w:t>
      </w:r>
      <w:r w:rsidRPr="00E67C9A">
        <w:rPr>
          <w:rFonts w:asciiTheme="minorEastAsia" w:eastAsiaTheme="minorEastAsia" w:hAnsiTheme="minorEastAsia" w:cs="宋体"/>
          <w:color w:val="000000" w:themeColor="text1"/>
          <w:kern w:val="0"/>
          <w:szCs w:val="21"/>
        </w:rPr>
        <w:t>核销</w:t>
      </w:r>
      <w:r w:rsidRPr="00E67C9A">
        <w:rPr>
          <w:rFonts w:asciiTheme="minorEastAsia" w:eastAsiaTheme="minorEastAsia" w:hAnsiTheme="minorEastAsia" w:cs="宋体" w:hint="eastAsia"/>
          <w:color w:val="000000" w:themeColor="text1"/>
          <w:kern w:val="0"/>
          <w:szCs w:val="21"/>
        </w:rPr>
        <w:t>债权投资</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3afef6300d7c49d48b6294a7214810bd"/>
        <w:id w:val="2107310518"/>
        <w:placeholder>
          <w:docPart w:val="GBC22222222222222222222222222222"/>
        </w:placeholder>
      </w:sdtPr>
      <w:sdtEndPr/>
      <w:sdtContent>
        <w:p w14:paraId="7E1C998A" w14:textId="03FF245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91066A5" w14:textId="77777777" w:rsidR="005E68D3" w:rsidRPr="00E67C9A" w:rsidRDefault="005E68D3" w:rsidP="00E67C9A">
      <w:pPr>
        <w:snapToGrid w:val="0"/>
        <w:rPr>
          <w:rFonts w:asciiTheme="minorEastAsia" w:eastAsiaTheme="minorEastAsia" w:hAnsiTheme="minorEastAsia"/>
          <w:color w:val="000000" w:themeColor="text1"/>
        </w:rPr>
      </w:pPr>
    </w:p>
    <w:p w14:paraId="2A3B33C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其中重要的债权投资</w:t>
      </w:r>
      <w:r w:rsidRPr="00E67C9A">
        <w:rPr>
          <w:rFonts w:asciiTheme="minorEastAsia" w:eastAsiaTheme="minorEastAsia" w:hAnsiTheme="minorEastAsia"/>
          <w:color w:val="000000" w:themeColor="text1"/>
        </w:rPr>
        <w:t>情况</w:t>
      </w:r>
      <w:r w:rsidRPr="00E67C9A">
        <w:rPr>
          <w:rFonts w:asciiTheme="minorEastAsia" w:eastAsiaTheme="minorEastAsia" w:hAnsiTheme="minorEastAsia" w:hint="eastAsia"/>
          <w:color w:val="000000" w:themeColor="text1"/>
        </w:rPr>
        <w:t>核销情况</w:t>
      </w:r>
    </w:p>
    <w:sdt>
      <w:sdtPr>
        <w:rPr>
          <w:rFonts w:asciiTheme="minorEastAsia" w:eastAsiaTheme="minorEastAsia" w:hAnsiTheme="minorEastAsia" w:hint="eastAsia"/>
          <w:color w:val="000000" w:themeColor="text1"/>
        </w:rPr>
        <w:alias w:val="是否适用：重要的核销情况[双击切换]"/>
        <w:tag w:val="_GBC_dc0725e00c1d479dba02255be6332ac6"/>
        <w:id w:val="1857308817"/>
        <w:placeholder>
          <w:docPart w:val="GBC22222222222222222222222222222"/>
        </w:placeholder>
      </w:sdtPr>
      <w:sdtEndPr/>
      <w:sdtContent>
        <w:p w14:paraId="3FCAA16D" w14:textId="496571A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DE41791" w14:textId="77777777" w:rsidR="005E68D3" w:rsidRPr="00E67C9A" w:rsidRDefault="005E68D3" w:rsidP="00E67C9A">
      <w:pPr>
        <w:snapToGrid w:val="0"/>
        <w:rPr>
          <w:rFonts w:asciiTheme="minorEastAsia" w:eastAsiaTheme="minorEastAsia" w:hAnsiTheme="minorEastAsia"/>
          <w:color w:val="000000" w:themeColor="text1"/>
        </w:rPr>
      </w:pPr>
    </w:p>
    <w:p w14:paraId="5B9FB7C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债权投资的核销说明：</w:t>
      </w:r>
    </w:p>
    <w:sdt>
      <w:sdtPr>
        <w:rPr>
          <w:rFonts w:asciiTheme="minorEastAsia" w:eastAsiaTheme="minorEastAsia" w:hAnsiTheme="minorEastAsia"/>
          <w:color w:val="000000" w:themeColor="text1"/>
        </w:rPr>
        <w:alias w:val="是否适用：核销说明[双击切换]"/>
        <w:tag w:val="_GBC_de5ab370e646496a8820f55eaf66a319"/>
        <w:id w:val="-1192291219"/>
        <w:placeholder>
          <w:docPart w:val="GBC22222222222222222222222222222"/>
        </w:placeholder>
      </w:sdtPr>
      <w:sdtEndPr/>
      <w:sdtContent>
        <w:p w14:paraId="0B9A164E" w14:textId="2195928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9F33681" w14:textId="77777777" w:rsidR="00936CDA" w:rsidRPr="00E67C9A" w:rsidRDefault="00936CDA" w:rsidP="00E67C9A">
      <w:pPr>
        <w:snapToGrid w:val="0"/>
        <w:ind w:right="210"/>
        <w:rPr>
          <w:rFonts w:asciiTheme="minorEastAsia" w:eastAsiaTheme="minorEastAsia" w:hAnsiTheme="minorEastAsia"/>
          <w:color w:val="000000" w:themeColor="text1"/>
        </w:rPr>
      </w:pPr>
      <w:bookmarkStart w:id="252" w:name="_Hlk167892487"/>
      <w:bookmarkEnd w:id="250"/>
      <w:bookmarkEnd w:id="251"/>
    </w:p>
    <w:p w14:paraId="127EE1FC"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253" w:name="_Hlk167892682"/>
      <w:bookmarkEnd w:id="252"/>
      <w:r w:rsidRPr="00E67C9A">
        <w:rPr>
          <w:rFonts w:asciiTheme="minorEastAsia" w:eastAsiaTheme="minorEastAsia" w:hAnsiTheme="minorEastAsia" w:hint="eastAsia"/>
          <w:color w:val="000000" w:themeColor="text1"/>
          <w:szCs w:val="21"/>
        </w:rPr>
        <w:t>其他债权投资</w:t>
      </w:r>
    </w:p>
    <w:p w14:paraId="28B04256" w14:textId="77777777" w:rsidR="00936CDA" w:rsidRPr="00E67C9A" w:rsidRDefault="003A1E4E" w:rsidP="00825ED8">
      <w:pPr>
        <w:pStyle w:val="4"/>
        <w:numPr>
          <w:ilvl w:val="3"/>
          <w:numId w:val="76"/>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其他债权投资情况</w:t>
      </w:r>
    </w:p>
    <w:sdt>
      <w:sdtPr>
        <w:rPr>
          <w:rFonts w:asciiTheme="minorEastAsia" w:eastAsiaTheme="minorEastAsia" w:hAnsiTheme="minorEastAsia"/>
          <w:color w:val="000000" w:themeColor="text1"/>
        </w:rPr>
        <w:alias w:val="是否适用：其他债权投资情况[双击切换]"/>
        <w:tag w:val="_GBC_92529f98ed0049e0b197213d2c9b7d0a"/>
        <w:id w:val="1367180383"/>
        <w:placeholder>
          <w:docPart w:val="GBC22222222222222222222222222222"/>
        </w:placeholder>
      </w:sdtPr>
      <w:sdtEndPr/>
      <w:sdtContent>
        <w:p w14:paraId="65015194" w14:textId="1D60AB04" w:rsidR="00936CDA" w:rsidRPr="00E67C9A" w:rsidRDefault="003A1E4E" w:rsidP="00E67C9A">
          <w:pPr>
            <w:snapToGrid w:val="0"/>
            <w:ind w:right="21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1FE3018" w14:textId="77777777" w:rsidR="005E68D3" w:rsidRPr="00E67C9A" w:rsidRDefault="005E68D3" w:rsidP="00E67C9A">
      <w:pPr>
        <w:snapToGrid w:val="0"/>
        <w:ind w:right="210"/>
        <w:rPr>
          <w:rFonts w:asciiTheme="minorEastAsia" w:eastAsiaTheme="minorEastAsia" w:hAnsiTheme="minorEastAsia"/>
          <w:color w:val="000000" w:themeColor="text1"/>
        </w:rPr>
      </w:pPr>
    </w:p>
    <w:p w14:paraId="7EA37ECB" w14:textId="77777777" w:rsidR="00936CDA" w:rsidRPr="00E67C9A" w:rsidRDefault="003A1E4E" w:rsidP="00E67C9A">
      <w:pPr>
        <w:snapToGrid w:val="0"/>
        <w:rPr>
          <w:rFonts w:asciiTheme="minorEastAsia" w:eastAsiaTheme="minorEastAsia" w:hAnsiTheme="minorEastAsia"/>
          <w:color w:val="000000" w:themeColor="text1"/>
        </w:rPr>
      </w:pPr>
      <w:bookmarkStart w:id="254" w:name="_Hlk153455695"/>
      <w:r w:rsidRPr="00E67C9A">
        <w:rPr>
          <w:rFonts w:asciiTheme="minorEastAsia" w:eastAsiaTheme="minorEastAsia" w:hAnsiTheme="minorEastAsia" w:hint="eastAsia"/>
          <w:color w:val="000000" w:themeColor="text1"/>
        </w:rPr>
        <w:t>其他债权投资减值准备本期变动情况</w:t>
      </w:r>
    </w:p>
    <w:sdt>
      <w:sdtPr>
        <w:rPr>
          <w:rFonts w:asciiTheme="minorEastAsia" w:eastAsiaTheme="minorEastAsia" w:hAnsiTheme="minorEastAsia"/>
          <w:color w:val="000000" w:themeColor="text1"/>
        </w:rPr>
        <w:alias w:val="是否适用：减值准备本期变动情况[双击切换]"/>
        <w:tag w:val="_GBC_b9701012584a4eb3946302a1880256f3"/>
        <w:id w:val="713780639"/>
        <w:placeholder>
          <w:docPart w:val="GBC22222222222222222222222222222"/>
        </w:placeholder>
      </w:sdtPr>
      <w:sdtEndPr/>
      <w:sdtContent>
        <w:p w14:paraId="5788BAC8" w14:textId="4320DAA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53"/>
    <w:bookmarkEnd w:id="254"/>
    <w:p w14:paraId="33725DE7" w14:textId="77777777" w:rsidR="00936CDA" w:rsidRPr="00E67C9A" w:rsidRDefault="00936CDA" w:rsidP="00E67C9A">
      <w:pPr>
        <w:snapToGrid w:val="0"/>
        <w:rPr>
          <w:rFonts w:asciiTheme="minorEastAsia" w:eastAsiaTheme="minorEastAsia" w:hAnsiTheme="minorEastAsia"/>
          <w:color w:val="000000" w:themeColor="text1"/>
        </w:rPr>
      </w:pPr>
    </w:p>
    <w:p w14:paraId="45893930" w14:textId="77777777" w:rsidR="00936CDA" w:rsidRPr="00E67C9A" w:rsidRDefault="003A1E4E" w:rsidP="00825ED8">
      <w:pPr>
        <w:pStyle w:val="4"/>
        <w:numPr>
          <w:ilvl w:val="3"/>
          <w:numId w:val="76"/>
        </w:numPr>
        <w:snapToGrid w:val="0"/>
        <w:ind w:left="426" w:hanging="426"/>
        <w:rPr>
          <w:rFonts w:asciiTheme="minorEastAsia" w:eastAsiaTheme="minorEastAsia" w:hAnsiTheme="minorEastAsia"/>
          <w:color w:val="000000" w:themeColor="text1"/>
          <w:szCs w:val="21"/>
        </w:rPr>
      </w:pPr>
      <w:bookmarkStart w:id="255" w:name="_Hlk533848078"/>
      <w:bookmarkStart w:id="256" w:name="_Hlk167892795"/>
      <w:r w:rsidRPr="00E67C9A">
        <w:rPr>
          <w:rFonts w:asciiTheme="minorEastAsia" w:eastAsiaTheme="minorEastAsia" w:hAnsiTheme="minorEastAsia" w:hint="eastAsia"/>
          <w:color w:val="000000" w:themeColor="text1"/>
          <w:szCs w:val="21"/>
        </w:rPr>
        <w:t>期末重要的其他债权投资</w:t>
      </w:r>
    </w:p>
    <w:sdt>
      <w:sdtPr>
        <w:rPr>
          <w:rFonts w:asciiTheme="minorEastAsia" w:eastAsiaTheme="minorEastAsia" w:hAnsiTheme="minorEastAsia"/>
          <w:color w:val="000000" w:themeColor="text1"/>
        </w:rPr>
        <w:alias w:val="是否适用：重要的其他债权投资[双击切换]"/>
        <w:tag w:val="_GBC_00805fa375c74d288e1bd8def75cea7f"/>
        <w:id w:val="1976170736"/>
        <w:placeholder>
          <w:docPart w:val="GBC22222222222222222222222222222"/>
        </w:placeholder>
      </w:sdtPr>
      <w:sdtEndPr/>
      <w:sdtContent>
        <w:p w14:paraId="5A7BD1BF" w14:textId="301121B9" w:rsidR="00936CDA" w:rsidRPr="00E67C9A" w:rsidRDefault="003A1E4E" w:rsidP="00E67C9A">
          <w:pPr>
            <w:snapToGrid w:val="0"/>
            <w:ind w:right="21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0A468B6" w14:textId="77777777" w:rsidR="005E68D3" w:rsidRPr="00E67C9A" w:rsidRDefault="005E68D3" w:rsidP="00E67C9A">
      <w:pPr>
        <w:snapToGrid w:val="0"/>
        <w:ind w:right="210"/>
        <w:rPr>
          <w:rFonts w:asciiTheme="minorEastAsia" w:eastAsiaTheme="minorEastAsia" w:hAnsiTheme="minorEastAsia"/>
          <w:color w:val="000000" w:themeColor="text1"/>
        </w:rPr>
      </w:pPr>
    </w:p>
    <w:p w14:paraId="5B2A6F11" w14:textId="77777777" w:rsidR="00936CDA" w:rsidRPr="00E67C9A" w:rsidRDefault="003A1E4E" w:rsidP="00825ED8">
      <w:pPr>
        <w:pStyle w:val="4"/>
        <w:numPr>
          <w:ilvl w:val="3"/>
          <w:numId w:val="76"/>
        </w:numPr>
        <w:snapToGrid w:val="0"/>
        <w:ind w:left="426" w:hanging="426"/>
        <w:rPr>
          <w:rFonts w:asciiTheme="minorEastAsia" w:eastAsiaTheme="minorEastAsia" w:hAnsiTheme="minorEastAsia"/>
          <w:color w:val="000000" w:themeColor="text1"/>
          <w:szCs w:val="21"/>
        </w:rPr>
      </w:pPr>
      <w:bookmarkStart w:id="257" w:name="_Hlk10471703"/>
      <w:bookmarkStart w:id="258" w:name="_Hlk10471716"/>
      <w:bookmarkEnd w:id="255"/>
      <w:bookmarkEnd w:id="256"/>
      <w:r w:rsidRPr="00E67C9A">
        <w:rPr>
          <w:rFonts w:asciiTheme="minorEastAsia" w:eastAsiaTheme="minorEastAsia" w:hAnsiTheme="minorEastAsia" w:cs="宋体" w:hint="eastAsia"/>
          <w:color w:val="000000" w:themeColor="text1"/>
          <w:kern w:val="0"/>
          <w:szCs w:val="21"/>
        </w:rPr>
        <w:t>减值准备计提情况</w:t>
      </w:r>
      <w:bookmarkEnd w:id="257"/>
    </w:p>
    <w:sdt>
      <w:sdtPr>
        <w:rPr>
          <w:rFonts w:asciiTheme="minorEastAsia" w:eastAsiaTheme="minorEastAsia" w:hAnsiTheme="minorEastAsia"/>
          <w:color w:val="000000" w:themeColor="text1"/>
        </w:rPr>
        <w:alias w:val="是否适用：其他债权投资减值准备调节表[双击切换]"/>
        <w:tag w:val="_GBC_038e4a0a4815442e91a9309c128001c1"/>
        <w:id w:val="842284422"/>
        <w:placeholder>
          <w:docPart w:val="GBC22222222222222222222222222222"/>
        </w:placeholder>
      </w:sdtPr>
      <w:sdtEndPr/>
      <w:sdtContent>
        <w:p w14:paraId="05F3C17C" w14:textId="35BB5D14"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259" w:name="_Hlk533848073" w:displacedByCustomXml="prev"/>
    <w:p w14:paraId="1B3ECCD8" w14:textId="77777777" w:rsidR="00936CDA" w:rsidRPr="00E67C9A" w:rsidRDefault="00936CDA" w:rsidP="00E67C9A">
      <w:pPr>
        <w:snapToGrid w:val="0"/>
        <w:rPr>
          <w:rFonts w:asciiTheme="minorEastAsia" w:eastAsiaTheme="minorEastAsia" w:hAnsiTheme="minorEastAsia"/>
          <w:color w:val="000000" w:themeColor="text1"/>
        </w:rPr>
      </w:pPr>
    </w:p>
    <w:p w14:paraId="53454B8A" w14:textId="77777777" w:rsidR="00936CDA" w:rsidRPr="00E67C9A" w:rsidRDefault="003A1E4E" w:rsidP="00825ED8">
      <w:pPr>
        <w:pStyle w:val="4"/>
        <w:numPr>
          <w:ilvl w:val="3"/>
          <w:numId w:val="76"/>
        </w:numPr>
        <w:snapToGrid w:val="0"/>
        <w:ind w:left="426" w:hanging="426"/>
        <w:rPr>
          <w:rFonts w:asciiTheme="minorEastAsia" w:eastAsiaTheme="minorEastAsia" w:hAnsiTheme="minorEastAsia" w:cs="宋体"/>
          <w:color w:val="000000" w:themeColor="text1"/>
          <w:kern w:val="0"/>
          <w:szCs w:val="21"/>
        </w:rPr>
      </w:pPr>
      <w:bookmarkStart w:id="260" w:name="_Hlk153456989"/>
      <w:bookmarkStart w:id="261" w:name="_Hlk167892961"/>
      <w:bookmarkEnd w:id="258"/>
      <w:bookmarkEnd w:id="259"/>
      <w:r w:rsidRPr="00E67C9A">
        <w:rPr>
          <w:rFonts w:asciiTheme="minorEastAsia" w:eastAsiaTheme="minorEastAsia" w:hAnsiTheme="minorEastAsia" w:cs="宋体"/>
          <w:color w:val="000000" w:themeColor="text1"/>
          <w:kern w:val="0"/>
          <w:szCs w:val="21"/>
        </w:rPr>
        <w:t>本期实际核销</w:t>
      </w:r>
      <w:r w:rsidRPr="00E67C9A">
        <w:rPr>
          <w:rFonts w:asciiTheme="minorEastAsia" w:eastAsiaTheme="minorEastAsia" w:hAnsiTheme="minorEastAsia" w:cs="宋体" w:hint="eastAsia"/>
          <w:color w:val="000000" w:themeColor="text1"/>
          <w:kern w:val="0"/>
          <w:szCs w:val="21"/>
        </w:rPr>
        <w:t>的其他债权投资</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3f64bf41b4334743becf2e82476d4bae"/>
        <w:id w:val="1197355204"/>
        <w:placeholder>
          <w:docPart w:val="GBC22222222222222222222222222222"/>
        </w:placeholder>
      </w:sdtPr>
      <w:sdtEndPr/>
      <w:sdtContent>
        <w:p w14:paraId="579E3688" w14:textId="06DBE40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F91D4F8" w14:textId="77777777" w:rsidR="005E68D3" w:rsidRDefault="005E68D3" w:rsidP="00E67C9A">
      <w:pPr>
        <w:snapToGrid w:val="0"/>
        <w:rPr>
          <w:rFonts w:asciiTheme="minorEastAsia" w:eastAsiaTheme="minorEastAsia" w:hAnsiTheme="minorEastAsia"/>
          <w:color w:val="000000" w:themeColor="text1"/>
        </w:rPr>
      </w:pPr>
    </w:p>
    <w:p w14:paraId="73866BDD" w14:textId="77777777" w:rsidR="00A23EBE" w:rsidRPr="00E67C9A" w:rsidRDefault="00A23EBE" w:rsidP="00E67C9A">
      <w:pPr>
        <w:snapToGrid w:val="0"/>
        <w:rPr>
          <w:rFonts w:asciiTheme="minorEastAsia" w:eastAsiaTheme="minorEastAsia" w:hAnsiTheme="minorEastAsia"/>
          <w:color w:val="000000" w:themeColor="text1"/>
        </w:rPr>
      </w:pPr>
    </w:p>
    <w:p w14:paraId="6B9EEEA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其中重要的其他债权投资</w:t>
      </w:r>
      <w:r w:rsidRPr="00E67C9A">
        <w:rPr>
          <w:rFonts w:asciiTheme="minorEastAsia" w:eastAsiaTheme="minorEastAsia" w:hAnsiTheme="minorEastAsia"/>
          <w:color w:val="000000" w:themeColor="text1"/>
        </w:rPr>
        <w:t>情况</w:t>
      </w:r>
      <w:r w:rsidRPr="00E67C9A">
        <w:rPr>
          <w:rFonts w:asciiTheme="minorEastAsia" w:eastAsiaTheme="minorEastAsia" w:hAnsiTheme="minorEastAsia" w:hint="eastAsia"/>
          <w:color w:val="000000" w:themeColor="text1"/>
        </w:rPr>
        <w:t>核销情况</w:t>
      </w:r>
    </w:p>
    <w:sdt>
      <w:sdtPr>
        <w:rPr>
          <w:rFonts w:asciiTheme="minorEastAsia" w:eastAsiaTheme="minorEastAsia" w:hAnsiTheme="minorEastAsia" w:hint="eastAsia"/>
          <w:color w:val="000000" w:themeColor="text1"/>
        </w:rPr>
        <w:alias w:val="是否适用：重要的核销情况[双击切换]"/>
        <w:tag w:val="_GBC_c6a24c878fc2452199cbce9e12babe90"/>
        <w:id w:val="1841736523"/>
        <w:placeholder>
          <w:docPart w:val="GBC22222222222222222222222222222"/>
        </w:placeholder>
      </w:sdtPr>
      <w:sdtEndPr/>
      <w:sdtContent>
        <w:p w14:paraId="7DF1DCDE" w14:textId="283BF63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4B41C5" w14:textId="77777777" w:rsidR="005E68D3" w:rsidRPr="00E67C9A" w:rsidRDefault="005E68D3" w:rsidP="00E67C9A">
      <w:pPr>
        <w:snapToGrid w:val="0"/>
        <w:rPr>
          <w:rFonts w:asciiTheme="minorEastAsia" w:eastAsiaTheme="minorEastAsia" w:hAnsiTheme="minorEastAsia"/>
          <w:color w:val="000000" w:themeColor="text1"/>
        </w:rPr>
      </w:pPr>
    </w:p>
    <w:p w14:paraId="42B3317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其他债权投资的核销说明：</w:t>
      </w:r>
    </w:p>
    <w:sdt>
      <w:sdtPr>
        <w:rPr>
          <w:rFonts w:asciiTheme="minorEastAsia" w:eastAsiaTheme="minorEastAsia" w:hAnsiTheme="minorEastAsia"/>
          <w:color w:val="000000" w:themeColor="text1"/>
        </w:rPr>
        <w:alias w:val="是否适用：核销说明[双击切换]"/>
        <w:tag w:val="_GBC_53efb454d66a4a18836780c1e0d7b273"/>
        <w:id w:val="442968210"/>
        <w:placeholder>
          <w:docPart w:val="GBC22222222222222222222222222222"/>
        </w:placeholder>
      </w:sdtPr>
      <w:sdtEndPr/>
      <w:sdtContent>
        <w:p w14:paraId="26730909" w14:textId="1B3E39B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62E6B86" w14:textId="77777777" w:rsidR="00936CDA" w:rsidRPr="00E67C9A" w:rsidRDefault="00936CDA" w:rsidP="00E67C9A">
      <w:pPr>
        <w:snapToGrid w:val="0"/>
        <w:rPr>
          <w:rFonts w:asciiTheme="minorEastAsia" w:eastAsiaTheme="minorEastAsia" w:hAnsiTheme="minorEastAsia"/>
          <w:color w:val="000000" w:themeColor="text1"/>
        </w:rPr>
      </w:pPr>
    </w:p>
    <w:p w14:paraId="5DDFB192" w14:textId="77777777" w:rsidR="00936CDA" w:rsidRPr="00E67C9A" w:rsidRDefault="003A1E4E" w:rsidP="00E67C9A">
      <w:pPr>
        <w:snapToGrid w:val="0"/>
        <w:rPr>
          <w:rFonts w:asciiTheme="minorEastAsia" w:eastAsiaTheme="minorEastAsia" w:hAnsiTheme="minorEastAsia"/>
          <w:color w:val="000000" w:themeColor="text1"/>
        </w:rPr>
      </w:pPr>
      <w:bookmarkStart w:id="262" w:name="_Hlk533848097"/>
      <w:bookmarkStart w:id="263" w:name="_Hlk10471761"/>
      <w:bookmarkEnd w:id="260"/>
      <w:bookmarkEnd w:id="261"/>
      <w:r w:rsidRPr="00E67C9A">
        <w:rPr>
          <w:rFonts w:asciiTheme="minorEastAsia" w:eastAsiaTheme="minorEastAsia" w:hAnsiTheme="minorEastAsia" w:hint="eastAsia"/>
          <w:color w:val="000000" w:themeColor="text1"/>
        </w:rPr>
        <w:t>其他说明：</w:t>
      </w:r>
      <w:bookmarkEnd w:id="262"/>
    </w:p>
    <w:sdt>
      <w:sdtPr>
        <w:rPr>
          <w:rFonts w:asciiTheme="minorEastAsia" w:eastAsiaTheme="minorEastAsia" w:hAnsiTheme="minorEastAsia"/>
          <w:color w:val="000000" w:themeColor="text1"/>
        </w:rPr>
        <w:alias w:val="是否适用：其他债权投资其他说明[双击切换]"/>
        <w:tag w:val="_GBC_e37f3e78626b4cd0ad52d68ae2fcdecb"/>
        <w:id w:val="911435229"/>
        <w:placeholder>
          <w:docPart w:val="GBC22222222222222222222222222222"/>
        </w:placeholder>
      </w:sdtPr>
      <w:sdtEndPr/>
      <w:sdtContent>
        <w:p w14:paraId="07EAD216" w14:textId="58BA8E1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63"/>
    <w:p w14:paraId="568A4B91" w14:textId="77777777" w:rsidR="00936CDA" w:rsidRPr="00E67C9A" w:rsidRDefault="00936CDA" w:rsidP="00E67C9A">
      <w:pPr>
        <w:snapToGrid w:val="0"/>
        <w:rPr>
          <w:rFonts w:asciiTheme="minorEastAsia" w:eastAsiaTheme="minorEastAsia" w:hAnsiTheme="minorEastAsia"/>
          <w:color w:val="000000" w:themeColor="text1"/>
        </w:rPr>
      </w:pPr>
    </w:p>
    <w:p w14:paraId="1281CEA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长期应收款</w:t>
      </w:r>
    </w:p>
    <w:p w14:paraId="18E16909" w14:textId="77777777" w:rsidR="00936CDA" w:rsidRPr="00E67C9A" w:rsidRDefault="003A1E4E" w:rsidP="00825ED8">
      <w:pPr>
        <w:pStyle w:val="4"/>
        <w:numPr>
          <w:ilvl w:val="0"/>
          <w:numId w:val="62"/>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长期应收款情况</w:t>
      </w:r>
    </w:p>
    <w:sdt>
      <w:sdtPr>
        <w:rPr>
          <w:rFonts w:asciiTheme="minorEastAsia" w:eastAsiaTheme="minorEastAsia" w:hAnsiTheme="minorEastAsia"/>
          <w:color w:val="000000" w:themeColor="text1"/>
        </w:rPr>
        <w:alias w:val="是否适用：长期应收款情况[双击切换]"/>
        <w:tag w:val="_GBC_03ba5a75d6d541f4a60fba2b18c9d548"/>
        <w:id w:val="1060823569"/>
        <w:placeholder>
          <w:docPart w:val="GBC22222222222222222222222222222"/>
        </w:placeholder>
      </w:sdtPr>
      <w:sdtEndPr/>
      <w:sdtContent>
        <w:p w14:paraId="66FF99FB" w14:textId="0D112F9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282E7BA" w14:textId="77777777" w:rsidR="005E68D3" w:rsidRPr="00E67C9A" w:rsidRDefault="005E68D3" w:rsidP="00E67C9A">
      <w:pPr>
        <w:snapToGrid w:val="0"/>
        <w:rPr>
          <w:rFonts w:asciiTheme="minorEastAsia" w:eastAsiaTheme="minorEastAsia" w:hAnsiTheme="minorEastAsia"/>
          <w:color w:val="000000" w:themeColor="text1"/>
        </w:rPr>
      </w:pPr>
    </w:p>
    <w:p w14:paraId="76C3257F" w14:textId="77777777" w:rsidR="00936CDA" w:rsidRPr="00E67C9A" w:rsidRDefault="003A1E4E" w:rsidP="00825ED8">
      <w:pPr>
        <w:pStyle w:val="4"/>
        <w:numPr>
          <w:ilvl w:val="0"/>
          <w:numId w:val="62"/>
        </w:numPr>
        <w:snapToGrid w:val="0"/>
        <w:rPr>
          <w:rFonts w:asciiTheme="minorEastAsia" w:eastAsiaTheme="minorEastAsia" w:hAnsiTheme="minorEastAsia" w:cs="宋体"/>
          <w:color w:val="000000" w:themeColor="text1"/>
          <w:kern w:val="0"/>
          <w:szCs w:val="21"/>
        </w:rPr>
      </w:pPr>
      <w:bookmarkStart w:id="264" w:name="_Hlk153457348"/>
      <w:bookmarkStart w:id="265" w:name="_Hlk167893085"/>
      <w:r w:rsidRPr="00E67C9A">
        <w:rPr>
          <w:rFonts w:asciiTheme="minorEastAsia" w:eastAsiaTheme="minorEastAsia" w:hAnsiTheme="minorEastAsia" w:cs="宋体" w:hint="eastAsia"/>
          <w:color w:val="000000" w:themeColor="text1"/>
          <w:kern w:val="0"/>
          <w:szCs w:val="21"/>
        </w:rPr>
        <w:t>按</w:t>
      </w:r>
      <w:r w:rsidRPr="00E67C9A">
        <w:rPr>
          <w:rFonts w:asciiTheme="minorEastAsia" w:eastAsiaTheme="minorEastAsia" w:hAnsiTheme="minorEastAsia" w:cs="宋体"/>
          <w:color w:val="000000" w:themeColor="text1"/>
          <w:kern w:val="0"/>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2d08b03d640f42d686453149be03e5d9"/>
        <w:id w:val="-62875022"/>
        <w:placeholder>
          <w:docPart w:val="GBC22222222222222222222222222222"/>
        </w:placeholder>
      </w:sdtPr>
      <w:sdtEndPr/>
      <w:sdtContent>
        <w:p w14:paraId="4B255226" w14:textId="00EC03A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804B1CD" w14:textId="77777777" w:rsidR="005E68D3" w:rsidRPr="00E67C9A" w:rsidRDefault="005E68D3" w:rsidP="00E67C9A">
      <w:pPr>
        <w:snapToGrid w:val="0"/>
        <w:rPr>
          <w:rFonts w:asciiTheme="minorEastAsia" w:eastAsiaTheme="minorEastAsia" w:hAnsiTheme="minorEastAsia"/>
          <w:color w:val="000000" w:themeColor="text1"/>
        </w:rPr>
      </w:pPr>
    </w:p>
    <w:p w14:paraId="71CD612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按单项计提坏账准备的详细情况[双击切换]"/>
        <w:tag w:val="_GBC_3a181716dae64a57965330ae4ccab91e"/>
        <w:id w:val="-2002642948"/>
        <w:placeholder>
          <w:docPart w:val="GBC22222222222222222222222222222"/>
        </w:placeholder>
      </w:sdtPr>
      <w:sdtEndPr/>
      <w:sdtContent>
        <w:p w14:paraId="7554EAFA" w14:textId="4DAD97C1"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A293BDF" w14:textId="77777777" w:rsidR="005E68D3" w:rsidRPr="00E67C9A" w:rsidRDefault="005E68D3" w:rsidP="00E67C9A">
      <w:pPr>
        <w:snapToGrid w:val="0"/>
        <w:rPr>
          <w:rFonts w:asciiTheme="minorEastAsia" w:eastAsiaTheme="minorEastAsia" w:hAnsiTheme="minorEastAsia"/>
          <w:color w:val="000000" w:themeColor="text1"/>
        </w:rPr>
      </w:pPr>
    </w:p>
    <w:p w14:paraId="1373A39E" w14:textId="62D08A4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按单项计提坏账准备的说明[双击切换]"/>
        <w:tag w:val="_GBC_532014e1f5ab4f9da72dafc4dafe0723"/>
        <w:id w:val="-1962027079"/>
        <w:placeholder>
          <w:docPart w:val="GBC22222222222222222222222222222"/>
        </w:placeholder>
      </w:sdtPr>
      <w:sdtEndPr/>
      <w:sdtContent>
        <w:p w14:paraId="2308D88B" w14:textId="0446848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68200B" w14:textId="77777777" w:rsidR="00936CDA" w:rsidRPr="00E67C9A" w:rsidRDefault="00936CDA" w:rsidP="00E67C9A">
      <w:pPr>
        <w:snapToGrid w:val="0"/>
        <w:rPr>
          <w:rFonts w:asciiTheme="minorEastAsia" w:eastAsiaTheme="minorEastAsia" w:hAnsiTheme="minorEastAsia"/>
          <w:color w:val="000000" w:themeColor="text1"/>
        </w:rPr>
      </w:pPr>
    </w:p>
    <w:p w14:paraId="26A20DC7" w14:textId="77777777" w:rsidR="00936CDA" w:rsidRPr="00E67C9A" w:rsidRDefault="003A1E4E" w:rsidP="00E67C9A">
      <w:pPr>
        <w:snapToGrid w:val="0"/>
        <w:rPr>
          <w:rFonts w:asciiTheme="minorEastAsia" w:eastAsiaTheme="minorEastAsia" w:hAnsiTheme="minorEastAsia" w:cs="Times New Roman"/>
          <w:bCs/>
          <w:color w:val="000000" w:themeColor="text1"/>
        </w:rPr>
      </w:pPr>
      <w:r w:rsidRPr="00E67C9A">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按组合计提坏账准备的详细情况[双击切换]"/>
        <w:tag w:val="_GBC_555a40ceb7d348a0a16b652ac8e1178a"/>
        <w:id w:val="-435298312"/>
        <w:placeholder>
          <w:docPart w:val="GBC22222222222222222222222222222"/>
        </w:placeholder>
      </w:sdtPr>
      <w:sdtEndPr/>
      <w:sdtContent>
        <w:p w14:paraId="31F76595" w14:textId="65B33F70"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rPr>
            <w:fldChar w:fldCharType="begin"/>
          </w:r>
          <w:r w:rsidR="005E68D3" w:rsidRPr="00E67C9A">
            <w:rPr>
              <w:rFonts w:asciiTheme="minorEastAsia" w:eastAsiaTheme="minorEastAsia" w:hAnsiTheme="minorEastAsia" w:cs="Times New Roman" w:hint="eastAsia"/>
              <w:color w:val="000000" w:themeColor="text1"/>
            </w:rPr>
            <w:instrText xml:space="preserve"> MACROBUTTON  SnrToggleCheckbox □适用 </w:instrText>
          </w:r>
          <w:r w:rsidRPr="00E67C9A">
            <w:rPr>
              <w:rFonts w:asciiTheme="minorEastAsia" w:eastAsiaTheme="minorEastAsia" w:hAnsiTheme="minorEastAsia" w:cs="Times New Roman"/>
              <w:bCs/>
              <w:color w:val="000000" w:themeColor="text1"/>
            </w:rPr>
            <w:fldChar w:fldCharType="end"/>
          </w:r>
          <w:r w:rsidRPr="00E67C9A">
            <w:rPr>
              <w:rFonts w:asciiTheme="minorEastAsia" w:eastAsiaTheme="minorEastAsia" w:hAnsiTheme="minorEastAsia" w:cs="Times New Roman"/>
              <w:bCs/>
              <w:color w:val="000000" w:themeColor="text1"/>
            </w:rPr>
            <w:fldChar w:fldCharType="begin"/>
          </w:r>
          <w:r w:rsidR="005E68D3" w:rsidRPr="00E67C9A">
            <w:rPr>
              <w:rFonts w:asciiTheme="minorEastAsia" w:eastAsiaTheme="minorEastAsia" w:hAnsiTheme="minorEastAsia" w:cs="Times New Roman" w:hint="eastAsia"/>
              <w:color w:val="000000" w:themeColor="text1"/>
            </w:rPr>
            <w:instrText xml:space="preserve"> MACROBUTTON  SnrToggleCheckbox √不适用 </w:instrText>
          </w:r>
          <w:r w:rsidRPr="00E67C9A">
            <w:rPr>
              <w:rFonts w:asciiTheme="minorEastAsia" w:eastAsiaTheme="minorEastAsia" w:hAnsiTheme="minorEastAsia" w:cs="Times New Roman"/>
              <w:bCs/>
              <w:color w:val="000000" w:themeColor="text1"/>
            </w:rPr>
            <w:fldChar w:fldCharType="end"/>
          </w:r>
        </w:p>
      </w:sdtContent>
    </w:sdt>
    <w:p w14:paraId="3B1AD13F" w14:textId="77777777" w:rsidR="00936CDA" w:rsidRPr="00E67C9A" w:rsidRDefault="00936CDA" w:rsidP="00E67C9A">
      <w:pPr>
        <w:snapToGrid w:val="0"/>
        <w:rPr>
          <w:rFonts w:asciiTheme="minorEastAsia" w:eastAsiaTheme="minorEastAsia" w:hAnsiTheme="minorEastAsia" w:cs="Times New Roman"/>
          <w:b/>
          <w:bCs/>
          <w:color w:val="000000" w:themeColor="text1"/>
        </w:rPr>
      </w:pPr>
    </w:p>
    <w:p w14:paraId="0EDA25BF" w14:textId="77777777" w:rsidR="00936CDA" w:rsidRPr="00E67C9A" w:rsidRDefault="003A1E4E" w:rsidP="00E67C9A">
      <w:pPr>
        <w:snapToGrid w:val="0"/>
        <w:rPr>
          <w:rFonts w:asciiTheme="minorEastAsia" w:eastAsiaTheme="minorEastAsia" w:hAnsiTheme="minorEastAsia"/>
          <w:color w:val="000000" w:themeColor="text1"/>
        </w:rPr>
      </w:pPr>
      <w:bookmarkStart w:id="266" w:name="_Hlk10471933"/>
      <w:bookmarkEnd w:id="264"/>
      <w:bookmarkEnd w:id="265"/>
      <w:r w:rsidRPr="00E67C9A">
        <w:rPr>
          <w:rFonts w:asciiTheme="minorEastAsia" w:eastAsiaTheme="minorEastAsia" w:hAnsiTheme="minorEastAsia" w:hint="eastAsia"/>
          <w:color w:val="000000" w:themeColor="text1"/>
        </w:rPr>
        <w:t>按预期信用损失一般模型计提坏账准备</w:t>
      </w:r>
      <w:r w:rsidRPr="00E67C9A">
        <w:rPr>
          <w:rFonts w:asciiTheme="minorEastAsia" w:eastAsiaTheme="minorEastAsia" w:hAnsiTheme="minorEastAsia"/>
          <w:color w:val="000000" w:themeColor="text1"/>
        </w:rPr>
        <w:t xml:space="preserve"> </w:t>
      </w:r>
    </w:p>
    <w:sdt>
      <w:sdtPr>
        <w:rPr>
          <w:rFonts w:asciiTheme="minorEastAsia" w:eastAsiaTheme="minorEastAsia" w:hAnsiTheme="minorEastAsia"/>
          <w:color w:val="000000" w:themeColor="text1"/>
        </w:rPr>
        <w:alias w:val="是否适用：长期应收款坏账准备调节表[双击切换]"/>
        <w:tag w:val="_GBC_f7e4bed7dbb84fbcb52f2226cf465bb3"/>
        <w:id w:val="-1587139006"/>
        <w:placeholder>
          <w:docPart w:val="GBC22222222222222222222222222222"/>
        </w:placeholder>
      </w:sdtPr>
      <w:sdtEndPr/>
      <w:sdtContent>
        <w:p w14:paraId="61E6CB47" w14:textId="4A084762"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C95D720" w14:textId="77777777" w:rsidR="00936CDA" w:rsidRPr="00E67C9A" w:rsidRDefault="00936CDA" w:rsidP="00E67C9A">
      <w:pPr>
        <w:snapToGrid w:val="0"/>
        <w:rPr>
          <w:rFonts w:asciiTheme="minorEastAsia" w:eastAsiaTheme="minorEastAsia" w:hAnsiTheme="minorEastAsia"/>
          <w:color w:val="000000" w:themeColor="text1"/>
        </w:rPr>
      </w:pPr>
    </w:p>
    <w:p w14:paraId="2B6AC9D5" w14:textId="77777777" w:rsidR="00936CDA" w:rsidRPr="00E67C9A" w:rsidRDefault="003A1E4E" w:rsidP="00825ED8">
      <w:pPr>
        <w:pStyle w:val="4"/>
        <w:numPr>
          <w:ilvl w:val="0"/>
          <w:numId w:val="62"/>
        </w:numPr>
        <w:snapToGrid w:val="0"/>
        <w:rPr>
          <w:rFonts w:asciiTheme="minorEastAsia" w:eastAsiaTheme="minorEastAsia" w:hAnsiTheme="minorEastAsia" w:cs="宋体"/>
          <w:color w:val="000000" w:themeColor="text1"/>
          <w:kern w:val="0"/>
          <w:szCs w:val="21"/>
        </w:rPr>
      </w:pPr>
      <w:bookmarkStart w:id="267" w:name="_Hlk154131356"/>
      <w:bookmarkStart w:id="268" w:name="_Hlk153457634"/>
      <w:bookmarkStart w:id="269" w:name="_Hlk167893254"/>
      <w:bookmarkEnd w:id="266"/>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坏账准备情况[双击切换]"/>
        <w:tag w:val="_GBC_2514c3c2e0d44fce9a234c85b89eb697"/>
        <w:id w:val="1083487948"/>
        <w:placeholder>
          <w:docPart w:val="GBC22222222222222222222222222222"/>
        </w:placeholder>
      </w:sdtPr>
      <w:sdtEndPr/>
      <w:sdtContent>
        <w:p w14:paraId="4CC0F951" w14:textId="6150092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46CEAD6" w14:textId="77777777" w:rsidR="005E68D3" w:rsidRPr="00E67C9A" w:rsidRDefault="005E68D3" w:rsidP="00E67C9A">
      <w:pPr>
        <w:snapToGrid w:val="0"/>
        <w:rPr>
          <w:rFonts w:asciiTheme="minorEastAsia" w:eastAsiaTheme="minorEastAsia" w:hAnsiTheme="minorEastAsia"/>
          <w:color w:val="000000" w:themeColor="text1"/>
        </w:rPr>
      </w:pPr>
    </w:p>
    <w:bookmarkEnd w:id="267"/>
    <w:p w14:paraId="222988E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a29d07e52de24827baca64b0af5687bb"/>
        <w:id w:val="1437632106"/>
        <w:placeholder>
          <w:docPart w:val="GBC22222222222222222222222222222"/>
        </w:placeholder>
      </w:sdtPr>
      <w:sdtEndPr/>
      <w:sdtContent>
        <w:p w14:paraId="59EB3AB6" w14:textId="5EF0A3D9"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B245C8"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p w14:paraId="492BE777" w14:textId="77777777" w:rsidR="00936CDA" w:rsidRPr="00E67C9A" w:rsidRDefault="003A1E4E" w:rsidP="00825ED8">
      <w:pPr>
        <w:pStyle w:val="4"/>
        <w:numPr>
          <w:ilvl w:val="0"/>
          <w:numId w:val="62"/>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本期实际核销的</w:t>
      </w:r>
      <w:r w:rsidRPr="00E67C9A">
        <w:rPr>
          <w:rFonts w:asciiTheme="minorEastAsia" w:eastAsiaTheme="minorEastAsia" w:hAnsiTheme="minorEastAsia" w:cs="宋体" w:hint="eastAsia"/>
          <w:color w:val="000000" w:themeColor="text1"/>
          <w:kern w:val="0"/>
          <w:szCs w:val="21"/>
        </w:rPr>
        <w:t>长期应收款</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447ec231ca8744e2a8f9b570dfecfd28"/>
        <w:id w:val="827705994"/>
        <w:placeholder>
          <w:docPart w:val="GBC22222222222222222222222222222"/>
        </w:placeholder>
      </w:sdtPr>
      <w:sdtEndPr/>
      <w:sdtContent>
        <w:p w14:paraId="14227717" w14:textId="0587862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1197DC5" w14:textId="77777777" w:rsidR="005E68D3" w:rsidRPr="00E67C9A" w:rsidRDefault="005E68D3" w:rsidP="00E67C9A">
      <w:pPr>
        <w:snapToGrid w:val="0"/>
        <w:rPr>
          <w:rFonts w:asciiTheme="minorEastAsia" w:eastAsiaTheme="minorEastAsia" w:hAnsiTheme="minorEastAsia"/>
          <w:color w:val="000000" w:themeColor="text1"/>
        </w:rPr>
      </w:pPr>
    </w:p>
    <w:p w14:paraId="093F6BA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其中重要的长期应收款核销情况</w:t>
      </w:r>
    </w:p>
    <w:sdt>
      <w:sdtPr>
        <w:rPr>
          <w:rFonts w:asciiTheme="minorEastAsia" w:eastAsiaTheme="minorEastAsia" w:hAnsiTheme="minorEastAsia" w:hint="eastAsia"/>
          <w:color w:val="000000" w:themeColor="text1"/>
        </w:rPr>
        <w:alias w:val="是否适用：重要的核销情况[双击切换]"/>
        <w:tag w:val="_GBC_7e501e63ade7457987f62bf3d0dd5df5"/>
        <w:id w:val="-1999334708"/>
        <w:placeholder>
          <w:docPart w:val="GBC22222222222222222222222222222"/>
        </w:placeholder>
      </w:sdtPr>
      <w:sdtEndPr/>
      <w:sdtContent>
        <w:p w14:paraId="562058EB" w14:textId="1F03EF7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35731EC" w14:textId="77777777" w:rsidR="005E68D3" w:rsidRPr="00E67C9A" w:rsidRDefault="005E68D3" w:rsidP="00E67C9A">
      <w:pPr>
        <w:snapToGrid w:val="0"/>
        <w:rPr>
          <w:rFonts w:asciiTheme="minorEastAsia" w:eastAsiaTheme="minorEastAsia" w:hAnsiTheme="minorEastAsia"/>
          <w:color w:val="000000" w:themeColor="text1"/>
        </w:rPr>
      </w:pPr>
    </w:p>
    <w:p w14:paraId="3200050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核销说明[双击切换]"/>
        <w:tag w:val="_GBC_81ff204464594f45b7ea7b4c6b25a65c"/>
        <w:id w:val="449212831"/>
        <w:placeholder>
          <w:docPart w:val="GBC22222222222222222222222222222"/>
        </w:placeholder>
      </w:sdtPr>
      <w:sdtEndPr/>
      <w:sdtContent>
        <w:p w14:paraId="6C8B7C65" w14:textId="63778BF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E300E4D" w14:textId="77777777" w:rsidR="00936CDA" w:rsidRPr="00E67C9A" w:rsidRDefault="00936CDA" w:rsidP="00E67C9A">
      <w:pPr>
        <w:snapToGrid w:val="0"/>
        <w:rPr>
          <w:rFonts w:asciiTheme="minorEastAsia" w:eastAsiaTheme="minorEastAsia" w:hAnsiTheme="minorEastAsia"/>
          <w:color w:val="000000" w:themeColor="text1"/>
        </w:rPr>
      </w:pPr>
    </w:p>
    <w:bookmarkEnd w:id="268"/>
    <w:bookmarkEnd w:id="269"/>
    <w:p w14:paraId="54A1711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hint="eastAsia"/>
          <w:color w:val="000000" w:themeColor="text1"/>
        </w:rPr>
        <w:alias w:val="是否适用：长期应收款的其他说明[双击切换]"/>
        <w:tag w:val="_GBC_a368edfbd60c44cdaed5299529b44fa0"/>
        <w:id w:val="1161194125"/>
        <w:placeholder>
          <w:docPart w:val="GBC22222222222222222222222222222"/>
        </w:placeholder>
      </w:sdtPr>
      <w:sdtEndPr/>
      <w:sdtContent>
        <w:p w14:paraId="79D3C5DE" w14:textId="1B6AC44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9B889B7" w14:textId="77777777" w:rsidR="00B51A91" w:rsidRPr="00E67C9A" w:rsidRDefault="00B51A91" w:rsidP="00E67C9A">
      <w:pPr>
        <w:snapToGrid w:val="0"/>
        <w:rPr>
          <w:rFonts w:asciiTheme="minorEastAsia" w:eastAsiaTheme="minorEastAsia" w:hAnsiTheme="minorEastAsia"/>
          <w:color w:val="000000" w:themeColor="text1"/>
        </w:rPr>
        <w:sectPr w:rsidR="00B51A91" w:rsidRPr="00E67C9A" w:rsidSect="00E67C9A">
          <w:pgSz w:w="11906" w:h="16838"/>
          <w:pgMar w:top="1525" w:right="1276" w:bottom="1440" w:left="1276" w:header="856" w:footer="992" w:gutter="0"/>
          <w:cols w:space="425"/>
          <w:docGrid w:linePitch="312"/>
        </w:sectPr>
      </w:pPr>
    </w:p>
    <w:p w14:paraId="5149DAB5" w14:textId="77777777" w:rsidR="00936CDA" w:rsidRPr="00E67C9A" w:rsidRDefault="003A1E4E" w:rsidP="009E7ACB">
      <w:pPr>
        <w:pStyle w:val="30"/>
        <w:numPr>
          <w:ilvl w:val="0"/>
          <w:numId w:val="16"/>
        </w:numPr>
        <w:tabs>
          <w:tab w:val="left" w:pos="504"/>
        </w:tabs>
        <w:snapToGrid w:val="0"/>
        <w:spacing w:before="0" w:after="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长期股权投资</w:t>
      </w:r>
    </w:p>
    <w:p w14:paraId="1958296C" w14:textId="77777777" w:rsidR="00936CDA" w:rsidRPr="00E67C9A" w:rsidRDefault="003A1E4E" w:rsidP="00825ED8">
      <w:pPr>
        <w:pStyle w:val="4"/>
        <w:numPr>
          <w:ilvl w:val="0"/>
          <w:numId w:val="100"/>
        </w:numPr>
        <w:snapToGrid w:val="0"/>
        <w:spacing w:before="0" w:after="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长期股权投资情况</w:t>
      </w:r>
    </w:p>
    <w:p w14:paraId="10B4B057" w14:textId="0717FC6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长期股权投资[双击切换]"/>
          <w:tag w:val="_GBC_bafa2cb2262c4c4ebc4eed8f4e4a81c6"/>
          <w:id w:val="1085190330"/>
          <w:lock w:val="contentLocked"/>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4A00A5" w:rsidRPr="00E67C9A">
            <w:rPr>
              <w:rFonts w:asciiTheme="minorEastAsia" w:eastAsiaTheme="minorEastAsia" w:hAnsiTheme="minorEastAsia" w:hint="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4A00A5" w:rsidRPr="00E67C9A">
            <w:rPr>
              <w:rFonts w:asciiTheme="minorEastAsia" w:eastAsiaTheme="minorEastAsia" w:hAnsiTheme="minorEastAsia" w:hint="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bookmarkStart w:id="270" w:name="_Hlk106375234"/>
    </w:p>
    <w:p w14:paraId="48A6BFF0" w14:textId="77777777" w:rsidR="000D4613" w:rsidRPr="00E67C9A" w:rsidRDefault="000D4613" w:rsidP="009E7ACB">
      <w:pPr>
        <w:snapToGrid w:val="0"/>
        <w:spacing w:line="235" w:lineRule="auto"/>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长期股权投资"/>
          <w:tag w:val="_GBC_63e30834d38e49658bec9056bc38e4e2"/>
          <w:id w:val="1045037607"/>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长期股权投资"/>
          <w:tag w:val="_GBC_f72bca6b250e484887289a819bc62e7d"/>
          <w:id w:val="-78427802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963"/>
        <w:gridCol w:w="1582"/>
        <w:gridCol w:w="847"/>
        <w:gridCol w:w="847"/>
        <w:gridCol w:w="1398"/>
        <w:gridCol w:w="847"/>
        <w:gridCol w:w="847"/>
        <w:gridCol w:w="1216"/>
        <w:gridCol w:w="666"/>
        <w:gridCol w:w="487"/>
        <w:gridCol w:w="1582"/>
        <w:gridCol w:w="844"/>
      </w:tblGrid>
      <w:tr w:rsidR="000D4613" w:rsidRPr="009E7ACB" w14:paraId="0520E9BC" w14:textId="77777777" w:rsidTr="009E7ACB">
        <w:sdt>
          <w:sdtPr>
            <w:rPr>
              <w:rFonts w:asciiTheme="minorEastAsia" w:eastAsiaTheme="minorEastAsia" w:hAnsiTheme="minorEastAsia"/>
              <w:color w:val="000000" w:themeColor="text1"/>
              <w:sz w:val="18"/>
              <w:szCs w:val="18"/>
            </w:rPr>
            <w:tag w:val="_PLD_9e3ff129c80540828097585bec2a274a"/>
            <w:id w:val="905103067"/>
          </w:sdtPr>
          <w:sdtEndPr/>
          <w:sdtContent>
            <w:tc>
              <w:tcPr>
                <w:tcW w:w="1310" w:type="pct"/>
                <w:vMerge w:val="restart"/>
                <w:tcBorders>
                  <w:top w:val="single" w:sz="4" w:space="0" w:color="auto"/>
                  <w:left w:val="single" w:sz="4" w:space="0" w:color="auto"/>
                  <w:right w:val="single" w:sz="4" w:space="0" w:color="auto"/>
                </w:tcBorders>
                <w:shd w:val="clear" w:color="auto" w:fill="auto"/>
                <w:vAlign w:val="center"/>
              </w:tcPr>
              <w:p w14:paraId="401E476F"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被投资单位</w:t>
                </w:r>
              </w:p>
            </w:tc>
          </w:sdtContent>
        </w:sdt>
        <w:sdt>
          <w:sdtPr>
            <w:rPr>
              <w:rFonts w:asciiTheme="minorEastAsia" w:eastAsiaTheme="minorEastAsia" w:hAnsiTheme="minorEastAsia"/>
              <w:color w:val="000000" w:themeColor="text1"/>
              <w:sz w:val="18"/>
              <w:szCs w:val="18"/>
            </w:rPr>
            <w:tag w:val="_PLD_1d8637e24bf6498db71869cd552b60a2"/>
            <w:id w:val="601843620"/>
          </w:sdtPr>
          <w:sdtEndPr/>
          <w:sdtContent>
            <w:tc>
              <w:tcPr>
                <w:tcW w:w="523" w:type="pct"/>
                <w:vMerge w:val="restart"/>
                <w:tcBorders>
                  <w:top w:val="single" w:sz="4" w:space="0" w:color="auto"/>
                  <w:left w:val="single" w:sz="4" w:space="0" w:color="auto"/>
                  <w:right w:val="single" w:sz="4" w:space="0" w:color="auto"/>
                </w:tcBorders>
                <w:shd w:val="clear" w:color="auto" w:fill="auto"/>
                <w:vAlign w:val="center"/>
              </w:tcPr>
              <w:p w14:paraId="64A740B8"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期初</w:t>
                </w:r>
              </w:p>
              <w:p w14:paraId="7F6AB30C"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edc952101e7b4fa483f7289f9b74dfdf"/>
            <w:id w:val="1528987781"/>
          </w:sdtPr>
          <w:sdtEndPr/>
          <w:sdtContent>
            <w:tc>
              <w:tcPr>
                <w:tcW w:w="236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63DC41"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本期增减变动</w:t>
                </w:r>
              </w:p>
            </w:tc>
          </w:sdtContent>
        </w:sdt>
        <w:sdt>
          <w:sdtPr>
            <w:rPr>
              <w:rFonts w:asciiTheme="minorEastAsia" w:eastAsiaTheme="minorEastAsia" w:hAnsiTheme="minorEastAsia"/>
              <w:color w:val="000000" w:themeColor="text1"/>
              <w:sz w:val="18"/>
              <w:szCs w:val="18"/>
            </w:rPr>
            <w:tag w:val="_PLD_44cfcec128d9419fba83c50966e49235"/>
            <w:id w:val="-603271099"/>
          </w:sdtPr>
          <w:sdtEndPr/>
          <w:sdtContent>
            <w:tc>
              <w:tcPr>
                <w:tcW w:w="523" w:type="pct"/>
                <w:vMerge w:val="restart"/>
                <w:tcBorders>
                  <w:top w:val="single" w:sz="4" w:space="0" w:color="auto"/>
                  <w:left w:val="single" w:sz="4" w:space="0" w:color="auto"/>
                  <w:right w:val="single" w:sz="4" w:space="0" w:color="auto"/>
                </w:tcBorders>
                <w:shd w:val="clear" w:color="auto" w:fill="auto"/>
                <w:vAlign w:val="center"/>
              </w:tcPr>
              <w:p w14:paraId="01057E10"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期末</w:t>
                </w:r>
              </w:p>
              <w:p w14:paraId="4AC1D420"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34a3cc0844264226a50c84165c09bb9a"/>
            <w:id w:val="1573544623"/>
          </w:sdtPr>
          <w:sdtEndPr/>
          <w:sdtContent>
            <w:tc>
              <w:tcPr>
                <w:tcW w:w="280" w:type="pct"/>
                <w:vMerge w:val="restart"/>
                <w:tcBorders>
                  <w:top w:val="single" w:sz="4" w:space="0" w:color="auto"/>
                  <w:left w:val="single" w:sz="4" w:space="0" w:color="auto"/>
                  <w:right w:val="single" w:sz="4" w:space="0" w:color="auto"/>
                </w:tcBorders>
                <w:shd w:val="clear" w:color="auto" w:fill="auto"/>
                <w:vAlign w:val="center"/>
              </w:tcPr>
              <w:p w14:paraId="54BD2AFC"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减值准备</w:t>
                </w:r>
              </w:p>
              <w:p w14:paraId="08F39ED4" w14:textId="7826DA5D"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期末余额</w:t>
                </w:r>
              </w:p>
            </w:tc>
          </w:sdtContent>
        </w:sdt>
      </w:tr>
      <w:tr w:rsidR="009E7ACB" w:rsidRPr="009E7ACB" w14:paraId="3F73C94E" w14:textId="77777777" w:rsidTr="009E7ACB">
        <w:tc>
          <w:tcPr>
            <w:tcW w:w="1310" w:type="pct"/>
            <w:vMerge/>
            <w:tcBorders>
              <w:left w:val="single" w:sz="4" w:space="0" w:color="auto"/>
              <w:bottom w:val="single" w:sz="4" w:space="0" w:color="auto"/>
              <w:right w:val="single" w:sz="4" w:space="0" w:color="auto"/>
            </w:tcBorders>
            <w:shd w:val="clear" w:color="auto" w:fill="auto"/>
          </w:tcPr>
          <w:p w14:paraId="5AB3860C"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p>
        </w:tc>
        <w:tc>
          <w:tcPr>
            <w:tcW w:w="523" w:type="pct"/>
            <w:vMerge/>
            <w:tcBorders>
              <w:left w:val="single" w:sz="4" w:space="0" w:color="auto"/>
              <w:bottom w:val="single" w:sz="4" w:space="0" w:color="auto"/>
              <w:right w:val="single" w:sz="4" w:space="0" w:color="auto"/>
            </w:tcBorders>
            <w:shd w:val="clear" w:color="auto" w:fill="auto"/>
          </w:tcPr>
          <w:p w14:paraId="342A4F67"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f88446e104b7482db6830a46769bd8f6"/>
            <w:id w:val="629903558"/>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5635027A"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追加投资</w:t>
                </w:r>
              </w:p>
            </w:tc>
          </w:sdtContent>
        </w:sdt>
        <w:sdt>
          <w:sdtPr>
            <w:rPr>
              <w:rFonts w:asciiTheme="minorEastAsia" w:eastAsiaTheme="minorEastAsia" w:hAnsiTheme="minorEastAsia"/>
              <w:color w:val="000000" w:themeColor="text1"/>
              <w:sz w:val="18"/>
              <w:szCs w:val="18"/>
            </w:rPr>
            <w:tag w:val="_PLD_dc0d6646fb2e45ba8e5e07f2c6954c9f"/>
            <w:id w:val="1819141022"/>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4AACD6EA"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减少投资</w:t>
                </w:r>
              </w:p>
            </w:tc>
          </w:sdtContent>
        </w:sdt>
        <w:sdt>
          <w:sdtPr>
            <w:rPr>
              <w:rFonts w:asciiTheme="minorEastAsia" w:eastAsiaTheme="minorEastAsia" w:hAnsiTheme="minorEastAsia"/>
              <w:color w:val="000000" w:themeColor="text1"/>
              <w:sz w:val="18"/>
              <w:szCs w:val="18"/>
            </w:rPr>
            <w:tag w:val="_PLD_098d9fcf9d5341879d534aa385508f23"/>
            <w:id w:val="-2090838952"/>
          </w:sdtPr>
          <w:sdtEndPr/>
          <w:sdtContent>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7BF09D4"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权益法下确认的</w:t>
                </w:r>
              </w:p>
              <w:p w14:paraId="63BDAB9E" w14:textId="76E91228"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投资损益</w:t>
                </w:r>
              </w:p>
            </w:tc>
          </w:sdtContent>
        </w:sdt>
        <w:sdt>
          <w:sdtPr>
            <w:rPr>
              <w:rFonts w:asciiTheme="minorEastAsia" w:eastAsiaTheme="minorEastAsia" w:hAnsiTheme="minorEastAsia"/>
              <w:color w:val="000000" w:themeColor="text1"/>
              <w:sz w:val="18"/>
              <w:szCs w:val="18"/>
            </w:rPr>
            <w:tag w:val="_PLD_b66787b3a51d435899d94dbab1edade7"/>
            <w:id w:val="452679885"/>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25E0B7C9"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其他综合</w:t>
                </w:r>
              </w:p>
              <w:p w14:paraId="7E6DB9B7" w14:textId="38F768EB"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收益调整</w:t>
                </w:r>
              </w:p>
            </w:tc>
          </w:sdtContent>
        </w:sdt>
        <w:sdt>
          <w:sdtPr>
            <w:rPr>
              <w:rFonts w:asciiTheme="minorEastAsia" w:eastAsiaTheme="minorEastAsia" w:hAnsiTheme="minorEastAsia"/>
              <w:color w:val="000000" w:themeColor="text1"/>
              <w:sz w:val="18"/>
              <w:szCs w:val="18"/>
            </w:rPr>
            <w:tag w:val="_PLD_59166394bf7143a6a5ce0d447326b1ac"/>
            <w:id w:val="2098212544"/>
          </w:sdtPr>
          <w:sdtEnd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3512C0C2"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其他权益</w:t>
                </w:r>
              </w:p>
              <w:p w14:paraId="527AA235" w14:textId="2B79A473"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变动</w:t>
                </w:r>
              </w:p>
            </w:tc>
          </w:sdtContent>
        </w:sdt>
        <w:sdt>
          <w:sdtPr>
            <w:rPr>
              <w:rFonts w:asciiTheme="minorEastAsia" w:eastAsiaTheme="minorEastAsia" w:hAnsiTheme="minorEastAsia"/>
              <w:color w:val="000000" w:themeColor="text1"/>
              <w:sz w:val="18"/>
              <w:szCs w:val="18"/>
            </w:rPr>
            <w:tag w:val="_PLD_cbd4cf48730a4934a58b86d2c27b6b08"/>
            <w:id w:val="-1093086365"/>
          </w:sdtPr>
          <w:sdtEnd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4A464F2"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宣告发放现金</w:t>
                </w:r>
              </w:p>
              <w:p w14:paraId="45ADA77E" w14:textId="11C18C22"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股利或利润</w:t>
                </w:r>
              </w:p>
            </w:tc>
          </w:sdtContent>
        </w:sdt>
        <w:sdt>
          <w:sdtPr>
            <w:rPr>
              <w:rFonts w:asciiTheme="minorEastAsia" w:eastAsiaTheme="minorEastAsia" w:hAnsiTheme="minorEastAsia"/>
              <w:color w:val="000000" w:themeColor="text1"/>
              <w:sz w:val="18"/>
              <w:szCs w:val="18"/>
            </w:rPr>
            <w:tag w:val="_PLD_4c0a72e8e14d4b319998bc5bde635ef0"/>
            <w:id w:val="-319653402"/>
          </w:sdtPr>
          <w:sdtEndPr/>
          <w:sdtContent>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722C6B3E" w14:textId="77777777" w:rsid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计提减</w:t>
                </w:r>
              </w:p>
              <w:p w14:paraId="31FF5741" w14:textId="2D1B20E3"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proofErr w:type="gramStart"/>
                <w:r w:rsidRPr="009E7ACB">
                  <w:rPr>
                    <w:rFonts w:asciiTheme="minorEastAsia" w:eastAsiaTheme="minorEastAsia" w:hAnsiTheme="minorEastAsia" w:hint="eastAsia"/>
                    <w:color w:val="000000" w:themeColor="text1"/>
                    <w:sz w:val="18"/>
                    <w:szCs w:val="18"/>
                  </w:rPr>
                  <w:t>值准备</w:t>
                </w:r>
                <w:proofErr w:type="gramEnd"/>
              </w:p>
            </w:tc>
          </w:sdtContent>
        </w:sdt>
        <w:sdt>
          <w:sdtPr>
            <w:rPr>
              <w:rFonts w:asciiTheme="minorEastAsia" w:eastAsiaTheme="minorEastAsia" w:hAnsiTheme="minorEastAsia"/>
              <w:color w:val="000000" w:themeColor="text1"/>
              <w:sz w:val="18"/>
              <w:szCs w:val="18"/>
            </w:rPr>
            <w:tag w:val="_PLD_ea8213b5ee1442f98996b6dfc1f9a9a4"/>
            <w:id w:val="-858814816"/>
          </w:sdtPr>
          <w:sdtEnd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2BC32138"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其他</w:t>
                </w:r>
              </w:p>
            </w:tc>
          </w:sdtContent>
        </w:sdt>
        <w:tc>
          <w:tcPr>
            <w:tcW w:w="523" w:type="pct"/>
            <w:vMerge/>
            <w:tcBorders>
              <w:left w:val="single" w:sz="4" w:space="0" w:color="auto"/>
              <w:bottom w:val="single" w:sz="4" w:space="0" w:color="auto"/>
              <w:right w:val="single" w:sz="4" w:space="0" w:color="auto"/>
            </w:tcBorders>
            <w:shd w:val="clear" w:color="auto" w:fill="auto"/>
            <w:vAlign w:val="center"/>
          </w:tcPr>
          <w:p w14:paraId="77DE3B8E"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p>
        </w:tc>
        <w:tc>
          <w:tcPr>
            <w:tcW w:w="280" w:type="pct"/>
            <w:vMerge/>
            <w:tcBorders>
              <w:left w:val="single" w:sz="4" w:space="0" w:color="auto"/>
              <w:bottom w:val="single" w:sz="4" w:space="0" w:color="auto"/>
              <w:right w:val="single" w:sz="4" w:space="0" w:color="auto"/>
            </w:tcBorders>
            <w:shd w:val="clear" w:color="auto" w:fill="auto"/>
            <w:vAlign w:val="center"/>
          </w:tcPr>
          <w:p w14:paraId="239FAB1A"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p>
        </w:tc>
      </w:tr>
      <w:tr w:rsidR="000D4613" w:rsidRPr="009E7ACB" w14:paraId="5B5D27CE" w14:textId="77777777" w:rsidTr="009E7ACB">
        <w:sdt>
          <w:sdtPr>
            <w:rPr>
              <w:rFonts w:asciiTheme="minorEastAsia" w:eastAsiaTheme="minorEastAsia" w:hAnsiTheme="minorEastAsia"/>
              <w:color w:val="000000" w:themeColor="text1"/>
              <w:sz w:val="18"/>
              <w:szCs w:val="18"/>
            </w:rPr>
            <w:tag w:val="_PLD_8204b6b48bf546e3af5babc667d4c84c"/>
            <w:id w:val="405581"/>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7FE8C67" w14:textId="77777777" w:rsidR="000D4613" w:rsidRPr="009E7ACB" w:rsidRDefault="000D4613" w:rsidP="009E7ACB">
                <w:pPr>
                  <w:snapToGrid w:val="0"/>
                  <w:spacing w:line="235" w:lineRule="auto"/>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一、合营企业</w:t>
                </w:r>
              </w:p>
            </w:tc>
          </w:sdtContent>
        </w:sdt>
      </w:tr>
      <w:sdt>
        <w:sdtPr>
          <w:rPr>
            <w:rFonts w:asciiTheme="minorEastAsia" w:eastAsiaTheme="minorEastAsia" w:hAnsiTheme="minorEastAsia"/>
            <w:color w:val="000000" w:themeColor="text1"/>
            <w:sz w:val="18"/>
            <w:szCs w:val="18"/>
          </w:rPr>
          <w:alias w:val="合营企业投资信息明细"/>
          <w:tag w:val="_TUP_03aa82a9df984d7b8487d492b6106380"/>
          <w:id w:val="1848438630"/>
          <w:placeholder>
            <w:docPart w:val="F446B48E5CD94418964B28487436F164"/>
          </w:placeholder>
        </w:sdtPr>
        <w:sdtEndPr/>
        <w:sdtContent>
          <w:tr w:rsidR="009E7ACB" w:rsidRPr="009E7ACB" w14:paraId="125BD540"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1FCCE241"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镇江广丰房地产有限公司（注）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21097F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A32CC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BF9E22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C64CDE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23CD0F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228913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957680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93FDE1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2370B1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54B248A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69AF95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982462029"/>
          <w:placeholder>
            <w:docPart w:val="F446B48E5CD94418964B28487436F164"/>
          </w:placeholder>
        </w:sdtPr>
        <w:sdtEndPr/>
        <w:sdtContent>
          <w:tr w:rsidR="009E7ACB" w:rsidRPr="009E7ACB" w14:paraId="156256D2"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6810A189"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长沙碧明房地产开发有限公司（注）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111E1D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61172C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66D4AA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9D5ED5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EFFFCE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96D86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EF8CC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9BE7FD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C3B479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936B96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372C7A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2118061563"/>
          <w:placeholder>
            <w:docPart w:val="F446B48E5CD94418964B28487436F164"/>
          </w:placeholder>
        </w:sdtPr>
        <w:sdtEndPr/>
        <w:sdtContent>
          <w:tr w:rsidR="009E7ACB" w:rsidRPr="009E7ACB" w14:paraId="3CF76EAB"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78A96138" w14:textId="77777777" w:rsidR="000D4613" w:rsidRPr="009E7ACB" w:rsidRDefault="000D4613" w:rsidP="009E7ACB">
                <w:pPr>
                  <w:snapToGrid w:val="0"/>
                  <w:spacing w:line="235" w:lineRule="auto"/>
                  <w:rPr>
                    <w:rFonts w:asciiTheme="minorEastAsia" w:eastAsiaTheme="minorEastAsia" w:hAnsiTheme="minorEastAsia"/>
                    <w:sz w:val="18"/>
                    <w:szCs w:val="18"/>
                  </w:rPr>
                </w:pPr>
                <w:proofErr w:type="gramStart"/>
                <w:r w:rsidRPr="009E7ACB">
                  <w:rPr>
                    <w:rFonts w:asciiTheme="minorEastAsia" w:eastAsiaTheme="minorEastAsia" w:hAnsiTheme="minorEastAsia" w:hint="eastAsia"/>
                    <w:sz w:val="18"/>
                    <w:szCs w:val="18"/>
                  </w:rPr>
                  <w:t>无锡致弘置业</w:t>
                </w:r>
                <w:proofErr w:type="gramEnd"/>
                <w:r w:rsidRPr="009E7ACB">
                  <w:rPr>
                    <w:rFonts w:asciiTheme="minorEastAsia" w:eastAsiaTheme="minorEastAsia" w:hAnsiTheme="minorEastAsia" w:hint="eastAsia"/>
                    <w:sz w:val="18"/>
                    <w:szCs w:val="18"/>
                  </w:rPr>
                  <w:t>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1503A49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25,164,966.89</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7CF243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0ADB54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3119BA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-67,479.23</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58D04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E6EAA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EC4BF2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CE5A40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0D2026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3B3C27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25,097,487.66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238829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1653251545"/>
          <w:placeholder>
            <w:docPart w:val="F446B48E5CD94418964B28487436F164"/>
          </w:placeholder>
        </w:sdtPr>
        <w:sdtEndPr/>
        <w:sdtContent>
          <w:tr w:rsidR="009E7ACB" w:rsidRPr="009E7ACB" w14:paraId="06F30F3D"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7B5D6159"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杭州润</w:t>
                </w:r>
                <w:proofErr w:type="gramStart"/>
                <w:r w:rsidRPr="009E7ACB">
                  <w:rPr>
                    <w:rFonts w:asciiTheme="minorEastAsia" w:eastAsiaTheme="minorEastAsia" w:hAnsiTheme="minorEastAsia" w:hint="eastAsia"/>
                    <w:sz w:val="18"/>
                    <w:szCs w:val="18"/>
                  </w:rPr>
                  <w:t>昕</w:t>
                </w:r>
                <w:proofErr w:type="gramEnd"/>
                <w:r w:rsidRPr="009E7ACB">
                  <w:rPr>
                    <w:rFonts w:asciiTheme="minorEastAsia" w:eastAsiaTheme="minorEastAsia" w:hAnsiTheme="minorEastAsia" w:hint="eastAsia"/>
                    <w:sz w:val="18"/>
                    <w:szCs w:val="18"/>
                  </w:rPr>
                  <w:t>置业有限公司（注）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86C7B4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4C16A6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B1C63B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B2B0D7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DB09D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8B508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A9CD17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D1D73B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6DECFC0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78CD25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06DFF9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1938973344"/>
          <w:placeholder>
            <w:docPart w:val="F446B48E5CD94418964B28487436F164"/>
          </w:placeholder>
        </w:sdtPr>
        <w:sdtEndPr/>
        <w:sdtContent>
          <w:tr w:rsidR="009E7ACB" w:rsidRPr="009E7ACB" w14:paraId="6CAA71CE"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359C404C" w14:textId="77777777" w:rsidR="000D4613" w:rsidRPr="009E7ACB" w:rsidRDefault="000D4613" w:rsidP="009E7ACB">
                <w:pPr>
                  <w:snapToGrid w:val="0"/>
                  <w:spacing w:line="235" w:lineRule="auto"/>
                  <w:rPr>
                    <w:rFonts w:asciiTheme="minorEastAsia" w:eastAsiaTheme="minorEastAsia" w:hAnsiTheme="minorEastAsia"/>
                    <w:sz w:val="18"/>
                    <w:szCs w:val="18"/>
                  </w:rPr>
                </w:pPr>
                <w:proofErr w:type="gramStart"/>
                <w:r w:rsidRPr="009E7ACB">
                  <w:rPr>
                    <w:rFonts w:asciiTheme="minorEastAsia" w:eastAsiaTheme="minorEastAsia" w:hAnsiTheme="minorEastAsia" w:hint="eastAsia"/>
                    <w:sz w:val="18"/>
                    <w:szCs w:val="18"/>
                  </w:rPr>
                  <w:t>南昌明伯置业</w:t>
                </w:r>
                <w:proofErr w:type="gramEnd"/>
                <w:r w:rsidRPr="009E7ACB">
                  <w:rPr>
                    <w:rFonts w:asciiTheme="minorEastAsia" w:eastAsiaTheme="minorEastAsia" w:hAnsiTheme="minorEastAsia" w:hint="eastAsia"/>
                    <w:sz w:val="18"/>
                    <w:szCs w:val="18"/>
                  </w:rPr>
                  <w:t>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65B72B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D4D68F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DBFCCC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220B9D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C86B0D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3A2CD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0D7626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1E65CD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D8454B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8B385B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A1D9A0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599372450"/>
          <w:placeholder>
            <w:docPart w:val="F446B48E5CD94418964B28487436F164"/>
          </w:placeholder>
        </w:sdtPr>
        <w:sdtEndPr/>
        <w:sdtContent>
          <w:tr w:rsidR="009E7ACB" w:rsidRPr="009E7ACB" w14:paraId="752FBF87"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61DCCA52"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武汉明泰置业有限公司（注）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6E4A879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3FFFC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E45167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B7AC50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FE50DE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152725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12FA3CE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4FFC2C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02DF7FF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33C16D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346261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299538377"/>
          <w:placeholder>
            <w:docPart w:val="F446B48E5CD94418964B28487436F164"/>
          </w:placeholder>
        </w:sdtPr>
        <w:sdtEndPr/>
        <w:sdtContent>
          <w:tr w:rsidR="009E7ACB" w:rsidRPr="009E7ACB" w14:paraId="251A45B3"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43D39E52"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宁波</w:t>
                </w:r>
                <w:proofErr w:type="gramStart"/>
                <w:r w:rsidRPr="009E7ACB">
                  <w:rPr>
                    <w:rFonts w:asciiTheme="minorEastAsia" w:eastAsiaTheme="minorEastAsia" w:hAnsiTheme="minorEastAsia" w:hint="eastAsia"/>
                    <w:sz w:val="18"/>
                    <w:szCs w:val="18"/>
                  </w:rPr>
                  <w:t>祥生弘盛</w:t>
                </w:r>
                <w:proofErr w:type="gramEnd"/>
                <w:r w:rsidRPr="009E7ACB">
                  <w:rPr>
                    <w:rFonts w:asciiTheme="minorEastAsia" w:eastAsiaTheme="minorEastAsia" w:hAnsiTheme="minorEastAsia" w:hint="eastAsia"/>
                    <w:sz w:val="18"/>
                    <w:szCs w:val="18"/>
                  </w:rPr>
                  <w:t>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86D886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39,534,971.93</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17B93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29DB0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AC4B07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-1,462,371.66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6B3FC3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E06CA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9B4265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F30C1B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1C851E1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9E1300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38,072,600.27</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EFD43A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1585570717"/>
          <w:placeholder>
            <w:docPart w:val="F446B48E5CD94418964B28487436F164"/>
          </w:placeholder>
        </w:sdtPr>
        <w:sdtEndPr/>
        <w:sdtContent>
          <w:tr w:rsidR="009E7ACB" w:rsidRPr="009E7ACB" w14:paraId="1DABD0AA"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7BF0B58C"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宁波明科置业有限公司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5C71ADA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125,570,377.64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0209C6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E1C7A4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58CAAE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-947,162.15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084111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591792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8E18B2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FA3798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D79481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0D0833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124,623,215.49</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A46801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color w:val="000000" w:themeColor="text1"/>
            <w:sz w:val="18"/>
            <w:szCs w:val="18"/>
          </w:rPr>
          <w:alias w:val="合营企业投资信息明细"/>
          <w:tag w:val="_TUP_03aa82a9df984d7b8487d492b6106380"/>
          <w:id w:val="970321430"/>
          <w:placeholder>
            <w:docPart w:val="F446B48E5CD94418964B28487436F164"/>
          </w:placeholder>
        </w:sdtPr>
        <w:sdtEndPr/>
        <w:sdtContent>
          <w:tr w:rsidR="009E7ACB" w:rsidRPr="009E7ACB" w14:paraId="46F3A10B"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6370BDFB" w14:textId="77777777" w:rsidR="000D4613" w:rsidRPr="009E7ACB" w:rsidRDefault="000D4613" w:rsidP="009E7ACB">
                <w:pPr>
                  <w:snapToGrid w:val="0"/>
                  <w:spacing w:line="235" w:lineRule="auto"/>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重庆</w:t>
                </w:r>
                <w:proofErr w:type="gramStart"/>
                <w:r w:rsidRPr="009E7ACB">
                  <w:rPr>
                    <w:rFonts w:asciiTheme="minorEastAsia" w:eastAsiaTheme="minorEastAsia" w:hAnsiTheme="minorEastAsia" w:hint="eastAsia"/>
                    <w:sz w:val="18"/>
                    <w:szCs w:val="18"/>
                  </w:rPr>
                  <w:t>明悦摩码</w:t>
                </w:r>
                <w:proofErr w:type="gramEnd"/>
                <w:r w:rsidRPr="009E7ACB">
                  <w:rPr>
                    <w:rFonts w:asciiTheme="minorEastAsia" w:eastAsiaTheme="minorEastAsia" w:hAnsiTheme="minorEastAsia" w:hint="eastAsia"/>
                    <w:sz w:val="18"/>
                    <w:szCs w:val="18"/>
                  </w:rPr>
                  <w:t>置业有限公司（注）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7735372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F928FE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4A6EFE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34D3A3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4C03C8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DE14D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BD2CFE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17FA41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78C7F7D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2A7B4D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74D2E3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tr w:rsidR="009E7ACB" w:rsidRPr="009E7ACB" w14:paraId="489E6171" w14:textId="77777777" w:rsidTr="009E7ACB">
        <w:sdt>
          <w:sdtPr>
            <w:rPr>
              <w:rFonts w:asciiTheme="minorEastAsia" w:eastAsiaTheme="minorEastAsia" w:hAnsiTheme="minorEastAsia"/>
              <w:color w:val="000000" w:themeColor="text1"/>
              <w:sz w:val="18"/>
              <w:szCs w:val="18"/>
            </w:rPr>
            <w:tag w:val="_PLD_29b8b80db8a747689480382645b9fdb1"/>
            <w:id w:val="1137067769"/>
          </w:sdtPr>
          <w:sdtEndPr/>
          <w:sdtContent>
            <w:tc>
              <w:tcPr>
                <w:tcW w:w="1310" w:type="pct"/>
                <w:tcBorders>
                  <w:top w:val="single" w:sz="4" w:space="0" w:color="auto"/>
                  <w:left w:val="single" w:sz="4" w:space="0" w:color="auto"/>
                  <w:bottom w:val="single" w:sz="4" w:space="0" w:color="auto"/>
                  <w:right w:val="single" w:sz="4" w:space="0" w:color="auto"/>
                </w:tcBorders>
                <w:shd w:val="clear" w:color="auto" w:fill="auto"/>
              </w:tcPr>
              <w:p w14:paraId="0B75F665" w14:textId="77777777" w:rsidR="000D4613" w:rsidRPr="009E7ACB" w:rsidRDefault="000D4613" w:rsidP="009E7ACB">
                <w:pPr>
                  <w:snapToGrid w:val="0"/>
                  <w:spacing w:line="235" w:lineRule="auto"/>
                  <w:jc w:val="both"/>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小计</w:t>
                </w:r>
              </w:p>
            </w:tc>
          </w:sdtContent>
        </w:sdt>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477A3A8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190,270,316.46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7247C4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C16A5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01979A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-2,477,013.04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C5DB52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1FC0BD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D5FDDA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1C7044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AFB922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00238A4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187,793,303.42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E7CE65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tr w:rsidR="000D4613" w:rsidRPr="009E7ACB" w14:paraId="31689059" w14:textId="77777777" w:rsidTr="009E7ACB">
        <w:sdt>
          <w:sdtPr>
            <w:rPr>
              <w:rFonts w:asciiTheme="minorEastAsia" w:eastAsiaTheme="minorEastAsia" w:hAnsiTheme="minorEastAsia"/>
              <w:color w:val="000000" w:themeColor="text1"/>
              <w:sz w:val="18"/>
              <w:szCs w:val="18"/>
            </w:rPr>
            <w:tag w:val="_PLD_0b6a8ff5b8594d3fa9d53755249b815f"/>
            <w:id w:val="137689071"/>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7F0D043D" w14:textId="77777777" w:rsidR="000D4613" w:rsidRPr="009E7ACB" w:rsidRDefault="000D4613" w:rsidP="009E7ACB">
                <w:pPr>
                  <w:snapToGrid w:val="0"/>
                  <w:spacing w:line="235" w:lineRule="auto"/>
                  <w:jc w:val="both"/>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二、联营企业</w:t>
                </w:r>
              </w:p>
            </w:tc>
          </w:sdtContent>
        </w:sdt>
      </w:tr>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358193576"/>
          <w:placeholder>
            <w:docPart w:val="F446B48E5CD94418964B28487436F164"/>
          </w:placeholder>
        </w:sdtPr>
        <w:sdtEndPr>
          <w:rPr>
            <w:rFonts w:hint="default"/>
          </w:rPr>
        </w:sdtEndPr>
        <w:sdtContent>
          <w:tr w:rsidR="009E7ACB" w:rsidRPr="009E7ACB" w14:paraId="2C4FCB8D"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1376674C"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常州百俊房地产开发有限公司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4065949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61,067,567.16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40257B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8EC192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48D581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-1,298,397.74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D7A28C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7C194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4DE2028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2887B3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78EBDC5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0B7032F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59,769,169.42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A61283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303585788"/>
          <w:placeholder>
            <w:docPart w:val="F446B48E5CD94418964B28487436F164"/>
          </w:placeholder>
        </w:sdtPr>
        <w:sdtEndPr>
          <w:rPr>
            <w:rFonts w:hint="default"/>
          </w:rPr>
        </w:sdtEndPr>
        <w:sdtContent>
          <w:tr w:rsidR="009E7ACB" w:rsidRPr="009E7ACB" w14:paraId="5C2984D4"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0C409B58"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proofErr w:type="gramStart"/>
                <w:r w:rsidRPr="009E7ACB">
                  <w:rPr>
                    <w:rFonts w:asciiTheme="minorEastAsia" w:eastAsiaTheme="minorEastAsia" w:hAnsiTheme="minorEastAsia" w:hint="eastAsia"/>
                    <w:sz w:val="18"/>
                    <w:szCs w:val="18"/>
                  </w:rPr>
                  <w:t>镇江扬启房地产</w:t>
                </w:r>
                <w:proofErr w:type="gramEnd"/>
                <w:r w:rsidRPr="009E7ACB">
                  <w:rPr>
                    <w:rFonts w:asciiTheme="minorEastAsia" w:eastAsiaTheme="minorEastAsia" w:hAnsiTheme="minorEastAsia" w:hint="eastAsia"/>
                    <w:sz w:val="18"/>
                    <w:szCs w:val="18"/>
                  </w:rPr>
                  <w:t>开发有限公司（注）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25943E8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32EDC4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7C4EAC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86FB87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104CE4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069545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3D5D82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DD18F9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B7E0AF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3D7681C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65DEBB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874002196"/>
          <w:placeholder>
            <w:docPart w:val="F446B48E5CD94418964B28487436F164"/>
          </w:placeholder>
        </w:sdtPr>
        <w:sdtEndPr>
          <w:rPr>
            <w:rFonts w:hint="default"/>
          </w:rPr>
        </w:sdtEndPr>
        <w:sdtContent>
          <w:tr w:rsidR="009E7ACB" w:rsidRPr="009E7ACB" w14:paraId="4D9241E6"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3FD9AAAF"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四川雅灿房地产开发有限公司（注）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C75C41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F1130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774D25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7B6D7F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C8899D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F81B46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DF2A63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0DF5AC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63AB6DF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42A6BAD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15A3AE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487467768"/>
          <w:placeholder>
            <w:docPart w:val="F446B48E5CD94418964B28487436F164"/>
          </w:placeholder>
        </w:sdtPr>
        <w:sdtEndPr>
          <w:rPr>
            <w:rFonts w:hint="default"/>
          </w:rPr>
        </w:sdtEndPr>
        <w:sdtContent>
          <w:tr w:rsidR="009E7ACB" w:rsidRPr="009E7ACB" w14:paraId="0DEE9DB8"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7EF7052B"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嘉兴创通股权投资基金合伙企业（有限合伙）</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58E430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79,979,152.54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DAF0A1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F22C8F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484261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B6E87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0013DC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AACC53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1162CA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6ABC484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542CBEE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79,979,152.54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3A577B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540051381"/>
          <w:placeholder>
            <w:docPart w:val="F446B48E5CD94418964B28487436F164"/>
          </w:placeholder>
        </w:sdtPr>
        <w:sdtEndPr>
          <w:rPr>
            <w:rFonts w:hint="default"/>
          </w:rPr>
        </w:sdtEndPr>
        <w:sdtContent>
          <w:tr w:rsidR="009E7ACB" w:rsidRPr="009E7ACB" w14:paraId="4B87AB7B"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16256773"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重庆天惠房地产开发有限公司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33FE64D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26,912,899.04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16E8F0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972B97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142F37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-5,493.92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082C3C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39E18F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3317E5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CC9E1E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67EBF0C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1819D7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26,907,405.12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482085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305456209"/>
          <w:placeholder>
            <w:docPart w:val="F446B48E5CD94418964B28487436F164"/>
          </w:placeholder>
        </w:sdtPr>
        <w:sdtEndPr>
          <w:rPr>
            <w:rFonts w:hint="default"/>
          </w:rPr>
        </w:sdtEndPr>
        <w:sdtContent>
          <w:tr w:rsidR="009E7ACB" w:rsidRPr="009E7ACB" w14:paraId="214F99A3"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2ECA6367"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上海城明置业有限公司（注）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2554387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B07031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70EB61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A6B77C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7DFD43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0DCBBD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F1EDEA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E4F90D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6D7382F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0373D37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84236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850023289"/>
          <w:placeholder>
            <w:docPart w:val="F446B48E5CD94418964B28487436F164"/>
          </w:placeholder>
        </w:sdtPr>
        <w:sdtEndPr>
          <w:rPr>
            <w:rFonts w:hint="default"/>
          </w:rPr>
        </w:sdtEndPr>
        <w:sdtContent>
          <w:tr w:rsidR="009E7ACB" w:rsidRPr="009E7ACB" w14:paraId="4CEEC1E8"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05C5CCEC"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葛洲坝润明（武汉）房地产开发有限公司（注）</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05330E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871BF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4482EE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03CA79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1F62AF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BDA264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AFB83F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7E030D4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6210F2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4D4EDAA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5280FB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749069997"/>
          <w:placeholder>
            <w:docPart w:val="F446B48E5CD94418964B28487436F164"/>
          </w:placeholder>
        </w:sdtPr>
        <w:sdtEndPr>
          <w:rPr>
            <w:rFonts w:hint="default"/>
          </w:rPr>
        </w:sdtEndPr>
        <w:sdtContent>
          <w:tr w:rsidR="009E7ACB" w:rsidRPr="009E7ACB" w14:paraId="0A87A3E4"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7E91BB7E"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徐州美君房地产有限公司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37D2C54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129,160,481.85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BE76CB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8438C1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2622AB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-367,102.87</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B0E937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93B166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AD7D27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4B1F45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79F7E15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358D56E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128,793,378.98</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A4B6C5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965388186"/>
          <w:placeholder>
            <w:docPart w:val="F446B48E5CD94418964B28487436F164"/>
          </w:placeholder>
        </w:sdtPr>
        <w:sdtEndPr>
          <w:rPr>
            <w:rFonts w:hint="default"/>
          </w:rPr>
        </w:sdtEndPr>
        <w:sdtContent>
          <w:tr w:rsidR="009E7ACB" w:rsidRPr="009E7ACB" w14:paraId="75CA0C5E"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10A71F59"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proofErr w:type="gramStart"/>
                <w:r w:rsidRPr="009E7ACB">
                  <w:rPr>
                    <w:rFonts w:asciiTheme="minorEastAsia" w:eastAsiaTheme="minorEastAsia" w:hAnsiTheme="minorEastAsia" w:hint="eastAsia"/>
                    <w:sz w:val="18"/>
                    <w:szCs w:val="18"/>
                  </w:rPr>
                  <w:t>常州百瑞房地产</w:t>
                </w:r>
                <w:proofErr w:type="gramEnd"/>
                <w:r w:rsidRPr="009E7ACB">
                  <w:rPr>
                    <w:rFonts w:asciiTheme="minorEastAsia" w:eastAsiaTheme="minorEastAsia" w:hAnsiTheme="minorEastAsia" w:hint="eastAsia"/>
                    <w:sz w:val="18"/>
                    <w:szCs w:val="18"/>
                  </w:rPr>
                  <w:t>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766A51A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168,859,200.86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7CC4A7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351915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B42B0B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-375,023.12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881659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72261C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3D0D59D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43D864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0755D3A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02A4559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168,484,177.74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573C7E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889947435"/>
          <w:placeholder>
            <w:docPart w:val="F446B48E5CD94418964B28487436F164"/>
          </w:placeholder>
        </w:sdtPr>
        <w:sdtEndPr>
          <w:rPr>
            <w:rFonts w:hint="default"/>
          </w:rPr>
        </w:sdtEndPr>
        <w:sdtContent>
          <w:tr w:rsidR="009E7ACB" w:rsidRPr="009E7ACB" w14:paraId="04CEC33E"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63495C52"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柳州同</w:t>
                </w:r>
                <w:proofErr w:type="gramStart"/>
                <w:r w:rsidRPr="009E7ACB">
                  <w:rPr>
                    <w:rFonts w:asciiTheme="minorEastAsia" w:eastAsiaTheme="minorEastAsia" w:hAnsiTheme="minorEastAsia" w:hint="eastAsia"/>
                    <w:sz w:val="18"/>
                    <w:szCs w:val="18"/>
                  </w:rPr>
                  <w:t>鑫</w:t>
                </w:r>
                <w:proofErr w:type="gramEnd"/>
                <w:r w:rsidRPr="009E7ACB">
                  <w:rPr>
                    <w:rFonts w:asciiTheme="minorEastAsia" w:eastAsiaTheme="minorEastAsia" w:hAnsiTheme="minorEastAsia" w:hint="eastAsia"/>
                    <w:sz w:val="18"/>
                    <w:szCs w:val="18"/>
                  </w:rPr>
                  <w:t>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0679E7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14,324,041.75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2370B8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4C315A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0B21D9F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-937,631.53</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CB3CB1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882526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AA0CDC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6023AC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2E94EF8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22B6F49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13,386,410.22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FD18B0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431434571"/>
          <w:placeholder>
            <w:docPart w:val="F446B48E5CD94418964B28487436F164"/>
          </w:placeholder>
        </w:sdtPr>
        <w:sdtEndPr>
          <w:rPr>
            <w:rFonts w:hint="default"/>
          </w:rPr>
        </w:sdtEndPr>
        <w:sdtContent>
          <w:tr w:rsidR="009E7ACB" w:rsidRPr="009E7ACB" w14:paraId="011D2069"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0B24CA23"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常州明宏置业有限公司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D6B656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63,526,518.57</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1ECFB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513F73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69FF373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-886,167.83</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EF5409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BAFED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1DCFB48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44E90B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151384B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28D83DF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62,640,350.74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ACD4D5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424954274"/>
          <w:placeholder>
            <w:docPart w:val="F446B48E5CD94418964B28487436F164"/>
          </w:placeholder>
        </w:sdtPr>
        <w:sdtEndPr>
          <w:rPr>
            <w:rFonts w:hint="default"/>
          </w:rPr>
        </w:sdtEndPr>
        <w:sdtContent>
          <w:tr w:rsidR="009E7ACB" w:rsidRPr="009E7ACB" w14:paraId="7E5901F0"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5570FDC9"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宜兴宝明房地产开发有限公司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AC4F73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310,436,517.39</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4CCD3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A68FDA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48D817F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-1,528,172.44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51BEA7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AFFD17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313BF7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7A3F32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7B49D6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47074EA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308,908,344.95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E6185D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170481646"/>
          <w:placeholder>
            <w:docPart w:val="F446B48E5CD94418964B28487436F164"/>
          </w:placeholder>
        </w:sdtPr>
        <w:sdtEndPr>
          <w:rPr>
            <w:rFonts w:hint="default"/>
          </w:rPr>
        </w:sdtEndPr>
        <w:sdtContent>
          <w:tr w:rsidR="009E7ACB" w:rsidRPr="009E7ACB" w14:paraId="2BF707A3"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37AC5D3B"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成都辰禧置业有限公司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A8182D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50,598,650.56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584525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058635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9E9061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-485,992.31</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9B33E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C235B2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36C6AB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5145D06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7E580F6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353A70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50,112,658.25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B3C864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2130809870"/>
          <w:placeholder>
            <w:docPart w:val="F446B48E5CD94418964B28487436F164"/>
          </w:placeholder>
        </w:sdtPr>
        <w:sdtEndPr>
          <w:rPr>
            <w:rFonts w:hint="default"/>
          </w:rPr>
        </w:sdtEndPr>
        <w:sdtContent>
          <w:tr w:rsidR="009E7ACB" w:rsidRPr="009E7ACB" w14:paraId="1E1FF359"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3EECCF82"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宁波</w:t>
                </w:r>
                <w:proofErr w:type="gramStart"/>
                <w:r w:rsidRPr="009E7ACB">
                  <w:rPr>
                    <w:rFonts w:asciiTheme="minorEastAsia" w:eastAsiaTheme="minorEastAsia" w:hAnsiTheme="minorEastAsia" w:hint="eastAsia"/>
                    <w:sz w:val="18"/>
                    <w:szCs w:val="18"/>
                  </w:rPr>
                  <w:t>仑</w:t>
                </w:r>
                <w:proofErr w:type="gramEnd"/>
                <w:r w:rsidRPr="009E7ACB">
                  <w:rPr>
                    <w:rFonts w:asciiTheme="minorEastAsia" w:eastAsiaTheme="minorEastAsia" w:hAnsiTheme="minorEastAsia" w:hint="eastAsia"/>
                    <w:sz w:val="18"/>
                    <w:szCs w:val="18"/>
                  </w:rPr>
                  <w:t>茂置业有限公司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1DE1792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113,263,736.76</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F1BF9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E4F9EF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F92D3B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369,700.73</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ED190F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8B31A1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9FCAD5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4D9292E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0B1BBABC"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41D784F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113,633,437.49</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414698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231429403"/>
          <w:placeholder>
            <w:docPart w:val="F446B48E5CD94418964B28487436F164"/>
          </w:placeholder>
        </w:sdtPr>
        <w:sdtEndPr>
          <w:rPr>
            <w:rFonts w:hint="default"/>
          </w:rPr>
        </w:sdtEndPr>
        <w:sdtContent>
          <w:tr w:rsidR="009E7ACB" w:rsidRPr="009E7ACB" w14:paraId="52C976A8"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4AC75860"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农工商房地产（集团）广西明通置业有限公司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5C9639C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886,037,645.45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A34995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EEC2C2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656588F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30,638,425.27</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3442E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9ACEC0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9E8E8A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6730FF3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DBAD61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3B306C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916,676,070.72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618718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color w:val="000000" w:themeColor="text1"/>
            <w:sz w:val="18"/>
            <w:szCs w:val="18"/>
          </w:rPr>
          <w:alias w:val="联营企业投资信息明细"/>
          <w:tag w:val="_TUP_7b793873cf474c90a258ae813c0395d1"/>
          <w:id w:val="1715313792"/>
          <w:placeholder>
            <w:docPart w:val="F446B48E5CD94418964B28487436F164"/>
          </w:placeholder>
        </w:sdtPr>
        <w:sdtEndPr>
          <w:rPr>
            <w:rFonts w:hint="default"/>
          </w:rPr>
        </w:sdtEndPr>
        <w:sdtContent>
          <w:tr w:rsidR="009E7ACB" w:rsidRPr="009E7ACB" w14:paraId="6D81B430" w14:textId="77777777" w:rsidTr="009E7ACB">
            <w:tc>
              <w:tcPr>
                <w:tcW w:w="1310" w:type="pct"/>
                <w:tcBorders>
                  <w:top w:val="single" w:sz="4" w:space="0" w:color="auto"/>
                  <w:left w:val="single" w:sz="4" w:space="0" w:color="auto"/>
                  <w:bottom w:val="single" w:sz="4" w:space="0" w:color="auto"/>
                  <w:right w:val="single" w:sz="4" w:space="0" w:color="auto"/>
                </w:tcBorders>
                <w:shd w:val="clear" w:color="auto" w:fill="auto"/>
              </w:tcPr>
              <w:p w14:paraId="15D9E09A" w14:textId="77777777" w:rsidR="000D4613" w:rsidRPr="009E7ACB" w:rsidRDefault="000D4613" w:rsidP="009E7ACB">
                <w:pPr>
                  <w:snapToGrid w:val="0"/>
                  <w:spacing w:line="235" w:lineRule="auto"/>
                  <w:jc w:val="both"/>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武汉</w:t>
                </w:r>
                <w:proofErr w:type="gramStart"/>
                <w:r w:rsidRPr="009E7ACB">
                  <w:rPr>
                    <w:rFonts w:asciiTheme="minorEastAsia" w:eastAsiaTheme="minorEastAsia" w:hAnsiTheme="minorEastAsia" w:hint="eastAsia"/>
                    <w:sz w:val="18"/>
                    <w:szCs w:val="18"/>
                  </w:rPr>
                  <w:t>怡置明</w:t>
                </w:r>
                <w:proofErr w:type="gramEnd"/>
                <w:r w:rsidRPr="009E7ACB">
                  <w:rPr>
                    <w:rFonts w:asciiTheme="minorEastAsia" w:eastAsiaTheme="minorEastAsia" w:hAnsiTheme="minorEastAsia" w:hint="eastAsia"/>
                    <w:sz w:val="18"/>
                    <w:szCs w:val="18"/>
                  </w:rPr>
                  <w:t>鸿房地产开发有限公司</w:t>
                </w: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628A380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62,718,733.52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B954F32"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A0C1066"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1BDDEDC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-4,424,948.30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BF895A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A92331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5BF944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31A8899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29B2395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354FC61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58,293,785.22</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06FD66B"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sdtContent>
      </w:sdt>
      <w:tr w:rsidR="009E7ACB" w:rsidRPr="009E7ACB" w14:paraId="7C073438" w14:textId="77777777" w:rsidTr="009E7ACB">
        <w:sdt>
          <w:sdtPr>
            <w:rPr>
              <w:rFonts w:asciiTheme="minorEastAsia" w:eastAsiaTheme="minorEastAsia" w:hAnsiTheme="minorEastAsia"/>
              <w:color w:val="000000" w:themeColor="text1"/>
              <w:sz w:val="18"/>
              <w:szCs w:val="18"/>
            </w:rPr>
            <w:tag w:val="_PLD_e86edcc613c54457be7851b5a68c6455"/>
            <w:id w:val="-141810244"/>
          </w:sdtPr>
          <w:sdtEndPr/>
          <w:sdtContent>
            <w:tc>
              <w:tcPr>
                <w:tcW w:w="1310" w:type="pct"/>
                <w:tcBorders>
                  <w:top w:val="single" w:sz="4" w:space="0" w:color="auto"/>
                  <w:left w:val="single" w:sz="4" w:space="0" w:color="auto"/>
                  <w:bottom w:val="single" w:sz="4" w:space="0" w:color="auto"/>
                  <w:right w:val="single" w:sz="4" w:space="0" w:color="auto"/>
                </w:tcBorders>
                <w:shd w:val="clear" w:color="auto" w:fill="auto"/>
              </w:tcPr>
              <w:p w14:paraId="23EA962B" w14:textId="77777777" w:rsidR="000D4613" w:rsidRPr="009E7ACB" w:rsidRDefault="000D4613" w:rsidP="009E7ACB">
                <w:pPr>
                  <w:snapToGrid w:val="0"/>
                  <w:spacing w:line="235" w:lineRule="auto"/>
                  <w:jc w:val="both"/>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小计</w:t>
                </w:r>
              </w:p>
            </w:tc>
          </w:sdtContent>
        </w:sdt>
        <w:tc>
          <w:tcPr>
            <w:tcW w:w="523" w:type="pct"/>
            <w:tcBorders>
              <w:top w:val="single" w:sz="4" w:space="0" w:color="auto"/>
              <w:left w:val="single" w:sz="4" w:space="0" w:color="auto"/>
              <w:bottom w:val="single" w:sz="4" w:space="0" w:color="auto"/>
              <w:right w:val="single" w:sz="4" w:space="0" w:color="auto"/>
            </w:tcBorders>
            <w:shd w:val="clear" w:color="auto" w:fill="auto"/>
          </w:tcPr>
          <w:p w14:paraId="798FA57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1,966,885,145.45</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6CCC39E"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8794D27"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091B951"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20,699,195.94</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7F44B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A7B4CA3"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5737D93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1495D2B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2C0F930"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5024904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1,987,584,341.39</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5C119CA"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tr w:rsidR="009E7ACB" w:rsidRPr="009E7ACB" w14:paraId="38F71C21" w14:textId="77777777" w:rsidTr="009E7ACB">
        <w:sdt>
          <w:sdtPr>
            <w:rPr>
              <w:rFonts w:asciiTheme="minorEastAsia" w:eastAsiaTheme="minorEastAsia" w:hAnsiTheme="minorEastAsia"/>
              <w:color w:val="000000" w:themeColor="text1"/>
              <w:sz w:val="18"/>
              <w:szCs w:val="18"/>
            </w:rPr>
            <w:tag w:val="_PLD_b73f7db9d31542d0baadac2e32c193fe"/>
            <w:id w:val="-578370139"/>
          </w:sdtPr>
          <w:sdtEndPr/>
          <w:sdtContent>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3B6B4061" w14:textId="77777777" w:rsidR="000D4613" w:rsidRPr="009E7ACB" w:rsidRDefault="000D4613" w:rsidP="009E7ACB">
                <w:pPr>
                  <w:snapToGrid w:val="0"/>
                  <w:spacing w:line="235" w:lineRule="auto"/>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合计</w:t>
                </w:r>
              </w:p>
            </w:tc>
          </w:sdtContent>
        </w:sdt>
        <w:tc>
          <w:tcPr>
            <w:tcW w:w="523" w:type="pct"/>
            <w:tcBorders>
              <w:top w:val="single" w:sz="4" w:space="0" w:color="auto"/>
              <w:left w:val="single" w:sz="4" w:space="0" w:color="auto"/>
              <w:bottom w:val="single" w:sz="4" w:space="0" w:color="auto"/>
              <w:right w:val="single" w:sz="4" w:space="0" w:color="auto"/>
            </w:tcBorders>
            <w:shd w:val="clear" w:color="auto" w:fill="auto"/>
          </w:tcPr>
          <w:p w14:paraId="1C91A2C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2,157,155,461.91</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A1E887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065B404"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8B7CA2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18,222,182.90</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DD4208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F192F9"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07A0147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220" w:type="pct"/>
            <w:tcBorders>
              <w:top w:val="single" w:sz="4" w:space="0" w:color="auto"/>
              <w:left w:val="single" w:sz="4" w:space="0" w:color="auto"/>
              <w:bottom w:val="single" w:sz="4" w:space="0" w:color="auto"/>
              <w:right w:val="single" w:sz="4" w:space="0" w:color="auto"/>
            </w:tcBorders>
            <w:shd w:val="clear" w:color="auto" w:fill="auto"/>
          </w:tcPr>
          <w:p w14:paraId="233D703F"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0707ED05"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14:paraId="561C7AE8"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2,175,377,644.81</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DA408ED" w14:textId="77777777" w:rsidR="000D4613" w:rsidRPr="009E7ACB" w:rsidRDefault="000D4613" w:rsidP="009E7ACB">
            <w:pPr>
              <w:snapToGrid w:val="0"/>
              <w:spacing w:line="235" w:lineRule="auto"/>
              <w:jc w:val="right"/>
              <w:rPr>
                <w:rFonts w:asciiTheme="minorEastAsia" w:eastAsiaTheme="minorEastAsia" w:hAnsiTheme="minorEastAsia"/>
                <w:sz w:val="18"/>
                <w:szCs w:val="18"/>
              </w:rPr>
            </w:pPr>
          </w:p>
        </w:tc>
      </w:tr>
    </w:tbl>
    <w:p w14:paraId="626C75E9" w14:textId="5FC7BE0E" w:rsidR="00B51A91" w:rsidRPr="00E67C9A" w:rsidRDefault="00F47398" w:rsidP="009E7ACB">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注：因被投资单位累计亏损导致权益法核算下对应长期股权投资账面价值已减至零。</w:t>
      </w:r>
    </w:p>
    <w:p w14:paraId="38B353EF" w14:textId="6A6A78BA" w:rsidR="003B653B" w:rsidRPr="009E7ACB" w:rsidRDefault="003B653B" w:rsidP="00E67C9A">
      <w:pPr>
        <w:snapToGrid w:val="0"/>
        <w:rPr>
          <w:rFonts w:asciiTheme="minorEastAsia" w:eastAsiaTheme="minorEastAsia" w:hAnsiTheme="minorEastAsia"/>
          <w:color w:val="000000" w:themeColor="text1"/>
        </w:rPr>
      </w:pPr>
    </w:p>
    <w:p w14:paraId="52A7B9AF" w14:textId="77777777" w:rsidR="003B653B" w:rsidRPr="00E67C9A" w:rsidRDefault="003B653B" w:rsidP="00825ED8">
      <w:pPr>
        <w:pStyle w:val="4"/>
        <w:numPr>
          <w:ilvl w:val="0"/>
          <w:numId w:val="100"/>
        </w:numPr>
        <w:snapToGrid w:val="0"/>
        <w:ind w:left="425" w:hanging="425"/>
        <w:rPr>
          <w:rFonts w:asciiTheme="minorEastAsia" w:eastAsiaTheme="minorEastAsia" w:hAnsiTheme="minorEastAsia"/>
          <w:color w:val="000000" w:themeColor="text1"/>
          <w:szCs w:val="21"/>
        </w:rPr>
      </w:pPr>
      <w:bookmarkStart w:id="271" w:name="_Hlk167893542"/>
      <w:bookmarkStart w:id="272" w:name="_Hlk169008665"/>
      <w:r w:rsidRPr="00E67C9A">
        <w:rPr>
          <w:rFonts w:asciiTheme="minorEastAsia" w:eastAsiaTheme="minorEastAsia" w:hAnsiTheme="minorEastAsia" w:hint="eastAsia"/>
          <w:color w:val="000000" w:themeColor="text1"/>
          <w:szCs w:val="21"/>
        </w:rPr>
        <w:t>长期股权投资的减值测试情况</w:t>
      </w:r>
    </w:p>
    <w:sdt>
      <w:sdtPr>
        <w:rPr>
          <w:rFonts w:asciiTheme="minorEastAsia" w:eastAsiaTheme="minorEastAsia" w:hAnsiTheme="minorEastAsia"/>
          <w:color w:val="000000" w:themeColor="text1"/>
        </w:rPr>
        <w:alias w:val="是否适用：减值测试情况[双击切换]"/>
        <w:tag w:val="_GBC_c736c8a0ce06478bb4d52ef30b7043c8"/>
        <w:id w:val="-778174102"/>
        <w:placeholder>
          <w:docPart w:val="22F6C3B4602E4DDA9F395F561CB4BB7A"/>
        </w:placeholder>
      </w:sdtPr>
      <w:sdtEndPr/>
      <w:sdtContent>
        <w:p w14:paraId="078B61D1" w14:textId="77777777" w:rsidR="003B653B" w:rsidRPr="00E67C9A" w:rsidRDefault="003B653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71"/>
    <w:bookmarkEnd w:id="272"/>
    <w:p w14:paraId="26CFAEF6" w14:textId="77777777" w:rsidR="003B653B" w:rsidRPr="00E67C9A" w:rsidRDefault="003B653B" w:rsidP="00E67C9A">
      <w:pPr>
        <w:snapToGrid w:val="0"/>
        <w:rPr>
          <w:rFonts w:asciiTheme="minorEastAsia" w:eastAsiaTheme="minorEastAsia" w:hAnsiTheme="minorEastAsia"/>
          <w:color w:val="000000" w:themeColor="text1"/>
        </w:rPr>
      </w:pPr>
    </w:p>
    <w:p w14:paraId="378DAE49"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273" w:name="_Hlk167895169"/>
      <w:bookmarkStart w:id="274" w:name="_Hlk533409702"/>
      <w:bookmarkStart w:id="275" w:name="_Hlk152858292"/>
      <w:bookmarkEnd w:id="270"/>
      <w:r w:rsidRPr="00E67C9A">
        <w:rPr>
          <w:rFonts w:asciiTheme="minorEastAsia" w:eastAsiaTheme="minorEastAsia" w:hAnsiTheme="minorEastAsia" w:hint="eastAsia"/>
          <w:color w:val="000000" w:themeColor="text1"/>
          <w:szCs w:val="21"/>
        </w:rPr>
        <w:t>其他权益工具投资</w:t>
      </w:r>
    </w:p>
    <w:p w14:paraId="5163E7EE" w14:textId="77777777" w:rsidR="00936CDA" w:rsidRPr="00E67C9A" w:rsidRDefault="003A1E4E" w:rsidP="00825ED8">
      <w:pPr>
        <w:pStyle w:val="4"/>
        <w:numPr>
          <w:ilvl w:val="3"/>
          <w:numId w:val="77"/>
        </w:numPr>
        <w:snapToGrid w:val="0"/>
        <w:ind w:left="426" w:hanging="426"/>
        <w:rPr>
          <w:rFonts w:asciiTheme="minorEastAsia" w:eastAsiaTheme="minorEastAsia" w:hAnsiTheme="minorEastAsia"/>
          <w:color w:val="000000" w:themeColor="text1"/>
          <w:szCs w:val="21"/>
        </w:rPr>
      </w:pPr>
      <w:bookmarkStart w:id="276" w:name="_Hlk532994936"/>
      <w:r w:rsidRPr="00E67C9A">
        <w:rPr>
          <w:rFonts w:asciiTheme="minorEastAsia" w:eastAsiaTheme="minorEastAsia" w:hAnsiTheme="minorEastAsia" w:hint="eastAsia"/>
          <w:color w:val="000000" w:themeColor="text1"/>
          <w:szCs w:val="21"/>
        </w:rPr>
        <w:t>其他权益工具投资情况</w:t>
      </w:r>
    </w:p>
    <w:sdt>
      <w:sdtPr>
        <w:rPr>
          <w:rFonts w:asciiTheme="minorEastAsia" w:eastAsiaTheme="minorEastAsia" w:hAnsiTheme="minorEastAsia"/>
          <w:color w:val="000000" w:themeColor="text1"/>
        </w:rPr>
        <w:alias w:val="是否适用：其他权益工具投资情况[双击切换]"/>
        <w:tag w:val="_GBC_ac87b47cf70d4820a1189b53bf53af73"/>
        <w:id w:val="1093282639"/>
        <w:placeholder>
          <w:docPart w:val="GBC22222222222222222222222222222"/>
        </w:placeholder>
      </w:sdtPr>
      <w:sdtEndPr/>
      <w:sdtContent>
        <w:p w14:paraId="00C5854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95E8C1" w14:textId="77777777" w:rsidR="00936CDA" w:rsidRPr="00E67C9A" w:rsidRDefault="003A1E4E" w:rsidP="009E7ACB">
      <w:pPr>
        <w:jc w:val="right"/>
      </w:pPr>
      <w:r w:rsidRPr="00E67C9A">
        <w:rPr>
          <w:rFonts w:hint="eastAsia"/>
        </w:rPr>
        <w:t>单位：</w:t>
      </w:r>
      <w:sdt>
        <w:sdtPr>
          <w:rPr>
            <w:rFonts w:hint="eastAsia"/>
          </w:rPr>
          <w:alias w:val="单位：其他权益工具投资情况"/>
          <w:tag w:val="_GBC_9bbc2bc262694a308c04bf4f25e3f1bb"/>
          <w:id w:val="-12617543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hint="eastAsia"/>
            </w:rPr>
            <w:t>元</w:t>
          </w:r>
        </w:sdtContent>
      </w:sdt>
      <w:r w:rsidRPr="00E67C9A">
        <w:rPr>
          <w:rFonts w:hint="eastAsia"/>
        </w:rPr>
        <w:t xml:space="preserve">  币种：</w:t>
      </w:r>
      <w:sdt>
        <w:sdtPr>
          <w:rPr>
            <w:rFonts w:hint="eastAsia"/>
          </w:rPr>
          <w:alias w:val="币种：其他权益工具投资情况"/>
          <w:tag w:val="_GBC_c944479021b54a639f17a7b9d298ba98"/>
          <w:id w:val="426005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55"/>
        <w:gridCol w:w="1383"/>
        <w:gridCol w:w="1252"/>
        <w:gridCol w:w="1101"/>
        <w:gridCol w:w="1392"/>
        <w:gridCol w:w="1286"/>
        <w:gridCol w:w="1062"/>
        <w:gridCol w:w="1383"/>
        <w:gridCol w:w="1228"/>
        <w:gridCol w:w="1231"/>
        <w:gridCol w:w="1231"/>
        <w:gridCol w:w="1222"/>
      </w:tblGrid>
      <w:tr w:rsidR="00647D1D" w:rsidRPr="00E67C9A" w14:paraId="2BA00BC7" w14:textId="77777777" w:rsidTr="009E7ACB">
        <w:bookmarkEnd w:id="276" w:displacedByCustomXml="next"/>
        <w:bookmarkEnd w:id="275" w:displacedByCustomXml="next"/>
        <w:bookmarkEnd w:id="274" w:displacedByCustomXml="next"/>
        <w:sdt>
          <w:sdtPr>
            <w:rPr>
              <w:rFonts w:asciiTheme="minorEastAsia" w:eastAsiaTheme="minorEastAsia" w:hAnsiTheme="minorEastAsia" w:hint="eastAsia"/>
              <w:color w:val="000000" w:themeColor="text1"/>
            </w:rPr>
            <w:tag w:val="_PLD_3daf209c1b064e4980c71e7ae45806a6"/>
            <w:id w:val="226433229"/>
          </w:sdtPr>
          <w:sdtEndPr/>
          <w:sdtContent>
            <w:tc>
              <w:tcPr>
                <w:tcW w:w="448" w:type="pct"/>
                <w:vMerge w:val="restart"/>
                <w:tcBorders>
                  <w:top w:val="single" w:sz="4" w:space="0" w:color="auto"/>
                  <w:left w:val="single" w:sz="4" w:space="0" w:color="auto"/>
                  <w:right w:val="single" w:sz="4" w:space="0" w:color="auto"/>
                </w:tcBorders>
                <w:shd w:val="clear" w:color="auto" w:fill="auto"/>
                <w:vAlign w:val="center"/>
              </w:tcPr>
              <w:p w14:paraId="48BEB08F"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hint="eastAsia"/>
              <w:color w:val="000000" w:themeColor="text1"/>
            </w:rPr>
            <w:tag w:val="_PLD_1d20fa0d77b4406390305b87a75671b0"/>
            <w:id w:val="-1410525815"/>
          </w:sdtPr>
          <w:sdtEndPr/>
          <w:sdtContent>
            <w:tc>
              <w:tcPr>
                <w:tcW w:w="457" w:type="pct"/>
                <w:vMerge w:val="restart"/>
                <w:tcBorders>
                  <w:top w:val="single" w:sz="4" w:space="0" w:color="auto"/>
                  <w:left w:val="single" w:sz="4" w:space="0" w:color="auto"/>
                  <w:right w:val="single" w:sz="4" w:space="0" w:color="auto"/>
                </w:tcBorders>
                <w:shd w:val="clear" w:color="auto" w:fill="auto"/>
                <w:vAlign w:val="center"/>
              </w:tcPr>
              <w:p w14:paraId="568849C5"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w:t>
                </w:r>
              </w:p>
              <w:p w14:paraId="4582F304"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余额</w:t>
                </w:r>
              </w:p>
            </w:tc>
          </w:sdtContent>
        </w:sdt>
        <w:sdt>
          <w:sdtPr>
            <w:rPr>
              <w:rFonts w:asciiTheme="minorEastAsia" w:eastAsiaTheme="minorEastAsia" w:hAnsiTheme="minorEastAsia" w:hint="eastAsia"/>
              <w:color w:val="000000" w:themeColor="text1"/>
            </w:rPr>
            <w:tag w:val="_PLD_6a633ba000d144cb8770931370381fa1"/>
            <w:id w:val="-2045209524"/>
          </w:sdtPr>
          <w:sdtEndPr/>
          <w:sdtContent>
            <w:tc>
              <w:tcPr>
                <w:tcW w:w="201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B1C23C"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本期增减变动</w:t>
                </w:r>
              </w:p>
            </w:tc>
          </w:sdtContent>
        </w:sdt>
        <w:sdt>
          <w:sdtPr>
            <w:rPr>
              <w:rFonts w:asciiTheme="minorEastAsia" w:eastAsiaTheme="minorEastAsia" w:hAnsiTheme="minorEastAsia" w:hint="eastAsia"/>
              <w:color w:val="000000" w:themeColor="text1"/>
            </w:rPr>
            <w:tag w:val="_PLD_d9fc41afb57d40a5826584d39a74e53d"/>
            <w:id w:val="-1950160142"/>
          </w:sdtPr>
          <w:sdtEndPr/>
          <w:sdtContent>
            <w:tc>
              <w:tcPr>
                <w:tcW w:w="457" w:type="pct"/>
                <w:vMerge w:val="restart"/>
                <w:tcBorders>
                  <w:top w:val="single" w:sz="4" w:space="0" w:color="auto"/>
                  <w:left w:val="single" w:sz="4" w:space="0" w:color="auto"/>
                  <w:right w:val="single" w:sz="4" w:space="0" w:color="auto"/>
                </w:tcBorders>
                <w:shd w:val="clear" w:color="auto" w:fill="auto"/>
                <w:vAlign w:val="center"/>
              </w:tcPr>
              <w:p w14:paraId="7D755335"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w:t>
                </w:r>
              </w:p>
              <w:p w14:paraId="1906092C"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余额</w:t>
                </w:r>
              </w:p>
            </w:tc>
          </w:sdtContent>
        </w:sdt>
        <w:sdt>
          <w:sdtPr>
            <w:rPr>
              <w:rFonts w:asciiTheme="minorEastAsia" w:eastAsiaTheme="minorEastAsia" w:hAnsiTheme="minorEastAsia" w:hint="eastAsia"/>
              <w:color w:val="000000" w:themeColor="text1"/>
            </w:rPr>
            <w:tag w:val="_PLD_b3500e3451724262a7eb38ac2709c54a"/>
            <w:id w:val="-1022705349"/>
          </w:sdtPr>
          <w:sdtEndPr/>
          <w:sdtContent>
            <w:tc>
              <w:tcPr>
                <w:tcW w:w="406" w:type="pct"/>
                <w:vMerge w:val="restart"/>
                <w:tcBorders>
                  <w:top w:val="single" w:sz="4" w:space="0" w:color="auto"/>
                  <w:left w:val="single" w:sz="4" w:space="0" w:color="auto"/>
                  <w:right w:val="single" w:sz="4" w:space="0" w:color="auto"/>
                </w:tcBorders>
                <w:vAlign w:val="center"/>
              </w:tcPr>
              <w:p w14:paraId="179AACA3"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本期确认的股利收入</w:t>
                </w:r>
              </w:p>
            </w:tc>
          </w:sdtContent>
        </w:sdt>
        <w:sdt>
          <w:sdtPr>
            <w:rPr>
              <w:rFonts w:asciiTheme="minorEastAsia" w:eastAsiaTheme="minorEastAsia" w:hAnsiTheme="minorEastAsia" w:hint="eastAsia"/>
              <w:color w:val="000000" w:themeColor="text1"/>
            </w:rPr>
            <w:tag w:val="_PLD_d94045f5a1cb4092aa594c265a146180"/>
            <w:id w:val="1722087697"/>
          </w:sdtPr>
          <w:sdtEndPr/>
          <w:sdtContent>
            <w:tc>
              <w:tcPr>
                <w:tcW w:w="407" w:type="pct"/>
                <w:vMerge w:val="restart"/>
                <w:tcBorders>
                  <w:top w:val="single" w:sz="4" w:space="0" w:color="auto"/>
                  <w:left w:val="single" w:sz="4" w:space="0" w:color="auto"/>
                  <w:right w:val="single" w:sz="4" w:space="0" w:color="auto"/>
                </w:tcBorders>
                <w:vAlign w:val="center"/>
              </w:tcPr>
              <w:p w14:paraId="23DD9FEA"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累计计入其他综合收益的利得</w:t>
                </w:r>
              </w:p>
            </w:tc>
          </w:sdtContent>
        </w:sdt>
        <w:sdt>
          <w:sdtPr>
            <w:rPr>
              <w:rFonts w:asciiTheme="minorEastAsia" w:eastAsiaTheme="minorEastAsia" w:hAnsiTheme="minorEastAsia" w:hint="eastAsia"/>
              <w:color w:val="000000" w:themeColor="text1"/>
            </w:rPr>
            <w:tag w:val="_PLD_5f0ce8d1a2e4468abbf27c5755f10b41"/>
            <w:id w:val="1624805950"/>
          </w:sdtPr>
          <w:sdtEndPr/>
          <w:sdtContent>
            <w:tc>
              <w:tcPr>
                <w:tcW w:w="407" w:type="pct"/>
                <w:vMerge w:val="restart"/>
                <w:tcBorders>
                  <w:top w:val="single" w:sz="4" w:space="0" w:color="auto"/>
                  <w:left w:val="single" w:sz="4" w:space="0" w:color="auto"/>
                  <w:right w:val="single" w:sz="4" w:space="0" w:color="auto"/>
                </w:tcBorders>
                <w:vAlign w:val="center"/>
              </w:tcPr>
              <w:p w14:paraId="084C9E6A"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累计计入其他综合收益的损失</w:t>
                </w:r>
              </w:p>
            </w:tc>
          </w:sdtContent>
        </w:sdt>
        <w:sdt>
          <w:sdtPr>
            <w:rPr>
              <w:rFonts w:asciiTheme="minorEastAsia" w:eastAsiaTheme="minorEastAsia" w:hAnsiTheme="minorEastAsia" w:hint="eastAsia"/>
              <w:color w:val="000000" w:themeColor="text1"/>
            </w:rPr>
            <w:tag w:val="_PLD_30dbafaa8a8b420cb3406f22958c59c0"/>
            <w:id w:val="-1116828636"/>
          </w:sdtPr>
          <w:sdtEndPr/>
          <w:sdtContent>
            <w:tc>
              <w:tcPr>
                <w:tcW w:w="404" w:type="pct"/>
                <w:vMerge w:val="restart"/>
                <w:tcBorders>
                  <w:top w:val="single" w:sz="4" w:space="0" w:color="auto"/>
                  <w:left w:val="single" w:sz="4" w:space="0" w:color="auto"/>
                  <w:right w:val="single" w:sz="4" w:space="0" w:color="auto"/>
                </w:tcBorders>
                <w:shd w:val="clear" w:color="auto" w:fill="auto"/>
                <w:vAlign w:val="center"/>
              </w:tcPr>
              <w:p w14:paraId="7E660A24"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指定为以公允价值计量且其变动计入其他综合收益的原因</w:t>
                </w:r>
              </w:p>
            </w:tc>
          </w:sdtContent>
        </w:sdt>
      </w:tr>
      <w:tr w:rsidR="00647D1D" w:rsidRPr="00E67C9A" w14:paraId="671F00A6" w14:textId="77777777" w:rsidTr="009E7ACB">
        <w:tc>
          <w:tcPr>
            <w:tcW w:w="448" w:type="pct"/>
            <w:vMerge/>
            <w:tcBorders>
              <w:left w:val="single" w:sz="4" w:space="0" w:color="auto"/>
              <w:bottom w:val="single" w:sz="4" w:space="0" w:color="auto"/>
              <w:right w:val="single" w:sz="4" w:space="0" w:color="auto"/>
            </w:tcBorders>
            <w:shd w:val="clear" w:color="auto" w:fill="auto"/>
          </w:tcPr>
          <w:p w14:paraId="35F09F25" w14:textId="77777777" w:rsidR="00647D1D" w:rsidRPr="00E67C9A" w:rsidRDefault="00647D1D" w:rsidP="00E67C9A">
            <w:pPr>
              <w:snapToGrid w:val="0"/>
              <w:jc w:val="center"/>
              <w:rPr>
                <w:rFonts w:asciiTheme="minorEastAsia" w:eastAsiaTheme="minorEastAsia" w:hAnsiTheme="minorEastAsia"/>
                <w:color w:val="000000" w:themeColor="text1"/>
              </w:rPr>
            </w:pPr>
          </w:p>
        </w:tc>
        <w:tc>
          <w:tcPr>
            <w:tcW w:w="457" w:type="pct"/>
            <w:vMerge/>
            <w:tcBorders>
              <w:left w:val="single" w:sz="4" w:space="0" w:color="auto"/>
              <w:bottom w:val="single" w:sz="4" w:space="0" w:color="auto"/>
              <w:right w:val="single" w:sz="4" w:space="0" w:color="auto"/>
            </w:tcBorders>
            <w:shd w:val="clear" w:color="auto" w:fill="auto"/>
          </w:tcPr>
          <w:p w14:paraId="6B161DB7" w14:textId="77777777" w:rsidR="00647D1D" w:rsidRPr="00E67C9A" w:rsidRDefault="00647D1D"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7fb134b102ea4ac69df08b1a4af24780"/>
            <w:id w:val="-1669558328"/>
          </w:sdtPr>
          <w:sdtEnd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7ED610"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追加投资</w:t>
                </w:r>
              </w:p>
            </w:tc>
          </w:sdtContent>
        </w:sdt>
        <w:sdt>
          <w:sdtPr>
            <w:rPr>
              <w:rFonts w:asciiTheme="minorEastAsia" w:eastAsiaTheme="minorEastAsia" w:hAnsiTheme="minorEastAsia" w:hint="eastAsia"/>
              <w:color w:val="000000" w:themeColor="text1"/>
            </w:rPr>
            <w:tag w:val="_PLD_a5097fcdb0644572a784e139d5bc86f5"/>
            <w:id w:val="960313155"/>
          </w:sdtPr>
          <w:sdtEnd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7EE702E5"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减少投资</w:t>
                </w:r>
              </w:p>
            </w:tc>
          </w:sdtContent>
        </w:sdt>
        <w:sdt>
          <w:sdtPr>
            <w:rPr>
              <w:rFonts w:asciiTheme="minorEastAsia" w:eastAsiaTheme="minorEastAsia" w:hAnsiTheme="minorEastAsia" w:hint="eastAsia"/>
              <w:color w:val="000000" w:themeColor="text1"/>
            </w:rPr>
            <w:tag w:val="_PLD_500aaf3ba85d422e91cb8bed768593ce"/>
            <w:id w:val="1459457960"/>
          </w:sdtPr>
          <w:sdtEndPr/>
          <w:sdtContent>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F66F849"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本期计入其他综合收益的利得</w:t>
                </w:r>
              </w:p>
            </w:tc>
          </w:sdtContent>
        </w:sdt>
        <w:sdt>
          <w:sdtPr>
            <w:rPr>
              <w:rFonts w:asciiTheme="minorEastAsia" w:eastAsiaTheme="minorEastAsia" w:hAnsiTheme="minorEastAsia" w:hint="eastAsia"/>
              <w:color w:val="000000" w:themeColor="text1"/>
            </w:rPr>
            <w:tag w:val="_PLD_9451af532fa54486a8ab06976fcedd26"/>
            <w:id w:val="2103527032"/>
          </w:sdtPr>
          <w:sdtEnd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2C4FF458"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本期计入其他综合收益的损失</w:t>
                </w:r>
              </w:p>
            </w:tc>
          </w:sdtContent>
        </w:sdt>
        <w:sdt>
          <w:sdtPr>
            <w:rPr>
              <w:rFonts w:asciiTheme="minorEastAsia" w:eastAsiaTheme="minorEastAsia" w:hAnsiTheme="minorEastAsia" w:hint="eastAsia"/>
              <w:color w:val="000000" w:themeColor="text1"/>
            </w:rPr>
            <w:tag w:val="_PLD_99beff4095cd487eb9318f7cff078d10"/>
            <w:id w:val="-943074623"/>
          </w:sdtPr>
          <w:sdtEndPr/>
          <w:sdtContent>
            <w:tc>
              <w:tcPr>
                <w:tcW w:w="351" w:type="pct"/>
                <w:tcBorders>
                  <w:left w:val="single" w:sz="4" w:space="0" w:color="auto"/>
                  <w:bottom w:val="single" w:sz="4" w:space="0" w:color="auto"/>
                  <w:right w:val="single" w:sz="4" w:space="0" w:color="auto"/>
                </w:tcBorders>
                <w:vAlign w:val="center"/>
              </w:tcPr>
              <w:p w14:paraId="125D9622" w14:textId="77777777" w:rsidR="00647D1D" w:rsidRPr="00E67C9A" w:rsidRDefault="00647D1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sdtContent>
        </w:sdt>
        <w:tc>
          <w:tcPr>
            <w:tcW w:w="457" w:type="pct"/>
            <w:vMerge/>
            <w:tcBorders>
              <w:left w:val="single" w:sz="4" w:space="0" w:color="auto"/>
              <w:bottom w:val="single" w:sz="4" w:space="0" w:color="auto"/>
              <w:right w:val="single" w:sz="4" w:space="0" w:color="auto"/>
            </w:tcBorders>
            <w:shd w:val="clear" w:color="auto" w:fill="auto"/>
            <w:vAlign w:val="center"/>
          </w:tcPr>
          <w:p w14:paraId="2B5558BD" w14:textId="77777777" w:rsidR="00647D1D" w:rsidRPr="00E67C9A" w:rsidRDefault="00647D1D" w:rsidP="00E67C9A">
            <w:pPr>
              <w:snapToGrid w:val="0"/>
              <w:jc w:val="center"/>
              <w:rPr>
                <w:rFonts w:asciiTheme="minorEastAsia" w:eastAsiaTheme="minorEastAsia" w:hAnsiTheme="minorEastAsia"/>
                <w:color w:val="000000" w:themeColor="text1"/>
              </w:rPr>
            </w:pPr>
          </w:p>
        </w:tc>
        <w:tc>
          <w:tcPr>
            <w:tcW w:w="406" w:type="pct"/>
            <w:vMerge/>
            <w:tcBorders>
              <w:left w:val="single" w:sz="4" w:space="0" w:color="auto"/>
              <w:bottom w:val="single" w:sz="4" w:space="0" w:color="auto"/>
              <w:right w:val="single" w:sz="4" w:space="0" w:color="auto"/>
            </w:tcBorders>
          </w:tcPr>
          <w:p w14:paraId="043A21F5" w14:textId="77777777" w:rsidR="00647D1D" w:rsidRPr="00E67C9A" w:rsidRDefault="00647D1D" w:rsidP="00E67C9A">
            <w:pPr>
              <w:snapToGrid w:val="0"/>
              <w:jc w:val="center"/>
              <w:rPr>
                <w:rFonts w:asciiTheme="minorEastAsia" w:eastAsiaTheme="minorEastAsia" w:hAnsiTheme="minorEastAsia"/>
                <w:color w:val="000000" w:themeColor="text1"/>
              </w:rPr>
            </w:pPr>
          </w:p>
        </w:tc>
        <w:tc>
          <w:tcPr>
            <w:tcW w:w="407" w:type="pct"/>
            <w:vMerge/>
            <w:tcBorders>
              <w:left w:val="single" w:sz="4" w:space="0" w:color="auto"/>
              <w:bottom w:val="single" w:sz="4" w:space="0" w:color="auto"/>
              <w:right w:val="single" w:sz="4" w:space="0" w:color="auto"/>
            </w:tcBorders>
          </w:tcPr>
          <w:p w14:paraId="45355892" w14:textId="77777777" w:rsidR="00647D1D" w:rsidRPr="00E67C9A" w:rsidRDefault="00647D1D" w:rsidP="00E67C9A">
            <w:pPr>
              <w:snapToGrid w:val="0"/>
              <w:jc w:val="center"/>
              <w:rPr>
                <w:rFonts w:asciiTheme="minorEastAsia" w:eastAsiaTheme="minorEastAsia" w:hAnsiTheme="minorEastAsia"/>
                <w:color w:val="000000" w:themeColor="text1"/>
              </w:rPr>
            </w:pPr>
          </w:p>
        </w:tc>
        <w:tc>
          <w:tcPr>
            <w:tcW w:w="407" w:type="pct"/>
            <w:vMerge/>
            <w:tcBorders>
              <w:left w:val="single" w:sz="4" w:space="0" w:color="auto"/>
              <w:bottom w:val="single" w:sz="4" w:space="0" w:color="auto"/>
              <w:right w:val="single" w:sz="4" w:space="0" w:color="auto"/>
            </w:tcBorders>
          </w:tcPr>
          <w:p w14:paraId="2A93A518" w14:textId="77777777" w:rsidR="00647D1D" w:rsidRPr="00E67C9A" w:rsidRDefault="00647D1D" w:rsidP="00E67C9A">
            <w:pPr>
              <w:snapToGrid w:val="0"/>
              <w:jc w:val="center"/>
              <w:rPr>
                <w:rFonts w:asciiTheme="minorEastAsia" w:eastAsiaTheme="minorEastAsia" w:hAnsiTheme="minorEastAsia"/>
                <w:color w:val="000000" w:themeColor="text1"/>
              </w:rPr>
            </w:pPr>
          </w:p>
        </w:tc>
        <w:tc>
          <w:tcPr>
            <w:tcW w:w="404" w:type="pct"/>
            <w:vMerge/>
            <w:tcBorders>
              <w:left w:val="single" w:sz="4" w:space="0" w:color="auto"/>
              <w:bottom w:val="single" w:sz="4" w:space="0" w:color="auto"/>
              <w:right w:val="single" w:sz="4" w:space="0" w:color="auto"/>
            </w:tcBorders>
            <w:shd w:val="clear" w:color="auto" w:fill="auto"/>
            <w:vAlign w:val="center"/>
          </w:tcPr>
          <w:p w14:paraId="7D314B34" w14:textId="77777777" w:rsidR="00647D1D" w:rsidRPr="00E67C9A" w:rsidRDefault="00647D1D" w:rsidP="00E67C9A">
            <w:pPr>
              <w:snapToGrid w:val="0"/>
              <w:jc w:val="center"/>
              <w:rPr>
                <w:rFonts w:asciiTheme="minorEastAsia" w:eastAsiaTheme="minorEastAsia" w:hAnsiTheme="minorEastAsia"/>
                <w:color w:val="000000" w:themeColor="text1"/>
              </w:rPr>
            </w:pPr>
          </w:p>
        </w:tc>
      </w:tr>
      <w:tr w:rsidR="00647D1D" w:rsidRPr="00E67C9A" w14:paraId="07312F06" w14:textId="77777777" w:rsidTr="009E7ACB">
        <w:tc>
          <w:tcPr>
            <w:tcW w:w="448" w:type="pct"/>
            <w:tcBorders>
              <w:top w:val="single" w:sz="4" w:space="0" w:color="auto"/>
              <w:left w:val="single" w:sz="4" w:space="0" w:color="auto"/>
              <w:bottom w:val="single" w:sz="4" w:space="0" w:color="auto"/>
              <w:right w:val="single" w:sz="4" w:space="0" w:color="auto"/>
            </w:tcBorders>
            <w:shd w:val="clear" w:color="auto" w:fill="auto"/>
          </w:tcPr>
          <w:p w14:paraId="2B68DCC3" w14:textId="77777777" w:rsidR="00647D1D" w:rsidRPr="00E67C9A" w:rsidRDefault="00647D1D" w:rsidP="00E67C9A">
            <w:pPr>
              <w:snapToGrid w:val="0"/>
              <w:rPr>
                <w:rFonts w:asciiTheme="minorEastAsia" w:eastAsiaTheme="minorEastAsia" w:hAnsiTheme="minorEastAsia"/>
              </w:rPr>
            </w:pPr>
            <w:r w:rsidRPr="00E67C9A">
              <w:rPr>
                <w:rFonts w:asciiTheme="minorEastAsia" w:eastAsiaTheme="minorEastAsia" w:hAnsiTheme="minorEastAsia"/>
              </w:rPr>
              <w:t>上海市区天天搬场运输有限公司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70E9F35D" w14:textId="77777777" w:rsidR="00647D1D" w:rsidRPr="00E67C9A" w:rsidRDefault="00647D1D" w:rsidP="009E7ACB">
            <w:pPr>
              <w:snapToGrid w:val="0"/>
              <w:jc w:val="right"/>
              <w:rPr>
                <w:rFonts w:asciiTheme="minorEastAsia" w:eastAsiaTheme="minorEastAsia" w:hAnsiTheme="minorEastAsia"/>
              </w:rPr>
            </w:pPr>
            <w:r w:rsidRPr="00E67C9A">
              <w:rPr>
                <w:rFonts w:asciiTheme="minorEastAsia" w:eastAsiaTheme="minorEastAsia" w:hAnsiTheme="minorEastAsia"/>
              </w:rPr>
              <w:t>100,000.00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2A1E69" w14:textId="77777777" w:rsidR="00647D1D" w:rsidRPr="00E67C9A" w:rsidRDefault="00647D1D" w:rsidP="009E7ACB">
            <w:pPr>
              <w:snapToGrid w:val="0"/>
              <w:jc w:val="right"/>
              <w:rPr>
                <w:rFonts w:asciiTheme="minorEastAsia" w:eastAsiaTheme="minorEastAsia" w:hAnsiTheme="minorEastAsi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1CDD8414" w14:textId="77777777" w:rsidR="00647D1D" w:rsidRPr="00E67C9A" w:rsidRDefault="00647D1D" w:rsidP="009E7ACB">
            <w:pPr>
              <w:snapToGrid w:val="0"/>
              <w:jc w:val="right"/>
              <w:rPr>
                <w:rFonts w:asciiTheme="minorEastAsia" w:eastAsiaTheme="minorEastAsia" w:hAnsiTheme="minorEastAsia"/>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920B640" w14:textId="77777777" w:rsidR="00647D1D" w:rsidRPr="00E67C9A" w:rsidRDefault="00647D1D" w:rsidP="009E7ACB">
            <w:pPr>
              <w:snapToGrid w:val="0"/>
              <w:jc w:val="right"/>
              <w:rPr>
                <w:rFonts w:asciiTheme="minorEastAsia" w:eastAsiaTheme="minorEastAsia" w:hAnsiTheme="minorEastAsia"/>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6FC9DEC" w14:textId="77777777" w:rsidR="00647D1D" w:rsidRPr="00E67C9A" w:rsidRDefault="00647D1D" w:rsidP="009E7ACB">
            <w:pPr>
              <w:snapToGrid w:val="0"/>
              <w:jc w:val="right"/>
              <w:rPr>
                <w:rFonts w:asciiTheme="minorEastAsia" w:eastAsiaTheme="minorEastAsia" w:hAnsiTheme="minorEastAsia"/>
              </w:rPr>
            </w:pPr>
          </w:p>
        </w:tc>
        <w:tc>
          <w:tcPr>
            <w:tcW w:w="351" w:type="pct"/>
            <w:tcBorders>
              <w:top w:val="single" w:sz="4" w:space="0" w:color="auto"/>
              <w:left w:val="single" w:sz="4" w:space="0" w:color="auto"/>
              <w:bottom w:val="single" w:sz="4" w:space="0" w:color="auto"/>
              <w:right w:val="single" w:sz="4" w:space="0" w:color="auto"/>
            </w:tcBorders>
            <w:vAlign w:val="center"/>
          </w:tcPr>
          <w:p w14:paraId="54435D7F" w14:textId="77777777" w:rsidR="00647D1D" w:rsidRPr="00E67C9A" w:rsidRDefault="00647D1D" w:rsidP="009E7ACB">
            <w:pPr>
              <w:snapToGrid w:val="0"/>
              <w:jc w:val="right"/>
              <w:rPr>
                <w:rFonts w:asciiTheme="minorEastAsia" w:eastAsiaTheme="minorEastAsia" w:hAnsiTheme="minorEastAsia"/>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766A73B" w14:textId="77777777" w:rsidR="00647D1D" w:rsidRPr="00E67C9A" w:rsidRDefault="00647D1D" w:rsidP="009E7ACB">
            <w:pPr>
              <w:snapToGrid w:val="0"/>
              <w:jc w:val="right"/>
              <w:rPr>
                <w:rFonts w:asciiTheme="minorEastAsia" w:eastAsiaTheme="minorEastAsia" w:hAnsiTheme="minorEastAsia"/>
              </w:rPr>
            </w:pPr>
            <w:r w:rsidRPr="00E67C9A">
              <w:rPr>
                <w:rFonts w:asciiTheme="minorEastAsia" w:eastAsiaTheme="minorEastAsia" w:hAnsiTheme="minorEastAsia"/>
              </w:rPr>
              <w:t>100,000.00</w:t>
            </w:r>
          </w:p>
        </w:tc>
        <w:tc>
          <w:tcPr>
            <w:tcW w:w="406" w:type="pct"/>
            <w:tcBorders>
              <w:top w:val="single" w:sz="4" w:space="0" w:color="auto"/>
              <w:left w:val="single" w:sz="4" w:space="0" w:color="auto"/>
              <w:bottom w:val="single" w:sz="4" w:space="0" w:color="auto"/>
              <w:right w:val="single" w:sz="4" w:space="0" w:color="auto"/>
            </w:tcBorders>
          </w:tcPr>
          <w:p w14:paraId="782A50F5" w14:textId="77777777" w:rsidR="00647D1D" w:rsidRPr="00E67C9A" w:rsidRDefault="00647D1D" w:rsidP="00E67C9A">
            <w:pPr>
              <w:snapToGrid w:val="0"/>
              <w:jc w:val="right"/>
              <w:rPr>
                <w:rFonts w:asciiTheme="minorEastAsia" w:eastAsiaTheme="minorEastAsia" w:hAnsiTheme="minorEastAsia"/>
              </w:rPr>
            </w:pPr>
          </w:p>
        </w:tc>
        <w:tc>
          <w:tcPr>
            <w:tcW w:w="407" w:type="pct"/>
            <w:tcBorders>
              <w:top w:val="single" w:sz="4" w:space="0" w:color="auto"/>
              <w:left w:val="single" w:sz="4" w:space="0" w:color="auto"/>
              <w:bottom w:val="single" w:sz="4" w:space="0" w:color="auto"/>
              <w:right w:val="single" w:sz="4" w:space="0" w:color="auto"/>
            </w:tcBorders>
          </w:tcPr>
          <w:p w14:paraId="0A70AEA2" w14:textId="77777777" w:rsidR="00647D1D" w:rsidRPr="00E67C9A" w:rsidRDefault="00647D1D" w:rsidP="00E67C9A">
            <w:pPr>
              <w:snapToGrid w:val="0"/>
              <w:jc w:val="right"/>
              <w:rPr>
                <w:rFonts w:asciiTheme="minorEastAsia" w:eastAsiaTheme="minorEastAsia" w:hAnsiTheme="minorEastAsia"/>
              </w:rPr>
            </w:pPr>
          </w:p>
        </w:tc>
        <w:tc>
          <w:tcPr>
            <w:tcW w:w="407" w:type="pct"/>
            <w:tcBorders>
              <w:top w:val="single" w:sz="4" w:space="0" w:color="auto"/>
              <w:left w:val="single" w:sz="4" w:space="0" w:color="auto"/>
              <w:bottom w:val="single" w:sz="4" w:space="0" w:color="auto"/>
              <w:right w:val="single" w:sz="4" w:space="0" w:color="auto"/>
            </w:tcBorders>
          </w:tcPr>
          <w:p w14:paraId="1FE8386C" w14:textId="77777777" w:rsidR="00647D1D" w:rsidRPr="00E67C9A" w:rsidRDefault="00647D1D" w:rsidP="00E67C9A">
            <w:pPr>
              <w:snapToGrid w:val="0"/>
              <w:jc w:val="right"/>
              <w:rPr>
                <w:rFonts w:asciiTheme="minorEastAsia" w:eastAsiaTheme="minorEastAsia" w:hAnsiTheme="minorEastAsia"/>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2AC94A39" w14:textId="77777777" w:rsidR="00647D1D" w:rsidRPr="00E67C9A" w:rsidRDefault="00647D1D" w:rsidP="009E7ACB">
            <w:pPr>
              <w:snapToGrid w:val="0"/>
              <w:jc w:val="center"/>
              <w:rPr>
                <w:rFonts w:asciiTheme="minorEastAsia" w:eastAsiaTheme="minorEastAsia" w:hAnsiTheme="minorEastAsia"/>
              </w:rPr>
            </w:pPr>
            <w:r w:rsidRPr="00E67C9A">
              <w:rPr>
                <w:rFonts w:asciiTheme="minorEastAsia" w:eastAsiaTheme="minorEastAsia" w:hAnsiTheme="minorEastAsia"/>
              </w:rPr>
              <w:t>出于战略目的而计划长期持有</w:t>
            </w:r>
          </w:p>
        </w:tc>
      </w:tr>
      <w:tr w:rsidR="005E68D3" w:rsidRPr="00E67C9A" w14:paraId="1A217512" w14:textId="77777777" w:rsidTr="009E7ACB">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2E40690B" w14:textId="77777777" w:rsidR="005E68D3" w:rsidRPr="00E67C9A" w:rsidRDefault="005E68D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780A91D6" w14:textId="08C10019" w:rsidR="005E68D3" w:rsidRPr="00E67C9A" w:rsidRDefault="005E68D3"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89C833" w14:textId="77777777" w:rsidR="005E68D3" w:rsidRPr="00E67C9A" w:rsidRDefault="005E68D3" w:rsidP="00E67C9A">
            <w:pPr>
              <w:snapToGrid w:val="0"/>
              <w:jc w:val="right"/>
              <w:rPr>
                <w:rFonts w:asciiTheme="minorEastAsia" w:eastAsiaTheme="minorEastAsia" w:hAnsiTheme="minorEastAsia"/>
              </w:rPr>
            </w:pP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8D21BB9" w14:textId="77777777" w:rsidR="005E68D3" w:rsidRPr="00E67C9A" w:rsidRDefault="005E68D3" w:rsidP="00E67C9A">
            <w:pPr>
              <w:snapToGrid w:val="0"/>
              <w:jc w:val="right"/>
              <w:rPr>
                <w:rFonts w:asciiTheme="minorEastAsia" w:eastAsiaTheme="minorEastAsia" w:hAnsiTheme="minorEastAsia"/>
              </w:rPr>
            </w:pP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5F7E882F" w14:textId="77777777" w:rsidR="005E68D3" w:rsidRPr="00E67C9A" w:rsidRDefault="005E68D3" w:rsidP="00E67C9A">
            <w:pPr>
              <w:snapToGrid w:val="0"/>
              <w:jc w:val="right"/>
              <w:rPr>
                <w:rFonts w:asciiTheme="minorEastAsia" w:eastAsiaTheme="minorEastAsia" w:hAnsiTheme="minorEastAsia"/>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143B5635" w14:textId="77777777" w:rsidR="005E68D3" w:rsidRPr="00E67C9A" w:rsidRDefault="005E68D3" w:rsidP="00E67C9A">
            <w:pPr>
              <w:snapToGrid w:val="0"/>
              <w:jc w:val="right"/>
              <w:rPr>
                <w:rFonts w:asciiTheme="minorEastAsia" w:eastAsiaTheme="minorEastAsia" w:hAnsiTheme="minorEastAsia"/>
              </w:rPr>
            </w:pPr>
          </w:p>
        </w:tc>
        <w:tc>
          <w:tcPr>
            <w:tcW w:w="351" w:type="pct"/>
            <w:tcBorders>
              <w:top w:val="single" w:sz="4" w:space="0" w:color="auto"/>
              <w:left w:val="single" w:sz="4" w:space="0" w:color="auto"/>
              <w:bottom w:val="single" w:sz="4" w:space="0" w:color="auto"/>
              <w:right w:val="single" w:sz="4" w:space="0" w:color="auto"/>
            </w:tcBorders>
            <w:vAlign w:val="center"/>
          </w:tcPr>
          <w:p w14:paraId="4366EEA5" w14:textId="77777777" w:rsidR="005E68D3" w:rsidRPr="00E67C9A" w:rsidRDefault="005E68D3" w:rsidP="00E67C9A">
            <w:pPr>
              <w:snapToGrid w:val="0"/>
              <w:jc w:val="right"/>
              <w:rPr>
                <w:rFonts w:asciiTheme="minorEastAsia" w:eastAsiaTheme="minorEastAsia" w:hAnsiTheme="minorEastAsia"/>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5EDDFD0B" w14:textId="6F2D8403" w:rsidR="005E68D3" w:rsidRPr="00E67C9A" w:rsidRDefault="005E68D3"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w:t>
            </w:r>
          </w:p>
        </w:tc>
        <w:tc>
          <w:tcPr>
            <w:tcW w:w="406" w:type="pct"/>
            <w:tcBorders>
              <w:top w:val="single" w:sz="4" w:space="0" w:color="auto"/>
              <w:left w:val="single" w:sz="4" w:space="0" w:color="auto"/>
              <w:bottom w:val="single" w:sz="4" w:space="0" w:color="auto"/>
              <w:right w:val="single" w:sz="4" w:space="0" w:color="auto"/>
            </w:tcBorders>
          </w:tcPr>
          <w:p w14:paraId="05416551" w14:textId="77777777" w:rsidR="005E68D3" w:rsidRPr="00E67C9A" w:rsidRDefault="005E68D3" w:rsidP="00E67C9A">
            <w:pPr>
              <w:snapToGrid w:val="0"/>
              <w:jc w:val="right"/>
              <w:rPr>
                <w:rFonts w:asciiTheme="minorEastAsia" w:eastAsiaTheme="minorEastAsia" w:hAnsiTheme="minorEastAsia"/>
              </w:rPr>
            </w:pPr>
          </w:p>
        </w:tc>
        <w:tc>
          <w:tcPr>
            <w:tcW w:w="407" w:type="pct"/>
            <w:tcBorders>
              <w:top w:val="single" w:sz="4" w:space="0" w:color="auto"/>
              <w:left w:val="single" w:sz="4" w:space="0" w:color="auto"/>
              <w:bottom w:val="single" w:sz="4" w:space="0" w:color="auto"/>
              <w:right w:val="single" w:sz="4" w:space="0" w:color="auto"/>
            </w:tcBorders>
          </w:tcPr>
          <w:p w14:paraId="38D8917E" w14:textId="77777777" w:rsidR="005E68D3" w:rsidRPr="00E67C9A" w:rsidRDefault="005E68D3" w:rsidP="00E67C9A">
            <w:pPr>
              <w:snapToGrid w:val="0"/>
              <w:jc w:val="right"/>
              <w:rPr>
                <w:rFonts w:asciiTheme="minorEastAsia" w:eastAsiaTheme="minorEastAsia" w:hAnsiTheme="minorEastAsia"/>
              </w:rPr>
            </w:pPr>
          </w:p>
        </w:tc>
        <w:tc>
          <w:tcPr>
            <w:tcW w:w="407" w:type="pct"/>
            <w:tcBorders>
              <w:top w:val="single" w:sz="4" w:space="0" w:color="auto"/>
              <w:left w:val="single" w:sz="4" w:space="0" w:color="auto"/>
              <w:bottom w:val="single" w:sz="4" w:space="0" w:color="auto"/>
              <w:right w:val="single" w:sz="4" w:space="0" w:color="auto"/>
            </w:tcBorders>
          </w:tcPr>
          <w:p w14:paraId="67526A09" w14:textId="77777777" w:rsidR="005E68D3" w:rsidRPr="00E67C9A" w:rsidRDefault="005E68D3" w:rsidP="00E67C9A">
            <w:pPr>
              <w:snapToGrid w:val="0"/>
              <w:jc w:val="right"/>
              <w:rPr>
                <w:rFonts w:asciiTheme="minorEastAsia" w:eastAsiaTheme="minorEastAsia" w:hAnsiTheme="minorEastAsia"/>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FBABE40" w14:textId="77777777" w:rsidR="005E68D3" w:rsidRPr="00E67C9A" w:rsidRDefault="005E68D3" w:rsidP="00A23EBE">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p>
        </w:tc>
      </w:tr>
    </w:tbl>
    <w:p w14:paraId="1094E286" w14:textId="77777777" w:rsidR="00647D1D" w:rsidRPr="00E67C9A" w:rsidRDefault="00647D1D" w:rsidP="00E67C9A">
      <w:pPr>
        <w:snapToGrid w:val="0"/>
        <w:rPr>
          <w:rFonts w:asciiTheme="minorEastAsia" w:eastAsiaTheme="minorEastAsia" w:hAnsiTheme="minorEastAsia"/>
        </w:rPr>
      </w:pPr>
    </w:p>
    <w:p w14:paraId="6C56286D" w14:textId="77777777" w:rsidR="00936CDA" w:rsidRPr="00E67C9A" w:rsidRDefault="003A1E4E" w:rsidP="00825ED8">
      <w:pPr>
        <w:pStyle w:val="4"/>
        <w:numPr>
          <w:ilvl w:val="3"/>
          <w:numId w:val="77"/>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本期存在终止确认的情况说明</w:t>
      </w:r>
    </w:p>
    <w:sdt>
      <w:sdtPr>
        <w:rPr>
          <w:rFonts w:asciiTheme="minorEastAsia" w:eastAsiaTheme="minorEastAsia" w:hAnsiTheme="minorEastAsia"/>
          <w:color w:val="000000" w:themeColor="text1"/>
        </w:rPr>
        <w:alias w:val="是否适用：本期存在终止确认的情况说明[双击切换]"/>
        <w:tag w:val="_GBC_db77b2aaae65441d940bf2dc3b0e8b9b"/>
        <w:id w:val="-1249803541"/>
        <w:placeholder>
          <w:docPart w:val="GBC22222222222222222222222222222"/>
        </w:placeholder>
      </w:sdtPr>
      <w:sdtEndPr/>
      <w:sdtContent>
        <w:p w14:paraId="51ECF6FE" w14:textId="16C1B93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73"/>
    <w:p w14:paraId="0ACC468B" w14:textId="77777777" w:rsidR="00936CDA" w:rsidRPr="00E67C9A" w:rsidRDefault="00936CDA" w:rsidP="00E67C9A">
      <w:pPr>
        <w:snapToGrid w:val="0"/>
        <w:rPr>
          <w:rFonts w:asciiTheme="minorEastAsia" w:eastAsiaTheme="minorEastAsia" w:hAnsiTheme="minorEastAsia"/>
          <w:color w:val="000000" w:themeColor="text1"/>
        </w:rPr>
      </w:pPr>
    </w:p>
    <w:p w14:paraId="59BAF4EC" w14:textId="77777777" w:rsidR="00936CDA" w:rsidRPr="00E67C9A" w:rsidRDefault="003A1E4E" w:rsidP="00E67C9A">
      <w:pPr>
        <w:snapToGrid w:val="0"/>
        <w:rPr>
          <w:rFonts w:asciiTheme="minorEastAsia" w:eastAsiaTheme="minorEastAsia" w:hAnsiTheme="minorEastAsia"/>
          <w:color w:val="000000" w:themeColor="text1"/>
        </w:rPr>
      </w:pPr>
      <w:bookmarkStart w:id="277" w:name="_Hlk10472110"/>
      <w:bookmarkStart w:id="278" w:name="_Hlk10472118"/>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r w:rsidRPr="00E67C9A">
        <w:rPr>
          <w:rFonts w:asciiTheme="minorEastAsia" w:eastAsiaTheme="minorEastAsia" w:hAnsiTheme="minorEastAsia" w:hint="eastAsia"/>
          <w:color w:val="000000" w:themeColor="text1"/>
        </w:rPr>
        <w:t>：</w:t>
      </w:r>
      <w:bookmarkEnd w:id="277"/>
    </w:p>
    <w:sdt>
      <w:sdtPr>
        <w:rPr>
          <w:rFonts w:asciiTheme="minorEastAsia" w:eastAsiaTheme="minorEastAsia" w:hAnsiTheme="minorEastAsia"/>
          <w:color w:val="000000" w:themeColor="text1"/>
        </w:rPr>
        <w:alias w:val="是否适用：其他权益工具投资其他说明[双击切换]"/>
        <w:tag w:val="_GBC_9bd79d8d324a4f4c984344781e18ee35"/>
        <w:id w:val="1251088498"/>
        <w:placeholder>
          <w:docPart w:val="GBC22222222222222222222222222222"/>
        </w:placeholder>
      </w:sdtPr>
      <w:sdtEndPr/>
      <w:sdtContent>
        <w:p w14:paraId="2B25B7E9" w14:textId="52F02A6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78"/>
    <w:p w14:paraId="610D2EB3" w14:textId="77777777" w:rsidR="00936CDA" w:rsidRPr="00E67C9A" w:rsidRDefault="00936CDA" w:rsidP="00E67C9A">
      <w:pPr>
        <w:snapToGrid w:val="0"/>
        <w:rPr>
          <w:rFonts w:asciiTheme="minorEastAsia" w:eastAsiaTheme="minorEastAsia" w:hAnsiTheme="minorEastAsia"/>
          <w:color w:val="000000" w:themeColor="text1"/>
        </w:rPr>
      </w:pPr>
    </w:p>
    <w:p w14:paraId="51C566B0"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9E7ACB">
          <w:pgSz w:w="16838" w:h="11906" w:orient="landscape"/>
          <w:pgMar w:top="1276" w:right="851" w:bottom="1276" w:left="851" w:header="856" w:footer="992" w:gutter="0"/>
          <w:cols w:space="425"/>
          <w:docGrid w:linePitch="312"/>
        </w:sectPr>
      </w:pPr>
    </w:p>
    <w:p w14:paraId="1D0149BA"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279" w:name="_Hlk10472259"/>
      <w:r w:rsidRPr="00E67C9A">
        <w:rPr>
          <w:rFonts w:asciiTheme="minorEastAsia" w:eastAsiaTheme="minorEastAsia" w:hAnsiTheme="minorEastAsia" w:hint="eastAsia"/>
          <w:color w:val="000000" w:themeColor="text1"/>
          <w:szCs w:val="21"/>
        </w:rPr>
        <w:lastRenderedPageBreak/>
        <w:t>其他非流动金融资产</w:t>
      </w:r>
    </w:p>
    <w:sdt>
      <w:sdtPr>
        <w:rPr>
          <w:rFonts w:asciiTheme="minorEastAsia" w:eastAsiaTheme="minorEastAsia" w:hAnsiTheme="minorEastAsia"/>
          <w:color w:val="000000" w:themeColor="text1"/>
        </w:rPr>
        <w:alias w:val="是否适用：其他非流动金融资产[双击切换]"/>
        <w:tag w:val="_GBC_39a16d6030db4b008bd8e70705c49dd5"/>
        <w:id w:val="1433940348"/>
        <w:placeholder>
          <w:docPart w:val="GBC22222222222222222222222222222"/>
        </w:placeholder>
      </w:sdtPr>
      <w:sdtEndPr/>
      <w:sdtContent>
        <w:p w14:paraId="55762B9A" w14:textId="727E9AE4" w:rsidR="005E68D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E68D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D6E21D" w14:textId="77777777" w:rsidR="00936CDA" w:rsidRPr="00E67C9A" w:rsidRDefault="00936CDA" w:rsidP="00E67C9A">
      <w:pPr>
        <w:snapToGrid w:val="0"/>
        <w:rPr>
          <w:rFonts w:asciiTheme="minorEastAsia" w:eastAsiaTheme="minorEastAsia" w:hAnsiTheme="minorEastAsia"/>
          <w:color w:val="000000" w:themeColor="text1"/>
        </w:rPr>
      </w:pPr>
    </w:p>
    <w:bookmarkEnd w:id="279"/>
    <w:p w14:paraId="38AD561E"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投资性房地产</w:t>
      </w:r>
    </w:p>
    <w:p w14:paraId="6CCD7FC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投资性房地产</w:t>
      </w:r>
      <w:r w:rsidRPr="00E67C9A">
        <w:rPr>
          <w:rFonts w:asciiTheme="minorEastAsia" w:eastAsiaTheme="minorEastAsia" w:hAnsiTheme="minorEastAsia" w:hint="eastAsia"/>
          <w:color w:val="000000" w:themeColor="text1"/>
        </w:rPr>
        <w:t>计量模式</w:t>
      </w:r>
    </w:p>
    <w:p w14:paraId="6654050C" w14:textId="77777777" w:rsidR="007A7D69" w:rsidRPr="00E67C9A" w:rsidRDefault="007A7D69" w:rsidP="00825ED8">
      <w:pPr>
        <w:pStyle w:val="4"/>
        <w:numPr>
          <w:ilvl w:val="0"/>
          <w:numId w:val="36"/>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采用成本计量模式的投资性房地产</w:t>
      </w:r>
    </w:p>
    <w:p w14:paraId="40528463" w14:textId="77777777" w:rsidR="007A7D69" w:rsidRPr="00E67C9A" w:rsidRDefault="007A7D69"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投资性房地产"/>
          <w:tag w:val="_GBC_3315dd1b9cb743c786e01b4b9e91b10d"/>
          <w:id w:val="-355037890"/>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投资性房地产"/>
          <w:tag w:val="_GBC_424f36c4f1bf48ce8d47b51437412ff8"/>
          <w:id w:val="-3215807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7"/>
        <w:gridCol w:w="1594"/>
        <w:gridCol w:w="1276"/>
        <w:gridCol w:w="1065"/>
        <w:gridCol w:w="1592"/>
      </w:tblGrid>
      <w:tr w:rsidR="007A7D69" w:rsidRPr="00E67C9A" w14:paraId="24801748" w14:textId="77777777" w:rsidTr="009E7ACB">
        <w:trPr>
          <w:trHeight w:val="272"/>
        </w:trPr>
        <w:sdt>
          <w:sdtPr>
            <w:rPr>
              <w:rFonts w:asciiTheme="minorEastAsia" w:eastAsiaTheme="minorEastAsia" w:hAnsiTheme="minorEastAsia"/>
              <w:color w:val="000000" w:themeColor="text1"/>
            </w:rPr>
            <w:tag w:val="_PLD_f82c9789feaf4b508c71ad4b5e91a0e5"/>
            <w:id w:val="1138378791"/>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14:paraId="38AD9A70" w14:textId="77777777" w:rsidR="007A7D69" w:rsidRPr="00E67C9A" w:rsidRDefault="007A7D6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9acf20e2f08a4439b18de021843e599c"/>
            <w:id w:val="1510787481"/>
          </w:sdtPr>
          <w:sdtEndPr/>
          <w:sdtConten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0A97AC" w14:textId="77777777" w:rsidR="007A7D69" w:rsidRPr="00E67C9A" w:rsidRDefault="007A7D6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房屋、建筑物</w:t>
                </w:r>
              </w:p>
            </w:tc>
          </w:sdtContent>
        </w:sdt>
        <w:sdt>
          <w:sdtPr>
            <w:rPr>
              <w:rFonts w:asciiTheme="minorEastAsia" w:eastAsiaTheme="minorEastAsia" w:hAnsiTheme="minorEastAsia"/>
              <w:color w:val="000000" w:themeColor="text1"/>
            </w:rPr>
            <w:tag w:val="_PLD_4f977bf68eee455fb4656653927db6b6"/>
            <w:id w:val="1251236992"/>
          </w:sdtPr>
          <w:sdtEndPr/>
          <w:sdtContent>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6C698B48" w14:textId="77777777" w:rsidR="007A7D69" w:rsidRPr="00E67C9A" w:rsidRDefault="007A7D6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土地使用权</w:t>
                </w:r>
              </w:p>
            </w:tc>
          </w:sdtContent>
        </w:sdt>
        <w:sdt>
          <w:sdtPr>
            <w:rPr>
              <w:rFonts w:asciiTheme="minorEastAsia" w:eastAsiaTheme="minorEastAsia" w:hAnsiTheme="minorEastAsia"/>
              <w:color w:val="000000" w:themeColor="text1"/>
            </w:rPr>
            <w:tag w:val="_PLD_2cb3e53634aa4730a0686d5243244bc5"/>
            <w:id w:val="6721234"/>
          </w:sdtPr>
          <w:sdtEndPr/>
          <w:sdtContent>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8113548" w14:textId="77777777" w:rsidR="007A7D69" w:rsidRPr="00E67C9A" w:rsidRDefault="007A7D6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在建工程</w:t>
                </w:r>
              </w:p>
            </w:tc>
          </w:sdtContent>
        </w:sdt>
        <w:sdt>
          <w:sdtPr>
            <w:rPr>
              <w:rFonts w:asciiTheme="minorEastAsia" w:eastAsiaTheme="minorEastAsia" w:hAnsiTheme="minorEastAsia"/>
              <w:color w:val="000000" w:themeColor="text1"/>
            </w:rPr>
            <w:tag w:val="_PLD_51485c0f99734a81b5c4137837506697"/>
            <w:id w:val="1946813331"/>
          </w:sdtPr>
          <w:sdtEndPr/>
          <w:sdtConten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735C2D4" w14:textId="77777777" w:rsidR="007A7D69" w:rsidRPr="00E67C9A" w:rsidRDefault="007A7D6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sdtContent>
        </w:sdt>
      </w:tr>
      <w:tr w:rsidR="007A7D69" w:rsidRPr="00E67C9A" w14:paraId="5760101E" w14:textId="77777777" w:rsidTr="009E7ACB">
        <w:trPr>
          <w:trHeight w:val="272"/>
        </w:trPr>
        <w:sdt>
          <w:sdtPr>
            <w:rPr>
              <w:rFonts w:asciiTheme="minorEastAsia" w:eastAsiaTheme="minorEastAsia" w:hAnsiTheme="minorEastAsia"/>
              <w:color w:val="000000" w:themeColor="text1"/>
            </w:rPr>
            <w:tag w:val="_PLD_9e97c75701d54838ab5408284eada7b8"/>
            <w:id w:val="1588257930"/>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109FDF2" w14:textId="77777777" w:rsidR="007A7D69" w:rsidRPr="00E67C9A" w:rsidRDefault="007A7D6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一、账面原值</w:t>
                </w:r>
              </w:p>
            </w:tc>
          </w:sdtContent>
        </w:sdt>
      </w:tr>
      <w:tr w:rsidR="007A7D69" w:rsidRPr="00E67C9A" w14:paraId="0F5DBE4B" w14:textId="77777777" w:rsidTr="009E7ACB">
        <w:trPr>
          <w:trHeight w:val="273"/>
        </w:trPr>
        <w:sdt>
          <w:sdtPr>
            <w:rPr>
              <w:rFonts w:asciiTheme="minorEastAsia" w:eastAsiaTheme="minorEastAsia" w:hAnsiTheme="minorEastAsia"/>
              <w:color w:val="000000" w:themeColor="text1"/>
            </w:rPr>
            <w:tag w:val="_PLD_5b4a89b12d9f471d8810578431d22e03"/>
            <w:id w:val="-398677469"/>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1B573B9F"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C970BBD"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91,171,388.14</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9AA4EB7"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59AA277"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8577CDB"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91,171,388.14</w:t>
            </w:r>
          </w:p>
        </w:tc>
      </w:tr>
      <w:tr w:rsidR="007A7D69" w:rsidRPr="00E67C9A" w14:paraId="1C72BF5D" w14:textId="77777777" w:rsidTr="009E7ACB">
        <w:trPr>
          <w:trHeight w:val="272"/>
        </w:trPr>
        <w:sdt>
          <w:sdtPr>
            <w:rPr>
              <w:rFonts w:asciiTheme="minorEastAsia" w:eastAsiaTheme="minorEastAsia" w:hAnsiTheme="minorEastAsia"/>
              <w:color w:val="000000" w:themeColor="text1"/>
            </w:rPr>
            <w:tag w:val="_PLD_4b461d2e946a4f55b157b16d91096c9e"/>
            <w:id w:val="1476267164"/>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1A5A09D5"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0B37E7E8"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7AC8533E"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22E78EB"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7BE1B1E6"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231F2146" w14:textId="77777777" w:rsidTr="009E7ACB">
        <w:trPr>
          <w:trHeight w:val="272"/>
        </w:trPr>
        <w:sdt>
          <w:sdtPr>
            <w:rPr>
              <w:rFonts w:asciiTheme="minorEastAsia" w:eastAsiaTheme="minorEastAsia" w:hAnsiTheme="minorEastAsia"/>
              <w:color w:val="000000" w:themeColor="text1"/>
            </w:rPr>
            <w:tag w:val="_PLD_a043ae3942c64b25b6085702110e1af0"/>
            <w:id w:val="37090098"/>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79242188"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（1）外购</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7A275AEF"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2D87ED4"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56867C88"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00644E5E"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61657951" w14:textId="77777777" w:rsidTr="009E7ACB">
        <w:trPr>
          <w:trHeight w:val="273"/>
        </w:trPr>
        <w:sdt>
          <w:sdtPr>
            <w:rPr>
              <w:rFonts w:asciiTheme="minorEastAsia" w:eastAsiaTheme="minorEastAsia" w:hAnsiTheme="minorEastAsia"/>
              <w:color w:val="000000" w:themeColor="text1"/>
            </w:rPr>
            <w:tag w:val="_PLD_c60cea41253c44ec816cd397a5c68415"/>
            <w:id w:val="895933574"/>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7C4C4BF3"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（2）存货\固定资产\在建工程转入</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160AA97C"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214A56E"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5D1B4D51"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7B720CE4"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37C65BC3" w14:textId="77777777" w:rsidTr="009E7ACB">
        <w:trPr>
          <w:trHeight w:val="254"/>
        </w:trPr>
        <w:sdt>
          <w:sdtPr>
            <w:rPr>
              <w:rFonts w:asciiTheme="minorEastAsia" w:eastAsiaTheme="minorEastAsia" w:hAnsiTheme="minorEastAsia"/>
              <w:color w:val="000000" w:themeColor="text1"/>
            </w:rPr>
            <w:tag w:val="_PLD_07222e9e711d4c6a957de0f1259aae6a"/>
            <w:id w:val="2063143249"/>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0CEC0740"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（3）企业合并增加</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55DEC82A"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EB1C9A6"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591CFB3"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25DA0389"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7BDC9034" w14:textId="77777777" w:rsidTr="009E7ACB">
        <w:trPr>
          <w:trHeight w:val="272"/>
        </w:trPr>
        <w:sdt>
          <w:sdtPr>
            <w:rPr>
              <w:rFonts w:asciiTheme="minorEastAsia" w:eastAsiaTheme="minorEastAsia" w:hAnsiTheme="minorEastAsia"/>
              <w:color w:val="000000" w:themeColor="text1"/>
            </w:rPr>
            <w:tag w:val="_PLD_d251894485574bc58cf98bb5aa71739f"/>
            <w:id w:val="-1573421384"/>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117C3C98"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662D4079"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710F5711"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48C23B4"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3F42AC66"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5FD02D12" w14:textId="77777777" w:rsidTr="009E7ACB">
        <w:trPr>
          <w:trHeight w:val="273"/>
        </w:trPr>
        <w:sdt>
          <w:sdtPr>
            <w:rPr>
              <w:rFonts w:asciiTheme="minorEastAsia" w:eastAsiaTheme="minorEastAsia" w:hAnsiTheme="minorEastAsia"/>
              <w:color w:val="000000" w:themeColor="text1"/>
            </w:rPr>
            <w:tag w:val="_PLD_0eefb08fd627408ea9c71bd444eabbd3"/>
            <w:id w:val="-974757728"/>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57952236"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0F4E4D42"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9F69612"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13E81A1E"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A3EA1C0"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12A8A4FA" w14:textId="77777777" w:rsidTr="009E7ACB">
        <w:trPr>
          <w:trHeight w:val="272"/>
        </w:trPr>
        <w:sdt>
          <w:sdtPr>
            <w:rPr>
              <w:rFonts w:asciiTheme="minorEastAsia" w:eastAsiaTheme="minorEastAsia" w:hAnsiTheme="minorEastAsia"/>
              <w:color w:val="000000" w:themeColor="text1"/>
            </w:rPr>
            <w:tag w:val="_PLD_32f99bb5bcaf4f789e1c6ccb85c2a50f"/>
            <w:id w:val="1009264323"/>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505E0213"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（2）其他转出</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41827A61"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59DAF28"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D557C27"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6388D036"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0713363A" w14:textId="77777777" w:rsidTr="009E7ACB">
        <w:trPr>
          <w:trHeight w:val="272"/>
        </w:trPr>
        <w:sdt>
          <w:sdtPr>
            <w:rPr>
              <w:rFonts w:asciiTheme="minorEastAsia" w:eastAsiaTheme="minorEastAsia" w:hAnsiTheme="minorEastAsia"/>
              <w:color w:val="000000" w:themeColor="text1"/>
            </w:rPr>
            <w:tag w:val="_PLD_7daa9ce704e447019c8f969015d9d0e8"/>
            <w:id w:val="1162048611"/>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3560D59C"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5EEF9451"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91,171,388.14</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819CEAE"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11AA83B"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6B489B1"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91,171,388.14</w:t>
            </w:r>
          </w:p>
        </w:tc>
      </w:tr>
      <w:tr w:rsidR="007A7D69" w:rsidRPr="00E67C9A" w14:paraId="2898252B" w14:textId="77777777" w:rsidTr="009E7ACB">
        <w:trPr>
          <w:trHeight w:val="273"/>
        </w:trPr>
        <w:sdt>
          <w:sdtPr>
            <w:rPr>
              <w:rFonts w:asciiTheme="minorEastAsia" w:eastAsiaTheme="minorEastAsia" w:hAnsiTheme="minorEastAsia"/>
              <w:color w:val="000000" w:themeColor="text1"/>
            </w:rPr>
            <w:tag w:val="_PLD_2505d9f8bc20407e9f785ceb5e0a0801"/>
            <w:id w:val="1471482688"/>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71415E2" w14:textId="77777777" w:rsidR="007A7D69" w:rsidRPr="00E67C9A" w:rsidRDefault="007A7D6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二、累计折旧和累计摊销</w:t>
                </w:r>
              </w:p>
            </w:tc>
          </w:sdtContent>
        </w:sdt>
      </w:tr>
      <w:tr w:rsidR="007A7D69" w:rsidRPr="00E67C9A" w14:paraId="79C27D74" w14:textId="77777777" w:rsidTr="009E7ACB">
        <w:trPr>
          <w:trHeight w:val="272"/>
        </w:trPr>
        <w:sdt>
          <w:sdtPr>
            <w:rPr>
              <w:rFonts w:asciiTheme="minorEastAsia" w:eastAsiaTheme="minorEastAsia" w:hAnsiTheme="minorEastAsia"/>
              <w:color w:val="000000" w:themeColor="text1"/>
            </w:rPr>
            <w:tag w:val="_PLD_c947d0aa69174c1ba5672d010e59bdb7"/>
            <w:id w:val="-295291853"/>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6FD6A096"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7DB7CA7"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36,995,698.29</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A49C458"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5AFE4E37"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90B838C"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36,995,698.29</w:t>
            </w:r>
          </w:p>
        </w:tc>
      </w:tr>
      <w:tr w:rsidR="007A7D69" w:rsidRPr="00E67C9A" w14:paraId="1826B8B4" w14:textId="77777777" w:rsidTr="009E7ACB">
        <w:trPr>
          <w:trHeight w:val="272"/>
        </w:trPr>
        <w:sdt>
          <w:sdtPr>
            <w:rPr>
              <w:rFonts w:asciiTheme="minorEastAsia" w:eastAsiaTheme="minorEastAsia" w:hAnsiTheme="minorEastAsia"/>
              <w:color w:val="000000" w:themeColor="text1"/>
            </w:rPr>
            <w:tag w:val="_PLD_3e1bff0629db41feb43d6eec30972301"/>
            <w:id w:val="-862430000"/>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3553C50D"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9BB4B94"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1,553,784.80</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14F4E06"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A710D2D"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0E135EC1"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1,553,784.80</w:t>
            </w:r>
          </w:p>
        </w:tc>
      </w:tr>
      <w:tr w:rsidR="007A7D69" w:rsidRPr="00E67C9A" w14:paraId="51A8E96D" w14:textId="77777777" w:rsidTr="009E7ACB">
        <w:trPr>
          <w:trHeight w:val="273"/>
        </w:trPr>
        <w:sdt>
          <w:sdtPr>
            <w:rPr>
              <w:rFonts w:asciiTheme="minorEastAsia" w:eastAsiaTheme="minorEastAsia" w:hAnsiTheme="minorEastAsia"/>
              <w:color w:val="000000" w:themeColor="text1"/>
            </w:rPr>
            <w:tag w:val="_PLD_aede9f39a8904986a0db75860e8da677"/>
            <w:id w:val="-358048829"/>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208899C6"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（1）计提或摊销</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380063D"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1,553,784.80</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17C2CAC"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3CAAC83"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148D1E4"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1,553,784.80</w:t>
            </w:r>
          </w:p>
        </w:tc>
      </w:tr>
      <w:tr w:rsidR="007A7D69" w:rsidRPr="00E67C9A" w14:paraId="041C2F0B" w14:textId="77777777" w:rsidTr="009E7ACB">
        <w:trPr>
          <w:trHeight w:val="273"/>
        </w:trPr>
        <w:sdt>
          <w:sdtPr>
            <w:rPr>
              <w:rFonts w:asciiTheme="minorEastAsia" w:eastAsiaTheme="minorEastAsia" w:hAnsiTheme="minorEastAsia"/>
              <w:color w:val="000000" w:themeColor="text1"/>
            </w:rPr>
            <w:tag w:val="_PLD_1101e9ce292b422bacfd16e7ed3bed19"/>
            <w:id w:val="-509373658"/>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7021F5F9"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61E63470"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7768494"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78C8FE13"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51C816B6"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55B00842" w14:textId="77777777" w:rsidTr="009E7ACB">
        <w:trPr>
          <w:trHeight w:val="272"/>
        </w:trPr>
        <w:sdt>
          <w:sdtPr>
            <w:rPr>
              <w:rFonts w:asciiTheme="minorEastAsia" w:eastAsiaTheme="minorEastAsia" w:hAnsiTheme="minorEastAsia"/>
              <w:color w:val="000000" w:themeColor="text1"/>
            </w:rPr>
            <w:tag w:val="_PLD_104e913c5a6149d1be9de77ecd782953"/>
            <w:id w:val="1834490646"/>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48457430"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2B87424F"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7F07A79D"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63B626D9"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5DFD3390"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0C201072" w14:textId="77777777" w:rsidTr="009E7ACB">
        <w:trPr>
          <w:trHeight w:val="272"/>
        </w:trPr>
        <w:sdt>
          <w:sdtPr>
            <w:rPr>
              <w:rFonts w:asciiTheme="minorEastAsia" w:eastAsiaTheme="minorEastAsia" w:hAnsiTheme="minorEastAsia"/>
              <w:color w:val="000000" w:themeColor="text1"/>
            </w:rPr>
            <w:tag w:val="_PLD_3151c528ede64899a4e7d1efd714409b"/>
            <w:id w:val="2010329619"/>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5D39A9DC"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（2）其他转出</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08364D9E"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264C6112"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5B34ABA1"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0EA93341"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5F830312" w14:textId="77777777" w:rsidTr="009E7ACB">
        <w:trPr>
          <w:trHeight w:val="273"/>
        </w:trPr>
        <w:sdt>
          <w:sdtPr>
            <w:rPr>
              <w:rFonts w:asciiTheme="minorEastAsia" w:eastAsiaTheme="minorEastAsia" w:hAnsiTheme="minorEastAsia"/>
              <w:color w:val="000000" w:themeColor="text1"/>
            </w:rPr>
            <w:tag w:val="_PLD_cca29cb0e3b6444ab5e6af06b9935847"/>
            <w:id w:val="1560052449"/>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13FE2EC9"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9558F8B"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38,549,483.09</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027075A8"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F5E5D50"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522E9124"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38,549,483.09</w:t>
            </w:r>
          </w:p>
        </w:tc>
      </w:tr>
      <w:tr w:rsidR="007A7D69" w:rsidRPr="00E67C9A" w14:paraId="321F179A" w14:textId="77777777" w:rsidTr="009E7ACB">
        <w:trPr>
          <w:trHeight w:val="237"/>
        </w:trPr>
        <w:sdt>
          <w:sdtPr>
            <w:rPr>
              <w:rFonts w:asciiTheme="minorEastAsia" w:eastAsiaTheme="minorEastAsia" w:hAnsiTheme="minorEastAsia"/>
              <w:color w:val="000000" w:themeColor="text1"/>
            </w:rPr>
            <w:tag w:val="_PLD_4ff260cebdf0497dab373adc76b90366"/>
            <w:id w:val="1162506811"/>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019A015" w14:textId="77777777" w:rsidR="007A7D69" w:rsidRPr="00E67C9A" w:rsidRDefault="007A7D6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三、减值准备</w:t>
                </w:r>
              </w:p>
            </w:tc>
          </w:sdtContent>
        </w:sdt>
      </w:tr>
      <w:tr w:rsidR="007A7D69" w:rsidRPr="00E67C9A" w14:paraId="5843CABF" w14:textId="77777777" w:rsidTr="009E7ACB">
        <w:trPr>
          <w:trHeight w:val="272"/>
        </w:trPr>
        <w:sdt>
          <w:sdtPr>
            <w:rPr>
              <w:rFonts w:asciiTheme="minorEastAsia" w:eastAsiaTheme="minorEastAsia" w:hAnsiTheme="minorEastAsia"/>
              <w:color w:val="000000" w:themeColor="text1"/>
            </w:rPr>
            <w:tag w:val="_PLD_685647660ea448c692140eff28695e32"/>
            <w:id w:val="-1944453157"/>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6DD93DD8"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42266B93"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6F9B3A7"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46DF1EC"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8E6C5EC"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2721D315" w14:textId="77777777" w:rsidTr="009E7ACB">
        <w:trPr>
          <w:trHeight w:val="273"/>
        </w:trPr>
        <w:sdt>
          <w:sdtPr>
            <w:rPr>
              <w:rFonts w:asciiTheme="minorEastAsia" w:eastAsiaTheme="minorEastAsia" w:hAnsiTheme="minorEastAsia"/>
              <w:color w:val="000000" w:themeColor="text1"/>
            </w:rPr>
            <w:tag w:val="_PLD_3dfd87bf97644313aa819527a1e9ca4f"/>
            <w:id w:val="-475145251"/>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3BC5DD53"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30C88E1F"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1901145B"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59769969"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35E82D62"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157B7F83" w14:textId="77777777" w:rsidTr="009E7ACB">
        <w:trPr>
          <w:trHeight w:val="272"/>
        </w:trPr>
        <w:sdt>
          <w:sdtPr>
            <w:rPr>
              <w:rFonts w:asciiTheme="minorEastAsia" w:eastAsiaTheme="minorEastAsia" w:hAnsiTheme="minorEastAsia"/>
              <w:color w:val="000000" w:themeColor="text1"/>
            </w:rPr>
            <w:tag w:val="_PLD_3cba015ee76d452abd05ff220b7d6963"/>
            <w:id w:val="249168843"/>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57AB953C"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（1）计提</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6C88F902"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DC5B63D"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4ED2D63"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19F2DFAC"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19B13804" w14:textId="77777777" w:rsidTr="009E7ACB">
        <w:trPr>
          <w:trHeight w:val="273"/>
        </w:trPr>
        <w:sdt>
          <w:sdtPr>
            <w:rPr>
              <w:rFonts w:asciiTheme="minorEastAsia" w:eastAsiaTheme="minorEastAsia" w:hAnsiTheme="minorEastAsia"/>
              <w:color w:val="000000" w:themeColor="text1"/>
            </w:rPr>
            <w:tag w:val="_PLD_3a80eedd98a0469eb67a1d60dbb03de7"/>
            <w:id w:val="-541125975"/>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434B5D8A"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3D505B8A"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4ED47FE5"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93B47F6"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0244850F"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5C73281D" w14:textId="77777777" w:rsidTr="009E7ACB">
        <w:trPr>
          <w:trHeight w:val="273"/>
        </w:trPr>
        <w:sdt>
          <w:sdtPr>
            <w:rPr>
              <w:rFonts w:asciiTheme="minorEastAsia" w:eastAsiaTheme="minorEastAsia" w:hAnsiTheme="minorEastAsia"/>
              <w:color w:val="000000" w:themeColor="text1"/>
            </w:rPr>
            <w:tag w:val="_PLD_cd451bb1cac14e2893b15ec8172d1f0e"/>
            <w:id w:val="904490647"/>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3EBEA156"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32402D58"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63185F49"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390C56F3"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2970838B"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4408C530" w14:textId="77777777" w:rsidTr="009E7ACB">
        <w:trPr>
          <w:trHeight w:val="273"/>
        </w:trPr>
        <w:sdt>
          <w:sdtPr>
            <w:rPr>
              <w:rFonts w:asciiTheme="minorEastAsia" w:eastAsiaTheme="minorEastAsia" w:hAnsiTheme="minorEastAsia"/>
              <w:color w:val="000000" w:themeColor="text1"/>
            </w:rPr>
            <w:tag w:val="_PLD_b27c5053f3ea4116bb7d4d920bae34be"/>
            <w:id w:val="-129784981"/>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48D6B85A"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（2）其他转出</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706B2A09"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5A389733"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480D6A26"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5AE1FDA"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79F0C6EB" w14:textId="77777777" w:rsidTr="009E7ACB">
        <w:trPr>
          <w:trHeight w:val="272"/>
        </w:trPr>
        <w:sdt>
          <w:sdtPr>
            <w:rPr>
              <w:rFonts w:asciiTheme="minorEastAsia" w:eastAsiaTheme="minorEastAsia" w:hAnsiTheme="minorEastAsia"/>
              <w:color w:val="000000" w:themeColor="text1"/>
            </w:rPr>
            <w:tag w:val="_PLD_c25a5691f17f46c1b2ebb44b9889b35e"/>
            <w:id w:val="-1370761486"/>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549098C1" w14:textId="77777777" w:rsidR="007A7D69" w:rsidRPr="00E67C9A" w:rsidRDefault="007A7D69"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tcPr>
          <w:p w14:paraId="4A4100CD" w14:textId="77777777" w:rsidR="007A7D69" w:rsidRPr="00E67C9A" w:rsidRDefault="007A7D69" w:rsidP="00E67C9A">
            <w:pPr>
              <w:snapToGrid w:val="0"/>
              <w:jc w:val="right"/>
              <w:rPr>
                <w:rFonts w:asciiTheme="minorEastAsia" w:eastAsiaTheme="minorEastAsia" w:hAnsiTheme="minorEastAsia"/>
              </w:rPr>
            </w:pP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3AC88666"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39D8CD4C"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tcPr>
          <w:p w14:paraId="4D48B912" w14:textId="77777777" w:rsidR="007A7D69" w:rsidRPr="00E67C9A" w:rsidRDefault="007A7D69" w:rsidP="00E67C9A">
            <w:pPr>
              <w:snapToGrid w:val="0"/>
              <w:jc w:val="right"/>
              <w:rPr>
                <w:rFonts w:asciiTheme="minorEastAsia" w:eastAsiaTheme="minorEastAsia" w:hAnsiTheme="minorEastAsia"/>
              </w:rPr>
            </w:pPr>
          </w:p>
        </w:tc>
      </w:tr>
      <w:tr w:rsidR="007A7D69" w:rsidRPr="00E67C9A" w14:paraId="5F5A9AF1" w14:textId="77777777" w:rsidTr="009E7ACB">
        <w:trPr>
          <w:trHeight w:val="273"/>
        </w:trPr>
        <w:sdt>
          <w:sdtPr>
            <w:rPr>
              <w:rFonts w:asciiTheme="minorEastAsia" w:eastAsiaTheme="minorEastAsia" w:hAnsiTheme="minorEastAsia"/>
              <w:color w:val="000000" w:themeColor="text1"/>
            </w:rPr>
            <w:tag w:val="_PLD_dd5ff8f664da49d38ce3a1157275c392"/>
            <w:id w:val="2081248832"/>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50C2E58" w14:textId="77777777" w:rsidR="007A7D69" w:rsidRPr="00E67C9A" w:rsidRDefault="007A7D6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四、账面价值</w:t>
                </w:r>
              </w:p>
            </w:tc>
          </w:sdtContent>
        </w:sdt>
      </w:tr>
      <w:tr w:rsidR="007A7D69" w:rsidRPr="00E67C9A" w14:paraId="4631A778" w14:textId="77777777" w:rsidTr="009E7ACB">
        <w:trPr>
          <w:trHeight w:val="272"/>
        </w:trPr>
        <w:sdt>
          <w:sdtPr>
            <w:rPr>
              <w:rFonts w:asciiTheme="minorEastAsia" w:eastAsiaTheme="minorEastAsia" w:hAnsiTheme="minorEastAsia"/>
              <w:color w:val="000000" w:themeColor="text1"/>
            </w:rPr>
            <w:tag w:val="_PLD_9e2ff7b138194a18892eb08dcc0b7923"/>
            <w:id w:val="552194206"/>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31F6F980"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期末账面价值</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ACE7731"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52,621,905.05</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0DBF8EE3"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08D94627"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264F5AD"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52,621,905.05</w:t>
            </w:r>
          </w:p>
        </w:tc>
      </w:tr>
      <w:tr w:rsidR="007A7D69" w:rsidRPr="00E67C9A" w14:paraId="3DD01638" w14:textId="77777777" w:rsidTr="009E7ACB">
        <w:trPr>
          <w:trHeight w:val="290"/>
        </w:trPr>
        <w:sdt>
          <w:sdtPr>
            <w:rPr>
              <w:rFonts w:asciiTheme="minorEastAsia" w:eastAsiaTheme="minorEastAsia" w:hAnsiTheme="minorEastAsia"/>
              <w:color w:val="000000" w:themeColor="text1"/>
            </w:rPr>
            <w:tag w:val="_PLD_6e9e2eed2bfa45eb8258d1b408d860b3"/>
            <w:id w:val="-1396050747"/>
          </w:sdtPr>
          <w:sdtEndPr/>
          <w:sdtContent>
            <w:tc>
              <w:tcPr>
                <w:tcW w:w="2042" w:type="pct"/>
                <w:tcBorders>
                  <w:top w:val="single" w:sz="4" w:space="0" w:color="auto"/>
                  <w:left w:val="single" w:sz="4" w:space="0" w:color="auto"/>
                  <w:bottom w:val="single" w:sz="4" w:space="0" w:color="auto"/>
                  <w:right w:val="single" w:sz="4" w:space="0" w:color="auto"/>
                </w:tcBorders>
                <w:shd w:val="clear" w:color="auto" w:fill="auto"/>
              </w:tcPr>
              <w:p w14:paraId="79F27437" w14:textId="77777777" w:rsidR="007A7D69" w:rsidRPr="00E67C9A" w:rsidRDefault="007A7D69" w:rsidP="00E67C9A">
                <w:pPr>
                  <w:snapToGrid w:val="0"/>
                  <w:ind w:firstLineChars="150" w:firstLine="31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期初账面价值</w:t>
                </w:r>
              </w:p>
            </w:tc>
          </w:sdtContent>
        </w:sdt>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5616913"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54,175,689.85</w:t>
            </w:r>
          </w:p>
        </w:tc>
        <w:tc>
          <w:tcPr>
            <w:tcW w:w="683" w:type="pct"/>
            <w:tcBorders>
              <w:top w:val="single" w:sz="4" w:space="0" w:color="auto"/>
              <w:left w:val="single" w:sz="4" w:space="0" w:color="auto"/>
              <w:bottom w:val="single" w:sz="4" w:space="0" w:color="auto"/>
              <w:right w:val="single" w:sz="4" w:space="0" w:color="auto"/>
            </w:tcBorders>
            <w:shd w:val="clear" w:color="auto" w:fill="auto"/>
          </w:tcPr>
          <w:p w14:paraId="6508EAEC" w14:textId="77777777" w:rsidR="007A7D69" w:rsidRPr="00E67C9A" w:rsidRDefault="007A7D69" w:rsidP="00E67C9A">
            <w:pPr>
              <w:snapToGrid w:val="0"/>
              <w:jc w:val="right"/>
              <w:rPr>
                <w:rFonts w:asciiTheme="minorEastAsia" w:eastAsiaTheme="minorEastAsia" w:hAnsiTheme="minorEastAsia"/>
              </w:rPr>
            </w:pPr>
          </w:p>
        </w:tc>
        <w:tc>
          <w:tcPr>
            <w:tcW w:w="570" w:type="pct"/>
            <w:tcBorders>
              <w:top w:val="single" w:sz="4" w:space="0" w:color="auto"/>
              <w:left w:val="single" w:sz="4" w:space="0" w:color="auto"/>
              <w:bottom w:val="single" w:sz="4" w:space="0" w:color="auto"/>
              <w:right w:val="single" w:sz="4" w:space="0" w:color="auto"/>
            </w:tcBorders>
            <w:shd w:val="clear" w:color="auto" w:fill="auto"/>
          </w:tcPr>
          <w:p w14:paraId="22294497" w14:textId="77777777" w:rsidR="007A7D69" w:rsidRPr="00E67C9A" w:rsidRDefault="007A7D69" w:rsidP="00E67C9A">
            <w:pPr>
              <w:snapToGrid w:val="0"/>
              <w:jc w:val="right"/>
              <w:rPr>
                <w:rFonts w:asciiTheme="minorEastAsia" w:eastAsiaTheme="minorEastAsia" w:hAnsiTheme="minorEastAsia"/>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391B11" w14:textId="77777777" w:rsidR="007A7D69" w:rsidRPr="00E67C9A" w:rsidRDefault="007A7D6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54,175,689.85</w:t>
            </w:r>
          </w:p>
        </w:tc>
      </w:tr>
    </w:tbl>
    <w:p w14:paraId="72F14146" w14:textId="77777777" w:rsidR="007A7D69" w:rsidRPr="00E67C9A" w:rsidRDefault="007A7D69" w:rsidP="00E67C9A">
      <w:pPr>
        <w:snapToGrid w:val="0"/>
        <w:rPr>
          <w:rFonts w:asciiTheme="minorEastAsia" w:eastAsiaTheme="minorEastAsia" w:hAnsiTheme="minorEastAsia"/>
          <w:color w:val="000000" w:themeColor="text1"/>
        </w:rPr>
      </w:pPr>
    </w:p>
    <w:p w14:paraId="2C621FF4" w14:textId="77777777" w:rsidR="007A7D69" w:rsidRPr="00E67C9A" w:rsidRDefault="007A7D69" w:rsidP="00825ED8">
      <w:pPr>
        <w:pStyle w:val="4"/>
        <w:numPr>
          <w:ilvl w:val="0"/>
          <w:numId w:val="36"/>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未办妥产权证书的投资性房地产情况：</w:t>
      </w:r>
    </w:p>
    <w:p w14:paraId="66E52CB5" w14:textId="4C3013C4" w:rsidR="007A7D69" w:rsidRPr="00E67C9A" w:rsidRDefault="00C54B92" w:rsidP="00E67C9A">
      <w:pPr>
        <w:snapToGrid w:val="0"/>
        <w:rPr>
          <w:rFonts w:asciiTheme="minorEastAsia" w:eastAsiaTheme="minorEastAsia" w:hAnsiTheme="minorEastAsia" w:cstheme="minorBidi"/>
          <w:color w:val="000000" w:themeColor="text1"/>
          <w:kern w:val="2"/>
        </w:rPr>
      </w:pPr>
      <w:sdt>
        <w:sdtPr>
          <w:rPr>
            <w:rFonts w:asciiTheme="minorEastAsia" w:eastAsiaTheme="minorEastAsia" w:hAnsiTheme="minorEastAsia"/>
            <w:color w:val="000000" w:themeColor="text1"/>
          </w:rPr>
          <w:alias w:val="是否适用：未办妥产权证书的投资性房地产情况[双击切换]"/>
          <w:tag w:val="_GBC_6ea8ec03c59f4a3585f376319ae453c5"/>
          <w:id w:val="1151328078"/>
        </w:sdtPr>
        <w:sdtEndPr/>
        <w:sdtContent>
          <w:r w:rsidR="007A7D69" w:rsidRPr="00E67C9A">
            <w:rPr>
              <w:rFonts w:asciiTheme="minorEastAsia" w:eastAsiaTheme="minorEastAsia" w:hAnsiTheme="minorEastAsia"/>
              <w:color w:val="000000" w:themeColor="text1"/>
            </w:rPr>
            <w:fldChar w:fldCharType="begin"/>
          </w:r>
          <w:r w:rsidR="007A7D69" w:rsidRPr="00E67C9A">
            <w:rPr>
              <w:rFonts w:asciiTheme="minorEastAsia" w:eastAsiaTheme="minorEastAsia" w:hAnsiTheme="minorEastAsia"/>
              <w:color w:val="000000" w:themeColor="text1"/>
            </w:rPr>
            <w:instrText xml:space="preserve"> MACROBUTTON SnrToggleCheckbox □适用 </w:instrText>
          </w:r>
          <w:r w:rsidR="007A7D69" w:rsidRPr="00E67C9A">
            <w:rPr>
              <w:rFonts w:asciiTheme="minorEastAsia" w:eastAsiaTheme="minorEastAsia" w:hAnsiTheme="minorEastAsia"/>
              <w:color w:val="000000" w:themeColor="text1"/>
            </w:rPr>
            <w:fldChar w:fldCharType="end"/>
          </w:r>
          <w:r w:rsidR="007A7D69" w:rsidRPr="00E67C9A">
            <w:rPr>
              <w:rFonts w:asciiTheme="minorEastAsia" w:eastAsiaTheme="minorEastAsia" w:hAnsiTheme="minorEastAsia"/>
              <w:color w:val="000000" w:themeColor="text1"/>
            </w:rPr>
            <w:fldChar w:fldCharType="begin"/>
          </w:r>
          <w:r w:rsidR="007A7D69" w:rsidRPr="00E67C9A">
            <w:rPr>
              <w:rFonts w:asciiTheme="minorEastAsia" w:eastAsiaTheme="minorEastAsia" w:hAnsiTheme="minorEastAsia"/>
              <w:color w:val="000000" w:themeColor="text1"/>
            </w:rPr>
            <w:instrText xml:space="preserve">MACROBUTTON  SnrToggleCheckbox √不适用 </w:instrText>
          </w:r>
          <w:r w:rsidR="007A7D69" w:rsidRPr="00E67C9A">
            <w:rPr>
              <w:rFonts w:asciiTheme="minorEastAsia" w:eastAsiaTheme="minorEastAsia" w:hAnsiTheme="minorEastAsia"/>
              <w:color w:val="000000" w:themeColor="text1"/>
            </w:rPr>
            <w:fldChar w:fldCharType="end"/>
          </w:r>
        </w:sdtContent>
      </w:sdt>
    </w:p>
    <w:p w14:paraId="7608C0A4" w14:textId="77777777" w:rsidR="007A7D69" w:rsidRPr="00E67C9A" w:rsidRDefault="007A7D69" w:rsidP="00E67C9A">
      <w:pPr>
        <w:snapToGrid w:val="0"/>
        <w:rPr>
          <w:rFonts w:asciiTheme="minorEastAsia" w:eastAsiaTheme="minorEastAsia" w:hAnsiTheme="minorEastAsia" w:cstheme="minorBidi"/>
          <w:color w:val="000000" w:themeColor="text1"/>
          <w:kern w:val="2"/>
        </w:rPr>
      </w:pPr>
    </w:p>
    <w:p w14:paraId="3D86B3DC" w14:textId="77777777" w:rsidR="00936CDA" w:rsidRPr="00E67C9A" w:rsidRDefault="003A1E4E" w:rsidP="00825ED8">
      <w:pPr>
        <w:pStyle w:val="4"/>
        <w:numPr>
          <w:ilvl w:val="0"/>
          <w:numId w:val="36"/>
        </w:numPr>
        <w:tabs>
          <w:tab w:val="left" w:pos="616"/>
        </w:tabs>
        <w:snapToGrid w:val="0"/>
        <w:rPr>
          <w:rFonts w:asciiTheme="minorEastAsia" w:eastAsiaTheme="minorEastAsia" w:hAnsiTheme="minorEastAsia"/>
          <w:color w:val="000000" w:themeColor="text1"/>
          <w:szCs w:val="21"/>
        </w:rPr>
      </w:pPr>
      <w:bookmarkStart w:id="280" w:name="_Hlk153460290"/>
      <w:bookmarkStart w:id="281" w:name="_Hlk167895351"/>
      <w:r w:rsidRPr="00E67C9A">
        <w:rPr>
          <w:rFonts w:asciiTheme="minorEastAsia" w:eastAsiaTheme="minorEastAsia" w:hAnsiTheme="minorEastAsia" w:hint="eastAsia"/>
          <w:color w:val="000000" w:themeColor="text1"/>
          <w:szCs w:val="21"/>
        </w:rPr>
        <w:t>采用成本计量模式的投资性房地产的减值测试情况</w:t>
      </w:r>
    </w:p>
    <w:sdt>
      <w:sdtPr>
        <w:rPr>
          <w:rFonts w:asciiTheme="minorEastAsia" w:eastAsiaTheme="minorEastAsia" w:hAnsiTheme="minorEastAsia"/>
          <w:color w:val="000000" w:themeColor="text1"/>
        </w:rPr>
        <w:alias w:val="是否适用：减值测试情况[双击切换]"/>
        <w:tag w:val="_GBC_14e138c3da48491787bccf21877f5a28"/>
        <w:id w:val="1279762542"/>
        <w:placeholder>
          <w:docPart w:val="GBC22222222222222222222222222222"/>
        </w:placeholder>
      </w:sdtPr>
      <w:sdtEndPr/>
      <w:sdtContent>
        <w:p w14:paraId="73AEDBAE" w14:textId="053BDB5C" w:rsidR="00647D1D"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3C64E49" w14:textId="77777777" w:rsidR="00936CDA" w:rsidRPr="00E67C9A" w:rsidRDefault="00936CDA" w:rsidP="00E67C9A">
      <w:pPr>
        <w:snapToGrid w:val="0"/>
        <w:rPr>
          <w:rFonts w:asciiTheme="minorEastAsia" w:eastAsiaTheme="minorEastAsia" w:hAnsiTheme="minorEastAsia"/>
          <w:color w:val="000000" w:themeColor="text1"/>
        </w:rPr>
      </w:pPr>
    </w:p>
    <w:p w14:paraId="39B60D2D" w14:textId="77777777" w:rsidR="00936CDA" w:rsidRPr="00E67C9A" w:rsidRDefault="003A1E4E" w:rsidP="00E67C9A">
      <w:pPr>
        <w:snapToGrid w:val="0"/>
        <w:ind w:leftChars="-21" w:left="-2" w:hangingChars="20" w:hanging="42"/>
        <w:rPr>
          <w:rFonts w:asciiTheme="minorEastAsia" w:eastAsiaTheme="minorEastAsia" w:hAnsiTheme="minorEastAsia"/>
          <w:color w:val="000000" w:themeColor="text1"/>
        </w:rPr>
      </w:pPr>
      <w:bookmarkStart w:id="282" w:name="_Hlk167895445"/>
      <w:bookmarkEnd w:id="280"/>
      <w:bookmarkEnd w:id="281"/>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投资性房地产的说明[双击切换]"/>
        <w:tag w:val="_GBC_b8a71f0668054d4690d61665ba8183c0"/>
        <w:id w:val="219636723"/>
        <w:placeholder>
          <w:docPart w:val="GBC22222222222222222222222222222"/>
        </w:placeholder>
      </w:sdtPr>
      <w:sdtEndPr/>
      <w:sdtContent>
        <w:p w14:paraId="6F87897C" w14:textId="59F6F515" w:rsidR="00936CDA" w:rsidRPr="00E67C9A" w:rsidRDefault="003A1E4E" w:rsidP="00E67C9A">
          <w:pPr>
            <w:snapToGrid w:val="0"/>
            <w:rPr>
              <w:rFonts w:asciiTheme="minorEastAsia" w:eastAsiaTheme="minorEastAsia" w:hAnsiTheme="minorEastAsia" w:cstheme="minorBidi"/>
              <w:color w:val="000000" w:themeColor="text1"/>
              <w:kern w:val="2"/>
            </w:rPr>
          </w:pP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47D1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A99D115" w14:textId="77777777" w:rsidR="005E68D3" w:rsidRPr="00E67C9A" w:rsidRDefault="005E68D3" w:rsidP="00E67C9A">
      <w:pPr>
        <w:snapToGrid w:val="0"/>
        <w:ind w:right="283"/>
        <w:rPr>
          <w:rFonts w:asciiTheme="minorEastAsia" w:eastAsiaTheme="minorEastAsia" w:hAnsiTheme="minorEastAsia"/>
          <w:color w:val="000000" w:themeColor="text1"/>
        </w:rPr>
        <w:sectPr w:rsidR="005E68D3" w:rsidRPr="00E67C9A" w:rsidSect="00E67C9A">
          <w:pgSz w:w="11906" w:h="16838"/>
          <w:pgMar w:top="1525" w:right="1276" w:bottom="1440" w:left="1276" w:header="856" w:footer="992" w:gutter="0"/>
          <w:cols w:space="425"/>
          <w:docGrid w:linePitch="312"/>
        </w:sectPr>
      </w:pPr>
      <w:bookmarkStart w:id="283" w:name="_Hlk167895546"/>
      <w:bookmarkEnd w:id="282"/>
      <w:bookmarkEnd w:id="283"/>
    </w:p>
    <w:p w14:paraId="7F00923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固定资产</w:t>
      </w:r>
    </w:p>
    <w:p w14:paraId="53F5A98F" w14:textId="77777777" w:rsidR="00936CDA" w:rsidRPr="00E67C9A" w:rsidRDefault="003A1E4E" w:rsidP="00E67C9A">
      <w:pPr>
        <w:pStyle w:val="4"/>
        <w:tabs>
          <w:tab w:val="left" w:pos="588"/>
        </w:tabs>
        <w:snapToGrid w:val="0"/>
        <w:rPr>
          <w:rFonts w:asciiTheme="minorEastAsia" w:eastAsiaTheme="minorEastAsia" w:hAnsiTheme="minorEastAsia"/>
          <w:color w:val="000000" w:themeColor="text1"/>
          <w:szCs w:val="21"/>
        </w:rPr>
      </w:pPr>
      <w:bookmarkStart w:id="284" w:name="_Hlk10472369"/>
      <w:r w:rsidRPr="00E67C9A">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固定资产分类列示[双击切换]"/>
        <w:tag w:val="_GBC_73d82e583dcc4330bebfeb83abd5f5bb"/>
        <w:id w:val="-2091761950"/>
        <w:placeholder>
          <w:docPart w:val="GBC22222222222222222222222222222"/>
        </w:placeholder>
      </w:sdtPr>
      <w:sdtEndPr/>
      <w:sdtContent>
        <w:p w14:paraId="1276B6A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F4B01F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固定资产分类列示"/>
          <w:tag w:val="_GBC_1ddbfde119544f109a3b12a48ffde12d"/>
          <w:id w:val="-10405073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固定资产分类列示"/>
          <w:tag w:val="_GBC_fcb83ec59024431d9f3167f55c1ae7c0"/>
          <w:id w:val="17992619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9"/>
        <w:gridCol w:w="4925"/>
        <w:gridCol w:w="4952"/>
      </w:tblGrid>
      <w:tr w:rsidR="00936CDA" w:rsidRPr="00E67C9A" w14:paraId="1A6B2D8E" w14:textId="77777777" w:rsidTr="009E7ACB">
        <w:sdt>
          <w:sdtPr>
            <w:rPr>
              <w:rFonts w:asciiTheme="minorEastAsia" w:eastAsiaTheme="minorEastAsia" w:hAnsiTheme="minorEastAsia"/>
              <w:color w:val="000000" w:themeColor="text1"/>
            </w:rPr>
            <w:tag w:val="_PLD_8242dd3761084b5fa8943b910dbdbe45"/>
            <w:id w:val="-1655062557"/>
          </w:sdtPr>
          <w:sdtEndPr/>
          <w:sdtContent>
            <w:tc>
              <w:tcPr>
                <w:tcW w:w="1735" w:type="pct"/>
                <w:shd w:val="clear" w:color="auto" w:fill="auto"/>
                <w:vAlign w:val="center"/>
              </w:tcPr>
              <w:p w14:paraId="2B97F30B" w14:textId="77777777" w:rsidR="00936CDA" w:rsidRPr="00E67C9A" w:rsidRDefault="003A1E4E" w:rsidP="00E67C9A">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66df388ce2f4405af4694ebf5c112ca"/>
            <w:id w:val="-787814528"/>
          </w:sdtPr>
          <w:sdtEndPr/>
          <w:sdtContent>
            <w:tc>
              <w:tcPr>
                <w:tcW w:w="1628" w:type="pct"/>
                <w:shd w:val="clear" w:color="auto" w:fill="auto"/>
                <w:vAlign w:val="center"/>
              </w:tcPr>
              <w:p w14:paraId="7F53C66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ca4fd9ec8b6a43259f78c36475f04e58"/>
            <w:id w:val="1941481983"/>
          </w:sdtPr>
          <w:sdtEndPr/>
          <w:sdtContent>
            <w:tc>
              <w:tcPr>
                <w:tcW w:w="1637" w:type="pct"/>
                <w:shd w:val="clear" w:color="auto" w:fill="auto"/>
                <w:vAlign w:val="center"/>
              </w:tcPr>
              <w:p w14:paraId="4BEE923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47D1D" w:rsidRPr="00E67C9A" w14:paraId="1F40D238" w14:textId="77777777" w:rsidTr="009E7ACB">
        <w:tc>
          <w:tcPr>
            <w:tcW w:w="1735" w:type="pct"/>
            <w:shd w:val="clear" w:color="auto" w:fill="auto"/>
          </w:tcPr>
          <w:p w14:paraId="1CBF6C91" w14:textId="77777777" w:rsidR="00647D1D" w:rsidRPr="00E67C9A" w:rsidRDefault="00647D1D"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固定资产</w:t>
            </w:r>
          </w:p>
        </w:tc>
        <w:tc>
          <w:tcPr>
            <w:tcW w:w="1628" w:type="pct"/>
            <w:shd w:val="clear" w:color="auto" w:fill="auto"/>
            <w:vAlign w:val="center"/>
          </w:tcPr>
          <w:p w14:paraId="76B4B131" w14:textId="27B4E921" w:rsidR="00647D1D" w:rsidRPr="00E67C9A" w:rsidRDefault="00285E96"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760,426,747.81</w:t>
            </w:r>
          </w:p>
        </w:tc>
        <w:tc>
          <w:tcPr>
            <w:tcW w:w="1637" w:type="pct"/>
            <w:shd w:val="clear" w:color="auto" w:fill="auto"/>
            <w:vAlign w:val="center"/>
          </w:tcPr>
          <w:p w14:paraId="0CFE9FB0" w14:textId="5F6AB901" w:rsidR="00647D1D" w:rsidRPr="00E67C9A" w:rsidRDefault="00647D1D"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781,780,387.68</w:t>
            </w:r>
          </w:p>
        </w:tc>
      </w:tr>
      <w:tr w:rsidR="00647D1D" w:rsidRPr="00E67C9A" w14:paraId="3998E493" w14:textId="77777777" w:rsidTr="009E7ACB">
        <w:tc>
          <w:tcPr>
            <w:tcW w:w="1735" w:type="pct"/>
            <w:shd w:val="clear" w:color="auto" w:fill="auto"/>
          </w:tcPr>
          <w:p w14:paraId="14CD796D" w14:textId="77777777" w:rsidR="00647D1D" w:rsidRPr="00E67C9A" w:rsidRDefault="00647D1D"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固定资产清理</w:t>
            </w:r>
          </w:p>
        </w:tc>
        <w:tc>
          <w:tcPr>
            <w:tcW w:w="1628" w:type="pct"/>
            <w:shd w:val="clear" w:color="auto" w:fill="auto"/>
            <w:vAlign w:val="center"/>
          </w:tcPr>
          <w:p w14:paraId="29B7FE3A" w14:textId="669D35B9" w:rsidR="00647D1D" w:rsidRPr="00E67C9A" w:rsidRDefault="00647D1D"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637" w:type="pct"/>
            <w:shd w:val="clear" w:color="auto" w:fill="auto"/>
            <w:vAlign w:val="center"/>
          </w:tcPr>
          <w:p w14:paraId="12A0B052" w14:textId="0A18706A" w:rsidR="00647D1D" w:rsidRPr="00E67C9A" w:rsidRDefault="00647D1D"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647D1D" w:rsidRPr="00E67C9A" w14:paraId="5742C869" w14:textId="77777777" w:rsidTr="009E7ACB">
        <w:tc>
          <w:tcPr>
            <w:tcW w:w="1735" w:type="pct"/>
            <w:shd w:val="clear" w:color="auto" w:fill="auto"/>
            <w:vAlign w:val="center"/>
          </w:tcPr>
          <w:p w14:paraId="3985AA61" w14:textId="77777777" w:rsidR="00647D1D" w:rsidRPr="00E67C9A" w:rsidRDefault="00647D1D" w:rsidP="00E67C9A">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28" w:type="pct"/>
            <w:shd w:val="clear" w:color="auto" w:fill="auto"/>
            <w:vAlign w:val="center"/>
          </w:tcPr>
          <w:p w14:paraId="57E60FF2" w14:textId="23A27034" w:rsidR="00647D1D" w:rsidRPr="00E67C9A" w:rsidRDefault="00285E96"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760,426,747.81</w:t>
            </w:r>
          </w:p>
        </w:tc>
        <w:tc>
          <w:tcPr>
            <w:tcW w:w="1637" w:type="pct"/>
            <w:shd w:val="clear" w:color="auto" w:fill="auto"/>
            <w:vAlign w:val="center"/>
          </w:tcPr>
          <w:p w14:paraId="2FFEA669" w14:textId="64938956" w:rsidR="00647D1D" w:rsidRPr="00E67C9A" w:rsidRDefault="00647D1D"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781,780,387.68</w:t>
            </w:r>
          </w:p>
        </w:tc>
      </w:tr>
      <w:bookmarkEnd w:id="284"/>
    </w:tbl>
    <w:p w14:paraId="479944E7" w14:textId="77777777" w:rsidR="00936CDA" w:rsidRPr="00E67C9A" w:rsidRDefault="00936CDA" w:rsidP="00E67C9A">
      <w:pPr>
        <w:snapToGrid w:val="0"/>
        <w:rPr>
          <w:rFonts w:asciiTheme="minorEastAsia" w:eastAsiaTheme="minorEastAsia" w:hAnsiTheme="minorEastAsia"/>
          <w:color w:val="000000" w:themeColor="text1"/>
        </w:rPr>
      </w:pPr>
    </w:p>
    <w:p w14:paraId="5DF53BA4" w14:textId="77777777" w:rsidR="00936CDA" w:rsidRPr="00E67C9A" w:rsidRDefault="003A1E4E" w:rsidP="00E67C9A">
      <w:pPr>
        <w:pStyle w:val="4"/>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固定资产</w:t>
      </w:r>
    </w:p>
    <w:p w14:paraId="6CB2675D" w14:textId="77777777" w:rsidR="00D02C4C" w:rsidRPr="00E67C9A" w:rsidRDefault="00D02C4C" w:rsidP="00825ED8">
      <w:pPr>
        <w:pStyle w:val="5"/>
        <w:numPr>
          <w:ilvl w:val="0"/>
          <w:numId w:val="122"/>
        </w:numPr>
        <w:snapToGrid w:val="0"/>
        <w:rPr>
          <w:rFonts w:asciiTheme="minorEastAsia" w:eastAsiaTheme="minorEastAsia" w:hAnsiTheme="minorEastAsia"/>
          <w:szCs w:val="21"/>
        </w:rPr>
      </w:pPr>
      <w:r w:rsidRPr="00E67C9A">
        <w:rPr>
          <w:rFonts w:asciiTheme="minorEastAsia" w:eastAsiaTheme="minorEastAsia" w:hAnsiTheme="minorEastAsia" w:hint="eastAsia"/>
          <w:szCs w:val="21"/>
        </w:rPr>
        <w:t>固定资产情况</w:t>
      </w:r>
    </w:p>
    <w:sdt>
      <w:sdtPr>
        <w:rPr>
          <w:rFonts w:asciiTheme="minorEastAsia" w:eastAsiaTheme="minorEastAsia" w:hAnsiTheme="minorEastAsia"/>
          <w:color w:val="000000" w:themeColor="text1"/>
        </w:rPr>
        <w:alias w:val="是否适用：固定资产情况[双击切换]"/>
        <w:tag w:val="_GBC_dea1f620aab74d63b1372d831b5b450f"/>
        <w:id w:val="-1592007489"/>
      </w:sdtPr>
      <w:sdtEndPr/>
      <w:sdtContent>
        <w:p w14:paraId="133453CD" w14:textId="77777777" w:rsidR="00D02C4C" w:rsidRPr="00E67C9A" w:rsidRDefault="00D02C4C"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597F8875" w14:textId="77777777" w:rsidR="00D02C4C" w:rsidRPr="00E67C9A" w:rsidRDefault="00D02C4C" w:rsidP="00E67C9A">
      <w:pPr>
        <w:autoSpaceDE w:val="0"/>
        <w:autoSpaceDN w:val="0"/>
        <w:adjustRightInd w:val="0"/>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固定资产情况"/>
          <w:tag w:val="_GBC_563afa3e91c048118558af0713b1a1af"/>
          <w:id w:val="-292369823"/>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固定资产情况"/>
          <w:tag w:val="_GBC_c5ecae448dd948eca54add973afbe77b"/>
          <w:id w:val="11074674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269"/>
        <w:gridCol w:w="2021"/>
        <w:gridCol w:w="1885"/>
        <w:gridCol w:w="1885"/>
        <w:gridCol w:w="1885"/>
        <w:gridCol w:w="1885"/>
        <w:gridCol w:w="2296"/>
      </w:tblGrid>
      <w:tr w:rsidR="00D02C4C" w:rsidRPr="00E67C9A" w14:paraId="0F3CDBC2" w14:textId="77777777" w:rsidTr="009E7ACB">
        <w:sdt>
          <w:sdtPr>
            <w:rPr>
              <w:rFonts w:asciiTheme="minorEastAsia" w:eastAsiaTheme="minorEastAsia" w:hAnsiTheme="minorEastAsia"/>
              <w:color w:val="000000" w:themeColor="text1"/>
            </w:rPr>
            <w:tag w:val="_PLD_1741958de41447b7ac4cbd15ce893c6c"/>
            <w:id w:val="-1044600943"/>
          </w:sdtPr>
          <w:sdtEndPr/>
          <w:sdtContent>
            <w:tc>
              <w:tcPr>
                <w:tcW w:w="1081" w:type="pct"/>
                <w:shd w:val="clear" w:color="auto" w:fill="auto"/>
                <w:vAlign w:val="center"/>
              </w:tcPr>
              <w:p w14:paraId="0CA2D80F" w14:textId="77777777" w:rsidR="00D02C4C" w:rsidRPr="00E67C9A" w:rsidRDefault="00D02C4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hint="eastAsia"/>
              <w:color w:val="000000" w:themeColor="text1"/>
            </w:rPr>
            <w:alias w:val="固定资产情况明细-项目名称"/>
            <w:tag w:val="_GBC_936a8499167f477aab1a2942b2fdbdaf"/>
            <w:id w:val="-1167626579"/>
            <w:text/>
          </w:sdtPr>
          <w:sdtEndPr/>
          <w:sdtContent>
            <w:tc>
              <w:tcPr>
                <w:tcW w:w="668" w:type="pct"/>
                <w:shd w:val="clear" w:color="auto" w:fill="auto"/>
                <w:vAlign w:val="center"/>
              </w:tcPr>
              <w:p w14:paraId="5E476BF9" w14:textId="77777777" w:rsidR="00D02C4C" w:rsidRPr="00E67C9A" w:rsidRDefault="00D02C4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房屋及建筑物</w:t>
                </w:r>
              </w:p>
            </w:tc>
          </w:sdtContent>
        </w:sdt>
        <w:sdt>
          <w:sdtPr>
            <w:rPr>
              <w:rFonts w:asciiTheme="minorEastAsia" w:eastAsiaTheme="minorEastAsia" w:hAnsiTheme="minorEastAsia" w:hint="eastAsia"/>
            </w:rPr>
            <w:alias w:val="固定资产情况明细-项目名称"/>
            <w:tag w:val="_GBC_936a8499167f477aab1a2942b2fdbdaf"/>
            <w:id w:val="-599877716"/>
            <w:text/>
          </w:sdtPr>
          <w:sdtEndPr/>
          <w:sdtContent>
            <w:tc>
              <w:tcPr>
                <w:tcW w:w="623" w:type="pct"/>
                <w:shd w:val="clear" w:color="auto" w:fill="auto"/>
                <w:vAlign w:val="center"/>
              </w:tcPr>
              <w:p w14:paraId="750615F5" w14:textId="77777777" w:rsidR="00D02C4C" w:rsidRPr="00E67C9A" w:rsidRDefault="00D02C4C"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机器设备</w:t>
                </w:r>
              </w:p>
            </w:tc>
          </w:sdtContent>
        </w:sdt>
        <w:sdt>
          <w:sdtPr>
            <w:rPr>
              <w:rFonts w:asciiTheme="minorEastAsia" w:eastAsiaTheme="minorEastAsia" w:hAnsiTheme="minorEastAsia" w:hint="eastAsia"/>
            </w:rPr>
            <w:alias w:val="固定资产情况明细-项目名称"/>
            <w:tag w:val="_GBC_936a8499167f477aab1a2942b2fdbdaf"/>
            <w:id w:val="1646473867"/>
            <w:text/>
          </w:sdtPr>
          <w:sdtEndPr/>
          <w:sdtContent>
            <w:tc>
              <w:tcPr>
                <w:tcW w:w="623" w:type="pct"/>
                <w:shd w:val="clear" w:color="auto" w:fill="auto"/>
                <w:vAlign w:val="center"/>
              </w:tcPr>
              <w:p w14:paraId="0585446E" w14:textId="77777777" w:rsidR="00D02C4C" w:rsidRPr="00E67C9A" w:rsidRDefault="00D02C4C"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运输工具</w:t>
                </w:r>
              </w:p>
            </w:tc>
          </w:sdtContent>
        </w:sdt>
        <w:sdt>
          <w:sdtPr>
            <w:rPr>
              <w:rFonts w:asciiTheme="minorEastAsia" w:eastAsiaTheme="minorEastAsia" w:hAnsiTheme="minorEastAsia" w:hint="eastAsia"/>
            </w:rPr>
            <w:alias w:val="固定资产情况明细-项目名称"/>
            <w:tag w:val="_GBC_936a8499167f477aab1a2942b2fdbdaf"/>
            <w:id w:val="376749706"/>
            <w:text/>
          </w:sdtPr>
          <w:sdtEndPr/>
          <w:sdtContent>
            <w:tc>
              <w:tcPr>
                <w:tcW w:w="623" w:type="pct"/>
                <w:shd w:val="clear" w:color="auto" w:fill="auto"/>
                <w:vAlign w:val="center"/>
              </w:tcPr>
              <w:p w14:paraId="649EDD24" w14:textId="77777777" w:rsidR="00D02C4C" w:rsidRPr="00E67C9A" w:rsidRDefault="00D02C4C"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通用设备</w:t>
                </w:r>
              </w:p>
            </w:tc>
          </w:sdtContent>
        </w:sdt>
        <w:sdt>
          <w:sdtPr>
            <w:rPr>
              <w:rFonts w:asciiTheme="minorEastAsia" w:eastAsiaTheme="minorEastAsia" w:hAnsiTheme="minorEastAsia" w:hint="eastAsia"/>
            </w:rPr>
            <w:alias w:val="固定资产情况明细-项目名称"/>
            <w:tag w:val="_GBC_936a8499167f477aab1a2942b2fdbdaf"/>
            <w:id w:val="1158960367"/>
            <w:text/>
          </w:sdtPr>
          <w:sdtEndPr/>
          <w:sdtContent>
            <w:tc>
              <w:tcPr>
                <w:tcW w:w="623" w:type="pct"/>
                <w:shd w:val="clear" w:color="auto" w:fill="auto"/>
                <w:vAlign w:val="center"/>
              </w:tcPr>
              <w:p w14:paraId="3D969C39" w14:textId="77777777" w:rsidR="00D02C4C" w:rsidRPr="00E67C9A" w:rsidRDefault="00D02C4C"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其他</w:t>
                </w:r>
              </w:p>
            </w:tc>
          </w:sdtContent>
        </w:sdt>
        <w:sdt>
          <w:sdtPr>
            <w:rPr>
              <w:rFonts w:asciiTheme="minorEastAsia" w:eastAsiaTheme="minorEastAsia" w:hAnsiTheme="minorEastAsia"/>
              <w:color w:val="000000" w:themeColor="text1"/>
            </w:rPr>
            <w:tag w:val="_PLD_0b635f975b4949dbb798f88c3dcf1d8d"/>
            <w:id w:val="-1625382540"/>
          </w:sdtPr>
          <w:sdtEndPr/>
          <w:sdtContent>
            <w:tc>
              <w:tcPr>
                <w:tcW w:w="760" w:type="pct"/>
                <w:shd w:val="clear" w:color="auto" w:fill="auto"/>
                <w:vAlign w:val="center"/>
              </w:tcPr>
              <w:p w14:paraId="55F410FF" w14:textId="77777777" w:rsidR="00D02C4C" w:rsidRPr="00E67C9A" w:rsidRDefault="00D02C4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sdtContent>
        </w:sdt>
      </w:tr>
      <w:tr w:rsidR="00D02C4C" w:rsidRPr="00E67C9A" w14:paraId="780CCF8C" w14:textId="77777777" w:rsidTr="009E7ACB">
        <w:sdt>
          <w:sdtPr>
            <w:rPr>
              <w:rFonts w:asciiTheme="minorEastAsia" w:eastAsiaTheme="minorEastAsia" w:hAnsiTheme="minorEastAsia"/>
              <w:color w:val="000000" w:themeColor="text1"/>
            </w:rPr>
            <w:tag w:val="_PLD_e1d4e79d72fd45cc925f8729ecef795c"/>
            <w:id w:val="961923120"/>
          </w:sdtPr>
          <w:sdtEndPr/>
          <w:sdtContent>
            <w:tc>
              <w:tcPr>
                <w:tcW w:w="5000" w:type="pct"/>
                <w:gridSpan w:val="7"/>
                <w:shd w:val="clear" w:color="auto" w:fill="auto"/>
              </w:tcPr>
              <w:p w14:paraId="2CC76224" w14:textId="77777777" w:rsidR="00D02C4C" w:rsidRPr="00E67C9A" w:rsidRDefault="00D02C4C"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一、账面原值：</w:t>
                </w:r>
              </w:p>
            </w:tc>
          </w:sdtContent>
        </w:sdt>
      </w:tr>
      <w:tr w:rsidR="00D02C4C" w:rsidRPr="00E67C9A" w14:paraId="399103A5" w14:textId="77777777" w:rsidTr="009E7ACB">
        <w:sdt>
          <w:sdtPr>
            <w:rPr>
              <w:rFonts w:asciiTheme="minorEastAsia" w:eastAsiaTheme="minorEastAsia" w:hAnsiTheme="minorEastAsia"/>
              <w:color w:val="000000" w:themeColor="text1"/>
            </w:rPr>
            <w:tag w:val="_PLD_76089fd0a4a0479c8c1f36c514cb7ecd"/>
            <w:id w:val="940263946"/>
          </w:sdtPr>
          <w:sdtEndPr/>
          <w:sdtContent>
            <w:tc>
              <w:tcPr>
                <w:tcW w:w="1081" w:type="pct"/>
                <w:shd w:val="clear" w:color="auto" w:fill="auto"/>
              </w:tcPr>
              <w:p w14:paraId="1E833136"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668" w:type="pct"/>
            <w:shd w:val="clear" w:color="auto" w:fill="auto"/>
            <w:vAlign w:val="center"/>
          </w:tcPr>
          <w:p w14:paraId="2A03A821"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930,481,030.59</w:t>
            </w:r>
          </w:p>
        </w:tc>
        <w:tc>
          <w:tcPr>
            <w:tcW w:w="623" w:type="pct"/>
            <w:shd w:val="clear" w:color="auto" w:fill="auto"/>
            <w:vAlign w:val="center"/>
          </w:tcPr>
          <w:p w14:paraId="6955C6B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96,806,734.52</w:t>
            </w:r>
          </w:p>
        </w:tc>
        <w:tc>
          <w:tcPr>
            <w:tcW w:w="623" w:type="pct"/>
            <w:shd w:val="clear" w:color="auto" w:fill="auto"/>
            <w:vAlign w:val="center"/>
          </w:tcPr>
          <w:p w14:paraId="1AB5345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63,576,914.31</w:t>
            </w:r>
          </w:p>
        </w:tc>
        <w:tc>
          <w:tcPr>
            <w:tcW w:w="623" w:type="pct"/>
            <w:shd w:val="clear" w:color="auto" w:fill="auto"/>
            <w:vAlign w:val="center"/>
          </w:tcPr>
          <w:p w14:paraId="34A4FF7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17,628,892.53</w:t>
            </w:r>
          </w:p>
        </w:tc>
        <w:tc>
          <w:tcPr>
            <w:tcW w:w="623" w:type="pct"/>
            <w:shd w:val="clear" w:color="auto" w:fill="auto"/>
            <w:vAlign w:val="center"/>
          </w:tcPr>
          <w:p w14:paraId="38E92B4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25,750,737.20</w:t>
            </w:r>
          </w:p>
        </w:tc>
        <w:tc>
          <w:tcPr>
            <w:tcW w:w="760" w:type="pct"/>
            <w:shd w:val="clear" w:color="auto" w:fill="auto"/>
            <w:vAlign w:val="center"/>
          </w:tcPr>
          <w:p w14:paraId="642D5133"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1,134,244,309.15</w:t>
            </w:r>
          </w:p>
        </w:tc>
      </w:tr>
      <w:tr w:rsidR="00D02C4C" w:rsidRPr="00E67C9A" w14:paraId="7406F109" w14:textId="77777777" w:rsidTr="009E7ACB">
        <w:sdt>
          <w:sdtPr>
            <w:rPr>
              <w:rFonts w:asciiTheme="minorEastAsia" w:eastAsiaTheme="minorEastAsia" w:hAnsiTheme="minorEastAsia"/>
              <w:color w:val="000000" w:themeColor="text1"/>
            </w:rPr>
            <w:tag w:val="_PLD_ee436c0e086043f0a5f400c99fbf0df9"/>
            <w:id w:val="1952977774"/>
          </w:sdtPr>
          <w:sdtEndPr/>
          <w:sdtContent>
            <w:tc>
              <w:tcPr>
                <w:tcW w:w="1081" w:type="pct"/>
                <w:shd w:val="clear" w:color="auto" w:fill="auto"/>
              </w:tcPr>
              <w:p w14:paraId="0B459CEC"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668" w:type="pct"/>
            <w:shd w:val="clear" w:color="auto" w:fill="auto"/>
            <w:vAlign w:val="center"/>
          </w:tcPr>
          <w:p w14:paraId="08A1C442"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40F2C62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28,098.25</w:t>
            </w:r>
          </w:p>
        </w:tc>
        <w:tc>
          <w:tcPr>
            <w:tcW w:w="623" w:type="pct"/>
            <w:shd w:val="clear" w:color="auto" w:fill="auto"/>
            <w:vAlign w:val="center"/>
          </w:tcPr>
          <w:p w14:paraId="3CA7DBF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849,825.93</w:t>
            </w:r>
          </w:p>
        </w:tc>
        <w:tc>
          <w:tcPr>
            <w:tcW w:w="623" w:type="pct"/>
            <w:shd w:val="clear" w:color="auto" w:fill="auto"/>
            <w:vAlign w:val="center"/>
          </w:tcPr>
          <w:p w14:paraId="0EAF90B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403,593.43</w:t>
            </w:r>
          </w:p>
        </w:tc>
        <w:tc>
          <w:tcPr>
            <w:tcW w:w="623" w:type="pct"/>
            <w:shd w:val="clear" w:color="auto" w:fill="auto"/>
            <w:vAlign w:val="center"/>
          </w:tcPr>
          <w:p w14:paraId="004F9679"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411,210.54</w:t>
            </w:r>
          </w:p>
        </w:tc>
        <w:tc>
          <w:tcPr>
            <w:tcW w:w="760" w:type="pct"/>
            <w:shd w:val="clear" w:color="auto" w:fill="auto"/>
            <w:vAlign w:val="center"/>
          </w:tcPr>
          <w:p w14:paraId="084C593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1,692,728.15</w:t>
            </w:r>
          </w:p>
        </w:tc>
      </w:tr>
      <w:tr w:rsidR="00D02C4C" w:rsidRPr="00E67C9A" w14:paraId="1072CE3A" w14:textId="77777777" w:rsidTr="009E7ACB">
        <w:sdt>
          <w:sdtPr>
            <w:rPr>
              <w:rFonts w:asciiTheme="minorEastAsia" w:eastAsiaTheme="minorEastAsia" w:hAnsiTheme="minorEastAsia"/>
              <w:color w:val="000000" w:themeColor="text1"/>
            </w:rPr>
            <w:tag w:val="_PLD_52f208e0e9cd4154b48b25225e9d4e33"/>
            <w:id w:val="1091813184"/>
          </w:sdtPr>
          <w:sdtEndPr/>
          <w:sdtContent>
            <w:tc>
              <w:tcPr>
                <w:tcW w:w="1081" w:type="pct"/>
                <w:shd w:val="clear" w:color="auto" w:fill="auto"/>
              </w:tcPr>
              <w:p w14:paraId="4959E9FC"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（1）购置</w:t>
                </w:r>
              </w:p>
            </w:tc>
          </w:sdtContent>
        </w:sdt>
        <w:tc>
          <w:tcPr>
            <w:tcW w:w="668" w:type="pct"/>
            <w:shd w:val="clear" w:color="auto" w:fill="auto"/>
            <w:vAlign w:val="center"/>
          </w:tcPr>
          <w:p w14:paraId="19723FB1"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4F02264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28,098.25</w:t>
            </w:r>
          </w:p>
        </w:tc>
        <w:tc>
          <w:tcPr>
            <w:tcW w:w="623" w:type="pct"/>
            <w:shd w:val="clear" w:color="auto" w:fill="auto"/>
            <w:vAlign w:val="center"/>
          </w:tcPr>
          <w:p w14:paraId="2083DF8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849,825.93</w:t>
            </w:r>
          </w:p>
        </w:tc>
        <w:tc>
          <w:tcPr>
            <w:tcW w:w="623" w:type="pct"/>
            <w:shd w:val="clear" w:color="auto" w:fill="auto"/>
            <w:vAlign w:val="center"/>
          </w:tcPr>
          <w:p w14:paraId="7E23983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162,578.39</w:t>
            </w:r>
          </w:p>
        </w:tc>
        <w:tc>
          <w:tcPr>
            <w:tcW w:w="623" w:type="pct"/>
            <w:shd w:val="clear" w:color="auto" w:fill="auto"/>
            <w:vAlign w:val="center"/>
          </w:tcPr>
          <w:p w14:paraId="36940D3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411,210.54</w:t>
            </w:r>
          </w:p>
        </w:tc>
        <w:tc>
          <w:tcPr>
            <w:tcW w:w="760" w:type="pct"/>
            <w:shd w:val="clear" w:color="auto" w:fill="auto"/>
            <w:vAlign w:val="center"/>
          </w:tcPr>
          <w:p w14:paraId="68CCB619"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1,451,713.11</w:t>
            </w:r>
          </w:p>
        </w:tc>
      </w:tr>
      <w:tr w:rsidR="00D02C4C" w:rsidRPr="00E67C9A" w14:paraId="5C0EF157" w14:textId="77777777" w:rsidTr="009E7ACB">
        <w:sdt>
          <w:sdtPr>
            <w:rPr>
              <w:rFonts w:asciiTheme="minorEastAsia" w:eastAsiaTheme="minorEastAsia" w:hAnsiTheme="minorEastAsia"/>
              <w:color w:val="000000" w:themeColor="text1"/>
            </w:rPr>
            <w:tag w:val="_PLD_c449c35eb24a41ae87b7fabcc7ac49f2"/>
            <w:id w:val="173077634"/>
          </w:sdtPr>
          <w:sdtEndPr/>
          <w:sdtContent>
            <w:tc>
              <w:tcPr>
                <w:tcW w:w="1081" w:type="pct"/>
                <w:shd w:val="clear" w:color="auto" w:fill="auto"/>
              </w:tcPr>
              <w:p w14:paraId="1F5E4530"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（2）在建工程转入</w:t>
                </w:r>
              </w:p>
            </w:tc>
          </w:sdtContent>
        </w:sdt>
        <w:tc>
          <w:tcPr>
            <w:tcW w:w="668" w:type="pct"/>
            <w:shd w:val="clear" w:color="auto" w:fill="auto"/>
            <w:vAlign w:val="center"/>
          </w:tcPr>
          <w:p w14:paraId="7E910C2A"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1D8C9D46"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367A3D34"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0A8AC54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241,015.04</w:t>
            </w:r>
          </w:p>
        </w:tc>
        <w:tc>
          <w:tcPr>
            <w:tcW w:w="623" w:type="pct"/>
            <w:shd w:val="clear" w:color="auto" w:fill="auto"/>
            <w:vAlign w:val="center"/>
          </w:tcPr>
          <w:p w14:paraId="08BE7F39"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0F23660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241,015.04</w:t>
            </w:r>
          </w:p>
        </w:tc>
      </w:tr>
      <w:tr w:rsidR="00D02C4C" w:rsidRPr="00E67C9A" w14:paraId="362C9B87" w14:textId="77777777" w:rsidTr="009E7ACB">
        <w:sdt>
          <w:sdtPr>
            <w:rPr>
              <w:rFonts w:asciiTheme="minorEastAsia" w:eastAsiaTheme="minorEastAsia" w:hAnsiTheme="minorEastAsia"/>
              <w:color w:val="000000" w:themeColor="text1"/>
            </w:rPr>
            <w:tag w:val="_PLD_1c36f9524fa147baa9fa4bde2c6a8612"/>
            <w:id w:val="1815366992"/>
          </w:sdtPr>
          <w:sdtEndPr/>
          <w:sdtContent>
            <w:tc>
              <w:tcPr>
                <w:tcW w:w="1081" w:type="pct"/>
                <w:shd w:val="clear" w:color="auto" w:fill="auto"/>
              </w:tcPr>
              <w:p w14:paraId="444D70AB"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（3）企业合并增加</w:t>
                </w:r>
              </w:p>
            </w:tc>
          </w:sdtContent>
        </w:sdt>
        <w:tc>
          <w:tcPr>
            <w:tcW w:w="668" w:type="pct"/>
            <w:shd w:val="clear" w:color="auto" w:fill="auto"/>
            <w:vAlign w:val="center"/>
          </w:tcPr>
          <w:p w14:paraId="69E836B2"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0C873E0F"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3B646E70"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16ED7FE1"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304F8F44"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7737E3D7" w14:textId="77777777" w:rsidR="00D02C4C" w:rsidRPr="00E67C9A" w:rsidRDefault="00D02C4C" w:rsidP="00E67C9A">
            <w:pPr>
              <w:snapToGrid w:val="0"/>
              <w:jc w:val="right"/>
              <w:rPr>
                <w:rFonts w:asciiTheme="minorEastAsia" w:eastAsiaTheme="minorEastAsia" w:hAnsiTheme="minorEastAsia"/>
              </w:rPr>
            </w:pPr>
          </w:p>
        </w:tc>
      </w:tr>
      <w:tr w:rsidR="00D02C4C" w:rsidRPr="00E67C9A" w14:paraId="696A36C5" w14:textId="77777777" w:rsidTr="009E7ACB">
        <w:sdt>
          <w:sdtPr>
            <w:rPr>
              <w:rFonts w:asciiTheme="minorEastAsia" w:eastAsiaTheme="minorEastAsia" w:hAnsiTheme="minorEastAsia"/>
            </w:rPr>
            <w:alias w:val="固定资产账面原值增加项目名称"/>
            <w:tag w:val="_GBC_4d32d042060b4c8aa7f965b96f5580a8"/>
            <w:id w:val="1150787137"/>
          </w:sdtPr>
          <w:sdtEndPr/>
          <w:sdtContent>
            <w:tc>
              <w:tcPr>
                <w:tcW w:w="1081" w:type="pct"/>
                <w:shd w:val="clear" w:color="auto" w:fill="auto"/>
              </w:tcPr>
              <w:p w14:paraId="68575D96" w14:textId="1C2A33A6" w:rsidR="00D02C4C" w:rsidRPr="00CC7F0D" w:rsidRDefault="00D02C4C" w:rsidP="00E67C9A">
                <w:pPr>
                  <w:snapToGrid w:val="0"/>
                  <w:ind w:firstLineChars="300" w:firstLine="630"/>
                  <w:rPr>
                    <w:rFonts w:asciiTheme="minorEastAsia" w:eastAsiaTheme="minorEastAsia" w:hAnsiTheme="minorEastAsia"/>
                  </w:rPr>
                </w:pPr>
                <w:r w:rsidRPr="00CC7F0D">
                  <w:rPr>
                    <w:rFonts w:asciiTheme="minorEastAsia" w:eastAsiaTheme="minorEastAsia" w:hAnsiTheme="minorEastAsia"/>
                  </w:rPr>
                  <w:t>（</w:t>
                </w:r>
                <w:r w:rsidR="003A442B" w:rsidRPr="00CC7F0D">
                  <w:rPr>
                    <w:rFonts w:asciiTheme="minorEastAsia" w:eastAsiaTheme="minorEastAsia" w:hAnsiTheme="minorEastAsia" w:hint="eastAsia"/>
                  </w:rPr>
                  <w:t>4</w:t>
                </w:r>
                <w:r w:rsidRPr="00CC7F0D">
                  <w:rPr>
                    <w:rFonts w:asciiTheme="minorEastAsia" w:eastAsiaTheme="minorEastAsia" w:hAnsiTheme="minorEastAsia"/>
                  </w:rPr>
                  <w:t>）其他</w:t>
                </w:r>
              </w:p>
            </w:tc>
          </w:sdtContent>
        </w:sdt>
        <w:sdt>
          <w:sdtPr>
            <w:rPr>
              <w:rFonts w:asciiTheme="minorEastAsia" w:eastAsiaTheme="minorEastAsia" w:hAnsiTheme="minorEastAsia"/>
            </w:rPr>
            <w:alias w:val="固定资产账面原值增加项目金额"/>
            <w:tag w:val="_GBC_c2ca665b86c0425dba69c4867b84d3f4"/>
            <w:id w:val="-1919171280"/>
          </w:sdtPr>
          <w:sdtEndPr/>
          <w:sdtContent>
            <w:tc>
              <w:tcPr>
                <w:tcW w:w="668" w:type="pct"/>
                <w:shd w:val="clear" w:color="auto" w:fill="auto"/>
                <w:vAlign w:val="center"/>
              </w:tcPr>
              <w:p w14:paraId="7AAE31A2"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增加项目金额"/>
            <w:tag w:val="_GBC_c2ca665b86c0425dba69c4867b84d3f4"/>
            <w:id w:val="-898446367"/>
          </w:sdtPr>
          <w:sdtEndPr/>
          <w:sdtContent>
            <w:tc>
              <w:tcPr>
                <w:tcW w:w="623" w:type="pct"/>
                <w:shd w:val="clear" w:color="auto" w:fill="auto"/>
                <w:vAlign w:val="center"/>
              </w:tcPr>
              <w:p w14:paraId="07B31482"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增加项目金额"/>
            <w:tag w:val="_GBC_c2ca665b86c0425dba69c4867b84d3f4"/>
            <w:id w:val="1571535561"/>
          </w:sdtPr>
          <w:sdtEndPr/>
          <w:sdtContent>
            <w:tc>
              <w:tcPr>
                <w:tcW w:w="623" w:type="pct"/>
                <w:shd w:val="clear" w:color="auto" w:fill="auto"/>
                <w:vAlign w:val="center"/>
              </w:tcPr>
              <w:p w14:paraId="7C266E0E"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增加项目金额"/>
            <w:tag w:val="_GBC_c2ca665b86c0425dba69c4867b84d3f4"/>
            <w:id w:val="1124575295"/>
          </w:sdtPr>
          <w:sdtEndPr/>
          <w:sdtContent>
            <w:tc>
              <w:tcPr>
                <w:tcW w:w="623" w:type="pct"/>
                <w:shd w:val="clear" w:color="auto" w:fill="auto"/>
                <w:vAlign w:val="center"/>
              </w:tcPr>
              <w:p w14:paraId="6958FD14"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增加项目金额"/>
            <w:tag w:val="_GBC_c2ca665b86c0425dba69c4867b84d3f4"/>
            <w:id w:val="817610547"/>
          </w:sdtPr>
          <w:sdtEndPr/>
          <w:sdtContent>
            <w:tc>
              <w:tcPr>
                <w:tcW w:w="623" w:type="pct"/>
                <w:shd w:val="clear" w:color="auto" w:fill="auto"/>
                <w:vAlign w:val="center"/>
              </w:tcPr>
              <w:p w14:paraId="15F1DAFC"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增加项目合计金额"/>
            <w:tag w:val="_GBC_001e75f32bd54007926becb1d5aa914d"/>
            <w:id w:val="1631510471"/>
            <w:showingPlcHdr/>
          </w:sdtPr>
          <w:sdtEndPr/>
          <w:sdtContent>
            <w:tc>
              <w:tcPr>
                <w:tcW w:w="760" w:type="pct"/>
                <w:shd w:val="clear" w:color="auto" w:fill="auto"/>
                <w:vAlign w:val="center"/>
              </w:tcPr>
              <w:p w14:paraId="7A6AAC8A"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rPr>
                  <w:t xml:space="preserve">　</w:t>
                </w:r>
              </w:p>
            </w:tc>
          </w:sdtContent>
        </w:sdt>
      </w:tr>
      <w:tr w:rsidR="00D02C4C" w:rsidRPr="00E67C9A" w14:paraId="1B49D726" w14:textId="77777777" w:rsidTr="009E7ACB">
        <w:sdt>
          <w:sdtPr>
            <w:rPr>
              <w:rFonts w:asciiTheme="minorEastAsia" w:eastAsiaTheme="minorEastAsia" w:hAnsiTheme="minorEastAsia"/>
              <w:color w:val="000000" w:themeColor="text1"/>
            </w:rPr>
            <w:tag w:val="_PLD_dfb162daa7694866a1c4e80fabb81d52"/>
            <w:id w:val="-302002979"/>
          </w:sdtPr>
          <w:sdtEndPr/>
          <w:sdtContent>
            <w:tc>
              <w:tcPr>
                <w:tcW w:w="1081" w:type="pct"/>
                <w:shd w:val="clear" w:color="auto" w:fill="auto"/>
              </w:tcPr>
              <w:p w14:paraId="42E55999" w14:textId="77777777" w:rsidR="00D02C4C" w:rsidRPr="00E67C9A" w:rsidRDefault="00D02C4C" w:rsidP="00E67C9A">
                <w:pPr>
                  <w:snapToGrid w:val="0"/>
                  <w:ind w:firstLineChars="250" w:firstLine="52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668" w:type="pct"/>
            <w:shd w:val="clear" w:color="auto" w:fill="auto"/>
            <w:vAlign w:val="center"/>
          </w:tcPr>
          <w:p w14:paraId="73AB16E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11,190,233.91</w:t>
            </w:r>
          </w:p>
        </w:tc>
        <w:tc>
          <w:tcPr>
            <w:tcW w:w="623" w:type="pct"/>
            <w:shd w:val="clear" w:color="auto" w:fill="auto"/>
            <w:vAlign w:val="center"/>
          </w:tcPr>
          <w:p w14:paraId="0599767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9,539,254.47</w:t>
            </w:r>
          </w:p>
        </w:tc>
        <w:tc>
          <w:tcPr>
            <w:tcW w:w="623" w:type="pct"/>
            <w:shd w:val="clear" w:color="auto" w:fill="auto"/>
            <w:vAlign w:val="center"/>
          </w:tcPr>
          <w:p w14:paraId="6B62FDC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4,257,091.58</w:t>
            </w:r>
          </w:p>
        </w:tc>
        <w:tc>
          <w:tcPr>
            <w:tcW w:w="623" w:type="pct"/>
            <w:shd w:val="clear" w:color="auto" w:fill="auto"/>
            <w:vAlign w:val="center"/>
          </w:tcPr>
          <w:p w14:paraId="4FADFAB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3,086,782.29</w:t>
            </w:r>
          </w:p>
        </w:tc>
        <w:tc>
          <w:tcPr>
            <w:tcW w:w="623" w:type="pct"/>
            <w:shd w:val="clear" w:color="auto" w:fill="auto"/>
            <w:vAlign w:val="center"/>
          </w:tcPr>
          <w:p w14:paraId="6077B5B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3,128,801.43</w:t>
            </w:r>
          </w:p>
        </w:tc>
        <w:tc>
          <w:tcPr>
            <w:tcW w:w="760" w:type="pct"/>
            <w:shd w:val="clear" w:color="auto" w:fill="auto"/>
            <w:vAlign w:val="center"/>
          </w:tcPr>
          <w:p w14:paraId="6B82FDA7"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31,202,163.68</w:t>
            </w:r>
          </w:p>
        </w:tc>
      </w:tr>
      <w:tr w:rsidR="00D02C4C" w:rsidRPr="00E67C9A" w14:paraId="37A4459B" w14:textId="77777777" w:rsidTr="009E7ACB">
        <w:sdt>
          <w:sdtPr>
            <w:rPr>
              <w:rFonts w:asciiTheme="minorEastAsia" w:eastAsiaTheme="minorEastAsia" w:hAnsiTheme="minorEastAsia"/>
              <w:color w:val="000000" w:themeColor="text1"/>
            </w:rPr>
            <w:tag w:val="_PLD_fee37578c2514ed28988969e830aeae7"/>
            <w:id w:val="1358777610"/>
          </w:sdtPr>
          <w:sdtEndPr/>
          <w:sdtContent>
            <w:tc>
              <w:tcPr>
                <w:tcW w:w="1081" w:type="pct"/>
                <w:shd w:val="clear" w:color="auto" w:fill="auto"/>
              </w:tcPr>
              <w:p w14:paraId="7ACF7A6F"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（1）处置或报废</w:t>
                </w:r>
              </w:p>
            </w:tc>
          </w:sdtContent>
        </w:sdt>
        <w:tc>
          <w:tcPr>
            <w:tcW w:w="668" w:type="pct"/>
            <w:shd w:val="clear" w:color="auto" w:fill="auto"/>
            <w:vAlign w:val="center"/>
          </w:tcPr>
          <w:p w14:paraId="0498E5E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11,190,233.91</w:t>
            </w:r>
          </w:p>
        </w:tc>
        <w:tc>
          <w:tcPr>
            <w:tcW w:w="623" w:type="pct"/>
            <w:shd w:val="clear" w:color="auto" w:fill="auto"/>
            <w:vAlign w:val="center"/>
          </w:tcPr>
          <w:p w14:paraId="78B929E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6,771,040.20</w:t>
            </w:r>
          </w:p>
        </w:tc>
        <w:tc>
          <w:tcPr>
            <w:tcW w:w="623" w:type="pct"/>
            <w:shd w:val="clear" w:color="auto" w:fill="auto"/>
            <w:vAlign w:val="center"/>
          </w:tcPr>
          <w:p w14:paraId="728A8D3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3,638,343.00</w:t>
            </w:r>
          </w:p>
        </w:tc>
        <w:tc>
          <w:tcPr>
            <w:tcW w:w="623" w:type="pct"/>
            <w:shd w:val="clear" w:color="auto" w:fill="auto"/>
            <w:vAlign w:val="center"/>
          </w:tcPr>
          <w:p w14:paraId="485762D9"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2,101,979.60</w:t>
            </w:r>
          </w:p>
        </w:tc>
        <w:tc>
          <w:tcPr>
            <w:tcW w:w="623" w:type="pct"/>
            <w:shd w:val="clear" w:color="auto" w:fill="auto"/>
            <w:vAlign w:val="center"/>
          </w:tcPr>
          <w:p w14:paraId="5B77F4C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231,845.31</w:t>
            </w:r>
          </w:p>
        </w:tc>
        <w:tc>
          <w:tcPr>
            <w:tcW w:w="760" w:type="pct"/>
            <w:shd w:val="clear" w:color="auto" w:fill="auto"/>
            <w:vAlign w:val="center"/>
          </w:tcPr>
          <w:p w14:paraId="23F636E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23,933,442.02</w:t>
            </w:r>
          </w:p>
        </w:tc>
      </w:tr>
      <w:tr w:rsidR="00D02C4C" w:rsidRPr="00E67C9A" w14:paraId="65957910" w14:textId="77777777" w:rsidTr="009E7ACB">
        <w:sdt>
          <w:sdtPr>
            <w:rPr>
              <w:rFonts w:asciiTheme="minorEastAsia" w:eastAsiaTheme="minorEastAsia" w:hAnsiTheme="minorEastAsia" w:hint="eastAsia"/>
            </w:rPr>
            <w:alias w:val="固定资产账面原值减少项目名称"/>
            <w:tag w:val="_GBC_2f4e09d586974d5099e26de2e9f2268e"/>
            <w:id w:val="892621188"/>
          </w:sdtPr>
          <w:sdtEndPr/>
          <w:sdtContent>
            <w:tc>
              <w:tcPr>
                <w:tcW w:w="1081" w:type="pct"/>
                <w:shd w:val="clear" w:color="auto" w:fill="auto"/>
                <w:vAlign w:val="center"/>
              </w:tcPr>
              <w:p w14:paraId="340F2C6B" w14:textId="77777777" w:rsidR="00D02C4C" w:rsidRPr="00E67C9A" w:rsidRDefault="00D02C4C"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（2）合并范围减少</w:t>
                </w:r>
              </w:p>
            </w:tc>
          </w:sdtContent>
        </w:sdt>
        <w:sdt>
          <w:sdtPr>
            <w:rPr>
              <w:rFonts w:asciiTheme="minorEastAsia" w:eastAsiaTheme="minorEastAsia" w:hAnsiTheme="minorEastAsia" w:hint="eastAsia"/>
            </w:rPr>
            <w:alias w:val="固定资产账面原值减少项目金额"/>
            <w:tag w:val="_GBC_86b298d954344511b012e84c48d4404f"/>
            <w:id w:val="2015959688"/>
          </w:sdtPr>
          <w:sdtEndPr/>
          <w:sdtContent>
            <w:tc>
              <w:tcPr>
                <w:tcW w:w="668" w:type="pct"/>
                <w:shd w:val="clear" w:color="auto" w:fill="auto"/>
                <w:vAlign w:val="center"/>
              </w:tcPr>
              <w:p w14:paraId="4527C7EF"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账面原值减少项目金额"/>
            <w:tag w:val="_GBC_86b298d954344511b012e84c48d4404f"/>
            <w:id w:val="1594979472"/>
          </w:sdtPr>
          <w:sdtEndPr/>
          <w:sdtContent>
            <w:tc>
              <w:tcPr>
                <w:tcW w:w="623" w:type="pct"/>
                <w:shd w:val="clear" w:color="auto" w:fill="auto"/>
                <w:vAlign w:val="center"/>
              </w:tcPr>
              <w:p w14:paraId="222DE51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2,768,214.27</w:t>
                </w:r>
              </w:p>
            </w:tc>
          </w:sdtContent>
        </w:sdt>
        <w:sdt>
          <w:sdtPr>
            <w:rPr>
              <w:rFonts w:asciiTheme="minorEastAsia" w:eastAsiaTheme="minorEastAsia" w:hAnsiTheme="minorEastAsia" w:hint="eastAsia"/>
            </w:rPr>
            <w:alias w:val="固定资产账面原值减少项目金额"/>
            <w:tag w:val="_GBC_86b298d954344511b012e84c48d4404f"/>
            <w:id w:val="1635219225"/>
          </w:sdtPr>
          <w:sdtEndPr/>
          <w:sdtContent>
            <w:tc>
              <w:tcPr>
                <w:tcW w:w="623" w:type="pct"/>
                <w:shd w:val="clear" w:color="auto" w:fill="auto"/>
                <w:vAlign w:val="center"/>
              </w:tcPr>
              <w:p w14:paraId="55BB090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618,748.58</w:t>
                </w:r>
              </w:p>
            </w:tc>
          </w:sdtContent>
        </w:sdt>
        <w:sdt>
          <w:sdtPr>
            <w:rPr>
              <w:rFonts w:asciiTheme="minorEastAsia" w:eastAsiaTheme="minorEastAsia" w:hAnsiTheme="minorEastAsia" w:hint="eastAsia"/>
            </w:rPr>
            <w:alias w:val="固定资产账面原值减少项目金额"/>
            <w:tag w:val="_GBC_86b298d954344511b012e84c48d4404f"/>
            <w:id w:val="1782300859"/>
          </w:sdtPr>
          <w:sdtEndPr/>
          <w:sdtContent>
            <w:tc>
              <w:tcPr>
                <w:tcW w:w="623" w:type="pct"/>
                <w:shd w:val="clear" w:color="auto" w:fill="auto"/>
                <w:vAlign w:val="center"/>
              </w:tcPr>
              <w:p w14:paraId="0355878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984,802.69</w:t>
                </w:r>
              </w:p>
            </w:tc>
          </w:sdtContent>
        </w:sdt>
        <w:sdt>
          <w:sdtPr>
            <w:rPr>
              <w:rFonts w:asciiTheme="minorEastAsia" w:eastAsiaTheme="minorEastAsia" w:hAnsiTheme="minorEastAsia" w:hint="eastAsia"/>
            </w:rPr>
            <w:alias w:val="固定资产账面原值减少项目金额"/>
            <w:tag w:val="_GBC_86b298d954344511b012e84c48d4404f"/>
            <w:id w:val="1396308772"/>
          </w:sdtPr>
          <w:sdtEndPr/>
          <w:sdtContent>
            <w:tc>
              <w:tcPr>
                <w:tcW w:w="623" w:type="pct"/>
                <w:shd w:val="clear" w:color="auto" w:fill="auto"/>
                <w:vAlign w:val="center"/>
              </w:tcPr>
              <w:p w14:paraId="033C9B1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2,896,956.12</w:t>
                </w:r>
              </w:p>
            </w:tc>
          </w:sdtContent>
        </w:sdt>
        <w:sdt>
          <w:sdtPr>
            <w:rPr>
              <w:rFonts w:asciiTheme="minorEastAsia" w:eastAsiaTheme="minorEastAsia" w:hAnsiTheme="minorEastAsia" w:hint="eastAsia"/>
            </w:rPr>
            <w:alias w:val="固定资产账面原值减少项目合计金额"/>
            <w:tag w:val="_GBC_b75b8542395b4972ad2d3a1ea5c4c1d9"/>
            <w:id w:val="232281707"/>
          </w:sdtPr>
          <w:sdtEndPr/>
          <w:sdtContent>
            <w:tc>
              <w:tcPr>
                <w:tcW w:w="760" w:type="pct"/>
                <w:shd w:val="clear" w:color="auto" w:fill="auto"/>
                <w:vAlign w:val="center"/>
              </w:tcPr>
              <w:p w14:paraId="471757F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7,268,721.66</w:t>
                </w:r>
              </w:p>
            </w:tc>
          </w:sdtContent>
        </w:sdt>
      </w:tr>
      <w:tr w:rsidR="00D02C4C" w:rsidRPr="00E67C9A" w14:paraId="5E893B6D" w14:textId="77777777" w:rsidTr="009E7ACB">
        <w:sdt>
          <w:sdtPr>
            <w:rPr>
              <w:rFonts w:asciiTheme="minorEastAsia" w:eastAsiaTheme="minorEastAsia" w:hAnsiTheme="minorEastAsia" w:hint="eastAsia"/>
              <w:color w:val="000000" w:themeColor="text1"/>
            </w:rPr>
            <w:alias w:val="固定资产账面原值减少项目名称"/>
            <w:tag w:val="_GBC_2f4e09d586974d5099e26de2e9f2268e"/>
            <w:id w:val="-1922014444"/>
          </w:sdtPr>
          <w:sdtEndPr/>
          <w:sdtContent>
            <w:tc>
              <w:tcPr>
                <w:tcW w:w="1081" w:type="pct"/>
                <w:shd w:val="clear" w:color="auto" w:fill="auto"/>
                <w:vAlign w:val="center"/>
              </w:tcPr>
              <w:p w14:paraId="32525AB7"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（3）其他</w:t>
                </w:r>
              </w:p>
            </w:tc>
          </w:sdtContent>
        </w:sdt>
        <w:sdt>
          <w:sdtPr>
            <w:rPr>
              <w:rFonts w:asciiTheme="minorEastAsia" w:eastAsiaTheme="minorEastAsia" w:hAnsiTheme="minorEastAsia" w:hint="eastAsia"/>
              <w:color w:val="000000" w:themeColor="text1"/>
            </w:rPr>
            <w:alias w:val="固定资产账面原值减少项目金额"/>
            <w:tag w:val="_GBC_86b298d954344511b012e84c48d4404f"/>
            <w:id w:val="839057486"/>
          </w:sdtPr>
          <w:sdtEndPr/>
          <w:sdtContent>
            <w:tc>
              <w:tcPr>
                <w:tcW w:w="668" w:type="pct"/>
                <w:shd w:val="clear" w:color="auto" w:fill="auto"/>
                <w:vAlign w:val="center"/>
              </w:tcPr>
              <w:p w14:paraId="1C6EFAA5" w14:textId="77777777" w:rsidR="00D02C4C" w:rsidRPr="00E67C9A" w:rsidRDefault="00D02C4C" w:rsidP="00E67C9A">
                <w:pPr>
                  <w:snapToGrid w:val="0"/>
                  <w:jc w:val="right"/>
                  <w:rPr>
                    <w:rFonts w:asciiTheme="minorEastAsia" w:eastAsiaTheme="minorEastAsia" w:hAnsiTheme="minorEastAsia"/>
                    <w:color w:val="000000" w:themeColor="text1"/>
                  </w:rPr>
                </w:pPr>
              </w:p>
            </w:tc>
          </w:sdtContent>
        </w:sdt>
        <w:sdt>
          <w:sdtPr>
            <w:rPr>
              <w:rFonts w:asciiTheme="minorEastAsia" w:eastAsiaTheme="minorEastAsia" w:hAnsiTheme="minorEastAsia" w:hint="eastAsia"/>
            </w:rPr>
            <w:alias w:val="固定资产账面原值减少项目金额"/>
            <w:tag w:val="_GBC_86b298d954344511b012e84c48d4404f"/>
            <w:id w:val="1924216790"/>
          </w:sdtPr>
          <w:sdtEndPr/>
          <w:sdtContent>
            <w:tc>
              <w:tcPr>
                <w:tcW w:w="623" w:type="pct"/>
                <w:shd w:val="clear" w:color="auto" w:fill="auto"/>
                <w:vAlign w:val="center"/>
              </w:tcPr>
              <w:p w14:paraId="68924F73"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账面原值减少项目金额"/>
            <w:tag w:val="_GBC_86b298d954344511b012e84c48d4404f"/>
            <w:id w:val="865567493"/>
          </w:sdtPr>
          <w:sdtEndPr/>
          <w:sdtContent>
            <w:tc>
              <w:tcPr>
                <w:tcW w:w="623" w:type="pct"/>
                <w:shd w:val="clear" w:color="auto" w:fill="auto"/>
                <w:vAlign w:val="center"/>
              </w:tcPr>
              <w:p w14:paraId="4FFEE1DE"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账面原值减少项目金额"/>
            <w:tag w:val="_GBC_86b298d954344511b012e84c48d4404f"/>
            <w:id w:val="-1281873671"/>
          </w:sdtPr>
          <w:sdtEndPr/>
          <w:sdtContent>
            <w:tc>
              <w:tcPr>
                <w:tcW w:w="623" w:type="pct"/>
                <w:shd w:val="clear" w:color="auto" w:fill="auto"/>
                <w:vAlign w:val="center"/>
              </w:tcPr>
              <w:p w14:paraId="002BDB7E"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账面原值减少项目金额"/>
            <w:tag w:val="_GBC_86b298d954344511b012e84c48d4404f"/>
            <w:id w:val="320464899"/>
          </w:sdtPr>
          <w:sdtEndPr/>
          <w:sdtContent>
            <w:tc>
              <w:tcPr>
                <w:tcW w:w="623" w:type="pct"/>
                <w:shd w:val="clear" w:color="auto" w:fill="auto"/>
                <w:vAlign w:val="center"/>
              </w:tcPr>
              <w:p w14:paraId="2D901C15"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color w:val="000000" w:themeColor="text1"/>
            </w:rPr>
            <w:alias w:val="固定资产账面原值减少项目合计金额"/>
            <w:tag w:val="_GBC_b75b8542395b4972ad2d3a1ea5c4c1d9"/>
            <w:id w:val="-706641188"/>
            <w:showingPlcHdr/>
          </w:sdtPr>
          <w:sdtEndPr/>
          <w:sdtContent>
            <w:tc>
              <w:tcPr>
                <w:tcW w:w="760" w:type="pct"/>
                <w:shd w:val="clear" w:color="auto" w:fill="auto"/>
                <w:vAlign w:val="center"/>
              </w:tcPr>
              <w:p w14:paraId="0C922B06" w14:textId="77777777" w:rsidR="00D02C4C" w:rsidRPr="00E67C9A" w:rsidRDefault="00D02C4C"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D02C4C" w:rsidRPr="00E67C9A" w14:paraId="39FA5CAD" w14:textId="77777777" w:rsidTr="009E7ACB">
        <w:sdt>
          <w:sdtPr>
            <w:rPr>
              <w:rFonts w:asciiTheme="minorEastAsia" w:eastAsiaTheme="minorEastAsia" w:hAnsiTheme="minorEastAsia"/>
              <w:color w:val="000000" w:themeColor="text1"/>
            </w:rPr>
            <w:tag w:val="_PLD_249206a916954d19ba9495bb5be5eb90"/>
            <w:id w:val="774065263"/>
          </w:sdtPr>
          <w:sdtEndPr/>
          <w:sdtContent>
            <w:tc>
              <w:tcPr>
                <w:tcW w:w="1081" w:type="pct"/>
                <w:shd w:val="clear" w:color="auto" w:fill="auto"/>
              </w:tcPr>
              <w:p w14:paraId="51B9B1EB"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668" w:type="pct"/>
            <w:shd w:val="clear" w:color="auto" w:fill="auto"/>
            <w:vAlign w:val="center"/>
          </w:tcPr>
          <w:p w14:paraId="5BEB5EBC"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919,290,796.68</w:t>
            </w:r>
          </w:p>
        </w:tc>
        <w:tc>
          <w:tcPr>
            <w:tcW w:w="623" w:type="pct"/>
            <w:shd w:val="clear" w:color="auto" w:fill="auto"/>
            <w:vAlign w:val="center"/>
          </w:tcPr>
          <w:p w14:paraId="6F9E2E6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87,295,578.30</w:t>
            </w:r>
          </w:p>
        </w:tc>
        <w:tc>
          <w:tcPr>
            <w:tcW w:w="623" w:type="pct"/>
            <w:shd w:val="clear" w:color="auto" w:fill="auto"/>
            <w:vAlign w:val="center"/>
          </w:tcPr>
          <w:p w14:paraId="2266488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60,169,648.66</w:t>
            </w:r>
          </w:p>
        </w:tc>
        <w:tc>
          <w:tcPr>
            <w:tcW w:w="623" w:type="pct"/>
            <w:shd w:val="clear" w:color="auto" w:fill="auto"/>
            <w:vAlign w:val="center"/>
          </w:tcPr>
          <w:p w14:paraId="48F87413"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14,945,703.67</w:t>
            </w:r>
          </w:p>
        </w:tc>
        <w:tc>
          <w:tcPr>
            <w:tcW w:w="623" w:type="pct"/>
            <w:shd w:val="clear" w:color="auto" w:fill="auto"/>
            <w:vAlign w:val="center"/>
          </w:tcPr>
          <w:p w14:paraId="7E89D65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23,033,146.31</w:t>
            </w:r>
          </w:p>
        </w:tc>
        <w:tc>
          <w:tcPr>
            <w:tcW w:w="760" w:type="pct"/>
            <w:shd w:val="clear" w:color="auto" w:fill="auto"/>
            <w:vAlign w:val="center"/>
          </w:tcPr>
          <w:p w14:paraId="08F1A95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1,104,734,873.62</w:t>
            </w:r>
          </w:p>
        </w:tc>
      </w:tr>
      <w:tr w:rsidR="00D02C4C" w:rsidRPr="00E67C9A" w14:paraId="382546DD" w14:textId="77777777" w:rsidTr="009E7ACB">
        <w:sdt>
          <w:sdtPr>
            <w:rPr>
              <w:rFonts w:asciiTheme="minorEastAsia" w:eastAsiaTheme="minorEastAsia" w:hAnsiTheme="minorEastAsia"/>
              <w:color w:val="000000" w:themeColor="text1"/>
            </w:rPr>
            <w:tag w:val="_PLD_3b9a984e6e834331844252acd1c6a321"/>
            <w:id w:val="1805811681"/>
          </w:sdtPr>
          <w:sdtEndPr/>
          <w:sdtContent>
            <w:tc>
              <w:tcPr>
                <w:tcW w:w="5000" w:type="pct"/>
                <w:gridSpan w:val="7"/>
                <w:shd w:val="clear" w:color="auto" w:fill="auto"/>
              </w:tcPr>
              <w:p w14:paraId="54C22C2B" w14:textId="77777777" w:rsidR="00D02C4C" w:rsidRPr="00E67C9A" w:rsidRDefault="00D02C4C"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二、累计折旧</w:t>
                </w:r>
              </w:p>
            </w:tc>
          </w:sdtContent>
        </w:sdt>
      </w:tr>
      <w:tr w:rsidR="00D02C4C" w:rsidRPr="00E67C9A" w14:paraId="6D76CAE7" w14:textId="77777777" w:rsidTr="009E7ACB">
        <w:sdt>
          <w:sdtPr>
            <w:rPr>
              <w:rFonts w:asciiTheme="minorEastAsia" w:eastAsiaTheme="minorEastAsia" w:hAnsiTheme="minorEastAsia"/>
              <w:color w:val="000000" w:themeColor="text1"/>
            </w:rPr>
            <w:tag w:val="_PLD_f4ae2b083a314e62b85f562d3dbe5c24"/>
            <w:id w:val="1060838660"/>
          </w:sdtPr>
          <w:sdtEndPr/>
          <w:sdtContent>
            <w:tc>
              <w:tcPr>
                <w:tcW w:w="1081" w:type="pct"/>
                <w:shd w:val="clear" w:color="auto" w:fill="auto"/>
              </w:tcPr>
              <w:p w14:paraId="091C4C94"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668" w:type="pct"/>
            <w:shd w:val="clear" w:color="auto" w:fill="auto"/>
            <w:vAlign w:val="center"/>
          </w:tcPr>
          <w:p w14:paraId="1DB2776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207,947,301.97</w:t>
            </w:r>
          </w:p>
        </w:tc>
        <w:tc>
          <w:tcPr>
            <w:tcW w:w="623" w:type="pct"/>
            <w:shd w:val="clear" w:color="auto" w:fill="auto"/>
            <w:vAlign w:val="center"/>
          </w:tcPr>
          <w:p w14:paraId="629B4F4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59,330,649.06</w:t>
            </w:r>
          </w:p>
        </w:tc>
        <w:tc>
          <w:tcPr>
            <w:tcW w:w="623" w:type="pct"/>
            <w:shd w:val="clear" w:color="auto" w:fill="auto"/>
            <w:vAlign w:val="center"/>
          </w:tcPr>
          <w:p w14:paraId="7B3D651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49,497,835.92</w:t>
            </w:r>
          </w:p>
        </w:tc>
        <w:tc>
          <w:tcPr>
            <w:tcW w:w="623" w:type="pct"/>
            <w:shd w:val="clear" w:color="auto" w:fill="auto"/>
            <w:vAlign w:val="center"/>
          </w:tcPr>
          <w:p w14:paraId="7D5BADF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13,981,392.98</w:t>
            </w:r>
          </w:p>
        </w:tc>
        <w:tc>
          <w:tcPr>
            <w:tcW w:w="623" w:type="pct"/>
            <w:shd w:val="clear" w:color="auto" w:fill="auto"/>
            <w:vAlign w:val="center"/>
          </w:tcPr>
          <w:p w14:paraId="412EE1A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21,706,741.54</w:t>
            </w:r>
          </w:p>
        </w:tc>
        <w:tc>
          <w:tcPr>
            <w:tcW w:w="760" w:type="pct"/>
            <w:shd w:val="clear" w:color="auto" w:fill="auto"/>
            <w:vAlign w:val="center"/>
          </w:tcPr>
          <w:p w14:paraId="3E94CC8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352,463,921.47</w:t>
            </w:r>
          </w:p>
        </w:tc>
      </w:tr>
      <w:tr w:rsidR="00D02C4C" w:rsidRPr="00E67C9A" w14:paraId="1F2AB711" w14:textId="77777777" w:rsidTr="009E7ACB">
        <w:sdt>
          <w:sdtPr>
            <w:rPr>
              <w:rFonts w:asciiTheme="minorEastAsia" w:eastAsiaTheme="minorEastAsia" w:hAnsiTheme="minorEastAsia"/>
              <w:color w:val="000000" w:themeColor="text1"/>
            </w:rPr>
            <w:tag w:val="_PLD_5f15b887e02c4ec6b52b0f15c4e97c9c"/>
            <w:id w:val="59451364"/>
          </w:sdtPr>
          <w:sdtEndPr/>
          <w:sdtContent>
            <w:tc>
              <w:tcPr>
                <w:tcW w:w="1081" w:type="pct"/>
                <w:shd w:val="clear" w:color="auto" w:fill="auto"/>
              </w:tcPr>
              <w:p w14:paraId="0152EFCA"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668" w:type="pct"/>
            <w:shd w:val="clear" w:color="auto" w:fill="auto"/>
            <w:vAlign w:val="center"/>
          </w:tcPr>
          <w:p w14:paraId="65C5D333"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13,568,026.81</w:t>
            </w:r>
          </w:p>
        </w:tc>
        <w:tc>
          <w:tcPr>
            <w:tcW w:w="623" w:type="pct"/>
            <w:shd w:val="clear" w:color="auto" w:fill="auto"/>
            <w:vAlign w:val="center"/>
          </w:tcPr>
          <w:p w14:paraId="71443BE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1,959,279.33</w:t>
            </w:r>
          </w:p>
        </w:tc>
        <w:tc>
          <w:tcPr>
            <w:tcW w:w="623" w:type="pct"/>
            <w:shd w:val="clear" w:color="auto" w:fill="auto"/>
            <w:vAlign w:val="center"/>
          </w:tcPr>
          <w:p w14:paraId="61BB9D5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2,506,790.73</w:t>
            </w:r>
          </w:p>
        </w:tc>
        <w:tc>
          <w:tcPr>
            <w:tcW w:w="623" w:type="pct"/>
            <w:shd w:val="clear" w:color="auto" w:fill="auto"/>
            <w:vAlign w:val="center"/>
          </w:tcPr>
          <w:p w14:paraId="759096FA"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640,036.11</w:t>
            </w:r>
          </w:p>
        </w:tc>
        <w:tc>
          <w:tcPr>
            <w:tcW w:w="623" w:type="pct"/>
            <w:shd w:val="clear" w:color="auto" w:fill="auto"/>
            <w:vAlign w:val="center"/>
          </w:tcPr>
          <w:p w14:paraId="46FCFCB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691,287.40</w:t>
            </w:r>
          </w:p>
        </w:tc>
        <w:tc>
          <w:tcPr>
            <w:tcW w:w="760" w:type="pct"/>
            <w:shd w:val="clear" w:color="auto" w:fill="auto"/>
            <w:vAlign w:val="center"/>
          </w:tcPr>
          <w:p w14:paraId="7278CBA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19,365,420.38</w:t>
            </w:r>
          </w:p>
        </w:tc>
      </w:tr>
      <w:tr w:rsidR="00D02C4C" w:rsidRPr="00E67C9A" w14:paraId="000DFE79" w14:textId="77777777" w:rsidTr="009E7ACB">
        <w:sdt>
          <w:sdtPr>
            <w:rPr>
              <w:rFonts w:asciiTheme="minorEastAsia" w:eastAsiaTheme="minorEastAsia" w:hAnsiTheme="minorEastAsia"/>
              <w:color w:val="000000" w:themeColor="text1"/>
            </w:rPr>
            <w:tag w:val="_PLD_8957ada504474bfcb99282b7912be7e4"/>
            <w:id w:val="674299078"/>
          </w:sdtPr>
          <w:sdtEndPr/>
          <w:sdtContent>
            <w:tc>
              <w:tcPr>
                <w:tcW w:w="1081" w:type="pct"/>
                <w:shd w:val="clear" w:color="auto" w:fill="auto"/>
              </w:tcPr>
              <w:p w14:paraId="44BDCD89"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（1）计提</w:t>
                </w:r>
              </w:p>
            </w:tc>
          </w:sdtContent>
        </w:sdt>
        <w:tc>
          <w:tcPr>
            <w:tcW w:w="668" w:type="pct"/>
            <w:shd w:val="clear" w:color="auto" w:fill="auto"/>
            <w:vAlign w:val="center"/>
          </w:tcPr>
          <w:p w14:paraId="4082C9C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13,568,026.81</w:t>
            </w:r>
          </w:p>
        </w:tc>
        <w:tc>
          <w:tcPr>
            <w:tcW w:w="623" w:type="pct"/>
            <w:shd w:val="clear" w:color="auto" w:fill="auto"/>
            <w:vAlign w:val="center"/>
          </w:tcPr>
          <w:p w14:paraId="7482A17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1,959,279.33</w:t>
            </w:r>
          </w:p>
        </w:tc>
        <w:tc>
          <w:tcPr>
            <w:tcW w:w="623" w:type="pct"/>
            <w:shd w:val="clear" w:color="auto" w:fill="auto"/>
            <w:vAlign w:val="center"/>
          </w:tcPr>
          <w:p w14:paraId="52784BF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2,506,790.73</w:t>
            </w:r>
          </w:p>
        </w:tc>
        <w:tc>
          <w:tcPr>
            <w:tcW w:w="623" w:type="pct"/>
            <w:shd w:val="clear" w:color="auto" w:fill="auto"/>
            <w:vAlign w:val="center"/>
          </w:tcPr>
          <w:p w14:paraId="6C06E30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640,036.11</w:t>
            </w:r>
          </w:p>
        </w:tc>
        <w:tc>
          <w:tcPr>
            <w:tcW w:w="623" w:type="pct"/>
            <w:shd w:val="clear" w:color="auto" w:fill="auto"/>
            <w:vAlign w:val="center"/>
          </w:tcPr>
          <w:p w14:paraId="5F40420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691,287.40</w:t>
            </w:r>
          </w:p>
        </w:tc>
        <w:tc>
          <w:tcPr>
            <w:tcW w:w="760" w:type="pct"/>
            <w:shd w:val="clear" w:color="auto" w:fill="auto"/>
            <w:vAlign w:val="center"/>
          </w:tcPr>
          <w:p w14:paraId="3F3219A1"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19,365,420.38</w:t>
            </w:r>
          </w:p>
        </w:tc>
      </w:tr>
      <w:tr w:rsidR="00D02C4C" w:rsidRPr="00E67C9A" w14:paraId="51594A9A" w14:textId="77777777" w:rsidTr="009E7ACB">
        <w:sdt>
          <w:sdtPr>
            <w:rPr>
              <w:rFonts w:asciiTheme="minorEastAsia" w:eastAsiaTheme="minorEastAsia" w:hAnsiTheme="minorEastAsia" w:hint="eastAsia"/>
            </w:rPr>
            <w:alias w:val="固定资产累计折旧增加项目名称"/>
            <w:tag w:val="_GBC_0965865fe56240ca9467fb856bda8c28"/>
            <w:id w:val="307361449"/>
          </w:sdtPr>
          <w:sdtEndPr/>
          <w:sdtContent>
            <w:tc>
              <w:tcPr>
                <w:tcW w:w="1081" w:type="pct"/>
                <w:shd w:val="clear" w:color="auto" w:fill="auto"/>
              </w:tcPr>
              <w:p w14:paraId="33E81849" w14:textId="77777777" w:rsidR="00D02C4C" w:rsidRPr="00E67C9A" w:rsidRDefault="00D02C4C"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（2）其他</w:t>
                </w:r>
              </w:p>
            </w:tc>
          </w:sdtContent>
        </w:sdt>
        <w:sdt>
          <w:sdtPr>
            <w:rPr>
              <w:rFonts w:asciiTheme="minorEastAsia" w:eastAsiaTheme="minorEastAsia" w:hAnsiTheme="minorEastAsia" w:hint="eastAsia"/>
            </w:rPr>
            <w:alias w:val="固定资产累计折旧增加项目金额"/>
            <w:tag w:val="_GBC_4f471bfa60bb4fd284527a4bd35a106e"/>
            <w:id w:val="521906800"/>
          </w:sdtPr>
          <w:sdtEndPr/>
          <w:sdtContent>
            <w:tc>
              <w:tcPr>
                <w:tcW w:w="668" w:type="pct"/>
                <w:shd w:val="clear" w:color="auto" w:fill="auto"/>
              </w:tcPr>
              <w:p w14:paraId="69F8886D"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663390614"/>
          </w:sdtPr>
          <w:sdtEndPr/>
          <w:sdtContent>
            <w:tc>
              <w:tcPr>
                <w:tcW w:w="623" w:type="pct"/>
                <w:shd w:val="clear" w:color="auto" w:fill="auto"/>
              </w:tcPr>
              <w:p w14:paraId="7E96B840"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1398009895"/>
          </w:sdtPr>
          <w:sdtEndPr/>
          <w:sdtContent>
            <w:tc>
              <w:tcPr>
                <w:tcW w:w="623" w:type="pct"/>
                <w:shd w:val="clear" w:color="auto" w:fill="auto"/>
              </w:tcPr>
              <w:p w14:paraId="77277CB6"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951474710"/>
          </w:sdtPr>
          <w:sdtEndPr/>
          <w:sdtContent>
            <w:tc>
              <w:tcPr>
                <w:tcW w:w="623" w:type="pct"/>
                <w:shd w:val="clear" w:color="auto" w:fill="auto"/>
              </w:tcPr>
              <w:p w14:paraId="40E84FEC"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279855465"/>
          </w:sdtPr>
          <w:sdtEndPr/>
          <w:sdtContent>
            <w:tc>
              <w:tcPr>
                <w:tcW w:w="623" w:type="pct"/>
                <w:shd w:val="clear" w:color="auto" w:fill="auto"/>
              </w:tcPr>
              <w:p w14:paraId="2B4EE9AD"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合计金额"/>
            <w:tag w:val="_GBC_de0f633422eb40198165dd44928b321c"/>
            <w:id w:val="-1657606798"/>
            <w:showingPlcHdr/>
          </w:sdtPr>
          <w:sdtEndPr/>
          <w:sdtContent>
            <w:tc>
              <w:tcPr>
                <w:tcW w:w="760" w:type="pct"/>
                <w:shd w:val="clear" w:color="auto" w:fill="auto"/>
                <w:vAlign w:val="center"/>
              </w:tcPr>
              <w:p w14:paraId="0D675CA1"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sdtContent>
        </w:sdt>
      </w:tr>
      <w:tr w:rsidR="00D02C4C" w:rsidRPr="00E67C9A" w14:paraId="0E8ADE36" w14:textId="77777777" w:rsidTr="009E7ACB">
        <w:sdt>
          <w:sdtPr>
            <w:rPr>
              <w:rFonts w:asciiTheme="minorEastAsia" w:eastAsiaTheme="minorEastAsia" w:hAnsiTheme="minorEastAsia" w:hint="eastAsia"/>
              <w:color w:val="000000" w:themeColor="text1"/>
            </w:rPr>
            <w:alias w:val="固定资产累计折旧增加项目名称"/>
            <w:tag w:val="_GBC_0965865fe56240ca9467fb856bda8c28"/>
            <w:id w:val="-431200815"/>
          </w:sdtPr>
          <w:sdtEndPr/>
          <w:sdtContent>
            <w:tc>
              <w:tcPr>
                <w:tcW w:w="1081" w:type="pct"/>
                <w:shd w:val="clear" w:color="auto" w:fill="auto"/>
              </w:tcPr>
              <w:p w14:paraId="698FE609"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（3）企业合并增加</w:t>
                </w:r>
              </w:p>
            </w:tc>
          </w:sdtContent>
        </w:sdt>
        <w:sdt>
          <w:sdtPr>
            <w:rPr>
              <w:rFonts w:asciiTheme="minorEastAsia" w:eastAsiaTheme="minorEastAsia" w:hAnsiTheme="minorEastAsia" w:hint="eastAsia"/>
              <w:color w:val="000000" w:themeColor="text1"/>
            </w:rPr>
            <w:alias w:val="固定资产累计折旧增加项目金额"/>
            <w:tag w:val="_GBC_4f471bfa60bb4fd284527a4bd35a106e"/>
            <w:id w:val="-810785029"/>
          </w:sdtPr>
          <w:sdtEndPr/>
          <w:sdtContent>
            <w:tc>
              <w:tcPr>
                <w:tcW w:w="668" w:type="pct"/>
                <w:shd w:val="clear" w:color="auto" w:fill="auto"/>
              </w:tcPr>
              <w:p w14:paraId="5078DD48" w14:textId="77777777" w:rsidR="00D02C4C" w:rsidRPr="00E67C9A" w:rsidRDefault="00D02C4C" w:rsidP="00E67C9A">
                <w:pPr>
                  <w:snapToGrid w:val="0"/>
                  <w:jc w:val="right"/>
                  <w:rPr>
                    <w:rFonts w:asciiTheme="minorEastAsia" w:eastAsiaTheme="minorEastAsia" w:hAnsiTheme="minorEastAsia"/>
                    <w:color w:val="000000" w:themeColor="text1"/>
                  </w:rPr>
                </w:pPr>
              </w:p>
            </w:tc>
          </w:sdtContent>
        </w:sdt>
        <w:sdt>
          <w:sdtPr>
            <w:rPr>
              <w:rFonts w:asciiTheme="minorEastAsia" w:eastAsiaTheme="minorEastAsia" w:hAnsiTheme="minorEastAsia" w:hint="eastAsia"/>
            </w:rPr>
            <w:alias w:val="固定资产累计折旧增加项目金额"/>
            <w:tag w:val="_GBC_4f471bfa60bb4fd284527a4bd35a106e"/>
            <w:id w:val="-1001657652"/>
          </w:sdtPr>
          <w:sdtEndPr/>
          <w:sdtContent>
            <w:tc>
              <w:tcPr>
                <w:tcW w:w="623" w:type="pct"/>
                <w:shd w:val="clear" w:color="auto" w:fill="auto"/>
              </w:tcPr>
              <w:p w14:paraId="47CDF038"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1635635240"/>
          </w:sdtPr>
          <w:sdtEndPr/>
          <w:sdtContent>
            <w:tc>
              <w:tcPr>
                <w:tcW w:w="623" w:type="pct"/>
                <w:shd w:val="clear" w:color="auto" w:fill="auto"/>
              </w:tcPr>
              <w:p w14:paraId="42855EBF"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134454348"/>
          </w:sdtPr>
          <w:sdtEndPr/>
          <w:sdtContent>
            <w:tc>
              <w:tcPr>
                <w:tcW w:w="623" w:type="pct"/>
                <w:shd w:val="clear" w:color="auto" w:fill="auto"/>
              </w:tcPr>
              <w:p w14:paraId="1190AD64"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增加项目金额"/>
            <w:tag w:val="_GBC_4f471bfa60bb4fd284527a4bd35a106e"/>
            <w:id w:val="-1188287399"/>
          </w:sdtPr>
          <w:sdtEndPr/>
          <w:sdtContent>
            <w:tc>
              <w:tcPr>
                <w:tcW w:w="623" w:type="pct"/>
                <w:shd w:val="clear" w:color="auto" w:fill="auto"/>
              </w:tcPr>
              <w:p w14:paraId="76588D4C"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color w:val="000000" w:themeColor="text1"/>
            </w:rPr>
            <w:alias w:val="固定资产累计折旧增加项目合计金额"/>
            <w:tag w:val="_GBC_de0f633422eb40198165dd44928b321c"/>
            <w:id w:val="-193454194"/>
            <w:showingPlcHdr/>
          </w:sdtPr>
          <w:sdtEndPr/>
          <w:sdtContent>
            <w:tc>
              <w:tcPr>
                <w:tcW w:w="760" w:type="pct"/>
                <w:shd w:val="clear" w:color="auto" w:fill="auto"/>
                <w:vAlign w:val="center"/>
              </w:tcPr>
              <w:p w14:paraId="3E3190C0" w14:textId="77777777" w:rsidR="00D02C4C" w:rsidRPr="00E67C9A" w:rsidRDefault="00D02C4C"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D02C4C" w:rsidRPr="00E67C9A" w14:paraId="08FBC469" w14:textId="77777777" w:rsidTr="009E7ACB">
        <w:sdt>
          <w:sdtPr>
            <w:rPr>
              <w:rFonts w:asciiTheme="minorEastAsia" w:eastAsiaTheme="minorEastAsia" w:hAnsiTheme="minorEastAsia"/>
              <w:color w:val="000000" w:themeColor="text1"/>
            </w:rPr>
            <w:tag w:val="_PLD_ec9558ad6e194439bc7519617b9fda17"/>
            <w:id w:val="344834662"/>
          </w:sdtPr>
          <w:sdtEndPr/>
          <w:sdtContent>
            <w:tc>
              <w:tcPr>
                <w:tcW w:w="1081" w:type="pct"/>
                <w:shd w:val="clear" w:color="auto" w:fill="auto"/>
              </w:tcPr>
              <w:p w14:paraId="007B6389"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668" w:type="pct"/>
            <w:shd w:val="clear" w:color="auto" w:fill="auto"/>
            <w:vAlign w:val="center"/>
          </w:tcPr>
          <w:p w14:paraId="18A62EC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10,464,013.29</w:t>
            </w:r>
          </w:p>
        </w:tc>
        <w:tc>
          <w:tcPr>
            <w:tcW w:w="623" w:type="pct"/>
            <w:shd w:val="clear" w:color="auto" w:fill="auto"/>
            <w:vAlign w:val="center"/>
          </w:tcPr>
          <w:p w14:paraId="3A5E328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8,191,161.65</w:t>
            </w:r>
          </w:p>
        </w:tc>
        <w:tc>
          <w:tcPr>
            <w:tcW w:w="623" w:type="pct"/>
            <w:shd w:val="clear" w:color="auto" w:fill="auto"/>
            <w:vAlign w:val="center"/>
          </w:tcPr>
          <w:p w14:paraId="4AC487D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3,675,999.87</w:t>
            </w:r>
          </w:p>
        </w:tc>
        <w:tc>
          <w:tcPr>
            <w:tcW w:w="623" w:type="pct"/>
            <w:shd w:val="clear" w:color="auto" w:fill="auto"/>
            <w:vAlign w:val="center"/>
          </w:tcPr>
          <w:p w14:paraId="709D41B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2,760,569.34</w:t>
            </w:r>
          </w:p>
        </w:tc>
        <w:tc>
          <w:tcPr>
            <w:tcW w:w="623" w:type="pct"/>
            <w:shd w:val="clear" w:color="auto" w:fill="auto"/>
            <w:vAlign w:val="center"/>
          </w:tcPr>
          <w:p w14:paraId="5BEDE84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2,429,471.89</w:t>
            </w:r>
          </w:p>
        </w:tc>
        <w:tc>
          <w:tcPr>
            <w:tcW w:w="760" w:type="pct"/>
            <w:shd w:val="clear" w:color="auto" w:fill="auto"/>
            <w:vAlign w:val="center"/>
          </w:tcPr>
          <w:p w14:paraId="50F603C7"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27,521,216.04</w:t>
            </w:r>
          </w:p>
        </w:tc>
      </w:tr>
      <w:tr w:rsidR="00D02C4C" w:rsidRPr="00E67C9A" w14:paraId="14026F60" w14:textId="77777777" w:rsidTr="009E7ACB">
        <w:sdt>
          <w:sdtPr>
            <w:rPr>
              <w:rFonts w:asciiTheme="minorEastAsia" w:eastAsiaTheme="minorEastAsia" w:hAnsiTheme="minorEastAsia"/>
              <w:color w:val="000000" w:themeColor="text1"/>
            </w:rPr>
            <w:tag w:val="_PLD_5ee3d83bd53d480fa0f8ca39eef2375d"/>
            <w:id w:val="-297840793"/>
          </w:sdtPr>
          <w:sdtEndPr/>
          <w:sdtContent>
            <w:tc>
              <w:tcPr>
                <w:tcW w:w="1081" w:type="pct"/>
                <w:shd w:val="clear" w:color="auto" w:fill="auto"/>
              </w:tcPr>
              <w:p w14:paraId="3DAA9ED3"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（1）处置或报废</w:t>
                </w:r>
              </w:p>
            </w:tc>
          </w:sdtContent>
        </w:sdt>
        <w:tc>
          <w:tcPr>
            <w:tcW w:w="668" w:type="pct"/>
            <w:shd w:val="clear" w:color="auto" w:fill="auto"/>
            <w:vAlign w:val="center"/>
          </w:tcPr>
          <w:p w14:paraId="559BE4B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10,464,013.29</w:t>
            </w:r>
          </w:p>
        </w:tc>
        <w:tc>
          <w:tcPr>
            <w:tcW w:w="623" w:type="pct"/>
            <w:shd w:val="clear" w:color="auto" w:fill="auto"/>
            <w:vAlign w:val="center"/>
          </w:tcPr>
          <w:p w14:paraId="58A1EEB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6,238,840.90</w:t>
            </w:r>
          </w:p>
        </w:tc>
        <w:tc>
          <w:tcPr>
            <w:tcW w:w="623" w:type="pct"/>
            <w:shd w:val="clear" w:color="auto" w:fill="auto"/>
            <w:vAlign w:val="center"/>
          </w:tcPr>
          <w:p w14:paraId="574F98BA"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3,082,001.23</w:t>
            </w:r>
          </w:p>
        </w:tc>
        <w:tc>
          <w:tcPr>
            <w:tcW w:w="623" w:type="pct"/>
            <w:shd w:val="clear" w:color="auto" w:fill="auto"/>
            <w:vAlign w:val="center"/>
          </w:tcPr>
          <w:p w14:paraId="23A304E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1,963,069.56</w:t>
            </w:r>
          </w:p>
        </w:tc>
        <w:tc>
          <w:tcPr>
            <w:tcW w:w="623" w:type="pct"/>
            <w:shd w:val="clear" w:color="auto" w:fill="auto"/>
            <w:vAlign w:val="center"/>
          </w:tcPr>
          <w:p w14:paraId="3FFF7931"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219,645.94</w:t>
            </w:r>
          </w:p>
        </w:tc>
        <w:tc>
          <w:tcPr>
            <w:tcW w:w="760" w:type="pct"/>
            <w:shd w:val="clear" w:color="auto" w:fill="auto"/>
            <w:vAlign w:val="center"/>
          </w:tcPr>
          <w:p w14:paraId="46D928E3"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21,967,570.92</w:t>
            </w:r>
          </w:p>
        </w:tc>
      </w:tr>
      <w:tr w:rsidR="00D02C4C" w:rsidRPr="00E67C9A" w14:paraId="10E58905" w14:textId="77777777" w:rsidTr="009E7ACB">
        <w:sdt>
          <w:sdtPr>
            <w:rPr>
              <w:rFonts w:asciiTheme="minorEastAsia" w:eastAsiaTheme="minorEastAsia" w:hAnsiTheme="minorEastAsia" w:hint="eastAsia"/>
            </w:rPr>
            <w:alias w:val="固定资产累计折旧减少项目名称"/>
            <w:tag w:val="_GBC_4c9ad176f9f549d79f1ea8e8285e4304"/>
            <w:id w:val="1750387185"/>
          </w:sdtPr>
          <w:sdtEndPr/>
          <w:sdtContent>
            <w:tc>
              <w:tcPr>
                <w:tcW w:w="1081" w:type="pct"/>
                <w:shd w:val="clear" w:color="auto" w:fill="auto"/>
              </w:tcPr>
              <w:p w14:paraId="3C77605C" w14:textId="77777777" w:rsidR="00D02C4C" w:rsidRPr="00E67C9A" w:rsidRDefault="00D02C4C"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（2）合并范围减少</w:t>
                </w:r>
              </w:p>
            </w:tc>
          </w:sdtContent>
        </w:sdt>
        <w:sdt>
          <w:sdtPr>
            <w:rPr>
              <w:rFonts w:asciiTheme="minorEastAsia" w:eastAsiaTheme="minorEastAsia" w:hAnsiTheme="minorEastAsia" w:hint="eastAsia"/>
            </w:rPr>
            <w:alias w:val="固定资产累计折旧减少项目金额"/>
            <w:tag w:val="_GBC_0475795030724aa4838f00440a8fdfe1"/>
            <w:id w:val="2117249340"/>
          </w:sdtPr>
          <w:sdtEndPr/>
          <w:sdtContent>
            <w:tc>
              <w:tcPr>
                <w:tcW w:w="668" w:type="pct"/>
                <w:shd w:val="clear" w:color="auto" w:fill="auto"/>
              </w:tcPr>
              <w:p w14:paraId="4AB882E3"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减少项目金额"/>
            <w:tag w:val="_GBC_0475795030724aa4838f00440a8fdfe1"/>
            <w:id w:val="-852113802"/>
          </w:sdtPr>
          <w:sdtEndPr/>
          <w:sdtContent>
            <w:tc>
              <w:tcPr>
                <w:tcW w:w="623" w:type="pct"/>
                <w:shd w:val="clear" w:color="auto" w:fill="auto"/>
                <w:vAlign w:val="center"/>
              </w:tcPr>
              <w:p w14:paraId="238213A9"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1,952,320.75</w:t>
                </w:r>
              </w:p>
            </w:tc>
          </w:sdtContent>
        </w:sdt>
        <w:sdt>
          <w:sdtPr>
            <w:rPr>
              <w:rFonts w:asciiTheme="minorEastAsia" w:eastAsiaTheme="minorEastAsia" w:hAnsiTheme="minorEastAsia" w:hint="eastAsia"/>
            </w:rPr>
            <w:alias w:val="固定资产累计折旧减少项目金额"/>
            <w:tag w:val="_GBC_0475795030724aa4838f00440a8fdfe1"/>
            <w:id w:val="113485261"/>
          </w:sdtPr>
          <w:sdtEndPr/>
          <w:sdtContent>
            <w:tc>
              <w:tcPr>
                <w:tcW w:w="623" w:type="pct"/>
                <w:shd w:val="clear" w:color="auto" w:fill="auto"/>
                <w:vAlign w:val="center"/>
              </w:tcPr>
              <w:p w14:paraId="5039020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593,998.64</w:t>
                </w:r>
              </w:p>
            </w:tc>
          </w:sdtContent>
        </w:sdt>
        <w:sdt>
          <w:sdtPr>
            <w:rPr>
              <w:rFonts w:asciiTheme="minorEastAsia" w:eastAsiaTheme="minorEastAsia" w:hAnsiTheme="minorEastAsia" w:hint="eastAsia"/>
            </w:rPr>
            <w:alias w:val="固定资产累计折旧减少项目金额"/>
            <w:tag w:val="_GBC_0475795030724aa4838f00440a8fdfe1"/>
            <w:id w:val="1369722614"/>
          </w:sdtPr>
          <w:sdtEndPr/>
          <w:sdtContent>
            <w:tc>
              <w:tcPr>
                <w:tcW w:w="623" w:type="pct"/>
                <w:shd w:val="clear" w:color="auto" w:fill="auto"/>
                <w:vAlign w:val="center"/>
              </w:tcPr>
              <w:p w14:paraId="360F92E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797,499.78</w:t>
                </w:r>
              </w:p>
            </w:tc>
          </w:sdtContent>
        </w:sdt>
        <w:sdt>
          <w:sdtPr>
            <w:rPr>
              <w:rFonts w:asciiTheme="minorEastAsia" w:eastAsiaTheme="minorEastAsia" w:hAnsiTheme="minorEastAsia" w:hint="eastAsia"/>
            </w:rPr>
            <w:alias w:val="固定资产累计折旧减少项目金额"/>
            <w:tag w:val="_GBC_0475795030724aa4838f00440a8fdfe1"/>
            <w:id w:val="-288208586"/>
          </w:sdtPr>
          <w:sdtEndPr/>
          <w:sdtContent>
            <w:tc>
              <w:tcPr>
                <w:tcW w:w="623" w:type="pct"/>
                <w:shd w:val="clear" w:color="auto" w:fill="auto"/>
                <w:vAlign w:val="center"/>
              </w:tcPr>
              <w:p w14:paraId="0E83388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2,209,825.95</w:t>
                </w:r>
              </w:p>
            </w:tc>
          </w:sdtContent>
        </w:sdt>
        <w:sdt>
          <w:sdtPr>
            <w:rPr>
              <w:rFonts w:asciiTheme="minorEastAsia" w:eastAsiaTheme="minorEastAsia" w:hAnsiTheme="minorEastAsia" w:hint="eastAsia"/>
            </w:rPr>
            <w:alias w:val="固定资产累计折旧减少项目合计金额"/>
            <w:tag w:val="_GBC_11178a6044164f9abd685ae39ec93217"/>
            <w:id w:val="-377628554"/>
          </w:sdtPr>
          <w:sdtEndPr/>
          <w:sdtContent>
            <w:tc>
              <w:tcPr>
                <w:tcW w:w="760" w:type="pct"/>
                <w:shd w:val="clear" w:color="auto" w:fill="auto"/>
                <w:vAlign w:val="center"/>
              </w:tcPr>
              <w:p w14:paraId="5B1D5F8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5,553,645.12</w:t>
                </w:r>
              </w:p>
            </w:tc>
          </w:sdtContent>
        </w:sdt>
      </w:tr>
      <w:tr w:rsidR="00D02C4C" w:rsidRPr="00E67C9A" w14:paraId="42F7FA68" w14:textId="77777777" w:rsidTr="009E7ACB">
        <w:sdt>
          <w:sdtPr>
            <w:rPr>
              <w:rFonts w:asciiTheme="minorEastAsia" w:eastAsiaTheme="minorEastAsia" w:hAnsiTheme="minorEastAsia" w:hint="eastAsia"/>
              <w:color w:val="000000" w:themeColor="text1"/>
            </w:rPr>
            <w:alias w:val="固定资产累计折旧减少项目名称"/>
            <w:tag w:val="_GBC_4c9ad176f9f549d79f1ea8e8285e4304"/>
            <w:id w:val="-279808074"/>
          </w:sdtPr>
          <w:sdtEndPr/>
          <w:sdtContent>
            <w:tc>
              <w:tcPr>
                <w:tcW w:w="1081" w:type="pct"/>
                <w:shd w:val="clear" w:color="auto" w:fill="auto"/>
              </w:tcPr>
              <w:p w14:paraId="50C63E49"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（3）其他</w:t>
                </w:r>
              </w:p>
            </w:tc>
          </w:sdtContent>
        </w:sdt>
        <w:sdt>
          <w:sdtPr>
            <w:rPr>
              <w:rFonts w:asciiTheme="minorEastAsia" w:eastAsiaTheme="minorEastAsia" w:hAnsiTheme="minorEastAsia" w:hint="eastAsia"/>
              <w:color w:val="000000" w:themeColor="text1"/>
            </w:rPr>
            <w:alias w:val="固定资产累计折旧减少项目金额"/>
            <w:tag w:val="_GBC_0475795030724aa4838f00440a8fdfe1"/>
            <w:id w:val="-1219434281"/>
          </w:sdtPr>
          <w:sdtEndPr/>
          <w:sdtContent>
            <w:tc>
              <w:tcPr>
                <w:tcW w:w="668" w:type="pct"/>
                <w:shd w:val="clear" w:color="auto" w:fill="auto"/>
              </w:tcPr>
              <w:p w14:paraId="60505C92" w14:textId="77777777" w:rsidR="00D02C4C" w:rsidRPr="00E67C9A" w:rsidRDefault="00D02C4C" w:rsidP="00E67C9A">
                <w:pPr>
                  <w:snapToGrid w:val="0"/>
                  <w:jc w:val="right"/>
                  <w:rPr>
                    <w:rFonts w:asciiTheme="minorEastAsia" w:eastAsiaTheme="minorEastAsia" w:hAnsiTheme="minorEastAsia"/>
                    <w:color w:val="000000" w:themeColor="text1"/>
                  </w:rPr>
                </w:pPr>
              </w:p>
            </w:tc>
          </w:sdtContent>
        </w:sdt>
        <w:sdt>
          <w:sdtPr>
            <w:rPr>
              <w:rFonts w:asciiTheme="minorEastAsia" w:eastAsiaTheme="minorEastAsia" w:hAnsiTheme="minorEastAsia" w:hint="eastAsia"/>
            </w:rPr>
            <w:alias w:val="固定资产累计折旧减少项目金额"/>
            <w:tag w:val="_GBC_0475795030724aa4838f00440a8fdfe1"/>
            <w:id w:val="978585736"/>
          </w:sdtPr>
          <w:sdtEndPr/>
          <w:sdtContent>
            <w:tc>
              <w:tcPr>
                <w:tcW w:w="623" w:type="pct"/>
                <w:shd w:val="clear" w:color="auto" w:fill="auto"/>
                <w:vAlign w:val="center"/>
              </w:tcPr>
              <w:p w14:paraId="05FC3604"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减少项目金额"/>
            <w:tag w:val="_GBC_0475795030724aa4838f00440a8fdfe1"/>
            <w:id w:val="-669717129"/>
          </w:sdtPr>
          <w:sdtEndPr/>
          <w:sdtContent>
            <w:tc>
              <w:tcPr>
                <w:tcW w:w="623" w:type="pct"/>
                <w:shd w:val="clear" w:color="auto" w:fill="auto"/>
                <w:vAlign w:val="center"/>
              </w:tcPr>
              <w:p w14:paraId="37B0FD4A"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减少项目金额"/>
            <w:tag w:val="_GBC_0475795030724aa4838f00440a8fdfe1"/>
            <w:id w:val="934564583"/>
          </w:sdtPr>
          <w:sdtEndPr/>
          <w:sdtContent>
            <w:tc>
              <w:tcPr>
                <w:tcW w:w="623" w:type="pct"/>
                <w:shd w:val="clear" w:color="auto" w:fill="auto"/>
                <w:vAlign w:val="center"/>
              </w:tcPr>
              <w:p w14:paraId="1BF1BE73"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固定资产累计折旧减少项目金额"/>
            <w:tag w:val="_GBC_0475795030724aa4838f00440a8fdfe1"/>
            <w:id w:val="292180136"/>
          </w:sdtPr>
          <w:sdtEndPr/>
          <w:sdtContent>
            <w:tc>
              <w:tcPr>
                <w:tcW w:w="623" w:type="pct"/>
                <w:shd w:val="clear" w:color="auto" w:fill="auto"/>
                <w:vAlign w:val="center"/>
              </w:tcPr>
              <w:p w14:paraId="24240EF5" w14:textId="77777777" w:rsidR="00D02C4C" w:rsidRPr="00E67C9A" w:rsidRDefault="00D02C4C"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color w:val="000000" w:themeColor="text1"/>
            </w:rPr>
            <w:alias w:val="固定资产累计折旧减少项目合计金额"/>
            <w:tag w:val="_GBC_11178a6044164f9abd685ae39ec93217"/>
            <w:id w:val="-1661069591"/>
            <w:showingPlcHdr/>
          </w:sdtPr>
          <w:sdtEndPr/>
          <w:sdtContent>
            <w:tc>
              <w:tcPr>
                <w:tcW w:w="760" w:type="pct"/>
                <w:shd w:val="clear" w:color="auto" w:fill="auto"/>
                <w:vAlign w:val="center"/>
              </w:tcPr>
              <w:p w14:paraId="165E83EE" w14:textId="77777777" w:rsidR="00D02C4C" w:rsidRPr="00E67C9A" w:rsidRDefault="00D02C4C"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D02C4C" w:rsidRPr="00E67C9A" w14:paraId="6C93D69A" w14:textId="77777777" w:rsidTr="009E7ACB">
        <w:sdt>
          <w:sdtPr>
            <w:rPr>
              <w:rFonts w:asciiTheme="minorEastAsia" w:eastAsiaTheme="minorEastAsia" w:hAnsiTheme="minorEastAsia"/>
              <w:color w:val="000000" w:themeColor="text1"/>
            </w:rPr>
            <w:tag w:val="_PLD_6eaa2035e58e4e21885400a2e0bb3a60"/>
            <w:id w:val="204918616"/>
          </w:sdtPr>
          <w:sdtEndPr/>
          <w:sdtContent>
            <w:tc>
              <w:tcPr>
                <w:tcW w:w="1081" w:type="pct"/>
                <w:shd w:val="clear" w:color="auto" w:fill="auto"/>
              </w:tcPr>
              <w:p w14:paraId="3E4E436B"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668" w:type="pct"/>
            <w:shd w:val="clear" w:color="auto" w:fill="auto"/>
            <w:vAlign w:val="center"/>
          </w:tcPr>
          <w:p w14:paraId="5B7D3F5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211,051,315.49</w:t>
            </w:r>
          </w:p>
        </w:tc>
        <w:tc>
          <w:tcPr>
            <w:tcW w:w="623" w:type="pct"/>
            <w:shd w:val="clear" w:color="auto" w:fill="auto"/>
            <w:vAlign w:val="center"/>
          </w:tcPr>
          <w:p w14:paraId="6EF3631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53,098,766.74</w:t>
            </w:r>
          </w:p>
        </w:tc>
        <w:tc>
          <w:tcPr>
            <w:tcW w:w="623" w:type="pct"/>
            <w:shd w:val="clear" w:color="auto" w:fill="auto"/>
            <w:vAlign w:val="center"/>
          </w:tcPr>
          <w:p w14:paraId="0A2D4093"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48,328,626.78</w:t>
            </w:r>
          </w:p>
        </w:tc>
        <w:tc>
          <w:tcPr>
            <w:tcW w:w="623" w:type="pct"/>
            <w:shd w:val="clear" w:color="auto" w:fill="auto"/>
            <w:vAlign w:val="center"/>
          </w:tcPr>
          <w:p w14:paraId="05130B5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11,860,859.75</w:t>
            </w:r>
          </w:p>
        </w:tc>
        <w:tc>
          <w:tcPr>
            <w:tcW w:w="623" w:type="pct"/>
            <w:shd w:val="clear" w:color="auto" w:fill="auto"/>
            <w:vAlign w:val="center"/>
          </w:tcPr>
          <w:p w14:paraId="46A7BEF5"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19,968,557.05</w:t>
            </w:r>
          </w:p>
        </w:tc>
        <w:tc>
          <w:tcPr>
            <w:tcW w:w="760" w:type="pct"/>
            <w:shd w:val="clear" w:color="auto" w:fill="auto"/>
            <w:vAlign w:val="center"/>
          </w:tcPr>
          <w:p w14:paraId="2C55A47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344,308,125.81</w:t>
            </w:r>
          </w:p>
        </w:tc>
      </w:tr>
      <w:tr w:rsidR="00D02C4C" w:rsidRPr="00E67C9A" w14:paraId="5DFAF2CC" w14:textId="77777777" w:rsidTr="009E7ACB">
        <w:sdt>
          <w:sdtPr>
            <w:rPr>
              <w:rFonts w:asciiTheme="minorEastAsia" w:eastAsiaTheme="minorEastAsia" w:hAnsiTheme="minorEastAsia"/>
              <w:color w:val="000000" w:themeColor="text1"/>
            </w:rPr>
            <w:tag w:val="_PLD_662c84047b6d41648e46d047cc9b134a"/>
            <w:id w:val="-2004960618"/>
          </w:sdtPr>
          <w:sdtEndPr/>
          <w:sdtContent>
            <w:tc>
              <w:tcPr>
                <w:tcW w:w="5000" w:type="pct"/>
                <w:gridSpan w:val="7"/>
                <w:shd w:val="clear" w:color="auto" w:fill="auto"/>
              </w:tcPr>
              <w:p w14:paraId="7E9CBC91" w14:textId="77777777" w:rsidR="00D02C4C" w:rsidRPr="00E67C9A" w:rsidRDefault="00D02C4C"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三、减值准备</w:t>
                </w:r>
              </w:p>
            </w:tc>
          </w:sdtContent>
        </w:sdt>
      </w:tr>
      <w:tr w:rsidR="00D02C4C" w:rsidRPr="00E67C9A" w14:paraId="5B253140" w14:textId="77777777" w:rsidTr="009E7ACB">
        <w:sdt>
          <w:sdtPr>
            <w:rPr>
              <w:rFonts w:asciiTheme="minorEastAsia" w:eastAsiaTheme="minorEastAsia" w:hAnsiTheme="minorEastAsia"/>
              <w:color w:val="000000" w:themeColor="text1"/>
            </w:rPr>
            <w:tag w:val="_PLD_ca34fab5808d492588c9f9773f2bb656"/>
            <w:id w:val="1685401367"/>
          </w:sdtPr>
          <w:sdtEndPr/>
          <w:sdtContent>
            <w:tc>
              <w:tcPr>
                <w:tcW w:w="1081" w:type="pct"/>
                <w:shd w:val="clear" w:color="auto" w:fill="auto"/>
              </w:tcPr>
              <w:p w14:paraId="7F415A24"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期初余额</w:t>
                </w:r>
              </w:p>
            </w:tc>
          </w:sdtContent>
        </w:sdt>
        <w:tc>
          <w:tcPr>
            <w:tcW w:w="668" w:type="pct"/>
            <w:shd w:val="clear" w:color="auto" w:fill="auto"/>
            <w:vAlign w:val="center"/>
          </w:tcPr>
          <w:p w14:paraId="092C15B6"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7B4999B1"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519A0C71"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1DDC2FAF"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31DFDE1"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50A16825" w14:textId="77777777" w:rsidR="00D02C4C" w:rsidRPr="00E67C9A" w:rsidRDefault="00D02C4C" w:rsidP="00E67C9A">
            <w:pPr>
              <w:snapToGrid w:val="0"/>
              <w:jc w:val="right"/>
              <w:rPr>
                <w:rFonts w:asciiTheme="minorEastAsia" w:eastAsiaTheme="minorEastAsia" w:hAnsiTheme="minorEastAsia"/>
              </w:rPr>
            </w:pPr>
          </w:p>
        </w:tc>
      </w:tr>
      <w:tr w:rsidR="00D02C4C" w:rsidRPr="00E67C9A" w14:paraId="0E2AFBE2" w14:textId="77777777" w:rsidTr="009E7ACB">
        <w:sdt>
          <w:sdtPr>
            <w:rPr>
              <w:rFonts w:asciiTheme="minorEastAsia" w:eastAsiaTheme="minorEastAsia" w:hAnsiTheme="minorEastAsia"/>
              <w:color w:val="000000" w:themeColor="text1"/>
            </w:rPr>
            <w:tag w:val="_PLD_558d8ea305db4595a0aa4db4612e68ec"/>
            <w:id w:val="1624114246"/>
          </w:sdtPr>
          <w:sdtEndPr/>
          <w:sdtContent>
            <w:tc>
              <w:tcPr>
                <w:tcW w:w="1081" w:type="pct"/>
                <w:shd w:val="clear" w:color="auto" w:fill="auto"/>
              </w:tcPr>
              <w:p w14:paraId="3CDF4DF9"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本期增加金额</w:t>
                </w:r>
              </w:p>
            </w:tc>
          </w:sdtContent>
        </w:sdt>
        <w:tc>
          <w:tcPr>
            <w:tcW w:w="668" w:type="pct"/>
            <w:shd w:val="clear" w:color="auto" w:fill="auto"/>
            <w:vAlign w:val="center"/>
          </w:tcPr>
          <w:p w14:paraId="5DBF2E9C"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0A6BF8C2"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6B32D509"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18239AB4"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8F2BC8A"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0337C91C" w14:textId="77777777" w:rsidR="00D02C4C" w:rsidRPr="00E67C9A" w:rsidRDefault="00D02C4C" w:rsidP="00E67C9A">
            <w:pPr>
              <w:snapToGrid w:val="0"/>
              <w:jc w:val="right"/>
              <w:rPr>
                <w:rFonts w:asciiTheme="minorEastAsia" w:eastAsiaTheme="minorEastAsia" w:hAnsiTheme="minorEastAsia"/>
              </w:rPr>
            </w:pPr>
          </w:p>
        </w:tc>
      </w:tr>
      <w:tr w:rsidR="00D02C4C" w:rsidRPr="00E67C9A" w14:paraId="38134BBE" w14:textId="77777777" w:rsidTr="009E7ACB">
        <w:sdt>
          <w:sdtPr>
            <w:rPr>
              <w:rFonts w:asciiTheme="minorEastAsia" w:eastAsiaTheme="minorEastAsia" w:hAnsiTheme="minorEastAsia"/>
              <w:color w:val="000000" w:themeColor="text1"/>
            </w:rPr>
            <w:tag w:val="_PLD_433ae6be63a842f9b3c972bb56b0616a"/>
            <w:id w:val="-1189594177"/>
          </w:sdtPr>
          <w:sdtEndPr/>
          <w:sdtContent>
            <w:tc>
              <w:tcPr>
                <w:tcW w:w="1081" w:type="pct"/>
                <w:shd w:val="clear" w:color="auto" w:fill="auto"/>
              </w:tcPr>
              <w:p w14:paraId="220DD63C"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（1）计提</w:t>
                </w:r>
              </w:p>
            </w:tc>
          </w:sdtContent>
        </w:sdt>
        <w:tc>
          <w:tcPr>
            <w:tcW w:w="668" w:type="pct"/>
            <w:shd w:val="clear" w:color="auto" w:fill="auto"/>
            <w:vAlign w:val="center"/>
          </w:tcPr>
          <w:p w14:paraId="07E09112"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4D2A07C6"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60792586"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2A1636B"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46FBC44"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6D963F9D" w14:textId="77777777" w:rsidR="00D02C4C" w:rsidRPr="00E67C9A" w:rsidRDefault="00D02C4C" w:rsidP="00E67C9A">
            <w:pPr>
              <w:snapToGrid w:val="0"/>
              <w:jc w:val="right"/>
              <w:rPr>
                <w:rFonts w:asciiTheme="minorEastAsia" w:eastAsiaTheme="minorEastAsia" w:hAnsiTheme="minorEastAsia"/>
              </w:rPr>
            </w:pPr>
          </w:p>
        </w:tc>
      </w:tr>
      <w:tr w:rsidR="00D02C4C" w:rsidRPr="00E67C9A" w14:paraId="25D85E27" w14:textId="77777777" w:rsidTr="009E7ACB">
        <w:sdt>
          <w:sdtPr>
            <w:rPr>
              <w:rFonts w:asciiTheme="minorEastAsia" w:eastAsiaTheme="minorEastAsia" w:hAnsiTheme="minorEastAsia"/>
              <w:color w:val="000000" w:themeColor="text1"/>
            </w:rPr>
            <w:tag w:val="_PLD_9f06e7f0e71e4a3aa190d3fcd09490fc"/>
            <w:id w:val="-1523624750"/>
          </w:sdtPr>
          <w:sdtEndPr/>
          <w:sdtContent>
            <w:tc>
              <w:tcPr>
                <w:tcW w:w="1081" w:type="pct"/>
                <w:shd w:val="clear" w:color="auto" w:fill="auto"/>
              </w:tcPr>
              <w:p w14:paraId="1B8B2C8E"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3.本期减少金额</w:t>
                </w:r>
              </w:p>
            </w:tc>
          </w:sdtContent>
        </w:sdt>
        <w:tc>
          <w:tcPr>
            <w:tcW w:w="668" w:type="pct"/>
            <w:shd w:val="clear" w:color="auto" w:fill="auto"/>
            <w:vAlign w:val="center"/>
          </w:tcPr>
          <w:p w14:paraId="4538F1E4"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c>
          <w:tcPr>
            <w:tcW w:w="623" w:type="pct"/>
            <w:shd w:val="clear" w:color="auto" w:fill="auto"/>
            <w:vAlign w:val="center"/>
          </w:tcPr>
          <w:p w14:paraId="34A49B69"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c>
          <w:tcPr>
            <w:tcW w:w="623" w:type="pct"/>
            <w:shd w:val="clear" w:color="auto" w:fill="auto"/>
            <w:vAlign w:val="center"/>
          </w:tcPr>
          <w:p w14:paraId="29EACDF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c>
          <w:tcPr>
            <w:tcW w:w="623" w:type="pct"/>
            <w:shd w:val="clear" w:color="auto" w:fill="auto"/>
            <w:vAlign w:val="center"/>
          </w:tcPr>
          <w:p w14:paraId="2FECF0EC"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c>
          <w:tcPr>
            <w:tcW w:w="623" w:type="pct"/>
            <w:shd w:val="clear" w:color="auto" w:fill="auto"/>
            <w:vAlign w:val="center"/>
          </w:tcPr>
          <w:p w14:paraId="2FE3664D"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41D8664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r>
      <w:tr w:rsidR="00D02C4C" w:rsidRPr="00E67C9A" w14:paraId="66E4EBD6" w14:textId="77777777" w:rsidTr="009E7ACB">
        <w:sdt>
          <w:sdtPr>
            <w:rPr>
              <w:rFonts w:asciiTheme="minorEastAsia" w:eastAsiaTheme="minorEastAsia" w:hAnsiTheme="minorEastAsia"/>
              <w:color w:val="000000" w:themeColor="text1"/>
            </w:rPr>
            <w:tag w:val="_PLD_27997f63b30343a4a13f2ee412af0eba"/>
            <w:id w:val="-2079191905"/>
          </w:sdtPr>
          <w:sdtEndPr/>
          <w:sdtContent>
            <w:tc>
              <w:tcPr>
                <w:tcW w:w="1081" w:type="pct"/>
                <w:shd w:val="clear" w:color="auto" w:fill="auto"/>
              </w:tcPr>
              <w:p w14:paraId="78A0C605" w14:textId="77777777" w:rsidR="00D02C4C" w:rsidRPr="00E67C9A" w:rsidRDefault="00D02C4C"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（1）处置或报废</w:t>
                </w:r>
              </w:p>
            </w:tc>
          </w:sdtContent>
        </w:sdt>
        <w:tc>
          <w:tcPr>
            <w:tcW w:w="668" w:type="pct"/>
            <w:shd w:val="clear" w:color="auto" w:fill="auto"/>
            <w:vAlign w:val="center"/>
          </w:tcPr>
          <w:p w14:paraId="4AD9B570"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1D125AD6"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643392B7"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990618E"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22FB4DB8"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1DE14A1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tr>
      <w:tr w:rsidR="00D02C4C" w:rsidRPr="00E67C9A" w14:paraId="4E3DB195" w14:textId="77777777" w:rsidTr="009E7ACB">
        <w:sdt>
          <w:sdtPr>
            <w:rPr>
              <w:rFonts w:asciiTheme="minorEastAsia" w:eastAsiaTheme="minorEastAsia" w:hAnsiTheme="minorEastAsia"/>
              <w:color w:val="000000" w:themeColor="text1"/>
            </w:rPr>
            <w:tag w:val="_PLD_a3e5577c50494e858eeb7a95a5b17653"/>
            <w:id w:val="-243105374"/>
          </w:sdtPr>
          <w:sdtEndPr/>
          <w:sdtContent>
            <w:tc>
              <w:tcPr>
                <w:tcW w:w="1081" w:type="pct"/>
                <w:shd w:val="clear" w:color="auto" w:fill="auto"/>
              </w:tcPr>
              <w:p w14:paraId="1255D248"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4.期末余额</w:t>
                </w:r>
              </w:p>
            </w:tc>
          </w:sdtContent>
        </w:sdt>
        <w:tc>
          <w:tcPr>
            <w:tcW w:w="668" w:type="pct"/>
            <w:shd w:val="clear" w:color="auto" w:fill="auto"/>
            <w:vAlign w:val="center"/>
          </w:tcPr>
          <w:p w14:paraId="0170D4F9"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60A70C80"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0397859D"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66ED8152" w14:textId="77777777" w:rsidR="00D02C4C" w:rsidRPr="00E67C9A" w:rsidRDefault="00D02C4C" w:rsidP="00E67C9A">
            <w:pPr>
              <w:snapToGrid w:val="0"/>
              <w:jc w:val="right"/>
              <w:rPr>
                <w:rFonts w:asciiTheme="minorEastAsia" w:eastAsiaTheme="minorEastAsia" w:hAnsiTheme="minorEastAsia"/>
              </w:rPr>
            </w:pPr>
          </w:p>
        </w:tc>
        <w:tc>
          <w:tcPr>
            <w:tcW w:w="623" w:type="pct"/>
            <w:shd w:val="clear" w:color="auto" w:fill="auto"/>
            <w:vAlign w:val="center"/>
          </w:tcPr>
          <w:p w14:paraId="408703DA" w14:textId="77777777" w:rsidR="00D02C4C" w:rsidRPr="00E67C9A" w:rsidRDefault="00D02C4C" w:rsidP="00E67C9A">
            <w:pPr>
              <w:snapToGrid w:val="0"/>
              <w:jc w:val="right"/>
              <w:rPr>
                <w:rFonts w:asciiTheme="minorEastAsia" w:eastAsiaTheme="minorEastAsia" w:hAnsiTheme="minorEastAsia"/>
              </w:rPr>
            </w:pPr>
          </w:p>
        </w:tc>
        <w:tc>
          <w:tcPr>
            <w:tcW w:w="760" w:type="pct"/>
            <w:shd w:val="clear" w:color="auto" w:fill="auto"/>
            <w:vAlign w:val="center"/>
          </w:tcPr>
          <w:p w14:paraId="16AB8C9A" w14:textId="77777777" w:rsidR="00D02C4C" w:rsidRPr="00E67C9A" w:rsidRDefault="00D02C4C" w:rsidP="00E67C9A">
            <w:pPr>
              <w:snapToGrid w:val="0"/>
              <w:jc w:val="right"/>
              <w:rPr>
                <w:rFonts w:asciiTheme="minorEastAsia" w:eastAsiaTheme="minorEastAsia" w:hAnsiTheme="minorEastAsia"/>
              </w:rPr>
            </w:pPr>
          </w:p>
        </w:tc>
      </w:tr>
      <w:tr w:rsidR="00D02C4C" w:rsidRPr="00E67C9A" w14:paraId="3970C602" w14:textId="77777777" w:rsidTr="009E7ACB">
        <w:sdt>
          <w:sdtPr>
            <w:rPr>
              <w:rFonts w:asciiTheme="minorEastAsia" w:eastAsiaTheme="minorEastAsia" w:hAnsiTheme="minorEastAsia"/>
              <w:color w:val="000000" w:themeColor="text1"/>
            </w:rPr>
            <w:tag w:val="_PLD_bea29c32f5204124a483fa6e274ca7df"/>
            <w:id w:val="1108163306"/>
          </w:sdtPr>
          <w:sdtEndPr/>
          <w:sdtContent>
            <w:tc>
              <w:tcPr>
                <w:tcW w:w="5000" w:type="pct"/>
                <w:gridSpan w:val="7"/>
                <w:shd w:val="clear" w:color="auto" w:fill="auto"/>
              </w:tcPr>
              <w:p w14:paraId="2FD27F77" w14:textId="77777777" w:rsidR="00D02C4C" w:rsidRPr="00E67C9A" w:rsidRDefault="00D02C4C"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四、账面价值</w:t>
                </w:r>
              </w:p>
            </w:tc>
          </w:sdtContent>
        </w:sdt>
      </w:tr>
      <w:tr w:rsidR="00D02C4C" w:rsidRPr="00E67C9A" w14:paraId="29B463AA" w14:textId="77777777" w:rsidTr="009E7ACB">
        <w:sdt>
          <w:sdtPr>
            <w:rPr>
              <w:rFonts w:asciiTheme="minorEastAsia" w:eastAsiaTheme="minorEastAsia" w:hAnsiTheme="minorEastAsia"/>
              <w:color w:val="000000" w:themeColor="text1"/>
            </w:rPr>
            <w:tag w:val="_PLD_0cb15efd736e4fb48f835ee67e79495e"/>
            <w:id w:val="2031294986"/>
          </w:sdtPr>
          <w:sdtEndPr/>
          <w:sdtContent>
            <w:tc>
              <w:tcPr>
                <w:tcW w:w="1081" w:type="pct"/>
                <w:shd w:val="clear" w:color="auto" w:fill="auto"/>
              </w:tcPr>
              <w:p w14:paraId="36690309"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1.期末账面价值</w:t>
                </w:r>
              </w:p>
            </w:tc>
          </w:sdtContent>
        </w:sdt>
        <w:tc>
          <w:tcPr>
            <w:tcW w:w="668" w:type="pct"/>
            <w:shd w:val="clear" w:color="auto" w:fill="auto"/>
            <w:vAlign w:val="center"/>
          </w:tcPr>
          <w:p w14:paraId="75A62E9B"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708,239,481.19</w:t>
            </w:r>
          </w:p>
        </w:tc>
        <w:tc>
          <w:tcPr>
            <w:tcW w:w="623" w:type="pct"/>
            <w:shd w:val="clear" w:color="auto" w:fill="auto"/>
            <w:vAlign w:val="center"/>
          </w:tcPr>
          <w:p w14:paraId="0356F54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34,196,811.56</w:t>
            </w:r>
          </w:p>
        </w:tc>
        <w:tc>
          <w:tcPr>
            <w:tcW w:w="623" w:type="pct"/>
            <w:shd w:val="clear" w:color="auto" w:fill="auto"/>
            <w:vAlign w:val="center"/>
          </w:tcPr>
          <w:p w14:paraId="3A0D9B0F"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11,841,021.88</w:t>
            </w:r>
          </w:p>
        </w:tc>
        <w:tc>
          <w:tcPr>
            <w:tcW w:w="623" w:type="pct"/>
            <w:shd w:val="clear" w:color="auto" w:fill="auto"/>
            <w:vAlign w:val="center"/>
          </w:tcPr>
          <w:p w14:paraId="3702739A"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3,084,843.92</w:t>
            </w:r>
          </w:p>
        </w:tc>
        <w:tc>
          <w:tcPr>
            <w:tcW w:w="623" w:type="pct"/>
            <w:shd w:val="clear" w:color="auto" w:fill="auto"/>
            <w:vAlign w:val="center"/>
          </w:tcPr>
          <w:p w14:paraId="7419BD06"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3,064,589.26</w:t>
            </w:r>
          </w:p>
        </w:tc>
        <w:tc>
          <w:tcPr>
            <w:tcW w:w="760" w:type="pct"/>
            <w:shd w:val="clear" w:color="auto" w:fill="auto"/>
            <w:vAlign w:val="center"/>
          </w:tcPr>
          <w:p w14:paraId="1A75867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760,426,747.81</w:t>
            </w:r>
          </w:p>
        </w:tc>
      </w:tr>
      <w:tr w:rsidR="00D02C4C" w:rsidRPr="00E67C9A" w14:paraId="40317AF4" w14:textId="77777777" w:rsidTr="009E7ACB">
        <w:sdt>
          <w:sdtPr>
            <w:rPr>
              <w:rFonts w:asciiTheme="minorEastAsia" w:eastAsiaTheme="minorEastAsia" w:hAnsiTheme="minorEastAsia"/>
              <w:color w:val="000000" w:themeColor="text1"/>
            </w:rPr>
            <w:tag w:val="_PLD_0a70238af5ae41dda386e3180cb5ac13"/>
            <w:id w:val="512419225"/>
          </w:sdtPr>
          <w:sdtEndPr/>
          <w:sdtContent>
            <w:tc>
              <w:tcPr>
                <w:tcW w:w="1081" w:type="pct"/>
                <w:shd w:val="clear" w:color="auto" w:fill="auto"/>
              </w:tcPr>
              <w:p w14:paraId="086041D5" w14:textId="77777777" w:rsidR="00D02C4C" w:rsidRPr="00E67C9A" w:rsidRDefault="00D02C4C"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2.期初账面价值</w:t>
                </w:r>
              </w:p>
            </w:tc>
          </w:sdtContent>
        </w:sdt>
        <w:tc>
          <w:tcPr>
            <w:tcW w:w="668" w:type="pct"/>
            <w:shd w:val="clear" w:color="auto" w:fill="auto"/>
            <w:vAlign w:val="center"/>
          </w:tcPr>
          <w:p w14:paraId="6FCA5062"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722,533,728.62</w:t>
            </w:r>
          </w:p>
        </w:tc>
        <w:tc>
          <w:tcPr>
            <w:tcW w:w="623" w:type="pct"/>
            <w:shd w:val="clear" w:color="auto" w:fill="auto"/>
            <w:vAlign w:val="center"/>
          </w:tcPr>
          <w:p w14:paraId="3F7AAECC"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37,476,085.46</w:t>
            </w:r>
          </w:p>
        </w:tc>
        <w:tc>
          <w:tcPr>
            <w:tcW w:w="623" w:type="pct"/>
            <w:shd w:val="clear" w:color="auto" w:fill="auto"/>
            <w:vAlign w:val="center"/>
          </w:tcPr>
          <w:p w14:paraId="609090DD"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14,079,078.39</w:t>
            </w:r>
          </w:p>
        </w:tc>
        <w:tc>
          <w:tcPr>
            <w:tcW w:w="623" w:type="pct"/>
            <w:shd w:val="clear" w:color="auto" w:fill="auto"/>
            <w:vAlign w:val="center"/>
          </w:tcPr>
          <w:p w14:paraId="25125670"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3,647,499.55</w:t>
            </w:r>
          </w:p>
        </w:tc>
        <w:tc>
          <w:tcPr>
            <w:tcW w:w="623" w:type="pct"/>
            <w:shd w:val="clear" w:color="auto" w:fill="auto"/>
            <w:vAlign w:val="center"/>
          </w:tcPr>
          <w:p w14:paraId="4B8ACC98"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4,043,995.66</w:t>
            </w:r>
          </w:p>
        </w:tc>
        <w:tc>
          <w:tcPr>
            <w:tcW w:w="760" w:type="pct"/>
            <w:shd w:val="clear" w:color="auto" w:fill="auto"/>
            <w:vAlign w:val="center"/>
          </w:tcPr>
          <w:p w14:paraId="26D7CF1E" w14:textId="77777777" w:rsidR="00D02C4C" w:rsidRPr="00E67C9A" w:rsidRDefault="00D02C4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781,780,387.68</w:t>
            </w:r>
          </w:p>
        </w:tc>
      </w:tr>
    </w:tbl>
    <w:p w14:paraId="4546C04D" w14:textId="77777777" w:rsidR="00D02C4C" w:rsidRPr="00E67C9A" w:rsidRDefault="00D02C4C" w:rsidP="00E67C9A">
      <w:pPr>
        <w:snapToGrid w:val="0"/>
        <w:rPr>
          <w:rFonts w:asciiTheme="minorEastAsia" w:eastAsiaTheme="minorEastAsia" w:hAnsiTheme="minorEastAsia"/>
          <w:color w:val="000000" w:themeColor="text1"/>
        </w:rPr>
      </w:pPr>
    </w:p>
    <w:p w14:paraId="466DE155" w14:textId="6D5B25D9" w:rsidR="005E68D3" w:rsidRPr="00E67C9A" w:rsidRDefault="00371C03" w:rsidP="00E67C9A">
      <w:pPr>
        <w:snapToGrid w:val="0"/>
        <w:rPr>
          <w:rFonts w:asciiTheme="minorEastAsia" w:eastAsiaTheme="minorEastAsia" w:hAnsiTheme="minorEastAsia"/>
        </w:rPr>
        <w:sectPr w:rsidR="005E68D3" w:rsidRPr="00E67C9A" w:rsidSect="009E7ACB">
          <w:pgSz w:w="16838" w:h="11906" w:orient="landscape"/>
          <w:pgMar w:top="1525" w:right="851" w:bottom="1276" w:left="851" w:header="856" w:footer="992" w:gutter="0"/>
          <w:cols w:space="425"/>
          <w:docGrid w:linePitch="312"/>
        </w:sectPr>
      </w:pPr>
      <w:r w:rsidRPr="00E67C9A">
        <w:rPr>
          <w:rFonts w:asciiTheme="minorEastAsia" w:eastAsiaTheme="minorEastAsia" w:hAnsiTheme="minorEastAsia"/>
        </w:rPr>
        <w:tab/>
      </w:r>
    </w:p>
    <w:p w14:paraId="758276D1" w14:textId="66B593AE" w:rsidR="00371C03" w:rsidRPr="00E67C9A" w:rsidRDefault="00371C03" w:rsidP="00E67C9A">
      <w:pPr>
        <w:snapToGrid w:val="0"/>
        <w:rPr>
          <w:rFonts w:asciiTheme="minorEastAsia" w:eastAsiaTheme="minorEastAsia" w:hAnsiTheme="minorEastAsia"/>
        </w:rPr>
      </w:pPr>
    </w:p>
    <w:p w14:paraId="5734C049" w14:textId="77777777" w:rsidR="00936CDA" w:rsidRPr="00E67C9A" w:rsidRDefault="003A1E4E" w:rsidP="00825ED8">
      <w:pPr>
        <w:pStyle w:val="5"/>
        <w:numPr>
          <w:ilvl w:val="0"/>
          <w:numId w:val="122"/>
        </w:numPr>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szCs w:val="21"/>
        </w:rPr>
        <w:t>暂时</w:t>
      </w:r>
      <w:r w:rsidRPr="00E67C9A">
        <w:rPr>
          <w:rFonts w:asciiTheme="minorEastAsia" w:eastAsiaTheme="minorEastAsia" w:hAnsiTheme="minorEastAsia" w:hint="eastAsia"/>
          <w:szCs w:val="21"/>
        </w:rPr>
        <w:t>闲置</w:t>
      </w:r>
      <w:r w:rsidRPr="00E67C9A">
        <w:rPr>
          <w:rFonts w:asciiTheme="minorEastAsia" w:eastAsiaTheme="minorEastAsia" w:hAnsiTheme="minorEastAsia" w:hint="eastAsia"/>
          <w:color w:val="000000" w:themeColor="text1"/>
          <w:kern w:val="0"/>
          <w:szCs w:val="21"/>
        </w:rPr>
        <w:t>的固定资产情况</w:t>
      </w:r>
    </w:p>
    <w:sdt>
      <w:sdtPr>
        <w:rPr>
          <w:rFonts w:asciiTheme="minorEastAsia" w:eastAsiaTheme="minorEastAsia" w:hAnsiTheme="minorEastAsia"/>
          <w:color w:val="000000" w:themeColor="text1"/>
        </w:rPr>
        <w:alias w:val="是否适用：暂时闲置的固定资产情况[双击切换]"/>
        <w:tag w:val="_GBC_ca31f29118c7481f95f99a2655f8c1e1"/>
        <w:id w:val="-2139098556"/>
        <w:placeholder>
          <w:docPart w:val="GBC22222222222222222222222222222"/>
        </w:placeholder>
      </w:sdtPr>
      <w:sdtEndPr/>
      <w:sdtContent>
        <w:p w14:paraId="1DC18F9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AEF40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暂时闲置的固定资产情况"/>
          <w:tag w:val="_GBC_c0d208db81a447e9b9949f2b175cba30"/>
          <w:id w:val="-20695551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暂时闲置的固定资产情况"/>
          <w:tag w:val="_GBC_fbf07452daf745ea899de2cbc824ee75"/>
          <w:id w:val="-15622374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1945"/>
        <w:gridCol w:w="1945"/>
        <w:gridCol w:w="1299"/>
        <w:gridCol w:w="1816"/>
        <w:gridCol w:w="781"/>
      </w:tblGrid>
      <w:tr w:rsidR="008921D6" w:rsidRPr="00E67C9A" w14:paraId="62F81157" w14:textId="77777777" w:rsidTr="009E7ACB">
        <w:sdt>
          <w:sdtPr>
            <w:rPr>
              <w:rFonts w:asciiTheme="minorEastAsia" w:eastAsiaTheme="minorEastAsia" w:hAnsiTheme="minorEastAsia"/>
              <w:color w:val="000000" w:themeColor="text1"/>
            </w:rPr>
            <w:tag w:val="_PLD_e479b4fdefbf45068660c7df7422a5de"/>
            <w:id w:val="988365503"/>
          </w:sdtPr>
          <w:sdtEndPr/>
          <w:sdtContent>
            <w:tc>
              <w:tcPr>
                <w:tcW w:w="833" w:type="pct"/>
                <w:tcBorders>
                  <w:top w:val="single" w:sz="4" w:space="0" w:color="auto"/>
                  <w:left w:val="single" w:sz="4" w:space="0" w:color="auto"/>
                  <w:bottom w:val="single" w:sz="4" w:space="0" w:color="auto"/>
                  <w:right w:val="single" w:sz="4" w:space="0" w:color="auto"/>
                </w:tcBorders>
                <w:vAlign w:val="center"/>
              </w:tcPr>
              <w:p w14:paraId="5E712B9B"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36daf085717e46eeb45863dfb97acc67"/>
            <w:id w:val="-352345847"/>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36A2B3D3"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账面原值</w:t>
                </w:r>
              </w:p>
            </w:tc>
          </w:sdtContent>
        </w:sdt>
        <w:sdt>
          <w:sdtPr>
            <w:rPr>
              <w:rFonts w:asciiTheme="minorEastAsia" w:eastAsiaTheme="minorEastAsia" w:hAnsiTheme="minorEastAsia"/>
              <w:color w:val="000000" w:themeColor="text1"/>
            </w:rPr>
            <w:tag w:val="_PLD_c01cccda6baa4a75a8e3f067e68a603e"/>
            <w:id w:val="692657964"/>
          </w:sdtPr>
          <w:sdtEndPr/>
          <w:sdtContent>
            <w:tc>
              <w:tcPr>
                <w:tcW w:w="1041" w:type="pct"/>
                <w:tcBorders>
                  <w:top w:val="single" w:sz="4" w:space="0" w:color="auto"/>
                  <w:left w:val="single" w:sz="4" w:space="0" w:color="auto"/>
                  <w:bottom w:val="single" w:sz="4" w:space="0" w:color="auto"/>
                  <w:right w:val="single" w:sz="4" w:space="0" w:color="auto"/>
                </w:tcBorders>
                <w:vAlign w:val="center"/>
              </w:tcPr>
              <w:p w14:paraId="1AD96951"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累计折旧</w:t>
                </w:r>
              </w:p>
            </w:tc>
          </w:sdtContent>
        </w:sdt>
        <w:sdt>
          <w:sdtPr>
            <w:rPr>
              <w:rFonts w:asciiTheme="minorEastAsia" w:eastAsiaTheme="minorEastAsia" w:hAnsiTheme="minorEastAsia"/>
              <w:color w:val="000000" w:themeColor="text1"/>
            </w:rPr>
            <w:tag w:val="_PLD_3bce2223595140b489f9e15ef462c5ba"/>
            <w:id w:val="948740028"/>
          </w:sdtPr>
          <w:sdtEndPr/>
          <w:sdtContent>
            <w:tc>
              <w:tcPr>
                <w:tcW w:w="695" w:type="pct"/>
                <w:tcBorders>
                  <w:top w:val="single" w:sz="4" w:space="0" w:color="auto"/>
                  <w:left w:val="single" w:sz="4" w:space="0" w:color="auto"/>
                  <w:bottom w:val="single" w:sz="4" w:space="0" w:color="auto"/>
                  <w:right w:val="single" w:sz="4" w:space="0" w:color="auto"/>
                </w:tcBorders>
                <w:vAlign w:val="center"/>
              </w:tcPr>
              <w:p w14:paraId="21A9FCBA"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w:t>
                </w:r>
              </w:p>
            </w:tc>
          </w:sdtContent>
        </w:sdt>
        <w:sdt>
          <w:sdtPr>
            <w:rPr>
              <w:rFonts w:asciiTheme="minorEastAsia" w:eastAsiaTheme="minorEastAsia" w:hAnsiTheme="minorEastAsia"/>
              <w:color w:val="000000" w:themeColor="text1"/>
            </w:rPr>
            <w:tag w:val="_PLD_363b3c8e5d5d43a580d7bab508a70591"/>
            <w:id w:val="1397396712"/>
          </w:sdtPr>
          <w:sdtEndPr/>
          <w:sdtContent>
            <w:tc>
              <w:tcPr>
                <w:tcW w:w="972" w:type="pct"/>
                <w:tcBorders>
                  <w:top w:val="single" w:sz="4" w:space="0" w:color="auto"/>
                  <w:left w:val="single" w:sz="4" w:space="0" w:color="auto"/>
                  <w:bottom w:val="single" w:sz="4" w:space="0" w:color="auto"/>
                  <w:right w:val="single" w:sz="4" w:space="0" w:color="auto"/>
                </w:tcBorders>
                <w:vAlign w:val="center"/>
              </w:tcPr>
              <w:p w14:paraId="11513D2C"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4a9bf932f0004f76987b4db5cef576e2"/>
            <w:id w:val="-295457457"/>
          </w:sdtPr>
          <w:sdtEndPr/>
          <w:sdtContent>
            <w:tc>
              <w:tcPr>
                <w:tcW w:w="419" w:type="pct"/>
                <w:tcBorders>
                  <w:top w:val="single" w:sz="4" w:space="0" w:color="auto"/>
                  <w:left w:val="single" w:sz="4" w:space="0" w:color="auto"/>
                  <w:bottom w:val="single" w:sz="4" w:space="0" w:color="auto"/>
                  <w:right w:val="single" w:sz="4" w:space="0" w:color="auto"/>
                </w:tcBorders>
                <w:vAlign w:val="center"/>
              </w:tcPr>
              <w:p w14:paraId="74A46D0A"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备注</w:t>
                </w:r>
              </w:p>
            </w:tc>
          </w:sdtContent>
        </w:sdt>
      </w:tr>
      <w:tr w:rsidR="008921D6" w:rsidRPr="00E67C9A" w14:paraId="61E974CE" w14:textId="77777777" w:rsidTr="009E7ACB">
        <w:tc>
          <w:tcPr>
            <w:tcW w:w="833" w:type="pct"/>
            <w:tcBorders>
              <w:top w:val="single" w:sz="4" w:space="0" w:color="auto"/>
              <w:left w:val="single" w:sz="4" w:space="0" w:color="auto"/>
              <w:bottom w:val="single" w:sz="4" w:space="0" w:color="auto"/>
              <w:right w:val="single" w:sz="4" w:space="0" w:color="auto"/>
            </w:tcBorders>
          </w:tcPr>
          <w:p w14:paraId="61BE286B" w14:textId="77777777" w:rsidR="008921D6" w:rsidRPr="00E67C9A" w:rsidRDefault="008921D6" w:rsidP="00E67C9A">
            <w:pPr>
              <w:snapToGrid w:val="0"/>
              <w:rPr>
                <w:rFonts w:asciiTheme="minorEastAsia" w:eastAsiaTheme="minorEastAsia" w:hAnsiTheme="minorEastAsia"/>
              </w:rPr>
            </w:pPr>
            <w:r w:rsidRPr="00E67C9A">
              <w:rPr>
                <w:rFonts w:asciiTheme="minorEastAsia" w:eastAsiaTheme="minorEastAsia" w:hAnsiTheme="minorEastAsia"/>
              </w:rPr>
              <w:t>鹤岗路冷库</w:t>
            </w:r>
          </w:p>
        </w:tc>
        <w:tc>
          <w:tcPr>
            <w:tcW w:w="1041" w:type="pct"/>
            <w:tcBorders>
              <w:top w:val="single" w:sz="4" w:space="0" w:color="auto"/>
              <w:left w:val="single" w:sz="4" w:space="0" w:color="auto"/>
              <w:bottom w:val="single" w:sz="4" w:space="0" w:color="auto"/>
              <w:right w:val="single" w:sz="4" w:space="0" w:color="auto"/>
            </w:tcBorders>
          </w:tcPr>
          <w:p w14:paraId="57218DB3" w14:textId="77777777" w:rsidR="008921D6" w:rsidRPr="00E67C9A" w:rsidRDefault="008921D6" w:rsidP="00E67C9A">
            <w:pPr>
              <w:snapToGrid w:val="0"/>
              <w:jc w:val="right"/>
              <w:rPr>
                <w:rFonts w:asciiTheme="minorEastAsia" w:eastAsiaTheme="minorEastAsia" w:hAnsiTheme="minorEastAsia"/>
              </w:rPr>
            </w:pPr>
            <w:r w:rsidRPr="00E67C9A">
              <w:rPr>
                <w:rFonts w:asciiTheme="minorEastAsia" w:eastAsiaTheme="minorEastAsia" w:hAnsiTheme="minorEastAsia"/>
              </w:rPr>
              <w:t>17,020,430.03</w:t>
            </w:r>
          </w:p>
        </w:tc>
        <w:tc>
          <w:tcPr>
            <w:tcW w:w="1041" w:type="pct"/>
            <w:tcBorders>
              <w:top w:val="single" w:sz="4" w:space="0" w:color="auto"/>
              <w:left w:val="single" w:sz="4" w:space="0" w:color="auto"/>
              <w:bottom w:val="single" w:sz="4" w:space="0" w:color="auto"/>
              <w:right w:val="single" w:sz="4" w:space="0" w:color="auto"/>
            </w:tcBorders>
          </w:tcPr>
          <w:p w14:paraId="3D45FD65" w14:textId="77777777" w:rsidR="008921D6" w:rsidRPr="00E67C9A" w:rsidRDefault="008921D6" w:rsidP="00E67C9A">
            <w:pPr>
              <w:snapToGrid w:val="0"/>
              <w:jc w:val="right"/>
              <w:rPr>
                <w:rFonts w:asciiTheme="minorEastAsia" w:eastAsiaTheme="minorEastAsia" w:hAnsiTheme="minorEastAsia"/>
              </w:rPr>
            </w:pPr>
            <w:r w:rsidRPr="00E67C9A">
              <w:rPr>
                <w:rFonts w:asciiTheme="minorEastAsia" w:eastAsiaTheme="minorEastAsia" w:hAnsiTheme="minorEastAsia"/>
              </w:rPr>
              <w:t>15,905,785.13</w:t>
            </w:r>
          </w:p>
        </w:tc>
        <w:tc>
          <w:tcPr>
            <w:tcW w:w="695" w:type="pct"/>
            <w:tcBorders>
              <w:top w:val="single" w:sz="4" w:space="0" w:color="auto"/>
              <w:left w:val="single" w:sz="4" w:space="0" w:color="auto"/>
              <w:bottom w:val="single" w:sz="4" w:space="0" w:color="auto"/>
              <w:right w:val="single" w:sz="4" w:space="0" w:color="auto"/>
            </w:tcBorders>
          </w:tcPr>
          <w:p w14:paraId="4116DEB6" w14:textId="31285750" w:rsidR="008921D6" w:rsidRPr="00E67C9A" w:rsidRDefault="008921D6" w:rsidP="00E67C9A">
            <w:pPr>
              <w:snapToGrid w:val="0"/>
              <w:jc w:val="right"/>
              <w:rPr>
                <w:rFonts w:asciiTheme="minorEastAsia" w:eastAsiaTheme="minorEastAsia" w:hAnsiTheme="minorEastAsia"/>
              </w:rPr>
            </w:pPr>
          </w:p>
        </w:tc>
        <w:tc>
          <w:tcPr>
            <w:tcW w:w="972" w:type="pct"/>
            <w:tcBorders>
              <w:top w:val="single" w:sz="4" w:space="0" w:color="auto"/>
              <w:left w:val="single" w:sz="4" w:space="0" w:color="auto"/>
              <w:bottom w:val="single" w:sz="4" w:space="0" w:color="auto"/>
              <w:right w:val="single" w:sz="4" w:space="0" w:color="auto"/>
            </w:tcBorders>
          </w:tcPr>
          <w:p w14:paraId="256ACFD9" w14:textId="77777777" w:rsidR="008921D6" w:rsidRPr="00E67C9A" w:rsidRDefault="008921D6" w:rsidP="00E67C9A">
            <w:pPr>
              <w:snapToGrid w:val="0"/>
              <w:jc w:val="right"/>
              <w:rPr>
                <w:rFonts w:asciiTheme="minorEastAsia" w:eastAsiaTheme="minorEastAsia" w:hAnsiTheme="minorEastAsia"/>
              </w:rPr>
            </w:pPr>
            <w:r w:rsidRPr="00E67C9A">
              <w:rPr>
                <w:rFonts w:asciiTheme="minorEastAsia" w:eastAsiaTheme="minorEastAsia" w:hAnsiTheme="minorEastAsia"/>
              </w:rPr>
              <w:t>1,114,644.90</w:t>
            </w:r>
          </w:p>
        </w:tc>
        <w:tc>
          <w:tcPr>
            <w:tcW w:w="419" w:type="pct"/>
            <w:tcBorders>
              <w:top w:val="single" w:sz="4" w:space="0" w:color="auto"/>
              <w:left w:val="single" w:sz="4" w:space="0" w:color="auto"/>
              <w:bottom w:val="single" w:sz="4" w:space="0" w:color="auto"/>
              <w:right w:val="single" w:sz="4" w:space="0" w:color="auto"/>
            </w:tcBorders>
          </w:tcPr>
          <w:p w14:paraId="0DB4889C" w14:textId="77777777" w:rsidR="008921D6" w:rsidRPr="00E67C9A" w:rsidRDefault="008921D6" w:rsidP="00E67C9A">
            <w:pPr>
              <w:snapToGrid w:val="0"/>
              <w:rPr>
                <w:rFonts w:asciiTheme="minorEastAsia" w:eastAsiaTheme="minorEastAsia" w:hAnsiTheme="minorEastAsia"/>
              </w:rPr>
            </w:pPr>
          </w:p>
        </w:tc>
      </w:tr>
    </w:tbl>
    <w:p w14:paraId="1181DE4A" w14:textId="77777777" w:rsidR="008921D6" w:rsidRPr="00E67C9A" w:rsidRDefault="008921D6" w:rsidP="00E67C9A">
      <w:pPr>
        <w:snapToGrid w:val="0"/>
        <w:rPr>
          <w:rFonts w:asciiTheme="minorEastAsia" w:eastAsiaTheme="minorEastAsia" w:hAnsiTheme="minorEastAsia"/>
        </w:rPr>
      </w:pPr>
    </w:p>
    <w:p w14:paraId="3E3C80FD" w14:textId="77777777" w:rsidR="00936CDA" w:rsidRPr="00E67C9A" w:rsidRDefault="003A1E4E" w:rsidP="00825ED8">
      <w:pPr>
        <w:pStyle w:val="5"/>
        <w:numPr>
          <w:ilvl w:val="0"/>
          <w:numId w:val="122"/>
        </w:numPr>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szCs w:val="21"/>
        </w:rPr>
        <w:t>通过</w:t>
      </w:r>
      <w:r w:rsidRPr="00E67C9A">
        <w:rPr>
          <w:rFonts w:asciiTheme="minorEastAsia" w:eastAsiaTheme="minorEastAsia" w:hAnsiTheme="minorEastAsia" w:hint="eastAsia"/>
          <w:color w:val="000000" w:themeColor="text1"/>
          <w:kern w:val="0"/>
          <w:szCs w:val="21"/>
        </w:rPr>
        <w:t>经营租赁租出的固定资产</w:t>
      </w:r>
    </w:p>
    <w:sdt>
      <w:sdtPr>
        <w:rPr>
          <w:rFonts w:asciiTheme="minorEastAsia" w:eastAsiaTheme="minorEastAsia" w:hAnsiTheme="minorEastAsia"/>
          <w:color w:val="000000" w:themeColor="text1"/>
        </w:rPr>
        <w:alias w:val="是否适用：通过经营租赁租出的固定资产[双击切换]"/>
        <w:tag w:val="_GBC_251e1c74f40b47869d759974b0f6a463"/>
        <w:id w:val="-368224174"/>
        <w:placeholder>
          <w:docPart w:val="GBC22222222222222222222222222222"/>
        </w:placeholder>
      </w:sdtPr>
      <w:sdtEndPr/>
      <w:sdtContent>
        <w:p w14:paraId="28BE0862" w14:textId="7050DED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8C9618B" w14:textId="77777777" w:rsidR="00371C03" w:rsidRPr="00E67C9A" w:rsidRDefault="00371C03" w:rsidP="00E67C9A">
      <w:pPr>
        <w:snapToGrid w:val="0"/>
        <w:rPr>
          <w:rFonts w:asciiTheme="minorEastAsia" w:eastAsiaTheme="minorEastAsia" w:hAnsiTheme="minorEastAsia"/>
          <w:color w:val="000000" w:themeColor="text1"/>
        </w:rPr>
      </w:pPr>
    </w:p>
    <w:p w14:paraId="1D5469A7" w14:textId="77777777" w:rsidR="00936CDA" w:rsidRPr="00E67C9A" w:rsidRDefault="003A1E4E" w:rsidP="00825ED8">
      <w:pPr>
        <w:pStyle w:val="5"/>
        <w:numPr>
          <w:ilvl w:val="0"/>
          <w:numId w:val="122"/>
        </w:numPr>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kern w:val="0"/>
          <w:szCs w:val="21"/>
        </w:rPr>
        <w:t>未</w:t>
      </w:r>
      <w:r w:rsidRPr="00E67C9A">
        <w:rPr>
          <w:rFonts w:asciiTheme="minorEastAsia" w:eastAsiaTheme="minorEastAsia" w:hAnsiTheme="minorEastAsia" w:hint="eastAsia"/>
          <w:color w:val="000000" w:themeColor="text1"/>
          <w:szCs w:val="21"/>
        </w:rPr>
        <w:t>办妥</w:t>
      </w:r>
      <w:r w:rsidRPr="00E67C9A">
        <w:rPr>
          <w:rFonts w:asciiTheme="minorEastAsia" w:eastAsiaTheme="minorEastAsia" w:hAnsiTheme="minorEastAsia" w:hint="eastAsia"/>
          <w:color w:val="000000" w:themeColor="text1"/>
          <w:kern w:val="0"/>
          <w:szCs w:val="21"/>
        </w:rPr>
        <w:t>产权证书的固定资产情况</w:t>
      </w:r>
    </w:p>
    <w:sdt>
      <w:sdtPr>
        <w:rPr>
          <w:rFonts w:asciiTheme="minorEastAsia" w:eastAsiaTheme="minorEastAsia" w:hAnsiTheme="minorEastAsia"/>
          <w:color w:val="000000" w:themeColor="text1"/>
        </w:rPr>
        <w:alias w:val="是否适用：未办妥产权证书的固定资产情况[双击切换]"/>
        <w:tag w:val="_GBC_a26aa363313e4c8fbedf9041cd41bfc9"/>
        <w:id w:val="-125174970"/>
        <w:placeholder>
          <w:docPart w:val="GBC22222222222222222222222222222"/>
        </w:placeholder>
      </w:sdtPr>
      <w:sdtEndPr/>
      <w:sdtContent>
        <w:p w14:paraId="4A65DB2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9606F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办妥产权证书的固定资产情况"/>
          <w:tag w:val="_GBC_b7780eb99c5c47be9731dc6ebe1dea77"/>
          <w:id w:val="773212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办妥产权证书的固定资产情况"/>
          <w:tag w:val="_GBC_07d37ddbabe745a3b375a7706f9047dc"/>
          <w:id w:val="2228034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2781"/>
        <w:gridCol w:w="3157"/>
      </w:tblGrid>
      <w:tr w:rsidR="00371C03" w:rsidRPr="00E67C9A" w14:paraId="41BA64B0" w14:textId="77777777" w:rsidTr="00137012">
        <w:bookmarkStart w:id="285" w:name="_Hlk153460880" w:displacedByCustomXml="next"/>
        <w:bookmarkStart w:id="286" w:name="_Hlk167957241" w:displacedByCustomXml="next"/>
        <w:sdt>
          <w:sdtPr>
            <w:rPr>
              <w:rFonts w:asciiTheme="minorEastAsia" w:eastAsiaTheme="minorEastAsia" w:hAnsiTheme="minorEastAsia"/>
              <w:color w:val="000000" w:themeColor="text1"/>
            </w:rPr>
            <w:tag w:val="_PLD_1347e8d2222c4d13aa7c3569cd05e439"/>
            <w:id w:val="-781029088"/>
          </w:sdtPr>
          <w:sdtEndPr/>
          <w:sdtContent>
            <w:tc>
              <w:tcPr>
                <w:tcW w:w="1887" w:type="pct"/>
                <w:vAlign w:val="center"/>
              </w:tcPr>
              <w:p w14:paraId="73C999AE" w14:textId="77777777" w:rsidR="00371C03" w:rsidRPr="00E67C9A" w:rsidRDefault="00371C0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14c4b6f9d874d4c86e835843a896497"/>
            <w:id w:val="896404089"/>
          </w:sdtPr>
          <w:sdtEndPr/>
          <w:sdtContent>
            <w:tc>
              <w:tcPr>
                <w:tcW w:w="1458" w:type="pct"/>
                <w:vAlign w:val="center"/>
              </w:tcPr>
              <w:p w14:paraId="18198F2A" w14:textId="77777777" w:rsidR="00371C03" w:rsidRPr="00E67C9A" w:rsidRDefault="00371C0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0735ea1c6b5c4a2395fde5f63b614530"/>
            <w:id w:val="229123062"/>
          </w:sdtPr>
          <w:sdtEndPr/>
          <w:sdtContent>
            <w:tc>
              <w:tcPr>
                <w:tcW w:w="1655" w:type="pct"/>
                <w:vAlign w:val="center"/>
              </w:tcPr>
              <w:p w14:paraId="279607EA" w14:textId="77777777" w:rsidR="00371C03" w:rsidRPr="00E67C9A" w:rsidRDefault="00371C03"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未办妥产权证书的原因</w:t>
                </w:r>
              </w:p>
            </w:tc>
          </w:sdtContent>
        </w:sdt>
      </w:tr>
      <w:tr w:rsidR="00371C03" w:rsidRPr="00E67C9A" w14:paraId="60B82C5B" w14:textId="77777777" w:rsidTr="00137012">
        <w:tc>
          <w:tcPr>
            <w:tcW w:w="1887" w:type="pct"/>
          </w:tcPr>
          <w:p w14:paraId="26B5951F" w14:textId="77777777" w:rsidR="00371C03" w:rsidRPr="00E67C9A" w:rsidRDefault="00371C03" w:rsidP="00E67C9A">
            <w:pPr>
              <w:snapToGrid w:val="0"/>
              <w:rPr>
                <w:rFonts w:asciiTheme="minorEastAsia" w:eastAsiaTheme="minorEastAsia" w:hAnsiTheme="minorEastAsia"/>
              </w:rPr>
            </w:pPr>
            <w:r w:rsidRPr="00E67C9A">
              <w:rPr>
                <w:rFonts w:asciiTheme="minorEastAsia" w:eastAsiaTheme="minorEastAsia" w:hAnsiTheme="minorEastAsia"/>
              </w:rPr>
              <w:t>鹤岗路301号的房屋及建筑物</w:t>
            </w:r>
          </w:p>
        </w:tc>
        <w:tc>
          <w:tcPr>
            <w:tcW w:w="1458" w:type="pct"/>
          </w:tcPr>
          <w:p w14:paraId="1F26904B" w14:textId="77777777" w:rsidR="00371C03" w:rsidRPr="00E67C9A" w:rsidRDefault="00371C03" w:rsidP="00E67C9A">
            <w:pPr>
              <w:snapToGrid w:val="0"/>
              <w:jc w:val="right"/>
              <w:rPr>
                <w:rFonts w:asciiTheme="minorEastAsia" w:eastAsiaTheme="minorEastAsia" w:hAnsiTheme="minorEastAsia"/>
              </w:rPr>
            </w:pPr>
            <w:r w:rsidRPr="00E67C9A">
              <w:rPr>
                <w:rFonts w:asciiTheme="minorEastAsia" w:eastAsiaTheme="minorEastAsia" w:hAnsiTheme="minorEastAsia"/>
              </w:rPr>
              <w:t>406,904.94</w:t>
            </w:r>
          </w:p>
        </w:tc>
        <w:tc>
          <w:tcPr>
            <w:tcW w:w="1655" w:type="pct"/>
          </w:tcPr>
          <w:p w14:paraId="257A5268" w14:textId="77777777" w:rsidR="00371C03" w:rsidRPr="00E67C9A" w:rsidRDefault="00371C03" w:rsidP="009E7ACB">
            <w:pPr>
              <w:snapToGrid w:val="0"/>
              <w:jc w:val="center"/>
              <w:rPr>
                <w:rFonts w:asciiTheme="minorEastAsia" w:eastAsiaTheme="minorEastAsia" w:hAnsiTheme="minorEastAsia"/>
              </w:rPr>
            </w:pPr>
            <w:r w:rsidRPr="00E67C9A">
              <w:rPr>
                <w:rFonts w:asciiTheme="minorEastAsia" w:eastAsiaTheme="minorEastAsia" w:hAnsiTheme="minorEastAsia"/>
              </w:rPr>
              <w:t>无法办</w:t>
            </w:r>
            <w:proofErr w:type="gramStart"/>
            <w:r w:rsidRPr="00E67C9A">
              <w:rPr>
                <w:rFonts w:asciiTheme="minorEastAsia" w:eastAsiaTheme="minorEastAsia" w:hAnsiTheme="minorEastAsia"/>
              </w:rPr>
              <w:t>出产证</w:t>
            </w:r>
            <w:proofErr w:type="gramEnd"/>
          </w:p>
        </w:tc>
      </w:tr>
      <w:tr w:rsidR="00371C03" w:rsidRPr="00E67C9A" w14:paraId="0C156A33" w14:textId="77777777" w:rsidTr="00137012">
        <w:tc>
          <w:tcPr>
            <w:tcW w:w="1887" w:type="pct"/>
          </w:tcPr>
          <w:p w14:paraId="148A9154" w14:textId="77777777" w:rsidR="00371C03" w:rsidRPr="00E67C9A" w:rsidRDefault="00371C03" w:rsidP="00E67C9A">
            <w:pPr>
              <w:snapToGrid w:val="0"/>
              <w:rPr>
                <w:rFonts w:asciiTheme="minorEastAsia" w:eastAsiaTheme="minorEastAsia" w:hAnsiTheme="minorEastAsia"/>
              </w:rPr>
            </w:pPr>
            <w:r w:rsidRPr="00E67C9A">
              <w:rPr>
                <w:rFonts w:asciiTheme="minorEastAsia" w:eastAsiaTheme="minorEastAsia" w:hAnsiTheme="minorEastAsia"/>
              </w:rPr>
              <w:t>安达路101号的房屋及建筑物</w:t>
            </w:r>
          </w:p>
        </w:tc>
        <w:tc>
          <w:tcPr>
            <w:tcW w:w="1458" w:type="pct"/>
          </w:tcPr>
          <w:p w14:paraId="22F5F712" w14:textId="77777777" w:rsidR="00371C03" w:rsidRPr="00E67C9A" w:rsidRDefault="00371C03" w:rsidP="00E67C9A">
            <w:pPr>
              <w:snapToGrid w:val="0"/>
              <w:jc w:val="right"/>
              <w:rPr>
                <w:rFonts w:asciiTheme="minorEastAsia" w:eastAsiaTheme="minorEastAsia" w:hAnsiTheme="minorEastAsia"/>
              </w:rPr>
            </w:pPr>
            <w:r w:rsidRPr="00E67C9A">
              <w:rPr>
                <w:rFonts w:asciiTheme="minorEastAsia" w:eastAsiaTheme="minorEastAsia" w:hAnsiTheme="minorEastAsia"/>
              </w:rPr>
              <w:t>2,968,332.19</w:t>
            </w:r>
          </w:p>
        </w:tc>
        <w:tc>
          <w:tcPr>
            <w:tcW w:w="1655" w:type="pct"/>
          </w:tcPr>
          <w:p w14:paraId="51141FD1" w14:textId="77777777" w:rsidR="00371C03" w:rsidRPr="00E67C9A" w:rsidRDefault="00371C03" w:rsidP="009E7ACB">
            <w:pPr>
              <w:snapToGrid w:val="0"/>
              <w:jc w:val="center"/>
              <w:rPr>
                <w:rFonts w:asciiTheme="minorEastAsia" w:eastAsiaTheme="minorEastAsia" w:hAnsiTheme="minorEastAsia"/>
              </w:rPr>
            </w:pPr>
            <w:r w:rsidRPr="00E67C9A">
              <w:rPr>
                <w:rFonts w:asciiTheme="minorEastAsia" w:eastAsiaTheme="minorEastAsia" w:hAnsiTheme="minorEastAsia"/>
              </w:rPr>
              <w:t>无法办</w:t>
            </w:r>
            <w:proofErr w:type="gramStart"/>
            <w:r w:rsidRPr="00E67C9A">
              <w:rPr>
                <w:rFonts w:asciiTheme="minorEastAsia" w:eastAsiaTheme="minorEastAsia" w:hAnsiTheme="minorEastAsia"/>
              </w:rPr>
              <w:t>出产证</w:t>
            </w:r>
            <w:proofErr w:type="gramEnd"/>
          </w:p>
        </w:tc>
      </w:tr>
      <w:tr w:rsidR="00371C03" w:rsidRPr="00E67C9A" w14:paraId="23914735" w14:textId="77777777" w:rsidTr="00137012">
        <w:tc>
          <w:tcPr>
            <w:tcW w:w="1887" w:type="pct"/>
          </w:tcPr>
          <w:p w14:paraId="2C97CEC4" w14:textId="77777777" w:rsidR="00371C03" w:rsidRPr="00E67C9A" w:rsidRDefault="00371C03" w:rsidP="00E67C9A">
            <w:pPr>
              <w:snapToGrid w:val="0"/>
              <w:rPr>
                <w:rFonts w:asciiTheme="minorEastAsia" w:eastAsiaTheme="minorEastAsia" w:hAnsiTheme="minorEastAsia"/>
              </w:rPr>
            </w:pPr>
            <w:r w:rsidRPr="00E67C9A">
              <w:rPr>
                <w:rFonts w:asciiTheme="minorEastAsia" w:eastAsiaTheme="minorEastAsia" w:hAnsiTheme="minorEastAsia"/>
              </w:rPr>
              <w:t>白絮路388弄的房屋及建筑物</w:t>
            </w:r>
          </w:p>
        </w:tc>
        <w:tc>
          <w:tcPr>
            <w:tcW w:w="1458" w:type="pct"/>
          </w:tcPr>
          <w:p w14:paraId="56E3FD6F" w14:textId="77777777" w:rsidR="00371C03" w:rsidRPr="00E67C9A" w:rsidRDefault="00371C03" w:rsidP="00E67C9A">
            <w:pPr>
              <w:snapToGrid w:val="0"/>
              <w:jc w:val="right"/>
              <w:rPr>
                <w:rFonts w:asciiTheme="minorEastAsia" w:eastAsiaTheme="minorEastAsia" w:hAnsiTheme="minorEastAsia"/>
              </w:rPr>
            </w:pPr>
            <w:r w:rsidRPr="00E67C9A">
              <w:rPr>
                <w:rFonts w:asciiTheme="minorEastAsia" w:eastAsiaTheme="minorEastAsia" w:hAnsiTheme="minorEastAsia"/>
              </w:rPr>
              <w:t>12,573,631.44</w:t>
            </w:r>
          </w:p>
        </w:tc>
        <w:tc>
          <w:tcPr>
            <w:tcW w:w="1655" w:type="pct"/>
          </w:tcPr>
          <w:p w14:paraId="037E6910" w14:textId="77777777" w:rsidR="00371C03" w:rsidRPr="00E67C9A" w:rsidRDefault="00371C03" w:rsidP="009E7ACB">
            <w:pPr>
              <w:snapToGrid w:val="0"/>
              <w:jc w:val="center"/>
              <w:rPr>
                <w:rFonts w:asciiTheme="minorEastAsia" w:eastAsiaTheme="minorEastAsia" w:hAnsiTheme="minorEastAsia"/>
              </w:rPr>
            </w:pPr>
            <w:r w:rsidRPr="00E67C9A">
              <w:rPr>
                <w:rFonts w:asciiTheme="minorEastAsia" w:eastAsiaTheme="minorEastAsia" w:hAnsiTheme="minorEastAsia"/>
              </w:rPr>
              <w:t>正在办理中</w:t>
            </w:r>
          </w:p>
        </w:tc>
      </w:tr>
    </w:tbl>
    <w:p w14:paraId="17657F2B" w14:textId="77777777" w:rsidR="00371C03" w:rsidRPr="00E67C9A" w:rsidRDefault="00371C03" w:rsidP="00E67C9A">
      <w:pPr>
        <w:snapToGrid w:val="0"/>
        <w:rPr>
          <w:rFonts w:asciiTheme="minorEastAsia" w:eastAsiaTheme="minorEastAsia" w:hAnsiTheme="minorEastAsia"/>
        </w:rPr>
      </w:pPr>
    </w:p>
    <w:p w14:paraId="5F495F16" w14:textId="77777777" w:rsidR="00936CDA" w:rsidRPr="00E67C9A" w:rsidRDefault="003A1E4E" w:rsidP="00825ED8">
      <w:pPr>
        <w:pStyle w:val="5"/>
        <w:numPr>
          <w:ilvl w:val="0"/>
          <w:numId w:val="122"/>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hint="eastAsia"/>
          <w:color w:val="000000" w:themeColor="text1"/>
          <w:szCs w:val="21"/>
        </w:rPr>
        <w:t>固定资产</w:t>
      </w:r>
      <w:r w:rsidRPr="00E67C9A">
        <w:rPr>
          <w:rFonts w:asciiTheme="minorEastAsia" w:eastAsiaTheme="minorEastAsia" w:hAnsiTheme="minorEastAsia" w:cs="宋体" w:hint="eastAsia"/>
          <w:color w:val="000000" w:themeColor="text1"/>
          <w:kern w:val="0"/>
          <w:szCs w:val="21"/>
        </w:rPr>
        <w:t>的减值测试情况</w:t>
      </w:r>
    </w:p>
    <w:sdt>
      <w:sdtPr>
        <w:rPr>
          <w:rFonts w:asciiTheme="minorEastAsia" w:eastAsiaTheme="minorEastAsia" w:hAnsiTheme="minorEastAsia"/>
          <w:color w:val="000000" w:themeColor="text1"/>
        </w:rPr>
        <w:alias w:val="是否适用：减值测试情况[双击切换]"/>
        <w:tag w:val="_GBC_9a66caee6756422c9cb01da54631670e"/>
        <w:id w:val="602934349"/>
        <w:placeholder>
          <w:docPart w:val="GBC22222222222222222222222222222"/>
        </w:placeholder>
      </w:sdtPr>
      <w:sdtEndPr/>
      <w:sdtContent>
        <w:p w14:paraId="1CD1A6BC" w14:textId="4D7655FF" w:rsidR="00371C0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86"/>
    <w:bookmarkEnd w:id="285"/>
    <w:p w14:paraId="54EF9CC7" w14:textId="77777777" w:rsidR="00936CDA" w:rsidRPr="00E67C9A" w:rsidRDefault="00936CDA" w:rsidP="00E67C9A">
      <w:pPr>
        <w:snapToGrid w:val="0"/>
        <w:rPr>
          <w:rFonts w:asciiTheme="minorEastAsia" w:eastAsiaTheme="minorEastAsia" w:hAnsiTheme="minorEastAsia"/>
          <w:color w:val="000000" w:themeColor="text1"/>
        </w:rPr>
      </w:pPr>
    </w:p>
    <w:p w14:paraId="075E583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固定资产的说明[双击切换]"/>
        <w:tag w:val="_GBC_e2fd7087594d4949ada40807334de5fb"/>
        <w:id w:val="6035060"/>
        <w:placeholder>
          <w:docPart w:val="GBC22222222222222222222222222222"/>
        </w:placeholder>
      </w:sdtPr>
      <w:sdtEndPr/>
      <w:sdtContent>
        <w:p w14:paraId="1F9D4376" w14:textId="47AD4E8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F31D477" w14:textId="77777777" w:rsidR="00936CDA" w:rsidRPr="00E67C9A" w:rsidRDefault="00936CDA" w:rsidP="00E67C9A">
      <w:pPr>
        <w:snapToGrid w:val="0"/>
        <w:rPr>
          <w:rFonts w:asciiTheme="minorEastAsia" w:eastAsiaTheme="minorEastAsia" w:hAnsiTheme="minorEastAsia"/>
          <w:color w:val="000000" w:themeColor="text1"/>
        </w:rPr>
      </w:pPr>
    </w:p>
    <w:p w14:paraId="65B0C7D3"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固定资产清理</w:t>
      </w:r>
    </w:p>
    <w:sdt>
      <w:sdtPr>
        <w:rPr>
          <w:rFonts w:asciiTheme="minorEastAsia" w:eastAsiaTheme="minorEastAsia" w:hAnsiTheme="minorEastAsia"/>
          <w:color w:val="000000" w:themeColor="text1"/>
        </w:rPr>
        <w:alias w:val="是否适用：固定资产清理[双击切换]"/>
        <w:tag w:val="_GBC_d005d220fbda4cd2a58ced6d0d7a1404"/>
        <w:id w:val="43657365"/>
        <w:placeholder>
          <w:docPart w:val="GBC22222222222222222222222222222"/>
        </w:placeholder>
      </w:sdtPr>
      <w:sdtEndPr/>
      <w:sdtContent>
        <w:p w14:paraId="49EEC763" w14:textId="6E8A60E7" w:rsidR="00371C0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71C0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33EF603" w14:textId="77777777" w:rsidR="00936CDA" w:rsidRPr="00E67C9A" w:rsidRDefault="00936CDA" w:rsidP="00E67C9A">
      <w:pPr>
        <w:snapToGrid w:val="0"/>
        <w:rPr>
          <w:rFonts w:asciiTheme="minorEastAsia" w:eastAsiaTheme="minorEastAsia" w:hAnsiTheme="minorEastAsia"/>
          <w:color w:val="000000" w:themeColor="text1"/>
        </w:rPr>
      </w:pPr>
    </w:p>
    <w:p w14:paraId="21708B7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在建工程</w:t>
      </w:r>
    </w:p>
    <w:p w14:paraId="75A2F473"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287" w:name="_Hlk10472757"/>
      <w:r w:rsidRPr="00E67C9A">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在建工程分类列示[双击切换]"/>
        <w:tag w:val="_GBC_bcbd4315343844fc923825dd150041e5"/>
        <w:id w:val="1718631077"/>
        <w:placeholder>
          <w:docPart w:val="GBC22222222222222222222222222222"/>
        </w:placeholder>
      </w:sdtPr>
      <w:sdtEndPr/>
      <w:sdtContent>
        <w:p w14:paraId="0788D4A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7536563"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在建工程分类列示"/>
          <w:tag w:val="_GBC_9df8e16a6fb54a76b384d11e7a6dd52d"/>
          <w:id w:val="3552400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在建工程分类列示"/>
          <w:tag w:val="_GBC_17b0bdb7b5f24e599fcea2e90510306a"/>
          <w:id w:val="14707132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97"/>
        <w:gridCol w:w="3031"/>
        <w:gridCol w:w="3016"/>
      </w:tblGrid>
      <w:tr w:rsidR="008921D6" w:rsidRPr="00E67C9A" w14:paraId="3283D08A" w14:textId="77777777" w:rsidTr="00566C44">
        <w:trPr>
          <w:cantSplit/>
        </w:trPr>
        <w:bookmarkEnd w:id="287" w:displacedByCustomXml="next"/>
        <w:bookmarkStart w:id="288" w:name="_Hlk10472848" w:displacedByCustomXml="next"/>
        <w:bookmarkStart w:id="289" w:name="_Hlk10472837" w:displacedByCustomXml="next"/>
        <w:sdt>
          <w:sdtPr>
            <w:rPr>
              <w:rFonts w:asciiTheme="minorEastAsia" w:eastAsiaTheme="minorEastAsia" w:hAnsiTheme="minorEastAsia"/>
              <w:color w:val="000000" w:themeColor="text1"/>
            </w:rPr>
            <w:tag w:val="_PLD_3a34a6496ee4454093b17b19ba9b805d"/>
            <w:id w:val="811134779"/>
          </w:sdtPr>
          <w:sdtEndPr/>
          <w:sdtContent>
            <w:tc>
              <w:tcPr>
                <w:tcW w:w="1764" w:type="pct"/>
                <w:vAlign w:val="center"/>
              </w:tcPr>
              <w:p w14:paraId="0D38C337"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88973d2835334cdbb31181ad26b55912"/>
            <w:id w:val="76877872"/>
          </w:sdtPr>
          <w:sdtEndPr/>
          <w:sdtContent>
            <w:tc>
              <w:tcPr>
                <w:tcW w:w="1622" w:type="pct"/>
                <w:vAlign w:val="center"/>
              </w:tcPr>
              <w:p w14:paraId="55A5D2DF"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55f5bd8851c54b7897a165bee2df0273"/>
            <w:id w:val="-1484160083"/>
          </w:sdtPr>
          <w:sdtEndPr/>
          <w:sdtContent>
            <w:tc>
              <w:tcPr>
                <w:tcW w:w="1614" w:type="pct"/>
                <w:vAlign w:val="center"/>
              </w:tcPr>
              <w:p w14:paraId="55979033" w14:textId="77777777" w:rsidR="008921D6" w:rsidRPr="00E67C9A" w:rsidRDefault="008921D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79745D" w:rsidRPr="00E67C9A" w14:paraId="70F00123" w14:textId="77777777" w:rsidTr="00566C44">
        <w:trPr>
          <w:cantSplit/>
        </w:trPr>
        <w:tc>
          <w:tcPr>
            <w:tcW w:w="1764" w:type="pct"/>
          </w:tcPr>
          <w:p w14:paraId="05E41A13" w14:textId="77777777" w:rsidR="0079745D" w:rsidRPr="00E67C9A" w:rsidRDefault="0079745D"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sidRPr="00E67C9A">
              <w:rPr>
                <w:rFonts w:asciiTheme="minorEastAsia" w:eastAsiaTheme="minorEastAsia" w:hAnsiTheme="minorEastAsia" w:hint="eastAsia"/>
              </w:rPr>
              <w:t>在建工程</w:t>
            </w:r>
          </w:p>
        </w:tc>
        <w:tc>
          <w:tcPr>
            <w:tcW w:w="1622" w:type="pct"/>
            <w:vAlign w:val="center"/>
          </w:tcPr>
          <w:p w14:paraId="1AC8F983" w14:textId="65E570E2" w:rsidR="0079745D" w:rsidRPr="00E67C9A" w:rsidRDefault="0079745D"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744,509,011.47</w:t>
            </w:r>
          </w:p>
        </w:tc>
        <w:tc>
          <w:tcPr>
            <w:tcW w:w="1614" w:type="pct"/>
            <w:vAlign w:val="center"/>
          </w:tcPr>
          <w:p w14:paraId="2B18C951" w14:textId="63F3C300" w:rsidR="0079745D" w:rsidRPr="00E67C9A" w:rsidRDefault="0079745D"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723,385,608.29</w:t>
            </w:r>
          </w:p>
        </w:tc>
      </w:tr>
      <w:tr w:rsidR="0079745D" w:rsidRPr="00E67C9A" w14:paraId="3A894F92" w14:textId="77777777" w:rsidTr="00566C44">
        <w:trPr>
          <w:cantSplit/>
        </w:trPr>
        <w:tc>
          <w:tcPr>
            <w:tcW w:w="1764" w:type="pct"/>
          </w:tcPr>
          <w:p w14:paraId="42689E51" w14:textId="77777777" w:rsidR="0079745D" w:rsidRPr="00E67C9A" w:rsidRDefault="0079745D"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工程物资</w:t>
            </w:r>
          </w:p>
        </w:tc>
        <w:tc>
          <w:tcPr>
            <w:tcW w:w="1622" w:type="pct"/>
            <w:vAlign w:val="center"/>
          </w:tcPr>
          <w:p w14:paraId="428E53FB" w14:textId="77777777" w:rsidR="0079745D" w:rsidRPr="00E67C9A" w:rsidRDefault="0079745D" w:rsidP="00E67C9A">
            <w:pPr>
              <w:snapToGrid w:val="0"/>
              <w:ind w:right="5"/>
              <w:jc w:val="right"/>
              <w:rPr>
                <w:rFonts w:asciiTheme="minorEastAsia" w:eastAsiaTheme="minorEastAsia" w:hAnsiTheme="minorEastAsia"/>
              </w:rPr>
            </w:pPr>
          </w:p>
        </w:tc>
        <w:tc>
          <w:tcPr>
            <w:tcW w:w="1614" w:type="pct"/>
            <w:vAlign w:val="center"/>
          </w:tcPr>
          <w:p w14:paraId="693893C1" w14:textId="77777777" w:rsidR="0079745D" w:rsidRPr="00E67C9A" w:rsidRDefault="0079745D" w:rsidP="00E67C9A">
            <w:pPr>
              <w:snapToGrid w:val="0"/>
              <w:ind w:right="5"/>
              <w:jc w:val="right"/>
              <w:rPr>
                <w:rFonts w:asciiTheme="minorEastAsia" w:eastAsiaTheme="minorEastAsia" w:hAnsiTheme="minorEastAsia"/>
              </w:rPr>
            </w:pPr>
          </w:p>
        </w:tc>
      </w:tr>
      <w:tr w:rsidR="0079745D" w:rsidRPr="00E67C9A" w14:paraId="0A2CDA61" w14:textId="77777777" w:rsidTr="00566C44">
        <w:trPr>
          <w:cantSplit/>
        </w:trPr>
        <w:tc>
          <w:tcPr>
            <w:tcW w:w="1764" w:type="pct"/>
            <w:vAlign w:val="center"/>
          </w:tcPr>
          <w:p w14:paraId="40BE6290" w14:textId="77777777" w:rsidR="0079745D" w:rsidRPr="00E67C9A" w:rsidRDefault="0079745D"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22" w:type="pct"/>
            <w:vAlign w:val="center"/>
          </w:tcPr>
          <w:p w14:paraId="62D815F0" w14:textId="461851E3"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744,509,011.47</w:t>
            </w:r>
          </w:p>
        </w:tc>
        <w:tc>
          <w:tcPr>
            <w:tcW w:w="1614" w:type="pct"/>
            <w:vAlign w:val="center"/>
          </w:tcPr>
          <w:p w14:paraId="16CE7A0C" w14:textId="5E78C42B" w:rsidR="0079745D" w:rsidRPr="00E67C9A" w:rsidRDefault="0079745D"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723,385,608.29</w:t>
            </w:r>
          </w:p>
        </w:tc>
      </w:tr>
      <w:bookmarkEnd w:id="289"/>
      <w:bookmarkEnd w:id="288"/>
    </w:tbl>
    <w:p w14:paraId="1B70269B" w14:textId="77777777" w:rsidR="009E7ACB" w:rsidRDefault="009E7ACB" w:rsidP="00E67C9A">
      <w:pPr>
        <w:snapToGrid w:val="0"/>
        <w:rPr>
          <w:rFonts w:asciiTheme="minorEastAsia" w:eastAsiaTheme="minorEastAsia" w:hAnsiTheme="minorEastAsia"/>
          <w:color w:val="000000" w:themeColor="text1"/>
        </w:rPr>
      </w:pPr>
    </w:p>
    <w:p w14:paraId="26C36F07" w14:textId="77777777" w:rsidR="00A23EBE" w:rsidRDefault="00A23EBE" w:rsidP="00E67C9A">
      <w:pPr>
        <w:snapToGrid w:val="0"/>
        <w:rPr>
          <w:rFonts w:asciiTheme="minorEastAsia" w:eastAsiaTheme="minorEastAsia" w:hAnsiTheme="minorEastAsia"/>
          <w:color w:val="000000" w:themeColor="text1"/>
        </w:rPr>
        <w:sectPr w:rsidR="00A23EBE" w:rsidSect="00E67C9A">
          <w:pgSz w:w="11906" w:h="16838"/>
          <w:pgMar w:top="1525" w:right="1276" w:bottom="1440" w:left="1276" w:header="856" w:footer="992" w:gutter="0"/>
          <w:cols w:space="425"/>
          <w:docGrid w:linePitch="312"/>
        </w:sectPr>
      </w:pPr>
    </w:p>
    <w:p w14:paraId="3A892882"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在建工程</w:t>
      </w:r>
    </w:p>
    <w:p w14:paraId="3AE3DEDD" w14:textId="77777777" w:rsidR="00936CDA" w:rsidRPr="00E67C9A" w:rsidRDefault="003A1E4E" w:rsidP="00825ED8">
      <w:pPr>
        <w:pStyle w:val="4"/>
        <w:numPr>
          <w:ilvl w:val="0"/>
          <w:numId w:val="37"/>
        </w:numPr>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在建工程情况</w:t>
      </w:r>
    </w:p>
    <w:sdt>
      <w:sdtPr>
        <w:rPr>
          <w:rFonts w:asciiTheme="minorEastAsia" w:eastAsiaTheme="minorEastAsia" w:hAnsiTheme="minorEastAsia"/>
          <w:color w:val="000000" w:themeColor="text1"/>
        </w:rPr>
        <w:alias w:val="是否适用：在建工程情况[双击切换]"/>
        <w:tag w:val="_GBC_d9828cc7ad534f26902e1979f9d67530"/>
        <w:id w:val="1743903435"/>
        <w:placeholder>
          <w:docPart w:val="GBC22222222222222222222222222222"/>
        </w:placeholder>
      </w:sdtPr>
      <w:sdtEndPr/>
      <w:sdtContent>
        <w:p w14:paraId="52E9A3B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3B999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在建工程"/>
          <w:tag w:val="_GBC_d20598ce3f5b4d21a9055de674936a9a"/>
          <w:id w:val="-1258577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在建工程"/>
          <w:tag w:val="_GBC_9e96d736daa247dd96af144329fff105"/>
          <w:id w:val="-14557136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35"/>
        <w:gridCol w:w="2460"/>
        <w:gridCol w:w="1355"/>
        <w:gridCol w:w="2414"/>
        <w:gridCol w:w="2302"/>
        <w:gridCol w:w="1355"/>
        <w:gridCol w:w="2305"/>
      </w:tblGrid>
      <w:tr w:rsidR="0079745D" w:rsidRPr="00E67C9A" w14:paraId="3B760C53" w14:textId="77777777" w:rsidTr="009E7ACB">
        <w:trPr>
          <w:cantSplit/>
        </w:trPr>
        <w:sdt>
          <w:sdtPr>
            <w:rPr>
              <w:rFonts w:asciiTheme="minorEastAsia" w:eastAsiaTheme="minorEastAsia" w:hAnsiTheme="minorEastAsia"/>
              <w:color w:val="000000" w:themeColor="text1"/>
            </w:rPr>
            <w:tag w:val="_PLD_27b31695edfd49cb9cafa333777d18c3"/>
            <w:id w:val="-2126459053"/>
          </w:sdtPr>
          <w:sdtEndPr/>
          <w:sdtContent>
            <w:tc>
              <w:tcPr>
                <w:tcW w:w="970" w:type="pct"/>
                <w:vMerge w:val="restart"/>
                <w:vAlign w:val="center"/>
              </w:tcPr>
              <w:p w14:paraId="1913664A" w14:textId="77777777" w:rsidR="0079745D" w:rsidRPr="00E67C9A" w:rsidRDefault="0079745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a5273bde7b2f4c6c8fbe3ea2d7a7eb84"/>
            <w:id w:val="477039224"/>
          </w:sdtPr>
          <w:sdtEndPr/>
          <w:sdtContent>
            <w:tc>
              <w:tcPr>
                <w:tcW w:w="2059" w:type="pct"/>
                <w:gridSpan w:val="3"/>
                <w:vAlign w:val="center"/>
              </w:tcPr>
              <w:p w14:paraId="1847D36B" w14:textId="77777777" w:rsidR="0079745D" w:rsidRPr="00E67C9A" w:rsidRDefault="0079745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c57490b080449c8b91be5a872e19f79"/>
            <w:id w:val="-76370626"/>
          </w:sdtPr>
          <w:sdtEndPr/>
          <w:sdtContent>
            <w:tc>
              <w:tcPr>
                <w:tcW w:w="1971" w:type="pct"/>
                <w:gridSpan w:val="3"/>
                <w:vAlign w:val="center"/>
              </w:tcPr>
              <w:p w14:paraId="16865BA2" w14:textId="77777777" w:rsidR="0079745D" w:rsidRPr="00E67C9A" w:rsidRDefault="0079745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79745D" w:rsidRPr="00E67C9A" w14:paraId="23DD6A2B" w14:textId="77777777" w:rsidTr="009E7ACB">
        <w:trPr>
          <w:cantSplit/>
        </w:trPr>
        <w:tc>
          <w:tcPr>
            <w:tcW w:w="970" w:type="pct"/>
            <w:vMerge/>
            <w:vAlign w:val="center"/>
          </w:tcPr>
          <w:p w14:paraId="3AC3A804" w14:textId="77777777" w:rsidR="0079745D" w:rsidRPr="00E67C9A" w:rsidRDefault="0079745D" w:rsidP="00E67C9A">
            <w:pPr>
              <w:tabs>
                <w:tab w:val="left" w:pos="420"/>
              </w:tabs>
              <w:snapToGrid w:val="0"/>
              <w:ind w:left="420" w:hanging="42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1d60491359e245e7bc54655c8c8c15fd"/>
            <w:id w:val="-1848471049"/>
          </w:sdtPr>
          <w:sdtEndPr/>
          <w:sdtContent>
            <w:tc>
              <w:tcPr>
                <w:tcW w:w="813" w:type="pct"/>
                <w:vAlign w:val="center"/>
              </w:tcPr>
              <w:p w14:paraId="7F116F73" w14:textId="77777777" w:rsidR="0079745D" w:rsidRPr="00E67C9A" w:rsidRDefault="0079745D" w:rsidP="00E67C9A">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d5d8fa5186d44c82b146ad7151830389"/>
            <w:id w:val="286786369"/>
          </w:sdtPr>
          <w:sdtEndPr/>
          <w:sdtContent>
            <w:tc>
              <w:tcPr>
                <w:tcW w:w="448" w:type="pct"/>
                <w:vAlign w:val="center"/>
              </w:tcPr>
              <w:p w14:paraId="5AED925A" w14:textId="77777777" w:rsidR="0079745D" w:rsidRPr="00E67C9A" w:rsidRDefault="0079745D" w:rsidP="009E7ACB">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w:t>
                </w:r>
              </w:p>
            </w:tc>
          </w:sdtContent>
        </w:sdt>
        <w:sdt>
          <w:sdtPr>
            <w:rPr>
              <w:rFonts w:asciiTheme="minorEastAsia" w:eastAsiaTheme="minorEastAsia" w:hAnsiTheme="minorEastAsia"/>
              <w:color w:val="000000" w:themeColor="text1"/>
            </w:rPr>
            <w:tag w:val="_PLD_49aa1c2d25814b789479d76afb6fc844"/>
            <w:id w:val="403726248"/>
          </w:sdtPr>
          <w:sdtEndPr/>
          <w:sdtContent>
            <w:tc>
              <w:tcPr>
                <w:tcW w:w="798" w:type="pct"/>
                <w:vAlign w:val="center"/>
              </w:tcPr>
              <w:p w14:paraId="67145F09" w14:textId="77777777" w:rsidR="0079745D" w:rsidRPr="00E67C9A" w:rsidRDefault="0079745D" w:rsidP="00E67C9A">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4bba2db5e5a549ecafbf4e94a7af2e35"/>
            <w:id w:val="-130633987"/>
          </w:sdtPr>
          <w:sdtEndPr/>
          <w:sdtContent>
            <w:tc>
              <w:tcPr>
                <w:tcW w:w="761" w:type="pct"/>
                <w:vAlign w:val="center"/>
              </w:tcPr>
              <w:p w14:paraId="138EBC08" w14:textId="77777777" w:rsidR="0079745D" w:rsidRPr="00E67C9A" w:rsidRDefault="0079745D" w:rsidP="00E67C9A">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e054d8cd1e1b4672ae08a495b587bdce"/>
            <w:id w:val="-1791431708"/>
          </w:sdtPr>
          <w:sdtEndPr/>
          <w:sdtContent>
            <w:tc>
              <w:tcPr>
                <w:tcW w:w="448" w:type="pct"/>
                <w:vAlign w:val="center"/>
              </w:tcPr>
              <w:p w14:paraId="65D037A0" w14:textId="77777777" w:rsidR="0079745D" w:rsidRPr="00E67C9A" w:rsidRDefault="0079745D" w:rsidP="009E7ACB">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w:t>
                </w:r>
              </w:p>
            </w:tc>
          </w:sdtContent>
        </w:sdt>
        <w:sdt>
          <w:sdtPr>
            <w:rPr>
              <w:rFonts w:asciiTheme="minorEastAsia" w:eastAsiaTheme="minorEastAsia" w:hAnsiTheme="minorEastAsia"/>
              <w:color w:val="000000" w:themeColor="text1"/>
            </w:rPr>
            <w:tag w:val="_PLD_bd3055c2713a44fa9cbd3fd973d34c6a"/>
            <w:id w:val="29314593"/>
          </w:sdtPr>
          <w:sdtEndPr/>
          <w:sdtContent>
            <w:tc>
              <w:tcPr>
                <w:tcW w:w="761" w:type="pct"/>
                <w:vAlign w:val="center"/>
              </w:tcPr>
              <w:p w14:paraId="7FF2E238" w14:textId="77777777" w:rsidR="0079745D" w:rsidRPr="00E67C9A" w:rsidRDefault="0079745D" w:rsidP="00E67C9A">
                <w:pPr>
                  <w:tabs>
                    <w:tab w:val="left" w:pos="420"/>
                  </w:tabs>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tr>
      <w:tr w:rsidR="0079745D" w:rsidRPr="00E67C9A" w14:paraId="7395AEF6" w14:textId="77777777" w:rsidTr="009E7ACB">
        <w:trPr>
          <w:cantSplit/>
        </w:trPr>
        <w:tc>
          <w:tcPr>
            <w:tcW w:w="970" w:type="pct"/>
          </w:tcPr>
          <w:p w14:paraId="003EB5C9" w14:textId="77777777" w:rsidR="0079745D" w:rsidRPr="00E67C9A" w:rsidRDefault="0079745D" w:rsidP="00E67C9A">
            <w:pPr>
              <w:snapToGrid w:val="0"/>
              <w:rPr>
                <w:rFonts w:asciiTheme="minorEastAsia" w:eastAsiaTheme="minorEastAsia" w:hAnsiTheme="minorEastAsia"/>
              </w:rPr>
            </w:pPr>
            <w:r w:rsidRPr="00E67C9A">
              <w:rPr>
                <w:rFonts w:asciiTheme="minorEastAsia" w:eastAsiaTheme="minorEastAsia" w:hAnsiTheme="minorEastAsia"/>
              </w:rPr>
              <w:t>西郊冷链二期</w:t>
            </w:r>
          </w:p>
        </w:tc>
        <w:tc>
          <w:tcPr>
            <w:tcW w:w="813" w:type="pct"/>
          </w:tcPr>
          <w:p w14:paraId="00D0A269" w14:textId="77777777" w:rsidR="0079745D" w:rsidRPr="00E67C9A" w:rsidRDefault="0079745D" w:rsidP="00E67C9A">
            <w:pPr>
              <w:snapToGrid w:val="0"/>
              <w:ind w:right="105"/>
              <w:jc w:val="right"/>
              <w:rPr>
                <w:rFonts w:asciiTheme="minorEastAsia" w:eastAsiaTheme="minorEastAsia" w:hAnsiTheme="minorEastAsia"/>
              </w:rPr>
            </w:pPr>
            <w:r w:rsidRPr="00E67C9A">
              <w:rPr>
                <w:rFonts w:asciiTheme="minorEastAsia" w:eastAsiaTheme="minorEastAsia" w:hAnsiTheme="minorEastAsia"/>
              </w:rPr>
              <w:t>739,866,370.41</w:t>
            </w:r>
          </w:p>
        </w:tc>
        <w:tc>
          <w:tcPr>
            <w:tcW w:w="448" w:type="pct"/>
          </w:tcPr>
          <w:p w14:paraId="5EF34713" w14:textId="4F0F4431" w:rsidR="0079745D" w:rsidRPr="00E67C9A" w:rsidRDefault="0079745D" w:rsidP="00E67C9A">
            <w:pPr>
              <w:snapToGrid w:val="0"/>
              <w:ind w:right="73"/>
              <w:jc w:val="right"/>
              <w:rPr>
                <w:rFonts w:asciiTheme="minorEastAsia" w:eastAsiaTheme="minorEastAsia" w:hAnsiTheme="minorEastAsia"/>
              </w:rPr>
            </w:pPr>
          </w:p>
        </w:tc>
        <w:tc>
          <w:tcPr>
            <w:tcW w:w="798" w:type="pct"/>
          </w:tcPr>
          <w:p w14:paraId="35FA7D34" w14:textId="77777777" w:rsidR="0079745D" w:rsidRPr="00E67C9A" w:rsidRDefault="0079745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739,866,370.41</w:t>
            </w:r>
          </w:p>
        </w:tc>
        <w:tc>
          <w:tcPr>
            <w:tcW w:w="761" w:type="pct"/>
          </w:tcPr>
          <w:p w14:paraId="65A2161F"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720,385,200.76</w:t>
            </w:r>
          </w:p>
        </w:tc>
        <w:tc>
          <w:tcPr>
            <w:tcW w:w="448" w:type="pct"/>
          </w:tcPr>
          <w:p w14:paraId="16378220" w14:textId="5D422EEE" w:rsidR="0079745D" w:rsidRPr="00E67C9A" w:rsidRDefault="0079745D" w:rsidP="00E67C9A">
            <w:pPr>
              <w:snapToGrid w:val="0"/>
              <w:jc w:val="right"/>
              <w:rPr>
                <w:rFonts w:asciiTheme="minorEastAsia" w:eastAsiaTheme="minorEastAsia" w:hAnsiTheme="minorEastAsia"/>
              </w:rPr>
            </w:pPr>
          </w:p>
        </w:tc>
        <w:tc>
          <w:tcPr>
            <w:tcW w:w="761" w:type="pct"/>
          </w:tcPr>
          <w:p w14:paraId="6A87B773"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720,385,200.76</w:t>
            </w:r>
          </w:p>
        </w:tc>
      </w:tr>
      <w:tr w:rsidR="0079745D" w:rsidRPr="00E67C9A" w14:paraId="4D5C02CE" w14:textId="77777777" w:rsidTr="009E7ACB">
        <w:trPr>
          <w:cantSplit/>
        </w:trPr>
        <w:tc>
          <w:tcPr>
            <w:tcW w:w="970" w:type="pct"/>
          </w:tcPr>
          <w:p w14:paraId="5065FAB1" w14:textId="77777777" w:rsidR="0079745D" w:rsidRPr="00E67C9A" w:rsidRDefault="0079745D" w:rsidP="00E67C9A">
            <w:pPr>
              <w:snapToGrid w:val="0"/>
              <w:rPr>
                <w:rFonts w:asciiTheme="minorEastAsia" w:eastAsiaTheme="minorEastAsia" w:hAnsiTheme="minorEastAsia"/>
              </w:rPr>
            </w:pPr>
            <w:r w:rsidRPr="00E67C9A">
              <w:rPr>
                <w:rFonts w:asciiTheme="minorEastAsia" w:eastAsiaTheme="minorEastAsia" w:hAnsiTheme="minorEastAsia"/>
              </w:rPr>
              <w:t>洋山保税仓修缮项目</w:t>
            </w:r>
          </w:p>
        </w:tc>
        <w:tc>
          <w:tcPr>
            <w:tcW w:w="813" w:type="pct"/>
          </w:tcPr>
          <w:p w14:paraId="734F44B8" w14:textId="77777777" w:rsidR="0079745D" w:rsidRPr="00E67C9A" w:rsidRDefault="0079745D" w:rsidP="00E67C9A">
            <w:pPr>
              <w:snapToGrid w:val="0"/>
              <w:ind w:right="105"/>
              <w:jc w:val="right"/>
              <w:rPr>
                <w:rFonts w:asciiTheme="minorEastAsia" w:eastAsiaTheme="minorEastAsia" w:hAnsiTheme="minorEastAsia"/>
              </w:rPr>
            </w:pPr>
            <w:r w:rsidRPr="00E67C9A">
              <w:rPr>
                <w:rFonts w:asciiTheme="minorEastAsia" w:eastAsiaTheme="minorEastAsia" w:hAnsiTheme="minorEastAsia"/>
              </w:rPr>
              <w:t>4,642,641.06</w:t>
            </w:r>
          </w:p>
        </w:tc>
        <w:tc>
          <w:tcPr>
            <w:tcW w:w="448" w:type="pct"/>
          </w:tcPr>
          <w:p w14:paraId="430C40AD" w14:textId="77777777" w:rsidR="0079745D" w:rsidRPr="00E67C9A" w:rsidRDefault="0079745D" w:rsidP="00E67C9A">
            <w:pPr>
              <w:snapToGrid w:val="0"/>
              <w:ind w:right="73"/>
              <w:jc w:val="right"/>
              <w:rPr>
                <w:rFonts w:asciiTheme="minorEastAsia" w:eastAsiaTheme="minorEastAsia" w:hAnsiTheme="minorEastAsia"/>
              </w:rPr>
            </w:pPr>
          </w:p>
        </w:tc>
        <w:tc>
          <w:tcPr>
            <w:tcW w:w="798" w:type="pct"/>
          </w:tcPr>
          <w:p w14:paraId="481A142C" w14:textId="77777777" w:rsidR="0079745D" w:rsidRPr="00E67C9A" w:rsidRDefault="0079745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4,642,641.06</w:t>
            </w:r>
          </w:p>
        </w:tc>
        <w:tc>
          <w:tcPr>
            <w:tcW w:w="761" w:type="pct"/>
          </w:tcPr>
          <w:p w14:paraId="2B84C855"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3,000,407.53</w:t>
            </w:r>
          </w:p>
        </w:tc>
        <w:tc>
          <w:tcPr>
            <w:tcW w:w="448" w:type="pct"/>
          </w:tcPr>
          <w:p w14:paraId="20063162" w14:textId="77777777" w:rsidR="0079745D" w:rsidRPr="00E67C9A" w:rsidRDefault="0079745D" w:rsidP="00E67C9A">
            <w:pPr>
              <w:snapToGrid w:val="0"/>
              <w:jc w:val="right"/>
              <w:rPr>
                <w:rFonts w:asciiTheme="minorEastAsia" w:eastAsiaTheme="minorEastAsia" w:hAnsiTheme="minorEastAsia"/>
              </w:rPr>
            </w:pPr>
          </w:p>
        </w:tc>
        <w:tc>
          <w:tcPr>
            <w:tcW w:w="761" w:type="pct"/>
          </w:tcPr>
          <w:p w14:paraId="28A1418A"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3,000,407.53</w:t>
            </w:r>
          </w:p>
        </w:tc>
      </w:tr>
      <w:tr w:rsidR="0079745D" w:rsidRPr="00E67C9A" w14:paraId="72010565" w14:textId="77777777" w:rsidTr="009E7ACB">
        <w:trPr>
          <w:cantSplit/>
        </w:trPr>
        <w:tc>
          <w:tcPr>
            <w:tcW w:w="970" w:type="pct"/>
            <w:vAlign w:val="center"/>
          </w:tcPr>
          <w:p w14:paraId="5DE4711A" w14:textId="77777777" w:rsidR="0079745D" w:rsidRPr="00E67C9A" w:rsidRDefault="0079745D"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813" w:type="pct"/>
            <w:vAlign w:val="center"/>
          </w:tcPr>
          <w:p w14:paraId="1FD3CB3D" w14:textId="77777777" w:rsidR="0079745D" w:rsidRPr="00E67C9A" w:rsidRDefault="0079745D" w:rsidP="00E67C9A">
            <w:pPr>
              <w:snapToGrid w:val="0"/>
              <w:ind w:right="105"/>
              <w:jc w:val="right"/>
              <w:rPr>
                <w:rFonts w:asciiTheme="minorEastAsia" w:eastAsiaTheme="minorEastAsia" w:hAnsiTheme="minorEastAsia"/>
              </w:rPr>
            </w:pPr>
            <w:r w:rsidRPr="00E67C9A">
              <w:rPr>
                <w:rFonts w:asciiTheme="minorEastAsia" w:eastAsiaTheme="minorEastAsia" w:hAnsiTheme="minorEastAsia"/>
              </w:rPr>
              <w:t>744,509,011.47</w:t>
            </w:r>
          </w:p>
        </w:tc>
        <w:tc>
          <w:tcPr>
            <w:tcW w:w="448" w:type="pct"/>
            <w:vAlign w:val="center"/>
          </w:tcPr>
          <w:p w14:paraId="1B28A001" w14:textId="77777777" w:rsidR="0079745D" w:rsidRPr="00E67C9A" w:rsidRDefault="0079745D" w:rsidP="00E67C9A">
            <w:pPr>
              <w:snapToGrid w:val="0"/>
              <w:ind w:right="73"/>
              <w:jc w:val="right"/>
              <w:rPr>
                <w:rFonts w:asciiTheme="minorEastAsia" w:eastAsiaTheme="minorEastAsia" w:hAnsiTheme="minorEastAsia"/>
              </w:rPr>
            </w:pPr>
          </w:p>
        </w:tc>
        <w:tc>
          <w:tcPr>
            <w:tcW w:w="798" w:type="pct"/>
            <w:vAlign w:val="center"/>
          </w:tcPr>
          <w:p w14:paraId="008F0CBA" w14:textId="77777777" w:rsidR="0079745D" w:rsidRPr="00E67C9A" w:rsidRDefault="0079745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744,509,011.47</w:t>
            </w:r>
          </w:p>
        </w:tc>
        <w:tc>
          <w:tcPr>
            <w:tcW w:w="761" w:type="pct"/>
            <w:vAlign w:val="center"/>
          </w:tcPr>
          <w:p w14:paraId="0AE7DE31"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723,385,608.29</w:t>
            </w:r>
          </w:p>
        </w:tc>
        <w:tc>
          <w:tcPr>
            <w:tcW w:w="448" w:type="pct"/>
            <w:vAlign w:val="center"/>
          </w:tcPr>
          <w:p w14:paraId="7C43AE21" w14:textId="77777777" w:rsidR="0079745D" w:rsidRPr="00E67C9A" w:rsidRDefault="0079745D" w:rsidP="00E67C9A">
            <w:pPr>
              <w:snapToGrid w:val="0"/>
              <w:jc w:val="right"/>
              <w:rPr>
                <w:rFonts w:asciiTheme="minorEastAsia" w:eastAsiaTheme="minorEastAsia" w:hAnsiTheme="minorEastAsia"/>
              </w:rPr>
            </w:pPr>
          </w:p>
        </w:tc>
        <w:tc>
          <w:tcPr>
            <w:tcW w:w="761" w:type="pct"/>
            <w:vAlign w:val="center"/>
          </w:tcPr>
          <w:p w14:paraId="4B7C1366" w14:textId="77777777" w:rsidR="0079745D" w:rsidRPr="00E67C9A" w:rsidRDefault="0079745D" w:rsidP="00E67C9A">
            <w:pPr>
              <w:snapToGrid w:val="0"/>
              <w:jc w:val="right"/>
              <w:rPr>
                <w:rFonts w:asciiTheme="minorEastAsia" w:eastAsiaTheme="minorEastAsia" w:hAnsiTheme="minorEastAsia"/>
              </w:rPr>
            </w:pPr>
            <w:r w:rsidRPr="00E67C9A">
              <w:rPr>
                <w:rFonts w:asciiTheme="minorEastAsia" w:eastAsiaTheme="minorEastAsia" w:hAnsiTheme="minorEastAsia"/>
              </w:rPr>
              <w:t>723,385,608.29</w:t>
            </w:r>
          </w:p>
        </w:tc>
      </w:tr>
    </w:tbl>
    <w:p w14:paraId="27DC8E97" w14:textId="77777777" w:rsidR="008921D6" w:rsidRPr="00E67C9A" w:rsidRDefault="008921D6" w:rsidP="00E67C9A">
      <w:pPr>
        <w:snapToGrid w:val="0"/>
        <w:rPr>
          <w:rFonts w:asciiTheme="minorEastAsia" w:eastAsiaTheme="minorEastAsia" w:hAnsiTheme="minorEastAsia"/>
        </w:rPr>
      </w:pPr>
    </w:p>
    <w:p w14:paraId="26006EAC" w14:textId="77777777" w:rsidR="00936CDA" w:rsidRPr="00E67C9A" w:rsidRDefault="003A1E4E" w:rsidP="00825ED8">
      <w:pPr>
        <w:pStyle w:val="4"/>
        <w:numPr>
          <w:ilvl w:val="0"/>
          <w:numId w:val="37"/>
        </w:numPr>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重要在建工程项目本期变动情况</w:t>
      </w:r>
    </w:p>
    <w:sdt>
      <w:sdtPr>
        <w:rPr>
          <w:rFonts w:asciiTheme="minorEastAsia" w:eastAsiaTheme="minorEastAsia" w:hAnsiTheme="minorEastAsia"/>
          <w:color w:val="000000" w:themeColor="text1"/>
        </w:rPr>
        <w:alias w:val="是否适用：重要在建工程项目本期变动情况[双击切换]"/>
        <w:tag w:val="_GBC_ec2dd768673145d4bb9d3c31a6fa701a"/>
        <w:id w:val="-1334832312"/>
        <w:placeholder>
          <w:docPart w:val="GBC22222222222222222222222222222"/>
        </w:placeholder>
      </w:sdtPr>
      <w:sdtEndPr/>
      <w:sdtContent>
        <w:p w14:paraId="79A27F7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A01074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在建工程项目变动情况"/>
          <w:tag w:val="_GBC_29f36690ce0d4e8bbec5f76711e80456"/>
          <w:id w:val="-3460923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在建工程项目变动情况"/>
          <w:tag w:val="_GBC_6fab639954e742c1bd6f75b3c51ecaf8"/>
          <w:id w:val="17427599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804"/>
        <w:gridCol w:w="927"/>
        <w:gridCol w:w="1335"/>
        <w:gridCol w:w="1258"/>
        <w:gridCol w:w="1225"/>
        <w:gridCol w:w="1153"/>
        <w:gridCol w:w="1334"/>
        <w:gridCol w:w="1026"/>
        <w:gridCol w:w="708"/>
        <w:gridCol w:w="1274"/>
        <w:gridCol w:w="1419"/>
        <w:gridCol w:w="1134"/>
        <w:gridCol w:w="529"/>
      </w:tblGrid>
      <w:tr w:rsidR="009E7ACB" w:rsidRPr="009E7ACB" w14:paraId="38EE12F7" w14:textId="77777777" w:rsidTr="00671548">
        <w:trPr>
          <w:cantSplit/>
        </w:trPr>
        <w:bookmarkStart w:id="290" w:name="_Hlk167958414" w:displacedByCustomXml="next"/>
        <w:sdt>
          <w:sdtPr>
            <w:rPr>
              <w:rFonts w:asciiTheme="minorEastAsia" w:eastAsiaTheme="minorEastAsia" w:hAnsiTheme="minorEastAsia"/>
              <w:color w:val="000000" w:themeColor="text1"/>
              <w:sz w:val="18"/>
              <w:szCs w:val="18"/>
            </w:rPr>
            <w:tag w:val="_PLD_911d5911af294d4f9d2b6b16b5f6c08b"/>
            <w:id w:val="391698023"/>
          </w:sdtPr>
          <w:sdtEndPr/>
          <w:sdtContent>
            <w:tc>
              <w:tcPr>
                <w:tcW w:w="596" w:type="pct"/>
                <w:shd w:val="clear" w:color="auto" w:fill="auto"/>
                <w:vAlign w:val="center"/>
              </w:tcPr>
              <w:p w14:paraId="008A35AC" w14:textId="77777777" w:rsidR="00981F21" w:rsidRPr="009E7ACB" w:rsidRDefault="00981F21" w:rsidP="00E67C9A">
                <w:pPr>
                  <w:snapToGrid w:val="0"/>
                  <w:ind w:right="105"/>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项目名称</w:t>
                </w:r>
              </w:p>
            </w:tc>
          </w:sdtContent>
        </w:sdt>
        <w:sdt>
          <w:sdtPr>
            <w:rPr>
              <w:rFonts w:asciiTheme="minorEastAsia" w:eastAsiaTheme="minorEastAsia" w:hAnsiTheme="minorEastAsia"/>
              <w:color w:val="000000" w:themeColor="text1"/>
              <w:sz w:val="18"/>
              <w:szCs w:val="18"/>
            </w:rPr>
            <w:tag w:val="_PLD_667404be40294d63b853abf58a9d185f"/>
            <w:id w:val="-1919093985"/>
          </w:sdtPr>
          <w:sdtEndPr/>
          <w:sdtContent>
            <w:tc>
              <w:tcPr>
                <w:tcW w:w="306" w:type="pct"/>
                <w:shd w:val="clear" w:color="auto" w:fill="auto"/>
                <w:vAlign w:val="center"/>
              </w:tcPr>
              <w:p w14:paraId="5139BD22" w14:textId="77777777" w:rsidR="00981F21" w:rsidRPr="009E7ACB" w:rsidRDefault="00981F21" w:rsidP="00E67C9A">
                <w:pPr>
                  <w:snapToGrid w:val="0"/>
                  <w:ind w:right="105"/>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预算数</w:t>
                </w:r>
              </w:p>
            </w:tc>
          </w:sdtContent>
        </w:sdt>
        <w:sdt>
          <w:sdtPr>
            <w:rPr>
              <w:rFonts w:asciiTheme="minorEastAsia" w:eastAsiaTheme="minorEastAsia" w:hAnsiTheme="minorEastAsia"/>
              <w:color w:val="000000" w:themeColor="text1"/>
              <w:sz w:val="18"/>
              <w:szCs w:val="18"/>
            </w:rPr>
            <w:tag w:val="_PLD_25c75ebdcb434964b5f5e8b512151b0b"/>
            <w:id w:val="1565292422"/>
          </w:sdtPr>
          <w:sdtEndPr/>
          <w:sdtContent>
            <w:tc>
              <w:tcPr>
                <w:tcW w:w="441" w:type="pct"/>
                <w:shd w:val="clear" w:color="auto" w:fill="auto"/>
                <w:vAlign w:val="center"/>
              </w:tcPr>
              <w:p w14:paraId="2F199D4B" w14:textId="77777777" w:rsidR="00981F21" w:rsidRPr="009E7ACB" w:rsidRDefault="00981F21" w:rsidP="00E67C9A">
                <w:pPr>
                  <w:snapToGrid w:val="0"/>
                  <w:ind w:right="105"/>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期初</w:t>
                </w:r>
              </w:p>
              <w:p w14:paraId="04B40052" w14:textId="77777777" w:rsidR="00981F21" w:rsidRPr="009E7ACB" w:rsidRDefault="00981F21" w:rsidP="00E67C9A">
                <w:pPr>
                  <w:snapToGrid w:val="0"/>
                  <w:ind w:right="105"/>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0117182ae7e24536a0996423ddcfa5f0"/>
            <w:id w:val="-1440442827"/>
          </w:sdtPr>
          <w:sdtEndPr/>
          <w:sdtContent>
            <w:tc>
              <w:tcPr>
                <w:tcW w:w="416" w:type="pct"/>
                <w:shd w:val="clear" w:color="auto" w:fill="auto"/>
                <w:vAlign w:val="center"/>
              </w:tcPr>
              <w:p w14:paraId="087CF480" w14:textId="77777777" w:rsidR="00981F21" w:rsidRPr="009E7ACB" w:rsidRDefault="00981F21" w:rsidP="00E67C9A">
                <w:pPr>
                  <w:snapToGrid w:val="0"/>
                  <w:ind w:right="105"/>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本期增加金额</w:t>
                </w:r>
              </w:p>
            </w:tc>
          </w:sdtContent>
        </w:sdt>
        <w:sdt>
          <w:sdtPr>
            <w:rPr>
              <w:rFonts w:asciiTheme="minorEastAsia" w:eastAsiaTheme="minorEastAsia" w:hAnsiTheme="minorEastAsia"/>
              <w:color w:val="000000" w:themeColor="text1"/>
              <w:sz w:val="18"/>
              <w:szCs w:val="18"/>
            </w:rPr>
            <w:tag w:val="_PLD_6db4feaec90f4eeeb4ed5fb04d298657"/>
            <w:id w:val="-654840031"/>
          </w:sdtPr>
          <w:sdtEndPr/>
          <w:sdtContent>
            <w:tc>
              <w:tcPr>
                <w:tcW w:w="405" w:type="pct"/>
                <w:shd w:val="clear" w:color="auto" w:fill="auto"/>
                <w:vAlign w:val="center"/>
              </w:tcPr>
              <w:p w14:paraId="23E9884F" w14:textId="77777777" w:rsidR="009E7ACB" w:rsidRDefault="00981F21" w:rsidP="00E67C9A">
                <w:pPr>
                  <w:snapToGrid w:val="0"/>
                  <w:ind w:right="73"/>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本期转入固定</w:t>
                </w:r>
              </w:p>
              <w:p w14:paraId="3CBC9A82" w14:textId="511EF7CB" w:rsidR="00981F21" w:rsidRPr="009E7ACB" w:rsidRDefault="00981F21" w:rsidP="00E67C9A">
                <w:pPr>
                  <w:snapToGrid w:val="0"/>
                  <w:ind w:right="73"/>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资产金额</w:t>
                </w:r>
              </w:p>
            </w:tc>
          </w:sdtContent>
        </w:sdt>
        <w:sdt>
          <w:sdtPr>
            <w:rPr>
              <w:rFonts w:asciiTheme="minorEastAsia" w:eastAsiaTheme="minorEastAsia" w:hAnsiTheme="minorEastAsia"/>
              <w:color w:val="000000" w:themeColor="text1"/>
              <w:sz w:val="18"/>
              <w:szCs w:val="18"/>
            </w:rPr>
            <w:tag w:val="_PLD_1fe85c3ed6f84f6f85209149a9931055"/>
            <w:id w:val="797877678"/>
          </w:sdtPr>
          <w:sdtEndPr/>
          <w:sdtContent>
            <w:tc>
              <w:tcPr>
                <w:tcW w:w="381" w:type="pct"/>
                <w:shd w:val="clear" w:color="auto" w:fill="auto"/>
                <w:vAlign w:val="center"/>
              </w:tcPr>
              <w:p w14:paraId="2D94CD74" w14:textId="77777777" w:rsidR="009E7ACB" w:rsidRDefault="00981F21" w:rsidP="00E67C9A">
                <w:pPr>
                  <w:snapToGrid w:val="0"/>
                  <w:ind w:right="73"/>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本期其他</w:t>
                </w:r>
              </w:p>
              <w:p w14:paraId="2A80360F" w14:textId="409AB056" w:rsidR="00981F21" w:rsidRPr="009E7ACB" w:rsidRDefault="00981F21" w:rsidP="00E67C9A">
                <w:pPr>
                  <w:snapToGrid w:val="0"/>
                  <w:ind w:right="73"/>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减少金额</w:t>
                </w:r>
              </w:p>
            </w:tc>
          </w:sdtContent>
        </w:sdt>
        <w:sdt>
          <w:sdtPr>
            <w:rPr>
              <w:rFonts w:asciiTheme="minorEastAsia" w:eastAsiaTheme="minorEastAsia" w:hAnsiTheme="minorEastAsia"/>
              <w:color w:val="000000" w:themeColor="text1"/>
              <w:sz w:val="18"/>
              <w:szCs w:val="18"/>
            </w:rPr>
            <w:tag w:val="_PLD_7954fe4b89f644d29865af249dfe8c3f"/>
            <w:id w:val="1904179957"/>
          </w:sdtPr>
          <w:sdtEndPr/>
          <w:sdtContent>
            <w:tc>
              <w:tcPr>
                <w:tcW w:w="441" w:type="pct"/>
                <w:vAlign w:val="center"/>
              </w:tcPr>
              <w:p w14:paraId="13A6A635" w14:textId="77777777"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期末</w:t>
                </w:r>
              </w:p>
              <w:p w14:paraId="7B43010A" w14:textId="77777777"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d9aa12b28eda4362b90372032218ea1a"/>
            <w:id w:val="1826468665"/>
          </w:sdtPr>
          <w:sdtEndPr/>
          <w:sdtContent>
            <w:tc>
              <w:tcPr>
                <w:tcW w:w="339" w:type="pct"/>
                <w:shd w:val="clear" w:color="auto" w:fill="auto"/>
                <w:vAlign w:val="center"/>
              </w:tcPr>
              <w:p w14:paraId="548BC8E7" w14:textId="0EDA7944" w:rsidR="00981F21" w:rsidRPr="009E7ACB" w:rsidRDefault="00981F21" w:rsidP="00671548">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工程累计投入占预算比例(%)</w:t>
                </w:r>
              </w:p>
            </w:tc>
          </w:sdtContent>
        </w:sdt>
        <w:sdt>
          <w:sdtPr>
            <w:rPr>
              <w:rFonts w:asciiTheme="minorEastAsia" w:eastAsiaTheme="minorEastAsia" w:hAnsiTheme="minorEastAsia"/>
              <w:color w:val="000000" w:themeColor="text1"/>
              <w:sz w:val="18"/>
              <w:szCs w:val="18"/>
            </w:rPr>
            <w:tag w:val="_PLD_9e610c25eba14177abc9b359511cb935"/>
            <w:id w:val="-235391443"/>
          </w:sdtPr>
          <w:sdtEndPr/>
          <w:sdtContent>
            <w:tc>
              <w:tcPr>
                <w:tcW w:w="234" w:type="pct"/>
                <w:shd w:val="clear" w:color="auto" w:fill="auto"/>
                <w:vAlign w:val="center"/>
              </w:tcPr>
              <w:p w14:paraId="2FC857F9" w14:textId="77777777" w:rsidR="00671548"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工程</w:t>
                </w:r>
              </w:p>
              <w:p w14:paraId="11A731E5" w14:textId="33E3CA9E"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进度</w:t>
                </w:r>
              </w:p>
            </w:tc>
          </w:sdtContent>
        </w:sdt>
        <w:sdt>
          <w:sdtPr>
            <w:rPr>
              <w:rFonts w:asciiTheme="minorEastAsia" w:eastAsiaTheme="minorEastAsia" w:hAnsiTheme="minorEastAsia"/>
              <w:color w:val="000000" w:themeColor="text1"/>
              <w:sz w:val="18"/>
              <w:szCs w:val="18"/>
            </w:rPr>
            <w:tag w:val="_PLD_e89a95ddf6ab4a6abe2d40f64c95699a"/>
            <w:id w:val="-1500194266"/>
          </w:sdtPr>
          <w:sdtEndPr/>
          <w:sdtContent>
            <w:tc>
              <w:tcPr>
                <w:tcW w:w="421" w:type="pct"/>
                <w:shd w:val="clear" w:color="auto" w:fill="auto"/>
                <w:vAlign w:val="center"/>
              </w:tcPr>
              <w:p w14:paraId="1BD398FF" w14:textId="77777777" w:rsid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利息资本化</w:t>
                </w:r>
              </w:p>
              <w:p w14:paraId="5631C7DA" w14:textId="1FA11F0B"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累计金额</w:t>
                </w:r>
              </w:p>
            </w:tc>
          </w:sdtContent>
        </w:sdt>
        <w:sdt>
          <w:sdtPr>
            <w:rPr>
              <w:rFonts w:asciiTheme="minorEastAsia" w:eastAsiaTheme="minorEastAsia" w:hAnsiTheme="minorEastAsia"/>
              <w:color w:val="000000" w:themeColor="text1"/>
              <w:sz w:val="18"/>
              <w:szCs w:val="18"/>
            </w:rPr>
            <w:tag w:val="_PLD_211048c05b944d8f9bfd1d37edfd2f6d"/>
            <w:id w:val="987758832"/>
          </w:sdtPr>
          <w:sdtEndPr/>
          <w:sdtContent>
            <w:tc>
              <w:tcPr>
                <w:tcW w:w="469" w:type="pct"/>
                <w:shd w:val="clear" w:color="auto" w:fill="auto"/>
                <w:vAlign w:val="center"/>
              </w:tcPr>
              <w:p w14:paraId="622AB651" w14:textId="77777777" w:rsid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其中：本期利息</w:t>
                </w:r>
              </w:p>
              <w:p w14:paraId="4ECCCFBC" w14:textId="1BA11FB0"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资本</w:t>
                </w:r>
                <w:proofErr w:type="gramStart"/>
                <w:r w:rsidRPr="009E7ACB">
                  <w:rPr>
                    <w:rFonts w:asciiTheme="minorEastAsia" w:eastAsiaTheme="minorEastAsia" w:hAnsiTheme="minorEastAsia" w:hint="eastAsia"/>
                    <w:color w:val="000000" w:themeColor="text1"/>
                    <w:sz w:val="18"/>
                    <w:szCs w:val="18"/>
                  </w:rPr>
                  <w:t>化金额</w:t>
                </w:r>
                <w:proofErr w:type="gramEnd"/>
              </w:p>
            </w:tc>
          </w:sdtContent>
        </w:sdt>
        <w:sdt>
          <w:sdtPr>
            <w:rPr>
              <w:rFonts w:asciiTheme="minorEastAsia" w:eastAsiaTheme="minorEastAsia" w:hAnsiTheme="minorEastAsia"/>
              <w:color w:val="000000" w:themeColor="text1"/>
              <w:sz w:val="18"/>
              <w:szCs w:val="18"/>
            </w:rPr>
            <w:tag w:val="_PLD_2cbfddfcd5e6493ba68633d99551c05f"/>
            <w:id w:val="792330062"/>
          </w:sdtPr>
          <w:sdtEndPr/>
          <w:sdtContent>
            <w:tc>
              <w:tcPr>
                <w:tcW w:w="375" w:type="pct"/>
                <w:shd w:val="clear" w:color="auto" w:fill="auto"/>
                <w:vAlign w:val="center"/>
              </w:tcPr>
              <w:p w14:paraId="790B2B7B" w14:textId="77777777" w:rsid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本期利息资</w:t>
                </w:r>
              </w:p>
              <w:p w14:paraId="224A3B76" w14:textId="3C901587" w:rsidR="00981F21" w:rsidRPr="009E7ACB" w:rsidRDefault="00981F21" w:rsidP="00E67C9A">
                <w:pPr>
                  <w:snapToGrid w:val="0"/>
                  <w:jc w:val="center"/>
                  <w:rPr>
                    <w:rFonts w:asciiTheme="minorEastAsia" w:eastAsiaTheme="minorEastAsia" w:hAnsiTheme="minorEastAsia"/>
                    <w:color w:val="000000" w:themeColor="text1"/>
                    <w:sz w:val="18"/>
                    <w:szCs w:val="18"/>
                  </w:rPr>
                </w:pPr>
                <w:proofErr w:type="gramStart"/>
                <w:r w:rsidRPr="009E7ACB">
                  <w:rPr>
                    <w:rFonts w:asciiTheme="minorEastAsia" w:eastAsiaTheme="minorEastAsia" w:hAnsiTheme="minorEastAsia" w:hint="eastAsia"/>
                    <w:color w:val="000000" w:themeColor="text1"/>
                    <w:sz w:val="18"/>
                    <w:szCs w:val="18"/>
                  </w:rPr>
                  <w:t>本化率</w:t>
                </w:r>
                <w:proofErr w:type="gramEnd"/>
                <w:r w:rsidRPr="009E7ACB">
                  <w:rPr>
                    <w:rFonts w:asciiTheme="minorEastAsia" w:eastAsiaTheme="minorEastAsia" w:hAnsiTheme="minorEastAsia" w:hint="eastAsia"/>
                    <w:color w:val="000000" w:themeColor="text1"/>
                    <w:sz w:val="18"/>
                    <w:szCs w:val="18"/>
                  </w:rPr>
                  <w:t>(%)</w:t>
                </w:r>
              </w:p>
            </w:tc>
          </w:sdtContent>
        </w:sdt>
        <w:sdt>
          <w:sdtPr>
            <w:rPr>
              <w:rFonts w:asciiTheme="minorEastAsia" w:eastAsiaTheme="minorEastAsia" w:hAnsiTheme="minorEastAsia"/>
              <w:color w:val="000000" w:themeColor="text1"/>
              <w:sz w:val="18"/>
              <w:szCs w:val="18"/>
            </w:rPr>
            <w:tag w:val="_PLD_39440674746d4382a4f99328187752a9"/>
            <w:id w:val="-1248347808"/>
          </w:sdtPr>
          <w:sdtEndPr/>
          <w:sdtContent>
            <w:tc>
              <w:tcPr>
                <w:tcW w:w="175" w:type="pct"/>
                <w:shd w:val="clear" w:color="auto" w:fill="auto"/>
                <w:vAlign w:val="center"/>
              </w:tcPr>
              <w:p w14:paraId="094B06F0" w14:textId="77777777" w:rsid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资金</w:t>
                </w:r>
              </w:p>
              <w:p w14:paraId="14D7E161" w14:textId="1E55E45B" w:rsidR="00981F21" w:rsidRPr="009E7ACB" w:rsidRDefault="00981F21" w:rsidP="00E67C9A">
                <w:pPr>
                  <w:snapToGrid w:val="0"/>
                  <w:jc w:val="center"/>
                  <w:rPr>
                    <w:rFonts w:asciiTheme="minorEastAsia" w:eastAsiaTheme="minorEastAsia" w:hAnsiTheme="minorEastAsia"/>
                    <w:color w:val="000000" w:themeColor="text1"/>
                    <w:sz w:val="18"/>
                    <w:szCs w:val="18"/>
                  </w:rPr>
                </w:pPr>
                <w:r w:rsidRPr="009E7ACB">
                  <w:rPr>
                    <w:rFonts w:asciiTheme="minorEastAsia" w:eastAsiaTheme="minorEastAsia" w:hAnsiTheme="minorEastAsia" w:hint="eastAsia"/>
                    <w:color w:val="000000" w:themeColor="text1"/>
                    <w:sz w:val="18"/>
                    <w:szCs w:val="18"/>
                  </w:rPr>
                  <w:t>来源</w:t>
                </w:r>
              </w:p>
            </w:tc>
          </w:sdtContent>
        </w:sdt>
      </w:tr>
      <w:tr w:rsidR="009E7ACB" w:rsidRPr="009E7ACB" w14:paraId="773AB5EE" w14:textId="77777777" w:rsidTr="00671548">
        <w:trPr>
          <w:cantSplit/>
        </w:trPr>
        <w:tc>
          <w:tcPr>
            <w:tcW w:w="596" w:type="pct"/>
            <w:shd w:val="clear" w:color="auto" w:fill="auto"/>
          </w:tcPr>
          <w:p w14:paraId="205A6792" w14:textId="77777777" w:rsidR="00981F21" w:rsidRPr="009E7ACB" w:rsidRDefault="00981F21" w:rsidP="00E67C9A">
            <w:pPr>
              <w:snapToGrid w:val="0"/>
              <w:ind w:right="105"/>
              <w:rPr>
                <w:rFonts w:asciiTheme="minorEastAsia" w:eastAsiaTheme="minorEastAsia" w:hAnsiTheme="minorEastAsia"/>
                <w:sz w:val="18"/>
                <w:szCs w:val="18"/>
              </w:rPr>
            </w:pPr>
            <w:r w:rsidRPr="009E7ACB">
              <w:rPr>
                <w:rFonts w:asciiTheme="minorEastAsia" w:eastAsiaTheme="minorEastAsia" w:hAnsiTheme="minorEastAsia"/>
                <w:sz w:val="18"/>
                <w:szCs w:val="18"/>
              </w:rPr>
              <w:t>西郊冷链二期</w:t>
            </w:r>
          </w:p>
        </w:tc>
        <w:tc>
          <w:tcPr>
            <w:tcW w:w="306" w:type="pct"/>
            <w:shd w:val="clear" w:color="auto" w:fill="auto"/>
          </w:tcPr>
          <w:p w14:paraId="47441DB6" w14:textId="0F76517C" w:rsidR="00981F21" w:rsidRPr="009E7ACB" w:rsidRDefault="00993E40"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11.05亿元</w:t>
            </w:r>
          </w:p>
        </w:tc>
        <w:tc>
          <w:tcPr>
            <w:tcW w:w="441" w:type="pct"/>
            <w:shd w:val="clear" w:color="auto" w:fill="auto"/>
          </w:tcPr>
          <w:p w14:paraId="1B34A882"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720,385,200.76</w:t>
            </w:r>
          </w:p>
        </w:tc>
        <w:tc>
          <w:tcPr>
            <w:tcW w:w="416" w:type="pct"/>
            <w:shd w:val="clear" w:color="auto" w:fill="auto"/>
          </w:tcPr>
          <w:p w14:paraId="4E315173"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19,481,169.65</w:t>
            </w:r>
          </w:p>
        </w:tc>
        <w:tc>
          <w:tcPr>
            <w:tcW w:w="405" w:type="pct"/>
            <w:shd w:val="clear" w:color="auto" w:fill="auto"/>
          </w:tcPr>
          <w:p w14:paraId="550E9AE4" w14:textId="0395C5E7" w:rsidR="00981F21" w:rsidRPr="009E7ACB" w:rsidRDefault="00981F21" w:rsidP="009E7ACB">
            <w:pPr>
              <w:snapToGrid w:val="0"/>
              <w:jc w:val="right"/>
              <w:rPr>
                <w:rFonts w:asciiTheme="minorEastAsia" w:eastAsiaTheme="minorEastAsia" w:hAnsiTheme="minorEastAsia"/>
                <w:sz w:val="18"/>
                <w:szCs w:val="18"/>
              </w:rPr>
            </w:pPr>
          </w:p>
        </w:tc>
        <w:tc>
          <w:tcPr>
            <w:tcW w:w="381" w:type="pct"/>
            <w:shd w:val="clear" w:color="auto" w:fill="auto"/>
          </w:tcPr>
          <w:p w14:paraId="2C590F2C" w14:textId="17B7DC94" w:rsidR="00981F21" w:rsidRPr="009E7ACB" w:rsidRDefault="00981F21" w:rsidP="009E7ACB">
            <w:pPr>
              <w:snapToGrid w:val="0"/>
              <w:jc w:val="right"/>
              <w:rPr>
                <w:rFonts w:asciiTheme="minorEastAsia" w:eastAsiaTheme="minorEastAsia" w:hAnsiTheme="minorEastAsia"/>
                <w:sz w:val="18"/>
                <w:szCs w:val="18"/>
              </w:rPr>
            </w:pPr>
          </w:p>
        </w:tc>
        <w:tc>
          <w:tcPr>
            <w:tcW w:w="441" w:type="pct"/>
          </w:tcPr>
          <w:p w14:paraId="6FA7C580"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739,866,370.41</w:t>
            </w:r>
          </w:p>
        </w:tc>
        <w:tc>
          <w:tcPr>
            <w:tcW w:w="339" w:type="pct"/>
            <w:shd w:val="clear" w:color="auto" w:fill="auto"/>
          </w:tcPr>
          <w:p w14:paraId="1250BA63"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66.96</w:t>
            </w:r>
          </w:p>
        </w:tc>
        <w:tc>
          <w:tcPr>
            <w:tcW w:w="234" w:type="pct"/>
            <w:shd w:val="clear" w:color="auto" w:fill="auto"/>
          </w:tcPr>
          <w:p w14:paraId="3E0B173F" w14:textId="77777777" w:rsidR="00981F21" w:rsidRPr="009E7ACB" w:rsidRDefault="00981F21" w:rsidP="00671548">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98.00%</w:t>
            </w:r>
          </w:p>
        </w:tc>
        <w:tc>
          <w:tcPr>
            <w:tcW w:w="421" w:type="pct"/>
            <w:shd w:val="clear" w:color="auto" w:fill="auto"/>
          </w:tcPr>
          <w:p w14:paraId="4A8796F7"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67,961,186.40</w:t>
            </w:r>
          </w:p>
        </w:tc>
        <w:tc>
          <w:tcPr>
            <w:tcW w:w="469" w:type="pct"/>
            <w:shd w:val="clear" w:color="auto" w:fill="auto"/>
          </w:tcPr>
          <w:p w14:paraId="4EB75BB8"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14,126,506.59</w:t>
            </w:r>
          </w:p>
        </w:tc>
        <w:tc>
          <w:tcPr>
            <w:tcW w:w="375" w:type="pct"/>
            <w:shd w:val="clear" w:color="auto" w:fill="auto"/>
          </w:tcPr>
          <w:p w14:paraId="6B468173"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4.89</w:t>
            </w:r>
          </w:p>
        </w:tc>
        <w:tc>
          <w:tcPr>
            <w:tcW w:w="175" w:type="pct"/>
            <w:shd w:val="clear" w:color="auto" w:fill="auto"/>
          </w:tcPr>
          <w:p w14:paraId="0AE1104B" w14:textId="77777777" w:rsidR="00981F21" w:rsidRPr="009E7ACB" w:rsidRDefault="00981F2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自筹</w:t>
            </w:r>
          </w:p>
        </w:tc>
      </w:tr>
      <w:tr w:rsidR="009E7ACB" w:rsidRPr="009E7ACB" w14:paraId="58CCDD3A" w14:textId="77777777" w:rsidTr="00671548">
        <w:trPr>
          <w:cantSplit/>
        </w:trPr>
        <w:tc>
          <w:tcPr>
            <w:tcW w:w="596" w:type="pct"/>
            <w:shd w:val="clear" w:color="auto" w:fill="auto"/>
          </w:tcPr>
          <w:p w14:paraId="22625D81" w14:textId="77777777" w:rsidR="00981F21" w:rsidRPr="009E7ACB" w:rsidRDefault="00981F21" w:rsidP="00E67C9A">
            <w:pPr>
              <w:snapToGrid w:val="0"/>
              <w:ind w:right="105"/>
              <w:rPr>
                <w:rFonts w:asciiTheme="minorEastAsia" w:eastAsiaTheme="minorEastAsia" w:hAnsiTheme="minorEastAsia"/>
                <w:sz w:val="18"/>
                <w:szCs w:val="18"/>
              </w:rPr>
            </w:pPr>
            <w:r w:rsidRPr="009E7ACB">
              <w:rPr>
                <w:rFonts w:asciiTheme="minorEastAsia" w:eastAsiaTheme="minorEastAsia" w:hAnsiTheme="minorEastAsia"/>
                <w:sz w:val="18"/>
                <w:szCs w:val="18"/>
              </w:rPr>
              <w:t>洋山保税仓修缮项目</w:t>
            </w:r>
          </w:p>
        </w:tc>
        <w:tc>
          <w:tcPr>
            <w:tcW w:w="306" w:type="pct"/>
            <w:shd w:val="clear" w:color="auto" w:fill="auto"/>
          </w:tcPr>
          <w:p w14:paraId="32A9E306" w14:textId="0E6BFBFE" w:rsidR="00981F21" w:rsidRPr="009E7ACB" w:rsidRDefault="000F684A"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0.0</w:t>
            </w:r>
            <w:r w:rsidR="00993E40" w:rsidRPr="009E7ACB">
              <w:rPr>
                <w:rFonts w:asciiTheme="minorEastAsia" w:eastAsiaTheme="minorEastAsia" w:hAnsiTheme="minorEastAsia" w:hint="eastAsia"/>
                <w:sz w:val="18"/>
                <w:szCs w:val="18"/>
              </w:rPr>
              <w:t>78</w:t>
            </w:r>
            <w:r w:rsidRPr="009E7ACB">
              <w:rPr>
                <w:rFonts w:asciiTheme="minorEastAsia" w:eastAsiaTheme="minorEastAsia" w:hAnsiTheme="minorEastAsia" w:hint="eastAsia"/>
                <w:sz w:val="18"/>
                <w:szCs w:val="18"/>
              </w:rPr>
              <w:t>亿</w:t>
            </w:r>
            <w:r w:rsidR="00993E40" w:rsidRPr="009E7ACB">
              <w:rPr>
                <w:rFonts w:asciiTheme="minorEastAsia" w:eastAsiaTheme="minorEastAsia" w:hAnsiTheme="minorEastAsia" w:hint="eastAsia"/>
                <w:sz w:val="18"/>
                <w:szCs w:val="18"/>
              </w:rPr>
              <w:t>元</w:t>
            </w:r>
          </w:p>
        </w:tc>
        <w:tc>
          <w:tcPr>
            <w:tcW w:w="441" w:type="pct"/>
            <w:shd w:val="clear" w:color="auto" w:fill="auto"/>
          </w:tcPr>
          <w:p w14:paraId="3A7729C2"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3,000,407.53</w:t>
            </w:r>
          </w:p>
        </w:tc>
        <w:tc>
          <w:tcPr>
            <w:tcW w:w="416" w:type="pct"/>
            <w:shd w:val="clear" w:color="auto" w:fill="auto"/>
          </w:tcPr>
          <w:p w14:paraId="0889C362"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2,902,999.84</w:t>
            </w:r>
          </w:p>
        </w:tc>
        <w:tc>
          <w:tcPr>
            <w:tcW w:w="405" w:type="pct"/>
            <w:shd w:val="clear" w:color="auto" w:fill="auto"/>
          </w:tcPr>
          <w:p w14:paraId="28193A27"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241,015.04</w:t>
            </w:r>
          </w:p>
        </w:tc>
        <w:tc>
          <w:tcPr>
            <w:tcW w:w="381" w:type="pct"/>
            <w:shd w:val="clear" w:color="auto" w:fill="auto"/>
          </w:tcPr>
          <w:p w14:paraId="6AD8C2CE"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1,019,751.27</w:t>
            </w:r>
          </w:p>
        </w:tc>
        <w:tc>
          <w:tcPr>
            <w:tcW w:w="441" w:type="pct"/>
          </w:tcPr>
          <w:p w14:paraId="18B65478"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4,642,641.06</w:t>
            </w:r>
          </w:p>
        </w:tc>
        <w:tc>
          <w:tcPr>
            <w:tcW w:w="339" w:type="pct"/>
            <w:shd w:val="clear" w:color="auto" w:fill="auto"/>
          </w:tcPr>
          <w:p w14:paraId="25D34E58"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75.55</w:t>
            </w:r>
          </w:p>
        </w:tc>
        <w:tc>
          <w:tcPr>
            <w:tcW w:w="234" w:type="pct"/>
            <w:shd w:val="clear" w:color="auto" w:fill="auto"/>
          </w:tcPr>
          <w:p w14:paraId="36715C23" w14:textId="77777777" w:rsidR="00981F21" w:rsidRPr="009E7ACB" w:rsidRDefault="00981F21" w:rsidP="00671548">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97.00%</w:t>
            </w:r>
          </w:p>
        </w:tc>
        <w:tc>
          <w:tcPr>
            <w:tcW w:w="421" w:type="pct"/>
            <w:shd w:val="clear" w:color="auto" w:fill="auto"/>
          </w:tcPr>
          <w:p w14:paraId="35E88035" w14:textId="3F55F9F1" w:rsidR="00981F21" w:rsidRPr="009E7ACB" w:rsidRDefault="00981F21" w:rsidP="00E67C9A">
            <w:pPr>
              <w:snapToGrid w:val="0"/>
              <w:jc w:val="right"/>
              <w:rPr>
                <w:rFonts w:asciiTheme="minorEastAsia" w:eastAsiaTheme="minorEastAsia" w:hAnsiTheme="minorEastAsia"/>
                <w:sz w:val="18"/>
                <w:szCs w:val="18"/>
              </w:rPr>
            </w:pPr>
          </w:p>
        </w:tc>
        <w:tc>
          <w:tcPr>
            <w:tcW w:w="469" w:type="pct"/>
            <w:shd w:val="clear" w:color="auto" w:fill="auto"/>
          </w:tcPr>
          <w:p w14:paraId="338B54C2" w14:textId="5F46EF44" w:rsidR="00981F21" w:rsidRPr="009E7ACB" w:rsidRDefault="00981F21" w:rsidP="00E67C9A">
            <w:pPr>
              <w:snapToGrid w:val="0"/>
              <w:jc w:val="right"/>
              <w:rPr>
                <w:rFonts w:asciiTheme="minorEastAsia" w:eastAsiaTheme="minorEastAsia" w:hAnsiTheme="minorEastAsia"/>
                <w:sz w:val="18"/>
                <w:szCs w:val="18"/>
              </w:rPr>
            </w:pPr>
          </w:p>
        </w:tc>
        <w:tc>
          <w:tcPr>
            <w:tcW w:w="375" w:type="pct"/>
            <w:shd w:val="clear" w:color="auto" w:fill="auto"/>
          </w:tcPr>
          <w:p w14:paraId="033F78B6" w14:textId="23D5E1DF" w:rsidR="00981F21" w:rsidRPr="009E7ACB" w:rsidRDefault="00981F21" w:rsidP="00E67C9A">
            <w:pPr>
              <w:snapToGrid w:val="0"/>
              <w:jc w:val="right"/>
              <w:rPr>
                <w:rFonts w:asciiTheme="minorEastAsia" w:eastAsiaTheme="minorEastAsia" w:hAnsiTheme="minorEastAsia"/>
                <w:sz w:val="18"/>
                <w:szCs w:val="18"/>
              </w:rPr>
            </w:pPr>
          </w:p>
        </w:tc>
        <w:tc>
          <w:tcPr>
            <w:tcW w:w="175" w:type="pct"/>
            <w:shd w:val="clear" w:color="auto" w:fill="auto"/>
          </w:tcPr>
          <w:p w14:paraId="3506969D" w14:textId="77777777" w:rsidR="00981F21" w:rsidRPr="009E7ACB" w:rsidRDefault="00981F21" w:rsidP="00E67C9A">
            <w:pPr>
              <w:snapToGrid w:val="0"/>
              <w:rPr>
                <w:rFonts w:asciiTheme="minorEastAsia" w:eastAsiaTheme="minorEastAsia" w:hAnsiTheme="minorEastAsia"/>
                <w:sz w:val="18"/>
                <w:szCs w:val="18"/>
              </w:rPr>
            </w:pPr>
            <w:r w:rsidRPr="009E7ACB">
              <w:rPr>
                <w:rFonts w:asciiTheme="minorEastAsia" w:eastAsiaTheme="minorEastAsia" w:hAnsiTheme="minorEastAsia"/>
                <w:sz w:val="18"/>
                <w:szCs w:val="18"/>
              </w:rPr>
              <w:t>自筹</w:t>
            </w:r>
          </w:p>
        </w:tc>
      </w:tr>
      <w:tr w:rsidR="009E7ACB" w:rsidRPr="009E7ACB" w14:paraId="7EE5AFFD" w14:textId="77777777" w:rsidTr="00671548">
        <w:trPr>
          <w:cantSplit/>
        </w:trPr>
        <w:tc>
          <w:tcPr>
            <w:tcW w:w="596" w:type="pct"/>
            <w:shd w:val="clear" w:color="auto" w:fill="auto"/>
            <w:vAlign w:val="center"/>
          </w:tcPr>
          <w:p w14:paraId="464FE2E5" w14:textId="77777777" w:rsidR="00981F21" w:rsidRPr="009E7ACB" w:rsidRDefault="00981F21" w:rsidP="00E67C9A">
            <w:pPr>
              <w:snapToGrid w:val="0"/>
              <w:ind w:right="105"/>
              <w:jc w:val="center"/>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合计</w:t>
            </w:r>
          </w:p>
        </w:tc>
        <w:tc>
          <w:tcPr>
            <w:tcW w:w="306" w:type="pct"/>
            <w:shd w:val="clear" w:color="auto" w:fill="auto"/>
            <w:vAlign w:val="center"/>
          </w:tcPr>
          <w:p w14:paraId="01C04975" w14:textId="302374D2" w:rsidR="00981F21" w:rsidRPr="009E7ACB" w:rsidRDefault="000F684A"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hint="eastAsia"/>
                <w:sz w:val="18"/>
                <w:szCs w:val="18"/>
              </w:rPr>
              <w:t>11.13亿元</w:t>
            </w:r>
          </w:p>
        </w:tc>
        <w:tc>
          <w:tcPr>
            <w:tcW w:w="441" w:type="pct"/>
            <w:shd w:val="clear" w:color="auto" w:fill="auto"/>
            <w:vAlign w:val="center"/>
          </w:tcPr>
          <w:p w14:paraId="48CEADF3"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723,385,608.29</w:t>
            </w:r>
          </w:p>
        </w:tc>
        <w:tc>
          <w:tcPr>
            <w:tcW w:w="416" w:type="pct"/>
            <w:shd w:val="clear" w:color="auto" w:fill="auto"/>
            <w:vAlign w:val="center"/>
          </w:tcPr>
          <w:p w14:paraId="3BF40FB5"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22,384,169.49</w:t>
            </w:r>
          </w:p>
        </w:tc>
        <w:tc>
          <w:tcPr>
            <w:tcW w:w="405" w:type="pct"/>
            <w:shd w:val="clear" w:color="auto" w:fill="auto"/>
            <w:vAlign w:val="center"/>
          </w:tcPr>
          <w:p w14:paraId="1D0B67BA"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241,015.04</w:t>
            </w:r>
          </w:p>
        </w:tc>
        <w:tc>
          <w:tcPr>
            <w:tcW w:w="381" w:type="pct"/>
            <w:shd w:val="clear" w:color="auto" w:fill="auto"/>
            <w:vAlign w:val="center"/>
          </w:tcPr>
          <w:p w14:paraId="5996FD4C"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1,019,751.27</w:t>
            </w:r>
          </w:p>
        </w:tc>
        <w:tc>
          <w:tcPr>
            <w:tcW w:w="441" w:type="pct"/>
            <w:vAlign w:val="center"/>
          </w:tcPr>
          <w:p w14:paraId="10802554" w14:textId="77777777" w:rsidR="00981F21" w:rsidRPr="009E7ACB" w:rsidRDefault="00981F21" w:rsidP="009E7ACB">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744,509,011.47</w:t>
            </w:r>
          </w:p>
        </w:tc>
        <w:tc>
          <w:tcPr>
            <w:tcW w:w="339" w:type="pct"/>
            <w:shd w:val="clear" w:color="auto" w:fill="auto"/>
            <w:vAlign w:val="center"/>
          </w:tcPr>
          <w:p w14:paraId="1F24BD64" w14:textId="77777777" w:rsidR="00981F21" w:rsidRPr="009E7ACB" w:rsidRDefault="00981F21" w:rsidP="00E67C9A">
            <w:pPr>
              <w:snapToGrid w:val="0"/>
              <w:ind w:right="174"/>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w:t>
            </w:r>
          </w:p>
        </w:tc>
        <w:tc>
          <w:tcPr>
            <w:tcW w:w="234" w:type="pct"/>
            <w:shd w:val="clear" w:color="auto" w:fill="auto"/>
            <w:vAlign w:val="center"/>
          </w:tcPr>
          <w:p w14:paraId="5F826FCE" w14:textId="77777777" w:rsidR="00981F21" w:rsidRPr="009E7ACB" w:rsidRDefault="00981F21" w:rsidP="00E67C9A">
            <w:pPr>
              <w:snapToGrid w:val="0"/>
              <w:ind w:right="174"/>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w:t>
            </w:r>
          </w:p>
        </w:tc>
        <w:tc>
          <w:tcPr>
            <w:tcW w:w="421" w:type="pct"/>
            <w:shd w:val="clear" w:color="auto" w:fill="auto"/>
            <w:vAlign w:val="center"/>
          </w:tcPr>
          <w:p w14:paraId="2A0820CE"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67,961,186.40</w:t>
            </w:r>
          </w:p>
        </w:tc>
        <w:tc>
          <w:tcPr>
            <w:tcW w:w="469" w:type="pct"/>
            <w:shd w:val="clear" w:color="auto" w:fill="auto"/>
            <w:vAlign w:val="center"/>
          </w:tcPr>
          <w:p w14:paraId="14DF590D" w14:textId="77777777" w:rsidR="00981F21" w:rsidRPr="009E7ACB" w:rsidRDefault="00981F21" w:rsidP="00E67C9A">
            <w:pPr>
              <w:snapToGrid w:val="0"/>
              <w:jc w:val="right"/>
              <w:rPr>
                <w:rFonts w:asciiTheme="minorEastAsia" w:eastAsiaTheme="minorEastAsia" w:hAnsiTheme="minorEastAsia"/>
                <w:sz w:val="18"/>
                <w:szCs w:val="18"/>
              </w:rPr>
            </w:pPr>
            <w:r w:rsidRPr="009E7ACB">
              <w:rPr>
                <w:rFonts w:asciiTheme="minorEastAsia" w:eastAsiaTheme="minorEastAsia" w:hAnsiTheme="minorEastAsia"/>
                <w:sz w:val="18"/>
                <w:szCs w:val="18"/>
              </w:rPr>
              <w:t>14,126,506.59</w:t>
            </w:r>
          </w:p>
        </w:tc>
        <w:tc>
          <w:tcPr>
            <w:tcW w:w="375" w:type="pct"/>
            <w:shd w:val="clear" w:color="auto" w:fill="auto"/>
          </w:tcPr>
          <w:p w14:paraId="576815DF" w14:textId="77777777" w:rsidR="00981F21" w:rsidRPr="009E7ACB" w:rsidRDefault="00981F21" w:rsidP="00E67C9A">
            <w:pPr>
              <w:snapToGrid w:val="0"/>
              <w:ind w:right="174"/>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w:t>
            </w:r>
          </w:p>
        </w:tc>
        <w:tc>
          <w:tcPr>
            <w:tcW w:w="175" w:type="pct"/>
            <w:shd w:val="clear" w:color="auto" w:fill="auto"/>
          </w:tcPr>
          <w:p w14:paraId="4F1BF729" w14:textId="77777777" w:rsidR="00981F21" w:rsidRPr="009E7ACB" w:rsidRDefault="00981F21" w:rsidP="00E67C9A">
            <w:pPr>
              <w:snapToGrid w:val="0"/>
              <w:ind w:right="174"/>
              <w:jc w:val="center"/>
              <w:rPr>
                <w:rFonts w:asciiTheme="minorEastAsia" w:eastAsiaTheme="minorEastAsia" w:hAnsiTheme="minorEastAsia"/>
                <w:sz w:val="18"/>
                <w:szCs w:val="18"/>
              </w:rPr>
            </w:pPr>
            <w:r w:rsidRPr="009E7ACB">
              <w:rPr>
                <w:rFonts w:asciiTheme="minorEastAsia" w:eastAsiaTheme="minorEastAsia" w:hAnsiTheme="minorEastAsia"/>
                <w:sz w:val="18"/>
                <w:szCs w:val="18"/>
              </w:rPr>
              <w:t>/</w:t>
            </w:r>
          </w:p>
        </w:tc>
      </w:tr>
    </w:tbl>
    <w:p w14:paraId="4C9D83C8" w14:textId="77777777" w:rsidR="00981F21" w:rsidRDefault="00981F21" w:rsidP="00E67C9A">
      <w:pPr>
        <w:snapToGrid w:val="0"/>
        <w:rPr>
          <w:rFonts w:asciiTheme="minorEastAsia" w:eastAsiaTheme="minorEastAsia" w:hAnsiTheme="minorEastAsia"/>
        </w:rPr>
      </w:pPr>
    </w:p>
    <w:p w14:paraId="57F560D0" w14:textId="77777777" w:rsidR="00671548" w:rsidRPr="00E67C9A" w:rsidRDefault="00671548" w:rsidP="00825ED8">
      <w:pPr>
        <w:pStyle w:val="4"/>
        <w:numPr>
          <w:ilvl w:val="0"/>
          <w:numId w:val="37"/>
        </w:numPr>
        <w:tabs>
          <w:tab w:val="left" w:pos="588"/>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本期计提在建工程减值准备情况</w:t>
      </w:r>
    </w:p>
    <w:sdt>
      <w:sdtPr>
        <w:rPr>
          <w:rFonts w:asciiTheme="minorEastAsia" w:eastAsiaTheme="minorEastAsia" w:hAnsiTheme="minorEastAsia"/>
          <w:color w:val="000000" w:themeColor="text1"/>
        </w:rPr>
        <w:alias w:val="是否适用：本期计提在建工程减值准备情况[双击切换]"/>
        <w:tag w:val="_GBC_7dd31cf4784347cd87139a8c2548b22d"/>
        <w:id w:val="575096508"/>
        <w:placeholder>
          <w:docPart w:val="42DF4768C85442718EE3BAF13597C583"/>
        </w:placeholder>
      </w:sdtPr>
      <w:sdtEndPr/>
      <w:sdtContent>
        <w:p w14:paraId="7B900099" w14:textId="77777777" w:rsidR="00671548" w:rsidRPr="00E67C9A" w:rsidRDefault="00671548" w:rsidP="00671548">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E73E325" w14:textId="77777777" w:rsidR="00671548" w:rsidRPr="00E67C9A" w:rsidRDefault="00671548" w:rsidP="00671548">
      <w:pPr>
        <w:snapToGrid w:val="0"/>
        <w:rPr>
          <w:rFonts w:asciiTheme="minorEastAsia" w:eastAsiaTheme="minorEastAsia" w:hAnsiTheme="minorEastAsia" w:cstheme="minorBidi"/>
          <w:color w:val="000000" w:themeColor="text1"/>
          <w:kern w:val="2"/>
        </w:rPr>
      </w:pPr>
    </w:p>
    <w:p w14:paraId="1EDDDC22" w14:textId="77777777" w:rsidR="00671548" w:rsidRPr="00E67C9A" w:rsidRDefault="00671548" w:rsidP="00825ED8">
      <w:pPr>
        <w:pStyle w:val="4"/>
        <w:numPr>
          <w:ilvl w:val="0"/>
          <w:numId w:val="37"/>
        </w:numPr>
        <w:tabs>
          <w:tab w:val="left" w:pos="588"/>
        </w:tabs>
        <w:snapToGrid w:val="0"/>
        <w:rPr>
          <w:rFonts w:asciiTheme="minorEastAsia" w:eastAsiaTheme="minorEastAsia" w:hAnsiTheme="minorEastAsia" w:cs="宋体"/>
          <w:color w:val="000000" w:themeColor="text1"/>
          <w:kern w:val="0"/>
          <w:szCs w:val="21"/>
        </w:rPr>
      </w:pPr>
      <w:bookmarkStart w:id="291" w:name="_Hlk153461314"/>
      <w:r w:rsidRPr="00E67C9A">
        <w:rPr>
          <w:rFonts w:asciiTheme="minorEastAsia" w:eastAsiaTheme="minorEastAsia" w:hAnsiTheme="minorEastAsia" w:cs="宋体" w:hint="eastAsia"/>
          <w:color w:val="000000" w:themeColor="text1"/>
          <w:kern w:val="0"/>
          <w:szCs w:val="21"/>
        </w:rPr>
        <w:t>在建工程的减值测试情况</w:t>
      </w:r>
    </w:p>
    <w:sdt>
      <w:sdtPr>
        <w:rPr>
          <w:rFonts w:asciiTheme="minorEastAsia" w:eastAsiaTheme="minorEastAsia" w:hAnsiTheme="minorEastAsia"/>
          <w:color w:val="000000" w:themeColor="text1"/>
        </w:rPr>
        <w:alias w:val="是否适用：减值测试情况[双击切换]"/>
        <w:tag w:val="_GBC_f6d4bcf1dee14a709974326281981b12"/>
        <w:id w:val="-480542537"/>
        <w:placeholder>
          <w:docPart w:val="42DF4768C85442718EE3BAF13597C583"/>
        </w:placeholder>
      </w:sdtPr>
      <w:sdtEndPr/>
      <w:sdtContent>
        <w:p w14:paraId="4052C816" w14:textId="77777777" w:rsidR="00671548" w:rsidRPr="00E67C9A" w:rsidRDefault="00671548" w:rsidP="00671548">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2D2D5A0" w14:textId="77777777" w:rsidR="00671548" w:rsidRPr="00E67C9A" w:rsidRDefault="00671548" w:rsidP="00671548">
      <w:pPr>
        <w:snapToGrid w:val="0"/>
        <w:rPr>
          <w:rFonts w:asciiTheme="minorEastAsia" w:eastAsiaTheme="minorEastAsia" w:hAnsiTheme="minorEastAsia"/>
          <w:color w:val="000000" w:themeColor="text1"/>
        </w:rPr>
      </w:pPr>
    </w:p>
    <w:bookmarkEnd w:id="291"/>
    <w:p w14:paraId="2D5A289A" w14:textId="77777777" w:rsidR="00671548" w:rsidRPr="00E67C9A" w:rsidRDefault="00671548" w:rsidP="00671548">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在建工程的说明[双击切换]"/>
        <w:tag w:val="_GBC_c0ffdfbb304348758da855627ba6d858"/>
        <w:id w:val="-555542217"/>
        <w:placeholder>
          <w:docPart w:val="42DF4768C85442718EE3BAF13597C583"/>
        </w:placeholder>
      </w:sdtPr>
      <w:sdtEndPr/>
      <w:sdtContent>
        <w:p w14:paraId="76D46EBD" w14:textId="77777777" w:rsidR="00671548" w:rsidRPr="00E67C9A" w:rsidRDefault="00671548" w:rsidP="00671548">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4161437" w14:textId="77777777" w:rsidR="00671548" w:rsidRDefault="00671548" w:rsidP="00E67C9A">
      <w:pPr>
        <w:snapToGrid w:val="0"/>
        <w:rPr>
          <w:rFonts w:asciiTheme="minorEastAsia" w:eastAsiaTheme="minorEastAsia" w:hAnsiTheme="minorEastAsia"/>
        </w:rPr>
      </w:pPr>
    </w:p>
    <w:p w14:paraId="59E0FFDE" w14:textId="77777777" w:rsidR="00671548" w:rsidRDefault="00671548" w:rsidP="00E67C9A">
      <w:pPr>
        <w:snapToGrid w:val="0"/>
        <w:rPr>
          <w:rFonts w:asciiTheme="minorEastAsia" w:eastAsiaTheme="minorEastAsia" w:hAnsiTheme="minorEastAsia"/>
        </w:rPr>
      </w:pPr>
    </w:p>
    <w:p w14:paraId="27C4DE90" w14:textId="77777777" w:rsidR="00671548" w:rsidRPr="00E67C9A" w:rsidRDefault="00671548" w:rsidP="00E67C9A">
      <w:pPr>
        <w:snapToGrid w:val="0"/>
        <w:rPr>
          <w:rFonts w:asciiTheme="minorEastAsia" w:eastAsiaTheme="minorEastAsia" w:hAnsiTheme="minorEastAsia"/>
        </w:rPr>
      </w:pPr>
    </w:p>
    <w:p w14:paraId="698B73ED" w14:textId="77777777" w:rsidR="005E68D3" w:rsidRPr="00E67C9A" w:rsidRDefault="005E68D3" w:rsidP="00E67C9A">
      <w:pPr>
        <w:snapToGrid w:val="0"/>
        <w:rPr>
          <w:rFonts w:asciiTheme="minorEastAsia" w:eastAsiaTheme="minorEastAsia" w:hAnsiTheme="minorEastAsia"/>
        </w:rPr>
        <w:sectPr w:rsidR="005E68D3" w:rsidRPr="00E67C9A" w:rsidSect="009E7ACB">
          <w:pgSz w:w="16838" w:h="11906" w:orient="landscape"/>
          <w:pgMar w:top="1525" w:right="851" w:bottom="1276" w:left="851" w:header="856" w:footer="992" w:gutter="0"/>
          <w:cols w:space="425"/>
          <w:docGrid w:linePitch="312"/>
        </w:sectPr>
      </w:pPr>
    </w:p>
    <w:p w14:paraId="05E16227"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292" w:name="_Hlk11683481"/>
      <w:bookmarkEnd w:id="290"/>
      <w:r w:rsidRPr="00E67C9A">
        <w:rPr>
          <w:rFonts w:asciiTheme="minorEastAsia" w:eastAsiaTheme="minorEastAsia" w:hAnsiTheme="minorEastAsia" w:hint="eastAsia"/>
          <w:color w:val="000000" w:themeColor="text1"/>
          <w:szCs w:val="21"/>
        </w:rPr>
        <w:lastRenderedPageBreak/>
        <w:t>工程物资</w:t>
      </w:r>
    </w:p>
    <w:sdt>
      <w:sdtPr>
        <w:rPr>
          <w:rFonts w:asciiTheme="minorEastAsia" w:eastAsiaTheme="minorEastAsia" w:hAnsiTheme="minorEastAsia"/>
          <w:color w:val="000000" w:themeColor="text1"/>
        </w:rPr>
        <w:alias w:val="是否适用：工程物资[双击切换]"/>
        <w:tag w:val="_GBC_0d711628566c4b08b883151766986b20"/>
        <w:id w:val="112255596"/>
        <w:placeholder>
          <w:docPart w:val="GBC22222222222222222222222222222"/>
        </w:placeholder>
      </w:sdtPr>
      <w:sdtEndPr/>
      <w:sdtContent>
        <w:p w14:paraId="327F2712" w14:textId="1C87F1CC" w:rsidR="008921D6"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292"/>
    <w:p w14:paraId="60FE5A77" w14:textId="77777777" w:rsidR="00936CDA" w:rsidRPr="00E67C9A" w:rsidRDefault="00936CDA" w:rsidP="00E67C9A">
      <w:pPr>
        <w:snapToGrid w:val="0"/>
        <w:rPr>
          <w:rFonts w:asciiTheme="minorEastAsia" w:eastAsiaTheme="minorEastAsia" w:hAnsiTheme="minorEastAsia"/>
          <w:color w:val="000000" w:themeColor="text1"/>
        </w:rPr>
      </w:pPr>
    </w:p>
    <w:p w14:paraId="18E16079"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生产性生物资产</w:t>
      </w:r>
    </w:p>
    <w:p w14:paraId="193EC240" w14:textId="77777777" w:rsidR="00936CDA" w:rsidRPr="00E67C9A" w:rsidRDefault="003A1E4E" w:rsidP="00825ED8">
      <w:pPr>
        <w:pStyle w:val="4"/>
        <w:numPr>
          <w:ilvl w:val="0"/>
          <w:numId w:val="38"/>
        </w:numPr>
        <w:tabs>
          <w:tab w:val="left" w:pos="602"/>
          <w:tab w:val="left" w:pos="798"/>
        </w:tabs>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kern w:val="0"/>
          <w:szCs w:val="21"/>
        </w:rPr>
        <w:t>采用成本计量模式的生产性生物资产</w:t>
      </w:r>
    </w:p>
    <w:sdt>
      <w:sdtPr>
        <w:rPr>
          <w:rFonts w:asciiTheme="minorEastAsia" w:eastAsiaTheme="minorEastAsia" w:hAnsiTheme="minorEastAsia" w:hint="eastAsia"/>
          <w:color w:val="000000" w:themeColor="text1"/>
        </w:rPr>
        <w:alias w:val="是否适用：财务附注：以成本计量的生产性生物资产[双击切换]"/>
        <w:tag w:val="_GBC_fca5101d9b46492484acd605f0ade969"/>
        <w:id w:val="-331378145"/>
        <w:placeholder>
          <w:docPart w:val="GBC22222222222222222222222222222"/>
        </w:placeholder>
      </w:sdtPr>
      <w:sdtEndPr/>
      <w:sdtContent>
        <w:p w14:paraId="44CDF21D" w14:textId="293FF91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A50958" w14:textId="77777777" w:rsidR="008921D6" w:rsidRPr="00E67C9A" w:rsidRDefault="008921D6" w:rsidP="00E67C9A">
      <w:pPr>
        <w:snapToGrid w:val="0"/>
        <w:rPr>
          <w:rFonts w:asciiTheme="minorEastAsia" w:eastAsiaTheme="minorEastAsia" w:hAnsiTheme="minorEastAsia" w:cstheme="minorBidi"/>
          <w:color w:val="000000" w:themeColor="text1"/>
          <w:kern w:val="2"/>
        </w:rPr>
      </w:pPr>
    </w:p>
    <w:p w14:paraId="2BCE0E37" w14:textId="77777777" w:rsidR="00936CDA" w:rsidRPr="00E67C9A" w:rsidRDefault="003A1E4E" w:rsidP="00825ED8">
      <w:pPr>
        <w:pStyle w:val="4"/>
        <w:numPr>
          <w:ilvl w:val="0"/>
          <w:numId w:val="38"/>
        </w:numPr>
        <w:tabs>
          <w:tab w:val="left" w:pos="602"/>
          <w:tab w:val="left" w:pos="798"/>
        </w:tabs>
        <w:snapToGrid w:val="0"/>
        <w:rPr>
          <w:rFonts w:asciiTheme="minorEastAsia" w:eastAsiaTheme="minorEastAsia" w:hAnsiTheme="minorEastAsia" w:cstheme="minorBidi"/>
          <w:color w:val="000000" w:themeColor="text1"/>
          <w:kern w:val="0"/>
          <w:szCs w:val="21"/>
        </w:rPr>
      </w:pPr>
      <w:bookmarkStart w:id="293" w:name="_Hlk153461442"/>
      <w:bookmarkStart w:id="294" w:name="_Hlk167958925"/>
      <w:r w:rsidRPr="00E67C9A">
        <w:rPr>
          <w:rFonts w:asciiTheme="minorEastAsia" w:eastAsiaTheme="minorEastAsia" w:hAnsiTheme="minorEastAsia" w:cstheme="minorBidi" w:hint="eastAsia"/>
          <w:color w:val="000000" w:themeColor="text1"/>
          <w:kern w:val="0"/>
          <w:szCs w:val="21"/>
        </w:rPr>
        <w:t>采用成本计量模式的生产性生物资产的减值测试情况</w:t>
      </w:r>
    </w:p>
    <w:sdt>
      <w:sdtPr>
        <w:rPr>
          <w:rFonts w:asciiTheme="minorEastAsia" w:eastAsiaTheme="minorEastAsia" w:hAnsiTheme="minorEastAsia"/>
          <w:color w:val="000000" w:themeColor="text1"/>
        </w:rPr>
        <w:alias w:val="是否适用：减值测试情况[双击切换]"/>
        <w:tag w:val="_GBC_9e260b0f45a84f50898aaf872db0ca84"/>
        <w:id w:val="1319612233"/>
        <w:placeholder>
          <w:docPart w:val="GBC22222222222222222222222222222"/>
        </w:placeholder>
      </w:sdtPr>
      <w:sdtEndPr/>
      <w:sdtContent>
        <w:p w14:paraId="1B0418FE" w14:textId="37F7F32F" w:rsidR="008921D6"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2BEF385" w14:textId="77777777" w:rsidR="00936CDA" w:rsidRPr="00E67C9A" w:rsidRDefault="00936CDA" w:rsidP="00E67C9A">
      <w:pPr>
        <w:snapToGrid w:val="0"/>
        <w:rPr>
          <w:rFonts w:asciiTheme="minorEastAsia" w:eastAsiaTheme="minorEastAsia" w:hAnsiTheme="minorEastAsia"/>
          <w:color w:val="000000" w:themeColor="text1"/>
        </w:rPr>
      </w:pPr>
    </w:p>
    <w:bookmarkEnd w:id="293"/>
    <w:bookmarkEnd w:id="294"/>
    <w:p w14:paraId="4291014B" w14:textId="77777777" w:rsidR="00936CDA" w:rsidRPr="00E67C9A" w:rsidRDefault="003A1E4E" w:rsidP="00825ED8">
      <w:pPr>
        <w:pStyle w:val="4"/>
        <w:numPr>
          <w:ilvl w:val="0"/>
          <w:numId w:val="38"/>
        </w:numPr>
        <w:tabs>
          <w:tab w:val="left" w:pos="602"/>
          <w:tab w:val="left" w:pos="798"/>
        </w:tabs>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kern w:val="0"/>
          <w:szCs w:val="21"/>
        </w:rPr>
        <w:t>采用公允价值计量模式的生产性生物资产</w:t>
      </w:r>
    </w:p>
    <w:sdt>
      <w:sdtPr>
        <w:rPr>
          <w:rFonts w:asciiTheme="minorEastAsia" w:eastAsiaTheme="minorEastAsia" w:hAnsiTheme="minorEastAsia"/>
          <w:color w:val="000000" w:themeColor="text1"/>
        </w:rPr>
        <w:alias w:val="是否适用：财务附注：以公允价值计量的生产性生物资产[双击切换]"/>
        <w:tag w:val="_GBC_3a67921e606f4abca6478a1ffb759394"/>
        <w:id w:val="1869250841"/>
        <w:placeholder>
          <w:docPart w:val="GBC22222222222222222222222222222"/>
        </w:placeholder>
      </w:sdtPr>
      <w:sdtEndPr/>
      <w:sdtContent>
        <w:p w14:paraId="5D7CB80C" w14:textId="2FD0164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70B7238" w14:textId="77777777" w:rsidR="008921D6" w:rsidRPr="00E67C9A" w:rsidRDefault="008921D6" w:rsidP="00E67C9A">
      <w:pPr>
        <w:snapToGrid w:val="0"/>
        <w:rPr>
          <w:rFonts w:asciiTheme="minorEastAsia" w:eastAsiaTheme="minorEastAsia" w:hAnsiTheme="minorEastAsia"/>
          <w:color w:val="000000" w:themeColor="text1"/>
        </w:rPr>
      </w:pPr>
    </w:p>
    <w:p w14:paraId="14AD87B8"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生产性生物资产的说明[双击切换]"/>
        <w:tag w:val="_GBC_48247874e2c54937aabce9db1308bea7"/>
        <w:id w:val="410891013"/>
        <w:placeholder>
          <w:docPart w:val="GBC22222222222222222222222222222"/>
        </w:placeholder>
      </w:sdtPr>
      <w:sdtEndPr/>
      <w:sdtContent>
        <w:p w14:paraId="0433D209" w14:textId="30100CCF"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30D5459" w14:textId="77777777" w:rsidR="00936CDA" w:rsidRPr="00E67C9A" w:rsidRDefault="00936CDA" w:rsidP="00E67C9A">
      <w:pPr>
        <w:snapToGrid w:val="0"/>
        <w:rPr>
          <w:rFonts w:asciiTheme="minorEastAsia" w:eastAsiaTheme="minorEastAsia" w:hAnsiTheme="minorEastAsia"/>
          <w:color w:val="000000" w:themeColor="text1"/>
        </w:rPr>
      </w:pPr>
    </w:p>
    <w:p w14:paraId="4169B332"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油气资产</w:t>
      </w:r>
    </w:p>
    <w:p w14:paraId="0F0C6F57" w14:textId="77777777" w:rsidR="00936CDA" w:rsidRPr="00E67C9A" w:rsidRDefault="003A1E4E" w:rsidP="00825ED8">
      <w:pPr>
        <w:pStyle w:val="4"/>
        <w:numPr>
          <w:ilvl w:val="0"/>
          <w:numId w:val="10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油气资产情况</w:t>
      </w:r>
    </w:p>
    <w:sdt>
      <w:sdtPr>
        <w:rPr>
          <w:rFonts w:asciiTheme="minorEastAsia" w:eastAsiaTheme="minorEastAsia" w:hAnsiTheme="minorEastAsia"/>
          <w:color w:val="000000" w:themeColor="text1"/>
        </w:rPr>
        <w:alias w:val="是否适用：油气资产[双击切换]"/>
        <w:tag w:val="_GBC_7dce41817eb749dba0d132424020d250"/>
        <w:id w:val="-649199388"/>
        <w:placeholder>
          <w:docPart w:val="GBC22222222222222222222222222222"/>
        </w:placeholder>
      </w:sdtPr>
      <w:sdtEndPr/>
      <w:sdtContent>
        <w:p w14:paraId="2FD53C4B" w14:textId="649F801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78316B8" w14:textId="77777777" w:rsidR="008921D6" w:rsidRPr="00E67C9A" w:rsidRDefault="008921D6" w:rsidP="00E67C9A">
      <w:pPr>
        <w:snapToGrid w:val="0"/>
        <w:rPr>
          <w:rFonts w:asciiTheme="minorEastAsia" w:eastAsiaTheme="minorEastAsia" w:hAnsiTheme="minorEastAsia"/>
          <w:color w:val="000000" w:themeColor="text1"/>
        </w:rPr>
      </w:pPr>
    </w:p>
    <w:p w14:paraId="2276C2F1" w14:textId="77777777" w:rsidR="00936CDA" w:rsidRPr="00E67C9A" w:rsidRDefault="003A1E4E" w:rsidP="00825ED8">
      <w:pPr>
        <w:pStyle w:val="4"/>
        <w:numPr>
          <w:ilvl w:val="0"/>
          <w:numId w:val="107"/>
        </w:numPr>
        <w:snapToGrid w:val="0"/>
        <w:rPr>
          <w:rFonts w:asciiTheme="minorEastAsia" w:eastAsiaTheme="minorEastAsia" w:hAnsiTheme="minorEastAsia"/>
          <w:color w:val="000000" w:themeColor="text1"/>
          <w:szCs w:val="21"/>
        </w:rPr>
      </w:pPr>
      <w:bookmarkStart w:id="295" w:name="_Hlk153461604"/>
      <w:bookmarkStart w:id="296" w:name="_Hlk167959265"/>
      <w:r w:rsidRPr="00E67C9A">
        <w:rPr>
          <w:rFonts w:asciiTheme="minorEastAsia" w:eastAsiaTheme="minorEastAsia" w:hAnsiTheme="minorEastAsia" w:hint="eastAsia"/>
          <w:color w:val="000000" w:themeColor="text1"/>
          <w:szCs w:val="21"/>
        </w:rPr>
        <w:t>油气资产的减值测试情况</w:t>
      </w:r>
    </w:p>
    <w:sdt>
      <w:sdtPr>
        <w:rPr>
          <w:rFonts w:asciiTheme="minorEastAsia" w:eastAsiaTheme="minorEastAsia" w:hAnsiTheme="minorEastAsia"/>
          <w:color w:val="000000" w:themeColor="text1"/>
        </w:rPr>
        <w:alias w:val="是否适用：减值测试情况[双击切换]"/>
        <w:tag w:val="_GBC_3d3afd59d9f741639537a668ab2d0ccf"/>
        <w:id w:val="86664332"/>
        <w:placeholder>
          <w:docPart w:val="GBC22222222222222222222222222222"/>
        </w:placeholder>
      </w:sdtPr>
      <w:sdtEndPr/>
      <w:sdtContent>
        <w:p w14:paraId="41216C25" w14:textId="4AE552AC" w:rsidR="008921D6"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921D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B1A12CE" w14:textId="77777777" w:rsidR="00936CDA" w:rsidRPr="00E67C9A" w:rsidRDefault="00936CDA" w:rsidP="00E67C9A">
      <w:pPr>
        <w:snapToGrid w:val="0"/>
        <w:rPr>
          <w:rFonts w:asciiTheme="minorEastAsia" w:eastAsiaTheme="minorEastAsia" w:hAnsiTheme="minorEastAsia"/>
          <w:color w:val="000000" w:themeColor="text1"/>
        </w:rPr>
      </w:pPr>
      <w:bookmarkStart w:id="297" w:name="_Hlk167959495"/>
      <w:bookmarkEnd w:id="295"/>
      <w:bookmarkEnd w:id="296"/>
    </w:p>
    <w:bookmarkEnd w:id="297" w:displacedByCustomXml="next"/>
    <w:sdt>
      <w:sdtPr>
        <w:rPr>
          <w:rFonts w:asciiTheme="minorEastAsia" w:eastAsiaTheme="minorEastAsia" w:hAnsiTheme="minorEastAsia" w:cs="宋体" w:hint="eastAsia"/>
          <w:b w:val="0"/>
          <w:bCs w:val="0"/>
          <w:color w:val="000000" w:themeColor="text1"/>
          <w:kern w:val="0"/>
          <w:szCs w:val="21"/>
        </w:rPr>
        <w:alias w:val="模块:使用权资产"/>
        <w:tag w:val="_SEC_42126bf96c7241e38ff33aae0d98dae2"/>
        <w:id w:val="-1292516422"/>
        <w:placeholder>
          <w:docPart w:val="GBC22222222222222222222222222222"/>
        </w:placeholder>
      </w:sdtPr>
      <w:sdtEndPr/>
      <w:sdtContent>
        <w:bookmarkStart w:id="298" w:name="_Hlk11679747" w:displacedByCustomXml="prev"/>
        <w:p w14:paraId="33A0A83F" w14:textId="77777777" w:rsidR="00447032" w:rsidRPr="00E67C9A" w:rsidRDefault="00447032"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使用权资产</w:t>
          </w:r>
        </w:p>
        <w:p w14:paraId="35634012" w14:textId="77777777" w:rsidR="00447032" w:rsidRPr="00E67C9A" w:rsidRDefault="00447032" w:rsidP="00825ED8">
          <w:pPr>
            <w:pStyle w:val="4"/>
            <w:numPr>
              <w:ilvl w:val="0"/>
              <w:numId w:val="10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使用权资产情况</w:t>
          </w:r>
        </w:p>
        <w:sdt>
          <w:sdtPr>
            <w:rPr>
              <w:rFonts w:asciiTheme="minorEastAsia" w:eastAsiaTheme="minorEastAsia" w:hAnsiTheme="minorEastAsia"/>
              <w:color w:val="000000" w:themeColor="text1"/>
            </w:rPr>
            <w:alias w:val="是否适用：使用权资产[双击切换]"/>
            <w:tag w:val="_GBC_3ac132175b304712af4889ae3914ef7d"/>
            <w:id w:val="-818801923"/>
          </w:sdtPr>
          <w:sdtEndPr/>
          <w:sdtContent>
            <w:p w14:paraId="3B9DBB72"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2D2CD424" w14:textId="77777777" w:rsidR="00447032" w:rsidRPr="00E67C9A" w:rsidRDefault="00447032" w:rsidP="00E67C9A">
          <w:pPr>
            <w:autoSpaceDE w:val="0"/>
            <w:autoSpaceDN w:val="0"/>
            <w:adjustRightInd w:val="0"/>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使用权资产"/>
              <w:tag w:val="_GBC_126de13c7c92490d95bdebd7efe2d59b"/>
              <w:id w:val="320007528"/>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使用权资产"/>
              <w:tag w:val="_GBC_bb9e8b7096ab49fc95311a6c81431e95"/>
              <w:id w:val="112318960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1577"/>
            <w:gridCol w:w="1802"/>
            <w:gridCol w:w="1353"/>
            <w:gridCol w:w="1802"/>
          </w:tblGrid>
          <w:tr w:rsidR="00447032" w:rsidRPr="00E67C9A" w14:paraId="7B41A0DD" w14:textId="77777777" w:rsidTr="00671548">
            <w:trPr>
              <w:trHeight w:val="284"/>
            </w:trPr>
            <w:sdt>
              <w:sdtPr>
                <w:rPr>
                  <w:rFonts w:asciiTheme="minorEastAsia" w:eastAsiaTheme="minorEastAsia" w:hAnsiTheme="minorEastAsia"/>
                  <w:color w:val="000000" w:themeColor="text1"/>
                </w:rPr>
                <w:tag w:val="_PLD_e7cc7a86c52f4dc596615cce534e6d6a"/>
                <w:id w:val="-169487749"/>
              </w:sdtPr>
              <w:sdtEndPr/>
              <w:sdtContent>
                <w:tc>
                  <w:tcPr>
                    <w:tcW w:w="1504" w:type="pct"/>
                    <w:shd w:val="clear" w:color="auto" w:fill="auto"/>
                    <w:vAlign w:val="center"/>
                  </w:tcPr>
                  <w:p w14:paraId="04E3E92D" w14:textId="77777777" w:rsidR="00447032" w:rsidRPr="00E67C9A" w:rsidRDefault="0044703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alias w:val="使用权资产明细-项目"/>
                <w:tag w:val="_GBC_ea9ffc7b81304e04ad88fe7fcccf7ec1"/>
                <w:id w:val="865871978"/>
              </w:sdtPr>
              <w:sdtEndPr/>
              <w:sdtContent>
                <w:tc>
                  <w:tcPr>
                    <w:tcW w:w="844" w:type="pct"/>
                    <w:shd w:val="clear" w:color="auto" w:fill="auto"/>
                    <w:vAlign w:val="center"/>
                  </w:tcPr>
                  <w:p w14:paraId="367511BB" w14:textId="77777777" w:rsidR="00447032" w:rsidRPr="00E67C9A" w:rsidRDefault="0044703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土地使用权</w:t>
                    </w:r>
                  </w:p>
                </w:tc>
              </w:sdtContent>
            </w:sdt>
            <w:sdt>
              <w:sdtPr>
                <w:rPr>
                  <w:rFonts w:asciiTheme="minorEastAsia" w:eastAsiaTheme="minorEastAsia" w:hAnsiTheme="minorEastAsia"/>
                </w:rPr>
                <w:alias w:val="使用权资产明细-项目"/>
                <w:tag w:val="_GBC_ea9ffc7b81304e04ad88fe7fcccf7ec1"/>
                <w:id w:val="-1320113446"/>
              </w:sdtPr>
              <w:sdtEndPr/>
              <w:sdtContent>
                <w:tc>
                  <w:tcPr>
                    <w:tcW w:w="964" w:type="pct"/>
                    <w:shd w:val="clear" w:color="auto" w:fill="auto"/>
                    <w:vAlign w:val="center"/>
                  </w:tcPr>
                  <w:p w14:paraId="4435F71E" w14:textId="77777777" w:rsidR="00447032" w:rsidRPr="00E67C9A" w:rsidRDefault="00447032" w:rsidP="00E67C9A">
                    <w:pPr>
                      <w:snapToGrid w:val="0"/>
                      <w:jc w:val="center"/>
                      <w:rPr>
                        <w:rFonts w:asciiTheme="minorEastAsia" w:eastAsiaTheme="minorEastAsia" w:hAnsiTheme="minorEastAsia"/>
                      </w:rPr>
                    </w:pPr>
                    <w:r w:rsidRPr="00E67C9A">
                      <w:rPr>
                        <w:rFonts w:asciiTheme="minorEastAsia" w:eastAsiaTheme="minorEastAsia" w:hAnsiTheme="minorEastAsia"/>
                      </w:rPr>
                      <w:t>房屋及建筑物</w:t>
                    </w:r>
                  </w:p>
                </w:tc>
              </w:sdtContent>
            </w:sdt>
            <w:sdt>
              <w:sdtPr>
                <w:rPr>
                  <w:rFonts w:asciiTheme="minorEastAsia" w:eastAsiaTheme="minorEastAsia" w:hAnsiTheme="minorEastAsia"/>
                </w:rPr>
                <w:alias w:val="使用权资产明细-项目"/>
                <w:tag w:val="_GBC_ea9ffc7b81304e04ad88fe7fcccf7ec1"/>
                <w:id w:val="-622762800"/>
              </w:sdtPr>
              <w:sdtEndPr/>
              <w:sdtContent>
                <w:tc>
                  <w:tcPr>
                    <w:tcW w:w="724" w:type="pct"/>
                    <w:shd w:val="clear" w:color="auto" w:fill="auto"/>
                    <w:vAlign w:val="center"/>
                  </w:tcPr>
                  <w:p w14:paraId="65561EFA" w14:textId="77777777" w:rsidR="00447032" w:rsidRPr="00E67C9A" w:rsidRDefault="00447032" w:rsidP="00E67C9A">
                    <w:pPr>
                      <w:snapToGrid w:val="0"/>
                      <w:jc w:val="center"/>
                      <w:rPr>
                        <w:rFonts w:asciiTheme="minorEastAsia" w:eastAsiaTheme="minorEastAsia" w:hAnsiTheme="minorEastAsia"/>
                      </w:rPr>
                    </w:pPr>
                    <w:r w:rsidRPr="00E67C9A">
                      <w:rPr>
                        <w:rFonts w:asciiTheme="minorEastAsia" w:eastAsiaTheme="minorEastAsia" w:hAnsiTheme="minorEastAsia"/>
                      </w:rPr>
                      <w:t>其他</w:t>
                    </w:r>
                  </w:p>
                </w:tc>
              </w:sdtContent>
            </w:sdt>
            <w:sdt>
              <w:sdtPr>
                <w:rPr>
                  <w:rFonts w:asciiTheme="minorEastAsia" w:eastAsiaTheme="minorEastAsia" w:hAnsiTheme="minorEastAsia"/>
                  <w:color w:val="000000" w:themeColor="text1"/>
                </w:rPr>
                <w:tag w:val="_PLD_8404013d36434d0f94f9d2e0e06379db"/>
                <w:id w:val="-645285930"/>
              </w:sdtPr>
              <w:sdtEndPr/>
              <w:sdtContent>
                <w:tc>
                  <w:tcPr>
                    <w:tcW w:w="964" w:type="pct"/>
                    <w:shd w:val="clear" w:color="auto" w:fill="auto"/>
                    <w:vAlign w:val="center"/>
                  </w:tcPr>
                  <w:p w14:paraId="33EF37EF" w14:textId="77777777" w:rsidR="00447032" w:rsidRPr="00E67C9A" w:rsidRDefault="0044703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合计</w:t>
                    </w:r>
                  </w:p>
                </w:tc>
              </w:sdtContent>
            </w:sdt>
          </w:tr>
          <w:tr w:rsidR="00447032" w:rsidRPr="00E67C9A" w14:paraId="6DE9A87F" w14:textId="77777777" w:rsidTr="00671548">
            <w:trPr>
              <w:trHeight w:val="284"/>
            </w:trPr>
            <w:sdt>
              <w:sdtPr>
                <w:rPr>
                  <w:rFonts w:asciiTheme="minorEastAsia" w:eastAsiaTheme="minorEastAsia" w:hAnsiTheme="minorEastAsia"/>
                  <w:color w:val="000000" w:themeColor="text1"/>
                </w:rPr>
                <w:tag w:val="_PLD_8a1172a4974b4db489d9ace1c9b06ff9"/>
                <w:id w:val="-544911016"/>
              </w:sdtPr>
              <w:sdtEndPr/>
              <w:sdtContent>
                <w:tc>
                  <w:tcPr>
                    <w:tcW w:w="5000" w:type="pct"/>
                    <w:gridSpan w:val="5"/>
                    <w:shd w:val="clear" w:color="auto" w:fill="auto"/>
                    <w:vAlign w:val="center"/>
                  </w:tcPr>
                  <w:p w14:paraId="1FC544B5"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一、</w:t>
                    </w:r>
                    <w:r w:rsidRPr="00E67C9A">
                      <w:rPr>
                        <w:rFonts w:asciiTheme="minorEastAsia" w:eastAsiaTheme="minorEastAsia" w:hAnsiTheme="minorEastAsia" w:hint="eastAsia"/>
                        <w:color w:val="000000" w:themeColor="text1"/>
                      </w:rPr>
                      <w:t>账面</w:t>
                    </w:r>
                    <w:r w:rsidRPr="00E67C9A">
                      <w:rPr>
                        <w:rFonts w:asciiTheme="minorEastAsia" w:eastAsiaTheme="minorEastAsia" w:hAnsiTheme="minorEastAsia"/>
                        <w:color w:val="000000" w:themeColor="text1"/>
                      </w:rPr>
                      <w:t>原</w:t>
                    </w:r>
                    <w:r w:rsidRPr="00E67C9A">
                      <w:rPr>
                        <w:rFonts w:asciiTheme="minorEastAsia" w:eastAsiaTheme="minorEastAsia" w:hAnsiTheme="minorEastAsia" w:hint="eastAsia"/>
                        <w:color w:val="000000" w:themeColor="text1"/>
                      </w:rPr>
                      <w:t>值</w:t>
                    </w:r>
                  </w:p>
                </w:tc>
              </w:sdtContent>
            </w:sdt>
          </w:tr>
          <w:tr w:rsidR="00447032" w:rsidRPr="00E67C9A" w14:paraId="70672052" w14:textId="77777777" w:rsidTr="00671548">
            <w:trPr>
              <w:trHeight w:val="284"/>
            </w:trPr>
            <w:sdt>
              <w:sdtPr>
                <w:rPr>
                  <w:rFonts w:asciiTheme="minorEastAsia" w:eastAsiaTheme="minorEastAsia" w:hAnsiTheme="minorEastAsia"/>
                  <w:color w:val="000000" w:themeColor="text1"/>
                </w:rPr>
                <w:tag w:val="_PLD_1bcbd6f040864936993405929e8f3c87"/>
                <w:id w:val="-233939305"/>
              </w:sdtPr>
              <w:sdtEndPr/>
              <w:sdtContent>
                <w:tc>
                  <w:tcPr>
                    <w:tcW w:w="1504" w:type="pct"/>
                    <w:shd w:val="clear" w:color="auto" w:fill="auto"/>
                    <w:vAlign w:val="center"/>
                  </w:tcPr>
                  <w:p w14:paraId="37F1FAB0"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1.</w:t>
                    </w:r>
                    <w:r w:rsidRPr="00E67C9A">
                      <w:rPr>
                        <w:rFonts w:asciiTheme="minorEastAsia" w:eastAsiaTheme="minorEastAsia" w:hAnsiTheme="minorEastAsia" w:hint="eastAsia"/>
                        <w:color w:val="000000" w:themeColor="text1"/>
                      </w:rPr>
                      <w:t>期</w:t>
                    </w:r>
                    <w:r w:rsidRPr="00E67C9A">
                      <w:rPr>
                        <w:rFonts w:asciiTheme="minorEastAsia" w:eastAsiaTheme="minorEastAsia" w:hAnsiTheme="minorEastAsia"/>
                        <w:color w:val="000000" w:themeColor="text1"/>
                      </w:rPr>
                      <w:t>初余额</w:t>
                    </w:r>
                  </w:p>
                </w:tc>
              </w:sdtContent>
            </w:sdt>
            <w:sdt>
              <w:sdtPr>
                <w:alias w:val="使用权资产明细-账面原值"/>
                <w:tag w:val="_GBC_6079549d75e44c4794dbbc33e1c33ad8"/>
                <w:id w:val="559133685"/>
              </w:sdtPr>
              <w:sdtEndPr/>
              <w:sdtContent>
                <w:tc>
                  <w:tcPr>
                    <w:tcW w:w="844" w:type="pct"/>
                    <w:shd w:val="clear" w:color="auto" w:fill="auto"/>
                  </w:tcPr>
                  <w:p w14:paraId="592AF0CD" w14:textId="77777777" w:rsidR="00447032" w:rsidRPr="00671548" w:rsidRDefault="00447032" w:rsidP="00671548">
                    <w:pPr>
                      <w:jc w:val="right"/>
                    </w:pPr>
                    <w:r w:rsidRPr="00671548">
                      <w:t>3,621,556.64</w:t>
                    </w:r>
                  </w:p>
                </w:tc>
              </w:sdtContent>
            </w:sdt>
            <w:sdt>
              <w:sdtPr>
                <w:alias w:val="使用权资产明细-账面原值"/>
                <w:tag w:val="_GBC_6079549d75e44c4794dbbc33e1c33ad8"/>
                <w:id w:val="738602866"/>
              </w:sdtPr>
              <w:sdtEndPr/>
              <w:sdtContent>
                <w:tc>
                  <w:tcPr>
                    <w:tcW w:w="964" w:type="pct"/>
                    <w:shd w:val="clear" w:color="auto" w:fill="auto"/>
                  </w:tcPr>
                  <w:p w14:paraId="5F64D185" w14:textId="77777777" w:rsidR="00447032" w:rsidRPr="00671548" w:rsidRDefault="00447032" w:rsidP="00671548">
                    <w:pPr>
                      <w:jc w:val="right"/>
                    </w:pPr>
                    <w:r w:rsidRPr="00671548">
                      <w:t>168,071,226.20</w:t>
                    </w:r>
                  </w:p>
                </w:tc>
              </w:sdtContent>
            </w:sdt>
            <w:sdt>
              <w:sdtPr>
                <w:alias w:val="使用权资产明细-账面原值"/>
                <w:tag w:val="_GBC_6079549d75e44c4794dbbc33e1c33ad8"/>
                <w:id w:val="-2026707619"/>
              </w:sdtPr>
              <w:sdtEndPr/>
              <w:sdtContent>
                <w:tc>
                  <w:tcPr>
                    <w:tcW w:w="724" w:type="pct"/>
                    <w:shd w:val="clear" w:color="auto" w:fill="auto"/>
                  </w:tcPr>
                  <w:p w14:paraId="39C6CE7B" w14:textId="77777777" w:rsidR="00447032" w:rsidRPr="00671548" w:rsidRDefault="00447032" w:rsidP="00671548">
                    <w:pPr>
                      <w:jc w:val="right"/>
                    </w:pPr>
                    <w:r w:rsidRPr="00671548">
                      <w:t>228,920.97</w:t>
                    </w:r>
                  </w:p>
                </w:tc>
              </w:sdtContent>
            </w:sdt>
            <w:sdt>
              <w:sdtPr>
                <w:alias w:val="使用权资产账面原值"/>
                <w:tag w:val="_GBC_1a35fa4b8971434894a45baaca257b56"/>
                <w:id w:val="2098976260"/>
              </w:sdtPr>
              <w:sdtEndPr/>
              <w:sdtContent>
                <w:tc>
                  <w:tcPr>
                    <w:tcW w:w="964" w:type="pct"/>
                    <w:shd w:val="clear" w:color="auto" w:fill="auto"/>
                  </w:tcPr>
                  <w:p w14:paraId="1AEC257E" w14:textId="77777777" w:rsidR="00447032" w:rsidRPr="00671548" w:rsidRDefault="00447032" w:rsidP="00671548">
                    <w:pPr>
                      <w:jc w:val="right"/>
                    </w:pPr>
                    <w:r w:rsidRPr="00671548">
                      <w:t>171,921,703.81</w:t>
                    </w:r>
                  </w:p>
                </w:tc>
              </w:sdtContent>
            </w:sdt>
          </w:tr>
          <w:tr w:rsidR="00447032" w:rsidRPr="00E67C9A" w14:paraId="543A5CC4" w14:textId="77777777" w:rsidTr="00671548">
            <w:trPr>
              <w:trHeight w:val="284"/>
            </w:trPr>
            <w:sdt>
              <w:sdtPr>
                <w:rPr>
                  <w:rFonts w:asciiTheme="minorEastAsia" w:eastAsiaTheme="minorEastAsia" w:hAnsiTheme="minorEastAsia"/>
                  <w:color w:val="000000" w:themeColor="text1"/>
                </w:rPr>
                <w:tag w:val="_PLD_cb8705faa0dd4f71889eeb93b843f45e"/>
                <w:id w:val="-859047876"/>
              </w:sdtPr>
              <w:sdtEndPr/>
              <w:sdtContent>
                <w:tc>
                  <w:tcPr>
                    <w:tcW w:w="1504" w:type="pct"/>
                    <w:shd w:val="clear" w:color="auto" w:fill="auto"/>
                    <w:vAlign w:val="center"/>
                  </w:tcPr>
                  <w:p w14:paraId="3F4FE9EB"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sdt>
              <w:sdtPr>
                <w:alias w:val="使用权资产明细-账面原值增加"/>
                <w:tag w:val="_GBC_038693f88fd04c6e945c2a70721938c5"/>
                <w:id w:val="2052490649"/>
                <w:showingPlcHdr/>
              </w:sdtPr>
              <w:sdtEndPr/>
              <w:sdtContent>
                <w:tc>
                  <w:tcPr>
                    <w:tcW w:w="844" w:type="pct"/>
                    <w:shd w:val="clear" w:color="auto" w:fill="auto"/>
                  </w:tcPr>
                  <w:p w14:paraId="77CDA739" w14:textId="77777777" w:rsidR="00447032" w:rsidRPr="00671548" w:rsidRDefault="00447032" w:rsidP="00671548">
                    <w:pPr>
                      <w:jc w:val="right"/>
                    </w:pPr>
                    <w:r w:rsidRPr="00671548">
                      <w:rPr>
                        <w:rFonts w:hint="eastAsia"/>
                      </w:rPr>
                      <w:t xml:space="preserve">　</w:t>
                    </w:r>
                  </w:p>
                </w:tc>
              </w:sdtContent>
            </w:sdt>
            <w:sdt>
              <w:sdtPr>
                <w:alias w:val="使用权资产明细-账面原值增加"/>
                <w:tag w:val="_GBC_038693f88fd04c6e945c2a70721938c5"/>
                <w:id w:val="-1910384730"/>
              </w:sdtPr>
              <w:sdtEndPr/>
              <w:sdtContent>
                <w:tc>
                  <w:tcPr>
                    <w:tcW w:w="964" w:type="pct"/>
                    <w:shd w:val="clear" w:color="auto" w:fill="auto"/>
                    <w:vAlign w:val="center"/>
                  </w:tcPr>
                  <w:p w14:paraId="27952128" w14:textId="77777777" w:rsidR="00447032" w:rsidRPr="00671548" w:rsidRDefault="00447032" w:rsidP="00671548">
                    <w:pPr>
                      <w:jc w:val="right"/>
                    </w:pPr>
                    <w:r w:rsidRPr="00671548">
                      <w:t>661,782.83</w:t>
                    </w:r>
                  </w:p>
                </w:tc>
              </w:sdtContent>
            </w:sdt>
            <w:sdt>
              <w:sdtPr>
                <w:alias w:val="使用权资产明细-账面原值增加"/>
                <w:tag w:val="_GBC_038693f88fd04c6e945c2a70721938c5"/>
                <w:id w:val="1596207263"/>
                <w:showingPlcHdr/>
              </w:sdtPr>
              <w:sdtEndPr/>
              <w:sdtContent>
                <w:tc>
                  <w:tcPr>
                    <w:tcW w:w="724" w:type="pct"/>
                    <w:shd w:val="clear" w:color="auto" w:fill="auto"/>
                  </w:tcPr>
                  <w:p w14:paraId="1F25C14B" w14:textId="77777777" w:rsidR="00447032" w:rsidRPr="00671548" w:rsidRDefault="00447032" w:rsidP="00671548">
                    <w:pPr>
                      <w:jc w:val="right"/>
                    </w:pPr>
                    <w:r w:rsidRPr="00671548">
                      <w:rPr>
                        <w:rFonts w:hint="eastAsia"/>
                      </w:rPr>
                      <w:t xml:space="preserve">　</w:t>
                    </w:r>
                  </w:p>
                </w:tc>
              </w:sdtContent>
            </w:sdt>
            <w:sdt>
              <w:sdtPr>
                <w:alias w:val="使用权资产账面原值增加"/>
                <w:tag w:val="_GBC_8000655ddf3b4066924ff13958ca8787"/>
                <w:id w:val="-2126368914"/>
              </w:sdtPr>
              <w:sdtEndPr/>
              <w:sdtContent>
                <w:tc>
                  <w:tcPr>
                    <w:tcW w:w="964" w:type="pct"/>
                    <w:shd w:val="clear" w:color="auto" w:fill="auto"/>
                  </w:tcPr>
                  <w:p w14:paraId="067511D9" w14:textId="77777777" w:rsidR="00447032" w:rsidRPr="00671548" w:rsidRDefault="00447032" w:rsidP="00671548">
                    <w:pPr>
                      <w:jc w:val="right"/>
                    </w:pPr>
                    <w:r w:rsidRPr="00671548">
                      <w:t>661,782.83</w:t>
                    </w:r>
                  </w:p>
                </w:tc>
              </w:sdtContent>
            </w:sdt>
          </w:tr>
          <w:tr w:rsidR="00447032" w:rsidRPr="00E67C9A" w14:paraId="1EA48B5B" w14:textId="77777777" w:rsidTr="00671548">
            <w:trPr>
              <w:trHeight w:val="284"/>
            </w:trPr>
            <w:sdt>
              <w:sdtPr>
                <w:rPr>
                  <w:rFonts w:asciiTheme="minorEastAsia" w:eastAsiaTheme="minorEastAsia" w:hAnsiTheme="minorEastAsia"/>
                </w:rPr>
                <w:alias w:val="使用权资产账面原值增加项目名称"/>
                <w:tag w:val="_GBC_1a6d831f9b1b40bfbbec3afae5f4701e"/>
                <w:id w:val="-582601906"/>
              </w:sdtPr>
              <w:sdtEndPr/>
              <w:sdtContent>
                <w:tc>
                  <w:tcPr>
                    <w:tcW w:w="1504" w:type="pct"/>
                    <w:shd w:val="clear" w:color="auto" w:fill="auto"/>
                  </w:tcPr>
                  <w:p w14:paraId="5E05A81D" w14:textId="77777777" w:rsidR="00447032" w:rsidRPr="00E67C9A" w:rsidRDefault="00447032"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rPr>
                      <w:t>—新增租赁</w:t>
                    </w:r>
                  </w:p>
                </w:tc>
              </w:sdtContent>
            </w:sdt>
            <w:sdt>
              <w:sdtPr>
                <w:alias w:val="使用权资产账面原值增加项目金额"/>
                <w:tag w:val="_GBC_fea54c9079f8401280ded64a3f37ad3c"/>
                <w:id w:val="-1948924669"/>
              </w:sdtPr>
              <w:sdtEndPr/>
              <w:sdtContent>
                <w:tc>
                  <w:tcPr>
                    <w:tcW w:w="844" w:type="pct"/>
                    <w:shd w:val="clear" w:color="auto" w:fill="auto"/>
                  </w:tcPr>
                  <w:p w14:paraId="1A0F435E" w14:textId="77777777" w:rsidR="00447032" w:rsidRPr="00671548" w:rsidRDefault="00447032" w:rsidP="00671548">
                    <w:pPr>
                      <w:jc w:val="right"/>
                    </w:pPr>
                  </w:p>
                </w:tc>
              </w:sdtContent>
            </w:sdt>
            <w:sdt>
              <w:sdtPr>
                <w:alias w:val="使用权资产账面原值增加项目金额"/>
                <w:tag w:val="_GBC_fea54c9079f8401280ded64a3f37ad3c"/>
                <w:id w:val="2014028170"/>
              </w:sdtPr>
              <w:sdtEndPr/>
              <w:sdtContent>
                <w:tc>
                  <w:tcPr>
                    <w:tcW w:w="964" w:type="pct"/>
                    <w:shd w:val="clear" w:color="auto" w:fill="auto"/>
                    <w:vAlign w:val="center"/>
                  </w:tcPr>
                  <w:p w14:paraId="56983707" w14:textId="77777777" w:rsidR="00447032" w:rsidRPr="00671548" w:rsidRDefault="00447032" w:rsidP="00671548">
                    <w:pPr>
                      <w:jc w:val="right"/>
                    </w:pPr>
                    <w:r w:rsidRPr="00671548">
                      <w:t>661,782.83</w:t>
                    </w:r>
                  </w:p>
                </w:tc>
              </w:sdtContent>
            </w:sdt>
            <w:sdt>
              <w:sdtPr>
                <w:alias w:val="使用权资产账面原值增加项目金额"/>
                <w:tag w:val="_GBC_fea54c9079f8401280ded64a3f37ad3c"/>
                <w:id w:val="-1845464799"/>
              </w:sdtPr>
              <w:sdtEndPr/>
              <w:sdtContent>
                <w:tc>
                  <w:tcPr>
                    <w:tcW w:w="724" w:type="pct"/>
                    <w:shd w:val="clear" w:color="auto" w:fill="auto"/>
                  </w:tcPr>
                  <w:p w14:paraId="2883E521" w14:textId="77777777" w:rsidR="00447032" w:rsidRPr="00671548" w:rsidRDefault="00447032" w:rsidP="00671548">
                    <w:pPr>
                      <w:jc w:val="right"/>
                    </w:pPr>
                  </w:p>
                </w:tc>
              </w:sdtContent>
            </w:sdt>
            <w:sdt>
              <w:sdtPr>
                <w:alias w:val="使用权资产账面原值增加项目合计金额"/>
                <w:tag w:val="_GBC_a28fe7f9c36c4f208081a5dd677ef6b7"/>
                <w:id w:val="1337578640"/>
              </w:sdtPr>
              <w:sdtEndPr/>
              <w:sdtContent>
                <w:tc>
                  <w:tcPr>
                    <w:tcW w:w="964" w:type="pct"/>
                    <w:shd w:val="clear" w:color="auto" w:fill="auto"/>
                  </w:tcPr>
                  <w:p w14:paraId="66F9F7CE" w14:textId="77777777" w:rsidR="00447032" w:rsidRPr="00671548" w:rsidRDefault="00447032" w:rsidP="00671548">
                    <w:pPr>
                      <w:jc w:val="right"/>
                    </w:pPr>
                    <w:r w:rsidRPr="00671548">
                      <w:t>661,782.83</w:t>
                    </w:r>
                  </w:p>
                </w:tc>
              </w:sdtContent>
            </w:sdt>
          </w:tr>
          <w:tr w:rsidR="00447032" w:rsidRPr="00E67C9A" w14:paraId="2A5FF4D3" w14:textId="77777777" w:rsidTr="00671548">
            <w:trPr>
              <w:trHeight w:val="284"/>
            </w:trPr>
            <w:sdt>
              <w:sdtPr>
                <w:rPr>
                  <w:rFonts w:asciiTheme="minorEastAsia" w:eastAsiaTheme="minorEastAsia" w:hAnsiTheme="minorEastAsia"/>
                  <w:color w:val="000000" w:themeColor="text1"/>
                </w:rPr>
                <w:tag w:val="_PLD_5a836262bcb54f0aa73023d39e87cb70"/>
                <w:id w:val="216244119"/>
              </w:sdtPr>
              <w:sdtEndPr/>
              <w:sdtContent>
                <w:tc>
                  <w:tcPr>
                    <w:tcW w:w="1504" w:type="pct"/>
                    <w:shd w:val="clear" w:color="auto" w:fill="auto"/>
                    <w:vAlign w:val="center"/>
                  </w:tcPr>
                  <w:p w14:paraId="2982DCA7"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3.本期减少</w:t>
                    </w:r>
                    <w:r w:rsidRPr="00E67C9A">
                      <w:rPr>
                        <w:rFonts w:asciiTheme="minorEastAsia" w:eastAsiaTheme="minorEastAsia" w:hAnsiTheme="minorEastAsia" w:hint="eastAsia"/>
                        <w:color w:val="000000" w:themeColor="text1"/>
                      </w:rPr>
                      <w:t>金额</w:t>
                    </w:r>
                  </w:p>
                </w:tc>
              </w:sdtContent>
            </w:sdt>
            <w:sdt>
              <w:sdtPr>
                <w:alias w:val="使用权资产明细-账面原值减少"/>
                <w:tag w:val="_GBC_ad311ac7cd944c41ab0869eebfbbc2a9"/>
                <w:id w:val="-1083523482"/>
                <w:showingPlcHdr/>
              </w:sdtPr>
              <w:sdtEndPr/>
              <w:sdtContent>
                <w:tc>
                  <w:tcPr>
                    <w:tcW w:w="844" w:type="pct"/>
                    <w:shd w:val="clear" w:color="auto" w:fill="auto"/>
                  </w:tcPr>
                  <w:p w14:paraId="1C57CE28" w14:textId="77777777" w:rsidR="00447032" w:rsidRPr="00671548" w:rsidRDefault="00447032" w:rsidP="00671548">
                    <w:pPr>
                      <w:jc w:val="right"/>
                    </w:pPr>
                    <w:r w:rsidRPr="00671548">
                      <w:rPr>
                        <w:rFonts w:hint="eastAsia"/>
                      </w:rPr>
                      <w:t xml:space="preserve">　</w:t>
                    </w:r>
                  </w:p>
                </w:tc>
              </w:sdtContent>
            </w:sdt>
            <w:sdt>
              <w:sdtPr>
                <w:alias w:val="使用权资产明细-账面原值减少"/>
                <w:tag w:val="_GBC_ad311ac7cd944c41ab0869eebfbbc2a9"/>
                <w:id w:val="-1319804089"/>
              </w:sdtPr>
              <w:sdtEndPr/>
              <w:sdtContent>
                <w:tc>
                  <w:tcPr>
                    <w:tcW w:w="964" w:type="pct"/>
                    <w:shd w:val="clear" w:color="auto" w:fill="auto"/>
                  </w:tcPr>
                  <w:p w14:paraId="6F8CA60D" w14:textId="77777777" w:rsidR="00447032" w:rsidRPr="00671548" w:rsidRDefault="00447032" w:rsidP="00671548">
                    <w:pPr>
                      <w:jc w:val="right"/>
                    </w:pPr>
                    <w:r w:rsidRPr="00671548">
                      <w:t>16,332,810.17</w:t>
                    </w:r>
                  </w:p>
                </w:tc>
              </w:sdtContent>
            </w:sdt>
            <w:sdt>
              <w:sdtPr>
                <w:alias w:val="使用权资产明细-账面原值减少"/>
                <w:tag w:val="_GBC_ad311ac7cd944c41ab0869eebfbbc2a9"/>
                <w:id w:val="82803837"/>
                <w:showingPlcHdr/>
              </w:sdtPr>
              <w:sdtEndPr/>
              <w:sdtContent>
                <w:tc>
                  <w:tcPr>
                    <w:tcW w:w="724" w:type="pct"/>
                    <w:shd w:val="clear" w:color="auto" w:fill="auto"/>
                  </w:tcPr>
                  <w:p w14:paraId="01CB328B" w14:textId="77777777" w:rsidR="00447032" w:rsidRPr="00671548" w:rsidRDefault="00447032" w:rsidP="00671548">
                    <w:pPr>
                      <w:jc w:val="right"/>
                    </w:pPr>
                    <w:r w:rsidRPr="00671548">
                      <w:rPr>
                        <w:rFonts w:hint="eastAsia"/>
                      </w:rPr>
                      <w:t xml:space="preserve">　</w:t>
                    </w:r>
                  </w:p>
                </w:tc>
              </w:sdtContent>
            </w:sdt>
            <w:sdt>
              <w:sdtPr>
                <w:alias w:val="使用权资产账面原值减少"/>
                <w:tag w:val="_GBC_0f36d990434d47bd9f1a709a0a597c10"/>
                <w:id w:val="566926527"/>
              </w:sdtPr>
              <w:sdtEndPr/>
              <w:sdtContent>
                <w:tc>
                  <w:tcPr>
                    <w:tcW w:w="964" w:type="pct"/>
                    <w:shd w:val="clear" w:color="auto" w:fill="auto"/>
                  </w:tcPr>
                  <w:p w14:paraId="6B5EAEAC" w14:textId="77777777" w:rsidR="00447032" w:rsidRPr="00671548" w:rsidRDefault="00447032" w:rsidP="00671548">
                    <w:pPr>
                      <w:jc w:val="right"/>
                    </w:pPr>
                    <w:r w:rsidRPr="00671548">
                      <w:t>16,332,810.17</w:t>
                    </w:r>
                  </w:p>
                </w:tc>
              </w:sdtContent>
            </w:sdt>
          </w:tr>
          <w:tr w:rsidR="00447032" w:rsidRPr="00E67C9A" w14:paraId="737D2423" w14:textId="77777777" w:rsidTr="00671548">
            <w:trPr>
              <w:trHeight w:val="284"/>
            </w:trPr>
            <w:sdt>
              <w:sdtPr>
                <w:rPr>
                  <w:rFonts w:asciiTheme="minorEastAsia" w:eastAsiaTheme="minorEastAsia" w:hAnsiTheme="minorEastAsia"/>
                </w:rPr>
                <w:alias w:val="使用权资产账面原值减少项目名称"/>
                <w:tag w:val="_GBC_f534700ba5da4c9582fa43e92a4bb935"/>
                <w:id w:val="-1185829584"/>
              </w:sdtPr>
              <w:sdtEndPr/>
              <w:sdtContent>
                <w:tc>
                  <w:tcPr>
                    <w:tcW w:w="1504" w:type="pct"/>
                    <w:shd w:val="clear" w:color="auto" w:fill="auto"/>
                  </w:tcPr>
                  <w:p w14:paraId="3E400244" w14:textId="77777777" w:rsidR="00447032" w:rsidRPr="00E67C9A" w:rsidRDefault="00447032"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rPr>
                      <w:t>(1)合并范围内减少</w:t>
                    </w:r>
                  </w:p>
                </w:tc>
              </w:sdtContent>
            </w:sdt>
            <w:sdt>
              <w:sdtPr>
                <w:alias w:val="使用权资产账面原值减少项目金额"/>
                <w:tag w:val="_GBC_63c6f750d7344be9b23f8c4363a3cb39"/>
                <w:id w:val="-2136707019"/>
              </w:sdtPr>
              <w:sdtEndPr/>
              <w:sdtContent>
                <w:tc>
                  <w:tcPr>
                    <w:tcW w:w="844" w:type="pct"/>
                    <w:shd w:val="clear" w:color="auto" w:fill="auto"/>
                  </w:tcPr>
                  <w:p w14:paraId="38A3CCB6" w14:textId="77777777" w:rsidR="00447032" w:rsidRPr="00671548" w:rsidRDefault="00447032" w:rsidP="00671548">
                    <w:pPr>
                      <w:jc w:val="right"/>
                    </w:pPr>
                  </w:p>
                </w:tc>
              </w:sdtContent>
            </w:sdt>
            <w:sdt>
              <w:sdtPr>
                <w:alias w:val="使用权资产账面原值减少项目金额"/>
                <w:tag w:val="_GBC_63c6f750d7344be9b23f8c4363a3cb39"/>
                <w:id w:val="64147031"/>
              </w:sdtPr>
              <w:sdtEndPr/>
              <w:sdtContent>
                <w:tc>
                  <w:tcPr>
                    <w:tcW w:w="964" w:type="pct"/>
                    <w:shd w:val="clear" w:color="auto" w:fill="auto"/>
                  </w:tcPr>
                  <w:p w14:paraId="7EF12C11" w14:textId="77777777" w:rsidR="00447032" w:rsidRPr="00671548" w:rsidRDefault="00447032" w:rsidP="00671548">
                    <w:pPr>
                      <w:jc w:val="right"/>
                    </w:pPr>
                    <w:r w:rsidRPr="00671548">
                      <w:t>16,332,810.17</w:t>
                    </w:r>
                  </w:p>
                </w:tc>
              </w:sdtContent>
            </w:sdt>
            <w:sdt>
              <w:sdtPr>
                <w:alias w:val="使用权资产账面原值减少项目金额"/>
                <w:tag w:val="_GBC_63c6f750d7344be9b23f8c4363a3cb39"/>
                <w:id w:val="1373499870"/>
              </w:sdtPr>
              <w:sdtEndPr/>
              <w:sdtContent>
                <w:tc>
                  <w:tcPr>
                    <w:tcW w:w="724" w:type="pct"/>
                    <w:shd w:val="clear" w:color="auto" w:fill="auto"/>
                  </w:tcPr>
                  <w:p w14:paraId="05349319" w14:textId="77777777" w:rsidR="00447032" w:rsidRPr="00671548" w:rsidRDefault="00447032" w:rsidP="00671548">
                    <w:pPr>
                      <w:jc w:val="right"/>
                    </w:pPr>
                  </w:p>
                </w:tc>
              </w:sdtContent>
            </w:sdt>
            <w:sdt>
              <w:sdtPr>
                <w:alias w:val="使用权资产账面原值减少项目合计金额"/>
                <w:tag w:val="_GBC_16a3134bd513450994cab10e2f01d80f"/>
                <w:id w:val="867799036"/>
              </w:sdtPr>
              <w:sdtEndPr/>
              <w:sdtContent>
                <w:tc>
                  <w:tcPr>
                    <w:tcW w:w="964" w:type="pct"/>
                    <w:shd w:val="clear" w:color="auto" w:fill="auto"/>
                  </w:tcPr>
                  <w:p w14:paraId="4CFBD091" w14:textId="77777777" w:rsidR="00447032" w:rsidRPr="00671548" w:rsidRDefault="00447032" w:rsidP="00671548">
                    <w:pPr>
                      <w:jc w:val="right"/>
                    </w:pPr>
                    <w:r w:rsidRPr="00671548">
                      <w:t>16,332,810.17</w:t>
                    </w:r>
                  </w:p>
                </w:tc>
              </w:sdtContent>
            </w:sdt>
          </w:tr>
          <w:tr w:rsidR="00447032" w:rsidRPr="00E67C9A" w14:paraId="1DCFB7A7" w14:textId="77777777" w:rsidTr="00671548">
            <w:trPr>
              <w:trHeight w:val="284"/>
            </w:trPr>
            <w:sdt>
              <w:sdtPr>
                <w:rPr>
                  <w:rFonts w:asciiTheme="minorEastAsia" w:eastAsiaTheme="minorEastAsia" w:hAnsiTheme="minorEastAsia"/>
                  <w:color w:val="000000" w:themeColor="text1"/>
                </w:rPr>
                <w:tag w:val="_PLD_d2ddd00acda84b158c10aa57a3b88766"/>
                <w:id w:val="-810016705"/>
              </w:sdtPr>
              <w:sdtEndPr/>
              <w:sdtContent>
                <w:tc>
                  <w:tcPr>
                    <w:tcW w:w="1504" w:type="pct"/>
                    <w:shd w:val="clear" w:color="auto" w:fill="auto"/>
                    <w:vAlign w:val="center"/>
                  </w:tcPr>
                  <w:p w14:paraId="2890CA87"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4.期末余额</w:t>
                    </w:r>
                  </w:p>
                </w:tc>
              </w:sdtContent>
            </w:sdt>
            <w:sdt>
              <w:sdtPr>
                <w:alias w:val="使用权资产明细-账面原值"/>
                <w:tag w:val="_GBC_6a038554bb4d4aa789f64c8ccc710b07"/>
                <w:id w:val="1754310439"/>
              </w:sdtPr>
              <w:sdtEndPr/>
              <w:sdtContent>
                <w:tc>
                  <w:tcPr>
                    <w:tcW w:w="844" w:type="pct"/>
                    <w:shd w:val="clear" w:color="auto" w:fill="auto"/>
                    <w:vAlign w:val="center"/>
                  </w:tcPr>
                  <w:p w14:paraId="55B65E9B" w14:textId="77777777" w:rsidR="00447032" w:rsidRPr="00671548" w:rsidRDefault="00447032" w:rsidP="00671548">
                    <w:pPr>
                      <w:jc w:val="right"/>
                    </w:pPr>
                    <w:r w:rsidRPr="00671548">
                      <w:t>3,621,556.64</w:t>
                    </w:r>
                  </w:p>
                </w:tc>
              </w:sdtContent>
            </w:sdt>
            <w:sdt>
              <w:sdtPr>
                <w:alias w:val="使用权资产明细-账面原值"/>
                <w:tag w:val="_GBC_6a038554bb4d4aa789f64c8ccc710b07"/>
                <w:id w:val="-470447537"/>
              </w:sdtPr>
              <w:sdtEndPr/>
              <w:sdtContent>
                <w:tc>
                  <w:tcPr>
                    <w:tcW w:w="964" w:type="pct"/>
                    <w:shd w:val="clear" w:color="auto" w:fill="auto"/>
                    <w:vAlign w:val="center"/>
                  </w:tcPr>
                  <w:p w14:paraId="505837AD" w14:textId="77777777" w:rsidR="00447032" w:rsidRPr="00671548" w:rsidRDefault="00447032" w:rsidP="00671548">
                    <w:pPr>
                      <w:jc w:val="right"/>
                    </w:pPr>
                    <w:r w:rsidRPr="00671548">
                      <w:t>152,400,198.86</w:t>
                    </w:r>
                  </w:p>
                </w:tc>
              </w:sdtContent>
            </w:sdt>
            <w:sdt>
              <w:sdtPr>
                <w:alias w:val="使用权资产明细-账面原值"/>
                <w:tag w:val="_GBC_6a038554bb4d4aa789f64c8ccc710b07"/>
                <w:id w:val="1480269217"/>
              </w:sdtPr>
              <w:sdtEndPr/>
              <w:sdtContent>
                <w:tc>
                  <w:tcPr>
                    <w:tcW w:w="724" w:type="pct"/>
                    <w:shd w:val="clear" w:color="auto" w:fill="auto"/>
                    <w:vAlign w:val="center"/>
                  </w:tcPr>
                  <w:p w14:paraId="635CB9BE" w14:textId="77777777" w:rsidR="00447032" w:rsidRPr="00671548" w:rsidRDefault="00447032" w:rsidP="00671548">
                    <w:pPr>
                      <w:jc w:val="right"/>
                    </w:pPr>
                    <w:r w:rsidRPr="00671548">
                      <w:t>228,920.97</w:t>
                    </w:r>
                  </w:p>
                </w:tc>
              </w:sdtContent>
            </w:sdt>
            <w:sdt>
              <w:sdtPr>
                <w:alias w:val="使用权资产账面原值"/>
                <w:tag w:val="_GBC_007c0f31392649b696a0d5d1c1e6a108"/>
                <w:id w:val="-70576985"/>
              </w:sdtPr>
              <w:sdtEndPr/>
              <w:sdtContent>
                <w:tc>
                  <w:tcPr>
                    <w:tcW w:w="964" w:type="pct"/>
                    <w:shd w:val="clear" w:color="auto" w:fill="auto"/>
                    <w:vAlign w:val="center"/>
                  </w:tcPr>
                  <w:p w14:paraId="774E9C51" w14:textId="77777777" w:rsidR="00447032" w:rsidRPr="00671548" w:rsidRDefault="00447032" w:rsidP="00671548">
                    <w:pPr>
                      <w:jc w:val="right"/>
                    </w:pPr>
                    <w:r w:rsidRPr="00671548">
                      <w:t>156,250,676.47</w:t>
                    </w:r>
                  </w:p>
                </w:tc>
              </w:sdtContent>
            </w:sdt>
          </w:tr>
          <w:tr w:rsidR="00447032" w:rsidRPr="00E67C9A" w14:paraId="6065F224" w14:textId="77777777" w:rsidTr="00671548">
            <w:trPr>
              <w:trHeight w:val="284"/>
            </w:trPr>
            <w:sdt>
              <w:sdtPr>
                <w:rPr>
                  <w:rFonts w:asciiTheme="minorEastAsia" w:eastAsiaTheme="minorEastAsia" w:hAnsiTheme="minorEastAsia"/>
                  <w:color w:val="000000" w:themeColor="text1"/>
                </w:rPr>
                <w:tag w:val="_PLD_c5fd254e7ed54ab8b2346f3d57a1cc54"/>
                <w:id w:val="-1819881290"/>
              </w:sdtPr>
              <w:sdtEndPr/>
              <w:sdtContent>
                <w:tc>
                  <w:tcPr>
                    <w:tcW w:w="5000" w:type="pct"/>
                    <w:gridSpan w:val="5"/>
                    <w:shd w:val="clear" w:color="auto" w:fill="auto"/>
                    <w:vAlign w:val="center"/>
                  </w:tcPr>
                  <w:p w14:paraId="44C54E9F"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二、累计折旧</w:t>
                    </w:r>
                  </w:p>
                </w:tc>
              </w:sdtContent>
            </w:sdt>
          </w:tr>
          <w:tr w:rsidR="00447032" w:rsidRPr="00E67C9A" w14:paraId="09D59E4D" w14:textId="77777777" w:rsidTr="00671548">
            <w:trPr>
              <w:trHeight w:val="284"/>
            </w:trPr>
            <w:sdt>
              <w:sdtPr>
                <w:rPr>
                  <w:rFonts w:asciiTheme="minorEastAsia" w:eastAsiaTheme="minorEastAsia" w:hAnsiTheme="minorEastAsia"/>
                  <w:color w:val="000000" w:themeColor="text1"/>
                </w:rPr>
                <w:tag w:val="_PLD_9d84a55f4f2440dda7ca9f05e3bee994"/>
                <w:id w:val="1061296586"/>
              </w:sdtPr>
              <w:sdtEndPr/>
              <w:sdtContent>
                <w:tc>
                  <w:tcPr>
                    <w:tcW w:w="1504" w:type="pct"/>
                    <w:shd w:val="clear" w:color="auto" w:fill="auto"/>
                    <w:vAlign w:val="center"/>
                  </w:tcPr>
                  <w:p w14:paraId="42073AC0"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1.期</w:t>
                    </w:r>
                    <w:r w:rsidRPr="00E67C9A">
                      <w:rPr>
                        <w:rFonts w:asciiTheme="minorEastAsia" w:eastAsiaTheme="minorEastAsia" w:hAnsiTheme="minorEastAsia"/>
                        <w:color w:val="000000" w:themeColor="text1"/>
                      </w:rPr>
                      <w:t>初余额</w:t>
                    </w:r>
                  </w:p>
                </w:tc>
              </w:sdtContent>
            </w:sdt>
            <w:sdt>
              <w:sdtPr>
                <w:rPr>
                  <w:rFonts w:asciiTheme="minorEastAsia" w:eastAsiaTheme="minorEastAsia" w:hAnsiTheme="minorEastAsia"/>
                  <w:color w:val="000000" w:themeColor="text1"/>
                </w:rPr>
                <w:alias w:val="使用权资产明细-累计折旧"/>
                <w:tag w:val="_GBC_5c668c183c4043a5aade63b6e2f10e53"/>
                <w:id w:val="-1498187249"/>
              </w:sdtPr>
              <w:sdtEndPr/>
              <w:sdtContent>
                <w:tc>
                  <w:tcPr>
                    <w:tcW w:w="844" w:type="pct"/>
                    <w:shd w:val="clear" w:color="auto" w:fill="auto"/>
                    <w:vAlign w:val="center"/>
                  </w:tcPr>
                  <w:p w14:paraId="2A65B244"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571,824.72</w:t>
                    </w:r>
                  </w:p>
                </w:tc>
              </w:sdtContent>
            </w:sdt>
            <w:sdt>
              <w:sdtPr>
                <w:rPr>
                  <w:rFonts w:asciiTheme="minorEastAsia" w:eastAsiaTheme="minorEastAsia" w:hAnsiTheme="minorEastAsia"/>
                </w:rPr>
                <w:alias w:val="使用权资产明细-累计折旧"/>
                <w:tag w:val="_GBC_5c668c183c4043a5aade63b6e2f10e53"/>
                <w:id w:val="-355742787"/>
              </w:sdtPr>
              <w:sdtEndPr/>
              <w:sdtContent>
                <w:tc>
                  <w:tcPr>
                    <w:tcW w:w="964" w:type="pct"/>
                    <w:shd w:val="clear" w:color="auto" w:fill="auto"/>
                    <w:vAlign w:val="center"/>
                  </w:tcPr>
                  <w:p w14:paraId="1A749E5E"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70,721,084.25</w:t>
                    </w:r>
                  </w:p>
                </w:tc>
              </w:sdtContent>
            </w:sdt>
            <w:sdt>
              <w:sdtPr>
                <w:rPr>
                  <w:rFonts w:asciiTheme="minorEastAsia" w:eastAsiaTheme="minorEastAsia" w:hAnsiTheme="minorEastAsia"/>
                </w:rPr>
                <w:alias w:val="使用权资产明细-累计折旧"/>
                <w:tag w:val="_GBC_5c668c183c4043a5aade63b6e2f10e53"/>
                <w:id w:val="1848290415"/>
              </w:sdtPr>
              <w:sdtEndPr/>
              <w:sdtContent>
                <w:tc>
                  <w:tcPr>
                    <w:tcW w:w="724" w:type="pct"/>
                    <w:shd w:val="clear" w:color="auto" w:fill="auto"/>
                    <w:vAlign w:val="center"/>
                  </w:tcPr>
                  <w:p w14:paraId="06EC3074"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228,920.97</w:t>
                    </w:r>
                  </w:p>
                </w:tc>
              </w:sdtContent>
            </w:sdt>
            <w:sdt>
              <w:sdtPr>
                <w:rPr>
                  <w:rFonts w:asciiTheme="minorEastAsia" w:eastAsiaTheme="minorEastAsia" w:hAnsiTheme="minorEastAsia"/>
                  <w:color w:val="000000" w:themeColor="text1"/>
                </w:rPr>
                <w:alias w:val="使用权资产累计折旧"/>
                <w:tag w:val="_GBC_5c5976dca1a94e139da6fac64c954c50"/>
                <w:id w:val="-1863120518"/>
              </w:sdtPr>
              <w:sdtEndPr/>
              <w:sdtContent>
                <w:tc>
                  <w:tcPr>
                    <w:tcW w:w="964" w:type="pct"/>
                    <w:shd w:val="clear" w:color="auto" w:fill="auto"/>
                    <w:vAlign w:val="center"/>
                  </w:tcPr>
                  <w:p w14:paraId="2E0B7D60"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71,521,829.94</w:t>
                    </w:r>
                  </w:p>
                </w:tc>
              </w:sdtContent>
            </w:sdt>
          </w:tr>
          <w:tr w:rsidR="00447032" w:rsidRPr="00E67C9A" w14:paraId="0B6197D4" w14:textId="77777777" w:rsidTr="00671548">
            <w:trPr>
              <w:trHeight w:val="284"/>
            </w:trPr>
            <w:sdt>
              <w:sdtPr>
                <w:rPr>
                  <w:rFonts w:asciiTheme="minorEastAsia" w:eastAsiaTheme="minorEastAsia" w:hAnsiTheme="minorEastAsia"/>
                  <w:color w:val="000000" w:themeColor="text1"/>
                </w:rPr>
                <w:tag w:val="_PLD_217b7f3bca984b1e9148b657f60c578a"/>
                <w:id w:val="-356660361"/>
              </w:sdtPr>
              <w:sdtEndPr/>
              <w:sdtContent>
                <w:tc>
                  <w:tcPr>
                    <w:tcW w:w="1504" w:type="pct"/>
                    <w:shd w:val="clear" w:color="auto" w:fill="auto"/>
                    <w:vAlign w:val="center"/>
                  </w:tcPr>
                  <w:p w14:paraId="63269BF4"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使用权资产明细-累计折旧增加"/>
                <w:tag w:val="_GBC_30e838b31a2344d0acb83c67997b16d1"/>
                <w:id w:val="-146293281"/>
              </w:sdtPr>
              <w:sdtEndPr/>
              <w:sdtContent>
                <w:tc>
                  <w:tcPr>
                    <w:tcW w:w="844" w:type="pct"/>
                    <w:shd w:val="clear" w:color="auto" w:fill="auto"/>
                    <w:vAlign w:val="center"/>
                  </w:tcPr>
                  <w:p w14:paraId="5B39D161"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95,304.12</w:t>
                    </w:r>
                  </w:p>
                </w:tc>
              </w:sdtContent>
            </w:sdt>
            <w:sdt>
              <w:sdtPr>
                <w:rPr>
                  <w:rFonts w:asciiTheme="minorEastAsia" w:eastAsiaTheme="minorEastAsia" w:hAnsiTheme="minorEastAsia"/>
                </w:rPr>
                <w:alias w:val="使用权资产明细-累计折旧增加"/>
                <w:tag w:val="_GBC_30e838b31a2344d0acb83c67997b16d1"/>
                <w:id w:val="1938476699"/>
              </w:sdtPr>
              <w:sdtEndPr/>
              <w:sdtContent>
                <w:tc>
                  <w:tcPr>
                    <w:tcW w:w="964" w:type="pct"/>
                    <w:shd w:val="clear" w:color="auto" w:fill="auto"/>
                    <w:vAlign w:val="center"/>
                  </w:tcPr>
                  <w:p w14:paraId="54226C19"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11,278,862.68</w:t>
                    </w:r>
                  </w:p>
                </w:tc>
              </w:sdtContent>
            </w:sdt>
            <w:sdt>
              <w:sdtPr>
                <w:rPr>
                  <w:rFonts w:asciiTheme="minorEastAsia" w:eastAsiaTheme="minorEastAsia" w:hAnsiTheme="minorEastAsia"/>
                </w:rPr>
                <w:alias w:val="使用权资产明细-累计折旧增加"/>
                <w:tag w:val="_GBC_30e838b31a2344d0acb83c67997b16d1"/>
                <w:id w:val="2116946483"/>
                <w:showingPlcHdr/>
              </w:sdtPr>
              <w:sdtEndPr/>
              <w:sdtContent>
                <w:tc>
                  <w:tcPr>
                    <w:tcW w:w="724" w:type="pct"/>
                    <w:shd w:val="clear" w:color="auto" w:fill="auto"/>
                  </w:tcPr>
                  <w:p w14:paraId="4799F092"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累计折旧增加"/>
                <w:tag w:val="_GBC_04fdf39eca0f40e2abbf616fa83850c0"/>
                <w:id w:val="-1670793668"/>
              </w:sdtPr>
              <w:sdtEndPr/>
              <w:sdtContent>
                <w:tc>
                  <w:tcPr>
                    <w:tcW w:w="964" w:type="pct"/>
                    <w:shd w:val="clear" w:color="auto" w:fill="auto"/>
                    <w:vAlign w:val="center"/>
                  </w:tcPr>
                  <w:p w14:paraId="77AEE3AF"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11,374,166.80</w:t>
                    </w:r>
                  </w:p>
                </w:tc>
              </w:sdtContent>
            </w:sdt>
          </w:tr>
          <w:tr w:rsidR="00447032" w:rsidRPr="00E67C9A" w14:paraId="0A308E10" w14:textId="77777777" w:rsidTr="00671548">
            <w:trPr>
              <w:trHeight w:val="284"/>
            </w:trPr>
            <w:sdt>
              <w:sdtPr>
                <w:rPr>
                  <w:rFonts w:asciiTheme="minorEastAsia" w:eastAsiaTheme="minorEastAsia" w:hAnsiTheme="minorEastAsia"/>
                  <w:color w:val="000000" w:themeColor="text1"/>
                </w:rPr>
                <w:tag w:val="_PLD_c5cff13f53f547b2b4c43791a1454f16"/>
                <w:id w:val="-1988705673"/>
              </w:sdtPr>
              <w:sdtEndPr/>
              <w:sdtContent>
                <w:tc>
                  <w:tcPr>
                    <w:tcW w:w="1504" w:type="pct"/>
                    <w:shd w:val="clear" w:color="auto" w:fill="auto"/>
                    <w:vAlign w:val="center"/>
                  </w:tcPr>
                  <w:p w14:paraId="3A0A5F2E" w14:textId="77777777" w:rsidR="00447032" w:rsidRPr="00E67C9A" w:rsidRDefault="00447032"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(1)计提</w:t>
                    </w:r>
                  </w:p>
                </w:tc>
              </w:sdtContent>
            </w:sdt>
            <w:sdt>
              <w:sdtPr>
                <w:rPr>
                  <w:rFonts w:asciiTheme="minorEastAsia" w:eastAsiaTheme="minorEastAsia" w:hAnsiTheme="minorEastAsia"/>
                  <w:color w:val="000000" w:themeColor="text1"/>
                </w:rPr>
                <w:alias w:val="使用权资产明细-计提导致的累计折旧增加"/>
                <w:tag w:val="_GBC_eca0c64a8da54245b08a966a6139eee7"/>
                <w:id w:val="-1371909220"/>
              </w:sdtPr>
              <w:sdtEndPr/>
              <w:sdtContent>
                <w:tc>
                  <w:tcPr>
                    <w:tcW w:w="844" w:type="pct"/>
                    <w:shd w:val="clear" w:color="auto" w:fill="auto"/>
                    <w:vAlign w:val="center"/>
                  </w:tcPr>
                  <w:p w14:paraId="3AF24645"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95,304.12</w:t>
                    </w:r>
                  </w:p>
                </w:tc>
              </w:sdtContent>
            </w:sdt>
            <w:sdt>
              <w:sdtPr>
                <w:rPr>
                  <w:rFonts w:asciiTheme="minorEastAsia" w:eastAsiaTheme="minorEastAsia" w:hAnsiTheme="minorEastAsia"/>
                </w:rPr>
                <w:alias w:val="使用权资产明细-计提导致的累计折旧增加"/>
                <w:tag w:val="_GBC_eca0c64a8da54245b08a966a6139eee7"/>
                <w:id w:val="-897742215"/>
              </w:sdtPr>
              <w:sdtEndPr/>
              <w:sdtContent>
                <w:tc>
                  <w:tcPr>
                    <w:tcW w:w="964" w:type="pct"/>
                    <w:shd w:val="clear" w:color="auto" w:fill="auto"/>
                    <w:vAlign w:val="center"/>
                  </w:tcPr>
                  <w:p w14:paraId="7B7EA7BE"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11,278,862.68</w:t>
                    </w:r>
                  </w:p>
                </w:tc>
              </w:sdtContent>
            </w:sdt>
            <w:sdt>
              <w:sdtPr>
                <w:rPr>
                  <w:rFonts w:asciiTheme="minorEastAsia" w:eastAsiaTheme="minorEastAsia" w:hAnsiTheme="minorEastAsia"/>
                </w:rPr>
                <w:alias w:val="使用权资产明细-计提导致的累计折旧增加"/>
                <w:tag w:val="_GBC_eca0c64a8da54245b08a966a6139eee7"/>
                <w:id w:val="-1514683440"/>
                <w:showingPlcHdr/>
              </w:sdtPr>
              <w:sdtEndPr/>
              <w:sdtContent>
                <w:tc>
                  <w:tcPr>
                    <w:tcW w:w="724" w:type="pct"/>
                    <w:shd w:val="clear" w:color="auto" w:fill="auto"/>
                  </w:tcPr>
                  <w:p w14:paraId="44F62CB1"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计提导致的累计折旧增加"/>
                <w:tag w:val="_GBC_99e847bff39043dfad6af7a482c70a79"/>
                <w:id w:val="1807899119"/>
              </w:sdtPr>
              <w:sdtEndPr/>
              <w:sdtContent>
                <w:tc>
                  <w:tcPr>
                    <w:tcW w:w="964" w:type="pct"/>
                    <w:shd w:val="clear" w:color="auto" w:fill="auto"/>
                    <w:vAlign w:val="center"/>
                  </w:tcPr>
                  <w:p w14:paraId="331D6821"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11,374,166.80</w:t>
                    </w:r>
                  </w:p>
                </w:tc>
              </w:sdtContent>
            </w:sdt>
          </w:tr>
          <w:tr w:rsidR="00447032" w:rsidRPr="00E67C9A" w14:paraId="5E236F11" w14:textId="77777777" w:rsidTr="00671548">
            <w:trPr>
              <w:trHeight w:val="284"/>
            </w:trPr>
            <w:sdt>
              <w:sdtPr>
                <w:rPr>
                  <w:rFonts w:asciiTheme="minorEastAsia" w:eastAsiaTheme="minorEastAsia" w:hAnsiTheme="minorEastAsia"/>
                  <w:color w:val="000000" w:themeColor="text1"/>
                </w:rPr>
                <w:tag w:val="_PLD_74a88ffcb94e429ba842908a6c9f7dea"/>
                <w:id w:val="-179889562"/>
              </w:sdtPr>
              <w:sdtEndPr/>
              <w:sdtContent>
                <w:tc>
                  <w:tcPr>
                    <w:tcW w:w="1504" w:type="pct"/>
                    <w:shd w:val="clear" w:color="auto" w:fill="auto"/>
                    <w:vAlign w:val="center"/>
                  </w:tcPr>
                  <w:p w14:paraId="6EEA631D"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w:t>
                    </w:r>
                    <w:r w:rsidRPr="00E67C9A">
                      <w:rPr>
                        <w:rFonts w:asciiTheme="minorEastAsia" w:eastAsiaTheme="minorEastAsia" w:hAnsiTheme="minorEastAsia"/>
                        <w:color w:val="000000" w:themeColor="text1"/>
                      </w:rPr>
                      <w:t>本期减少</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使用权资产明细-累计折旧减少"/>
                <w:tag w:val="_GBC_fb6b3d96d26e4d50a9282198926a5a46"/>
                <w:id w:val="332576846"/>
                <w:showingPlcHdr/>
              </w:sdtPr>
              <w:sdtEndPr/>
              <w:sdtContent>
                <w:tc>
                  <w:tcPr>
                    <w:tcW w:w="844" w:type="pct"/>
                    <w:shd w:val="clear" w:color="auto" w:fill="auto"/>
                  </w:tcPr>
                  <w:p w14:paraId="30E943D3"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累计折旧减少"/>
                <w:tag w:val="_GBC_fb6b3d96d26e4d50a9282198926a5a46"/>
                <w:id w:val="-345480022"/>
              </w:sdtPr>
              <w:sdtEndPr/>
              <w:sdtContent>
                <w:tc>
                  <w:tcPr>
                    <w:tcW w:w="964" w:type="pct"/>
                    <w:shd w:val="clear" w:color="auto" w:fill="auto"/>
                    <w:vAlign w:val="center"/>
                  </w:tcPr>
                  <w:p w14:paraId="7FDBCBE4"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3,482,121.23</w:t>
                    </w:r>
                  </w:p>
                </w:tc>
              </w:sdtContent>
            </w:sdt>
            <w:sdt>
              <w:sdtPr>
                <w:rPr>
                  <w:rFonts w:asciiTheme="minorEastAsia" w:eastAsiaTheme="minorEastAsia" w:hAnsiTheme="minorEastAsia"/>
                </w:rPr>
                <w:alias w:val="使用权资产明细-累计折旧减少"/>
                <w:tag w:val="_GBC_fb6b3d96d26e4d50a9282198926a5a46"/>
                <w:id w:val="365956115"/>
                <w:showingPlcHdr/>
              </w:sdtPr>
              <w:sdtEndPr/>
              <w:sdtContent>
                <w:tc>
                  <w:tcPr>
                    <w:tcW w:w="724" w:type="pct"/>
                    <w:shd w:val="clear" w:color="auto" w:fill="auto"/>
                  </w:tcPr>
                  <w:p w14:paraId="2E29ECA8"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累计折旧减少"/>
                <w:tag w:val="_GBC_182c07412ff64d06a77c86487db48ffa"/>
                <w:id w:val="1877508221"/>
              </w:sdtPr>
              <w:sdtEndPr/>
              <w:sdtContent>
                <w:tc>
                  <w:tcPr>
                    <w:tcW w:w="964" w:type="pct"/>
                    <w:shd w:val="clear" w:color="auto" w:fill="auto"/>
                    <w:vAlign w:val="center"/>
                  </w:tcPr>
                  <w:p w14:paraId="1968A234"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3,482,121.23</w:t>
                    </w:r>
                  </w:p>
                </w:tc>
              </w:sdtContent>
            </w:sdt>
          </w:tr>
          <w:tr w:rsidR="00447032" w:rsidRPr="00E67C9A" w14:paraId="6F33EC8D" w14:textId="77777777" w:rsidTr="00671548">
            <w:trPr>
              <w:trHeight w:val="284"/>
            </w:trPr>
            <w:sdt>
              <w:sdtPr>
                <w:rPr>
                  <w:rFonts w:asciiTheme="minorEastAsia" w:eastAsiaTheme="minorEastAsia" w:hAnsiTheme="minorEastAsia"/>
                </w:rPr>
                <w:alias w:val="使用权资产累计摊销减少项目名称"/>
                <w:tag w:val="_GBC_eeb2a28e58984bcc904289ee5f949843"/>
                <w:id w:val="817923473"/>
              </w:sdtPr>
              <w:sdtEndPr/>
              <w:sdtContent>
                <w:tc>
                  <w:tcPr>
                    <w:tcW w:w="1504" w:type="pct"/>
                    <w:shd w:val="clear" w:color="auto" w:fill="auto"/>
                  </w:tcPr>
                  <w:p w14:paraId="6C35EE99" w14:textId="77777777" w:rsidR="00447032" w:rsidRPr="00E67C9A" w:rsidRDefault="00447032"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rPr>
                      <w:t>(1)合并范围内减少</w:t>
                    </w:r>
                  </w:p>
                </w:tc>
              </w:sdtContent>
            </w:sdt>
            <w:sdt>
              <w:sdtPr>
                <w:rPr>
                  <w:rFonts w:asciiTheme="minorEastAsia" w:eastAsiaTheme="minorEastAsia" w:hAnsiTheme="minorEastAsia"/>
                </w:rPr>
                <w:alias w:val="使用权资产累计摊销减少项目金额"/>
                <w:tag w:val="_GBC_652e1dbe13f545bb973000ba9e0f3426"/>
                <w:id w:val="1593517754"/>
              </w:sdtPr>
              <w:sdtEndPr/>
              <w:sdtContent>
                <w:tc>
                  <w:tcPr>
                    <w:tcW w:w="844" w:type="pct"/>
                    <w:shd w:val="clear" w:color="auto" w:fill="auto"/>
                  </w:tcPr>
                  <w:p w14:paraId="6C0F44B0" w14:textId="77777777" w:rsidR="00447032" w:rsidRPr="00E67C9A" w:rsidRDefault="00447032"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使用权资产累计摊销减少项目金额"/>
                <w:tag w:val="_GBC_652e1dbe13f545bb973000ba9e0f3426"/>
                <w:id w:val="-224076825"/>
              </w:sdtPr>
              <w:sdtEndPr/>
              <w:sdtContent>
                <w:tc>
                  <w:tcPr>
                    <w:tcW w:w="964" w:type="pct"/>
                    <w:shd w:val="clear" w:color="auto" w:fill="auto"/>
                    <w:vAlign w:val="center"/>
                  </w:tcPr>
                  <w:p w14:paraId="20CAFD5D"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3,482,121.23</w:t>
                    </w:r>
                  </w:p>
                </w:tc>
              </w:sdtContent>
            </w:sdt>
            <w:sdt>
              <w:sdtPr>
                <w:rPr>
                  <w:rFonts w:asciiTheme="minorEastAsia" w:eastAsiaTheme="minorEastAsia" w:hAnsiTheme="minorEastAsia"/>
                </w:rPr>
                <w:alias w:val="使用权资产累计摊销减少项目金额"/>
                <w:tag w:val="_GBC_652e1dbe13f545bb973000ba9e0f3426"/>
                <w:id w:val="-1570573918"/>
              </w:sdtPr>
              <w:sdtEndPr/>
              <w:sdtContent>
                <w:tc>
                  <w:tcPr>
                    <w:tcW w:w="724" w:type="pct"/>
                    <w:shd w:val="clear" w:color="auto" w:fill="auto"/>
                  </w:tcPr>
                  <w:p w14:paraId="2666A224" w14:textId="77777777" w:rsidR="00447032" w:rsidRPr="00E67C9A" w:rsidRDefault="00447032"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使用权资产累计摊销减少项目合计金额"/>
                <w:tag w:val="_GBC_5700cc82223545fd8ce096d7ba30e3d7"/>
                <w:id w:val="881220209"/>
              </w:sdtPr>
              <w:sdtEndPr/>
              <w:sdtContent>
                <w:tc>
                  <w:tcPr>
                    <w:tcW w:w="964" w:type="pct"/>
                    <w:shd w:val="clear" w:color="auto" w:fill="auto"/>
                    <w:vAlign w:val="center"/>
                  </w:tcPr>
                  <w:p w14:paraId="4A671240"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3,482,121.23</w:t>
                    </w:r>
                  </w:p>
                </w:tc>
              </w:sdtContent>
            </w:sdt>
          </w:tr>
          <w:tr w:rsidR="00447032" w:rsidRPr="00E67C9A" w14:paraId="7AECFAD0" w14:textId="77777777" w:rsidTr="00671548">
            <w:trPr>
              <w:trHeight w:val="284"/>
            </w:trPr>
            <w:sdt>
              <w:sdtPr>
                <w:rPr>
                  <w:rFonts w:asciiTheme="minorEastAsia" w:eastAsiaTheme="minorEastAsia" w:hAnsiTheme="minorEastAsia"/>
                  <w:color w:val="000000" w:themeColor="text1"/>
                </w:rPr>
                <w:tag w:val="_PLD_7acfb13844c6472295c20fd22554cb75"/>
                <w:id w:val="72472856"/>
              </w:sdtPr>
              <w:sdtEndPr/>
              <w:sdtContent>
                <w:tc>
                  <w:tcPr>
                    <w:tcW w:w="1504" w:type="pct"/>
                    <w:shd w:val="clear" w:color="auto" w:fill="auto"/>
                    <w:vAlign w:val="center"/>
                  </w:tcPr>
                  <w:p w14:paraId="5C4ED436"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期末余额</w:t>
                    </w:r>
                  </w:p>
                </w:tc>
              </w:sdtContent>
            </w:sdt>
            <w:sdt>
              <w:sdtPr>
                <w:rPr>
                  <w:rFonts w:asciiTheme="minorEastAsia" w:eastAsiaTheme="minorEastAsia" w:hAnsiTheme="minorEastAsia"/>
                  <w:color w:val="000000" w:themeColor="text1"/>
                </w:rPr>
                <w:alias w:val="使用权资产明细-累计折旧"/>
                <w:tag w:val="_GBC_710540a263bf464f92e9c57efeb7876e"/>
                <w:id w:val="-1000728014"/>
              </w:sdtPr>
              <w:sdtEndPr/>
              <w:sdtContent>
                <w:tc>
                  <w:tcPr>
                    <w:tcW w:w="844" w:type="pct"/>
                    <w:shd w:val="clear" w:color="auto" w:fill="auto"/>
                    <w:vAlign w:val="center"/>
                  </w:tcPr>
                  <w:p w14:paraId="572FF11C"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667,128.84</w:t>
                    </w:r>
                  </w:p>
                </w:tc>
              </w:sdtContent>
            </w:sdt>
            <w:sdt>
              <w:sdtPr>
                <w:rPr>
                  <w:rFonts w:asciiTheme="minorEastAsia" w:eastAsiaTheme="minorEastAsia" w:hAnsiTheme="minorEastAsia"/>
                </w:rPr>
                <w:alias w:val="使用权资产明细-累计折旧"/>
                <w:tag w:val="_GBC_710540a263bf464f92e9c57efeb7876e"/>
                <w:id w:val="966390758"/>
              </w:sdtPr>
              <w:sdtEndPr/>
              <w:sdtContent>
                <w:tc>
                  <w:tcPr>
                    <w:tcW w:w="964" w:type="pct"/>
                    <w:shd w:val="clear" w:color="auto" w:fill="auto"/>
                    <w:vAlign w:val="center"/>
                  </w:tcPr>
                  <w:p w14:paraId="6541A2AD"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78,517,825.70</w:t>
                    </w:r>
                  </w:p>
                </w:tc>
              </w:sdtContent>
            </w:sdt>
            <w:sdt>
              <w:sdtPr>
                <w:rPr>
                  <w:rFonts w:asciiTheme="minorEastAsia" w:eastAsiaTheme="minorEastAsia" w:hAnsiTheme="minorEastAsia"/>
                </w:rPr>
                <w:alias w:val="使用权资产明细-累计折旧"/>
                <w:tag w:val="_GBC_710540a263bf464f92e9c57efeb7876e"/>
                <w:id w:val="646628439"/>
              </w:sdtPr>
              <w:sdtEndPr/>
              <w:sdtContent>
                <w:tc>
                  <w:tcPr>
                    <w:tcW w:w="724" w:type="pct"/>
                    <w:shd w:val="clear" w:color="auto" w:fill="auto"/>
                    <w:vAlign w:val="center"/>
                  </w:tcPr>
                  <w:p w14:paraId="220AA915"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228,920.97</w:t>
                    </w:r>
                  </w:p>
                </w:tc>
              </w:sdtContent>
            </w:sdt>
            <w:sdt>
              <w:sdtPr>
                <w:rPr>
                  <w:rFonts w:asciiTheme="minorEastAsia" w:eastAsiaTheme="minorEastAsia" w:hAnsiTheme="minorEastAsia"/>
                  <w:color w:val="000000" w:themeColor="text1"/>
                </w:rPr>
                <w:alias w:val="使用权资产累计折旧"/>
                <w:tag w:val="_GBC_99b7e0aec39c48708e812ece4f57f7df"/>
                <w:id w:val="-1580898981"/>
              </w:sdtPr>
              <w:sdtEndPr/>
              <w:sdtContent>
                <w:tc>
                  <w:tcPr>
                    <w:tcW w:w="964" w:type="pct"/>
                    <w:shd w:val="clear" w:color="auto" w:fill="auto"/>
                    <w:vAlign w:val="center"/>
                  </w:tcPr>
                  <w:p w14:paraId="0E054321"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79,413,875.51</w:t>
                    </w:r>
                  </w:p>
                </w:tc>
              </w:sdtContent>
            </w:sdt>
          </w:tr>
          <w:tr w:rsidR="00447032" w:rsidRPr="00E67C9A" w14:paraId="060687B7" w14:textId="77777777" w:rsidTr="00671548">
            <w:trPr>
              <w:trHeight w:val="284"/>
            </w:trPr>
            <w:sdt>
              <w:sdtPr>
                <w:rPr>
                  <w:rFonts w:asciiTheme="minorEastAsia" w:eastAsiaTheme="minorEastAsia" w:hAnsiTheme="minorEastAsia"/>
                  <w:color w:val="000000" w:themeColor="text1"/>
                </w:rPr>
                <w:tag w:val="_PLD_977579b288954e92aacbdc72b4e58579"/>
                <w:id w:val="-1637013388"/>
              </w:sdtPr>
              <w:sdtEndPr/>
              <w:sdtContent>
                <w:tc>
                  <w:tcPr>
                    <w:tcW w:w="5000" w:type="pct"/>
                    <w:gridSpan w:val="5"/>
                    <w:shd w:val="clear" w:color="auto" w:fill="auto"/>
                    <w:vAlign w:val="center"/>
                  </w:tcPr>
                  <w:p w14:paraId="705EF5BF"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三、减值准备</w:t>
                    </w:r>
                  </w:p>
                </w:tc>
              </w:sdtContent>
            </w:sdt>
          </w:tr>
          <w:tr w:rsidR="00447032" w:rsidRPr="00E67C9A" w14:paraId="10E3769F" w14:textId="77777777" w:rsidTr="00671548">
            <w:trPr>
              <w:trHeight w:val="284"/>
            </w:trPr>
            <w:sdt>
              <w:sdtPr>
                <w:rPr>
                  <w:rFonts w:asciiTheme="minorEastAsia" w:eastAsiaTheme="minorEastAsia" w:hAnsiTheme="minorEastAsia"/>
                  <w:color w:val="000000" w:themeColor="text1"/>
                </w:rPr>
                <w:tag w:val="_PLD_451a3431a02f424d82ced950a4aa62d1"/>
                <w:id w:val="1215707313"/>
              </w:sdtPr>
              <w:sdtEndPr/>
              <w:sdtContent>
                <w:tc>
                  <w:tcPr>
                    <w:tcW w:w="1504" w:type="pct"/>
                    <w:shd w:val="clear" w:color="auto" w:fill="auto"/>
                    <w:vAlign w:val="center"/>
                  </w:tcPr>
                  <w:p w14:paraId="43913D8A"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1.期</w:t>
                    </w:r>
                    <w:r w:rsidRPr="00E67C9A">
                      <w:rPr>
                        <w:rFonts w:asciiTheme="minorEastAsia" w:eastAsiaTheme="minorEastAsia" w:hAnsiTheme="minorEastAsia"/>
                        <w:color w:val="000000" w:themeColor="text1"/>
                      </w:rPr>
                      <w:t>初余额</w:t>
                    </w:r>
                  </w:p>
                </w:tc>
              </w:sdtContent>
            </w:sdt>
            <w:sdt>
              <w:sdtPr>
                <w:rPr>
                  <w:rFonts w:asciiTheme="minorEastAsia" w:eastAsiaTheme="minorEastAsia" w:hAnsiTheme="minorEastAsia"/>
                  <w:color w:val="000000" w:themeColor="text1"/>
                </w:rPr>
                <w:alias w:val="使用权资产明细-减值准备"/>
                <w:tag w:val="_GBC_27e6e6a665bc4f7cb75fdccfac703399"/>
                <w:id w:val="767584457"/>
                <w:showingPlcHdr/>
              </w:sdtPr>
              <w:sdtEndPr/>
              <w:sdtContent>
                <w:tc>
                  <w:tcPr>
                    <w:tcW w:w="844" w:type="pct"/>
                    <w:shd w:val="clear" w:color="auto" w:fill="auto"/>
                  </w:tcPr>
                  <w:p w14:paraId="35F2AA9B"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减值准备"/>
                <w:tag w:val="_GBC_27e6e6a665bc4f7cb75fdccfac703399"/>
                <w:id w:val="1193422786"/>
                <w:showingPlcHdr/>
              </w:sdtPr>
              <w:sdtEndPr/>
              <w:sdtContent>
                <w:tc>
                  <w:tcPr>
                    <w:tcW w:w="964" w:type="pct"/>
                    <w:shd w:val="clear" w:color="auto" w:fill="auto"/>
                  </w:tcPr>
                  <w:p w14:paraId="3987BD1F"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减值准备"/>
                <w:tag w:val="_GBC_27e6e6a665bc4f7cb75fdccfac703399"/>
                <w:id w:val="1789082855"/>
                <w:showingPlcHdr/>
              </w:sdtPr>
              <w:sdtEndPr/>
              <w:sdtContent>
                <w:tc>
                  <w:tcPr>
                    <w:tcW w:w="724" w:type="pct"/>
                    <w:shd w:val="clear" w:color="auto" w:fill="auto"/>
                  </w:tcPr>
                  <w:p w14:paraId="276F2CAC"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减值准备"/>
                <w:tag w:val="_GBC_c069caa344d649e8bf37ff39e190f387"/>
                <w:id w:val="-836381553"/>
                <w:showingPlcHdr/>
              </w:sdtPr>
              <w:sdtEndPr/>
              <w:sdtContent>
                <w:tc>
                  <w:tcPr>
                    <w:tcW w:w="964" w:type="pct"/>
                    <w:shd w:val="clear" w:color="auto" w:fill="auto"/>
                  </w:tcPr>
                  <w:p w14:paraId="6F11973A"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19FC2269" w14:textId="77777777" w:rsidTr="00671548">
            <w:trPr>
              <w:trHeight w:val="284"/>
            </w:trPr>
            <w:sdt>
              <w:sdtPr>
                <w:rPr>
                  <w:rFonts w:asciiTheme="minorEastAsia" w:eastAsiaTheme="minorEastAsia" w:hAnsiTheme="minorEastAsia"/>
                  <w:color w:val="000000" w:themeColor="text1"/>
                </w:rPr>
                <w:tag w:val="_PLD_47a737a9b30f4d8da4048f1415893c19"/>
                <w:id w:val="-717584558"/>
              </w:sdtPr>
              <w:sdtEndPr/>
              <w:sdtContent>
                <w:tc>
                  <w:tcPr>
                    <w:tcW w:w="1504" w:type="pct"/>
                    <w:shd w:val="clear" w:color="auto" w:fill="auto"/>
                    <w:vAlign w:val="center"/>
                  </w:tcPr>
                  <w:p w14:paraId="014A70A1"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使用权资产明细-减值准备增加"/>
                <w:tag w:val="_GBC_f1f8b2d4952a4850be8769576373251c"/>
                <w:id w:val="-1322037156"/>
                <w:showingPlcHdr/>
              </w:sdtPr>
              <w:sdtEndPr/>
              <w:sdtContent>
                <w:tc>
                  <w:tcPr>
                    <w:tcW w:w="844" w:type="pct"/>
                    <w:shd w:val="clear" w:color="auto" w:fill="auto"/>
                  </w:tcPr>
                  <w:p w14:paraId="1FCF932D"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减值准备增加"/>
                <w:tag w:val="_GBC_f1f8b2d4952a4850be8769576373251c"/>
                <w:id w:val="779915189"/>
                <w:showingPlcHdr/>
              </w:sdtPr>
              <w:sdtEndPr/>
              <w:sdtContent>
                <w:tc>
                  <w:tcPr>
                    <w:tcW w:w="964" w:type="pct"/>
                    <w:shd w:val="clear" w:color="auto" w:fill="auto"/>
                  </w:tcPr>
                  <w:p w14:paraId="794DF226"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减值准备增加"/>
                <w:tag w:val="_GBC_f1f8b2d4952a4850be8769576373251c"/>
                <w:id w:val="1918513875"/>
                <w:showingPlcHdr/>
              </w:sdtPr>
              <w:sdtEndPr/>
              <w:sdtContent>
                <w:tc>
                  <w:tcPr>
                    <w:tcW w:w="724" w:type="pct"/>
                    <w:shd w:val="clear" w:color="auto" w:fill="auto"/>
                  </w:tcPr>
                  <w:p w14:paraId="3E4F881D"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减值准备增加"/>
                <w:tag w:val="_GBC_cf1909d3485d4a3787a1dbcefa412814"/>
                <w:id w:val="131297344"/>
                <w:showingPlcHdr/>
              </w:sdtPr>
              <w:sdtEndPr/>
              <w:sdtContent>
                <w:tc>
                  <w:tcPr>
                    <w:tcW w:w="964" w:type="pct"/>
                    <w:shd w:val="clear" w:color="auto" w:fill="auto"/>
                  </w:tcPr>
                  <w:p w14:paraId="0C259CC6"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65A4D48F" w14:textId="77777777" w:rsidTr="00671548">
            <w:trPr>
              <w:trHeight w:val="284"/>
            </w:trPr>
            <w:sdt>
              <w:sdtPr>
                <w:rPr>
                  <w:rFonts w:asciiTheme="minorEastAsia" w:eastAsiaTheme="minorEastAsia" w:hAnsiTheme="minorEastAsia"/>
                  <w:color w:val="000000" w:themeColor="text1"/>
                </w:rPr>
                <w:tag w:val="_PLD_26be3676b9774a9b8396fa4fa9f17098"/>
                <w:id w:val="-1887936647"/>
              </w:sdtPr>
              <w:sdtEndPr/>
              <w:sdtContent>
                <w:tc>
                  <w:tcPr>
                    <w:tcW w:w="1504" w:type="pct"/>
                    <w:shd w:val="clear" w:color="auto" w:fill="auto"/>
                    <w:vAlign w:val="center"/>
                  </w:tcPr>
                  <w:p w14:paraId="78C0DEBF" w14:textId="77777777" w:rsidR="00447032" w:rsidRPr="00E67C9A" w:rsidRDefault="00447032"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(1)计提</w:t>
                    </w:r>
                  </w:p>
                </w:tc>
              </w:sdtContent>
            </w:sdt>
            <w:sdt>
              <w:sdtPr>
                <w:rPr>
                  <w:rFonts w:asciiTheme="minorEastAsia" w:eastAsiaTheme="minorEastAsia" w:hAnsiTheme="minorEastAsia"/>
                  <w:color w:val="000000" w:themeColor="text1"/>
                </w:rPr>
                <w:alias w:val="使用权资产明细-计提导致的减值准备增加"/>
                <w:tag w:val="_GBC_5d4a64a97dc94c19805438da8c6ab478"/>
                <w:id w:val="-191846151"/>
                <w:showingPlcHdr/>
              </w:sdtPr>
              <w:sdtEndPr/>
              <w:sdtContent>
                <w:tc>
                  <w:tcPr>
                    <w:tcW w:w="844" w:type="pct"/>
                    <w:shd w:val="clear" w:color="auto" w:fill="auto"/>
                  </w:tcPr>
                  <w:p w14:paraId="1A2E45F7"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计提导致的减值准备增加"/>
                <w:tag w:val="_GBC_5d4a64a97dc94c19805438da8c6ab478"/>
                <w:id w:val="-1055306267"/>
                <w:showingPlcHdr/>
              </w:sdtPr>
              <w:sdtEndPr/>
              <w:sdtContent>
                <w:tc>
                  <w:tcPr>
                    <w:tcW w:w="964" w:type="pct"/>
                    <w:shd w:val="clear" w:color="auto" w:fill="auto"/>
                  </w:tcPr>
                  <w:p w14:paraId="7C3EE2E1"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计提导致的减值准备增加"/>
                <w:tag w:val="_GBC_5d4a64a97dc94c19805438da8c6ab478"/>
                <w:id w:val="-1748800831"/>
                <w:showingPlcHdr/>
              </w:sdtPr>
              <w:sdtEndPr/>
              <w:sdtContent>
                <w:tc>
                  <w:tcPr>
                    <w:tcW w:w="724" w:type="pct"/>
                    <w:shd w:val="clear" w:color="auto" w:fill="auto"/>
                  </w:tcPr>
                  <w:p w14:paraId="1392BCE4"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计提导致的减值准备增加"/>
                <w:tag w:val="_GBC_283120a8dc6944b9a690320018e1c280"/>
                <w:id w:val="-1237703670"/>
                <w:showingPlcHdr/>
              </w:sdtPr>
              <w:sdtEndPr/>
              <w:sdtContent>
                <w:tc>
                  <w:tcPr>
                    <w:tcW w:w="964" w:type="pct"/>
                    <w:shd w:val="clear" w:color="auto" w:fill="auto"/>
                  </w:tcPr>
                  <w:p w14:paraId="7F6520B6"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2D4995F9" w14:textId="77777777" w:rsidTr="00671548">
            <w:trPr>
              <w:trHeight w:val="284"/>
            </w:trPr>
            <w:sdt>
              <w:sdtPr>
                <w:rPr>
                  <w:rFonts w:asciiTheme="minorEastAsia" w:eastAsiaTheme="minorEastAsia" w:hAnsiTheme="minorEastAsia"/>
                  <w:color w:val="000000" w:themeColor="text1"/>
                </w:rPr>
                <w:tag w:val="_PLD_fd8e2e2eb1c94e01bbb88fa8f1e8d273"/>
                <w:id w:val="1728647719"/>
              </w:sdtPr>
              <w:sdtEndPr/>
              <w:sdtContent>
                <w:tc>
                  <w:tcPr>
                    <w:tcW w:w="1504" w:type="pct"/>
                    <w:shd w:val="clear" w:color="auto" w:fill="auto"/>
                    <w:vAlign w:val="center"/>
                  </w:tcPr>
                  <w:p w14:paraId="413D8F29"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w:t>
                    </w:r>
                    <w:r w:rsidRPr="00E67C9A">
                      <w:rPr>
                        <w:rFonts w:asciiTheme="minorEastAsia" w:eastAsiaTheme="minorEastAsia" w:hAnsiTheme="minorEastAsia"/>
                        <w:color w:val="000000" w:themeColor="text1"/>
                      </w:rPr>
                      <w:t>本期减少</w:t>
                    </w:r>
                    <w:r w:rsidRPr="00E67C9A">
                      <w:rPr>
                        <w:rFonts w:asciiTheme="minorEastAsia" w:eastAsiaTheme="minorEastAsia" w:hAnsiTheme="minorEastAsia" w:hint="eastAsia"/>
                        <w:color w:val="000000" w:themeColor="text1"/>
                      </w:rPr>
                      <w:t>金额</w:t>
                    </w:r>
                  </w:p>
                </w:tc>
              </w:sdtContent>
            </w:sdt>
            <w:sdt>
              <w:sdtPr>
                <w:rPr>
                  <w:rFonts w:asciiTheme="minorEastAsia" w:eastAsiaTheme="minorEastAsia" w:hAnsiTheme="minorEastAsia"/>
                  <w:color w:val="000000" w:themeColor="text1"/>
                </w:rPr>
                <w:alias w:val="使用权资产明细-减值准备减少"/>
                <w:tag w:val="_GBC_b575c68addb54ddb8041c85aa9e131d6"/>
                <w:id w:val="-1507435533"/>
                <w:showingPlcHdr/>
              </w:sdtPr>
              <w:sdtEndPr/>
              <w:sdtContent>
                <w:tc>
                  <w:tcPr>
                    <w:tcW w:w="844" w:type="pct"/>
                    <w:shd w:val="clear" w:color="auto" w:fill="auto"/>
                  </w:tcPr>
                  <w:p w14:paraId="71A9EAFD"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减值准备减少"/>
                <w:tag w:val="_GBC_b575c68addb54ddb8041c85aa9e131d6"/>
                <w:id w:val="-996879500"/>
                <w:showingPlcHdr/>
              </w:sdtPr>
              <w:sdtEndPr/>
              <w:sdtContent>
                <w:tc>
                  <w:tcPr>
                    <w:tcW w:w="964" w:type="pct"/>
                    <w:shd w:val="clear" w:color="auto" w:fill="auto"/>
                  </w:tcPr>
                  <w:p w14:paraId="1EA8D69C"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减值准备减少"/>
                <w:tag w:val="_GBC_b575c68addb54ddb8041c85aa9e131d6"/>
                <w:id w:val="2070232808"/>
                <w:showingPlcHdr/>
              </w:sdtPr>
              <w:sdtEndPr/>
              <w:sdtContent>
                <w:tc>
                  <w:tcPr>
                    <w:tcW w:w="724" w:type="pct"/>
                    <w:shd w:val="clear" w:color="auto" w:fill="auto"/>
                  </w:tcPr>
                  <w:p w14:paraId="4E3DEB53"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减值准备减少"/>
                <w:tag w:val="_GBC_8508e68e7521428db971997c1ccf68f1"/>
                <w:id w:val="-1726447014"/>
                <w:showingPlcHdr/>
              </w:sdtPr>
              <w:sdtEndPr/>
              <w:sdtContent>
                <w:tc>
                  <w:tcPr>
                    <w:tcW w:w="964" w:type="pct"/>
                    <w:shd w:val="clear" w:color="auto" w:fill="auto"/>
                  </w:tcPr>
                  <w:p w14:paraId="3879A206"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60F2547C" w14:textId="77777777" w:rsidTr="00671548">
            <w:trPr>
              <w:trHeight w:val="284"/>
            </w:trPr>
            <w:sdt>
              <w:sdtPr>
                <w:rPr>
                  <w:rFonts w:asciiTheme="minorEastAsia" w:eastAsiaTheme="minorEastAsia" w:hAnsiTheme="minorEastAsia"/>
                  <w:color w:val="000000" w:themeColor="text1"/>
                </w:rPr>
                <w:tag w:val="_PLD_039436c52bad480cb82e28e945ac6011"/>
                <w:id w:val="453759502"/>
              </w:sdtPr>
              <w:sdtEndPr/>
              <w:sdtContent>
                <w:tc>
                  <w:tcPr>
                    <w:tcW w:w="1504" w:type="pct"/>
                    <w:shd w:val="clear" w:color="auto" w:fill="auto"/>
                    <w:vAlign w:val="center"/>
                  </w:tcPr>
                  <w:p w14:paraId="7B0B4A78" w14:textId="77777777" w:rsidR="00447032" w:rsidRPr="00E67C9A" w:rsidRDefault="00447032"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处置</w:t>
                    </w:r>
                  </w:p>
                </w:tc>
              </w:sdtContent>
            </w:sdt>
            <w:sdt>
              <w:sdtPr>
                <w:rPr>
                  <w:rFonts w:asciiTheme="minorEastAsia" w:eastAsiaTheme="minorEastAsia" w:hAnsiTheme="minorEastAsia"/>
                  <w:color w:val="000000" w:themeColor="text1"/>
                </w:rPr>
                <w:alias w:val="使用权资产明细-处置导致的减值准备减少"/>
                <w:tag w:val="_GBC_fc379f4f5e874264a0b7917e8e5f7b8f"/>
                <w:id w:val="-1136413548"/>
                <w:showingPlcHdr/>
              </w:sdtPr>
              <w:sdtEndPr/>
              <w:sdtContent>
                <w:tc>
                  <w:tcPr>
                    <w:tcW w:w="844" w:type="pct"/>
                    <w:shd w:val="clear" w:color="auto" w:fill="auto"/>
                  </w:tcPr>
                  <w:p w14:paraId="7B34D5B3"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处置导致的减值准备减少"/>
                <w:tag w:val="_GBC_fc379f4f5e874264a0b7917e8e5f7b8f"/>
                <w:id w:val="-486167478"/>
                <w:showingPlcHdr/>
              </w:sdtPr>
              <w:sdtEndPr/>
              <w:sdtContent>
                <w:tc>
                  <w:tcPr>
                    <w:tcW w:w="964" w:type="pct"/>
                    <w:shd w:val="clear" w:color="auto" w:fill="auto"/>
                  </w:tcPr>
                  <w:p w14:paraId="34F73AD3"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处置导致的减值准备减少"/>
                <w:tag w:val="_GBC_fc379f4f5e874264a0b7917e8e5f7b8f"/>
                <w:id w:val="30161955"/>
                <w:showingPlcHdr/>
              </w:sdtPr>
              <w:sdtEndPr/>
              <w:sdtContent>
                <w:tc>
                  <w:tcPr>
                    <w:tcW w:w="724" w:type="pct"/>
                    <w:shd w:val="clear" w:color="auto" w:fill="auto"/>
                  </w:tcPr>
                  <w:p w14:paraId="0B9881CE"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处置导致的减值准备减少"/>
                <w:tag w:val="_GBC_b12f4ebe26a3412bb18711415fec7659"/>
                <w:id w:val="1292330060"/>
                <w:showingPlcHdr/>
              </w:sdtPr>
              <w:sdtEndPr/>
              <w:sdtContent>
                <w:tc>
                  <w:tcPr>
                    <w:tcW w:w="964" w:type="pct"/>
                    <w:shd w:val="clear" w:color="auto" w:fill="auto"/>
                  </w:tcPr>
                  <w:p w14:paraId="74B86472"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6B38DAE9" w14:textId="77777777" w:rsidTr="00671548">
            <w:trPr>
              <w:trHeight w:val="284"/>
            </w:trPr>
            <w:sdt>
              <w:sdtPr>
                <w:rPr>
                  <w:rFonts w:asciiTheme="minorEastAsia" w:eastAsiaTheme="minorEastAsia" w:hAnsiTheme="minorEastAsia"/>
                  <w:color w:val="000000" w:themeColor="text1"/>
                </w:rPr>
                <w:tag w:val="_PLD_3170291c2496403c8098c91bdd6cebcd"/>
                <w:id w:val="-391574676"/>
              </w:sdtPr>
              <w:sdtEndPr/>
              <w:sdtContent>
                <w:tc>
                  <w:tcPr>
                    <w:tcW w:w="1504" w:type="pct"/>
                    <w:shd w:val="clear" w:color="auto" w:fill="auto"/>
                    <w:vAlign w:val="center"/>
                  </w:tcPr>
                  <w:p w14:paraId="247283EC" w14:textId="77777777" w:rsidR="00447032" w:rsidRPr="00E67C9A" w:rsidRDefault="00447032"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期末余额</w:t>
                    </w:r>
                  </w:p>
                </w:tc>
              </w:sdtContent>
            </w:sdt>
            <w:sdt>
              <w:sdtPr>
                <w:rPr>
                  <w:rFonts w:asciiTheme="minorEastAsia" w:eastAsiaTheme="minorEastAsia" w:hAnsiTheme="minorEastAsia"/>
                  <w:color w:val="000000" w:themeColor="text1"/>
                </w:rPr>
                <w:alias w:val="使用权资产明细-减值准备"/>
                <w:tag w:val="_GBC_d0d02d2ebed7413da2c65b876a24d32c"/>
                <w:id w:val="-2145805998"/>
                <w:showingPlcHdr/>
              </w:sdtPr>
              <w:sdtEndPr/>
              <w:sdtContent>
                <w:tc>
                  <w:tcPr>
                    <w:tcW w:w="844" w:type="pct"/>
                    <w:shd w:val="clear" w:color="auto" w:fill="auto"/>
                  </w:tcPr>
                  <w:p w14:paraId="583BAB48"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rPr>
                <w:alias w:val="使用权资产明细-减值准备"/>
                <w:tag w:val="_GBC_d0d02d2ebed7413da2c65b876a24d32c"/>
                <w:id w:val="962619128"/>
                <w:showingPlcHdr/>
              </w:sdtPr>
              <w:sdtEndPr/>
              <w:sdtContent>
                <w:tc>
                  <w:tcPr>
                    <w:tcW w:w="964" w:type="pct"/>
                    <w:shd w:val="clear" w:color="auto" w:fill="auto"/>
                  </w:tcPr>
                  <w:p w14:paraId="0426CBFE"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rPr>
                <w:alias w:val="使用权资产明细-减值准备"/>
                <w:tag w:val="_GBC_d0d02d2ebed7413da2c65b876a24d32c"/>
                <w:id w:val="-1928109660"/>
                <w:showingPlcHdr/>
              </w:sdtPr>
              <w:sdtEndPr/>
              <w:sdtContent>
                <w:tc>
                  <w:tcPr>
                    <w:tcW w:w="724" w:type="pct"/>
                    <w:shd w:val="clear" w:color="auto" w:fill="auto"/>
                  </w:tcPr>
                  <w:p w14:paraId="5F6C72CA"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减值准备"/>
                <w:tag w:val="_GBC_41ce3320f4f948c69e0325d66e1fc514"/>
                <w:id w:val="806668317"/>
                <w:showingPlcHdr/>
              </w:sdtPr>
              <w:sdtEndPr/>
              <w:sdtContent>
                <w:tc>
                  <w:tcPr>
                    <w:tcW w:w="964" w:type="pct"/>
                    <w:shd w:val="clear" w:color="auto" w:fill="auto"/>
                  </w:tcPr>
                  <w:p w14:paraId="5E7C8CF7"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r>
          <w:tr w:rsidR="00447032" w:rsidRPr="00E67C9A" w14:paraId="64B31BED" w14:textId="77777777" w:rsidTr="00671548">
            <w:trPr>
              <w:trHeight w:val="284"/>
            </w:trPr>
            <w:sdt>
              <w:sdtPr>
                <w:rPr>
                  <w:rFonts w:asciiTheme="minorEastAsia" w:eastAsiaTheme="minorEastAsia" w:hAnsiTheme="minorEastAsia"/>
                  <w:color w:val="000000" w:themeColor="text1"/>
                </w:rPr>
                <w:tag w:val="_PLD_a609076f16da4fedb37d9fc1d72dfd8f"/>
                <w:id w:val="1601448706"/>
              </w:sdtPr>
              <w:sdtEndPr/>
              <w:sdtContent>
                <w:tc>
                  <w:tcPr>
                    <w:tcW w:w="5000" w:type="pct"/>
                    <w:gridSpan w:val="5"/>
                    <w:shd w:val="clear" w:color="auto" w:fill="auto"/>
                    <w:vAlign w:val="center"/>
                  </w:tcPr>
                  <w:p w14:paraId="7F330E28"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四、账面价值</w:t>
                    </w:r>
                  </w:p>
                </w:tc>
              </w:sdtContent>
            </w:sdt>
          </w:tr>
          <w:tr w:rsidR="00447032" w:rsidRPr="00E67C9A" w14:paraId="0803206B" w14:textId="77777777" w:rsidTr="00671548">
            <w:trPr>
              <w:trHeight w:val="284"/>
            </w:trPr>
            <w:sdt>
              <w:sdtPr>
                <w:rPr>
                  <w:rFonts w:asciiTheme="minorEastAsia" w:eastAsiaTheme="minorEastAsia" w:hAnsiTheme="minorEastAsia"/>
                  <w:color w:val="000000" w:themeColor="text1"/>
                </w:rPr>
                <w:tag w:val="_PLD_4674f60ab7b34201a998a840d9d08d8a"/>
                <w:id w:val="948124841"/>
              </w:sdtPr>
              <w:sdtEndPr/>
              <w:sdtContent>
                <w:tc>
                  <w:tcPr>
                    <w:tcW w:w="1504" w:type="pct"/>
                    <w:shd w:val="clear" w:color="auto" w:fill="auto"/>
                    <w:vAlign w:val="center"/>
                  </w:tcPr>
                  <w:p w14:paraId="464335A1"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1.期末账面价值</w:t>
                    </w:r>
                  </w:p>
                </w:tc>
              </w:sdtContent>
            </w:sdt>
            <w:sdt>
              <w:sdtPr>
                <w:rPr>
                  <w:rFonts w:asciiTheme="minorEastAsia" w:eastAsiaTheme="minorEastAsia" w:hAnsiTheme="minorEastAsia"/>
                  <w:color w:val="000000" w:themeColor="text1"/>
                </w:rPr>
                <w:alias w:val="使用权资产明细-账面价值"/>
                <w:tag w:val="_GBC_2bb664ccfd7e4285b84d8fb7955354cb"/>
                <w:id w:val="1619341696"/>
              </w:sdtPr>
              <w:sdtEndPr/>
              <w:sdtContent>
                <w:tc>
                  <w:tcPr>
                    <w:tcW w:w="844" w:type="pct"/>
                    <w:shd w:val="clear" w:color="auto" w:fill="auto"/>
                    <w:vAlign w:val="center"/>
                  </w:tcPr>
                  <w:p w14:paraId="1B6D35DC"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2,954,427.80</w:t>
                    </w:r>
                  </w:p>
                </w:tc>
              </w:sdtContent>
            </w:sdt>
            <w:sdt>
              <w:sdtPr>
                <w:rPr>
                  <w:rFonts w:asciiTheme="minorEastAsia" w:eastAsiaTheme="minorEastAsia" w:hAnsiTheme="minorEastAsia"/>
                </w:rPr>
                <w:alias w:val="使用权资产明细-账面价值"/>
                <w:tag w:val="_GBC_2bb664ccfd7e4285b84d8fb7955354cb"/>
                <w:id w:val="1114483793"/>
              </w:sdtPr>
              <w:sdtEndPr/>
              <w:sdtContent>
                <w:tc>
                  <w:tcPr>
                    <w:tcW w:w="964" w:type="pct"/>
                    <w:shd w:val="clear" w:color="auto" w:fill="auto"/>
                    <w:vAlign w:val="center"/>
                  </w:tcPr>
                  <w:p w14:paraId="47B800A1"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73,882,373.16</w:t>
                    </w:r>
                  </w:p>
                </w:tc>
              </w:sdtContent>
            </w:sdt>
            <w:sdt>
              <w:sdtPr>
                <w:rPr>
                  <w:rFonts w:asciiTheme="minorEastAsia" w:eastAsiaTheme="minorEastAsia" w:hAnsiTheme="minorEastAsia"/>
                </w:rPr>
                <w:alias w:val="使用权资产明细-账面价值"/>
                <w:tag w:val="_GBC_2bb664ccfd7e4285b84d8fb7955354cb"/>
                <w:id w:val="12354227"/>
                <w:showingPlcHdr/>
              </w:sdtPr>
              <w:sdtEndPr/>
              <w:sdtContent>
                <w:tc>
                  <w:tcPr>
                    <w:tcW w:w="724" w:type="pct"/>
                    <w:shd w:val="clear" w:color="auto" w:fill="auto"/>
                  </w:tcPr>
                  <w:p w14:paraId="78FCF3CE"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
                <w:tag w:val="_GBC_edf5285955b448ed844183547d426f66"/>
                <w:id w:val="1472638611"/>
              </w:sdtPr>
              <w:sdtEndPr/>
              <w:sdtContent>
                <w:tc>
                  <w:tcPr>
                    <w:tcW w:w="964" w:type="pct"/>
                    <w:shd w:val="clear" w:color="auto" w:fill="auto"/>
                    <w:vAlign w:val="center"/>
                  </w:tcPr>
                  <w:p w14:paraId="1B222571"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76,836,800.96</w:t>
                    </w:r>
                  </w:p>
                </w:tc>
              </w:sdtContent>
            </w:sdt>
          </w:tr>
          <w:tr w:rsidR="00447032" w:rsidRPr="00E67C9A" w14:paraId="625E0B32" w14:textId="77777777" w:rsidTr="00671548">
            <w:trPr>
              <w:trHeight w:val="284"/>
            </w:trPr>
            <w:sdt>
              <w:sdtPr>
                <w:rPr>
                  <w:rFonts w:asciiTheme="minorEastAsia" w:eastAsiaTheme="minorEastAsia" w:hAnsiTheme="minorEastAsia"/>
                  <w:color w:val="000000" w:themeColor="text1"/>
                </w:rPr>
                <w:tag w:val="_PLD_a7e06de99a79495a885da295fe9ce70c"/>
                <w:id w:val="-1891261502"/>
              </w:sdtPr>
              <w:sdtEndPr/>
              <w:sdtContent>
                <w:tc>
                  <w:tcPr>
                    <w:tcW w:w="1504" w:type="pct"/>
                    <w:shd w:val="clear" w:color="auto" w:fill="auto"/>
                    <w:vAlign w:val="center"/>
                  </w:tcPr>
                  <w:p w14:paraId="7AFF5D78" w14:textId="77777777" w:rsidR="00447032" w:rsidRPr="00E67C9A" w:rsidRDefault="0044703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2.期初账面价值</w:t>
                    </w:r>
                  </w:p>
                </w:tc>
              </w:sdtContent>
            </w:sdt>
            <w:sdt>
              <w:sdtPr>
                <w:rPr>
                  <w:rFonts w:asciiTheme="minorEastAsia" w:eastAsiaTheme="minorEastAsia" w:hAnsiTheme="minorEastAsia"/>
                  <w:color w:val="000000" w:themeColor="text1"/>
                </w:rPr>
                <w:alias w:val="使用权资产明细-账面价值"/>
                <w:tag w:val="_GBC_fb48ddba17ca41f48409ce6b3fc26277"/>
                <w:id w:val="-1350258994"/>
              </w:sdtPr>
              <w:sdtEndPr/>
              <w:sdtContent>
                <w:tc>
                  <w:tcPr>
                    <w:tcW w:w="844" w:type="pct"/>
                    <w:shd w:val="clear" w:color="auto" w:fill="auto"/>
                    <w:vAlign w:val="center"/>
                  </w:tcPr>
                  <w:p w14:paraId="31B1B211"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3,049,731.92</w:t>
                    </w:r>
                  </w:p>
                </w:tc>
              </w:sdtContent>
            </w:sdt>
            <w:sdt>
              <w:sdtPr>
                <w:rPr>
                  <w:rFonts w:asciiTheme="minorEastAsia" w:eastAsiaTheme="minorEastAsia" w:hAnsiTheme="minorEastAsia"/>
                </w:rPr>
                <w:alias w:val="使用权资产明细-账面价值"/>
                <w:tag w:val="_GBC_fb48ddba17ca41f48409ce6b3fc26277"/>
                <w:id w:val="1883210195"/>
              </w:sdtPr>
              <w:sdtEndPr/>
              <w:sdtContent>
                <w:tc>
                  <w:tcPr>
                    <w:tcW w:w="964" w:type="pct"/>
                    <w:shd w:val="clear" w:color="auto" w:fill="auto"/>
                    <w:vAlign w:val="center"/>
                  </w:tcPr>
                  <w:p w14:paraId="0908F831" w14:textId="77777777" w:rsidR="00447032" w:rsidRPr="00E67C9A" w:rsidRDefault="00447032" w:rsidP="00E67C9A">
                    <w:pPr>
                      <w:snapToGrid w:val="0"/>
                      <w:jc w:val="right"/>
                      <w:rPr>
                        <w:rFonts w:asciiTheme="minorEastAsia" w:eastAsiaTheme="minorEastAsia" w:hAnsiTheme="minorEastAsia"/>
                      </w:rPr>
                    </w:pPr>
                    <w:r w:rsidRPr="00E67C9A">
                      <w:rPr>
                        <w:rFonts w:asciiTheme="minorEastAsia" w:eastAsiaTheme="minorEastAsia" w:hAnsiTheme="minorEastAsia"/>
                      </w:rPr>
                      <w:t>97,350,141.95</w:t>
                    </w:r>
                  </w:p>
                </w:tc>
              </w:sdtContent>
            </w:sdt>
            <w:sdt>
              <w:sdtPr>
                <w:rPr>
                  <w:rFonts w:asciiTheme="minorEastAsia" w:eastAsiaTheme="minorEastAsia" w:hAnsiTheme="minorEastAsia"/>
                </w:rPr>
                <w:alias w:val="使用权资产明细-账面价值"/>
                <w:tag w:val="_GBC_fb48ddba17ca41f48409ce6b3fc26277"/>
                <w:id w:val="-465055265"/>
                <w:showingPlcHdr/>
              </w:sdtPr>
              <w:sdtEndPr/>
              <w:sdtContent>
                <w:tc>
                  <w:tcPr>
                    <w:tcW w:w="724" w:type="pct"/>
                    <w:shd w:val="clear" w:color="auto" w:fill="auto"/>
                  </w:tcPr>
                  <w:p w14:paraId="38262440" w14:textId="77777777" w:rsidR="00447032" w:rsidRPr="00E67C9A" w:rsidRDefault="00447032" w:rsidP="00E67C9A">
                    <w:pPr>
                      <w:snapToGrid w:val="0"/>
                      <w:jc w:val="right"/>
                      <w:rPr>
                        <w:rFonts w:asciiTheme="minorEastAsia" w:eastAsiaTheme="minorEastAsia" w:hAnsiTheme="minorEastAsia"/>
                      </w:rPr>
                    </w:pPr>
                    <w:r w:rsidRPr="00E67C9A">
                      <w:rPr>
                        <w:rStyle w:val="af5"/>
                        <w:rFonts w:asciiTheme="minorEastAsia" w:eastAsiaTheme="minorEastAsia" w:hAnsiTheme="minorEastAsia" w:hint="eastAsia"/>
                      </w:rPr>
                      <w:t xml:space="preserve">　</w:t>
                    </w:r>
                  </w:p>
                </w:tc>
              </w:sdtContent>
            </w:sdt>
            <w:sdt>
              <w:sdtPr>
                <w:rPr>
                  <w:rFonts w:asciiTheme="minorEastAsia" w:eastAsiaTheme="minorEastAsia" w:hAnsiTheme="minorEastAsia"/>
                  <w:color w:val="000000" w:themeColor="text1"/>
                </w:rPr>
                <w:alias w:val="使用权资产"/>
                <w:tag w:val="_GBC_c5f95837b99940e9bff8f606a3972d0a"/>
                <w:id w:val="-1213342022"/>
              </w:sdtPr>
              <w:sdtEndPr/>
              <w:sdtContent>
                <w:tc>
                  <w:tcPr>
                    <w:tcW w:w="964" w:type="pct"/>
                    <w:shd w:val="clear" w:color="auto" w:fill="auto"/>
                    <w:vAlign w:val="center"/>
                  </w:tcPr>
                  <w:p w14:paraId="2A498AC9" w14:textId="77777777" w:rsidR="00447032" w:rsidRPr="00E67C9A" w:rsidRDefault="00447032"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100,399,873.87</w:t>
                    </w:r>
                  </w:p>
                </w:tc>
              </w:sdtContent>
            </w:sdt>
          </w:tr>
        </w:tbl>
        <w:p w14:paraId="3CAB03D1" w14:textId="48684424" w:rsidR="00936CDA" w:rsidRPr="00E67C9A" w:rsidRDefault="00C54B92" w:rsidP="00E67C9A">
          <w:pPr>
            <w:snapToGrid w:val="0"/>
            <w:rPr>
              <w:rFonts w:asciiTheme="minorEastAsia" w:eastAsiaTheme="minorEastAsia" w:hAnsiTheme="minorEastAsia"/>
            </w:rPr>
          </w:pPr>
        </w:p>
      </w:sdtContent>
    </w:sdt>
    <w:p w14:paraId="07BE2E63" w14:textId="77777777" w:rsidR="00936CDA" w:rsidRPr="00E67C9A" w:rsidRDefault="003A1E4E" w:rsidP="00825ED8">
      <w:pPr>
        <w:pStyle w:val="4"/>
        <w:numPr>
          <w:ilvl w:val="0"/>
          <w:numId w:val="108"/>
        </w:numPr>
        <w:snapToGrid w:val="0"/>
        <w:rPr>
          <w:rFonts w:asciiTheme="minorEastAsia" w:eastAsiaTheme="minorEastAsia" w:hAnsiTheme="minorEastAsia"/>
          <w:color w:val="000000" w:themeColor="text1"/>
          <w:szCs w:val="21"/>
        </w:rPr>
      </w:pPr>
      <w:bookmarkStart w:id="299" w:name="_Hlk167959535"/>
      <w:bookmarkStart w:id="300" w:name="_Hlk153461708"/>
      <w:bookmarkEnd w:id="298"/>
      <w:r w:rsidRPr="00E67C9A">
        <w:rPr>
          <w:rFonts w:asciiTheme="minorEastAsia" w:eastAsiaTheme="minorEastAsia" w:hAnsiTheme="minorEastAsia" w:hint="eastAsia"/>
          <w:color w:val="000000" w:themeColor="text1"/>
          <w:szCs w:val="21"/>
        </w:rPr>
        <w:t>使用权资产的减值测试情况</w:t>
      </w:r>
    </w:p>
    <w:sdt>
      <w:sdtPr>
        <w:rPr>
          <w:rFonts w:asciiTheme="minorEastAsia" w:eastAsiaTheme="minorEastAsia" w:hAnsiTheme="minorEastAsia"/>
          <w:color w:val="000000" w:themeColor="text1"/>
        </w:rPr>
        <w:alias w:val="是否适用：减值测试情况[双击切换]"/>
        <w:tag w:val="_GBC_d79f93753a2c43fc80991be4c588d144"/>
        <w:id w:val="575714356"/>
        <w:placeholder>
          <w:docPart w:val="GBC22222222222222222222222222222"/>
        </w:placeholder>
      </w:sdtPr>
      <w:sdtEndPr/>
      <w:sdtContent>
        <w:p w14:paraId="26064E0E" w14:textId="5433DC48" w:rsidR="00F66462"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6646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6646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4143F23" w14:textId="77777777" w:rsidR="00936CDA" w:rsidRPr="00E67C9A" w:rsidRDefault="00936CDA" w:rsidP="00E67C9A">
      <w:pPr>
        <w:snapToGrid w:val="0"/>
        <w:rPr>
          <w:rFonts w:asciiTheme="minorEastAsia" w:eastAsiaTheme="minorEastAsia" w:hAnsiTheme="minorEastAsia"/>
          <w:color w:val="000000" w:themeColor="text1"/>
        </w:rPr>
      </w:pPr>
      <w:bookmarkStart w:id="301" w:name="_Hlk167959640"/>
      <w:bookmarkEnd w:id="299"/>
      <w:bookmarkEnd w:id="300"/>
    </w:p>
    <w:bookmarkEnd w:id="301"/>
    <w:p w14:paraId="77C704FE"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无形资产</w:t>
      </w:r>
    </w:p>
    <w:p w14:paraId="291777F7" w14:textId="77777777" w:rsidR="00936CDA" w:rsidRPr="00E67C9A" w:rsidRDefault="003A1E4E" w:rsidP="00825ED8">
      <w:pPr>
        <w:pStyle w:val="4"/>
        <w:numPr>
          <w:ilvl w:val="0"/>
          <w:numId w:val="39"/>
        </w:numPr>
        <w:tabs>
          <w:tab w:val="left" w:pos="602"/>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无形资产情况</w:t>
      </w:r>
    </w:p>
    <w:p w14:paraId="04620398" w14:textId="7777777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无形资产情况[双击切换]"/>
          <w:tag w:val="_GBC_0882d05501f84259b91efc5f2eae98cf"/>
          <w:id w:val="2068677208"/>
          <w:lock w:val="contentLocked"/>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w:instrText>
          </w:r>
          <w:r w:rsidR="003A1E4E" w:rsidRPr="00E67C9A">
            <w:rPr>
              <w:rFonts w:asciiTheme="minorEastAsia" w:eastAsiaTheme="minorEastAsia" w:hAnsiTheme="minorEastAsia" w:hint="eastAsia"/>
              <w:color w:val="000000" w:themeColor="text1"/>
            </w:rPr>
            <w:instrText>MACROBUTTON  SnrToggleCheckbox √适用</w:instrText>
          </w:r>
          <w:r w:rsidR="003A1E4E" w:rsidRPr="00E67C9A">
            <w:rPr>
              <w:rFonts w:asciiTheme="minorEastAsia" w:eastAsiaTheme="minorEastAsia" w:hAnsiTheme="minorEastAsia"/>
              <w:color w:val="000000" w:themeColor="text1"/>
            </w:rPr>
            <w:instrText xml:space="preserve">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31C571BC" w14:textId="77777777" w:rsidR="00AB6600" w:rsidRPr="00E67C9A" w:rsidRDefault="00AB6600"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无形资产情况"/>
          <w:tag w:val="_GBC_e04514c8858e489490302ba7c2e1448a"/>
          <w:id w:val="-44144566"/>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无形资产情况"/>
          <w:tag w:val="_GBC_5ac7324577934f838e3655199c980c1c"/>
          <w:id w:val="9795785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6"/>
        <w:gridCol w:w="1759"/>
        <w:gridCol w:w="1650"/>
        <w:gridCol w:w="1650"/>
        <w:gridCol w:w="1759"/>
      </w:tblGrid>
      <w:tr w:rsidR="00AB6600" w:rsidRPr="00E67C9A" w14:paraId="02D381B0" w14:textId="77777777" w:rsidTr="00671548">
        <w:trPr>
          <w:trHeight w:val="284"/>
        </w:trPr>
        <w:sdt>
          <w:sdtPr>
            <w:rPr>
              <w:rFonts w:asciiTheme="minorEastAsia" w:eastAsiaTheme="minorEastAsia" w:hAnsiTheme="minorEastAsia"/>
              <w:color w:val="000000" w:themeColor="text1"/>
            </w:rPr>
            <w:tag w:val="_PLD_16e062da10ef4301a1526b8633f88a31"/>
            <w:id w:val="1662816579"/>
          </w:sdtPr>
          <w:sdtEndPr/>
          <w:sdtContent>
            <w:tc>
              <w:tcPr>
                <w:tcW w:w="1352" w:type="pct"/>
                <w:shd w:val="clear" w:color="auto" w:fill="auto"/>
                <w:vAlign w:val="center"/>
              </w:tcPr>
              <w:p w14:paraId="6563AD31" w14:textId="77777777" w:rsidR="00AB6600" w:rsidRPr="00E67C9A" w:rsidRDefault="00AB660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8b465b50cb10415c8931fdb66ee29ca3"/>
            <w:id w:val="208694963"/>
          </w:sdtPr>
          <w:sdtEndPr/>
          <w:sdtContent>
            <w:tc>
              <w:tcPr>
                <w:tcW w:w="941" w:type="pct"/>
                <w:shd w:val="clear" w:color="auto" w:fill="auto"/>
                <w:vAlign w:val="center"/>
              </w:tcPr>
              <w:p w14:paraId="3BF81DBF" w14:textId="77777777" w:rsidR="00AB6600" w:rsidRPr="00E67C9A" w:rsidRDefault="00AB660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土地使用权</w:t>
                </w:r>
              </w:p>
            </w:tc>
          </w:sdtContent>
        </w:sdt>
        <w:sdt>
          <w:sdtPr>
            <w:rPr>
              <w:rFonts w:asciiTheme="minorEastAsia" w:eastAsiaTheme="minorEastAsia" w:hAnsiTheme="minorEastAsia"/>
              <w:color w:val="000000" w:themeColor="text1"/>
            </w:rPr>
            <w:alias w:val="无形资产明细－项目"/>
            <w:tag w:val="_GBC_ee2531f58c0a420e83919cd1efe46139"/>
            <w:id w:val="746770122"/>
          </w:sdtPr>
          <w:sdtEndPr>
            <w:rPr>
              <w:rFonts w:hint="eastAsia"/>
            </w:rPr>
          </w:sdtEndPr>
          <w:sdtContent>
            <w:tc>
              <w:tcPr>
                <w:tcW w:w="883" w:type="pct"/>
                <w:shd w:val="clear" w:color="auto" w:fill="auto"/>
                <w:vAlign w:val="center"/>
              </w:tcPr>
              <w:p w14:paraId="389A0646" w14:textId="77777777" w:rsidR="00AB6600" w:rsidRPr="00E67C9A" w:rsidRDefault="00AB660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软件</w:t>
                </w:r>
              </w:p>
            </w:tc>
          </w:sdtContent>
        </w:sdt>
        <w:sdt>
          <w:sdtPr>
            <w:rPr>
              <w:rFonts w:asciiTheme="minorEastAsia" w:eastAsiaTheme="minorEastAsia" w:hAnsiTheme="minorEastAsia"/>
            </w:rPr>
            <w:alias w:val="无形资产明细－项目"/>
            <w:tag w:val="_GBC_ee2531f58c0a420e83919cd1efe46139"/>
            <w:id w:val="1963222195"/>
          </w:sdtPr>
          <w:sdtEndPr>
            <w:rPr>
              <w:rFonts w:hint="eastAsia"/>
            </w:rPr>
          </w:sdtEndPr>
          <w:sdtContent>
            <w:tc>
              <w:tcPr>
                <w:tcW w:w="883" w:type="pct"/>
                <w:shd w:val="clear" w:color="auto" w:fill="auto"/>
                <w:vAlign w:val="center"/>
              </w:tcPr>
              <w:p w14:paraId="349CB453" w14:textId="77777777" w:rsidR="00671548" w:rsidRDefault="00AB6600" w:rsidP="00E67C9A">
                <w:pPr>
                  <w:snapToGrid w:val="0"/>
                  <w:jc w:val="center"/>
                  <w:rPr>
                    <w:rFonts w:asciiTheme="minorEastAsia" w:eastAsiaTheme="minorEastAsia" w:hAnsiTheme="minorEastAsia"/>
                  </w:rPr>
                </w:pPr>
                <w:r w:rsidRPr="00E67C9A">
                  <w:rPr>
                    <w:rFonts w:asciiTheme="minorEastAsia" w:eastAsiaTheme="minorEastAsia" w:hAnsiTheme="minorEastAsia"/>
                  </w:rPr>
                  <w:t>货运出租车</w:t>
                </w:r>
              </w:p>
              <w:p w14:paraId="07EF75C3" w14:textId="7ABEA8F8" w:rsidR="00AB6600" w:rsidRPr="00E67C9A" w:rsidRDefault="00AB6600" w:rsidP="00E67C9A">
                <w:pPr>
                  <w:snapToGrid w:val="0"/>
                  <w:jc w:val="center"/>
                  <w:rPr>
                    <w:rFonts w:asciiTheme="minorEastAsia" w:eastAsiaTheme="minorEastAsia" w:hAnsiTheme="minorEastAsia"/>
                  </w:rPr>
                </w:pPr>
                <w:r w:rsidRPr="00E67C9A">
                  <w:rPr>
                    <w:rFonts w:asciiTheme="minorEastAsia" w:eastAsiaTheme="minorEastAsia" w:hAnsiTheme="minorEastAsia"/>
                  </w:rPr>
                  <w:t>特许经营权</w:t>
                </w:r>
              </w:p>
            </w:tc>
          </w:sdtContent>
        </w:sdt>
        <w:sdt>
          <w:sdtPr>
            <w:rPr>
              <w:rFonts w:asciiTheme="minorEastAsia" w:eastAsiaTheme="minorEastAsia" w:hAnsiTheme="minorEastAsia"/>
              <w:color w:val="000000" w:themeColor="text1"/>
            </w:rPr>
            <w:tag w:val="_PLD_57620ddc57e34012a99d49f2280a99e2"/>
            <w:id w:val="-1947913489"/>
          </w:sdtPr>
          <w:sdtEndPr/>
          <w:sdtContent>
            <w:tc>
              <w:tcPr>
                <w:tcW w:w="941" w:type="pct"/>
                <w:shd w:val="clear" w:color="auto" w:fill="auto"/>
                <w:vAlign w:val="center"/>
              </w:tcPr>
              <w:p w14:paraId="08857483" w14:textId="77777777" w:rsidR="00AB6600" w:rsidRPr="00E67C9A" w:rsidRDefault="00AB660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合计</w:t>
                </w:r>
              </w:p>
            </w:tc>
          </w:sdtContent>
        </w:sdt>
      </w:tr>
      <w:tr w:rsidR="00AB6600" w:rsidRPr="00E67C9A" w14:paraId="6090B9A6" w14:textId="77777777" w:rsidTr="00671548">
        <w:trPr>
          <w:trHeight w:val="284"/>
        </w:trPr>
        <w:sdt>
          <w:sdtPr>
            <w:rPr>
              <w:rFonts w:asciiTheme="minorEastAsia" w:eastAsiaTheme="minorEastAsia" w:hAnsiTheme="minorEastAsia"/>
              <w:color w:val="000000" w:themeColor="text1"/>
            </w:rPr>
            <w:tag w:val="_PLD_97ce5956782c457c89e9607c943b01d4"/>
            <w:id w:val="1368722830"/>
          </w:sdtPr>
          <w:sdtEndPr/>
          <w:sdtContent>
            <w:tc>
              <w:tcPr>
                <w:tcW w:w="5000" w:type="pct"/>
                <w:gridSpan w:val="5"/>
                <w:shd w:val="clear" w:color="auto" w:fill="auto"/>
                <w:vAlign w:val="center"/>
              </w:tcPr>
              <w:p w14:paraId="0722E3FB"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一、</w:t>
                </w:r>
                <w:r w:rsidRPr="00E67C9A">
                  <w:rPr>
                    <w:rFonts w:asciiTheme="minorEastAsia" w:eastAsiaTheme="minorEastAsia" w:hAnsiTheme="minorEastAsia" w:hint="eastAsia"/>
                    <w:color w:val="000000" w:themeColor="text1"/>
                  </w:rPr>
                  <w:t>账面原值</w:t>
                </w:r>
              </w:p>
            </w:tc>
          </w:sdtContent>
        </w:sdt>
      </w:tr>
      <w:tr w:rsidR="00AB6600" w:rsidRPr="00E67C9A" w14:paraId="41ED9E2B" w14:textId="77777777" w:rsidTr="00671548">
        <w:trPr>
          <w:trHeight w:val="284"/>
        </w:trPr>
        <w:sdt>
          <w:sdtPr>
            <w:rPr>
              <w:rFonts w:asciiTheme="minorEastAsia" w:eastAsiaTheme="minorEastAsia" w:hAnsiTheme="minorEastAsia"/>
              <w:color w:val="000000" w:themeColor="text1"/>
            </w:rPr>
            <w:tag w:val="_PLD_3ece69191bc64684a4f52dc219040125"/>
            <w:id w:val="1336114741"/>
          </w:sdtPr>
          <w:sdtEndPr/>
          <w:sdtContent>
            <w:tc>
              <w:tcPr>
                <w:tcW w:w="1352" w:type="pct"/>
                <w:shd w:val="clear" w:color="auto" w:fill="auto"/>
                <w:vAlign w:val="center"/>
              </w:tcPr>
              <w:p w14:paraId="2B2EFF3F"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1.</w:t>
                </w:r>
                <w:r w:rsidRPr="00E67C9A">
                  <w:rPr>
                    <w:rFonts w:asciiTheme="minorEastAsia" w:eastAsiaTheme="minorEastAsia" w:hAnsiTheme="minorEastAsia" w:hint="eastAsia"/>
                    <w:color w:val="000000" w:themeColor="text1"/>
                  </w:rPr>
                  <w:t>期</w:t>
                </w:r>
                <w:r w:rsidRPr="00E67C9A">
                  <w:rPr>
                    <w:rFonts w:asciiTheme="minorEastAsia" w:eastAsiaTheme="minorEastAsia" w:hAnsiTheme="minorEastAsia"/>
                    <w:color w:val="000000" w:themeColor="text1"/>
                  </w:rPr>
                  <w:t>初余额</w:t>
                </w:r>
              </w:p>
            </w:tc>
          </w:sdtContent>
        </w:sdt>
        <w:tc>
          <w:tcPr>
            <w:tcW w:w="941" w:type="pct"/>
            <w:shd w:val="clear" w:color="auto" w:fill="auto"/>
            <w:vAlign w:val="center"/>
          </w:tcPr>
          <w:p w14:paraId="4502D84C"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645,885,502.10</w:t>
            </w:r>
          </w:p>
        </w:tc>
        <w:tc>
          <w:tcPr>
            <w:tcW w:w="883" w:type="pct"/>
            <w:shd w:val="clear" w:color="auto" w:fill="auto"/>
            <w:vAlign w:val="center"/>
          </w:tcPr>
          <w:p w14:paraId="1930AF3B"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14,058,177.51</w:t>
            </w:r>
          </w:p>
        </w:tc>
        <w:tc>
          <w:tcPr>
            <w:tcW w:w="883" w:type="pct"/>
            <w:shd w:val="clear" w:color="auto" w:fill="auto"/>
            <w:vAlign w:val="center"/>
          </w:tcPr>
          <w:p w14:paraId="7BBF392E"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26,840,000.00</w:t>
            </w:r>
          </w:p>
        </w:tc>
        <w:tc>
          <w:tcPr>
            <w:tcW w:w="941" w:type="pct"/>
            <w:shd w:val="clear" w:color="auto" w:fill="auto"/>
            <w:vAlign w:val="center"/>
          </w:tcPr>
          <w:p w14:paraId="7201963D"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686,783,679.61</w:t>
            </w:r>
          </w:p>
        </w:tc>
      </w:tr>
      <w:tr w:rsidR="00AB6600" w:rsidRPr="00E67C9A" w14:paraId="0220AD97" w14:textId="77777777" w:rsidTr="00671548">
        <w:trPr>
          <w:trHeight w:val="284"/>
        </w:trPr>
        <w:sdt>
          <w:sdtPr>
            <w:rPr>
              <w:rFonts w:asciiTheme="minorEastAsia" w:eastAsiaTheme="minorEastAsia" w:hAnsiTheme="minorEastAsia"/>
              <w:color w:val="000000" w:themeColor="text1"/>
            </w:rPr>
            <w:tag w:val="_PLD_619b832ec5e340dc899fb93538a5459d"/>
            <w:id w:val="328184404"/>
          </w:sdtPr>
          <w:sdtEndPr/>
          <w:sdtContent>
            <w:tc>
              <w:tcPr>
                <w:tcW w:w="1352" w:type="pct"/>
                <w:shd w:val="clear" w:color="auto" w:fill="auto"/>
                <w:vAlign w:val="center"/>
              </w:tcPr>
              <w:p w14:paraId="53D9A2C6"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tc>
          <w:tcPr>
            <w:tcW w:w="941" w:type="pct"/>
            <w:shd w:val="clear" w:color="auto" w:fill="auto"/>
          </w:tcPr>
          <w:p w14:paraId="5F4666E3"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2AE5EDF4"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51E67B29"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120FC5B7"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6DF2C778" w14:textId="77777777" w:rsidTr="00671548">
        <w:trPr>
          <w:trHeight w:val="284"/>
        </w:trPr>
        <w:sdt>
          <w:sdtPr>
            <w:rPr>
              <w:rFonts w:asciiTheme="minorEastAsia" w:eastAsiaTheme="minorEastAsia" w:hAnsiTheme="minorEastAsia"/>
              <w:color w:val="000000" w:themeColor="text1"/>
            </w:rPr>
            <w:tag w:val="_PLD_90ef4a07fa3c4f969161b700396d9ac5"/>
            <w:id w:val="2072004944"/>
          </w:sdtPr>
          <w:sdtEndPr/>
          <w:sdtContent>
            <w:tc>
              <w:tcPr>
                <w:tcW w:w="1352" w:type="pct"/>
                <w:shd w:val="clear" w:color="auto" w:fill="auto"/>
                <w:vAlign w:val="center"/>
              </w:tcPr>
              <w:p w14:paraId="3AB01E7F" w14:textId="77777777" w:rsidR="00AB6600" w:rsidRPr="00E67C9A" w:rsidRDefault="00AB6600"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w:t>
                </w:r>
                <w:r w:rsidRPr="00E67C9A">
                  <w:rPr>
                    <w:rFonts w:asciiTheme="minorEastAsia" w:eastAsiaTheme="minorEastAsia" w:hAnsiTheme="minorEastAsia" w:hint="eastAsia"/>
                    <w:color w:val="000000" w:themeColor="text1"/>
                  </w:rPr>
                  <w:t>购置</w:t>
                </w:r>
              </w:p>
            </w:tc>
          </w:sdtContent>
        </w:sdt>
        <w:tc>
          <w:tcPr>
            <w:tcW w:w="941" w:type="pct"/>
            <w:shd w:val="clear" w:color="auto" w:fill="auto"/>
          </w:tcPr>
          <w:p w14:paraId="118EC12A"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2C951644"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6E83F668"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5790ED77"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6DE7434F" w14:textId="77777777" w:rsidTr="00671548">
        <w:trPr>
          <w:trHeight w:val="284"/>
        </w:trPr>
        <w:sdt>
          <w:sdtPr>
            <w:rPr>
              <w:rFonts w:asciiTheme="minorEastAsia" w:eastAsiaTheme="minorEastAsia" w:hAnsiTheme="minorEastAsia"/>
              <w:color w:val="000000" w:themeColor="text1"/>
            </w:rPr>
            <w:tag w:val="_PLD_fdfb103746a24d0281c1e921b5c8be79"/>
            <w:id w:val="847143150"/>
          </w:sdtPr>
          <w:sdtEndPr/>
          <w:sdtContent>
            <w:tc>
              <w:tcPr>
                <w:tcW w:w="1352" w:type="pct"/>
                <w:shd w:val="clear" w:color="auto" w:fill="auto"/>
                <w:vAlign w:val="center"/>
              </w:tcPr>
              <w:p w14:paraId="15DB2D40" w14:textId="77777777" w:rsidR="00AB6600" w:rsidRPr="00E67C9A" w:rsidRDefault="00AB6600"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2)</w:t>
                </w:r>
                <w:r w:rsidRPr="00E67C9A">
                  <w:rPr>
                    <w:rFonts w:asciiTheme="minorEastAsia" w:eastAsiaTheme="minorEastAsia" w:hAnsiTheme="minorEastAsia" w:hint="eastAsia"/>
                    <w:color w:val="000000" w:themeColor="text1"/>
                  </w:rPr>
                  <w:t>内部研发</w:t>
                </w:r>
              </w:p>
            </w:tc>
          </w:sdtContent>
        </w:sdt>
        <w:tc>
          <w:tcPr>
            <w:tcW w:w="941" w:type="pct"/>
            <w:shd w:val="clear" w:color="auto" w:fill="auto"/>
          </w:tcPr>
          <w:p w14:paraId="14639E09"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4CB27212"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74CEFC38"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290CDF82" w14:textId="77777777" w:rsidR="00AB6600" w:rsidRPr="00E67C9A" w:rsidRDefault="00AB6600" w:rsidP="00671548">
            <w:pPr>
              <w:snapToGrid w:val="0"/>
              <w:rPr>
                <w:rFonts w:asciiTheme="minorEastAsia" w:eastAsiaTheme="minorEastAsia" w:hAnsiTheme="minorEastAsia"/>
              </w:rPr>
            </w:pPr>
          </w:p>
        </w:tc>
      </w:tr>
      <w:tr w:rsidR="00AB6600" w:rsidRPr="00E67C9A" w14:paraId="04FA5E7E" w14:textId="77777777" w:rsidTr="00671548">
        <w:trPr>
          <w:trHeight w:val="284"/>
        </w:trPr>
        <w:sdt>
          <w:sdtPr>
            <w:rPr>
              <w:rFonts w:asciiTheme="minorEastAsia" w:eastAsiaTheme="minorEastAsia" w:hAnsiTheme="minorEastAsia"/>
              <w:color w:val="000000" w:themeColor="text1"/>
            </w:rPr>
            <w:tag w:val="_PLD_a843f8687ca145b0abf8bd1ef13c7d8f"/>
            <w:id w:val="141009821"/>
          </w:sdtPr>
          <w:sdtEndPr/>
          <w:sdtContent>
            <w:tc>
              <w:tcPr>
                <w:tcW w:w="1352" w:type="pct"/>
                <w:shd w:val="clear" w:color="auto" w:fill="auto"/>
              </w:tcPr>
              <w:p w14:paraId="5C0E19AB" w14:textId="77777777" w:rsidR="00AB6600" w:rsidRPr="00E67C9A" w:rsidRDefault="00AB6600"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3</w:t>
                </w:r>
                <w:r w:rsidRPr="00E67C9A">
                  <w:rPr>
                    <w:rFonts w:asciiTheme="minorEastAsia" w:eastAsiaTheme="minorEastAsia" w:hAnsiTheme="minorEastAsia" w:hint="eastAsia"/>
                    <w:color w:val="000000" w:themeColor="text1"/>
                  </w:rPr>
                  <w:t>)企</w:t>
                </w:r>
                <w:r w:rsidRPr="00E67C9A">
                  <w:rPr>
                    <w:rFonts w:asciiTheme="minorEastAsia" w:eastAsiaTheme="minorEastAsia" w:hAnsiTheme="minorEastAsia"/>
                    <w:color w:val="000000" w:themeColor="text1"/>
                  </w:rPr>
                  <w:t>业合并增加</w:t>
                </w:r>
              </w:p>
            </w:tc>
          </w:sdtContent>
        </w:sdt>
        <w:tc>
          <w:tcPr>
            <w:tcW w:w="941" w:type="pct"/>
            <w:shd w:val="clear" w:color="auto" w:fill="auto"/>
          </w:tcPr>
          <w:p w14:paraId="23FBAB96"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08F253A4"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537F6C41"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5A68E3DC"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7F4CE01C" w14:textId="77777777" w:rsidTr="00671548">
        <w:trPr>
          <w:trHeight w:val="284"/>
        </w:trPr>
        <w:sdt>
          <w:sdtPr>
            <w:rPr>
              <w:rFonts w:asciiTheme="minorEastAsia" w:eastAsiaTheme="minorEastAsia" w:hAnsiTheme="minorEastAsia"/>
              <w:color w:val="000000" w:themeColor="text1"/>
            </w:rPr>
            <w:tag w:val="_PLD_e2ff397d9d9a4a48baa098333a2effda"/>
            <w:id w:val="-2053144914"/>
          </w:sdtPr>
          <w:sdtEndPr/>
          <w:sdtContent>
            <w:tc>
              <w:tcPr>
                <w:tcW w:w="1352" w:type="pct"/>
                <w:shd w:val="clear" w:color="auto" w:fill="auto"/>
                <w:vAlign w:val="center"/>
              </w:tcPr>
              <w:p w14:paraId="1D68316C"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3.本期减少</w:t>
                </w:r>
                <w:r w:rsidRPr="00E67C9A">
                  <w:rPr>
                    <w:rFonts w:asciiTheme="minorEastAsia" w:eastAsiaTheme="minorEastAsia" w:hAnsiTheme="minorEastAsia" w:hint="eastAsia"/>
                    <w:color w:val="000000" w:themeColor="text1"/>
                  </w:rPr>
                  <w:t>金额</w:t>
                </w:r>
              </w:p>
            </w:tc>
          </w:sdtContent>
        </w:sdt>
        <w:tc>
          <w:tcPr>
            <w:tcW w:w="941" w:type="pct"/>
            <w:shd w:val="clear" w:color="auto" w:fill="auto"/>
          </w:tcPr>
          <w:p w14:paraId="413CB4F5"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50F6E1BC"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1,428,210.42</w:t>
            </w:r>
          </w:p>
        </w:tc>
        <w:tc>
          <w:tcPr>
            <w:tcW w:w="883" w:type="pct"/>
            <w:shd w:val="clear" w:color="auto" w:fill="auto"/>
            <w:vAlign w:val="center"/>
          </w:tcPr>
          <w:p w14:paraId="2A3ED51F"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vAlign w:val="center"/>
          </w:tcPr>
          <w:p w14:paraId="4782C85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1,428,210.42</w:t>
            </w:r>
          </w:p>
        </w:tc>
      </w:tr>
      <w:tr w:rsidR="00AB6600" w:rsidRPr="00E67C9A" w14:paraId="5E4E73F7" w14:textId="77777777" w:rsidTr="00671548">
        <w:trPr>
          <w:trHeight w:val="284"/>
        </w:trPr>
        <w:sdt>
          <w:sdtPr>
            <w:rPr>
              <w:rFonts w:asciiTheme="minorEastAsia" w:eastAsiaTheme="minorEastAsia" w:hAnsiTheme="minorEastAsia" w:hint="eastAsia"/>
            </w:rPr>
            <w:alias w:val="无形资产账面原值减少项目名称"/>
            <w:tag w:val="_GBC_75be63f1efb54632be12885a949e8472"/>
            <w:id w:val="-919172276"/>
          </w:sdtPr>
          <w:sdtEndPr/>
          <w:sdtContent>
            <w:tc>
              <w:tcPr>
                <w:tcW w:w="1352" w:type="pct"/>
                <w:shd w:val="clear" w:color="auto" w:fill="auto"/>
                <w:vAlign w:val="center"/>
              </w:tcPr>
              <w:p w14:paraId="26BA60A1" w14:textId="77777777" w:rsidR="00AB6600" w:rsidRPr="00E67C9A" w:rsidRDefault="00AB6600"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(1)合并减少</w:t>
                </w:r>
              </w:p>
            </w:tc>
          </w:sdtContent>
        </w:sdt>
        <w:sdt>
          <w:sdtPr>
            <w:rPr>
              <w:rFonts w:asciiTheme="minorEastAsia" w:eastAsiaTheme="minorEastAsia" w:hAnsiTheme="minorEastAsia" w:hint="eastAsia"/>
            </w:rPr>
            <w:alias w:val="无形资产土地使用权账面原值减少项目金额"/>
            <w:tag w:val="_GBC_5791b9cc56d34ed3a6b1bb5619046fd4"/>
            <w:id w:val="923153870"/>
          </w:sdtPr>
          <w:sdtEndPr/>
          <w:sdtContent>
            <w:tc>
              <w:tcPr>
                <w:tcW w:w="941" w:type="pct"/>
                <w:shd w:val="clear" w:color="auto" w:fill="auto"/>
              </w:tcPr>
              <w:p w14:paraId="5719B8C2"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账面原值减少项目金额"/>
            <w:tag w:val="_GBC_6bbb19b31f594798a9421218462f8883"/>
            <w:id w:val="-764527311"/>
          </w:sdtPr>
          <w:sdtEndPr/>
          <w:sdtContent>
            <w:tc>
              <w:tcPr>
                <w:tcW w:w="883" w:type="pct"/>
                <w:shd w:val="clear" w:color="auto" w:fill="auto"/>
                <w:vAlign w:val="center"/>
              </w:tcPr>
              <w:p w14:paraId="10D1D421"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1,428,210.42</w:t>
                </w:r>
              </w:p>
            </w:tc>
          </w:sdtContent>
        </w:sdt>
        <w:sdt>
          <w:sdtPr>
            <w:rPr>
              <w:rFonts w:asciiTheme="minorEastAsia" w:eastAsiaTheme="minorEastAsia" w:hAnsiTheme="minorEastAsia" w:hint="eastAsia"/>
            </w:rPr>
            <w:alias w:val="无形资产账面原值减少项目金额"/>
            <w:tag w:val="_GBC_6bbb19b31f594798a9421218462f8883"/>
            <w:id w:val="-1632322599"/>
          </w:sdtPr>
          <w:sdtEndPr/>
          <w:sdtContent>
            <w:tc>
              <w:tcPr>
                <w:tcW w:w="883" w:type="pct"/>
                <w:shd w:val="clear" w:color="auto" w:fill="auto"/>
              </w:tcPr>
              <w:p w14:paraId="5CC3ADCF"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账面原值减少项目合计金额"/>
            <w:tag w:val="_GBC_333bceb4bfb942ca90170e359bb81b89"/>
            <w:id w:val="-871225638"/>
          </w:sdtPr>
          <w:sdtEndPr/>
          <w:sdtContent>
            <w:tc>
              <w:tcPr>
                <w:tcW w:w="941" w:type="pct"/>
                <w:shd w:val="clear" w:color="auto" w:fill="auto"/>
                <w:vAlign w:val="center"/>
              </w:tcPr>
              <w:p w14:paraId="59EFC466"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1,428,210.42</w:t>
                </w:r>
              </w:p>
            </w:tc>
          </w:sdtContent>
        </w:sdt>
      </w:tr>
      <w:tr w:rsidR="00AB6600" w:rsidRPr="00E67C9A" w14:paraId="7587485E" w14:textId="77777777" w:rsidTr="00671548">
        <w:trPr>
          <w:trHeight w:val="284"/>
        </w:trPr>
        <w:sdt>
          <w:sdtPr>
            <w:rPr>
              <w:rFonts w:asciiTheme="minorEastAsia" w:eastAsiaTheme="minorEastAsia" w:hAnsiTheme="minorEastAsia"/>
              <w:color w:val="000000" w:themeColor="text1"/>
            </w:rPr>
            <w:tag w:val="_PLD_4f7e6faa1a2a40ff9644db9d2bcd8070"/>
            <w:id w:val="374590403"/>
          </w:sdtPr>
          <w:sdtEndPr/>
          <w:sdtContent>
            <w:tc>
              <w:tcPr>
                <w:tcW w:w="1352" w:type="pct"/>
                <w:shd w:val="clear" w:color="auto" w:fill="auto"/>
                <w:vAlign w:val="center"/>
              </w:tcPr>
              <w:p w14:paraId="1AF71D7A"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4.期末余额</w:t>
                </w:r>
              </w:p>
            </w:tc>
          </w:sdtContent>
        </w:sdt>
        <w:tc>
          <w:tcPr>
            <w:tcW w:w="941" w:type="pct"/>
            <w:shd w:val="clear" w:color="auto" w:fill="auto"/>
            <w:vAlign w:val="center"/>
          </w:tcPr>
          <w:p w14:paraId="15329C2D"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645,885,502.10</w:t>
            </w:r>
          </w:p>
        </w:tc>
        <w:tc>
          <w:tcPr>
            <w:tcW w:w="883" w:type="pct"/>
            <w:shd w:val="clear" w:color="auto" w:fill="auto"/>
            <w:vAlign w:val="center"/>
          </w:tcPr>
          <w:p w14:paraId="519E2F6E"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12,629,967.09</w:t>
            </w:r>
          </w:p>
        </w:tc>
        <w:tc>
          <w:tcPr>
            <w:tcW w:w="883" w:type="pct"/>
            <w:shd w:val="clear" w:color="auto" w:fill="auto"/>
            <w:vAlign w:val="center"/>
          </w:tcPr>
          <w:p w14:paraId="3C8E7AEF"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26,840,000.00</w:t>
            </w:r>
          </w:p>
        </w:tc>
        <w:tc>
          <w:tcPr>
            <w:tcW w:w="941" w:type="pct"/>
            <w:shd w:val="clear" w:color="auto" w:fill="auto"/>
            <w:vAlign w:val="center"/>
          </w:tcPr>
          <w:p w14:paraId="410EF2D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685,355,469.19</w:t>
            </w:r>
          </w:p>
        </w:tc>
      </w:tr>
      <w:tr w:rsidR="00AB6600" w:rsidRPr="00E67C9A" w14:paraId="58EDF082" w14:textId="77777777" w:rsidTr="00671548">
        <w:trPr>
          <w:trHeight w:val="284"/>
        </w:trPr>
        <w:sdt>
          <w:sdtPr>
            <w:rPr>
              <w:rFonts w:asciiTheme="minorEastAsia" w:eastAsiaTheme="minorEastAsia" w:hAnsiTheme="minorEastAsia"/>
              <w:color w:val="000000" w:themeColor="text1"/>
            </w:rPr>
            <w:tag w:val="_PLD_3d92ef615d3b41e5abb58e018e2db72b"/>
            <w:id w:val="866341365"/>
          </w:sdtPr>
          <w:sdtEndPr/>
          <w:sdtContent>
            <w:tc>
              <w:tcPr>
                <w:tcW w:w="5000" w:type="pct"/>
                <w:gridSpan w:val="5"/>
                <w:shd w:val="clear" w:color="auto" w:fill="auto"/>
                <w:vAlign w:val="center"/>
              </w:tcPr>
              <w:p w14:paraId="61F040AC"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二、累计</w:t>
                </w:r>
                <w:r w:rsidRPr="00E67C9A">
                  <w:rPr>
                    <w:rFonts w:asciiTheme="minorEastAsia" w:eastAsiaTheme="minorEastAsia" w:hAnsiTheme="minorEastAsia" w:hint="eastAsia"/>
                    <w:color w:val="000000" w:themeColor="text1"/>
                  </w:rPr>
                  <w:t>摊销</w:t>
                </w:r>
              </w:p>
            </w:tc>
          </w:sdtContent>
        </w:sdt>
      </w:tr>
      <w:tr w:rsidR="00AB6600" w:rsidRPr="00E67C9A" w14:paraId="29F56196" w14:textId="77777777" w:rsidTr="00671548">
        <w:trPr>
          <w:trHeight w:val="284"/>
        </w:trPr>
        <w:sdt>
          <w:sdtPr>
            <w:rPr>
              <w:rFonts w:asciiTheme="minorEastAsia" w:eastAsiaTheme="minorEastAsia" w:hAnsiTheme="minorEastAsia"/>
              <w:color w:val="000000" w:themeColor="text1"/>
            </w:rPr>
            <w:tag w:val="_PLD_193e5febfa90446ca630ebb42ca96e06"/>
            <w:id w:val="-1983993075"/>
          </w:sdtPr>
          <w:sdtEndPr/>
          <w:sdtContent>
            <w:tc>
              <w:tcPr>
                <w:tcW w:w="1352" w:type="pct"/>
                <w:shd w:val="clear" w:color="auto" w:fill="auto"/>
                <w:vAlign w:val="center"/>
              </w:tcPr>
              <w:p w14:paraId="3B3085E4"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1.期</w:t>
                </w:r>
                <w:r w:rsidRPr="00E67C9A">
                  <w:rPr>
                    <w:rFonts w:asciiTheme="minorEastAsia" w:eastAsiaTheme="minorEastAsia" w:hAnsiTheme="minorEastAsia"/>
                    <w:color w:val="000000" w:themeColor="text1"/>
                  </w:rPr>
                  <w:t>初余额</w:t>
                </w:r>
              </w:p>
            </w:tc>
          </w:sdtContent>
        </w:sdt>
        <w:tc>
          <w:tcPr>
            <w:tcW w:w="941" w:type="pct"/>
            <w:shd w:val="clear" w:color="auto" w:fill="auto"/>
            <w:vAlign w:val="center"/>
          </w:tcPr>
          <w:p w14:paraId="4F8D4D6D"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86,931,861.96</w:t>
            </w:r>
          </w:p>
        </w:tc>
        <w:tc>
          <w:tcPr>
            <w:tcW w:w="883" w:type="pct"/>
            <w:shd w:val="clear" w:color="auto" w:fill="auto"/>
            <w:vAlign w:val="center"/>
          </w:tcPr>
          <w:p w14:paraId="7AE02104"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13,707,499.39</w:t>
            </w:r>
          </w:p>
        </w:tc>
        <w:tc>
          <w:tcPr>
            <w:tcW w:w="883" w:type="pct"/>
            <w:shd w:val="clear" w:color="auto" w:fill="auto"/>
            <w:vAlign w:val="center"/>
          </w:tcPr>
          <w:p w14:paraId="035F8F2B"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1,082,160.00</w:t>
            </w:r>
          </w:p>
        </w:tc>
        <w:tc>
          <w:tcPr>
            <w:tcW w:w="941" w:type="pct"/>
            <w:shd w:val="clear" w:color="auto" w:fill="auto"/>
            <w:vAlign w:val="center"/>
          </w:tcPr>
          <w:p w14:paraId="040409B7"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101,721,521.35</w:t>
            </w:r>
          </w:p>
        </w:tc>
      </w:tr>
      <w:tr w:rsidR="00AB6600" w:rsidRPr="00E67C9A" w14:paraId="3379ECF7" w14:textId="77777777" w:rsidTr="00671548">
        <w:trPr>
          <w:trHeight w:val="284"/>
        </w:trPr>
        <w:sdt>
          <w:sdtPr>
            <w:rPr>
              <w:rFonts w:asciiTheme="minorEastAsia" w:eastAsiaTheme="minorEastAsia" w:hAnsiTheme="minorEastAsia"/>
              <w:color w:val="000000" w:themeColor="text1"/>
            </w:rPr>
            <w:tag w:val="_PLD_1002de94b721483c99b3b05a42a37601"/>
            <w:id w:val="-678421039"/>
          </w:sdtPr>
          <w:sdtEndPr/>
          <w:sdtContent>
            <w:tc>
              <w:tcPr>
                <w:tcW w:w="1352" w:type="pct"/>
                <w:shd w:val="clear" w:color="auto" w:fill="auto"/>
                <w:vAlign w:val="center"/>
              </w:tcPr>
              <w:p w14:paraId="45AD827F"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tc>
          <w:tcPr>
            <w:tcW w:w="941" w:type="pct"/>
            <w:shd w:val="clear" w:color="auto" w:fill="auto"/>
            <w:vAlign w:val="center"/>
          </w:tcPr>
          <w:p w14:paraId="2C74152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6,126,087.19</w:t>
            </w:r>
          </w:p>
        </w:tc>
        <w:tc>
          <w:tcPr>
            <w:tcW w:w="883" w:type="pct"/>
            <w:shd w:val="clear" w:color="auto" w:fill="auto"/>
            <w:vAlign w:val="center"/>
          </w:tcPr>
          <w:p w14:paraId="7C5C8342"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26,210.94</w:t>
            </w:r>
          </w:p>
        </w:tc>
        <w:tc>
          <w:tcPr>
            <w:tcW w:w="883" w:type="pct"/>
            <w:shd w:val="clear" w:color="auto" w:fill="auto"/>
            <w:vAlign w:val="center"/>
          </w:tcPr>
          <w:p w14:paraId="0424721E"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vAlign w:val="center"/>
          </w:tcPr>
          <w:p w14:paraId="053A952F"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6,152,298.13</w:t>
            </w:r>
          </w:p>
        </w:tc>
      </w:tr>
      <w:tr w:rsidR="00AB6600" w:rsidRPr="00E67C9A" w14:paraId="481FC8AA" w14:textId="77777777" w:rsidTr="00671548">
        <w:trPr>
          <w:trHeight w:val="284"/>
        </w:trPr>
        <w:sdt>
          <w:sdtPr>
            <w:rPr>
              <w:rFonts w:asciiTheme="minorEastAsia" w:eastAsiaTheme="minorEastAsia" w:hAnsiTheme="minorEastAsia"/>
              <w:color w:val="000000" w:themeColor="text1"/>
            </w:rPr>
            <w:tag w:val="_PLD_8a3c7c560c054537b4caae539fe46c59"/>
            <w:id w:val="-1672863295"/>
          </w:sdtPr>
          <w:sdtEndPr/>
          <w:sdtContent>
            <w:tc>
              <w:tcPr>
                <w:tcW w:w="1352" w:type="pct"/>
                <w:shd w:val="clear" w:color="auto" w:fill="auto"/>
                <w:vAlign w:val="center"/>
              </w:tcPr>
              <w:p w14:paraId="67847EBE" w14:textId="77777777" w:rsidR="00AB6600" w:rsidRPr="00E67C9A" w:rsidRDefault="00AB6600"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w:t>
                </w:r>
                <w:r w:rsidRPr="00E67C9A">
                  <w:rPr>
                    <w:rFonts w:asciiTheme="minorEastAsia" w:eastAsiaTheme="minorEastAsia" w:hAnsiTheme="minorEastAsia"/>
                    <w:color w:val="000000" w:themeColor="text1"/>
                  </w:rPr>
                  <w:t>计提</w:t>
                </w:r>
              </w:p>
            </w:tc>
          </w:sdtContent>
        </w:sdt>
        <w:tc>
          <w:tcPr>
            <w:tcW w:w="941" w:type="pct"/>
            <w:shd w:val="clear" w:color="auto" w:fill="auto"/>
            <w:vAlign w:val="center"/>
          </w:tcPr>
          <w:p w14:paraId="60FF3602"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6,126,087.19</w:t>
            </w:r>
          </w:p>
        </w:tc>
        <w:tc>
          <w:tcPr>
            <w:tcW w:w="883" w:type="pct"/>
            <w:shd w:val="clear" w:color="auto" w:fill="auto"/>
            <w:vAlign w:val="center"/>
          </w:tcPr>
          <w:p w14:paraId="39C7D5A6"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26,210.94</w:t>
            </w:r>
          </w:p>
        </w:tc>
        <w:tc>
          <w:tcPr>
            <w:tcW w:w="883" w:type="pct"/>
            <w:shd w:val="clear" w:color="auto" w:fill="auto"/>
          </w:tcPr>
          <w:p w14:paraId="425C22DD"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vAlign w:val="center"/>
          </w:tcPr>
          <w:p w14:paraId="63B23ECA"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6,152,298.13</w:t>
            </w:r>
          </w:p>
        </w:tc>
      </w:tr>
      <w:tr w:rsidR="00AB6600" w:rsidRPr="00E67C9A" w14:paraId="4BA1675F" w14:textId="77777777" w:rsidTr="00671548">
        <w:trPr>
          <w:trHeight w:val="284"/>
        </w:trPr>
        <w:sdt>
          <w:sdtPr>
            <w:rPr>
              <w:rFonts w:asciiTheme="minorEastAsia" w:eastAsiaTheme="minorEastAsia" w:hAnsiTheme="minorEastAsia"/>
              <w:color w:val="000000" w:themeColor="text1"/>
            </w:rPr>
            <w:tag w:val="_PLD_915cb31bb4224f868e630c1166a0d717"/>
            <w:id w:val="1594810841"/>
          </w:sdtPr>
          <w:sdtEndPr/>
          <w:sdtContent>
            <w:tc>
              <w:tcPr>
                <w:tcW w:w="1352" w:type="pct"/>
                <w:shd w:val="clear" w:color="auto" w:fill="auto"/>
                <w:vAlign w:val="center"/>
              </w:tcPr>
              <w:p w14:paraId="46E7B189"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w:t>
                </w:r>
                <w:r w:rsidRPr="00E67C9A">
                  <w:rPr>
                    <w:rFonts w:asciiTheme="minorEastAsia" w:eastAsiaTheme="minorEastAsia" w:hAnsiTheme="minorEastAsia"/>
                    <w:color w:val="000000" w:themeColor="text1"/>
                  </w:rPr>
                  <w:t>本期减少</w:t>
                </w:r>
                <w:r w:rsidRPr="00E67C9A">
                  <w:rPr>
                    <w:rFonts w:asciiTheme="minorEastAsia" w:eastAsiaTheme="minorEastAsia" w:hAnsiTheme="minorEastAsia" w:hint="eastAsia"/>
                    <w:color w:val="000000" w:themeColor="text1"/>
                  </w:rPr>
                  <w:t>金额</w:t>
                </w:r>
              </w:p>
            </w:tc>
          </w:sdtContent>
        </w:sdt>
        <w:tc>
          <w:tcPr>
            <w:tcW w:w="941" w:type="pct"/>
            <w:shd w:val="clear" w:color="auto" w:fill="auto"/>
          </w:tcPr>
          <w:p w14:paraId="4192AFA8"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3369A68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1,307,090.29</w:t>
            </w:r>
          </w:p>
        </w:tc>
        <w:tc>
          <w:tcPr>
            <w:tcW w:w="883" w:type="pct"/>
            <w:shd w:val="clear" w:color="auto" w:fill="auto"/>
            <w:vAlign w:val="center"/>
          </w:tcPr>
          <w:p w14:paraId="77269BD3"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vAlign w:val="center"/>
          </w:tcPr>
          <w:p w14:paraId="1F34E77D"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1,307,090.29</w:t>
            </w:r>
          </w:p>
        </w:tc>
      </w:tr>
      <w:tr w:rsidR="00AB6600" w:rsidRPr="00E67C9A" w14:paraId="6AA55B91" w14:textId="77777777" w:rsidTr="00671548">
        <w:trPr>
          <w:trHeight w:val="284"/>
        </w:trPr>
        <w:sdt>
          <w:sdtPr>
            <w:rPr>
              <w:rFonts w:asciiTheme="minorEastAsia" w:eastAsiaTheme="minorEastAsia" w:hAnsiTheme="minorEastAsia" w:hint="eastAsia"/>
            </w:rPr>
            <w:alias w:val="无形资产累计摊销减少项目名称"/>
            <w:tag w:val="_GBC_8d1d573ce9514131bd88f011a71031e5"/>
            <w:id w:val="-215434934"/>
          </w:sdtPr>
          <w:sdtEndPr/>
          <w:sdtContent>
            <w:tc>
              <w:tcPr>
                <w:tcW w:w="1352" w:type="pct"/>
                <w:shd w:val="clear" w:color="auto" w:fill="auto"/>
                <w:vAlign w:val="center"/>
              </w:tcPr>
              <w:p w14:paraId="6C6F302F" w14:textId="77777777" w:rsidR="00AB6600" w:rsidRPr="00E67C9A" w:rsidRDefault="00AB6600"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(1)合并减少</w:t>
                </w:r>
              </w:p>
            </w:tc>
          </w:sdtContent>
        </w:sdt>
        <w:sdt>
          <w:sdtPr>
            <w:rPr>
              <w:rFonts w:asciiTheme="minorEastAsia" w:eastAsiaTheme="minorEastAsia" w:hAnsiTheme="minorEastAsia" w:hint="eastAsia"/>
            </w:rPr>
            <w:alias w:val="无形资产土地使用权累计摊销减少项目金额"/>
            <w:tag w:val="_GBC_987ef0db30024afcb4aface24a92b120"/>
            <w:id w:val="-1066566188"/>
          </w:sdtPr>
          <w:sdtEndPr/>
          <w:sdtContent>
            <w:tc>
              <w:tcPr>
                <w:tcW w:w="941" w:type="pct"/>
                <w:shd w:val="clear" w:color="auto" w:fill="auto"/>
              </w:tcPr>
              <w:p w14:paraId="00987ECD"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累计摊销减少项目金额"/>
            <w:tag w:val="_GBC_d780250aa2144176a5374f9330f1e913"/>
            <w:id w:val="124285945"/>
          </w:sdtPr>
          <w:sdtEndPr/>
          <w:sdtContent>
            <w:tc>
              <w:tcPr>
                <w:tcW w:w="883" w:type="pct"/>
                <w:shd w:val="clear" w:color="auto" w:fill="auto"/>
                <w:vAlign w:val="center"/>
              </w:tcPr>
              <w:p w14:paraId="75453E8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1,307,090.29</w:t>
                </w:r>
              </w:p>
            </w:tc>
          </w:sdtContent>
        </w:sdt>
        <w:sdt>
          <w:sdtPr>
            <w:rPr>
              <w:rFonts w:asciiTheme="minorEastAsia" w:eastAsiaTheme="minorEastAsia" w:hAnsiTheme="minorEastAsia" w:hint="eastAsia"/>
            </w:rPr>
            <w:alias w:val="无形资产累计摊销减少项目金额"/>
            <w:tag w:val="_GBC_d780250aa2144176a5374f9330f1e913"/>
            <w:id w:val="780540736"/>
          </w:sdtPr>
          <w:sdtEndPr/>
          <w:sdtContent>
            <w:tc>
              <w:tcPr>
                <w:tcW w:w="883" w:type="pct"/>
                <w:shd w:val="clear" w:color="auto" w:fill="auto"/>
              </w:tcPr>
              <w:p w14:paraId="7C7CF338"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累计摊销减少项目合计金额"/>
            <w:tag w:val="_GBC_ce3de533f641438f96cdd26f528b12f9"/>
            <w:id w:val="-1303149138"/>
          </w:sdtPr>
          <w:sdtEndPr/>
          <w:sdtContent>
            <w:tc>
              <w:tcPr>
                <w:tcW w:w="941" w:type="pct"/>
                <w:shd w:val="clear" w:color="auto" w:fill="auto"/>
                <w:vAlign w:val="center"/>
              </w:tcPr>
              <w:p w14:paraId="608BB4D6"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1,307,090.29</w:t>
                </w:r>
              </w:p>
            </w:tc>
          </w:sdtContent>
        </w:sdt>
      </w:tr>
      <w:tr w:rsidR="00AB6600" w:rsidRPr="00E67C9A" w14:paraId="249DC239" w14:textId="77777777" w:rsidTr="00671548">
        <w:trPr>
          <w:trHeight w:val="284"/>
        </w:trPr>
        <w:sdt>
          <w:sdtPr>
            <w:rPr>
              <w:rFonts w:asciiTheme="minorEastAsia" w:eastAsiaTheme="minorEastAsia" w:hAnsiTheme="minorEastAsia"/>
              <w:color w:val="000000" w:themeColor="text1"/>
            </w:rPr>
            <w:tag w:val="_PLD_6b52e77de021464b99b9a2d55cb6dc5b"/>
            <w:id w:val="-201406964"/>
          </w:sdtPr>
          <w:sdtEndPr/>
          <w:sdtContent>
            <w:tc>
              <w:tcPr>
                <w:tcW w:w="1352" w:type="pct"/>
                <w:shd w:val="clear" w:color="auto" w:fill="auto"/>
                <w:vAlign w:val="center"/>
              </w:tcPr>
              <w:p w14:paraId="2E5AC354"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期末余额</w:t>
                </w:r>
              </w:p>
            </w:tc>
          </w:sdtContent>
        </w:sdt>
        <w:tc>
          <w:tcPr>
            <w:tcW w:w="941" w:type="pct"/>
            <w:shd w:val="clear" w:color="auto" w:fill="auto"/>
            <w:vAlign w:val="center"/>
          </w:tcPr>
          <w:p w14:paraId="6B0428C8"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93,057,949.15</w:t>
            </w:r>
          </w:p>
        </w:tc>
        <w:tc>
          <w:tcPr>
            <w:tcW w:w="883" w:type="pct"/>
            <w:shd w:val="clear" w:color="auto" w:fill="auto"/>
            <w:vAlign w:val="center"/>
          </w:tcPr>
          <w:p w14:paraId="199D7480"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12,426,620.04</w:t>
            </w:r>
          </w:p>
        </w:tc>
        <w:tc>
          <w:tcPr>
            <w:tcW w:w="883" w:type="pct"/>
            <w:shd w:val="clear" w:color="auto" w:fill="auto"/>
            <w:vAlign w:val="center"/>
          </w:tcPr>
          <w:p w14:paraId="488AFF15"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1,082,160.00</w:t>
            </w:r>
          </w:p>
        </w:tc>
        <w:tc>
          <w:tcPr>
            <w:tcW w:w="941" w:type="pct"/>
            <w:shd w:val="clear" w:color="auto" w:fill="auto"/>
            <w:vAlign w:val="center"/>
          </w:tcPr>
          <w:p w14:paraId="1768A565"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106,566,729.19</w:t>
            </w:r>
          </w:p>
        </w:tc>
      </w:tr>
      <w:tr w:rsidR="00AB6600" w:rsidRPr="00E67C9A" w14:paraId="13AE5FDB" w14:textId="77777777" w:rsidTr="00671548">
        <w:trPr>
          <w:trHeight w:val="284"/>
        </w:trPr>
        <w:sdt>
          <w:sdtPr>
            <w:rPr>
              <w:rFonts w:asciiTheme="minorEastAsia" w:eastAsiaTheme="minorEastAsia" w:hAnsiTheme="minorEastAsia"/>
              <w:color w:val="000000" w:themeColor="text1"/>
            </w:rPr>
            <w:tag w:val="_PLD_100d3bc56cc142c1b30c3998528f8af2"/>
            <w:id w:val="1094902205"/>
          </w:sdtPr>
          <w:sdtEndPr/>
          <w:sdtContent>
            <w:tc>
              <w:tcPr>
                <w:tcW w:w="5000" w:type="pct"/>
                <w:gridSpan w:val="5"/>
                <w:shd w:val="clear" w:color="auto" w:fill="auto"/>
                <w:vAlign w:val="center"/>
              </w:tcPr>
              <w:p w14:paraId="5330D6D4"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三、减值准备</w:t>
                </w:r>
              </w:p>
            </w:tc>
          </w:sdtContent>
        </w:sdt>
      </w:tr>
      <w:tr w:rsidR="00AB6600" w:rsidRPr="00E67C9A" w14:paraId="40510FF6" w14:textId="77777777" w:rsidTr="00671548">
        <w:trPr>
          <w:trHeight w:val="284"/>
        </w:trPr>
        <w:sdt>
          <w:sdtPr>
            <w:rPr>
              <w:rFonts w:asciiTheme="minorEastAsia" w:eastAsiaTheme="minorEastAsia" w:hAnsiTheme="minorEastAsia"/>
              <w:color w:val="000000" w:themeColor="text1"/>
            </w:rPr>
            <w:tag w:val="_PLD_420f955ca82e4f579c5533e44e7054ff"/>
            <w:id w:val="2051416832"/>
          </w:sdtPr>
          <w:sdtEndPr/>
          <w:sdtContent>
            <w:tc>
              <w:tcPr>
                <w:tcW w:w="1352" w:type="pct"/>
                <w:shd w:val="clear" w:color="auto" w:fill="auto"/>
                <w:vAlign w:val="center"/>
              </w:tcPr>
              <w:p w14:paraId="23A00A0F"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1.期</w:t>
                </w:r>
                <w:r w:rsidRPr="00E67C9A">
                  <w:rPr>
                    <w:rFonts w:asciiTheme="minorEastAsia" w:eastAsiaTheme="minorEastAsia" w:hAnsiTheme="minorEastAsia"/>
                    <w:color w:val="000000" w:themeColor="text1"/>
                  </w:rPr>
                  <w:t>初余额</w:t>
                </w:r>
              </w:p>
            </w:tc>
          </w:sdtContent>
        </w:sdt>
        <w:tc>
          <w:tcPr>
            <w:tcW w:w="941" w:type="pct"/>
            <w:shd w:val="clear" w:color="auto" w:fill="auto"/>
          </w:tcPr>
          <w:p w14:paraId="4DAEAF73"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418DABFD"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730BE13F"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1,932,840.00</w:t>
            </w:r>
          </w:p>
        </w:tc>
        <w:tc>
          <w:tcPr>
            <w:tcW w:w="941" w:type="pct"/>
            <w:shd w:val="clear" w:color="auto" w:fill="auto"/>
            <w:vAlign w:val="center"/>
          </w:tcPr>
          <w:p w14:paraId="29CD3403"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1,932,840.00</w:t>
            </w:r>
          </w:p>
        </w:tc>
      </w:tr>
      <w:tr w:rsidR="00AB6600" w:rsidRPr="00E67C9A" w14:paraId="5B9334CC" w14:textId="77777777" w:rsidTr="00671548">
        <w:trPr>
          <w:trHeight w:val="284"/>
        </w:trPr>
        <w:sdt>
          <w:sdtPr>
            <w:rPr>
              <w:rFonts w:asciiTheme="minorEastAsia" w:eastAsiaTheme="minorEastAsia" w:hAnsiTheme="minorEastAsia"/>
              <w:color w:val="000000" w:themeColor="text1"/>
            </w:rPr>
            <w:tag w:val="_PLD_7efb2ccf9b504b529547ebac5b8ce675"/>
            <w:id w:val="1620485671"/>
          </w:sdtPr>
          <w:sdtEndPr/>
          <w:sdtContent>
            <w:tc>
              <w:tcPr>
                <w:tcW w:w="1352" w:type="pct"/>
                <w:shd w:val="clear" w:color="auto" w:fill="auto"/>
                <w:vAlign w:val="center"/>
              </w:tcPr>
              <w:p w14:paraId="00DE250A"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2.本期增加</w:t>
                </w:r>
                <w:r w:rsidRPr="00E67C9A">
                  <w:rPr>
                    <w:rFonts w:asciiTheme="minorEastAsia" w:eastAsiaTheme="minorEastAsia" w:hAnsiTheme="minorEastAsia" w:hint="eastAsia"/>
                    <w:color w:val="000000" w:themeColor="text1"/>
                  </w:rPr>
                  <w:t>金额</w:t>
                </w:r>
              </w:p>
            </w:tc>
          </w:sdtContent>
        </w:sdt>
        <w:tc>
          <w:tcPr>
            <w:tcW w:w="941" w:type="pct"/>
            <w:shd w:val="clear" w:color="auto" w:fill="auto"/>
          </w:tcPr>
          <w:p w14:paraId="653FADD9"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56FD4708"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4D9AE41C"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4A2DD6B8"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38BCB830" w14:textId="77777777" w:rsidTr="00671548">
        <w:trPr>
          <w:trHeight w:val="284"/>
        </w:trPr>
        <w:sdt>
          <w:sdtPr>
            <w:rPr>
              <w:rFonts w:asciiTheme="minorEastAsia" w:eastAsiaTheme="minorEastAsia" w:hAnsiTheme="minorEastAsia"/>
              <w:color w:val="000000" w:themeColor="text1"/>
            </w:rPr>
            <w:tag w:val="_PLD_c13e2ead7b5f41d0891abcff97ced932"/>
            <w:id w:val="577572561"/>
          </w:sdtPr>
          <w:sdtEndPr/>
          <w:sdtContent>
            <w:tc>
              <w:tcPr>
                <w:tcW w:w="1352" w:type="pct"/>
                <w:shd w:val="clear" w:color="auto" w:fill="auto"/>
                <w:vAlign w:val="center"/>
              </w:tcPr>
              <w:p w14:paraId="395D5BCA" w14:textId="77777777" w:rsidR="00AB6600" w:rsidRPr="00E67C9A" w:rsidRDefault="00AB6600"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w:t>
                </w:r>
                <w:r w:rsidRPr="00E67C9A">
                  <w:rPr>
                    <w:rFonts w:asciiTheme="minorEastAsia" w:eastAsiaTheme="minorEastAsia" w:hAnsiTheme="minorEastAsia"/>
                    <w:color w:val="000000" w:themeColor="text1"/>
                  </w:rPr>
                  <w:t>计提</w:t>
                </w:r>
              </w:p>
            </w:tc>
          </w:sdtContent>
        </w:sdt>
        <w:tc>
          <w:tcPr>
            <w:tcW w:w="941" w:type="pct"/>
            <w:shd w:val="clear" w:color="auto" w:fill="auto"/>
          </w:tcPr>
          <w:p w14:paraId="4D971A84"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38E11464"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2DD82362"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57D24562"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25AB1A99" w14:textId="77777777" w:rsidTr="00671548">
        <w:trPr>
          <w:trHeight w:val="284"/>
        </w:trPr>
        <w:sdt>
          <w:sdtPr>
            <w:rPr>
              <w:rFonts w:asciiTheme="minorEastAsia" w:eastAsiaTheme="minorEastAsia" w:hAnsiTheme="minorEastAsia"/>
              <w:color w:val="000000" w:themeColor="text1"/>
            </w:rPr>
            <w:tag w:val="_PLD_80ddaa0f1cfd432483c808ea875d3645"/>
            <w:id w:val="-1623152158"/>
          </w:sdtPr>
          <w:sdtEndPr/>
          <w:sdtContent>
            <w:tc>
              <w:tcPr>
                <w:tcW w:w="1352" w:type="pct"/>
                <w:shd w:val="clear" w:color="auto" w:fill="auto"/>
                <w:vAlign w:val="center"/>
              </w:tcPr>
              <w:p w14:paraId="684D06A2"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w:t>
                </w:r>
                <w:r w:rsidRPr="00E67C9A">
                  <w:rPr>
                    <w:rFonts w:asciiTheme="minorEastAsia" w:eastAsiaTheme="minorEastAsia" w:hAnsiTheme="minorEastAsia"/>
                    <w:color w:val="000000" w:themeColor="text1"/>
                  </w:rPr>
                  <w:t>本期减少</w:t>
                </w:r>
                <w:r w:rsidRPr="00E67C9A">
                  <w:rPr>
                    <w:rFonts w:asciiTheme="minorEastAsia" w:eastAsiaTheme="minorEastAsia" w:hAnsiTheme="minorEastAsia" w:hint="eastAsia"/>
                    <w:color w:val="000000" w:themeColor="text1"/>
                  </w:rPr>
                  <w:t>金额</w:t>
                </w:r>
              </w:p>
            </w:tc>
          </w:sdtContent>
        </w:sdt>
        <w:tc>
          <w:tcPr>
            <w:tcW w:w="941" w:type="pct"/>
            <w:shd w:val="clear" w:color="auto" w:fill="auto"/>
          </w:tcPr>
          <w:p w14:paraId="6E0459C7"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37F51AD5"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51133AD0" w14:textId="77777777" w:rsidR="00AB6600" w:rsidRPr="00E67C9A" w:rsidRDefault="00AB6600" w:rsidP="00E67C9A">
            <w:pPr>
              <w:snapToGrid w:val="0"/>
              <w:jc w:val="right"/>
              <w:rPr>
                <w:rFonts w:asciiTheme="minorEastAsia" w:eastAsiaTheme="minorEastAsia" w:hAnsiTheme="minorEastAsia"/>
              </w:rPr>
            </w:pPr>
          </w:p>
        </w:tc>
        <w:tc>
          <w:tcPr>
            <w:tcW w:w="941" w:type="pct"/>
            <w:shd w:val="clear" w:color="auto" w:fill="auto"/>
          </w:tcPr>
          <w:p w14:paraId="69C42ACE" w14:textId="77777777" w:rsidR="00AB6600" w:rsidRPr="00E67C9A" w:rsidRDefault="00AB6600" w:rsidP="00E67C9A">
            <w:pPr>
              <w:snapToGrid w:val="0"/>
              <w:jc w:val="right"/>
              <w:rPr>
                <w:rFonts w:asciiTheme="minorEastAsia" w:eastAsiaTheme="minorEastAsia" w:hAnsiTheme="minorEastAsia"/>
              </w:rPr>
            </w:pPr>
          </w:p>
        </w:tc>
      </w:tr>
      <w:tr w:rsidR="00AB6600" w:rsidRPr="00E67C9A" w14:paraId="7D7E017C" w14:textId="77777777" w:rsidTr="00671548">
        <w:trPr>
          <w:trHeight w:val="284"/>
        </w:trPr>
        <w:sdt>
          <w:sdtPr>
            <w:rPr>
              <w:rFonts w:asciiTheme="minorEastAsia" w:eastAsiaTheme="minorEastAsia" w:hAnsiTheme="minorEastAsia" w:hint="eastAsia"/>
            </w:rPr>
            <w:alias w:val="无形资产减值准备减少项目名称"/>
            <w:tag w:val="_GBC_8272bbfdd02345b8ad44a88b8a41de10"/>
            <w:id w:val="185034521"/>
          </w:sdtPr>
          <w:sdtEndPr/>
          <w:sdtContent>
            <w:tc>
              <w:tcPr>
                <w:tcW w:w="1352" w:type="pct"/>
                <w:shd w:val="clear" w:color="auto" w:fill="auto"/>
                <w:vAlign w:val="center"/>
              </w:tcPr>
              <w:p w14:paraId="27E7E1D7" w14:textId="77777777" w:rsidR="00AB6600" w:rsidRPr="00E67C9A" w:rsidRDefault="00AB6600"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hint="eastAsia"/>
                  </w:rPr>
                  <w:t>(1)合并减少</w:t>
                </w:r>
              </w:p>
            </w:tc>
          </w:sdtContent>
        </w:sdt>
        <w:sdt>
          <w:sdtPr>
            <w:rPr>
              <w:rFonts w:asciiTheme="minorEastAsia" w:eastAsiaTheme="minorEastAsia" w:hAnsiTheme="minorEastAsia" w:hint="eastAsia"/>
            </w:rPr>
            <w:alias w:val="无形资产土地使用权减值准备减少项目金额"/>
            <w:tag w:val="_GBC_8b708dfdfdc84533925e407c20772767"/>
            <w:id w:val="2023815535"/>
          </w:sdtPr>
          <w:sdtEndPr/>
          <w:sdtContent>
            <w:tc>
              <w:tcPr>
                <w:tcW w:w="941" w:type="pct"/>
                <w:shd w:val="clear" w:color="auto" w:fill="auto"/>
              </w:tcPr>
              <w:p w14:paraId="05CFC91B"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减值准备减少项目金额"/>
            <w:tag w:val="_GBC_ecce1bc844c84420aded1f54f86b612a"/>
            <w:id w:val="437032887"/>
          </w:sdtPr>
          <w:sdtEndPr/>
          <w:sdtContent>
            <w:tc>
              <w:tcPr>
                <w:tcW w:w="883" w:type="pct"/>
                <w:shd w:val="clear" w:color="auto" w:fill="auto"/>
              </w:tcPr>
              <w:p w14:paraId="0F62B5AD"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减值准备减少项目金额"/>
            <w:tag w:val="_GBC_ecce1bc844c84420aded1f54f86b612a"/>
            <w:id w:val="-1056155219"/>
          </w:sdtPr>
          <w:sdtEndPr/>
          <w:sdtContent>
            <w:tc>
              <w:tcPr>
                <w:tcW w:w="883" w:type="pct"/>
                <w:shd w:val="clear" w:color="auto" w:fill="auto"/>
              </w:tcPr>
              <w:p w14:paraId="58E06F69" w14:textId="77777777" w:rsidR="00AB6600" w:rsidRPr="00E67C9A" w:rsidRDefault="00AB6600"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hint="eastAsia"/>
            </w:rPr>
            <w:alias w:val="无形资产减值准备减少项目合计金额"/>
            <w:tag w:val="_GBC_af92ed28d10c4c6ea5a7119a7ab5bcd4"/>
            <w:id w:val="-2042124427"/>
            <w:showingPlcHdr/>
          </w:sdtPr>
          <w:sdtEndPr/>
          <w:sdtContent>
            <w:tc>
              <w:tcPr>
                <w:tcW w:w="941" w:type="pct"/>
                <w:shd w:val="clear" w:color="auto" w:fill="auto"/>
                <w:vAlign w:val="center"/>
              </w:tcPr>
              <w:p w14:paraId="351EE683"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 xml:space="preserve">　</w:t>
                </w:r>
              </w:p>
            </w:tc>
          </w:sdtContent>
        </w:sdt>
      </w:tr>
      <w:tr w:rsidR="00AB6600" w:rsidRPr="00E67C9A" w14:paraId="19D0FA5A" w14:textId="77777777" w:rsidTr="00671548">
        <w:trPr>
          <w:trHeight w:val="284"/>
        </w:trPr>
        <w:sdt>
          <w:sdtPr>
            <w:rPr>
              <w:rFonts w:asciiTheme="minorEastAsia" w:eastAsiaTheme="minorEastAsia" w:hAnsiTheme="minorEastAsia"/>
              <w:color w:val="000000" w:themeColor="text1"/>
            </w:rPr>
            <w:tag w:val="_PLD_4a919606beac465fb30f547b86305b00"/>
            <w:id w:val="-936133633"/>
          </w:sdtPr>
          <w:sdtEndPr/>
          <w:sdtContent>
            <w:tc>
              <w:tcPr>
                <w:tcW w:w="1352" w:type="pct"/>
                <w:shd w:val="clear" w:color="auto" w:fill="auto"/>
                <w:vAlign w:val="center"/>
              </w:tcPr>
              <w:p w14:paraId="514AEC0F" w14:textId="77777777" w:rsidR="00AB6600" w:rsidRPr="00E67C9A" w:rsidRDefault="00AB660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期末余额</w:t>
                </w:r>
              </w:p>
            </w:tc>
          </w:sdtContent>
        </w:sdt>
        <w:tc>
          <w:tcPr>
            <w:tcW w:w="941" w:type="pct"/>
            <w:shd w:val="clear" w:color="auto" w:fill="auto"/>
          </w:tcPr>
          <w:p w14:paraId="424EEAA5"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tcPr>
          <w:p w14:paraId="688C84B2" w14:textId="77777777" w:rsidR="00AB6600" w:rsidRPr="00E67C9A" w:rsidRDefault="00AB6600" w:rsidP="00E67C9A">
            <w:pPr>
              <w:snapToGrid w:val="0"/>
              <w:jc w:val="right"/>
              <w:rPr>
                <w:rFonts w:asciiTheme="minorEastAsia" w:eastAsiaTheme="minorEastAsia" w:hAnsiTheme="minorEastAsia"/>
              </w:rPr>
            </w:pPr>
          </w:p>
        </w:tc>
        <w:tc>
          <w:tcPr>
            <w:tcW w:w="883" w:type="pct"/>
            <w:shd w:val="clear" w:color="auto" w:fill="auto"/>
            <w:vAlign w:val="center"/>
          </w:tcPr>
          <w:p w14:paraId="71CB88D0"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1,932,840.00</w:t>
            </w:r>
          </w:p>
        </w:tc>
        <w:tc>
          <w:tcPr>
            <w:tcW w:w="941" w:type="pct"/>
            <w:shd w:val="clear" w:color="auto" w:fill="auto"/>
            <w:vAlign w:val="center"/>
          </w:tcPr>
          <w:p w14:paraId="284C7FD6"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1,932,840.00</w:t>
            </w:r>
          </w:p>
        </w:tc>
      </w:tr>
      <w:tr w:rsidR="00AB6600" w:rsidRPr="00E67C9A" w14:paraId="6EA45261" w14:textId="77777777" w:rsidTr="00671548">
        <w:trPr>
          <w:trHeight w:val="284"/>
        </w:trPr>
        <w:sdt>
          <w:sdtPr>
            <w:rPr>
              <w:rFonts w:asciiTheme="minorEastAsia" w:eastAsiaTheme="minorEastAsia" w:hAnsiTheme="minorEastAsia"/>
              <w:color w:val="000000" w:themeColor="text1"/>
            </w:rPr>
            <w:tag w:val="_PLD_77aceef1b70d43c0846f7e8f529b7784"/>
            <w:id w:val="693038673"/>
          </w:sdtPr>
          <w:sdtEndPr/>
          <w:sdtContent>
            <w:tc>
              <w:tcPr>
                <w:tcW w:w="5000" w:type="pct"/>
                <w:gridSpan w:val="5"/>
                <w:shd w:val="clear" w:color="auto" w:fill="auto"/>
                <w:vAlign w:val="center"/>
              </w:tcPr>
              <w:p w14:paraId="01211EB9"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四、账面价值</w:t>
                </w:r>
              </w:p>
            </w:tc>
          </w:sdtContent>
        </w:sdt>
      </w:tr>
      <w:tr w:rsidR="00AB6600" w:rsidRPr="00E67C9A" w14:paraId="7666D98A" w14:textId="77777777" w:rsidTr="00671548">
        <w:trPr>
          <w:trHeight w:val="284"/>
        </w:trPr>
        <w:sdt>
          <w:sdtPr>
            <w:rPr>
              <w:rFonts w:asciiTheme="minorEastAsia" w:eastAsiaTheme="minorEastAsia" w:hAnsiTheme="minorEastAsia"/>
              <w:color w:val="000000" w:themeColor="text1"/>
            </w:rPr>
            <w:tag w:val="_PLD_7b3cabd4024540c8bf9dc83469ecf7d4"/>
            <w:id w:val="369962040"/>
          </w:sdtPr>
          <w:sdtEndPr/>
          <w:sdtContent>
            <w:tc>
              <w:tcPr>
                <w:tcW w:w="1352" w:type="pct"/>
                <w:shd w:val="clear" w:color="auto" w:fill="auto"/>
                <w:vAlign w:val="center"/>
              </w:tcPr>
              <w:p w14:paraId="30F955C4"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1.期末账面价值</w:t>
                </w:r>
              </w:p>
            </w:tc>
          </w:sdtContent>
        </w:sdt>
        <w:tc>
          <w:tcPr>
            <w:tcW w:w="941" w:type="pct"/>
            <w:shd w:val="clear" w:color="auto" w:fill="auto"/>
            <w:vAlign w:val="center"/>
          </w:tcPr>
          <w:p w14:paraId="685C0F40"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552,827,552.95</w:t>
            </w:r>
          </w:p>
        </w:tc>
        <w:tc>
          <w:tcPr>
            <w:tcW w:w="883" w:type="pct"/>
            <w:shd w:val="clear" w:color="auto" w:fill="auto"/>
            <w:vAlign w:val="center"/>
          </w:tcPr>
          <w:p w14:paraId="2EC1FC4B"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203,347.05</w:t>
            </w:r>
          </w:p>
        </w:tc>
        <w:tc>
          <w:tcPr>
            <w:tcW w:w="883" w:type="pct"/>
            <w:shd w:val="clear" w:color="auto" w:fill="auto"/>
            <w:vAlign w:val="center"/>
          </w:tcPr>
          <w:p w14:paraId="62F88E41"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23,825,000.00</w:t>
            </w:r>
          </w:p>
        </w:tc>
        <w:tc>
          <w:tcPr>
            <w:tcW w:w="941" w:type="pct"/>
            <w:shd w:val="clear" w:color="auto" w:fill="auto"/>
            <w:vAlign w:val="center"/>
          </w:tcPr>
          <w:p w14:paraId="7476389D"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576,855,900.00</w:t>
            </w:r>
          </w:p>
        </w:tc>
      </w:tr>
      <w:tr w:rsidR="00AB6600" w:rsidRPr="00E67C9A" w14:paraId="2CCF73BE" w14:textId="77777777" w:rsidTr="00671548">
        <w:trPr>
          <w:trHeight w:val="284"/>
        </w:trPr>
        <w:sdt>
          <w:sdtPr>
            <w:rPr>
              <w:rFonts w:asciiTheme="minorEastAsia" w:eastAsiaTheme="minorEastAsia" w:hAnsiTheme="minorEastAsia"/>
              <w:color w:val="000000" w:themeColor="text1"/>
            </w:rPr>
            <w:tag w:val="_PLD_04cb9e53cf0d4d8b83570453ac161e64"/>
            <w:id w:val="-1039430953"/>
          </w:sdtPr>
          <w:sdtEndPr/>
          <w:sdtContent>
            <w:tc>
              <w:tcPr>
                <w:tcW w:w="1352" w:type="pct"/>
                <w:shd w:val="clear" w:color="auto" w:fill="auto"/>
                <w:vAlign w:val="center"/>
              </w:tcPr>
              <w:p w14:paraId="62B482BC" w14:textId="77777777" w:rsidR="00AB6600" w:rsidRPr="00E67C9A" w:rsidRDefault="00AB660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2.</w:t>
                </w:r>
                <w:r w:rsidRPr="00E67C9A">
                  <w:rPr>
                    <w:rFonts w:asciiTheme="minorEastAsia" w:eastAsiaTheme="minorEastAsia" w:hAnsiTheme="minorEastAsia" w:hint="eastAsia"/>
                    <w:color w:val="000000" w:themeColor="text1"/>
                  </w:rPr>
                  <w:t>期初</w:t>
                </w:r>
                <w:r w:rsidRPr="00E67C9A">
                  <w:rPr>
                    <w:rFonts w:asciiTheme="minorEastAsia" w:eastAsiaTheme="minorEastAsia" w:hAnsiTheme="minorEastAsia"/>
                    <w:color w:val="000000" w:themeColor="text1"/>
                  </w:rPr>
                  <w:t>账面价值</w:t>
                </w:r>
              </w:p>
            </w:tc>
          </w:sdtContent>
        </w:sdt>
        <w:tc>
          <w:tcPr>
            <w:tcW w:w="941" w:type="pct"/>
            <w:shd w:val="clear" w:color="auto" w:fill="auto"/>
            <w:vAlign w:val="center"/>
          </w:tcPr>
          <w:p w14:paraId="42084D06"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558,953,640.14</w:t>
            </w:r>
          </w:p>
        </w:tc>
        <w:tc>
          <w:tcPr>
            <w:tcW w:w="883" w:type="pct"/>
            <w:shd w:val="clear" w:color="auto" w:fill="auto"/>
            <w:vAlign w:val="center"/>
          </w:tcPr>
          <w:p w14:paraId="537FBA24"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350,678.12</w:t>
            </w:r>
          </w:p>
        </w:tc>
        <w:tc>
          <w:tcPr>
            <w:tcW w:w="883" w:type="pct"/>
            <w:shd w:val="clear" w:color="auto" w:fill="auto"/>
            <w:vAlign w:val="center"/>
          </w:tcPr>
          <w:p w14:paraId="6614E48C"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23,825,000.00</w:t>
            </w:r>
          </w:p>
        </w:tc>
        <w:tc>
          <w:tcPr>
            <w:tcW w:w="941" w:type="pct"/>
            <w:shd w:val="clear" w:color="auto" w:fill="auto"/>
            <w:vAlign w:val="center"/>
          </w:tcPr>
          <w:p w14:paraId="4A90B729" w14:textId="77777777" w:rsidR="00AB6600" w:rsidRPr="00E67C9A" w:rsidRDefault="00AB660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583,129,318.26</w:t>
            </w:r>
          </w:p>
        </w:tc>
      </w:tr>
    </w:tbl>
    <w:p w14:paraId="2D97FD51" w14:textId="77777777" w:rsidR="00AB6600" w:rsidRPr="00E67C9A" w:rsidRDefault="00AB6600" w:rsidP="00E67C9A">
      <w:pPr>
        <w:snapToGrid w:val="0"/>
        <w:rPr>
          <w:rFonts w:asciiTheme="minorEastAsia" w:eastAsiaTheme="minorEastAsia" w:hAnsiTheme="minorEastAsia"/>
        </w:rPr>
      </w:pPr>
    </w:p>
    <w:p w14:paraId="728E0D9C" w14:textId="77777777" w:rsidR="00AB6600" w:rsidRPr="00E67C9A" w:rsidRDefault="00AB6600" w:rsidP="00671548">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本期末通过公司内部研发形成的无形资产占无形资产余额的比例</w:t>
      </w:r>
      <w:sdt>
        <w:sdtPr>
          <w:rPr>
            <w:rFonts w:asciiTheme="minorEastAsia" w:eastAsiaTheme="minorEastAsia" w:hAnsiTheme="minorEastAsia"/>
            <w:color w:val="000000" w:themeColor="text1"/>
          </w:rPr>
          <w:alias w:val="通过公司内部研发形成的无形资产占无形资产账面价值的比例"/>
          <w:tag w:val="_GBC_4eb0f3140a674bd1899e2bd836d51bbb"/>
          <w:id w:val="-1413776257"/>
        </w:sdtPr>
        <w:sdtEndPr/>
        <w:sdtContent>
          <w:r w:rsidRPr="00E67C9A">
            <w:rPr>
              <w:rFonts w:asciiTheme="minorEastAsia" w:eastAsiaTheme="minorEastAsia" w:hAnsiTheme="minorEastAsia"/>
              <w:color w:val="000000" w:themeColor="text1"/>
            </w:rPr>
            <w:t>0.00</w:t>
          </w:r>
        </w:sdtContent>
      </w:sdt>
      <w:r w:rsidRPr="00E67C9A">
        <w:rPr>
          <w:rFonts w:asciiTheme="minorEastAsia" w:eastAsiaTheme="minorEastAsia" w:hAnsiTheme="minorEastAsia" w:hint="eastAsia"/>
          <w:color w:val="000000" w:themeColor="text1"/>
        </w:rPr>
        <w:t>%</w:t>
      </w:r>
    </w:p>
    <w:p w14:paraId="001E2AC7" w14:textId="77777777" w:rsidR="00AB6600" w:rsidRPr="00671548" w:rsidRDefault="00AB6600" w:rsidP="00E67C9A">
      <w:pPr>
        <w:snapToGrid w:val="0"/>
        <w:rPr>
          <w:rFonts w:asciiTheme="minorEastAsia" w:eastAsiaTheme="minorEastAsia" w:hAnsiTheme="minorEastAsia"/>
          <w:color w:val="000000" w:themeColor="text1"/>
        </w:rPr>
      </w:pPr>
    </w:p>
    <w:p w14:paraId="5D020C4E" w14:textId="77777777" w:rsidR="00936CDA" w:rsidRPr="00E67C9A" w:rsidRDefault="003A1E4E" w:rsidP="00825ED8">
      <w:pPr>
        <w:pStyle w:val="4"/>
        <w:numPr>
          <w:ilvl w:val="0"/>
          <w:numId w:val="39"/>
        </w:numPr>
        <w:tabs>
          <w:tab w:val="left" w:pos="602"/>
        </w:tabs>
        <w:snapToGrid w:val="0"/>
        <w:rPr>
          <w:rFonts w:asciiTheme="minorEastAsia" w:eastAsiaTheme="minorEastAsia" w:hAnsiTheme="minorEastAsia"/>
          <w:color w:val="000000" w:themeColor="text1"/>
          <w:szCs w:val="21"/>
        </w:rPr>
      </w:pPr>
      <w:bookmarkStart w:id="302" w:name="_Hlk169705970"/>
      <w:r w:rsidRPr="00E67C9A">
        <w:rPr>
          <w:rFonts w:asciiTheme="minorEastAsia" w:eastAsiaTheme="minorEastAsia" w:hAnsiTheme="minorEastAsia" w:hint="eastAsia"/>
          <w:color w:val="000000" w:themeColor="text1"/>
          <w:szCs w:val="21"/>
        </w:rPr>
        <w:lastRenderedPageBreak/>
        <w:t>确认为无形资产的数据资源</w:t>
      </w:r>
    </w:p>
    <w:sdt>
      <w:sdtPr>
        <w:rPr>
          <w:rFonts w:asciiTheme="minorEastAsia" w:eastAsiaTheme="minorEastAsia" w:hAnsiTheme="minorEastAsia"/>
          <w:color w:val="000000" w:themeColor="text1"/>
        </w:rPr>
        <w:alias w:val="是否适用：确认为无形资产的数据资源[双击切换]"/>
        <w:tag w:val="_GBC_69d13d4234a148729542b163082d1cd0"/>
        <w:id w:val="-1431807126"/>
        <w:placeholder>
          <w:docPart w:val="GBC22222222222222222222222222222"/>
        </w:placeholder>
      </w:sdtPr>
      <w:sdtEndPr/>
      <w:sdtContent>
        <w:p w14:paraId="329EFF80" w14:textId="7AFD7C43" w:rsidR="00CF374F" w:rsidRPr="00E67C9A" w:rsidRDefault="003A1E4E" w:rsidP="00E67C9A">
          <w:pPr>
            <w:snapToGrid w:val="0"/>
            <w:rPr>
              <w:rFonts w:asciiTheme="minorEastAsia" w:eastAsiaTheme="minorEastAsia" w:hAnsiTheme="minorEastAsia"/>
            </w:rPr>
          </w:pPr>
          <w:r w:rsidRPr="00E67C9A">
            <w:rPr>
              <w:rFonts w:asciiTheme="minorEastAsia" w:eastAsiaTheme="minorEastAsia" w:hAnsiTheme="minorEastAsia"/>
              <w:color w:val="000000" w:themeColor="text1"/>
            </w:rPr>
            <w:fldChar w:fldCharType="begin"/>
          </w:r>
          <w:r w:rsidR="00CF374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F374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1ABE4C9" w14:textId="036A6468" w:rsidR="00CF374F" w:rsidRPr="00E67C9A" w:rsidRDefault="00CF374F" w:rsidP="00E67C9A">
      <w:pPr>
        <w:snapToGrid w:val="0"/>
        <w:rPr>
          <w:rFonts w:asciiTheme="minorEastAsia" w:eastAsiaTheme="minorEastAsia" w:hAnsiTheme="minorEastAsia"/>
        </w:rPr>
      </w:pPr>
    </w:p>
    <w:bookmarkEnd w:id="302"/>
    <w:p w14:paraId="4DD459D7" w14:textId="77777777" w:rsidR="00936CDA" w:rsidRPr="00E67C9A" w:rsidRDefault="003A1E4E" w:rsidP="00825ED8">
      <w:pPr>
        <w:pStyle w:val="4"/>
        <w:numPr>
          <w:ilvl w:val="0"/>
          <w:numId w:val="39"/>
        </w:numPr>
        <w:tabs>
          <w:tab w:val="left" w:pos="602"/>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未办妥产权证书的土地使用权情况</w:t>
      </w:r>
    </w:p>
    <w:sdt>
      <w:sdtPr>
        <w:rPr>
          <w:rFonts w:asciiTheme="minorEastAsia" w:eastAsiaTheme="minorEastAsia" w:hAnsiTheme="minorEastAsia"/>
          <w:color w:val="000000" w:themeColor="text1"/>
        </w:rPr>
        <w:alias w:val="是否适用：未办妥产权证书的土地使用权情况[双击切换]"/>
        <w:tag w:val="_GBC_e8ff0641401a44f19fe64ad31dc15c58"/>
        <w:id w:val="1618026548"/>
        <w:placeholder>
          <w:docPart w:val="GBC22222222222222222222222222222"/>
        </w:placeholder>
      </w:sdtPr>
      <w:sdtEndPr/>
      <w:sdtContent>
        <w:p w14:paraId="66875AE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1B6586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办妥产权证书的土地使用权情况"/>
          <w:tag w:val="_GBC_6d7518e23389454d8aa2c26272e90959"/>
          <w:id w:val="-8898776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办妥产权证书的土地使用权情况"/>
          <w:tag w:val="_GBC_27007ebda6594c4a9f41f6d4effd1d62"/>
          <w:id w:val="2007783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831"/>
        <w:gridCol w:w="3115"/>
      </w:tblGrid>
      <w:tr w:rsidR="00536EBB" w:rsidRPr="00E67C9A" w14:paraId="4722D169" w14:textId="77777777" w:rsidTr="00671548">
        <w:bookmarkStart w:id="303" w:name="_Hlk167959697" w:displacedByCustomXml="next"/>
        <w:bookmarkStart w:id="304" w:name="_Hlk153461844" w:displacedByCustomXml="next"/>
        <w:sdt>
          <w:sdtPr>
            <w:rPr>
              <w:rFonts w:asciiTheme="minorEastAsia" w:eastAsiaTheme="minorEastAsia" w:hAnsiTheme="minorEastAsia"/>
              <w:color w:val="000000" w:themeColor="text1"/>
            </w:rPr>
            <w:tag w:val="_PLD_4efb019848394f1b84d6df16ceb61a30"/>
            <w:id w:val="1632673213"/>
          </w:sdtPr>
          <w:sdtEndPr/>
          <w:sdtContent>
            <w:tc>
              <w:tcPr>
                <w:tcW w:w="1818" w:type="pct"/>
                <w:shd w:val="clear" w:color="auto" w:fill="auto"/>
                <w:vAlign w:val="center"/>
              </w:tcPr>
              <w:p w14:paraId="16E15094"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d62230db4d04e378a4a470f0f0ef863"/>
            <w:id w:val="-1344086484"/>
          </w:sdtPr>
          <w:sdtEndPr/>
          <w:sdtContent>
            <w:tc>
              <w:tcPr>
                <w:tcW w:w="1515" w:type="pct"/>
                <w:shd w:val="clear" w:color="auto" w:fill="auto"/>
                <w:vAlign w:val="center"/>
              </w:tcPr>
              <w:p w14:paraId="5CDD0C10"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f1c8cdf0044a4f9199725c6ef167bb29"/>
            <w:id w:val="-1316017476"/>
          </w:sdtPr>
          <w:sdtEndPr/>
          <w:sdtContent>
            <w:tc>
              <w:tcPr>
                <w:tcW w:w="1667" w:type="pct"/>
                <w:shd w:val="clear" w:color="auto" w:fill="auto"/>
                <w:vAlign w:val="center"/>
              </w:tcPr>
              <w:p w14:paraId="2724BAE6"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未办妥产权证书的原因</w:t>
                </w:r>
              </w:p>
            </w:tc>
          </w:sdtContent>
        </w:sdt>
      </w:tr>
      <w:tr w:rsidR="00536EBB" w:rsidRPr="00E67C9A" w14:paraId="1DA3AE99" w14:textId="77777777" w:rsidTr="00671548">
        <w:tc>
          <w:tcPr>
            <w:tcW w:w="1818" w:type="pct"/>
            <w:shd w:val="clear" w:color="auto" w:fill="auto"/>
            <w:vAlign w:val="center"/>
          </w:tcPr>
          <w:p w14:paraId="1DC88A67" w14:textId="77777777" w:rsidR="00536EBB" w:rsidRPr="00E67C9A" w:rsidRDefault="00536EBB" w:rsidP="00E67C9A">
            <w:pPr>
              <w:snapToGrid w:val="0"/>
              <w:rPr>
                <w:rFonts w:asciiTheme="minorEastAsia" w:eastAsiaTheme="minorEastAsia" w:hAnsiTheme="minorEastAsia"/>
              </w:rPr>
            </w:pPr>
            <w:r w:rsidRPr="00E67C9A">
              <w:rPr>
                <w:rFonts w:asciiTheme="minorEastAsia" w:eastAsiaTheme="minorEastAsia" w:hAnsiTheme="minorEastAsia"/>
              </w:rPr>
              <w:t>农房-索河湾项目部分土地使用权</w:t>
            </w:r>
          </w:p>
        </w:tc>
        <w:tc>
          <w:tcPr>
            <w:tcW w:w="1515" w:type="pct"/>
            <w:shd w:val="clear" w:color="auto" w:fill="auto"/>
            <w:vAlign w:val="center"/>
          </w:tcPr>
          <w:p w14:paraId="3172626B" w14:textId="77777777"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652,369.44</w:t>
            </w:r>
          </w:p>
        </w:tc>
        <w:tc>
          <w:tcPr>
            <w:tcW w:w="1667" w:type="pct"/>
            <w:shd w:val="clear" w:color="auto" w:fill="auto"/>
            <w:vAlign w:val="center"/>
          </w:tcPr>
          <w:p w14:paraId="0C3663EA" w14:textId="77777777" w:rsidR="00536EBB" w:rsidRPr="00E67C9A" w:rsidRDefault="00536EBB" w:rsidP="00671548">
            <w:pPr>
              <w:snapToGrid w:val="0"/>
              <w:jc w:val="center"/>
              <w:rPr>
                <w:rFonts w:asciiTheme="minorEastAsia" w:eastAsiaTheme="minorEastAsia" w:hAnsiTheme="minorEastAsia"/>
              </w:rPr>
            </w:pPr>
            <w:r w:rsidRPr="00E67C9A">
              <w:rPr>
                <w:rFonts w:asciiTheme="minorEastAsia" w:eastAsiaTheme="minorEastAsia" w:hAnsiTheme="minorEastAsia"/>
              </w:rPr>
              <w:t>历史原因未取得权属证书</w:t>
            </w:r>
          </w:p>
        </w:tc>
      </w:tr>
    </w:tbl>
    <w:p w14:paraId="5132A2F8" w14:textId="77777777" w:rsidR="00536EBB" w:rsidRPr="00E67C9A" w:rsidRDefault="00536EBB" w:rsidP="00E67C9A">
      <w:pPr>
        <w:snapToGrid w:val="0"/>
        <w:rPr>
          <w:rFonts w:asciiTheme="minorEastAsia" w:eastAsiaTheme="minorEastAsia" w:hAnsiTheme="minorEastAsia"/>
        </w:rPr>
      </w:pPr>
    </w:p>
    <w:p w14:paraId="29C6A74E" w14:textId="77777777" w:rsidR="00936CDA" w:rsidRPr="00E67C9A" w:rsidRDefault="003A1E4E" w:rsidP="00825ED8">
      <w:pPr>
        <w:pStyle w:val="4"/>
        <w:numPr>
          <w:ilvl w:val="0"/>
          <w:numId w:val="39"/>
        </w:numPr>
        <w:tabs>
          <w:tab w:val="left" w:pos="602"/>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无形资产的减值测试情况</w:t>
      </w:r>
    </w:p>
    <w:sdt>
      <w:sdtPr>
        <w:rPr>
          <w:rFonts w:asciiTheme="minorEastAsia" w:eastAsiaTheme="minorEastAsia" w:hAnsiTheme="minorEastAsia"/>
          <w:color w:val="000000" w:themeColor="text1"/>
        </w:rPr>
        <w:alias w:val="是否适用：减值测试情况[双击切换]"/>
        <w:tag w:val="_GBC_6523dfc219a7467fb60857d0ff4fbd37"/>
        <w:id w:val="-36199898"/>
        <w:placeholder>
          <w:docPart w:val="GBC22222222222222222222222222222"/>
        </w:placeholder>
      </w:sdtPr>
      <w:sdtEndPr/>
      <w:sdtContent>
        <w:p w14:paraId="450D2823" w14:textId="7DF4F96E" w:rsidR="00536EBB"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A65C673" w14:textId="3C894402" w:rsidR="00936CDA" w:rsidRPr="00E67C9A" w:rsidRDefault="00936CDA" w:rsidP="00E67C9A">
      <w:pPr>
        <w:snapToGrid w:val="0"/>
        <w:rPr>
          <w:rFonts w:asciiTheme="minorEastAsia" w:eastAsiaTheme="minorEastAsia" w:hAnsiTheme="minorEastAsia"/>
          <w:color w:val="000000" w:themeColor="text1"/>
        </w:rPr>
      </w:pPr>
    </w:p>
    <w:bookmarkEnd w:id="304"/>
    <w:bookmarkEnd w:id="303"/>
    <w:p w14:paraId="4301992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无形资产的说明[双击切换]"/>
        <w:tag w:val="_GBC_dc3c687f3c2c457e9024304c14129458"/>
        <w:id w:val="1579864487"/>
        <w:placeholder>
          <w:docPart w:val="GBC22222222222222222222222222222"/>
        </w:placeholder>
      </w:sdtPr>
      <w:sdtEndPr/>
      <w:sdtContent>
        <w:p w14:paraId="487A38D2" w14:textId="4EAA8A2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3E2A3D6" w14:textId="77777777" w:rsidR="00936CDA" w:rsidRPr="00E67C9A" w:rsidRDefault="00936CDA" w:rsidP="00E67C9A">
      <w:pPr>
        <w:snapToGrid w:val="0"/>
        <w:rPr>
          <w:rFonts w:asciiTheme="minorEastAsia" w:eastAsiaTheme="minorEastAsia" w:hAnsiTheme="minorEastAsia"/>
          <w:color w:val="000000" w:themeColor="text1"/>
        </w:rPr>
      </w:pPr>
    </w:p>
    <w:p w14:paraId="78B41085"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商誉</w:t>
      </w:r>
    </w:p>
    <w:p w14:paraId="2EEABEF8" w14:textId="77777777" w:rsidR="00936CDA" w:rsidRPr="00E67C9A" w:rsidRDefault="003A1E4E" w:rsidP="00825ED8">
      <w:pPr>
        <w:pStyle w:val="4"/>
        <w:numPr>
          <w:ilvl w:val="0"/>
          <w:numId w:val="40"/>
        </w:numPr>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商誉账面原值</w:t>
      </w:r>
    </w:p>
    <w:sdt>
      <w:sdtPr>
        <w:rPr>
          <w:rFonts w:asciiTheme="minorEastAsia" w:eastAsiaTheme="minorEastAsia" w:hAnsiTheme="minorEastAsia"/>
          <w:color w:val="000000" w:themeColor="text1"/>
        </w:rPr>
        <w:alias w:val="是否适用：商誉账面原值[双击切换]"/>
        <w:tag w:val="_GBC_e2a869d440cf4b7f9f592f3e22cea85d"/>
        <w:id w:val="-1341302749"/>
        <w:placeholder>
          <w:docPart w:val="GBC22222222222222222222222222222"/>
        </w:placeholder>
      </w:sdtPr>
      <w:sdtEndPr/>
      <w:sdtContent>
        <w:p w14:paraId="7EAD054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EB0AF8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商誉"/>
          <w:tag w:val="_GBC_4797b6084eb24fe79f24d181640f3283"/>
          <w:id w:val="-18027523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商誉"/>
          <w:tag w:val="_GBC_7cd9149d9bea4da8974b80b14b1c0e44"/>
          <w:id w:val="2665856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99"/>
        <w:gridCol w:w="1617"/>
        <w:gridCol w:w="1624"/>
        <w:gridCol w:w="940"/>
        <w:gridCol w:w="1559"/>
        <w:gridCol w:w="1605"/>
      </w:tblGrid>
      <w:tr w:rsidR="00A23EBE" w:rsidRPr="00E67C9A" w14:paraId="6BB79258" w14:textId="77777777" w:rsidTr="00A23EBE">
        <w:trPr>
          <w:trHeight w:val="284"/>
          <w:jc w:val="center"/>
        </w:trPr>
        <w:sdt>
          <w:sdtPr>
            <w:rPr>
              <w:rFonts w:asciiTheme="minorEastAsia" w:hAnsiTheme="minorEastAsia"/>
              <w:color w:val="000000" w:themeColor="text1"/>
            </w:rPr>
            <w:tag w:val="_PLD_b248be5460bf4bb299c4579815256238"/>
            <w:id w:val="1523512541"/>
          </w:sdtPr>
          <w:sdtEndPr/>
          <w:sdtContent>
            <w:tc>
              <w:tcPr>
                <w:tcW w:w="1070" w:type="pct"/>
                <w:vMerge w:val="restart"/>
                <w:shd w:val="clear" w:color="auto" w:fill="auto"/>
                <w:vAlign w:val="center"/>
              </w:tcPr>
              <w:p w14:paraId="4EEDD57D"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被投资单位名称或形成商誉的事项</w:t>
                </w:r>
              </w:p>
            </w:tc>
          </w:sdtContent>
        </w:sdt>
        <w:sdt>
          <w:sdtPr>
            <w:rPr>
              <w:rFonts w:asciiTheme="minorEastAsia" w:hAnsiTheme="minorEastAsia"/>
              <w:color w:val="000000" w:themeColor="text1"/>
            </w:rPr>
            <w:tag w:val="_PLD_a25f69a57b624da887f74ab27a20ba0b"/>
            <w:id w:val="1075089692"/>
          </w:sdtPr>
          <w:sdtEndPr/>
          <w:sdtContent>
            <w:tc>
              <w:tcPr>
                <w:tcW w:w="865" w:type="pct"/>
                <w:vMerge w:val="restart"/>
                <w:shd w:val="clear" w:color="auto" w:fill="auto"/>
                <w:vAlign w:val="center"/>
              </w:tcPr>
              <w:p w14:paraId="1523EC96"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期初余额</w:t>
                </w:r>
              </w:p>
            </w:tc>
          </w:sdtContent>
        </w:sdt>
        <w:sdt>
          <w:sdtPr>
            <w:rPr>
              <w:rFonts w:asciiTheme="minorEastAsia" w:hAnsiTheme="minorEastAsia"/>
              <w:color w:val="000000" w:themeColor="text1"/>
            </w:rPr>
            <w:tag w:val="_PLD_c348d952dc8b438289897d2014b7d310"/>
            <w:id w:val="1184624923"/>
          </w:sdtPr>
          <w:sdtEndPr/>
          <w:sdtContent>
            <w:tc>
              <w:tcPr>
                <w:tcW w:w="869" w:type="pct"/>
                <w:shd w:val="clear" w:color="auto" w:fill="auto"/>
                <w:vAlign w:val="center"/>
              </w:tcPr>
              <w:p w14:paraId="1E37F79B"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本期增加</w:t>
                </w:r>
              </w:p>
            </w:tc>
          </w:sdtContent>
        </w:sdt>
        <w:sdt>
          <w:sdtPr>
            <w:rPr>
              <w:rFonts w:asciiTheme="minorEastAsia" w:hAnsiTheme="minorEastAsia"/>
              <w:color w:val="000000" w:themeColor="text1"/>
            </w:rPr>
            <w:tag w:val="_PLD_5560c6ea7650430a8c304ee861d4bc25"/>
            <w:id w:val="167299539"/>
          </w:sdtPr>
          <w:sdtEndPr/>
          <w:sdtContent>
            <w:tc>
              <w:tcPr>
                <w:tcW w:w="1337" w:type="pct"/>
                <w:gridSpan w:val="2"/>
                <w:shd w:val="clear" w:color="auto" w:fill="auto"/>
                <w:vAlign w:val="center"/>
              </w:tcPr>
              <w:p w14:paraId="6422C93A"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本期减少</w:t>
                </w:r>
              </w:p>
            </w:tc>
          </w:sdtContent>
        </w:sdt>
        <w:sdt>
          <w:sdtPr>
            <w:rPr>
              <w:rFonts w:asciiTheme="minorEastAsia" w:hAnsiTheme="minorEastAsia"/>
              <w:color w:val="000000" w:themeColor="text1"/>
            </w:rPr>
            <w:tag w:val="_PLD_075635973edd4d94a997d2ed78e56d8b"/>
            <w:id w:val="327335297"/>
          </w:sdtPr>
          <w:sdtEndPr/>
          <w:sdtContent>
            <w:tc>
              <w:tcPr>
                <w:tcW w:w="859" w:type="pct"/>
                <w:vMerge w:val="restart"/>
                <w:shd w:val="clear" w:color="auto" w:fill="auto"/>
                <w:vAlign w:val="center"/>
              </w:tcPr>
              <w:p w14:paraId="258EA0B2"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期末余额</w:t>
                </w:r>
              </w:p>
            </w:tc>
          </w:sdtContent>
        </w:sdt>
      </w:tr>
      <w:tr w:rsidR="00A23EBE" w:rsidRPr="00E67C9A" w14:paraId="35710AF3" w14:textId="77777777" w:rsidTr="00A23EBE">
        <w:trPr>
          <w:trHeight w:val="257"/>
          <w:jc w:val="center"/>
        </w:trPr>
        <w:tc>
          <w:tcPr>
            <w:tcW w:w="1070" w:type="pct"/>
            <w:vMerge/>
            <w:shd w:val="clear" w:color="auto" w:fill="auto"/>
          </w:tcPr>
          <w:p w14:paraId="7C763752"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p>
        </w:tc>
        <w:tc>
          <w:tcPr>
            <w:tcW w:w="865" w:type="pct"/>
            <w:vMerge/>
            <w:shd w:val="clear" w:color="auto" w:fill="auto"/>
          </w:tcPr>
          <w:p w14:paraId="5E3540A5"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p>
        </w:tc>
        <w:tc>
          <w:tcPr>
            <w:tcW w:w="869" w:type="pct"/>
            <w:shd w:val="clear" w:color="auto" w:fill="auto"/>
            <w:vAlign w:val="center"/>
          </w:tcPr>
          <w:p w14:paraId="3BFDDD86"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企业合并形成的</w:t>
            </w:r>
          </w:p>
        </w:tc>
        <w:tc>
          <w:tcPr>
            <w:tcW w:w="503" w:type="pct"/>
            <w:shd w:val="clear" w:color="auto" w:fill="auto"/>
            <w:vAlign w:val="center"/>
          </w:tcPr>
          <w:p w14:paraId="15282085"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处置</w:t>
            </w:r>
          </w:p>
        </w:tc>
        <w:tc>
          <w:tcPr>
            <w:tcW w:w="834" w:type="pct"/>
            <w:shd w:val="clear" w:color="auto" w:fill="auto"/>
            <w:vAlign w:val="center"/>
          </w:tcPr>
          <w:p w14:paraId="3F7442B1"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其他减少</w:t>
            </w:r>
          </w:p>
        </w:tc>
        <w:tc>
          <w:tcPr>
            <w:tcW w:w="859" w:type="pct"/>
            <w:vMerge/>
            <w:shd w:val="clear" w:color="auto" w:fill="auto"/>
          </w:tcPr>
          <w:p w14:paraId="6A2F58DD"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p>
        </w:tc>
      </w:tr>
      <w:tr w:rsidR="00A23EBE" w:rsidRPr="00E67C9A" w14:paraId="3E399281" w14:textId="77777777" w:rsidTr="00A23EBE">
        <w:trPr>
          <w:trHeight w:val="338"/>
          <w:jc w:val="center"/>
        </w:trPr>
        <w:tc>
          <w:tcPr>
            <w:tcW w:w="1070" w:type="pct"/>
            <w:shd w:val="clear" w:color="auto" w:fill="auto"/>
          </w:tcPr>
          <w:p w14:paraId="4CBDDEFF" w14:textId="77777777" w:rsidR="00A23EBE" w:rsidRPr="00E67C9A" w:rsidRDefault="00A23EBE" w:rsidP="00E16E71">
            <w:pPr>
              <w:autoSpaceDE w:val="0"/>
              <w:autoSpaceDN w:val="0"/>
              <w:adjustRightInd w:val="0"/>
              <w:snapToGrid w:val="0"/>
              <w:rPr>
                <w:rFonts w:asciiTheme="minorEastAsia" w:hAnsiTheme="minorEastAsia"/>
              </w:rPr>
            </w:pPr>
            <w:r w:rsidRPr="00E67C9A">
              <w:rPr>
                <w:rFonts w:asciiTheme="minorEastAsia" w:hAnsiTheme="minorEastAsia"/>
              </w:rPr>
              <w:t>上海农信电子商务有限公司</w:t>
            </w:r>
          </w:p>
        </w:tc>
        <w:tc>
          <w:tcPr>
            <w:tcW w:w="865" w:type="pct"/>
            <w:shd w:val="clear" w:color="auto" w:fill="auto"/>
            <w:vAlign w:val="center"/>
          </w:tcPr>
          <w:p w14:paraId="2B20CADC"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rPr>
              <w:t>29,560,182.45</w:t>
            </w:r>
          </w:p>
        </w:tc>
        <w:tc>
          <w:tcPr>
            <w:tcW w:w="869" w:type="pct"/>
            <w:shd w:val="clear" w:color="auto" w:fill="auto"/>
            <w:vAlign w:val="center"/>
          </w:tcPr>
          <w:p w14:paraId="241314D1"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503" w:type="pct"/>
            <w:shd w:val="clear" w:color="auto" w:fill="auto"/>
            <w:vAlign w:val="center"/>
          </w:tcPr>
          <w:p w14:paraId="0B1266ED"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834" w:type="pct"/>
            <w:shd w:val="clear" w:color="auto" w:fill="auto"/>
            <w:vAlign w:val="center"/>
          </w:tcPr>
          <w:p w14:paraId="5C035322"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859" w:type="pct"/>
            <w:shd w:val="clear" w:color="auto" w:fill="auto"/>
            <w:vAlign w:val="center"/>
          </w:tcPr>
          <w:p w14:paraId="069932AC"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rPr>
              <w:t>29,560,182.45</w:t>
            </w:r>
          </w:p>
        </w:tc>
      </w:tr>
      <w:tr w:rsidR="00A23EBE" w:rsidRPr="00E67C9A" w14:paraId="4DFF2780" w14:textId="77777777" w:rsidTr="00A23EBE">
        <w:trPr>
          <w:trHeight w:val="338"/>
          <w:jc w:val="center"/>
        </w:trPr>
        <w:tc>
          <w:tcPr>
            <w:tcW w:w="1070" w:type="pct"/>
            <w:shd w:val="clear" w:color="auto" w:fill="auto"/>
          </w:tcPr>
          <w:p w14:paraId="41B6242C" w14:textId="77777777" w:rsidR="00A23EBE" w:rsidRPr="00E67C9A" w:rsidRDefault="00A23EBE" w:rsidP="00E16E71">
            <w:pPr>
              <w:autoSpaceDE w:val="0"/>
              <w:autoSpaceDN w:val="0"/>
              <w:adjustRightInd w:val="0"/>
              <w:snapToGrid w:val="0"/>
              <w:rPr>
                <w:rFonts w:asciiTheme="minorEastAsia" w:hAnsiTheme="minorEastAsia"/>
              </w:rPr>
            </w:pPr>
            <w:r w:rsidRPr="00E67C9A">
              <w:rPr>
                <w:rFonts w:asciiTheme="minorEastAsia" w:hAnsiTheme="minorEastAsia"/>
              </w:rPr>
              <w:t>上海</w:t>
            </w:r>
            <w:proofErr w:type="gramStart"/>
            <w:r w:rsidRPr="00E67C9A">
              <w:rPr>
                <w:rFonts w:asciiTheme="minorEastAsia" w:hAnsiTheme="minorEastAsia"/>
              </w:rPr>
              <w:t>西郊福</w:t>
            </w:r>
            <w:proofErr w:type="gramEnd"/>
            <w:r w:rsidRPr="00E67C9A">
              <w:rPr>
                <w:rFonts w:asciiTheme="minorEastAsia" w:hAnsiTheme="minorEastAsia"/>
              </w:rPr>
              <w:t>斯特国际贸易有限公司</w:t>
            </w:r>
          </w:p>
        </w:tc>
        <w:tc>
          <w:tcPr>
            <w:tcW w:w="865" w:type="pct"/>
            <w:shd w:val="clear" w:color="auto" w:fill="auto"/>
            <w:vAlign w:val="center"/>
          </w:tcPr>
          <w:p w14:paraId="03968680"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rPr>
              <w:t>2,040,000.00</w:t>
            </w:r>
          </w:p>
        </w:tc>
        <w:tc>
          <w:tcPr>
            <w:tcW w:w="869" w:type="pct"/>
            <w:shd w:val="clear" w:color="auto" w:fill="auto"/>
            <w:vAlign w:val="center"/>
          </w:tcPr>
          <w:p w14:paraId="40B2A029"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503" w:type="pct"/>
            <w:shd w:val="clear" w:color="auto" w:fill="auto"/>
            <w:vAlign w:val="center"/>
          </w:tcPr>
          <w:p w14:paraId="1FB71F8F"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834" w:type="pct"/>
            <w:shd w:val="clear" w:color="auto" w:fill="auto"/>
            <w:vAlign w:val="center"/>
          </w:tcPr>
          <w:p w14:paraId="4F42828C"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hint="eastAsia"/>
              </w:rPr>
              <w:t>2,040,000.00</w:t>
            </w:r>
          </w:p>
        </w:tc>
        <w:tc>
          <w:tcPr>
            <w:tcW w:w="859" w:type="pct"/>
            <w:shd w:val="clear" w:color="auto" w:fill="auto"/>
            <w:vAlign w:val="center"/>
          </w:tcPr>
          <w:p w14:paraId="45970748" w14:textId="77777777" w:rsidR="00A23EBE" w:rsidRPr="00E67C9A" w:rsidRDefault="00A23EBE" w:rsidP="00E16E71">
            <w:pPr>
              <w:autoSpaceDE w:val="0"/>
              <w:autoSpaceDN w:val="0"/>
              <w:adjustRightInd w:val="0"/>
              <w:snapToGrid w:val="0"/>
              <w:jc w:val="right"/>
              <w:rPr>
                <w:rFonts w:asciiTheme="minorEastAsia" w:hAnsiTheme="minorEastAsia"/>
              </w:rPr>
            </w:pPr>
          </w:p>
        </w:tc>
      </w:tr>
      <w:tr w:rsidR="00A23EBE" w:rsidRPr="00E67C9A" w14:paraId="03C02D04" w14:textId="77777777" w:rsidTr="00A23EBE">
        <w:trPr>
          <w:trHeight w:val="338"/>
          <w:jc w:val="center"/>
        </w:trPr>
        <w:tc>
          <w:tcPr>
            <w:tcW w:w="1070" w:type="pct"/>
            <w:shd w:val="clear" w:color="auto" w:fill="auto"/>
          </w:tcPr>
          <w:p w14:paraId="509B4B3E" w14:textId="77777777" w:rsidR="00A23EBE" w:rsidRPr="00E67C9A" w:rsidRDefault="00A23EBE" w:rsidP="00E16E71">
            <w:pPr>
              <w:autoSpaceDE w:val="0"/>
              <w:autoSpaceDN w:val="0"/>
              <w:adjustRightInd w:val="0"/>
              <w:snapToGrid w:val="0"/>
              <w:rPr>
                <w:rFonts w:asciiTheme="minorEastAsia" w:hAnsiTheme="minorEastAsia"/>
              </w:rPr>
            </w:pPr>
            <w:r w:rsidRPr="00E67C9A">
              <w:rPr>
                <w:rFonts w:asciiTheme="minorEastAsia" w:hAnsiTheme="minorEastAsia"/>
              </w:rPr>
              <w:t>上海</w:t>
            </w:r>
            <w:proofErr w:type="gramStart"/>
            <w:r w:rsidRPr="00E67C9A">
              <w:rPr>
                <w:rFonts w:asciiTheme="minorEastAsia" w:hAnsiTheme="minorEastAsia"/>
              </w:rPr>
              <w:t>农工商旺都物业管理</w:t>
            </w:r>
            <w:proofErr w:type="gramEnd"/>
            <w:r w:rsidRPr="00E67C9A">
              <w:rPr>
                <w:rFonts w:asciiTheme="minorEastAsia" w:hAnsiTheme="minorEastAsia"/>
              </w:rPr>
              <w:t>有限公司</w:t>
            </w:r>
          </w:p>
        </w:tc>
        <w:tc>
          <w:tcPr>
            <w:tcW w:w="865" w:type="pct"/>
            <w:shd w:val="clear" w:color="auto" w:fill="auto"/>
            <w:vAlign w:val="center"/>
          </w:tcPr>
          <w:p w14:paraId="70A25905"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rPr>
              <w:t>230,587.52</w:t>
            </w:r>
          </w:p>
        </w:tc>
        <w:tc>
          <w:tcPr>
            <w:tcW w:w="869" w:type="pct"/>
            <w:shd w:val="clear" w:color="auto" w:fill="auto"/>
            <w:vAlign w:val="center"/>
          </w:tcPr>
          <w:p w14:paraId="1F3E0A4E"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503" w:type="pct"/>
            <w:shd w:val="clear" w:color="auto" w:fill="auto"/>
            <w:vAlign w:val="center"/>
          </w:tcPr>
          <w:p w14:paraId="2A1E24FC"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834" w:type="pct"/>
            <w:shd w:val="clear" w:color="auto" w:fill="auto"/>
            <w:vAlign w:val="center"/>
          </w:tcPr>
          <w:p w14:paraId="617D986F" w14:textId="77777777" w:rsidR="00A23EBE" w:rsidRPr="00E67C9A" w:rsidRDefault="00A23EBE" w:rsidP="00E16E71">
            <w:pPr>
              <w:autoSpaceDE w:val="0"/>
              <w:autoSpaceDN w:val="0"/>
              <w:adjustRightInd w:val="0"/>
              <w:snapToGrid w:val="0"/>
              <w:jc w:val="right"/>
              <w:rPr>
                <w:rFonts w:asciiTheme="minorEastAsia" w:hAnsiTheme="minorEastAsia"/>
              </w:rPr>
            </w:pPr>
          </w:p>
        </w:tc>
        <w:tc>
          <w:tcPr>
            <w:tcW w:w="859" w:type="pct"/>
            <w:shd w:val="clear" w:color="auto" w:fill="auto"/>
            <w:vAlign w:val="center"/>
          </w:tcPr>
          <w:p w14:paraId="2A4DBFB4" w14:textId="77777777" w:rsidR="00A23EBE" w:rsidRPr="00E67C9A" w:rsidRDefault="00A23EBE" w:rsidP="00E16E71">
            <w:pPr>
              <w:autoSpaceDE w:val="0"/>
              <w:autoSpaceDN w:val="0"/>
              <w:adjustRightInd w:val="0"/>
              <w:snapToGrid w:val="0"/>
              <w:jc w:val="right"/>
              <w:rPr>
                <w:rFonts w:asciiTheme="minorEastAsia" w:hAnsiTheme="minorEastAsia"/>
              </w:rPr>
            </w:pPr>
            <w:r w:rsidRPr="00E67C9A">
              <w:rPr>
                <w:rFonts w:asciiTheme="minorEastAsia" w:hAnsiTheme="minorEastAsia"/>
              </w:rPr>
              <w:t>230,587.52</w:t>
            </w:r>
          </w:p>
        </w:tc>
      </w:tr>
      <w:tr w:rsidR="00A23EBE" w:rsidRPr="00E67C9A" w14:paraId="63374239" w14:textId="77777777" w:rsidTr="00A23EBE">
        <w:trPr>
          <w:trHeight w:val="296"/>
          <w:jc w:val="center"/>
        </w:trPr>
        <w:tc>
          <w:tcPr>
            <w:tcW w:w="1070" w:type="pct"/>
            <w:shd w:val="clear" w:color="auto" w:fill="auto"/>
            <w:vAlign w:val="center"/>
          </w:tcPr>
          <w:p w14:paraId="7E8BB702" w14:textId="77777777" w:rsidR="00A23EBE" w:rsidRPr="00E67C9A" w:rsidRDefault="00A23EBE" w:rsidP="00E16E71">
            <w:pPr>
              <w:autoSpaceDE w:val="0"/>
              <w:autoSpaceDN w:val="0"/>
              <w:adjustRightInd w:val="0"/>
              <w:snapToGrid w:val="0"/>
              <w:jc w:val="center"/>
              <w:rPr>
                <w:rFonts w:asciiTheme="minorEastAsia" w:hAnsiTheme="minorEastAsia"/>
                <w:u w:val="double"/>
              </w:rPr>
            </w:pPr>
            <w:r w:rsidRPr="00E67C9A">
              <w:rPr>
                <w:rFonts w:asciiTheme="minorEastAsia" w:hAnsiTheme="minorEastAsia" w:hint="eastAsia"/>
              </w:rPr>
              <w:t>合计</w:t>
            </w:r>
          </w:p>
        </w:tc>
        <w:tc>
          <w:tcPr>
            <w:tcW w:w="865" w:type="pct"/>
            <w:shd w:val="clear" w:color="auto" w:fill="auto"/>
          </w:tcPr>
          <w:p w14:paraId="50F8CFA5"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rPr>
              <w:t>31,830,769.97</w:t>
            </w:r>
          </w:p>
        </w:tc>
        <w:tc>
          <w:tcPr>
            <w:tcW w:w="869" w:type="pct"/>
            <w:shd w:val="clear" w:color="auto" w:fill="auto"/>
          </w:tcPr>
          <w:p w14:paraId="7442D9F6" w14:textId="77777777" w:rsidR="00A23EBE" w:rsidRPr="00E67C9A" w:rsidRDefault="00A23EBE" w:rsidP="00E16E71">
            <w:pPr>
              <w:snapToGrid w:val="0"/>
              <w:jc w:val="right"/>
              <w:rPr>
                <w:rFonts w:asciiTheme="minorEastAsia" w:hAnsiTheme="minorEastAsia"/>
              </w:rPr>
            </w:pPr>
          </w:p>
        </w:tc>
        <w:tc>
          <w:tcPr>
            <w:tcW w:w="503" w:type="pct"/>
            <w:shd w:val="clear" w:color="auto" w:fill="auto"/>
          </w:tcPr>
          <w:p w14:paraId="43B09739" w14:textId="77777777" w:rsidR="00A23EBE" w:rsidRPr="00E67C9A" w:rsidRDefault="00A23EBE" w:rsidP="00E16E71">
            <w:pPr>
              <w:snapToGrid w:val="0"/>
              <w:jc w:val="right"/>
              <w:rPr>
                <w:rFonts w:asciiTheme="minorEastAsia" w:hAnsiTheme="minorEastAsia"/>
              </w:rPr>
            </w:pPr>
          </w:p>
        </w:tc>
        <w:tc>
          <w:tcPr>
            <w:tcW w:w="834" w:type="pct"/>
            <w:shd w:val="clear" w:color="auto" w:fill="auto"/>
          </w:tcPr>
          <w:p w14:paraId="68A62C10"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hint="eastAsia"/>
              </w:rPr>
              <w:t>2,040,000.00</w:t>
            </w:r>
          </w:p>
        </w:tc>
        <w:tc>
          <w:tcPr>
            <w:tcW w:w="859" w:type="pct"/>
            <w:shd w:val="clear" w:color="auto" w:fill="auto"/>
          </w:tcPr>
          <w:p w14:paraId="49F55128"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hint="eastAsia"/>
              </w:rPr>
              <w:t>29,790,769.97</w:t>
            </w:r>
          </w:p>
        </w:tc>
      </w:tr>
    </w:tbl>
    <w:p w14:paraId="59F4649D" w14:textId="77777777" w:rsidR="00A23EBE" w:rsidRDefault="00A23EBE"/>
    <w:p w14:paraId="239F6690" w14:textId="77777777" w:rsidR="00936CDA" w:rsidRPr="00E67C9A" w:rsidRDefault="003A1E4E" w:rsidP="00825ED8">
      <w:pPr>
        <w:pStyle w:val="4"/>
        <w:numPr>
          <w:ilvl w:val="0"/>
          <w:numId w:val="40"/>
        </w:numPr>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商誉减值准备</w:t>
      </w:r>
    </w:p>
    <w:sdt>
      <w:sdtPr>
        <w:rPr>
          <w:rFonts w:asciiTheme="minorEastAsia" w:eastAsiaTheme="minorEastAsia" w:hAnsiTheme="minorEastAsia"/>
          <w:color w:val="000000" w:themeColor="text1"/>
        </w:rPr>
        <w:alias w:val="是否适用：商誉减值准备[双击切换]"/>
        <w:tag w:val="_GBC_743c9a20b5c043668f28664eb36decf8"/>
        <w:id w:val="1403020887"/>
        <w:placeholder>
          <w:docPart w:val="GBC22222222222222222222222222222"/>
        </w:placeholder>
      </w:sdtPr>
      <w:sdtEndPr/>
      <w:sdtContent>
        <w:p w14:paraId="352E6E8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528D6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商誉减值准备"/>
          <w:tag w:val="_GBC_81f58baed09c46a3bf97830ea3adfd98"/>
          <w:id w:val="6326900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商誉减值准备"/>
          <w:tag w:val="_GBC_67c9edd209fb4492bdb662edf79314f5"/>
          <w:id w:val="1008877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664"/>
        <w:gridCol w:w="1073"/>
        <w:gridCol w:w="1060"/>
        <w:gridCol w:w="1538"/>
        <w:gridCol w:w="1663"/>
      </w:tblGrid>
      <w:tr w:rsidR="00A23EBE" w:rsidRPr="00E67C9A" w14:paraId="6D119B79" w14:textId="77777777" w:rsidTr="00E16E71">
        <w:trPr>
          <w:trHeight w:val="255"/>
          <w:jc w:val="center"/>
        </w:trPr>
        <w:bookmarkStart w:id="305" w:name="_Hlk167959929" w:displacedByCustomXml="next"/>
        <w:sdt>
          <w:sdtPr>
            <w:rPr>
              <w:rFonts w:asciiTheme="minorEastAsia" w:hAnsiTheme="minorEastAsia"/>
              <w:color w:val="000000" w:themeColor="text1"/>
            </w:rPr>
            <w:tag w:val="_PLD_d1a517071536478f9f7187c625e93763"/>
            <w:id w:val="1967231757"/>
          </w:sdtPr>
          <w:sdtEndPr/>
          <w:sdtContent>
            <w:tc>
              <w:tcPr>
                <w:tcW w:w="1254" w:type="pct"/>
                <w:vMerge w:val="restart"/>
                <w:shd w:val="clear" w:color="auto" w:fill="auto"/>
                <w:vAlign w:val="center"/>
              </w:tcPr>
              <w:p w14:paraId="6661ED4D"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被投资单位名称或形成商誉的事项</w:t>
                </w:r>
              </w:p>
            </w:tc>
          </w:sdtContent>
        </w:sdt>
        <w:sdt>
          <w:sdtPr>
            <w:rPr>
              <w:rFonts w:asciiTheme="minorEastAsia" w:hAnsiTheme="minorEastAsia"/>
              <w:color w:val="000000" w:themeColor="text1"/>
            </w:rPr>
            <w:tag w:val="_PLD_a1ccc5eef6a041ffadb4dd09605c43f5"/>
            <w:id w:val="-1344937283"/>
          </w:sdtPr>
          <w:sdtEndPr/>
          <w:sdtContent>
            <w:tc>
              <w:tcPr>
                <w:tcW w:w="890" w:type="pct"/>
                <w:vMerge w:val="restart"/>
                <w:shd w:val="clear" w:color="auto" w:fill="auto"/>
                <w:vAlign w:val="center"/>
              </w:tcPr>
              <w:p w14:paraId="55D97ED5"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期初余额</w:t>
                </w:r>
              </w:p>
            </w:tc>
          </w:sdtContent>
        </w:sdt>
        <w:sdt>
          <w:sdtPr>
            <w:rPr>
              <w:rFonts w:asciiTheme="minorEastAsia" w:hAnsiTheme="minorEastAsia"/>
              <w:color w:val="000000" w:themeColor="text1"/>
            </w:rPr>
            <w:tag w:val="_PLD_3dc4c2fbed8640a6acf5f19dd5073967"/>
            <w:id w:val="-863520839"/>
          </w:sdtPr>
          <w:sdtEndPr/>
          <w:sdtContent>
            <w:tc>
              <w:tcPr>
                <w:tcW w:w="574" w:type="pct"/>
                <w:shd w:val="clear" w:color="auto" w:fill="auto"/>
                <w:vAlign w:val="center"/>
              </w:tcPr>
              <w:p w14:paraId="13E3A5BF"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本期增加</w:t>
                </w:r>
              </w:p>
            </w:tc>
          </w:sdtContent>
        </w:sdt>
        <w:sdt>
          <w:sdtPr>
            <w:rPr>
              <w:rFonts w:asciiTheme="minorEastAsia" w:hAnsiTheme="minorEastAsia"/>
              <w:color w:val="000000" w:themeColor="text1"/>
            </w:rPr>
            <w:tag w:val="_PLD_36789e440c5d4e70969760ec1adf11d6"/>
            <w:id w:val="-1726683137"/>
          </w:sdtPr>
          <w:sdtEndPr/>
          <w:sdtContent>
            <w:tc>
              <w:tcPr>
                <w:tcW w:w="1390" w:type="pct"/>
                <w:gridSpan w:val="2"/>
                <w:shd w:val="clear" w:color="auto" w:fill="auto"/>
                <w:vAlign w:val="center"/>
              </w:tcPr>
              <w:p w14:paraId="1F5A473D"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本期减少</w:t>
                </w:r>
              </w:p>
            </w:tc>
          </w:sdtContent>
        </w:sdt>
        <w:sdt>
          <w:sdtPr>
            <w:rPr>
              <w:rFonts w:asciiTheme="minorEastAsia" w:hAnsiTheme="minorEastAsia"/>
              <w:color w:val="000000" w:themeColor="text1"/>
            </w:rPr>
            <w:tag w:val="_PLD_b4bf3be5aa6c45bea85b5ae1c027be47"/>
            <w:id w:val="-1664152704"/>
          </w:sdtPr>
          <w:sdtEndPr/>
          <w:sdtContent>
            <w:tc>
              <w:tcPr>
                <w:tcW w:w="890" w:type="pct"/>
                <w:vMerge w:val="restart"/>
                <w:shd w:val="clear" w:color="auto" w:fill="auto"/>
                <w:vAlign w:val="center"/>
              </w:tcPr>
              <w:p w14:paraId="656BA123"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期末余额</w:t>
                </w:r>
              </w:p>
            </w:tc>
          </w:sdtContent>
        </w:sdt>
      </w:tr>
      <w:tr w:rsidR="00A23EBE" w:rsidRPr="00E67C9A" w14:paraId="30C4EF5A" w14:textId="77777777" w:rsidTr="00E16E71">
        <w:trPr>
          <w:trHeight w:val="296"/>
          <w:jc w:val="center"/>
        </w:trPr>
        <w:tc>
          <w:tcPr>
            <w:tcW w:w="1254" w:type="pct"/>
            <w:vMerge/>
            <w:shd w:val="clear" w:color="auto" w:fill="auto"/>
          </w:tcPr>
          <w:p w14:paraId="5786500A" w14:textId="77777777" w:rsidR="00A23EBE" w:rsidRPr="00E67C9A" w:rsidRDefault="00A23EBE" w:rsidP="00E16E71">
            <w:pPr>
              <w:autoSpaceDE w:val="0"/>
              <w:autoSpaceDN w:val="0"/>
              <w:adjustRightInd w:val="0"/>
              <w:snapToGrid w:val="0"/>
              <w:rPr>
                <w:rFonts w:asciiTheme="minorEastAsia" w:hAnsiTheme="minorEastAsia"/>
                <w:color w:val="000000" w:themeColor="text1"/>
              </w:rPr>
            </w:pPr>
          </w:p>
        </w:tc>
        <w:tc>
          <w:tcPr>
            <w:tcW w:w="890" w:type="pct"/>
            <w:vMerge/>
            <w:shd w:val="clear" w:color="auto" w:fill="auto"/>
            <w:vAlign w:val="center"/>
          </w:tcPr>
          <w:p w14:paraId="56B97CCD" w14:textId="77777777" w:rsidR="00A23EBE" w:rsidRPr="00E67C9A" w:rsidRDefault="00A23EBE" w:rsidP="00E16E71">
            <w:pPr>
              <w:autoSpaceDE w:val="0"/>
              <w:autoSpaceDN w:val="0"/>
              <w:adjustRightInd w:val="0"/>
              <w:snapToGrid w:val="0"/>
              <w:jc w:val="right"/>
              <w:rPr>
                <w:rFonts w:asciiTheme="minorEastAsia" w:hAnsiTheme="minorEastAsia"/>
                <w:color w:val="000000" w:themeColor="text1"/>
              </w:rPr>
            </w:pPr>
          </w:p>
        </w:tc>
        <w:tc>
          <w:tcPr>
            <w:tcW w:w="574" w:type="pct"/>
            <w:shd w:val="clear" w:color="auto" w:fill="auto"/>
            <w:vAlign w:val="center"/>
          </w:tcPr>
          <w:p w14:paraId="24F5B744"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计提</w:t>
            </w:r>
          </w:p>
        </w:tc>
        <w:tc>
          <w:tcPr>
            <w:tcW w:w="567" w:type="pct"/>
            <w:shd w:val="clear" w:color="auto" w:fill="auto"/>
            <w:vAlign w:val="center"/>
          </w:tcPr>
          <w:p w14:paraId="018469AC"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处置</w:t>
            </w:r>
          </w:p>
        </w:tc>
        <w:tc>
          <w:tcPr>
            <w:tcW w:w="823" w:type="pct"/>
            <w:shd w:val="clear" w:color="auto" w:fill="auto"/>
            <w:vAlign w:val="center"/>
          </w:tcPr>
          <w:p w14:paraId="4FD6A747"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其他减少</w:t>
            </w:r>
          </w:p>
        </w:tc>
        <w:tc>
          <w:tcPr>
            <w:tcW w:w="890" w:type="pct"/>
            <w:vMerge/>
            <w:shd w:val="clear" w:color="auto" w:fill="auto"/>
          </w:tcPr>
          <w:p w14:paraId="78DC26AF"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rPr>
            </w:pPr>
          </w:p>
        </w:tc>
      </w:tr>
      <w:tr w:rsidR="00A23EBE" w:rsidRPr="00E67C9A" w14:paraId="4F1EC4F4" w14:textId="77777777" w:rsidTr="00E16E71">
        <w:trPr>
          <w:trHeight w:val="323"/>
          <w:jc w:val="center"/>
        </w:trPr>
        <w:tc>
          <w:tcPr>
            <w:tcW w:w="1254" w:type="pct"/>
            <w:shd w:val="clear" w:color="auto" w:fill="auto"/>
          </w:tcPr>
          <w:p w14:paraId="0E1F1934" w14:textId="77777777" w:rsidR="00A23EBE" w:rsidRPr="00E67C9A" w:rsidRDefault="00A23EBE" w:rsidP="00E16E71">
            <w:pPr>
              <w:autoSpaceDE w:val="0"/>
              <w:autoSpaceDN w:val="0"/>
              <w:adjustRightInd w:val="0"/>
              <w:snapToGrid w:val="0"/>
              <w:rPr>
                <w:rFonts w:asciiTheme="minorEastAsia" w:hAnsiTheme="minorEastAsia"/>
              </w:rPr>
            </w:pPr>
            <w:r w:rsidRPr="00E67C9A">
              <w:rPr>
                <w:rFonts w:asciiTheme="minorEastAsia" w:hAnsiTheme="minorEastAsia"/>
              </w:rPr>
              <w:t>上海农信电子商务有限公司</w:t>
            </w:r>
          </w:p>
        </w:tc>
        <w:tc>
          <w:tcPr>
            <w:tcW w:w="890" w:type="pct"/>
            <w:shd w:val="clear" w:color="auto" w:fill="auto"/>
            <w:vAlign w:val="center"/>
          </w:tcPr>
          <w:p w14:paraId="5A169AA2"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rPr>
              <w:t>29,560,182.45</w:t>
            </w:r>
          </w:p>
        </w:tc>
        <w:tc>
          <w:tcPr>
            <w:tcW w:w="574" w:type="pct"/>
            <w:shd w:val="clear" w:color="auto" w:fill="auto"/>
            <w:vAlign w:val="center"/>
          </w:tcPr>
          <w:p w14:paraId="30372247" w14:textId="77777777" w:rsidR="00A23EBE" w:rsidRPr="00E67C9A" w:rsidRDefault="00A23EBE" w:rsidP="00E16E71">
            <w:pPr>
              <w:snapToGrid w:val="0"/>
              <w:jc w:val="right"/>
              <w:rPr>
                <w:rFonts w:asciiTheme="minorEastAsia" w:hAnsiTheme="minorEastAsia"/>
              </w:rPr>
            </w:pPr>
          </w:p>
        </w:tc>
        <w:tc>
          <w:tcPr>
            <w:tcW w:w="567" w:type="pct"/>
            <w:shd w:val="clear" w:color="auto" w:fill="auto"/>
            <w:vAlign w:val="center"/>
          </w:tcPr>
          <w:p w14:paraId="4E2AC713" w14:textId="77777777" w:rsidR="00A23EBE" w:rsidRPr="00E67C9A" w:rsidRDefault="00A23EBE" w:rsidP="00E16E71">
            <w:pPr>
              <w:snapToGrid w:val="0"/>
              <w:jc w:val="right"/>
              <w:rPr>
                <w:rFonts w:asciiTheme="minorEastAsia" w:hAnsiTheme="minorEastAsia"/>
              </w:rPr>
            </w:pPr>
          </w:p>
        </w:tc>
        <w:tc>
          <w:tcPr>
            <w:tcW w:w="823" w:type="pct"/>
            <w:shd w:val="clear" w:color="auto" w:fill="auto"/>
            <w:vAlign w:val="center"/>
          </w:tcPr>
          <w:p w14:paraId="5A23F01A" w14:textId="77777777" w:rsidR="00A23EBE" w:rsidRPr="00E67C9A" w:rsidRDefault="00A23EBE" w:rsidP="00E16E71">
            <w:pPr>
              <w:snapToGrid w:val="0"/>
              <w:jc w:val="right"/>
              <w:rPr>
                <w:rFonts w:asciiTheme="minorEastAsia" w:hAnsiTheme="minorEastAsia"/>
              </w:rPr>
            </w:pPr>
          </w:p>
        </w:tc>
        <w:tc>
          <w:tcPr>
            <w:tcW w:w="890" w:type="pct"/>
            <w:shd w:val="clear" w:color="auto" w:fill="auto"/>
            <w:vAlign w:val="center"/>
          </w:tcPr>
          <w:p w14:paraId="2FBF0B3C"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rPr>
              <w:t>29,560,182.45</w:t>
            </w:r>
          </w:p>
        </w:tc>
      </w:tr>
      <w:tr w:rsidR="00A23EBE" w:rsidRPr="00E67C9A" w14:paraId="0409F5B1" w14:textId="77777777" w:rsidTr="00E16E71">
        <w:trPr>
          <w:trHeight w:val="323"/>
          <w:jc w:val="center"/>
        </w:trPr>
        <w:tc>
          <w:tcPr>
            <w:tcW w:w="1254" w:type="pct"/>
            <w:shd w:val="clear" w:color="auto" w:fill="auto"/>
          </w:tcPr>
          <w:p w14:paraId="6A769B68" w14:textId="77777777" w:rsidR="00A23EBE" w:rsidRPr="00E67C9A" w:rsidRDefault="00A23EBE" w:rsidP="00E16E71">
            <w:pPr>
              <w:autoSpaceDE w:val="0"/>
              <w:autoSpaceDN w:val="0"/>
              <w:adjustRightInd w:val="0"/>
              <w:snapToGrid w:val="0"/>
              <w:rPr>
                <w:rFonts w:asciiTheme="minorEastAsia" w:hAnsiTheme="minorEastAsia"/>
              </w:rPr>
            </w:pPr>
            <w:r w:rsidRPr="00E67C9A">
              <w:rPr>
                <w:rFonts w:asciiTheme="minorEastAsia" w:hAnsiTheme="minorEastAsia"/>
              </w:rPr>
              <w:t>上海</w:t>
            </w:r>
            <w:proofErr w:type="gramStart"/>
            <w:r w:rsidRPr="00E67C9A">
              <w:rPr>
                <w:rFonts w:asciiTheme="minorEastAsia" w:hAnsiTheme="minorEastAsia"/>
              </w:rPr>
              <w:t>西郊福</w:t>
            </w:r>
            <w:proofErr w:type="gramEnd"/>
            <w:r w:rsidRPr="00E67C9A">
              <w:rPr>
                <w:rFonts w:asciiTheme="minorEastAsia" w:hAnsiTheme="minorEastAsia"/>
              </w:rPr>
              <w:t>斯特国际贸易有限公司</w:t>
            </w:r>
          </w:p>
        </w:tc>
        <w:tc>
          <w:tcPr>
            <w:tcW w:w="890" w:type="pct"/>
            <w:shd w:val="clear" w:color="auto" w:fill="auto"/>
            <w:vAlign w:val="center"/>
          </w:tcPr>
          <w:p w14:paraId="6334CBA8"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rPr>
              <w:t>2,040,000.00</w:t>
            </w:r>
          </w:p>
        </w:tc>
        <w:tc>
          <w:tcPr>
            <w:tcW w:w="574" w:type="pct"/>
            <w:shd w:val="clear" w:color="auto" w:fill="auto"/>
            <w:vAlign w:val="center"/>
          </w:tcPr>
          <w:p w14:paraId="7B75D4ED" w14:textId="77777777" w:rsidR="00A23EBE" w:rsidRPr="00E67C9A" w:rsidRDefault="00A23EBE" w:rsidP="00E16E71">
            <w:pPr>
              <w:snapToGrid w:val="0"/>
              <w:jc w:val="right"/>
              <w:rPr>
                <w:rFonts w:asciiTheme="minorEastAsia" w:hAnsiTheme="minorEastAsia"/>
              </w:rPr>
            </w:pPr>
          </w:p>
        </w:tc>
        <w:tc>
          <w:tcPr>
            <w:tcW w:w="567" w:type="pct"/>
            <w:shd w:val="clear" w:color="auto" w:fill="auto"/>
            <w:vAlign w:val="center"/>
          </w:tcPr>
          <w:p w14:paraId="727693B0" w14:textId="77777777" w:rsidR="00A23EBE" w:rsidRPr="00E67C9A" w:rsidRDefault="00A23EBE" w:rsidP="00E16E71">
            <w:pPr>
              <w:snapToGrid w:val="0"/>
              <w:jc w:val="right"/>
              <w:rPr>
                <w:rFonts w:asciiTheme="minorEastAsia" w:hAnsiTheme="minorEastAsia"/>
              </w:rPr>
            </w:pPr>
          </w:p>
        </w:tc>
        <w:tc>
          <w:tcPr>
            <w:tcW w:w="823" w:type="pct"/>
            <w:shd w:val="clear" w:color="auto" w:fill="auto"/>
            <w:vAlign w:val="center"/>
          </w:tcPr>
          <w:p w14:paraId="4A0CB010"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hint="eastAsia"/>
              </w:rPr>
              <w:t>2,040,000.00</w:t>
            </w:r>
          </w:p>
        </w:tc>
        <w:tc>
          <w:tcPr>
            <w:tcW w:w="890" w:type="pct"/>
            <w:shd w:val="clear" w:color="auto" w:fill="auto"/>
            <w:vAlign w:val="center"/>
          </w:tcPr>
          <w:p w14:paraId="63CB29A8" w14:textId="77777777" w:rsidR="00A23EBE" w:rsidRPr="00E67C9A" w:rsidRDefault="00A23EBE" w:rsidP="00E16E71">
            <w:pPr>
              <w:snapToGrid w:val="0"/>
              <w:jc w:val="right"/>
              <w:rPr>
                <w:rFonts w:asciiTheme="minorEastAsia" w:hAnsiTheme="minorEastAsia"/>
              </w:rPr>
            </w:pPr>
          </w:p>
        </w:tc>
      </w:tr>
      <w:tr w:rsidR="00A23EBE" w:rsidRPr="00E67C9A" w14:paraId="4E0FD4A0" w14:textId="77777777" w:rsidTr="00E16E71">
        <w:trPr>
          <w:trHeight w:val="282"/>
          <w:jc w:val="center"/>
        </w:trPr>
        <w:tc>
          <w:tcPr>
            <w:tcW w:w="1254" w:type="pct"/>
            <w:shd w:val="clear" w:color="auto" w:fill="auto"/>
            <w:vAlign w:val="center"/>
          </w:tcPr>
          <w:p w14:paraId="0D232ABF" w14:textId="77777777" w:rsidR="00A23EBE" w:rsidRPr="00E67C9A" w:rsidRDefault="00A23EBE" w:rsidP="00E16E71">
            <w:pPr>
              <w:autoSpaceDE w:val="0"/>
              <w:autoSpaceDN w:val="0"/>
              <w:adjustRightInd w:val="0"/>
              <w:snapToGrid w:val="0"/>
              <w:jc w:val="center"/>
              <w:rPr>
                <w:rFonts w:asciiTheme="minorEastAsia" w:hAnsiTheme="minorEastAsia"/>
                <w:color w:val="000000" w:themeColor="text1"/>
                <w:u w:val="double"/>
              </w:rPr>
            </w:pPr>
            <w:r w:rsidRPr="00E67C9A">
              <w:rPr>
                <w:rFonts w:asciiTheme="minorEastAsia" w:hAnsiTheme="minorEastAsia" w:hint="eastAsia"/>
                <w:color w:val="000000" w:themeColor="text1"/>
              </w:rPr>
              <w:t>合计</w:t>
            </w:r>
          </w:p>
        </w:tc>
        <w:tc>
          <w:tcPr>
            <w:tcW w:w="890" w:type="pct"/>
            <w:shd w:val="clear" w:color="auto" w:fill="auto"/>
            <w:vAlign w:val="center"/>
          </w:tcPr>
          <w:p w14:paraId="192B91A5"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rPr>
              <w:t>31,600,182.45</w:t>
            </w:r>
          </w:p>
        </w:tc>
        <w:tc>
          <w:tcPr>
            <w:tcW w:w="574" w:type="pct"/>
            <w:shd w:val="clear" w:color="auto" w:fill="auto"/>
            <w:vAlign w:val="center"/>
          </w:tcPr>
          <w:p w14:paraId="377F1985" w14:textId="77777777" w:rsidR="00A23EBE" w:rsidRPr="00E67C9A" w:rsidRDefault="00A23EBE" w:rsidP="00E16E71">
            <w:pPr>
              <w:snapToGrid w:val="0"/>
              <w:jc w:val="right"/>
              <w:rPr>
                <w:rFonts w:asciiTheme="minorEastAsia" w:hAnsiTheme="minorEastAsia"/>
              </w:rPr>
            </w:pPr>
          </w:p>
        </w:tc>
        <w:tc>
          <w:tcPr>
            <w:tcW w:w="567" w:type="pct"/>
            <w:shd w:val="clear" w:color="auto" w:fill="auto"/>
            <w:vAlign w:val="center"/>
          </w:tcPr>
          <w:p w14:paraId="2202CE19" w14:textId="77777777" w:rsidR="00A23EBE" w:rsidRPr="00E67C9A" w:rsidRDefault="00A23EBE" w:rsidP="00E16E71">
            <w:pPr>
              <w:snapToGrid w:val="0"/>
              <w:jc w:val="right"/>
              <w:rPr>
                <w:rFonts w:asciiTheme="minorEastAsia" w:hAnsiTheme="minorEastAsia"/>
              </w:rPr>
            </w:pPr>
          </w:p>
        </w:tc>
        <w:tc>
          <w:tcPr>
            <w:tcW w:w="823" w:type="pct"/>
            <w:shd w:val="clear" w:color="auto" w:fill="auto"/>
            <w:vAlign w:val="center"/>
          </w:tcPr>
          <w:p w14:paraId="60A95332"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hint="eastAsia"/>
              </w:rPr>
              <w:t>2,040,000.00</w:t>
            </w:r>
          </w:p>
        </w:tc>
        <w:tc>
          <w:tcPr>
            <w:tcW w:w="890" w:type="pct"/>
            <w:shd w:val="clear" w:color="auto" w:fill="auto"/>
            <w:vAlign w:val="center"/>
          </w:tcPr>
          <w:p w14:paraId="5AE99541" w14:textId="77777777" w:rsidR="00A23EBE" w:rsidRPr="00E67C9A" w:rsidRDefault="00A23EBE" w:rsidP="00E16E71">
            <w:pPr>
              <w:snapToGrid w:val="0"/>
              <w:jc w:val="right"/>
              <w:rPr>
                <w:rFonts w:asciiTheme="minorEastAsia" w:hAnsiTheme="minorEastAsia"/>
              </w:rPr>
            </w:pPr>
            <w:r w:rsidRPr="00E67C9A">
              <w:rPr>
                <w:rFonts w:asciiTheme="minorEastAsia" w:hAnsiTheme="minorEastAsia" w:hint="eastAsia"/>
              </w:rPr>
              <w:t>29,560,182.45</w:t>
            </w:r>
          </w:p>
        </w:tc>
      </w:tr>
    </w:tbl>
    <w:p w14:paraId="505CDB2F" w14:textId="77777777" w:rsidR="00A23EBE" w:rsidRDefault="00A23EBE"/>
    <w:p w14:paraId="2616B762" w14:textId="77777777" w:rsidR="00936CDA" w:rsidRPr="00E67C9A" w:rsidRDefault="003A1E4E" w:rsidP="00825ED8">
      <w:pPr>
        <w:pStyle w:val="4"/>
        <w:numPr>
          <w:ilvl w:val="0"/>
          <w:numId w:val="40"/>
        </w:numPr>
        <w:tabs>
          <w:tab w:val="left" w:pos="588"/>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商誉所在资产组或资产组组合的相关信息</w:t>
      </w:r>
    </w:p>
    <w:sdt>
      <w:sdtPr>
        <w:rPr>
          <w:rFonts w:asciiTheme="minorEastAsia" w:eastAsiaTheme="minorEastAsia" w:hAnsiTheme="minorEastAsia" w:hint="eastAsia"/>
          <w:color w:val="000000" w:themeColor="text1"/>
        </w:rPr>
        <w:alias w:val="是否适用：商誉所在资产组或资产组组合的相关信息[双击切换]"/>
        <w:tag w:val="_GBC_3010fdfa06fe41c1b1d500ed6edace89"/>
        <w:id w:val="1705057122"/>
        <w:placeholder>
          <w:docPart w:val="GBC22222222222222222222222222222"/>
        </w:placeholder>
      </w:sdtPr>
      <w:sdtEndPr/>
      <w:sdtContent>
        <w:p w14:paraId="7A5D8FA8" w14:textId="3622C7A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F1C1805" w14:textId="06DB796D" w:rsidR="00536EBB" w:rsidRPr="00E67C9A" w:rsidRDefault="00536EBB" w:rsidP="00E67C9A">
      <w:pPr>
        <w:snapToGrid w:val="0"/>
        <w:rPr>
          <w:rFonts w:asciiTheme="minorEastAsia" w:eastAsiaTheme="minorEastAsia" w:hAnsiTheme="minorEastAsia"/>
          <w:color w:val="000000" w:themeColor="text1"/>
        </w:rPr>
      </w:pPr>
    </w:p>
    <w:p w14:paraId="725D0901" w14:textId="77777777" w:rsidR="00936CDA" w:rsidRPr="00E67C9A" w:rsidRDefault="003A1E4E" w:rsidP="00E67C9A">
      <w:pPr>
        <w:snapToGrid w:val="0"/>
        <w:rPr>
          <w:rFonts w:asciiTheme="minorEastAsia" w:eastAsiaTheme="minorEastAsia" w:hAnsiTheme="minorEastAsia"/>
          <w:color w:val="000000" w:themeColor="text1"/>
        </w:rPr>
      </w:pPr>
      <w:bookmarkStart w:id="306" w:name="_Hlk153462880"/>
      <w:r w:rsidRPr="00E67C9A">
        <w:rPr>
          <w:rFonts w:asciiTheme="minorEastAsia" w:eastAsiaTheme="minorEastAsia" w:hAnsiTheme="minorEastAsia" w:hint="eastAsia"/>
          <w:color w:val="000000" w:themeColor="text1"/>
        </w:rPr>
        <w:t>资产组或资产组组合发生变化</w:t>
      </w:r>
    </w:p>
    <w:sdt>
      <w:sdtPr>
        <w:rPr>
          <w:rFonts w:asciiTheme="minorEastAsia" w:eastAsiaTheme="minorEastAsia" w:hAnsiTheme="minorEastAsia"/>
          <w:color w:val="000000" w:themeColor="text1"/>
        </w:rPr>
        <w:alias w:val="是否适用：资产组或资产组组合发生变化[双击切换]"/>
        <w:tag w:val="_GBC_7123d6208cbb4b6a9f652548afdc778a"/>
        <w:id w:val="1145854435"/>
        <w:placeholder>
          <w:docPart w:val="GBC22222222222222222222222222222"/>
        </w:placeholder>
      </w:sdtPr>
      <w:sdtEndPr/>
      <w:sdtContent>
        <w:p w14:paraId="16BCB499" w14:textId="4BDD4F0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FA826F" w14:textId="77777777" w:rsidR="00536EBB" w:rsidRDefault="00536EBB" w:rsidP="00E67C9A">
      <w:pPr>
        <w:snapToGrid w:val="0"/>
        <w:rPr>
          <w:rFonts w:asciiTheme="minorEastAsia" w:eastAsiaTheme="minorEastAsia" w:hAnsiTheme="minorEastAsia"/>
          <w:color w:val="000000" w:themeColor="text1"/>
        </w:rPr>
      </w:pPr>
    </w:p>
    <w:p w14:paraId="02B28B5B" w14:textId="77777777" w:rsidR="00A23EBE" w:rsidRPr="00E67C9A" w:rsidRDefault="00A23EBE" w:rsidP="00E67C9A">
      <w:pPr>
        <w:snapToGrid w:val="0"/>
        <w:rPr>
          <w:rFonts w:asciiTheme="minorEastAsia" w:eastAsiaTheme="minorEastAsia" w:hAnsiTheme="minorEastAsia"/>
          <w:color w:val="000000" w:themeColor="text1"/>
        </w:rPr>
      </w:pPr>
    </w:p>
    <w:p w14:paraId="6069153E" w14:textId="77777777" w:rsidR="00936CDA" w:rsidRPr="00E67C9A" w:rsidRDefault="003A1E4E" w:rsidP="00E67C9A">
      <w:pPr>
        <w:snapToGrid w:val="0"/>
        <w:rPr>
          <w:rFonts w:asciiTheme="minorEastAsia" w:eastAsiaTheme="minorEastAsia" w:hAnsiTheme="minorEastAsia"/>
          <w:color w:val="000000" w:themeColor="text1"/>
        </w:rPr>
      </w:pPr>
      <w:bookmarkStart w:id="307" w:name="_Hlk152948734"/>
      <w:bookmarkEnd w:id="306"/>
      <w:r w:rsidRPr="00E67C9A">
        <w:rPr>
          <w:rFonts w:asciiTheme="minorEastAsia" w:eastAsiaTheme="minorEastAsia" w:hAnsiTheme="minorEastAsia" w:hint="eastAsia"/>
          <w:color w:val="000000" w:themeColor="text1"/>
        </w:rPr>
        <w:lastRenderedPageBreak/>
        <w:t>其他说明</w:t>
      </w:r>
    </w:p>
    <w:sdt>
      <w:sdtPr>
        <w:rPr>
          <w:rFonts w:asciiTheme="minorEastAsia" w:eastAsiaTheme="minorEastAsia" w:hAnsiTheme="minorEastAsia"/>
          <w:color w:val="000000" w:themeColor="text1"/>
        </w:rPr>
        <w:alias w:val="是否适用：商誉所在资产组或资产组组合的相关信息其他说明[双击切换]"/>
        <w:tag w:val="_GBC_ffeac5265704403bb47e0eefe5c2d04e"/>
        <w:id w:val="42031055"/>
        <w:placeholder>
          <w:docPart w:val="GBC22222222222222222222222222222"/>
        </w:placeholder>
      </w:sdtPr>
      <w:sdtEndPr/>
      <w:sdtContent>
        <w:p w14:paraId="2D9FF109" w14:textId="3AD86CE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B131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B131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07" w:displacedByCustomXml="next"/>
    <w:sdt>
      <w:sdtPr>
        <w:rPr>
          <w:rFonts w:asciiTheme="minorEastAsia" w:eastAsiaTheme="minorEastAsia" w:hAnsiTheme="minorEastAsia" w:cs="宋体"/>
          <w:color w:val="000000" w:themeColor="text1"/>
          <w:kern w:val="0"/>
        </w:rPr>
        <w:alias w:val="商誉所在资产组或资产组组合的相关信息"/>
        <w:tag w:val="_GBC_dd11b2557ddb456984d8df04b9f139c8"/>
        <w:id w:val="287088303"/>
        <w:placeholder>
          <w:docPart w:val="1154F9F3E0EB4474A0BB37945CA888CA"/>
        </w:placeholder>
      </w:sdtPr>
      <w:sdtEndPr>
        <w:rPr>
          <w:rFonts w:cs="Times New Roman"/>
          <w:kern w:val="2"/>
        </w:rPr>
      </w:sdtEndPr>
      <w:sdtContent>
        <w:p w14:paraId="67080E09" w14:textId="77777777" w:rsidR="00172789" w:rsidRPr="00E67C9A" w:rsidRDefault="00172789" w:rsidP="00E67C9A">
          <w:pPr>
            <w:pStyle w:val="35"/>
            <w:spacing w:line="240" w:lineRule="auto"/>
            <w:ind w:left="0" w:firstLineChars="200" w:firstLine="420"/>
            <w:rPr>
              <w:rFonts w:asciiTheme="minorEastAsia" w:eastAsiaTheme="minorEastAsia" w:hAnsiTheme="minorEastAsia" w:cs="宋体"/>
              <w:color w:val="000000" w:themeColor="text1"/>
              <w:kern w:val="0"/>
            </w:rPr>
          </w:pPr>
          <w:r w:rsidRPr="00E67C9A">
            <w:rPr>
              <w:rFonts w:asciiTheme="minorEastAsia" w:eastAsiaTheme="minorEastAsia" w:hAnsiTheme="minorEastAsia" w:cs="宋体" w:hint="eastAsia"/>
              <w:color w:val="000000" w:themeColor="text1"/>
              <w:kern w:val="0"/>
            </w:rPr>
            <w:t>上海农信电子商务有限公司商誉系</w:t>
          </w:r>
          <w:r w:rsidRPr="00E67C9A">
            <w:rPr>
              <w:rFonts w:asciiTheme="minorEastAsia" w:eastAsiaTheme="minorEastAsia" w:hAnsiTheme="minorEastAsia" w:cs="宋体"/>
              <w:color w:val="000000" w:themeColor="text1"/>
              <w:kern w:val="0"/>
            </w:rPr>
            <w:t xml:space="preserve"> 2013 年 9 月本公司收购上海农信电子商务有限公司 51%权益时所形成，该项交易属非同</w:t>
          </w:r>
          <w:proofErr w:type="gramStart"/>
          <w:r w:rsidRPr="00E67C9A">
            <w:rPr>
              <w:rFonts w:asciiTheme="minorEastAsia" w:eastAsiaTheme="minorEastAsia" w:hAnsiTheme="minorEastAsia" w:cs="宋体"/>
              <w:color w:val="000000" w:themeColor="text1"/>
              <w:kern w:val="0"/>
            </w:rPr>
            <w:t>一控制</w:t>
          </w:r>
          <w:proofErr w:type="gramEnd"/>
          <w:r w:rsidRPr="00E67C9A">
            <w:rPr>
              <w:rFonts w:asciiTheme="minorEastAsia" w:eastAsiaTheme="minorEastAsia" w:hAnsiTheme="minorEastAsia" w:cs="宋体"/>
              <w:color w:val="000000" w:themeColor="text1"/>
              <w:kern w:val="0"/>
            </w:rPr>
            <w:t>下的企业合并，合并成本为 29,245,864.18 元，上海农信电子商务有限公司可辨认净资产在购买日的公允价值为-616,310.33 元，差额 29,560,182.45 元在合并报表中列报为商誉。该资产组与购买日、以前年度商誉减值测试时所确定的资产组一致。上海农信电子商务有限公司对应的商誉已于以前年度全额计提减值准备。</w:t>
          </w:r>
        </w:p>
        <w:p w14:paraId="3B0F5A91" w14:textId="77777777" w:rsidR="00172789" w:rsidRPr="00E67C9A" w:rsidRDefault="00172789" w:rsidP="00E67C9A">
          <w:pPr>
            <w:pStyle w:val="35"/>
            <w:spacing w:line="240" w:lineRule="auto"/>
            <w:ind w:left="0" w:firstLineChars="200" w:firstLine="420"/>
            <w:rPr>
              <w:rFonts w:asciiTheme="minorEastAsia" w:eastAsiaTheme="minorEastAsia" w:hAnsiTheme="minorEastAsia" w:cs="宋体"/>
              <w:color w:val="000000" w:themeColor="text1"/>
              <w:kern w:val="0"/>
            </w:rPr>
          </w:pPr>
          <w:r w:rsidRPr="00E67C9A">
            <w:rPr>
              <w:rFonts w:asciiTheme="minorEastAsia" w:eastAsiaTheme="minorEastAsia" w:hAnsiTheme="minorEastAsia" w:cs="宋体" w:hint="eastAsia"/>
              <w:color w:val="000000" w:themeColor="text1"/>
              <w:kern w:val="0"/>
            </w:rPr>
            <w:t>上海</w:t>
          </w:r>
          <w:proofErr w:type="gramStart"/>
          <w:r w:rsidRPr="00E67C9A">
            <w:rPr>
              <w:rFonts w:asciiTheme="minorEastAsia" w:eastAsiaTheme="minorEastAsia" w:hAnsiTheme="minorEastAsia" w:cs="宋体" w:hint="eastAsia"/>
              <w:color w:val="000000" w:themeColor="text1"/>
              <w:kern w:val="0"/>
            </w:rPr>
            <w:t>西郊福</w:t>
          </w:r>
          <w:proofErr w:type="gramEnd"/>
          <w:r w:rsidRPr="00E67C9A">
            <w:rPr>
              <w:rFonts w:asciiTheme="minorEastAsia" w:eastAsiaTheme="minorEastAsia" w:hAnsiTheme="minorEastAsia" w:cs="宋体" w:hint="eastAsia"/>
              <w:color w:val="000000" w:themeColor="text1"/>
              <w:kern w:val="0"/>
            </w:rPr>
            <w:t>斯特国际贸易有限公司商誉系</w:t>
          </w:r>
          <w:r w:rsidRPr="00E67C9A">
            <w:rPr>
              <w:rFonts w:asciiTheme="minorEastAsia" w:eastAsiaTheme="minorEastAsia" w:hAnsiTheme="minorEastAsia" w:cs="宋体"/>
              <w:color w:val="000000" w:themeColor="text1"/>
              <w:kern w:val="0"/>
            </w:rPr>
            <w:t>2014年子公司上海海博物流（集团）有限公司收购上海</w:t>
          </w:r>
          <w:proofErr w:type="gramStart"/>
          <w:r w:rsidRPr="00E67C9A">
            <w:rPr>
              <w:rFonts w:asciiTheme="minorEastAsia" w:eastAsiaTheme="minorEastAsia" w:hAnsiTheme="minorEastAsia" w:cs="宋体"/>
              <w:color w:val="000000" w:themeColor="text1"/>
              <w:kern w:val="0"/>
            </w:rPr>
            <w:t>西郊福</w:t>
          </w:r>
          <w:proofErr w:type="gramEnd"/>
          <w:r w:rsidRPr="00E67C9A">
            <w:rPr>
              <w:rFonts w:asciiTheme="minorEastAsia" w:eastAsiaTheme="minorEastAsia" w:hAnsiTheme="minorEastAsia" w:cs="宋体"/>
              <w:color w:val="000000" w:themeColor="text1"/>
              <w:kern w:val="0"/>
            </w:rPr>
            <w:t>斯特国际贸易有限公司51%权益时所形成，该项交易属非同</w:t>
          </w:r>
          <w:proofErr w:type="gramStart"/>
          <w:r w:rsidRPr="00E67C9A">
            <w:rPr>
              <w:rFonts w:asciiTheme="minorEastAsia" w:eastAsiaTheme="minorEastAsia" w:hAnsiTheme="minorEastAsia" w:cs="宋体"/>
              <w:color w:val="000000" w:themeColor="text1"/>
              <w:kern w:val="0"/>
            </w:rPr>
            <w:t>一控制</w:t>
          </w:r>
          <w:proofErr w:type="gramEnd"/>
          <w:r w:rsidRPr="00E67C9A">
            <w:rPr>
              <w:rFonts w:asciiTheme="minorEastAsia" w:eastAsiaTheme="minorEastAsia" w:hAnsiTheme="minorEastAsia" w:cs="宋体"/>
              <w:color w:val="000000" w:themeColor="text1"/>
              <w:kern w:val="0"/>
            </w:rPr>
            <w:t>下的企业合并，合并成本为人民币3,060,000.00元，上海</w:t>
          </w:r>
          <w:proofErr w:type="gramStart"/>
          <w:r w:rsidRPr="00E67C9A">
            <w:rPr>
              <w:rFonts w:asciiTheme="minorEastAsia" w:eastAsiaTheme="minorEastAsia" w:hAnsiTheme="minorEastAsia" w:cs="宋体"/>
              <w:color w:val="000000" w:themeColor="text1"/>
              <w:kern w:val="0"/>
            </w:rPr>
            <w:t>西郊福</w:t>
          </w:r>
          <w:proofErr w:type="gramEnd"/>
          <w:r w:rsidRPr="00E67C9A">
            <w:rPr>
              <w:rFonts w:asciiTheme="minorEastAsia" w:eastAsiaTheme="minorEastAsia" w:hAnsiTheme="minorEastAsia" w:cs="宋体"/>
              <w:color w:val="000000" w:themeColor="text1"/>
              <w:kern w:val="0"/>
            </w:rPr>
            <w:t>斯特国际贸易有限公司可辨认净资产在购买日的公允价值为人民币2,000,000.00元，差额2,040,000.00元在合并报表中列报为商誉。该资产组与购买日、以前年度商誉减值测试时所确定的资产组一致。上海</w:t>
          </w:r>
          <w:proofErr w:type="gramStart"/>
          <w:r w:rsidRPr="00E67C9A">
            <w:rPr>
              <w:rFonts w:asciiTheme="minorEastAsia" w:eastAsiaTheme="minorEastAsia" w:hAnsiTheme="minorEastAsia" w:cs="宋体"/>
              <w:color w:val="000000" w:themeColor="text1"/>
              <w:kern w:val="0"/>
            </w:rPr>
            <w:t>西郊福</w:t>
          </w:r>
          <w:proofErr w:type="gramEnd"/>
          <w:r w:rsidRPr="00E67C9A">
            <w:rPr>
              <w:rFonts w:asciiTheme="minorEastAsia" w:eastAsiaTheme="minorEastAsia" w:hAnsiTheme="minorEastAsia" w:cs="宋体"/>
              <w:color w:val="000000" w:themeColor="text1"/>
              <w:kern w:val="0"/>
            </w:rPr>
            <w:t>斯特国际贸易有限公司对应的商誉已于以前年度全额计提减值准备。本报告期内，上海</w:t>
          </w:r>
          <w:proofErr w:type="gramStart"/>
          <w:r w:rsidRPr="00E67C9A">
            <w:rPr>
              <w:rFonts w:asciiTheme="minorEastAsia" w:eastAsiaTheme="minorEastAsia" w:hAnsiTheme="minorEastAsia" w:cs="宋体"/>
              <w:color w:val="000000" w:themeColor="text1"/>
              <w:kern w:val="0"/>
            </w:rPr>
            <w:t>西郊</w:t>
          </w:r>
          <w:r w:rsidRPr="00E67C9A">
            <w:rPr>
              <w:rFonts w:asciiTheme="minorEastAsia" w:eastAsiaTheme="minorEastAsia" w:hAnsiTheme="minorEastAsia" w:cs="宋体" w:hint="eastAsia"/>
              <w:color w:val="000000" w:themeColor="text1"/>
              <w:kern w:val="0"/>
            </w:rPr>
            <w:t>福</w:t>
          </w:r>
          <w:proofErr w:type="gramEnd"/>
          <w:r w:rsidRPr="00E67C9A">
            <w:rPr>
              <w:rFonts w:asciiTheme="minorEastAsia" w:eastAsiaTheme="minorEastAsia" w:hAnsiTheme="minorEastAsia" w:cs="宋体" w:hint="eastAsia"/>
              <w:color w:val="000000" w:themeColor="text1"/>
              <w:kern w:val="0"/>
            </w:rPr>
            <w:t>斯特国际贸易有限公司作为上海海博供应链管理有限公司之子公司，其股权一并转让至上海市糖业烟酒（集团）有限公司，上述减值准备一并转出。</w:t>
          </w:r>
        </w:p>
        <w:p w14:paraId="3EF0FDF9" w14:textId="0EE781E0" w:rsidR="00FB1313" w:rsidRPr="00E67C9A" w:rsidRDefault="00172789" w:rsidP="00671548">
          <w:pPr>
            <w:pStyle w:val="35"/>
            <w:spacing w:line="240" w:lineRule="auto"/>
            <w:ind w:left="0"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cs="宋体" w:hint="eastAsia"/>
              <w:color w:val="000000" w:themeColor="text1"/>
              <w:kern w:val="0"/>
            </w:rPr>
            <w:t>上海</w:t>
          </w:r>
          <w:proofErr w:type="gramStart"/>
          <w:r w:rsidRPr="00E67C9A">
            <w:rPr>
              <w:rFonts w:asciiTheme="minorEastAsia" w:eastAsiaTheme="minorEastAsia" w:hAnsiTheme="minorEastAsia" w:cs="宋体" w:hint="eastAsia"/>
              <w:color w:val="000000" w:themeColor="text1"/>
              <w:kern w:val="0"/>
            </w:rPr>
            <w:t>农工商旺都物业管理</w:t>
          </w:r>
          <w:proofErr w:type="gramEnd"/>
          <w:r w:rsidRPr="00E67C9A">
            <w:rPr>
              <w:rFonts w:asciiTheme="minorEastAsia" w:eastAsiaTheme="minorEastAsia" w:hAnsiTheme="minorEastAsia" w:cs="宋体" w:hint="eastAsia"/>
              <w:color w:val="000000" w:themeColor="text1"/>
              <w:kern w:val="0"/>
            </w:rPr>
            <w:t>有限公司商誉系</w:t>
          </w:r>
          <w:r w:rsidRPr="00E67C9A">
            <w:rPr>
              <w:rFonts w:asciiTheme="minorEastAsia" w:eastAsiaTheme="minorEastAsia" w:hAnsiTheme="minorEastAsia" w:cs="宋体"/>
              <w:color w:val="000000" w:themeColor="text1"/>
              <w:kern w:val="0"/>
            </w:rPr>
            <w:t xml:space="preserve"> 2013 年子公司农工商房地产（集团）有限公司购买上海</w:t>
          </w:r>
          <w:proofErr w:type="gramStart"/>
          <w:r w:rsidRPr="00E67C9A">
            <w:rPr>
              <w:rFonts w:asciiTheme="minorEastAsia" w:eastAsiaTheme="minorEastAsia" w:hAnsiTheme="minorEastAsia" w:cs="宋体"/>
              <w:color w:val="000000" w:themeColor="text1"/>
              <w:kern w:val="0"/>
            </w:rPr>
            <w:t>农工商旺都物业管理</w:t>
          </w:r>
          <w:proofErr w:type="gramEnd"/>
          <w:r w:rsidRPr="00E67C9A">
            <w:rPr>
              <w:rFonts w:asciiTheme="minorEastAsia" w:eastAsiaTheme="minorEastAsia" w:hAnsiTheme="minorEastAsia" w:cs="宋体"/>
              <w:color w:val="000000" w:themeColor="text1"/>
              <w:kern w:val="0"/>
            </w:rPr>
            <w:t>有限公司 100%股权时所形成，该项交易属非同</w:t>
          </w:r>
          <w:proofErr w:type="gramStart"/>
          <w:r w:rsidRPr="00E67C9A">
            <w:rPr>
              <w:rFonts w:asciiTheme="minorEastAsia" w:eastAsiaTheme="minorEastAsia" w:hAnsiTheme="minorEastAsia" w:cs="宋体"/>
              <w:color w:val="000000" w:themeColor="text1"/>
              <w:kern w:val="0"/>
            </w:rPr>
            <w:t>一控制</w:t>
          </w:r>
          <w:proofErr w:type="gramEnd"/>
          <w:r w:rsidRPr="00E67C9A">
            <w:rPr>
              <w:rFonts w:asciiTheme="minorEastAsia" w:eastAsiaTheme="minorEastAsia" w:hAnsiTheme="minorEastAsia" w:cs="宋体"/>
              <w:color w:val="000000" w:themeColor="text1"/>
              <w:kern w:val="0"/>
            </w:rPr>
            <w:t>下的企业合并，该项股权购买的交易价格为 7,710,100.00 元，购买时应享有的被投资单位可辨认净资产公允价值为 7,479,512.48元，差额 230,587.52 元在合并报表中列报为商誉。该资产组与购买日、以前年度商誉减值测试时所确定的资产组一致。资产</w:t>
          </w:r>
          <w:proofErr w:type="gramStart"/>
          <w:r w:rsidRPr="00E67C9A">
            <w:rPr>
              <w:rFonts w:asciiTheme="minorEastAsia" w:eastAsiaTheme="minorEastAsia" w:hAnsiTheme="minorEastAsia" w:cs="宋体"/>
              <w:color w:val="000000" w:themeColor="text1"/>
              <w:kern w:val="0"/>
            </w:rPr>
            <w:t>组范围</w:t>
          </w:r>
          <w:proofErr w:type="gramEnd"/>
          <w:r w:rsidRPr="00E67C9A">
            <w:rPr>
              <w:rFonts w:asciiTheme="minorEastAsia" w:eastAsiaTheme="minorEastAsia" w:hAnsiTheme="minorEastAsia" w:cs="宋体"/>
              <w:color w:val="000000" w:themeColor="text1"/>
              <w:kern w:val="0"/>
            </w:rPr>
            <w:t>为与商誉相关的经营性长期资产。</w:t>
          </w:r>
        </w:p>
      </w:sdtContent>
    </w:sdt>
    <w:p w14:paraId="6BEEB8B0" w14:textId="77777777" w:rsidR="00936CDA" w:rsidRPr="00E67C9A" w:rsidRDefault="00936CDA" w:rsidP="00E67C9A">
      <w:pPr>
        <w:snapToGrid w:val="0"/>
        <w:rPr>
          <w:rFonts w:asciiTheme="minorEastAsia" w:eastAsiaTheme="minorEastAsia" w:hAnsiTheme="minorEastAsia"/>
          <w:color w:val="000000" w:themeColor="text1"/>
        </w:rPr>
      </w:pPr>
    </w:p>
    <w:p w14:paraId="403030A6" w14:textId="77777777" w:rsidR="00936CDA" w:rsidRPr="00E67C9A" w:rsidRDefault="003A1E4E" w:rsidP="00825ED8">
      <w:pPr>
        <w:pStyle w:val="4"/>
        <w:numPr>
          <w:ilvl w:val="0"/>
          <w:numId w:val="40"/>
        </w:numPr>
        <w:tabs>
          <w:tab w:val="left" w:pos="588"/>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可收回金额的具体确定方法</w:t>
      </w:r>
    </w:p>
    <w:p w14:paraId="13C71BC3" w14:textId="77777777" w:rsidR="00936CDA" w:rsidRPr="00E67C9A" w:rsidRDefault="003A1E4E" w:rsidP="00E67C9A">
      <w:pPr>
        <w:snapToGrid w:val="0"/>
        <w:rPr>
          <w:rFonts w:asciiTheme="minorEastAsia" w:eastAsiaTheme="minorEastAsia" w:hAnsiTheme="minorEastAsia"/>
          <w:color w:val="000000" w:themeColor="text1"/>
        </w:rPr>
      </w:pPr>
      <w:bookmarkStart w:id="308" w:name="_Hlk153463075"/>
      <w:r w:rsidRPr="00E67C9A">
        <w:rPr>
          <w:rFonts w:asciiTheme="minorEastAsia" w:eastAsiaTheme="minorEastAsia" w:hAnsiTheme="minorEastAsia" w:hint="eastAsia"/>
          <w:color w:val="000000" w:themeColor="text1"/>
        </w:rPr>
        <w:t>可收回金额按公允价值减去处置费用后的净额确定</w:t>
      </w:r>
    </w:p>
    <w:sdt>
      <w:sdtPr>
        <w:rPr>
          <w:rFonts w:asciiTheme="minorEastAsia" w:eastAsiaTheme="minorEastAsia" w:hAnsiTheme="minorEastAsia"/>
          <w:color w:val="000000" w:themeColor="text1"/>
        </w:rPr>
        <w:alias w:val="是否适用：可收回金额按公允价值减去处置费用后的净额确定[双击切换]"/>
        <w:tag w:val="_GBC_c14479181df74e309ba619055f328f4b"/>
        <w:id w:val="-1318880108"/>
        <w:placeholder>
          <w:docPart w:val="GBC22222222222222222222222222222"/>
        </w:placeholder>
      </w:sdtPr>
      <w:sdtEndPr/>
      <w:sdtContent>
        <w:p w14:paraId="1877411B" w14:textId="57F988B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F3CE84A" w14:textId="77777777" w:rsidR="00536EBB" w:rsidRPr="00E67C9A" w:rsidRDefault="00536EBB" w:rsidP="00E67C9A">
      <w:pPr>
        <w:snapToGrid w:val="0"/>
        <w:rPr>
          <w:rFonts w:asciiTheme="minorEastAsia" w:eastAsiaTheme="minorEastAsia" w:hAnsiTheme="minorEastAsia"/>
          <w:color w:val="000000" w:themeColor="text1"/>
        </w:rPr>
      </w:pPr>
    </w:p>
    <w:p w14:paraId="320962B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可收回金额按预计未来现金流量的现值确定</w:t>
      </w:r>
    </w:p>
    <w:sdt>
      <w:sdtPr>
        <w:rPr>
          <w:rFonts w:asciiTheme="minorEastAsia" w:eastAsiaTheme="minorEastAsia" w:hAnsiTheme="minorEastAsia" w:hint="eastAsia"/>
          <w:color w:val="000000" w:themeColor="text1"/>
        </w:rPr>
        <w:alias w:val="是否适用：可收回金额按预计未来现金流量的现值确定[双击切换]"/>
        <w:tag w:val="_GBC_775cb3824be54e48866a569883927f9d"/>
        <w:id w:val="2112238826"/>
        <w:placeholder>
          <w:docPart w:val="GBC22222222222222222222222222222"/>
        </w:placeholder>
      </w:sdtPr>
      <w:sdtEndPr/>
      <w:sdtContent>
        <w:p w14:paraId="622577F4" w14:textId="2DE91DE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2740611" w14:textId="77777777" w:rsidR="00536EBB" w:rsidRPr="00E67C9A" w:rsidRDefault="00536EBB" w:rsidP="00E67C9A">
      <w:pPr>
        <w:snapToGrid w:val="0"/>
        <w:rPr>
          <w:rFonts w:asciiTheme="minorEastAsia" w:eastAsiaTheme="minorEastAsia" w:hAnsiTheme="minorEastAsia"/>
          <w:color w:val="000000" w:themeColor="text1"/>
        </w:rPr>
      </w:pPr>
    </w:p>
    <w:p w14:paraId="5277B78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前述信息与以前年度减值测试采用的信息或外部信息明显不一致的差异原因</w:t>
      </w:r>
    </w:p>
    <w:sdt>
      <w:sdtPr>
        <w:rPr>
          <w:rFonts w:asciiTheme="minorEastAsia" w:eastAsiaTheme="minorEastAsia" w:hAnsiTheme="minorEastAsia"/>
          <w:color w:val="000000" w:themeColor="text1"/>
        </w:rPr>
        <w:alias w:val="是否适用：前述信息与以前年度减值测试采用的信息或外部信息明显不一致的差异原因[双击切换]"/>
        <w:tag w:val="_GBC_345565131261427b821f225ca476b7f0"/>
        <w:id w:val="-475760685"/>
        <w:placeholder>
          <w:docPart w:val="GBC22222222222222222222222222222"/>
        </w:placeholder>
      </w:sdtPr>
      <w:sdtEndPr/>
      <w:sdtContent>
        <w:p w14:paraId="18FFF91A" w14:textId="511C940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F040FDF" w14:textId="77777777" w:rsidR="00936CDA" w:rsidRPr="00E67C9A" w:rsidRDefault="00936CDA" w:rsidP="00E67C9A">
      <w:pPr>
        <w:snapToGrid w:val="0"/>
        <w:rPr>
          <w:rFonts w:asciiTheme="minorEastAsia" w:eastAsiaTheme="minorEastAsia" w:hAnsiTheme="minorEastAsia"/>
          <w:color w:val="000000" w:themeColor="text1"/>
        </w:rPr>
      </w:pPr>
    </w:p>
    <w:p w14:paraId="49E1A50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公司以前年度减值测试采用信息与当年实际情况明显不一致的差异原因</w:t>
      </w:r>
    </w:p>
    <w:sdt>
      <w:sdtPr>
        <w:rPr>
          <w:rFonts w:asciiTheme="minorEastAsia" w:eastAsiaTheme="minorEastAsia" w:hAnsiTheme="minorEastAsia"/>
          <w:color w:val="000000" w:themeColor="text1"/>
        </w:rPr>
        <w:alias w:val="是否适用：公司以前年度减值测试采用信息与当年实际情况明显不一致的差异原因[双击切换]"/>
        <w:tag w:val="_GBC_380768c596a145f29f00b98c2c4edba5"/>
        <w:id w:val="-1002891453"/>
        <w:placeholder>
          <w:docPart w:val="GBC22222222222222222222222222222"/>
        </w:placeholder>
      </w:sdtPr>
      <w:sdtEndPr/>
      <w:sdtContent>
        <w:p w14:paraId="4B66067B" w14:textId="50BCB32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413801E" w14:textId="77777777" w:rsidR="00936CDA" w:rsidRPr="00E67C9A" w:rsidRDefault="00936CDA" w:rsidP="00E67C9A">
      <w:pPr>
        <w:snapToGrid w:val="0"/>
        <w:rPr>
          <w:rFonts w:asciiTheme="minorEastAsia" w:eastAsiaTheme="minorEastAsia" w:hAnsiTheme="minorEastAsia"/>
          <w:color w:val="000000" w:themeColor="text1"/>
        </w:rPr>
      </w:pPr>
    </w:p>
    <w:p w14:paraId="1B26B3CD" w14:textId="77777777" w:rsidR="00936CDA" w:rsidRPr="00E67C9A" w:rsidRDefault="003A1E4E" w:rsidP="00825ED8">
      <w:pPr>
        <w:pStyle w:val="4"/>
        <w:numPr>
          <w:ilvl w:val="0"/>
          <w:numId w:val="40"/>
        </w:numPr>
        <w:tabs>
          <w:tab w:val="left" w:pos="588"/>
        </w:tabs>
        <w:snapToGrid w:val="0"/>
        <w:rPr>
          <w:rFonts w:asciiTheme="minorEastAsia" w:eastAsiaTheme="minorEastAsia" w:hAnsiTheme="minorEastAsia" w:cs="宋体"/>
          <w:color w:val="000000" w:themeColor="text1"/>
          <w:kern w:val="0"/>
          <w:szCs w:val="21"/>
        </w:rPr>
      </w:pPr>
      <w:bookmarkStart w:id="309" w:name="_Hlk153463443"/>
      <w:bookmarkEnd w:id="308"/>
      <w:r w:rsidRPr="00E67C9A">
        <w:rPr>
          <w:rFonts w:asciiTheme="minorEastAsia" w:eastAsiaTheme="minorEastAsia" w:hAnsiTheme="minorEastAsia" w:cs="宋体" w:hint="eastAsia"/>
          <w:color w:val="000000" w:themeColor="text1"/>
          <w:kern w:val="0"/>
          <w:szCs w:val="21"/>
        </w:rPr>
        <w:t>业绩承诺及对应商誉减值情况</w:t>
      </w:r>
    </w:p>
    <w:p w14:paraId="36CC7C1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形成商誉时存在业绩承诺</w:t>
      </w:r>
      <w:proofErr w:type="gramStart"/>
      <w:r w:rsidRPr="00E67C9A">
        <w:rPr>
          <w:rFonts w:asciiTheme="minorEastAsia" w:eastAsiaTheme="minorEastAsia" w:hAnsiTheme="minorEastAsia" w:hint="eastAsia"/>
          <w:color w:val="000000" w:themeColor="text1"/>
        </w:rPr>
        <w:t>且报告</w:t>
      </w:r>
      <w:proofErr w:type="gramEnd"/>
      <w:r w:rsidRPr="00E67C9A">
        <w:rPr>
          <w:rFonts w:asciiTheme="minorEastAsia" w:eastAsiaTheme="minorEastAsia" w:hAnsiTheme="minorEastAsia" w:hint="eastAsia"/>
          <w:color w:val="000000" w:themeColor="text1"/>
        </w:rPr>
        <w:t>期或报告期上一期间处于业绩承诺期内</w:t>
      </w:r>
    </w:p>
    <w:sdt>
      <w:sdtPr>
        <w:rPr>
          <w:rFonts w:asciiTheme="minorEastAsia" w:eastAsiaTheme="minorEastAsia" w:hAnsiTheme="minorEastAsia"/>
          <w:color w:val="000000" w:themeColor="text1"/>
        </w:rPr>
        <w:alias w:val="是否适用：业绩承诺完成及对应商誉减值情况[双击切换]"/>
        <w:tag w:val="_GBC_f96eba4c85694a0d9c8987317df03a97"/>
        <w:id w:val="1980488840"/>
        <w:placeholder>
          <w:docPart w:val="GBC22222222222222222222222222222"/>
        </w:placeholder>
      </w:sdtPr>
      <w:sdtEndPr/>
      <w:sdtContent>
        <w:p w14:paraId="6ABB8687" w14:textId="32DAD72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A3F44AD" w14:textId="77777777" w:rsidR="00536EBB" w:rsidRPr="00E67C9A" w:rsidRDefault="00536EBB" w:rsidP="00E67C9A">
      <w:pPr>
        <w:snapToGrid w:val="0"/>
        <w:rPr>
          <w:rFonts w:asciiTheme="minorEastAsia" w:eastAsiaTheme="minorEastAsia" w:hAnsiTheme="minorEastAsia"/>
          <w:color w:val="000000" w:themeColor="text1"/>
        </w:rPr>
      </w:pPr>
    </w:p>
    <w:bookmarkEnd w:id="305"/>
    <w:bookmarkEnd w:id="309"/>
    <w:p w14:paraId="3724D73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商誉其他需要说明的事项[双击切换]"/>
        <w:tag w:val="_GBC_6b2c2377a4a6486b9a4ba845bd2192f6"/>
        <w:id w:val="88973935"/>
        <w:placeholder>
          <w:docPart w:val="GBC22222222222222222222222222222"/>
        </w:placeholder>
      </w:sdtPr>
      <w:sdtEndPr/>
      <w:sdtContent>
        <w:p w14:paraId="52BA82B0" w14:textId="17687B8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E0D7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E0D7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EAB8802" w14:textId="77777777" w:rsidR="00671548" w:rsidRPr="00E67C9A" w:rsidRDefault="00671548" w:rsidP="00E67C9A">
      <w:pPr>
        <w:snapToGrid w:val="0"/>
        <w:rPr>
          <w:rFonts w:asciiTheme="minorEastAsia" w:eastAsiaTheme="minorEastAsia" w:hAnsiTheme="minorEastAsia"/>
          <w:color w:val="000000" w:themeColor="text1"/>
        </w:rPr>
      </w:pPr>
    </w:p>
    <w:p w14:paraId="7144543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长期待摊费用</w:t>
      </w:r>
    </w:p>
    <w:sdt>
      <w:sdtPr>
        <w:rPr>
          <w:rFonts w:asciiTheme="minorEastAsia" w:eastAsiaTheme="minorEastAsia" w:hAnsiTheme="minorEastAsia"/>
          <w:color w:val="000000" w:themeColor="text1"/>
        </w:rPr>
        <w:alias w:val="是否适用：长期待摊费用[双击切换]"/>
        <w:tag w:val="_GBC_9bec8f9516c84b19bae2fb8a7292063f"/>
        <w:id w:val="-752747356"/>
        <w:placeholder>
          <w:docPart w:val="GBC22222222222222222222222222222"/>
        </w:placeholder>
      </w:sdtPr>
      <w:sdtEndPr/>
      <w:sdtContent>
        <w:p w14:paraId="655F2BE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231A4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长期待摊费用"/>
          <w:tag w:val="_GBC_aa74f67aac374e54a7768a8434ab0c08"/>
          <w:id w:val="-1685665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长期待摊费用"/>
          <w:tag w:val="_GBC_767b9b701cf8425c9d588b0398c42e90"/>
          <w:id w:val="7698230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397"/>
        <w:gridCol w:w="1675"/>
        <w:gridCol w:w="1563"/>
        <w:gridCol w:w="1562"/>
        <w:gridCol w:w="1473"/>
        <w:gridCol w:w="1674"/>
      </w:tblGrid>
      <w:tr w:rsidR="00536EBB" w:rsidRPr="00E67C9A" w14:paraId="40656AFF" w14:textId="77777777" w:rsidTr="00671548">
        <w:sdt>
          <w:sdtPr>
            <w:rPr>
              <w:rFonts w:asciiTheme="minorEastAsia" w:eastAsiaTheme="minorEastAsia" w:hAnsiTheme="minorEastAsia"/>
              <w:color w:val="000000" w:themeColor="text1"/>
            </w:rPr>
            <w:tag w:val="_PLD_20e665ce568e49a5aa1c687384d611b3"/>
            <w:id w:val="-687752853"/>
          </w:sdtPr>
          <w:sdtEndPr/>
          <w:sdtContent>
            <w:tc>
              <w:tcPr>
                <w:tcW w:w="747" w:type="pct"/>
                <w:shd w:val="clear" w:color="auto" w:fill="auto"/>
                <w:vAlign w:val="center"/>
              </w:tcPr>
              <w:p w14:paraId="363BA610"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3597a5d560b48d59d41cd3dc72b1a3a"/>
            <w:id w:val="-1692760132"/>
          </w:sdtPr>
          <w:sdtEndPr/>
          <w:sdtContent>
            <w:tc>
              <w:tcPr>
                <w:tcW w:w="896" w:type="pct"/>
                <w:shd w:val="clear" w:color="auto" w:fill="auto"/>
                <w:vAlign w:val="center"/>
              </w:tcPr>
              <w:p w14:paraId="295E9226"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2edffaf8b24b489e97f2d4a6a5ec5711"/>
            <w:id w:val="-2062169502"/>
          </w:sdtPr>
          <w:sdtEndPr/>
          <w:sdtContent>
            <w:tc>
              <w:tcPr>
                <w:tcW w:w="836" w:type="pct"/>
                <w:shd w:val="clear" w:color="auto" w:fill="auto"/>
                <w:vAlign w:val="center"/>
              </w:tcPr>
              <w:p w14:paraId="2C198995"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本期增加金额</w:t>
                </w:r>
              </w:p>
            </w:tc>
          </w:sdtContent>
        </w:sdt>
        <w:sdt>
          <w:sdtPr>
            <w:rPr>
              <w:rFonts w:asciiTheme="minorEastAsia" w:eastAsiaTheme="minorEastAsia" w:hAnsiTheme="minorEastAsia"/>
              <w:color w:val="000000" w:themeColor="text1"/>
            </w:rPr>
            <w:tag w:val="_PLD_f6bc6a07519e4f6cab5889776aa0ecbd"/>
            <w:id w:val="-2009585040"/>
          </w:sdtPr>
          <w:sdtEndPr/>
          <w:sdtContent>
            <w:tc>
              <w:tcPr>
                <w:tcW w:w="836" w:type="pct"/>
                <w:shd w:val="clear" w:color="auto" w:fill="auto"/>
                <w:vAlign w:val="center"/>
              </w:tcPr>
              <w:p w14:paraId="6ABFE16F"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本期摊销金额</w:t>
                </w:r>
              </w:p>
            </w:tc>
          </w:sdtContent>
        </w:sdt>
        <w:sdt>
          <w:sdtPr>
            <w:rPr>
              <w:rFonts w:asciiTheme="minorEastAsia" w:eastAsiaTheme="minorEastAsia" w:hAnsiTheme="minorEastAsia"/>
              <w:color w:val="000000" w:themeColor="text1"/>
            </w:rPr>
            <w:tag w:val="_PLD_f987bb682c974016898d37b474ce35c6"/>
            <w:id w:val="1658271328"/>
          </w:sdtPr>
          <w:sdtEndPr/>
          <w:sdtContent>
            <w:tc>
              <w:tcPr>
                <w:tcW w:w="788" w:type="pct"/>
                <w:shd w:val="clear" w:color="auto" w:fill="auto"/>
                <w:vAlign w:val="center"/>
              </w:tcPr>
              <w:p w14:paraId="5E384407"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其他减少金额</w:t>
                </w:r>
              </w:p>
            </w:tc>
          </w:sdtContent>
        </w:sdt>
        <w:sdt>
          <w:sdtPr>
            <w:rPr>
              <w:rFonts w:asciiTheme="minorEastAsia" w:eastAsiaTheme="minorEastAsia" w:hAnsiTheme="minorEastAsia"/>
              <w:color w:val="000000" w:themeColor="text1"/>
            </w:rPr>
            <w:tag w:val="_PLD_dab738986fbc4bd7b942faf77cb39605"/>
            <w:id w:val="1660799881"/>
          </w:sdtPr>
          <w:sdtEndPr/>
          <w:sdtContent>
            <w:tc>
              <w:tcPr>
                <w:tcW w:w="896" w:type="pct"/>
                <w:shd w:val="clear" w:color="auto" w:fill="auto"/>
                <w:vAlign w:val="center"/>
              </w:tcPr>
              <w:p w14:paraId="2F969F2E"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536EBB" w:rsidRPr="00E67C9A" w14:paraId="0F52DEFE" w14:textId="77777777" w:rsidTr="00671548">
        <w:tc>
          <w:tcPr>
            <w:tcW w:w="747" w:type="pct"/>
            <w:shd w:val="clear" w:color="auto" w:fill="auto"/>
          </w:tcPr>
          <w:p w14:paraId="0DC696D3" w14:textId="77777777" w:rsidR="00536EBB" w:rsidRPr="00E67C9A" w:rsidRDefault="00536EBB" w:rsidP="00E67C9A">
            <w:pPr>
              <w:snapToGrid w:val="0"/>
              <w:rPr>
                <w:rFonts w:asciiTheme="minorEastAsia" w:eastAsiaTheme="minorEastAsia" w:hAnsiTheme="minorEastAsia"/>
              </w:rPr>
            </w:pPr>
            <w:r w:rsidRPr="00E67C9A">
              <w:rPr>
                <w:rFonts w:asciiTheme="minorEastAsia" w:eastAsiaTheme="minorEastAsia" w:hAnsiTheme="minorEastAsia"/>
              </w:rPr>
              <w:t>租赁房屋改造及装修费</w:t>
            </w:r>
          </w:p>
        </w:tc>
        <w:tc>
          <w:tcPr>
            <w:tcW w:w="896" w:type="pct"/>
            <w:shd w:val="clear" w:color="auto" w:fill="auto"/>
            <w:vAlign w:val="center"/>
          </w:tcPr>
          <w:p w14:paraId="1694DC7E" w14:textId="77777777" w:rsidR="00536EBB" w:rsidRPr="00E67C9A" w:rsidRDefault="00536EBB" w:rsidP="00671548">
            <w:pPr>
              <w:snapToGrid w:val="0"/>
              <w:jc w:val="right"/>
              <w:rPr>
                <w:rFonts w:asciiTheme="minorEastAsia" w:eastAsiaTheme="minorEastAsia" w:hAnsiTheme="minorEastAsia"/>
              </w:rPr>
            </w:pPr>
            <w:r w:rsidRPr="00E67C9A">
              <w:rPr>
                <w:rFonts w:asciiTheme="minorEastAsia" w:eastAsiaTheme="minorEastAsia" w:hAnsiTheme="minorEastAsia"/>
              </w:rPr>
              <w:t>24,692,351.88</w:t>
            </w:r>
          </w:p>
        </w:tc>
        <w:tc>
          <w:tcPr>
            <w:tcW w:w="836" w:type="pct"/>
            <w:shd w:val="clear" w:color="auto" w:fill="auto"/>
            <w:vAlign w:val="center"/>
          </w:tcPr>
          <w:p w14:paraId="67DB9E52" w14:textId="77777777" w:rsidR="00536EBB" w:rsidRPr="00E67C9A" w:rsidRDefault="00536EBB" w:rsidP="00671548">
            <w:pPr>
              <w:snapToGrid w:val="0"/>
              <w:jc w:val="right"/>
              <w:rPr>
                <w:rFonts w:asciiTheme="minorEastAsia" w:eastAsiaTheme="minorEastAsia" w:hAnsiTheme="minorEastAsia"/>
              </w:rPr>
            </w:pPr>
            <w:r w:rsidRPr="00E67C9A">
              <w:rPr>
                <w:rFonts w:asciiTheme="minorEastAsia" w:eastAsiaTheme="minorEastAsia" w:hAnsiTheme="minorEastAsia"/>
              </w:rPr>
              <w:t>2,115,298.36</w:t>
            </w:r>
          </w:p>
        </w:tc>
        <w:tc>
          <w:tcPr>
            <w:tcW w:w="836" w:type="pct"/>
            <w:shd w:val="clear" w:color="auto" w:fill="auto"/>
            <w:vAlign w:val="center"/>
          </w:tcPr>
          <w:p w14:paraId="6F5593BE" w14:textId="77777777" w:rsidR="00536EBB" w:rsidRPr="00E67C9A" w:rsidRDefault="00536EBB" w:rsidP="00671548">
            <w:pPr>
              <w:snapToGrid w:val="0"/>
              <w:jc w:val="right"/>
              <w:rPr>
                <w:rFonts w:asciiTheme="minorEastAsia" w:eastAsiaTheme="minorEastAsia" w:hAnsiTheme="minorEastAsia"/>
              </w:rPr>
            </w:pPr>
            <w:r w:rsidRPr="00E67C9A">
              <w:rPr>
                <w:rFonts w:asciiTheme="minorEastAsia" w:eastAsiaTheme="minorEastAsia" w:hAnsiTheme="minorEastAsia"/>
              </w:rPr>
              <w:t>7,034,045.91</w:t>
            </w:r>
          </w:p>
        </w:tc>
        <w:tc>
          <w:tcPr>
            <w:tcW w:w="788" w:type="pct"/>
            <w:shd w:val="clear" w:color="auto" w:fill="auto"/>
            <w:vAlign w:val="center"/>
          </w:tcPr>
          <w:p w14:paraId="4111C5B4" w14:textId="77777777" w:rsidR="00536EBB" w:rsidRPr="00E67C9A" w:rsidRDefault="00536EBB" w:rsidP="00671548">
            <w:pPr>
              <w:snapToGrid w:val="0"/>
              <w:jc w:val="right"/>
              <w:rPr>
                <w:rFonts w:asciiTheme="minorEastAsia" w:eastAsiaTheme="minorEastAsia" w:hAnsiTheme="minorEastAsia"/>
              </w:rPr>
            </w:pPr>
            <w:r w:rsidRPr="00E67C9A">
              <w:rPr>
                <w:rFonts w:asciiTheme="minorEastAsia" w:eastAsiaTheme="minorEastAsia" w:hAnsiTheme="minorEastAsia"/>
              </w:rPr>
              <w:t>726,834.53</w:t>
            </w:r>
          </w:p>
        </w:tc>
        <w:tc>
          <w:tcPr>
            <w:tcW w:w="896" w:type="pct"/>
            <w:shd w:val="clear" w:color="auto" w:fill="auto"/>
            <w:vAlign w:val="center"/>
          </w:tcPr>
          <w:p w14:paraId="61DA5099" w14:textId="77777777" w:rsidR="00536EBB" w:rsidRPr="00E67C9A" w:rsidRDefault="00536EBB" w:rsidP="00671548">
            <w:pPr>
              <w:snapToGrid w:val="0"/>
              <w:jc w:val="right"/>
              <w:rPr>
                <w:rFonts w:asciiTheme="minorEastAsia" w:eastAsiaTheme="minorEastAsia" w:hAnsiTheme="minorEastAsia"/>
              </w:rPr>
            </w:pPr>
            <w:r w:rsidRPr="00E67C9A">
              <w:rPr>
                <w:rFonts w:asciiTheme="minorEastAsia" w:eastAsiaTheme="minorEastAsia" w:hAnsiTheme="minorEastAsia"/>
              </w:rPr>
              <w:t>19,046,769.80</w:t>
            </w:r>
          </w:p>
        </w:tc>
      </w:tr>
      <w:tr w:rsidR="00536EBB" w:rsidRPr="00E67C9A" w14:paraId="1438179F" w14:textId="77777777" w:rsidTr="00671548">
        <w:tc>
          <w:tcPr>
            <w:tcW w:w="747" w:type="pct"/>
            <w:shd w:val="clear" w:color="auto" w:fill="auto"/>
            <w:vAlign w:val="center"/>
          </w:tcPr>
          <w:p w14:paraId="1CE68EBE"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896" w:type="pct"/>
            <w:shd w:val="clear" w:color="auto" w:fill="auto"/>
            <w:vAlign w:val="center"/>
          </w:tcPr>
          <w:p w14:paraId="53FED0BC" w14:textId="2F2C78EE"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24,692,351.88</w:t>
            </w:r>
          </w:p>
        </w:tc>
        <w:tc>
          <w:tcPr>
            <w:tcW w:w="836" w:type="pct"/>
            <w:shd w:val="clear" w:color="auto" w:fill="auto"/>
            <w:vAlign w:val="center"/>
          </w:tcPr>
          <w:p w14:paraId="719AA199" w14:textId="582803DF"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2,115,298.36</w:t>
            </w:r>
          </w:p>
        </w:tc>
        <w:tc>
          <w:tcPr>
            <w:tcW w:w="836" w:type="pct"/>
            <w:shd w:val="clear" w:color="auto" w:fill="auto"/>
            <w:vAlign w:val="center"/>
          </w:tcPr>
          <w:p w14:paraId="54365A99" w14:textId="122971CF"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7,034,045.91</w:t>
            </w:r>
          </w:p>
        </w:tc>
        <w:tc>
          <w:tcPr>
            <w:tcW w:w="788" w:type="pct"/>
            <w:shd w:val="clear" w:color="auto" w:fill="auto"/>
            <w:vAlign w:val="center"/>
          </w:tcPr>
          <w:p w14:paraId="443E8EB3" w14:textId="5AFFC5F9"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726,834.53</w:t>
            </w:r>
          </w:p>
        </w:tc>
        <w:tc>
          <w:tcPr>
            <w:tcW w:w="896" w:type="pct"/>
            <w:shd w:val="clear" w:color="auto" w:fill="auto"/>
            <w:vAlign w:val="center"/>
          </w:tcPr>
          <w:p w14:paraId="2EF5512E" w14:textId="215ACF01"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19,046,769.80</w:t>
            </w:r>
          </w:p>
        </w:tc>
      </w:tr>
    </w:tbl>
    <w:p w14:paraId="46EEF44C" w14:textId="77777777" w:rsidR="00536EBB" w:rsidRPr="00E67C9A" w:rsidRDefault="00536EBB" w:rsidP="00E67C9A">
      <w:pPr>
        <w:snapToGrid w:val="0"/>
        <w:rPr>
          <w:rFonts w:asciiTheme="minorEastAsia" w:eastAsiaTheme="minorEastAsia" w:hAnsiTheme="minorEastAsia"/>
        </w:rPr>
      </w:pPr>
    </w:p>
    <w:p w14:paraId="209B71BD" w14:textId="77777777" w:rsidR="00936CDA" w:rsidRPr="00E67C9A" w:rsidRDefault="00936CDA" w:rsidP="00E67C9A">
      <w:pPr>
        <w:snapToGrid w:val="0"/>
        <w:rPr>
          <w:rFonts w:asciiTheme="minorEastAsia" w:eastAsiaTheme="minorEastAsia" w:hAnsiTheme="minorEastAsia"/>
          <w:color w:val="000000" w:themeColor="text1"/>
        </w:rPr>
      </w:pPr>
    </w:p>
    <w:p w14:paraId="066726D9"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递延所得税资产/ 递延所得税负债</w:t>
      </w:r>
    </w:p>
    <w:p w14:paraId="3E49F560" w14:textId="77777777" w:rsidR="00936CDA" w:rsidRPr="00E67C9A" w:rsidRDefault="003A1E4E" w:rsidP="00825ED8">
      <w:pPr>
        <w:pStyle w:val="4"/>
        <w:numPr>
          <w:ilvl w:val="0"/>
          <w:numId w:val="41"/>
        </w:numPr>
        <w:tabs>
          <w:tab w:val="left" w:pos="588"/>
          <w:tab w:val="left" w:pos="616"/>
        </w:tabs>
        <w:snapToGrid w:val="0"/>
        <w:rPr>
          <w:rFonts w:asciiTheme="minorEastAsia" w:eastAsiaTheme="minorEastAsia" w:hAnsiTheme="minorEastAsia"/>
          <w:color w:val="000000" w:themeColor="text1"/>
          <w:szCs w:val="21"/>
        </w:rPr>
      </w:pPr>
      <w:bookmarkStart w:id="310" w:name="_Toc215903151"/>
      <w:r w:rsidRPr="00E67C9A">
        <w:rPr>
          <w:rFonts w:asciiTheme="minorEastAsia" w:eastAsiaTheme="minorEastAsia" w:hAnsiTheme="minorEastAsia" w:hint="eastAsia"/>
          <w:color w:val="000000" w:themeColor="text1"/>
          <w:szCs w:val="21"/>
        </w:rPr>
        <w:t>未经</w:t>
      </w:r>
      <w:proofErr w:type="gramStart"/>
      <w:r w:rsidRPr="00E67C9A">
        <w:rPr>
          <w:rFonts w:asciiTheme="minorEastAsia" w:eastAsiaTheme="minorEastAsia" w:hAnsiTheme="minorEastAsia" w:hint="eastAsia"/>
          <w:color w:val="000000" w:themeColor="text1"/>
          <w:szCs w:val="21"/>
        </w:rPr>
        <w:t>抵销</w:t>
      </w:r>
      <w:proofErr w:type="gramEnd"/>
      <w:r w:rsidRPr="00E67C9A">
        <w:rPr>
          <w:rFonts w:asciiTheme="minorEastAsia" w:eastAsiaTheme="minorEastAsia" w:hAnsiTheme="minorEastAsia" w:hint="eastAsia"/>
          <w:color w:val="000000" w:themeColor="text1"/>
          <w:szCs w:val="21"/>
        </w:rPr>
        <w:t>的递延所得税资产</w:t>
      </w:r>
    </w:p>
    <w:sdt>
      <w:sdtPr>
        <w:rPr>
          <w:rFonts w:asciiTheme="minorEastAsia" w:eastAsiaTheme="minorEastAsia" w:hAnsiTheme="minorEastAsia"/>
          <w:color w:val="000000" w:themeColor="text1"/>
        </w:rPr>
        <w:alias w:val="是否适用：未经抵销的递延所得税资产[双击切换]"/>
        <w:tag w:val="_GBC_fc6e77974a404dc3bef5fc386ae4e1e7"/>
        <w:id w:val="1042322558"/>
        <w:placeholder>
          <w:docPart w:val="GBC22222222222222222222222222222"/>
        </w:placeholder>
      </w:sdtPr>
      <w:sdtEndPr/>
      <w:sdtContent>
        <w:p w14:paraId="3657339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A63589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已确认的递延所得税资产和递延所得税负债"/>
          <w:tag w:val="_GBC_7be724d3c6f14974914db7d02bb734f9"/>
          <w:id w:val="2316758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bookmarkEnd w:id="310"/>
      <w:sdt>
        <w:sdtPr>
          <w:rPr>
            <w:rFonts w:asciiTheme="minorEastAsia" w:eastAsiaTheme="minorEastAsia" w:hAnsiTheme="minorEastAsia" w:hint="eastAsia"/>
            <w:color w:val="000000" w:themeColor="text1"/>
          </w:rPr>
          <w:alias w:val="币种：财务附注：已确认的递延所得税资产和递延所得税负债"/>
          <w:tag w:val="_GBC_a48237f045494aa9a0ea8c2cb35b1c0f"/>
          <w:id w:val="-9329785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38"/>
        <w:gridCol w:w="1914"/>
        <w:gridCol w:w="1689"/>
        <w:gridCol w:w="1914"/>
        <w:gridCol w:w="1689"/>
      </w:tblGrid>
      <w:tr w:rsidR="006334B4" w:rsidRPr="00E67C9A" w14:paraId="7E1C8173" w14:textId="77777777" w:rsidTr="00884F77">
        <w:trPr>
          <w:trHeight w:val="285"/>
        </w:trPr>
        <w:bookmarkStart w:id="311" w:name="_Hlk11160621" w:displacedByCustomXml="next"/>
        <w:sdt>
          <w:sdtPr>
            <w:rPr>
              <w:rFonts w:asciiTheme="minorEastAsia" w:eastAsiaTheme="minorEastAsia" w:hAnsiTheme="minorEastAsia"/>
              <w:color w:val="000000" w:themeColor="text1"/>
            </w:rPr>
            <w:tag w:val="_PLD_e45101b3a01946f19f22657bb959574e"/>
            <w:id w:val="-1151903511"/>
          </w:sdtPr>
          <w:sdtEndPr/>
          <w:sdtContent>
            <w:tc>
              <w:tcPr>
                <w:tcW w:w="1144" w:type="pct"/>
                <w:vMerge w:val="restart"/>
                <w:shd w:val="clear" w:color="auto" w:fill="auto"/>
                <w:vAlign w:val="center"/>
              </w:tcPr>
              <w:p w14:paraId="141B4D65"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d892ffecd234c819059bf10f71b1910"/>
            <w:id w:val="1186249328"/>
          </w:sdtPr>
          <w:sdtEndPr/>
          <w:sdtContent>
            <w:tc>
              <w:tcPr>
                <w:tcW w:w="1928" w:type="pct"/>
                <w:gridSpan w:val="2"/>
                <w:shd w:val="clear" w:color="auto" w:fill="auto"/>
                <w:vAlign w:val="center"/>
              </w:tcPr>
              <w:p w14:paraId="7674E079"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e855fcb002344d6ae2c74083e90b1c1"/>
            <w:id w:val="-1165316430"/>
          </w:sdtPr>
          <w:sdtEndPr/>
          <w:sdtContent>
            <w:tc>
              <w:tcPr>
                <w:tcW w:w="1928" w:type="pct"/>
                <w:gridSpan w:val="2"/>
                <w:shd w:val="clear" w:color="auto" w:fill="auto"/>
                <w:vAlign w:val="center"/>
              </w:tcPr>
              <w:p w14:paraId="7CD4786A"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334B4" w:rsidRPr="00E67C9A" w14:paraId="4F90B7C4" w14:textId="77777777" w:rsidTr="00884F77">
        <w:trPr>
          <w:trHeight w:val="285"/>
        </w:trPr>
        <w:tc>
          <w:tcPr>
            <w:tcW w:w="1144" w:type="pct"/>
            <w:vMerge/>
            <w:shd w:val="clear" w:color="auto" w:fill="auto"/>
            <w:vAlign w:val="center"/>
          </w:tcPr>
          <w:p w14:paraId="269F1E3A" w14:textId="77777777" w:rsidR="006334B4" w:rsidRPr="00E67C9A" w:rsidRDefault="006334B4" w:rsidP="00E67C9A">
            <w:pPr>
              <w:snapToGrid w:val="0"/>
              <w:jc w:val="center"/>
              <w:rPr>
                <w:rFonts w:asciiTheme="minorEastAsia" w:eastAsiaTheme="minorEastAsia" w:hAnsiTheme="minorEastAsia"/>
                <w:b/>
                <w:color w:val="000000" w:themeColor="text1"/>
              </w:rPr>
            </w:pPr>
          </w:p>
        </w:tc>
        <w:sdt>
          <w:sdtPr>
            <w:rPr>
              <w:rFonts w:asciiTheme="minorEastAsia" w:eastAsiaTheme="minorEastAsia" w:hAnsiTheme="minorEastAsia"/>
              <w:color w:val="000000" w:themeColor="text1"/>
            </w:rPr>
            <w:tag w:val="_PLD_c82eb64547054aa39a1b7bfe7c532e2e"/>
            <w:id w:val="1218324907"/>
          </w:sdtPr>
          <w:sdtEndPr/>
          <w:sdtContent>
            <w:tc>
              <w:tcPr>
                <w:tcW w:w="1024" w:type="pct"/>
                <w:shd w:val="clear" w:color="auto" w:fill="auto"/>
                <w:vAlign w:val="center"/>
              </w:tcPr>
              <w:p w14:paraId="34C07FD6" w14:textId="77777777" w:rsidR="00884F77"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可抵扣暂时性</w:t>
                </w:r>
              </w:p>
              <w:p w14:paraId="41575DE1" w14:textId="57F4FDCC"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差异</w:t>
                </w:r>
              </w:p>
            </w:tc>
          </w:sdtContent>
        </w:sdt>
        <w:sdt>
          <w:sdtPr>
            <w:rPr>
              <w:rFonts w:asciiTheme="minorEastAsia" w:eastAsiaTheme="minorEastAsia" w:hAnsiTheme="minorEastAsia"/>
              <w:color w:val="000000" w:themeColor="text1"/>
            </w:rPr>
            <w:tag w:val="_PLD_ad2e47975c52486d8bfc7fec079252de"/>
            <w:id w:val="-558162893"/>
          </w:sdtPr>
          <w:sdtEndPr/>
          <w:sdtContent>
            <w:tc>
              <w:tcPr>
                <w:tcW w:w="904" w:type="pct"/>
                <w:shd w:val="clear" w:color="auto" w:fill="auto"/>
                <w:vAlign w:val="center"/>
              </w:tcPr>
              <w:p w14:paraId="4FB94D2A"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w:t>
                </w:r>
              </w:p>
              <w:p w14:paraId="12D22897"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资产</w:t>
                </w:r>
              </w:p>
            </w:tc>
          </w:sdtContent>
        </w:sdt>
        <w:sdt>
          <w:sdtPr>
            <w:rPr>
              <w:rFonts w:asciiTheme="minorEastAsia" w:eastAsiaTheme="minorEastAsia" w:hAnsiTheme="minorEastAsia"/>
              <w:color w:val="000000" w:themeColor="text1"/>
            </w:rPr>
            <w:tag w:val="_PLD_0e0e7aabb5f8432ea9da8b4066b2e897"/>
            <w:id w:val="311683287"/>
          </w:sdtPr>
          <w:sdtEndPr/>
          <w:sdtContent>
            <w:tc>
              <w:tcPr>
                <w:tcW w:w="1024" w:type="pct"/>
                <w:shd w:val="clear" w:color="auto" w:fill="auto"/>
                <w:vAlign w:val="center"/>
              </w:tcPr>
              <w:p w14:paraId="6CB958C4" w14:textId="77777777" w:rsidR="00884F77"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可抵扣暂时性</w:t>
                </w:r>
              </w:p>
              <w:p w14:paraId="236BE4A6" w14:textId="1D8F595B"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差异</w:t>
                </w:r>
              </w:p>
            </w:tc>
          </w:sdtContent>
        </w:sdt>
        <w:sdt>
          <w:sdtPr>
            <w:rPr>
              <w:rFonts w:asciiTheme="minorEastAsia" w:eastAsiaTheme="minorEastAsia" w:hAnsiTheme="minorEastAsia"/>
              <w:color w:val="000000" w:themeColor="text1"/>
            </w:rPr>
            <w:tag w:val="_PLD_34147e3346eb4b24b314e0dadaab6983"/>
            <w:id w:val="-187683687"/>
          </w:sdtPr>
          <w:sdtEndPr/>
          <w:sdtContent>
            <w:tc>
              <w:tcPr>
                <w:tcW w:w="904" w:type="pct"/>
                <w:shd w:val="clear" w:color="auto" w:fill="auto"/>
                <w:vAlign w:val="center"/>
              </w:tcPr>
              <w:p w14:paraId="7D2F8C31"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w:t>
                </w:r>
              </w:p>
              <w:p w14:paraId="2422367A"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资产</w:t>
                </w:r>
              </w:p>
            </w:tc>
          </w:sdtContent>
        </w:sdt>
      </w:tr>
      <w:tr w:rsidR="003A442B" w:rsidRPr="00E67C9A" w14:paraId="389C5B27" w14:textId="77777777" w:rsidTr="00884F77">
        <w:trPr>
          <w:trHeight w:val="285"/>
        </w:trPr>
        <w:tc>
          <w:tcPr>
            <w:tcW w:w="1144" w:type="pct"/>
            <w:shd w:val="clear" w:color="auto" w:fill="auto"/>
            <w:vAlign w:val="center"/>
          </w:tcPr>
          <w:p w14:paraId="7DE6C50C" w14:textId="77777777" w:rsidR="003A442B" w:rsidRPr="00E67C9A" w:rsidRDefault="003A442B" w:rsidP="003A442B">
            <w:pPr>
              <w:snapToGrid w:val="0"/>
              <w:rPr>
                <w:rFonts w:asciiTheme="minorEastAsia" w:eastAsiaTheme="minorEastAsia" w:hAnsiTheme="minorEastAsia"/>
              </w:rPr>
            </w:pPr>
            <w:r w:rsidRPr="00E67C9A">
              <w:rPr>
                <w:rFonts w:asciiTheme="minorEastAsia" w:eastAsiaTheme="minorEastAsia" w:hAnsiTheme="minorEastAsia" w:hint="eastAsia"/>
              </w:rPr>
              <w:t>资产减值准备</w:t>
            </w:r>
          </w:p>
        </w:tc>
        <w:tc>
          <w:tcPr>
            <w:tcW w:w="1024" w:type="pct"/>
            <w:shd w:val="clear" w:color="auto" w:fill="auto"/>
            <w:vAlign w:val="center"/>
          </w:tcPr>
          <w:p w14:paraId="19225E50" w14:textId="012F1D54" w:rsidR="003A442B" w:rsidRPr="00E67C9A" w:rsidRDefault="003A442B" w:rsidP="003A442B">
            <w:pPr>
              <w:snapToGrid w:val="0"/>
              <w:jc w:val="right"/>
              <w:rPr>
                <w:rFonts w:asciiTheme="minorEastAsia" w:eastAsiaTheme="minorEastAsia" w:hAnsiTheme="minorEastAsia"/>
              </w:rPr>
            </w:pPr>
            <w:r>
              <w:rPr>
                <w:rFonts w:hint="eastAsia"/>
                <w:color w:val="000000"/>
              </w:rPr>
              <w:t>756,496,093.54</w:t>
            </w:r>
          </w:p>
        </w:tc>
        <w:tc>
          <w:tcPr>
            <w:tcW w:w="904" w:type="pct"/>
            <w:shd w:val="clear" w:color="auto" w:fill="auto"/>
            <w:vAlign w:val="center"/>
          </w:tcPr>
          <w:p w14:paraId="5688EDC4" w14:textId="0D546F50" w:rsidR="003A442B" w:rsidRPr="00E67C9A" w:rsidRDefault="003A442B" w:rsidP="003A442B">
            <w:pPr>
              <w:snapToGrid w:val="0"/>
              <w:jc w:val="right"/>
              <w:rPr>
                <w:rFonts w:asciiTheme="minorEastAsia" w:eastAsiaTheme="minorEastAsia" w:hAnsiTheme="minorEastAsia"/>
              </w:rPr>
            </w:pPr>
            <w:r>
              <w:rPr>
                <w:rFonts w:hint="eastAsia"/>
                <w:color w:val="000000"/>
              </w:rPr>
              <w:t>188,755,950.20</w:t>
            </w:r>
          </w:p>
        </w:tc>
        <w:tc>
          <w:tcPr>
            <w:tcW w:w="1024" w:type="pct"/>
            <w:shd w:val="clear" w:color="auto" w:fill="auto"/>
          </w:tcPr>
          <w:p w14:paraId="5E1655B6" w14:textId="77777777"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756,496,093.54</w:t>
            </w:r>
          </w:p>
        </w:tc>
        <w:tc>
          <w:tcPr>
            <w:tcW w:w="904" w:type="pct"/>
            <w:shd w:val="clear" w:color="auto" w:fill="auto"/>
          </w:tcPr>
          <w:p w14:paraId="19E31B55" w14:textId="77777777"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188,755,950.20</w:t>
            </w:r>
          </w:p>
        </w:tc>
      </w:tr>
      <w:tr w:rsidR="003A442B" w:rsidRPr="00E67C9A" w14:paraId="622F0B7A" w14:textId="77777777" w:rsidTr="00884F77">
        <w:trPr>
          <w:trHeight w:val="285"/>
        </w:trPr>
        <w:tc>
          <w:tcPr>
            <w:tcW w:w="1144" w:type="pct"/>
            <w:shd w:val="clear" w:color="auto" w:fill="auto"/>
            <w:vAlign w:val="center"/>
          </w:tcPr>
          <w:p w14:paraId="6161C7C0" w14:textId="77777777" w:rsidR="003A442B" w:rsidRPr="00E67C9A" w:rsidRDefault="003A442B" w:rsidP="003A442B">
            <w:pPr>
              <w:snapToGrid w:val="0"/>
              <w:rPr>
                <w:rFonts w:asciiTheme="minorEastAsia" w:eastAsiaTheme="minorEastAsia" w:hAnsiTheme="minorEastAsia"/>
              </w:rPr>
            </w:pPr>
            <w:r w:rsidRPr="00E67C9A">
              <w:rPr>
                <w:rFonts w:asciiTheme="minorEastAsia" w:eastAsiaTheme="minorEastAsia" w:hAnsiTheme="minorEastAsia" w:hint="eastAsia"/>
              </w:rPr>
              <w:t>内部交易未实现利润</w:t>
            </w:r>
          </w:p>
        </w:tc>
        <w:tc>
          <w:tcPr>
            <w:tcW w:w="1024" w:type="pct"/>
            <w:shd w:val="clear" w:color="auto" w:fill="auto"/>
            <w:vAlign w:val="center"/>
          </w:tcPr>
          <w:p w14:paraId="7F38EFC1" w14:textId="3BEEE170" w:rsidR="003A442B" w:rsidRPr="00E67C9A" w:rsidRDefault="003A442B" w:rsidP="003A442B">
            <w:pPr>
              <w:snapToGrid w:val="0"/>
              <w:jc w:val="right"/>
              <w:rPr>
                <w:rFonts w:asciiTheme="minorEastAsia" w:eastAsiaTheme="minorEastAsia" w:hAnsiTheme="minorEastAsia"/>
              </w:rPr>
            </w:pPr>
            <w:r>
              <w:rPr>
                <w:rFonts w:hint="eastAsia"/>
                <w:color w:val="000000"/>
              </w:rPr>
              <w:t>897,070,403.48</w:t>
            </w:r>
          </w:p>
        </w:tc>
        <w:tc>
          <w:tcPr>
            <w:tcW w:w="904" w:type="pct"/>
            <w:shd w:val="clear" w:color="auto" w:fill="auto"/>
            <w:vAlign w:val="center"/>
          </w:tcPr>
          <w:p w14:paraId="4652CB9B" w14:textId="24CA8DA6" w:rsidR="003A442B" w:rsidRPr="00E67C9A" w:rsidRDefault="003A442B" w:rsidP="003A442B">
            <w:pPr>
              <w:snapToGrid w:val="0"/>
              <w:jc w:val="right"/>
              <w:rPr>
                <w:rFonts w:asciiTheme="minorEastAsia" w:eastAsiaTheme="minorEastAsia" w:hAnsiTheme="minorEastAsia"/>
              </w:rPr>
            </w:pPr>
            <w:r>
              <w:rPr>
                <w:rFonts w:hint="eastAsia"/>
                <w:color w:val="000000"/>
              </w:rPr>
              <w:t>224,267,600.87</w:t>
            </w:r>
          </w:p>
        </w:tc>
        <w:tc>
          <w:tcPr>
            <w:tcW w:w="1024" w:type="pct"/>
            <w:shd w:val="clear" w:color="auto" w:fill="auto"/>
            <w:vAlign w:val="center"/>
          </w:tcPr>
          <w:p w14:paraId="7159C2F6" w14:textId="6A3B3E69"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865,605,683.69</w:t>
            </w:r>
          </w:p>
        </w:tc>
        <w:tc>
          <w:tcPr>
            <w:tcW w:w="904" w:type="pct"/>
            <w:shd w:val="clear" w:color="auto" w:fill="auto"/>
            <w:vAlign w:val="center"/>
          </w:tcPr>
          <w:p w14:paraId="1B99466A" w14:textId="1FD0411A"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216,401,420.92</w:t>
            </w:r>
          </w:p>
        </w:tc>
      </w:tr>
      <w:tr w:rsidR="003A442B" w:rsidRPr="00E67C9A" w14:paraId="6BAE3B4C" w14:textId="77777777" w:rsidTr="00884F77">
        <w:trPr>
          <w:trHeight w:val="285"/>
        </w:trPr>
        <w:tc>
          <w:tcPr>
            <w:tcW w:w="1144" w:type="pct"/>
            <w:tcBorders>
              <w:bottom w:val="single" w:sz="4" w:space="0" w:color="auto"/>
            </w:tcBorders>
            <w:shd w:val="clear" w:color="auto" w:fill="auto"/>
            <w:vAlign w:val="center"/>
          </w:tcPr>
          <w:p w14:paraId="41D81F49" w14:textId="77777777" w:rsidR="003A442B" w:rsidRPr="00E67C9A" w:rsidRDefault="003A442B" w:rsidP="003A442B">
            <w:pPr>
              <w:snapToGrid w:val="0"/>
              <w:rPr>
                <w:rFonts w:asciiTheme="minorEastAsia" w:eastAsiaTheme="minorEastAsia" w:hAnsiTheme="minorEastAsia"/>
              </w:rPr>
            </w:pPr>
            <w:r w:rsidRPr="00E67C9A">
              <w:rPr>
                <w:rFonts w:asciiTheme="minorEastAsia" w:eastAsiaTheme="minorEastAsia" w:hAnsiTheme="minorEastAsia" w:hint="eastAsia"/>
              </w:rPr>
              <w:t>租赁负债</w:t>
            </w:r>
          </w:p>
        </w:tc>
        <w:tc>
          <w:tcPr>
            <w:tcW w:w="1024" w:type="pct"/>
            <w:shd w:val="clear" w:color="auto" w:fill="auto"/>
            <w:vAlign w:val="center"/>
          </w:tcPr>
          <w:p w14:paraId="1B3516CD" w14:textId="2D51947C" w:rsidR="003A442B" w:rsidRPr="00E67C9A" w:rsidRDefault="003A442B" w:rsidP="003A442B">
            <w:pPr>
              <w:snapToGrid w:val="0"/>
              <w:jc w:val="right"/>
              <w:rPr>
                <w:rFonts w:asciiTheme="minorEastAsia" w:eastAsiaTheme="minorEastAsia" w:hAnsiTheme="minorEastAsia"/>
              </w:rPr>
            </w:pPr>
            <w:r>
              <w:rPr>
                <w:rFonts w:hint="eastAsia"/>
                <w:color w:val="000000"/>
              </w:rPr>
              <w:t>100,951,158.68</w:t>
            </w:r>
          </w:p>
        </w:tc>
        <w:tc>
          <w:tcPr>
            <w:tcW w:w="904" w:type="pct"/>
            <w:shd w:val="clear" w:color="auto" w:fill="auto"/>
            <w:vAlign w:val="center"/>
          </w:tcPr>
          <w:p w14:paraId="5EB883CC" w14:textId="5670B77D" w:rsidR="003A442B" w:rsidRPr="00E67C9A" w:rsidRDefault="003A442B" w:rsidP="003A442B">
            <w:pPr>
              <w:snapToGrid w:val="0"/>
              <w:jc w:val="right"/>
              <w:rPr>
                <w:rFonts w:asciiTheme="minorEastAsia" w:eastAsiaTheme="minorEastAsia" w:hAnsiTheme="minorEastAsia"/>
              </w:rPr>
            </w:pPr>
            <w:r>
              <w:rPr>
                <w:rFonts w:hint="eastAsia"/>
                <w:color w:val="000000"/>
              </w:rPr>
              <w:t>25,237,789.67</w:t>
            </w:r>
          </w:p>
        </w:tc>
        <w:tc>
          <w:tcPr>
            <w:tcW w:w="1024" w:type="pct"/>
            <w:shd w:val="clear" w:color="auto" w:fill="auto"/>
            <w:vAlign w:val="center"/>
          </w:tcPr>
          <w:p w14:paraId="67A51454" w14:textId="0E56D2D2"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108,813,897.86</w:t>
            </w:r>
          </w:p>
        </w:tc>
        <w:tc>
          <w:tcPr>
            <w:tcW w:w="904" w:type="pct"/>
            <w:shd w:val="clear" w:color="auto" w:fill="auto"/>
            <w:vAlign w:val="center"/>
          </w:tcPr>
          <w:p w14:paraId="4309D7F2" w14:textId="115F76CB"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27,103,258.33</w:t>
            </w:r>
          </w:p>
        </w:tc>
      </w:tr>
      <w:tr w:rsidR="003A442B" w:rsidRPr="00E67C9A" w14:paraId="5EF9E858" w14:textId="77777777" w:rsidTr="00884F77">
        <w:trPr>
          <w:trHeight w:val="285"/>
        </w:trPr>
        <w:tc>
          <w:tcPr>
            <w:tcW w:w="1144" w:type="pct"/>
            <w:shd w:val="clear" w:color="auto" w:fill="auto"/>
            <w:vAlign w:val="center"/>
          </w:tcPr>
          <w:p w14:paraId="1625D164" w14:textId="77777777" w:rsidR="003A442B" w:rsidRPr="00E67C9A" w:rsidRDefault="003A442B" w:rsidP="003A442B">
            <w:pPr>
              <w:snapToGrid w:val="0"/>
              <w:rPr>
                <w:rFonts w:asciiTheme="minorEastAsia" w:eastAsiaTheme="minorEastAsia" w:hAnsiTheme="minorEastAsia"/>
              </w:rPr>
            </w:pPr>
            <w:r w:rsidRPr="00E67C9A">
              <w:rPr>
                <w:rFonts w:asciiTheme="minorEastAsia" w:eastAsiaTheme="minorEastAsia" w:hAnsiTheme="minorEastAsia"/>
              </w:rPr>
              <w:t>其他</w:t>
            </w:r>
          </w:p>
        </w:tc>
        <w:tc>
          <w:tcPr>
            <w:tcW w:w="1024" w:type="pct"/>
            <w:shd w:val="clear" w:color="auto" w:fill="auto"/>
            <w:vAlign w:val="center"/>
          </w:tcPr>
          <w:p w14:paraId="43DEA9B1" w14:textId="44147B40" w:rsidR="003A442B" w:rsidRPr="00E67C9A" w:rsidRDefault="003A442B" w:rsidP="003A442B">
            <w:pPr>
              <w:snapToGrid w:val="0"/>
              <w:jc w:val="right"/>
              <w:rPr>
                <w:rFonts w:asciiTheme="minorEastAsia" w:eastAsiaTheme="minorEastAsia" w:hAnsiTheme="minorEastAsia"/>
              </w:rPr>
            </w:pPr>
            <w:r>
              <w:rPr>
                <w:rFonts w:hint="eastAsia"/>
                <w:color w:val="000000"/>
              </w:rPr>
              <w:t>428,430,962.20</w:t>
            </w:r>
          </w:p>
        </w:tc>
        <w:tc>
          <w:tcPr>
            <w:tcW w:w="904" w:type="pct"/>
            <w:shd w:val="clear" w:color="auto" w:fill="auto"/>
            <w:vAlign w:val="center"/>
          </w:tcPr>
          <w:p w14:paraId="5020C643" w14:textId="1E6DE934" w:rsidR="003A442B" w:rsidRPr="00E67C9A" w:rsidRDefault="003A442B" w:rsidP="003A442B">
            <w:pPr>
              <w:snapToGrid w:val="0"/>
              <w:jc w:val="right"/>
              <w:rPr>
                <w:rFonts w:asciiTheme="minorEastAsia" w:eastAsiaTheme="minorEastAsia" w:hAnsiTheme="minorEastAsia"/>
              </w:rPr>
            </w:pPr>
            <w:r>
              <w:rPr>
                <w:rFonts w:hint="eastAsia"/>
                <w:color w:val="000000"/>
              </w:rPr>
              <w:t>107,107,740.55</w:t>
            </w:r>
          </w:p>
        </w:tc>
        <w:tc>
          <w:tcPr>
            <w:tcW w:w="1024" w:type="pct"/>
            <w:shd w:val="clear" w:color="auto" w:fill="auto"/>
            <w:vAlign w:val="center"/>
          </w:tcPr>
          <w:p w14:paraId="1462E5D0" w14:textId="14A32DB6"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468,386,150.62</w:t>
            </w:r>
          </w:p>
        </w:tc>
        <w:tc>
          <w:tcPr>
            <w:tcW w:w="904" w:type="pct"/>
            <w:shd w:val="clear" w:color="auto" w:fill="auto"/>
            <w:vAlign w:val="center"/>
          </w:tcPr>
          <w:p w14:paraId="31171E80" w14:textId="27F077A4"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117,096,537.68</w:t>
            </w:r>
          </w:p>
        </w:tc>
      </w:tr>
      <w:tr w:rsidR="003A442B" w:rsidRPr="00E67C9A" w14:paraId="349BD242" w14:textId="77777777" w:rsidTr="00884F77">
        <w:trPr>
          <w:trHeight w:val="285"/>
        </w:trPr>
        <w:tc>
          <w:tcPr>
            <w:tcW w:w="1144" w:type="pct"/>
            <w:shd w:val="clear" w:color="auto" w:fill="auto"/>
            <w:vAlign w:val="center"/>
          </w:tcPr>
          <w:p w14:paraId="34535BA0" w14:textId="77777777" w:rsidR="003A442B" w:rsidRPr="00E67C9A" w:rsidRDefault="003A442B" w:rsidP="003A442B">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024" w:type="pct"/>
            <w:shd w:val="clear" w:color="auto" w:fill="auto"/>
            <w:vAlign w:val="center"/>
          </w:tcPr>
          <w:p w14:paraId="7CEED2ED" w14:textId="5DFD3469" w:rsidR="003A442B" w:rsidRPr="00E67C9A" w:rsidRDefault="003A442B" w:rsidP="003A442B">
            <w:pPr>
              <w:snapToGrid w:val="0"/>
              <w:jc w:val="right"/>
              <w:rPr>
                <w:rFonts w:asciiTheme="minorEastAsia" w:eastAsiaTheme="minorEastAsia" w:hAnsiTheme="minorEastAsia"/>
              </w:rPr>
            </w:pPr>
            <w:r>
              <w:t>2,182,948,617.90</w:t>
            </w:r>
          </w:p>
        </w:tc>
        <w:tc>
          <w:tcPr>
            <w:tcW w:w="904" w:type="pct"/>
            <w:shd w:val="clear" w:color="auto" w:fill="auto"/>
            <w:vAlign w:val="center"/>
          </w:tcPr>
          <w:p w14:paraId="711ECB13" w14:textId="55D092EF" w:rsidR="003A442B" w:rsidRPr="00E67C9A" w:rsidRDefault="003A442B" w:rsidP="003A442B">
            <w:pPr>
              <w:snapToGrid w:val="0"/>
              <w:jc w:val="right"/>
              <w:rPr>
                <w:rFonts w:asciiTheme="minorEastAsia" w:eastAsiaTheme="minorEastAsia" w:hAnsiTheme="minorEastAsia"/>
              </w:rPr>
            </w:pPr>
            <w:r>
              <w:t>545,369,081.29</w:t>
            </w:r>
          </w:p>
        </w:tc>
        <w:tc>
          <w:tcPr>
            <w:tcW w:w="1024" w:type="pct"/>
            <w:shd w:val="clear" w:color="auto" w:fill="auto"/>
            <w:vAlign w:val="center"/>
          </w:tcPr>
          <w:p w14:paraId="45619735" w14:textId="5E28A02F"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2,199,301,825.71</w:t>
            </w:r>
          </w:p>
        </w:tc>
        <w:tc>
          <w:tcPr>
            <w:tcW w:w="904" w:type="pct"/>
            <w:shd w:val="clear" w:color="auto" w:fill="auto"/>
            <w:vAlign w:val="center"/>
          </w:tcPr>
          <w:p w14:paraId="4BF2971B" w14:textId="32B74621" w:rsidR="003A442B" w:rsidRPr="00E67C9A" w:rsidRDefault="003A442B" w:rsidP="003A442B">
            <w:pPr>
              <w:snapToGrid w:val="0"/>
              <w:jc w:val="right"/>
              <w:rPr>
                <w:rFonts w:asciiTheme="minorEastAsia" w:eastAsiaTheme="minorEastAsia" w:hAnsiTheme="minorEastAsia"/>
              </w:rPr>
            </w:pPr>
            <w:r w:rsidRPr="00E67C9A">
              <w:rPr>
                <w:rFonts w:asciiTheme="minorEastAsia" w:eastAsiaTheme="minorEastAsia" w:hAnsiTheme="minorEastAsia"/>
              </w:rPr>
              <w:t>549,357,167.13</w:t>
            </w:r>
          </w:p>
        </w:tc>
      </w:tr>
    </w:tbl>
    <w:p w14:paraId="0B8DF1F5" w14:textId="77777777" w:rsidR="006334B4" w:rsidRPr="00E67C9A" w:rsidRDefault="006334B4" w:rsidP="00E67C9A">
      <w:pPr>
        <w:snapToGrid w:val="0"/>
        <w:rPr>
          <w:rFonts w:asciiTheme="minorEastAsia" w:eastAsiaTheme="minorEastAsia" w:hAnsiTheme="minorEastAsia"/>
        </w:rPr>
      </w:pPr>
    </w:p>
    <w:p w14:paraId="69CE2E1E" w14:textId="77777777" w:rsidR="00936CDA" w:rsidRPr="00E67C9A" w:rsidRDefault="003A1E4E" w:rsidP="00825ED8">
      <w:pPr>
        <w:pStyle w:val="4"/>
        <w:numPr>
          <w:ilvl w:val="0"/>
          <w:numId w:val="41"/>
        </w:numPr>
        <w:tabs>
          <w:tab w:val="left" w:pos="588"/>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未经</w:t>
      </w:r>
      <w:proofErr w:type="gramStart"/>
      <w:r w:rsidRPr="00E67C9A">
        <w:rPr>
          <w:rFonts w:asciiTheme="minorEastAsia" w:eastAsiaTheme="minorEastAsia" w:hAnsiTheme="minorEastAsia" w:hint="eastAsia"/>
          <w:color w:val="000000" w:themeColor="text1"/>
          <w:szCs w:val="21"/>
        </w:rPr>
        <w:t>抵销</w:t>
      </w:r>
      <w:proofErr w:type="gramEnd"/>
      <w:r w:rsidRPr="00E67C9A">
        <w:rPr>
          <w:rFonts w:asciiTheme="minorEastAsia" w:eastAsiaTheme="minorEastAsia" w:hAnsiTheme="minorEastAsia" w:hint="eastAsia"/>
          <w:color w:val="000000" w:themeColor="text1"/>
          <w:szCs w:val="21"/>
        </w:rPr>
        <w:t>的递延所得税负债</w:t>
      </w:r>
    </w:p>
    <w:sdt>
      <w:sdtPr>
        <w:rPr>
          <w:rFonts w:asciiTheme="minorEastAsia" w:eastAsiaTheme="minorEastAsia" w:hAnsiTheme="minorEastAsia"/>
          <w:color w:val="000000" w:themeColor="text1"/>
        </w:rPr>
        <w:alias w:val="是否适用：未经抵销的递延所得税负债[双击切换]"/>
        <w:tag w:val="_GBC_e9cf2825b61d4a9ca57e90c2ed017173"/>
        <w:id w:val="318305410"/>
        <w:placeholder>
          <w:docPart w:val="GBC22222222222222222222222222222"/>
        </w:placeholder>
      </w:sdtPr>
      <w:sdtEndPr/>
      <w:sdtContent>
        <w:p w14:paraId="25CC327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B95CA5"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经抵销的递延所得税负债"/>
          <w:tag w:val="_GBC_7fa4a7048e284eb79ceb0dee5165516f"/>
          <w:id w:val="-17703814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经抵销的递延所得税负债"/>
          <w:tag w:val="_GBC_85beae3a7d624858bfe37a33da15472b"/>
          <w:id w:val="17187813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9"/>
        <w:gridCol w:w="1686"/>
        <w:gridCol w:w="1686"/>
        <w:gridCol w:w="1897"/>
        <w:gridCol w:w="1686"/>
      </w:tblGrid>
      <w:tr w:rsidR="003A442B" w:rsidRPr="00E67C9A" w14:paraId="40A7ED70" w14:textId="77777777" w:rsidTr="00825DC7">
        <w:trPr>
          <w:trHeight w:val="285"/>
        </w:trPr>
        <w:bookmarkEnd w:id="311" w:displacedByCustomXml="next"/>
        <w:bookmarkStart w:id="312" w:name="_Hlk11160645" w:displacedByCustomXml="next"/>
        <w:sdt>
          <w:sdtPr>
            <w:rPr>
              <w:rFonts w:asciiTheme="minorEastAsia" w:hAnsiTheme="minorEastAsia"/>
              <w:color w:val="000000" w:themeColor="text1"/>
            </w:rPr>
            <w:tag w:val="_PLD_66ef6111bb2d4b3792b581d6ff38c8d2"/>
            <w:id w:val="-1761517978"/>
          </w:sdtPr>
          <w:sdtEndPr/>
          <w:sdtContent>
            <w:tc>
              <w:tcPr>
                <w:tcW w:w="1278" w:type="pct"/>
                <w:vMerge w:val="restart"/>
                <w:shd w:val="clear" w:color="auto" w:fill="auto"/>
                <w:vAlign w:val="center"/>
              </w:tcPr>
              <w:p w14:paraId="2C5197C2"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项目</w:t>
                </w:r>
              </w:p>
            </w:tc>
          </w:sdtContent>
        </w:sdt>
        <w:sdt>
          <w:sdtPr>
            <w:rPr>
              <w:rFonts w:asciiTheme="minorEastAsia" w:hAnsiTheme="minorEastAsia"/>
              <w:color w:val="000000" w:themeColor="text1"/>
            </w:rPr>
            <w:tag w:val="_PLD_b850d4f63866495f80e69799c9ea1b37"/>
            <w:id w:val="-1050228082"/>
          </w:sdtPr>
          <w:sdtEndPr/>
          <w:sdtContent>
            <w:tc>
              <w:tcPr>
                <w:tcW w:w="1804" w:type="pct"/>
                <w:gridSpan w:val="2"/>
                <w:shd w:val="clear" w:color="auto" w:fill="auto"/>
                <w:vAlign w:val="center"/>
              </w:tcPr>
              <w:p w14:paraId="5137C12C"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期末余额</w:t>
                </w:r>
              </w:p>
            </w:tc>
          </w:sdtContent>
        </w:sdt>
        <w:sdt>
          <w:sdtPr>
            <w:rPr>
              <w:rFonts w:asciiTheme="minorEastAsia" w:hAnsiTheme="minorEastAsia"/>
              <w:color w:val="000000" w:themeColor="text1"/>
            </w:rPr>
            <w:tag w:val="_PLD_951c3eee882c4aaa862f620814f6ce4e"/>
            <w:id w:val="546804011"/>
          </w:sdtPr>
          <w:sdtEndPr/>
          <w:sdtContent>
            <w:tc>
              <w:tcPr>
                <w:tcW w:w="1917" w:type="pct"/>
                <w:gridSpan w:val="2"/>
                <w:shd w:val="clear" w:color="auto" w:fill="auto"/>
                <w:vAlign w:val="center"/>
              </w:tcPr>
              <w:p w14:paraId="62FA8AB3"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期初余额</w:t>
                </w:r>
              </w:p>
            </w:tc>
          </w:sdtContent>
        </w:sdt>
      </w:tr>
      <w:tr w:rsidR="003A442B" w:rsidRPr="00E67C9A" w14:paraId="2A79B866" w14:textId="77777777" w:rsidTr="00825DC7">
        <w:trPr>
          <w:trHeight w:val="285"/>
        </w:trPr>
        <w:tc>
          <w:tcPr>
            <w:tcW w:w="1278" w:type="pct"/>
            <w:vMerge/>
            <w:shd w:val="clear" w:color="auto" w:fill="auto"/>
            <w:vAlign w:val="center"/>
          </w:tcPr>
          <w:p w14:paraId="054CB78F" w14:textId="77777777" w:rsidR="003A442B" w:rsidRPr="00E67C9A" w:rsidRDefault="003A442B" w:rsidP="00825DC7">
            <w:pPr>
              <w:snapToGrid w:val="0"/>
              <w:jc w:val="center"/>
              <w:rPr>
                <w:rFonts w:asciiTheme="minorEastAsia" w:hAnsiTheme="minorEastAsia"/>
                <w:b/>
                <w:color w:val="000000" w:themeColor="text1"/>
              </w:rPr>
            </w:pPr>
          </w:p>
        </w:tc>
        <w:sdt>
          <w:sdtPr>
            <w:rPr>
              <w:rFonts w:asciiTheme="minorEastAsia" w:hAnsiTheme="minorEastAsia"/>
              <w:color w:val="000000" w:themeColor="text1"/>
            </w:rPr>
            <w:tag w:val="_PLD_f33e3c528ff14a2bac81ec99970641f6"/>
            <w:id w:val="1829627484"/>
          </w:sdtPr>
          <w:sdtEndPr/>
          <w:sdtContent>
            <w:tc>
              <w:tcPr>
                <w:tcW w:w="902" w:type="pct"/>
                <w:shd w:val="clear" w:color="auto" w:fill="auto"/>
                <w:vAlign w:val="center"/>
              </w:tcPr>
              <w:p w14:paraId="6B2AA291" w14:textId="77777777" w:rsidR="003A442B"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应纳税暂时性</w:t>
                </w:r>
              </w:p>
              <w:p w14:paraId="5DAB88AA"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差异</w:t>
                </w:r>
              </w:p>
            </w:tc>
          </w:sdtContent>
        </w:sdt>
        <w:sdt>
          <w:sdtPr>
            <w:rPr>
              <w:rFonts w:asciiTheme="minorEastAsia" w:hAnsiTheme="minorEastAsia"/>
              <w:color w:val="000000" w:themeColor="text1"/>
            </w:rPr>
            <w:tag w:val="_PLD_0cb734f9904e4a57a5107d601b9b38d1"/>
            <w:id w:val="-901828682"/>
          </w:sdtPr>
          <w:sdtEndPr/>
          <w:sdtContent>
            <w:tc>
              <w:tcPr>
                <w:tcW w:w="902" w:type="pct"/>
                <w:shd w:val="clear" w:color="auto" w:fill="auto"/>
                <w:vAlign w:val="center"/>
              </w:tcPr>
              <w:p w14:paraId="18A6C27E"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递延所得税</w:t>
                </w:r>
              </w:p>
              <w:p w14:paraId="5080225B"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负债</w:t>
                </w:r>
              </w:p>
            </w:tc>
          </w:sdtContent>
        </w:sdt>
        <w:sdt>
          <w:sdtPr>
            <w:rPr>
              <w:rFonts w:asciiTheme="minorEastAsia" w:hAnsiTheme="minorEastAsia"/>
              <w:color w:val="000000" w:themeColor="text1"/>
            </w:rPr>
            <w:tag w:val="_PLD_ddf3980c66a840e782386c14bb078052"/>
            <w:id w:val="-1321350677"/>
          </w:sdtPr>
          <w:sdtEndPr/>
          <w:sdtContent>
            <w:tc>
              <w:tcPr>
                <w:tcW w:w="1015" w:type="pct"/>
                <w:shd w:val="clear" w:color="auto" w:fill="auto"/>
                <w:vAlign w:val="center"/>
              </w:tcPr>
              <w:p w14:paraId="5EB2DAF1" w14:textId="77777777" w:rsidR="003A442B"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应纳税暂时性</w:t>
                </w:r>
              </w:p>
              <w:p w14:paraId="0E86403F"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差异</w:t>
                </w:r>
              </w:p>
            </w:tc>
          </w:sdtContent>
        </w:sdt>
        <w:sdt>
          <w:sdtPr>
            <w:rPr>
              <w:rFonts w:asciiTheme="minorEastAsia" w:hAnsiTheme="minorEastAsia"/>
              <w:color w:val="000000" w:themeColor="text1"/>
            </w:rPr>
            <w:tag w:val="_PLD_590dc17e8304449fbff47c3b3cd45eb5"/>
            <w:id w:val="-1587221453"/>
          </w:sdtPr>
          <w:sdtEndPr/>
          <w:sdtContent>
            <w:tc>
              <w:tcPr>
                <w:tcW w:w="902" w:type="pct"/>
                <w:shd w:val="clear" w:color="auto" w:fill="auto"/>
                <w:vAlign w:val="center"/>
              </w:tcPr>
              <w:p w14:paraId="4F5B6B8E"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递延所得税</w:t>
                </w:r>
              </w:p>
              <w:p w14:paraId="013A090C" w14:textId="77777777" w:rsidR="003A442B" w:rsidRPr="00E67C9A" w:rsidRDefault="003A442B"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负债</w:t>
                </w:r>
              </w:p>
            </w:tc>
          </w:sdtContent>
        </w:sdt>
      </w:tr>
      <w:tr w:rsidR="003A442B" w:rsidRPr="00E67C9A" w14:paraId="36D3FA74" w14:textId="77777777" w:rsidTr="00825DC7">
        <w:trPr>
          <w:trHeight w:val="285"/>
        </w:trPr>
        <w:tc>
          <w:tcPr>
            <w:tcW w:w="1278" w:type="pct"/>
            <w:shd w:val="clear" w:color="auto" w:fill="auto"/>
          </w:tcPr>
          <w:p w14:paraId="1AA3ECE3" w14:textId="77777777" w:rsidR="003A442B" w:rsidRPr="00E67C9A" w:rsidRDefault="003A442B" w:rsidP="00825DC7">
            <w:pPr>
              <w:snapToGrid w:val="0"/>
              <w:rPr>
                <w:rFonts w:asciiTheme="minorEastAsia" w:hAnsiTheme="minorEastAsia"/>
              </w:rPr>
            </w:pPr>
            <w:r w:rsidRPr="00E67C9A">
              <w:rPr>
                <w:rFonts w:asciiTheme="minorEastAsia" w:hAnsiTheme="minorEastAsia" w:hint="eastAsia"/>
              </w:rPr>
              <w:t>计入合同取得成本的佣金支出</w:t>
            </w:r>
          </w:p>
        </w:tc>
        <w:tc>
          <w:tcPr>
            <w:tcW w:w="902" w:type="pct"/>
            <w:shd w:val="clear" w:color="auto" w:fill="auto"/>
            <w:vAlign w:val="center"/>
          </w:tcPr>
          <w:p w14:paraId="1DC3788D" w14:textId="77777777" w:rsidR="003A442B" w:rsidRPr="00E67C9A" w:rsidRDefault="003A442B" w:rsidP="00825DC7">
            <w:pPr>
              <w:snapToGrid w:val="0"/>
              <w:jc w:val="right"/>
              <w:rPr>
                <w:rFonts w:asciiTheme="minorEastAsia" w:hAnsiTheme="minorEastAsia"/>
              </w:rPr>
            </w:pPr>
            <w:r>
              <w:t>14,703,450.40</w:t>
            </w:r>
          </w:p>
        </w:tc>
        <w:tc>
          <w:tcPr>
            <w:tcW w:w="902" w:type="pct"/>
            <w:shd w:val="clear" w:color="auto" w:fill="auto"/>
            <w:vAlign w:val="center"/>
          </w:tcPr>
          <w:p w14:paraId="6EF47E44" w14:textId="77777777" w:rsidR="003A442B" w:rsidRPr="00E67C9A" w:rsidRDefault="003A442B" w:rsidP="00825DC7">
            <w:pPr>
              <w:snapToGrid w:val="0"/>
              <w:jc w:val="right"/>
              <w:rPr>
                <w:rFonts w:asciiTheme="minorEastAsia" w:hAnsiTheme="minorEastAsia"/>
              </w:rPr>
            </w:pPr>
            <w:r>
              <w:t>3,675,862.60</w:t>
            </w:r>
          </w:p>
        </w:tc>
        <w:tc>
          <w:tcPr>
            <w:tcW w:w="1015" w:type="pct"/>
            <w:shd w:val="clear" w:color="auto" w:fill="auto"/>
            <w:vAlign w:val="center"/>
          </w:tcPr>
          <w:p w14:paraId="349CF260"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14,700,695.40</w:t>
            </w:r>
          </w:p>
        </w:tc>
        <w:tc>
          <w:tcPr>
            <w:tcW w:w="902" w:type="pct"/>
            <w:shd w:val="clear" w:color="auto" w:fill="auto"/>
            <w:vAlign w:val="center"/>
          </w:tcPr>
          <w:p w14:paraId="040B0BE5"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3,675,862.60</w:t>
            </w:r>
          </w:p>
        </w:tc>
      </w:tr>
      <w:tr w:rsidR="003A442B" w:rsidRPr="00E67C9A" w14:paraId="5AB44D6F" w14:textId="77777777" w:rsidTr="00825DC7">
        <w:trPr>
          <w:trHeight w:val="285"/>
        </w:trPr>
        <w:tc>
          <w:tcPr>
            <w:tcW w:w="1278" w:type="pct"/>
            <w:shd w:val="clear" w:color="auto" w:fill="auto"/>
          </w:tcPr>
          <w:p w14:paraId="7D3BF8B2" w14:textId="77777777" w:rsidR="003A442B" w:rsidRPr="00E67C9A" w:rsidRDefault="003A442B" w:rsidP="00825DC7">
            <w:pPr>
              <w:snapToGrid w:val="0"/>
              <w:rPr>
                <w:rFonts w:asciiTheme="minorEastAsia" w:hAnsiTheme="minorEastAsia"/>
              </w:rPr>
            </w:pPr>
            <w:r w:rsidRPr="00E67C9A">
              <w:rPr>
                <w:rFonts w:asciiTheme="minorEastAsia" w:hAnsiTheme="minorEastAsia" w:hint="eastAsia"/>
              </w:rPr>
              <w:t>丧失控制权产生的视同股权处置收益</w:t>
            </w:r>
          </w:p>
        </w:tc>
        <w:tc>
          <w:tcPr>
            <w:tcW w:w="902" w:type="pct"/>
            <w:shd w:val="clear" w:color="auto" w:fill="auto"/>
            <w:vAlign w:val="center"/>
          </w:tcPr>
          <w:p w14:paraId="00C0CC97"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294,000,000.00</w:t>
            </w:r>
          </w:p>
        </w:tc>
        <w:tc>
          <w:tcPr>
            <w:tcW w:w="902" w:type="pct"/>
            <w:shd w:val="clear" w:color="auto" w:fill="auto"/>
            <w:vAlign w:val="center"/>
          </w:tcPr>
          <w:p w14:paraId="7F755D25"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73,500,000.00</w:t>
            </w:r>
          </w:p>
        </w:tc>
        <w:tc>
          <w:tcPr>
            <w:tcW w:w="1015" w:type="pct"/>
            <w:shd w:val="clear" w:color="auto" w:fill="auto"/>
            <w:vAlign w:val="center"/>
          </w:tcPr>
          <w:p w14:paraId="54835FA9"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294,000,000.00</w:t>
            </w:r>
          </w:p>
        </w:tc>
        <w:tc>
          <w:tcPr>
            <w:tcW w:w="902" w:type="pct"/>
            <w:shd w:val="clear" w:color="auto" w:fill="auto"/>
            <w:vAlign w:val="center"/>
          </w:tcPr>
          <w:p w14:paraId="4EF9A824"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73,500,000.00</w:t>
            </w:r>
          </w:p>
        </w:tc>
      </w:tr>
      <w:tr w:rsidR="003A442B" w:rsidRPr="00E67C9A" w14:paraId="713132A1" w14:textId="77777777" w:rsidTr="00825DC7">
        <w:trPr>
          <w:trHeight w:val="285"/>
        </w:trPr>
        <w:tc>
          <w:tcPr>
            <w:tcW w:w="1278" w:type="pct"/>
            <w:shd w:val="clear" w:color="auto" w:fill="auto"/>
          </w:tcPr>
          <w:p w14:paraId="520B8BCA" w14:textId="77777777" w:rsidR="003A442B" w:rsidRPr="00E67C9A" w:rsidRDefault="003A442B" w:rsidP="00825DC7">
            <w:pPr>
              <w:snapToGrid w:val="0"/>
              <w:rPr>
                <w:rFonts w:asciiTheme="minorEastAsia" w:hAnsiTheme="minorEastAsia"/>
              </w:rPr>
            </w:pPr>
            <w:r w:rsidRPr="00E67C9A">
              <w:rPr>
                <w:rFonts w:asciiTheme="minorEastAsia" w:hAnsiTheme="minorEastAsia" w:hint="eastAsia"/>
              </w:rPr>
              <w:t>剩余股权按公允价值</w:t>
            </w:r>
            <w:proofErr w:type="gramStart"/>
            <w:r w:rsidRPr="00E67C9A">
              <w:rPr>
                <w:rFonts w:asciiTheme="minorEastAsia" w:hAnsiTheme="minorEastAsia" w:hint="eastAsia"/>
              </w:rPr>
              <w:t>重估利得</w:t>
            </w:r>
            <w:proofErr w:type="gramEnd"/>
          </w:p>
        </w:tc>
        <w:tc>
          <w:tcPr>
            <w:tcW w:w="902" w:type="pct"/>
            <w:shd w:val="clear" w:color="auto" w:fill="auto"/>
            <w:vAlign w:val="center"/>
          </w:tcPr>
          <w:p w14:paraId="1FFEB6E0"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307,708,566.52</w:t>
            </w:r>
          </w:p>
        </w:tc>
        <w:tc>
          <w:tcPr>
            <w:tcW w:w="902" w:type="pct"/>
            <w:shd w:val="clear" w:color="auto" w:fill="auto"/>
            <w:vAlign w:val="center"/>
          </w:tcPr>
          <w:p w14:paraId="09BA77D6"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76,927,141.63</w:t>
            </w:r>
          </w:p>
        </w:tc>
        <w:tc>
          <w:tcPr>
            <w:tcW w:w="1015" w:type="pct"/>
            <w:shd w:val="clear" w:color="auto" w:fill="auto"/>
            <w:vAlign w:val="center"/>
          </w:tcPr>
          <w:p w14:paraId="5193F2A8"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363,371,160.92</w:t>
            </w:r>
          </w:p>
        </w:tc>
        <w:tc>
          <w:tcPr>
            <w:tcW w:w="902" w:type="pct"/>
            <w:shd w:val="clear" w:color="auto" w:fill="auto"/>
            <w:vAlign w:val="center"/>
          </w:tcPr>
          <w:p w14:paraId="33D0ED6D"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90,842,790.23</w:t>
            </w:r>
          </w:p>
        </w:tc>
      </w:tr>
      <w:tr w:rsidR="003A442B" w:rsidRPr="00E67C9A" w14:paraId="21455963" w14:textId="77777777" w:rsidTr="00825DC7">
        <w:trPr>
          <w:trHeight w:val="285"/>
        </w:trPr>
        <w:tc>
          <w:tcPr>
            <w:tcW w:w="1278" w:type="pct"/>
            <w:shd w:val="clear" w:color="auto" w:fill="auto"/>
            <w:vAlign w:val="center"/>
          </w:tcPr>
          <w:p w14:paraId="077047FF" w14:textId="77777777" w:rsidR="003A442B" w:rsidRPr="00E67C9A" w:rsidRDefault="003A442B" w:rsidP="00825DC7">
            <w:pPr>
              <w:snapToGrid w:val="0"/>
              <w:rPr>
                <w:rFonts w:asciiTheme="minorEastAsia" w:hAnsiTheme="minorEastAsia"/>
              </w:rPr>
            </w:pPr>
            <w:r w:rsidRPr="00E67C9A">
              <w:rPr>
                <w:rFonts w:asciiTheme="minorEastAsia" w:hAnsiTheme="minorEastAsia"/>
              </w:rPr>
              <w:t>使用权资产</w:t>
            </w:r>
          </w:p>
        </w:tc>
        <w:tc>
          <w:tcPr>
            <w:tcW w:w="902" w:type="pct"/>
            <w:shd w:val="clear" w:color="auto" w:fill="auto"/>
            <w:vAlign w:val="center"/>
          </w:tcPr>
          <w:p w14:paraId="7986BEB3" w14:textId="77777777" w:rsidR="003A442B" w:rsidRPr="00E67C9A" w:rsidRDefault="003A442B" w:rsidP="00825DC7">
            <w:pPr>
              <w:snapToGrid w:val="0"/>
              <w:jc w:val="right"/>
              <w:rPr>
                <w:rFonts w:asciiTheme="minorEastAsia" w:hAnsiTheme="minorEastAsia"/>
              </w:rPr>
            </w:pPr>
            <w:r>
              <w:t>99,937,910.20</w:t>
            </w:r>
          </w:p>
        </w:tc>
        <w:tc>
          <w:tcPr>
            <w:tcW w:w="902" w:type="pct"/>
            <w:shd w:val="clear" w:color="auto" w:fill="auto"/>
            <w:vAlign w:val="center"/>
          </w:tcPr>
          <w:p w14:paraId="414EDAA7" w14:textId="77777777" w:rsidR="003A442B" w:rsidRPr="00E67C9A" w:rsidRDefault="003A442B" w:rsidP="00825DC7">
            <w:pPr>
              <w:snapToGrid w:val="0"/>
              <w:jc w:val="right"/>
              <w:rPr>
                <w:rFonts w:asciiTheme="minorEastAsia" w:hAnsiTheme="minorEastAsia"/>
              </w:rPr>
            </w:pPr>
            <w:r>
              <w:t>24,984,477.55</w:t>
            </w:r>
          </w:p>
        </w:tc>
        <w:tc>
          <w:tcPr>
            <w:tcW w:w="1015" w:type="pct"/>
            <w:shd w:val="clear" w:color="auto" w:fill="auto"/>
            <w:vAlign w:val="center"/>
          </w:tcPr>
          <w:p w14:paraId="09271BCD"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100,399,873.87</w:t>
            </w:r>
          </w:p>
        </w:tc>
        <w:tc>
          <w:tcPr>
            <w:tcW w:w="902" w:type="pct"/>
            <w:shd w:val="clear" w:color="auto" w:fill="auto"/>
            <w:vAlign w:val="center"/>
          </w:tcPr>
          <w:p w14:paraId="3C6246DD" w14:textId="77777777" w:rsidR="003A442B" w:rsidRPr="00E67C9A" w:rsidRDefault="003A442B" w:rsidP="00825DC7">
            <w:pPr>
              <w:snapToGrid w:val="0"/>
              <w:jc w:val="right"/>
              <w:rPr>
                <w:rFonts w:asciiTheme="minorEastAsia" w:hAnsiTheme="minorEastAsia"/>
              </w:rPr>
            </w:pPr>
            <w:r w:rsidRPr="00E67C9A">
              <w:rPr>
                <w:rFonts w:asciiTheme="minorEastAsia" w:hAnsiTheme="minorEastAsia"/>
              </w:rPr>
              <w:t>24,984,477.55</w:t>
            </w:r>
          </w:p>
        </w:tc>
      </w:tr>
      <w:tr w:rsidR="003A442B" w:rsidRPr="00E67C9A" w14:paraId="24B8B751" w14:textId="77777777" w:rsidTr="00825DC7">
        <w:trPr>
          <w:trHeight w:val="285"/>
        </w:trPr>
        <w:tc>
          <w:tcPr>
            <w:tcW w:w="1278" w:type="pct"/>
            <w:shd w:val="clear" w:color="auto" w:fill="auto"/>
            <w:vAlign w:val="center"/>
          </w:tcPr>
          <w:p w14:paraId="7C830147" w14:textId="77777777" w:rsidR="003A442B" w:rsidRPr="00E67C9A" w:rsidRDefault="003A442B" w:rsidP="003A442B">
            <w:pPr>
              <w:snapToGrid w:val="0"/>
              <w:rPr>
                <w:rFonts w:asciiTheme="minorEastAsia" w:hAnsiTheme="minorEastAsia"/>
              </w:rPr>
            </w:pPr>
            <w:r w:rsidRPr="00E67C9A">
              <w:rPr>
                <w:rFonts w:asciiTheme="minorEastAsia" w:hAnsiTheme="minorEastAsia"/>
              </w:rPr>
              <w:t>其他</w:t>
            </w:r>
          </w:p>
        </w:tc>
        <w:tc>
          <w:tcPr>
            <w:tcW w:w="902" w:type="pct"/>
            <w:shd w:val="clear" w:color="auto" w:fill="auto"/>
            <w:vAlign w:val="center"/>
          </w:tcPr>
          <w:p w14:paraId="48D50A96" w14:textId="3D302840" w:rsidR="003A442B" w:rsidRPr="00E67C9A" w:rsidRDefault="003A442B" w:rsidP="003A442B">
            <w:pPr>
              <w:snapToGrid w:val="0"/>
              <w:jc w:val="right"/>
              <w:rPr>
                <w:rFonts w:asciiTheme="minorEastAsia" w:hAnsiTheme="minorEastAsia"/>
              </w:rPr>
            </w:pPr>
            <w:r>
              <w:t>118,672,549.84</w:t>
            </w:r>
          </w:p>
        </w:tc>
        <w:tc>
          <w:tcPr>
            <w:tcW w:w="902" w:type="pct"/>
            <w:shd w:val="clear" w:color="auto" w:fill="auto"/>
            <w:vAlign w:val="center"/>
          </w:tcPr>
          <w:p w14:paraId="3003F7D5" w14:textId="7B84E5FB" w:rsidR="003A442B" w:rsidRPr="00E67C9A" w:rsidRDefault="003A442B" w:rsidP="003A442B">
            <w:pPr>
              <w:snapToGrid w:val="0"/>
              <w:jc w:val="right"/>
              <w:rPr>
                <w:rFonts w:asciiTheme="minorEastAsia" w:hAnsiTheme="minorEastAsia"/>
              </w:rPr>
            </w:pPr>
            <w:r>
              <w:t>29,668,137.46</w:t>
            </w:r>
          </w:p>
        </w:tc>
        <w:tc>
          <w:tcPr>
            <w:tcW w:w="1015" w:type="pct"/>
            <w:shd w:val="clear" w:color="auto" w:fill="auto"/>
            <w:vAlign w:val="center"/>
          </w:tcPr>
          <w:p w14:paraId="234769F7" w14:textId="77777777" w:rsidR="003A442B" w:rsidRPr="00E67C9A" w:rsidRDefault="003A442B" w:rsidP="003A442B">
            <w:pPr>
              <w:snapToGrid w:val="0"/>
              <w:jc w:val="right"/>
              <w:rPr>
                <w:rFonts w:asciiTheme="minorEastAsia" w:hAnsiTheme="minorEastAsia"/>
              </w:rPr>
            </w:pPr>
            <w:r w:rsidRPr="00E67C9A">
              <w:rPr>
                <w:rFonts w:asciiTheme="minorEastAsia" w:hAnsiTheme="minorEastAsia"/>
              </w:rPr>
              <w:t>449,558,627.14</w:t>
            </w:r>
          </w:p>
        </w:tc>
        <w:tc>
          <w:tcPr>
            <w:tcW w:w="902" w:type="pct"/>
            <w:shd w:val="clear" w:color="auto" w:fill="auto"/>
            <w:vAlign w:val="center"/>
          </w:tcPr>
          <w:p w14:paraId="05B8FC6E" w14:textId="77777777" w:rsidR="003A442B" w:rsidRPr="00E67C9A" w:rsidRDefault="003A442B" w:rsidP="003A442B">
            <w:pPr>
              <w:snapToGrid w:val="0"/>
              <w:jc w:val="right"/>
              <w:rPr>
                <w:rFonts w:asciiTheme="minorEastAsia" w:hAnsiTheme="minorEastAsia"/>
              </w:rPr>
            </w:pPr>
            <w:r w:rsidRPr="00E67C9A">
              <w:rPr>
                <w:rFonts w:asciiTheme="minorEastAsia" w:hAnsiTheme="minorEastAsia"/>
              </w:rPr>
              <w:t>112,389,656.79</w:t>
            </w:r>
          </w:p>
        </w:tc>
      </w:tr>
      <w:tr w:rsidR="003A442B" w:rsidRPr="00E67C9A" w14:paraId="09E30DB1" w14:textId="77777777" w:rsidTr="00825DC7">
        <w:trPr>
          <w:trHeight w:val="285"/>
        </w:trPr>
        <w:tc>
          <w:tcPr>
            <w:tcW w:w="1278" w:type="pct"/>
            <w:shd w:val="clear" w:color="auto" w:fill="auto"/>
            <w:vAlign w:val="center"/>
          </w:tcPr>
          <w:p w14:paraId="5D5D7079" w14:textId="77777777" w:rsidR="003A442B" w:rsidRPr="00E67C9A" w:rsidRDefault="003A442B" w:rsidP="003A442B">
            <w:pPr>
              <w:snapToGrid w:val="0"/>
              <w:jc w:val="center"/>
              <w:rPr>
                <w:rFonts w:asciiTheme="minorEastAsia" w:hAnsiTheme="minorEastAsia"/>
              </w:rPr>
            </w:pPr>
            <w:r w:rsidRPr="00E67C9A">
              <w:rPr>
                <w:rFonts w:asciiTheme="minorEastAsia" w:hAnsiTheme="minorEastAsia" w:hint="eastAsia"/>
              </w:rPr>
              <w:t>合计</w:t>
            </w:r>
          </w:p>
        </w:tc>
        <w:tc>
          <w:tcPr>
            <w:tcW w:w="902" w:type="pct"/>
            <w:shd w:val="clear" w:color="auto" w:fill="auto"/>
            <w:vAlign w:val="center"/>
          </w:tcPr>
          <w:p w14:paraId="64B0A7D3" w14:textId="678F033F" w:rsidR="003A442B" w:rsidRPr="00E67C9A" w:rsidRDefault="003A442B" w:rsidP="003A442B">
            <w:pPr>
              <w:snapToGrid w:val="0"/>
              <w:jc w:val="right"/>
              <w:rPr>
                <w:rFonts w:asciiTheme="minorEastAsia" w:hAnsiTheme="minorEastAsia"/>
              </w:rPr>
            </w:pPr>
            <w:r>
              <w:t>835,022,476.96</w:t>
            </w:r>
          </w:p>
        </w:tc>
        <w:tc>
          <w:tcPr>
            <w:tcW w:w="902" w:type="pct"/>
            <w:shd w:val="clear" w:color="auto" w:fill="auto"/>
            <w:vAlign w:val="center"/>
          </w:tcPr>
          <w:p w14:paraId="682329A2" w14:textId="747C6565" w:rsidR="003A442B" w:rsidRPr="00E67C9A" w:rsidRDefault="003A442B" w:rsidP="003A442B">
            <w:pPr>
              <w:snapToGrid w:val="0"/>
              <w:jc w:val="right"/>
              <w:rPr>
                <w:rFonts w:asciiTheme="minorEastAsia" w:hAnsiTheme="minorEastAsia"/>
              </w:rPr>
            </w:pPr>
            <w:r>
              <w:t>208,755,619.24</w:t>
            </w:r>
          </w:p>
        </w:tc>
        <w:tc>
          <w:tcPr>
            <w:tcW w:w="1015" w:type="pct"/>
            <w:shd w:val="clear" w:color="auto" w:fill="auto"/>
            <w:vAlign w:val="center"/>
          </w:tcPr>
          <w:p w14:paraId="28011FD8" w14:textId="77777777" w:rsidR="003A442B" w:rsidRPr="00E67C9A" w:rsidRDefault="003A442B" w:rsidP="003A442B">
            <w:pPr>
              <w:snapToGrid w:val="0"/>
              <w:jc w:val="right"/>
              <w:rPr>
                <w:rFonts w:asciiTheme="minorEastAsia" w:hAnsiTheme="minorEastAsia"/>
              </w:rPr>
            </w:pPr>
            <w:r w:rsidRPr="00E67C9A">
              <w:rPr>
                <w:rFonts w:asciiTheme="minorEastAsia" w:hAnsiTheme="minorEastAsia"/>
              </w:rPr>
              <w:t>1,222,030,357.33</w:t>
            </w:r>
          </w:p>
        </w:tc>
        <w:tc>
          <w:tcPr>
            <w:tcW w:w="902" w:type="pct"/>
            <w:shd w:val="clear" w:color="auto" w:fill="auto"/>
            <w:vAlign w:val="center"/>
          </w:tcPr>
          <w:p w14:paraId="4E2F5BD6" w14:textId="77777777" w:rsidR="003A442B" w:rsidRPr="00E67C9A" w:rsidRDefault="003A442B" w:rsidP="003A442B">
            <w:pPr>
              <w:snapToGrid w:val="0"/>
              <w:jc w:val="right"/>
              <w:rPr>
                <w:rFonts w:asciiTheme="minorEastAsia" w:hAnsiTheme="minorEastAsia"/>
              </w:rPr>
            </w:pPr>
            <w:r w:rsidRPr="00E67C9A">
              <w:rPr>
                <w:rFonts w:asciiTheme="minorEastAsia" w:hAnsiTheme="minorEastAsia"/>
              </w:rPr>
              <w:t>305,392,787.17</w:t>
            </w:r>
          </w:p>
        </w:tc>
      </w:tr>
    </w:tbl>
    <w:p w14:paraId="6690F6D2" w14:textId="77777777" w:rsidR="003A442B" w:rsidRDefault="003A442B"/>
    <w:p w14:paraId="0466F16B" w14:textId="77777777" w:rsidR="00936CDA" w:rsidRPr="00E67C9A" w:rsidRDefault="003A1E4E" w:rsidP="00825ED8">
      <w:pPr>
        <w:pStyle w:val="4"/>
        <w:numPr>
          <w:ilvl w:val="0"/>
          <w:numId w:val="41"/>
        </w:numPr>
        <w:tabs>
          <w:tab w:val="left" w:pos="588"/>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以</w:t>
      </w:r>
      <w:proofErr w:type="gramStart"/>
      <w:r w:rsidRPr="00E67C9A">
        <w:rPr>
          <w:rFonts w:asciiTheme="minorEastAsia" w:eastAsiaTheme="minorEastAsia" w:hAnsiTheme="minorEastAsia" w:hint="eastAsia"/>
          <w:color w:val="000000" w:themeColor="text1"/>
          <w:szCs w:val="21"/>
        </w:rPr>
        <w:t>抵销</w:t>
      </w:r>
      <w:proofErr w:type="gramEnd"/>
      <w:r w:rsidRPr="00E67C9A">
        <w:rPr>
          <w:rFonts w:asciiTheme="minorEastAsia" w:eastAsiaTheme="minorEastAsia" w:hAnsiTheme="minorEastAsia" w:hint="eastAsia"/>
          <w:color w:val="000000" w:themeColor="text1"/>
          <w:szCs w:val="21"/>
        </w:rPr>
        <w:t>后净额列示的递延所得税资产或负债</w:t>
      </w:r>
    </w:p>
    <w:sdt>
      <w:sdtPr>
        <w:rPr>
          <w:rFonts w:asciiTheme="minorEastAsia" w:eastAsiaTheme="minorEastAsia" w:hAnsiTheme="minorEastAsia"/>
          <w:color w:val="000000" w:themeColor="text1"/>
        </w:rPr>
        <w:alias w:val="是否适用：以抵销后净额列示的递延所得税资产或负债[双击切换]"/>
        <w:tag w:val="_GBC_d6419a9d2dc94127a5f6aea72cb2a94d"/>
        <w:id w:val="881371239"/>
        <w:placeholder>
          <w:docPart w:val="GBC22222222222222222222222222222"/>
        </w:placeholder>
      </w:sdtPr>
      <w:sdtEndPr/>
      <w:sdtContent>
        <w:p w14:paraId="7C483A9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9FC667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互抵后的递延所得税资产及负债的组成项目"/>
          <w:tag w:val="_GBC_87248a34ce3042a5abe2f7b24ba6f68f"/>
          <w:id w:val="-640961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互抵后的递延所得税资产及负债的组成项目"/>
          <w:tag w:val="_GBC_cd0e5c76f450471280579335020253cf"/>
          <w:id w:val="-381991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2"/>
        <w:gridCol w:w="1786"/>
        <w:gridCol w:w="1786"/>
        <w:gridCol w:w="1785"/>
        <w:gridCol w:w="1785"/>
      </w:tblGrid>
      <w:tr w:rsidR="006334B4" w:rsidRPr="00E67C9A" w14:paraId="228D8114" w14:textId="77777777" w:rsidTr="003B653B">
        <w:bookmarkEnd w:id="312" w:displacedByCustomXml="next"/>
        <w:bookmarkStart w:id="313" w:name="_Hlk11160660" w:displacedByCustomXml="next"/>
        <w:sdt>
          <w:sdtPr>
            <w:rPr>
              <w:rFonts w:asciiTheme="minorEastAsia" w:eastAsiaTheme="minorEastAsia" w:hAnsiTheme="minorEastAsia"/>
              <w:color w:val="000000" w:themeColor="text1"/>
            </w:rPr>
            <w:tag w:val="_PLD_8eec3f5c36d74a4f98b09e1d2c84ffe5"/>
            <w:id w:val="2019342792"/>
          </w:sdtPr>
          <w:sdtEndPr/>
          <w:sdtContent>
            <w:tc>
              <w:tcPr>
                <w:tcW w:w="1178" w:type="pct"/>
                <w:tcBorders>
                  <w:bottom w:val="single" w:sz="4" w:space="0" w:color="auto"/>
                </w:tcBorders>
                <w:shd w:val="clear" w:color="auto" w:fill="auto"/>
                <w:vAlign w:val="center"/>
              </w:tcPr>
              <w:p w14:paraId="336CA510"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834fe5ba2d834f8f9b67482b5dbbbc14"/>
            <w:id w:val="-1896035539"/>
          </w:sdtPr>
          <w:sdtEndPr/>
          <w:sdtContent>
            <w:tc>
              <w:tcPr>
                <w:tcW w:w="955" w:type="pct"/>
                <w:tcBorders>
                  <w:bottom w:val="single" w:sz="4" w:space="0" w:color="auto"/>
                </w:tcBorders>
                <w:shd w:val="clear" w:color="auto" w:fill="auto"/>
                <w:vAlign w:val="center"/>
              </w:tcPr>
              <w:p w14:paraId="6A052EA0"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递延所得税资产和负债期末互</w:t>
                </w:r>
                <w:proofErr w:type="gramStart"/>
                <w:r w:rsidRPr="00E67C9A">
                  <w:rPr>
                    <w:rFonts w:asciiTheme="minorEastAsia" w:eastAsiaTheme="minorEastAsia" w:hAnsiTheme="minorEastAsia" w:hint="eastAsia"/>
                    <w:color w:val="000000" w:themeColor="text1"/>
                  </w:rPr>
                  <w:t>抵金额</w:t>
                </w:r>
                <w:proofErr w:type="gramEnd"/>
              </w:p>
            </w:tc>
          </w:sdtContent>
        </w:sdt>
        <w:sdt>
          <w:sdtPr>
            <w:rPr>
              <w:rFonts w:asciiTheme="minorEastAsia" w:eastAsiaTheme="minorEastAsia" w:hAnsiTheme="minorEastAsia"/>
              <w:color w:val="000000" w:themeColor="text1"/>
            </w:rPr>
            <w:tag w:val="_PLD_1d423a6acdc84a9b86a8f4cfef14d1bc"/>
            <w:id w:val="-522788599"/>
          </w:sdtPr>
          <w:sdtEndPr/>
          <w:sdtContent>
            <w:tc>
              <w:tcPr>
                <w:tcW w:w="955" w:type="pct"/>
                <w:tcBorders>
                  <w:bottom w:val="single" w:sz="4" w:space="0" w:color="auto"/>
                </w:tcBorders>
                <w:shd w:val="clear" w:color="auto" w:fill="auto"/>
                <w:vAlign w:val="center"/>
              </w:tcPr>
              <w:p w14:paraId="63DAABD4" w14:textId="77777777" w:rsidR="006334B4" w:rsidRPr="00E67C9A" w:rsidRDefault="006334B4" w:rsidP="00E67C9A">
                <w:pPr>
                  <w:snapToGrid w:val="0"/>
                  <w:jc w:val="center"/>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抵销后递延</w:t>
                </w:r>
                <w:proofErr w:type="gramEnd"/>
                <w:r w:rsidRPr="00E67C9A">
                  <w:rPr>
                    <w:rFonts w:asciiTheme="minorEastAsia" w:eastAsiaTheme="minorEastAsia" w:hAnsiTheme="minorEastAsia" w:hint="eastAsia"/>
                    <w:color w:val="000000" w:themeColor="text1"/>
                  </w:rPr>
                  <w:t>所得税资产或负债期末余额</w:t>
                </w:r>
              </w:p>
            </w:tc>
          </w:sdtContent>
        </w:sdt>
        <w:sdt>
          <w:sdtPr>
            <w:rPr>
              <w:rFonts w:asciiTheme="minorEastAsia" w:eastAsiaTheme="minorEastAsia" w:hAnsiTheme="minorEastAsia"/>
              <w:color w:val="000000" w:themeColor="text1"/>
            </w:rPr>
            <w:tag w:val="_PLD_7e951a92ca604006b07c34e19fd86c46"/>
            <w:id w:val="2126269297"/>
          </w:sdtPr>
          <w:sdtEndPr/>
          <w:sdtContent>
            <w:tc>
              <w:tcPr>
                <w:tcW w:w="955" w:type="pct"/>
                <w:tcBorders>
                  <w:bottom w:val="single" w:sz="4" w:space="0" w:color="auto"/>
                </w:tcBorders>
                <w:shd w:val="clear" w:color="auto" w:fill="auto"/>
                <w:vAlign w:val="center"/>
              </w:tcPr>
              <w:p w14:paraId="56FEDFF2" w14:textId="77777777" w:rsidR="006334B4" w:rsidRPr="00E67C9A" w:rsidRDefault="006334B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递延所得税资产和负债期</w:t>
                </w:r>
                <w:proofErr w:type="gramStart"/>
                <w:r w:rsidRPr="00E67C9A">
                  <w:rPr>
                    <w:rFonts w:asciiTheme="minorEastAsia" w:eastAsiaTheme="minorEastAsia" w:hAnsiTheme="minorEastAsia" w:hint="eastAsia"/>
                    <w:color w:val="000000" w:themeColor="text1"/>
                  </w:rPr>
                  <w:t>初互抵金额</w:t>
                </w:r>
                <w:proofErr w:type="gramEnd"/>
              </w:p>
            </w:tc>
          </w:sdtContent>
        </w:sdt>
        <w:sdt>
          <w:sdtPr>
            <w:rPr>
              <w:rFonts w:asciiTheme="minorEastAsia" w:eastAsiaTheme="minorEastAsia" w:hAnsiTheme="minorEastAsia"/>
              <w:color w:val="000000" w:themeColor="text1"/>
            </w:rPr>
            <w:tag w:val="_PLD_357e55134bfb4d68a713600691a595cb"/>
            <w:id w:val="1932619173"/>
          </w:sdtPr>
          <w:sdtEndPr/>
          <w:sdtContent>
            <w:tc>
              <w:tcPr>
                <w:tcW w:w="955" w:type="pct"/>
                <w:tcBorders>
                  <w:bottom w:val="single" w:sz="4" w:space="0" w:color="auto"/>
                </w:tcBorders>
                <w:shd w:val="clear" w:color="auto" w:fill="auto"/>
                <w:vAlign w:val="center"/>
              </w:tcPr>
              <w:p w14:paraId="0AE23164" w14:textId="77777777" w:rsidR="006334B4" w:rsidRPr="00E67C9A" w:rsidRDefault="006334B4" w:rsidP="00E67C9A">
                <w:pPr>
                  <w:snapToGrid w:val="0"/>
                  <w:jc w:val="center"/>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抵销后递延</w:t>
                </w:r>
                <w:proofErr w:type="gramEnd"/>
                <w:r w:rsidRPr="00E67C9A">
                  <w:rPr>
                    <w:rFonts w:asciiTheme="minorEastAsia" w:eastAsiaTheme="minorEastAsia" w:hAnsiTheme="minorEastAsia" w:hint="eastAsia"/>
                    <w:color w:val="000000" w:themeColor="text1"/>
                  </w:rPr>
                  <w:t>所得税资产或负债期初余额</w:t>
                </w:r>
              </w:p>
            </w:tc>
          </w:sdtContent>
        </w:sdt>
      </w:tr>
      <w:tr w:rsidR="00AB4DFF" w:rsidRPr="00E67C9A" w14:paraId="67B0612A" w14:textId="77777777" w:rsidTr="003B653B">
        <w:tc>
          <w:tcPr>
            <w:tcW w:w="1178" w:type="pct"/>
            <w:shd w:val="clear" w:color="auto" w:fill="auto"/>
          </w:tcPr>
          <w:p w14:paraId="299D9523" w14:textId="77777777" w:rsidR="00AB4DFF" w:rsidRPr="00E67C9A" w:rsidRDefault="00AB4DFF" w:rsidP="00E67C9A">
            <w:pPr>
              <w:snapToGrid w:val="0"/>
              <w:rPr>
                <w:rFonts w:asciiTheme="minorEastAsia" w:eastAsiaTheme="minorEastAsia" w:hAnsiTheme="minorEastAsia"/>
              </w:rPr>
            </w:pPr>
            <w:r w:rsidRPr="00E67C9A">
              <w:rPr>
                <w:rFonts w:asciiTheme="minorEastAsia" w:eastAsiaTheme="minorEastAsia" w:hAnsiTheme="minorEastAsia" w:hint="eastAsia"/>
              </w:rPr>
              <w:t>递延所得税资产</w:t>
            </w:r>
          </w:p>
        </w:tc>
        <w:tc>
          <w:tcPr>
            <w:tcW w:w="955" w:type="pct"/>
            <w:shd w:val="clear" w:color="auto" w:fill="auto"/>
            <w:vAlign w:val="center"/>
          </w:tcPr>
          <w:p w14:paraId="1D6F3463" w14:textId="7055B397" w:rsidR="00AB4DFF" w:rsidRPr="00E67C9A" w:rsidRDefault="00EF2ED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142,919,539.67</w:t>
            </w:r>
          </w:p>
        </w:tc>
        <w:tc>
          <w:tcPr>
            <w:tcW w:w="955" w:type="pct"/>
            <w:shd w:val="clear" w:color="auto" w:fill="auto"/>
            <w:vAlign w:val="center"/>
          </w:tcPr>
          <w:p w14:paraId="4E39772E" w14:textId="078EB111"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402,449,541.62</w:t>
            </w:r>
          </w:p>
        </w:tc>
        <w:tc>
          <w:tcPr>
            <w:tcW w:w="955" w:type="pct"/>
            <w:shd w:val="clear" w:color="auto" w:fill="auto"/>
            <w:vAlign w:val="center"/>
          </w:tcPr>
          <w:p w14:paraId="0D9E08EA" w14:textId="19CD1703"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rPr>
              <w:t>145,840,586.53</w:t>
            </w:r>
          </w:p>
        </w:tc>
        <w:tc>
          <w:tcPr>
            <w:tcW w:w="955" w:type="pct"/>
            <w:shd w:val="clear" w:color="auto" w:fill="auto"/>
            <w:vAlign w:val="center"/>
          </w:tcPr>
          <w:p w14:paraId="02C8AD63" w14:textId="37924938"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rPr>
              <w:t>403,516,580.60</w:t>
            </w:r>
          </w:p>
        </w:tc>
      </w:tr>
      <w:tr w:rsidR="00AB4DFF" w:rsidRPr="00E67C9A" w14:paraId="168B4924" w14:textId="77777777" w:rsidTr="003B653B">
        <w:tc>
          <w:tcPr>
            <w:tcW w:w="1178" w:type="pct"/>
            <w:shd w:val="clear" w:color="auto" w:fill="auto"/>
          </w:tcPr>
          <w:p w14:paraId="748C7CEC" w14:textId="77777777" w:rsidR="00AB4DFF" w:rsidRPr="00E67C9A" w:rsidRDefault="00AB4DFF" w:rsidP="00E67C9A">
            <w:pPr>
              <w:snapToGrid w:val="0"/>
              <w:rPr>
                <w:rFonts w:asciiTheme="minorEastAsia" w:eastAsiaTheme="minorEastAsia" w:hAnsiTheme="minorEastAsia"/>
              </w:rPr>
            </w:pPr>
            <w:r w:rsidRPr="00E67C9A">
              <w:rPr>
                <w:rFonts w:asciiTheme="minorEastAsia" w:eastAsiaTheme="minorEastAsia" w:hAnsiTheme="minorEastAsia" w:hint="eastAsia"/>
              </w:rPr>
              <w:t>递延所得税负债</w:t>
            </w:r>
          </w:p>
        </w:tc>
        <w:tc>
          <w:tcPr>
            <w:tcW w:w="955" w:type="pct"/>
            <w:shd w:val="clear" w:color="auto" w:fill="auto"/>
            <w:vAlign w:val="center"/>
          </w:tcPr>
          <w:p w14:paraId="4CA15375" w14:textId="5972F016" w:rsidR="00AB4DFF" w:rsidRPr="00E67C9A" w:rsidRDefault="00EF2ED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w:t>
            </w:r>
            <w:r w:rsidR="007E4F1A">
              <w:rPr>
                <w:rFonts w:asciiTheme="minorEastAsia" w:eastAsiaTheme="minorEastAsia" w:hAnsiTheme="minorEastAsia" w:hint="eastAsia"/>
              </w:rPr>
              <w:t>,</w:t>
            </w:r>
            <w:r w:rsidRPr="00E67C9A">
              <w:rPr>
                <w:rFonts w:asciiTheme="minorEastAsia" w:eastAsiaTheme="minorEastAsia" w:hAnsiTheme="minorEastAsia" w:hint="eastAsia"/>
              </w:rPr>
              <w:t>919</w:t>
            </w:r>
            <w:r w:rsidR="007E4F1A">
              <w:rPr>
                <w:rFonts w:asciiTheme="minorEastAsia" w:eastAsiaTheme="minorEastAsia" w:hAnsiTheme="minorEastAsia" w:hint="eastAsia"/>
              </w:rPr>
              <w:t>,</w:t>
            </w:r>
            <w:r w:rsidRPr="00E67C9A">
              <w:rPr>
                <w:rFonts w:asciiTheme="minorEastAsia" w:eastAsiaTheme="minorEastAsia" w:hAnsiTheme="minorEastAsia" w:hint="eastAsia"/>
              </w:rPr>
              <w:t>539.67</w:t>
            </w:r>
          </w:p>
        </w:tc>
        <w:tc>
          <w:tcPr>
            <w:tcW w:w="955" w:type="pct"/>
            <w:shd w:val="clear" w:color="auto" w:fill="auto"/>
            <w:vAlign w:val="center"/>
          </w:tcPr>
          <w:p w14:paraId="640B94BB" w14:textId="7B53761A"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65,836,079.57</w:t>
            </w:r>
          </w:p>
        </w:tc>
        <w:tc>
          <w:tcPr>
            <w:tcW w:w="955" w:type="pct"/>
            <w:shd w:val="clear" w:color="auto" w:fill="auto"/>
            <w:vAlign w:val="center"/>
          </w:tcPr>
          <w:p w14:paraId="2B55B2FC" w14:textId="38B579B7"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rPr>
              <w:t>145,840,586.53</w:t>
            </w:r>
          </w:p>
        </w:tc>
        <w:tc>
          <w:tcPr>
            <w:tcW w:w="955" w:type="pct"/>
            <w:shd w:val="clear" w:color="auto" w:fill="auto"/>
            <w:vAlign w:val="center"/>
          </w:tcPr>
          <w:p w14:paraId="11C03A5A" w14:textId="38B95AF1" w:rsidR="00AB4DFF"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rPr>
              <w:t>159,552,200.64</w:t>
            </w:r>
          </w:p>
        </w:tc>
      </w:tr>
    </w:tbl>
    <w:p w14:paraId="7881B7A0" w14:textId="77777777" w:rsidR="006334B4" w:rsidRPr="00E67C9A" w:rsidRDefault="006334B4" w:rsidP="00E67C9A">
      <w:pPr>
        <w:snapToGrid w:val="0"/>
        <w:rPr>
          <w:rFonts w:asciiTheme="minorEastAsia" w:eastAsiaTheme="minorEastAsia" w:hAnsiTheme="minorEastAsia"/>
        </w:rPr>
      </w:pPr>
    </w:p>
    <w:p w14:paraId="1249085D" w14:textId="77777777" w:rsidR="00936CDA" w:rsidRPr="00E67C9A" w:rsidRDefault="003A1E4E" w:rsidP="00825ED8">
      <w:pPr>
        <w:pStyle w:val="4"/>
        <w:numPr>
          <w:ilvl w:val="0"/>
          <w:numId w:val="41"/>
        </w:numPr>
        <w:tabs>
          <w:tab w:val="left" w:pos="588"/>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未确认递延所得税资产明细</w:t>
      </w:r>
    </w:p>
    <w:sdt>
      <w:sdtPr>
        <w:rPr>
          <w:rFonts w:asciiTheme="minorEastAsia" w:eastAsiaTheme="minorEastAsia" w:hAnsiTheme="minorEastAsia"/>
          <w:color w:val="000000" w:themeColor="text1"/>
        </w:rPr>
        <w:alias w:val="是否适用：未确认递延所得税资产明细[双击切换]"/>
        <w:tag w:val="_GBC_f210878b05204277b5f70ed9ae786ea7"/>
        <w:id w:val="-1542965216"/>
        <w:placeholder>
          <w:docPart w:val="GBC22222222222222222222222222222"/>
        </w:placeholder>
      </w:sdtPr>
      <w:sdtEndPr/>
      <w:sdtContent>
        <w:p w14:paraId="16D2980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81E0507"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确认递延所得税资产明细"/>
          <w:tag w:val="_GBC_ce13c0c07be34b60aa76bbbf1260928d"/>
          <w:id w:val="18160697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确认递延所得税资产明细"/>
          <w:tag w:val="_GBC_8f1c08c0092d44718e258d0b64b7bf6f"/>
          <w:id w:val="-3469376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2"/>
        <w:gridCol w:w="3183"/>
        <w:gridCol w:w="3179"/>
      </w:tblGrid>
      <w:tr w:rsidR="00936CDA" w:rsidRPr="00E67C9A" w14:paraId="5AFE8420" w14:textId="77777777" w:rsidTr="004F78D8">
        <w:trPr>
          <w:trHeight w:val="285"/>
        </w:trPr>
        <w:sdt>
          <w:sdtPr>
            <w:rPr>
              <w:rFonts w:asciiTheme="minorEastAsia" w:eastAsiaTheme="minorEastAsia" w:hAnsiTheme="minorEastAsia"/>
              <w:color w:val="000000" w:themeColor="text1"/>
            </w:rPr>
            <w:tag w:val="_PLD_bfd226eac09b4e2fb1cc66684c879c9b"/>
            <w:id w:val="-2056450000"/>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22B3ACE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bba7988c74a34dcf950349beb6df1c0b"/>
            <w:id w:val="1574228939"/>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61FC8E6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36004da9855d4469bf16ab328077f444"/>
            <w:id w:val="-1905210504"/>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30EEFA2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7E4F1A" w:rsidRPr="00E67C9A" w14:paraId="7EB8A4F3" w14:textId="77777777" w:rsidTr="00566C4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711FAC0B" w14:textId="77777777" w:rsidR="007E4F1A" w:rsidRPr="00E67C9A" w:rsidRDefault="007E4F1A" w:rsidP="007E4F1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可抵扣暂时性差异</w:t>
            </w:r>
          </w:p>
        </w:tc>
        <w:tc>
          <w:tcPr>
            <w:tcW w:w="1703" w:type="pct"/>
            <w:tcBorders>
              <w:top w:val="single" w:sz="4" w:space="0" w:color="auto"/>
              <w:left w:val="single" w:sz="4" w:space="0" w:color="auto"/>
              <w:bottom w:val="single" w:sz="4" w:space="0" w:color="auto"/>
              <w:right w:val="single" w:sz="4" w:space="0" w:color="auto"/>
            </w:tcBorders>
            <w:vAlign w:val="center"/>
          </w:tcPr>
          <w:p w14:paraId="67181BD4" w14:textId="1DB8E77D" w:rsidR="007E4F1A" w:rsidRPr="00E67C9A" w:rsidRDefault="007E4F1A" w:rsidP="007E4F1A">
            <w:pPr>
              <w:snapToGrid w:val="0"/>
              <w:jc w:val="right"/>
              <w:rPr>
                <w:rFonts w:asciiTheme="minorEastAsia" w:eastAsiaTheme="minorEastAsia" w:hAnsiTheme="minorEastAsia"/>
              </w:rPr>
            </w:pPr>
            <w:r>
              <w:rPr>
                <w:rFonts w:hint="eastAsia"/>
                <w:color w:val="000000"/>
              </w:rPr>
              <w:t xml:space="preserve"> 2,392,018,059.81 </w:t>
            </w:r>
          </w:p>
        </w:tc>
        <w:tc>
          <w:tcPr>
            <w:tcW w:w="1701" w:type="pct"/>
            <w:tcBorders>
              <w:top w:val="single" w:sz="4" w:space="0" w:color="auto"/>
              <w:left w:val="single" w:sz="4" w:space="0" w:color="auto"/>
              <w:bottom w:val="single" w:sz="4" w:space="0" w:color="auto"/>
              <w:right w:val="single" w:sz="4" w:space="0" w:color="auto"/>
            </w:tcBorders>
            <w:vAlign w:val="center"/>
          </w:tcPr>
          <w:p w14:paraId="22F07B58" w14:textId="48A43399" w:rsidR="007E4F1A" w:rsidRPr="00E67C9A" w:rsidRDefault="007E4F1A" w:rsidP="007E4F1A">
            <w:pPr>
              <w:snapToGrid w:val="0"/>
              <w:jc w:val="right"/>
              <w:rPr>
                <w:rFonts w:asciiTheme="minorEastAsia" w:eastAsiaTheme="minorEastAsia" w:hAnsiTheme="minorEastAsia"/>
              </w:rPr>
            </w:pPr>
            <w:r w:rsidRPr="00E67C9A">
              <w:rPr>
                <w:rFonts w:asciiTheme="minorEastAsia" w:eastAsiaTheme="minorEastAsia" w:hAnsiTheme="minorEastAsia"/>
              </w:rPr>
              <w:t>2,461,071,281.94</w:t>
            </w:r>
          </w:p>
        </w:tc>
      </w:tr>
      <w:tr w:rsidR="007E4F1A" w:rsidRPr="00E67C9A" w14:paraId="62A5F1CD" w14:textId="77777777" w:rsidTr="00566C4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0C9CF125" w14:textId="77777777" w:rsidR="007E4F1A" w:rsidRPr="00E67C9A" w:rsidRDefault="007E4F1A" w:rsidP="007E4F1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可抵扣亏损</w:t>
            </w:r>
          </w:p>
        </w:tc>
        <w:tc>
          <w:tcPr>
            <w:tcW w:w="1703" w:type="pct"/>
            <w:tcBorders>
              <w:top w:val="single" w:sz="4" w:space="0" w:color="auto"/>
              <w:left w:val="single" w:sz="4" w:space="0" w:color="auto"/>
              <w:bottom w:val="single" w:sz="4" w:space="0" w:color="auto"/>
              <w:right w:val="single" w:sz="4" w:space="0" w:color="auto"/>
            </w:tcBorders>
            <w:vAlign w:val="center"/>
          </w:tcPr>
          <w:p w14:paraId="7BDBDD72" w14:textId="55C7FB8B" w:rsidR="007E4F1A" w:rsidRPr="00E67C9A" w:rsidRDefault="007E4F1A" w:rsidP="007E4F1A">
            <w:pPr>
              <w:snapToGrid w:val="0"/>
              <w:jc w:val="right"/>
              <w:rPr>
                <w:rFonts w:asciiTheme="minorEastAsia" w:eastAsiaTheme="minorEastAsia" w:hAnsiTheme="minorEastAsia"/>
              </w:rPr>
            </w:pPr>
            <w:r>
              <w:rPr>
                <w:rFonts w:hint="eastAsia"/>
                <w:color w:val="000000"/>
              </w:rPr>
              <w:t xml:space="preserve"> 4,574,899,811.15 </w:t>
            </w:r>
          </w:p>
        </w:tc>
        <w:tc>
          <w:tcPr>
            <w:tcW w:w="1701" w:type="pct"/>
            <w:tcBorders>
              <w:top w:val="single" w:sz="4" w:space="0" w:color="auto"/>
              <w:left w:val="single" w:sz="4" w:space="0" w:color="auto"/>
              <w:bottom w:val="single" w:sz="4" w:space="0" w:color="auto"/>
              <w:right w:val="single" w:sz="4" w:space="0" w:color="auto"/>
            </w:tcBorders>
            <w:vAlign w:val="center"/>
          </w:tcPr>
          <w:p w14:paraId="3CCB69C8" w14:textId="2857C5C7" w:rsidR="007E4F1A" w:rsidRPr="00E67C9A" w:rsidRDefault="007E4F1A" w:rsidP="007E4F1A">
            <w:pPr>
              <w:snapToGrid w:val="0"/>
              <w:jc w:val="right"/>
              <w:rPr>
                <w:rFonts w:asciiTheme="minorEastAsia" w:eastAsiaTheme="minorEastAsia" w:hAnsiTheme="minorEastAsia"/>
              </w:rPr>
            </w:pPr>
            <w:r w:rsidRPr="00E67C9A">
              <w:rPr>
                <w:rFonts w:asciiTheme="minorEastAsia" w:eastAsiaTheme="minorEastAsia" w:hAnsiTheme="minorEastAsia"/>
              </w:rPr>
              <w:t>4,415,766,628.74</w:t>
            </w:r>
          </w:p>
        </w:tc>
      </w:tr>
      <w:tr w:rsidR="003B653B" w:rsidRPr="00E67C9A" w14:paraId="5A617E56" w14:textId="77777777" w:rsidTr="00566C44">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478FE1A2" w14:textId="77777777" w:rsidR="003B653B" w:rsidRPr="00E67C9A" w:rsidRDefault="003B653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703" w:type="pct"/>
            <w:tcBorders>
              <w:top w:val="single" w:sz="4" w:space="0" w:color="auto"/>
              <w:left w:val="single" w:sz="4" w:space="0" w:color="auto"/>
              <w:bottom w:val="single" w:sz="4" w:space="0" w:color="auto"/>
              <w:right w:val="single" w:sz="4" w:space="0" w:color="auto"/>
            </w:tcBorders>
            <w:vAlign w:val="center"/>
          </w:tcPr>
          <w:p w14:paraId="75CFCE54" w14:textId="3C1D9FA7" w:rsidR="003B653B" w:rsidRPr="00E67C9A" w:rsidRDefault="007E4F1A" w:rsidP="00E67C9A">
            <w:pPr>
              <w:snapToGrid w:val="0"/>
              <w:jc w:val="right"/>
              <w:rPr>
                <w:rFonts w:asciiTheme="minorEastAsia" w:eastAsiaTheme="minorEastAsia" w:hAnsiTheme="minorEastAsia"/>
              </w:rPr>
            </w:pPr>
            <w:r>
              <w:rPr>
                <w:rFonts w:asciiTheme="minorEastAsia" w:eastAsiaTheme="minorEastAsia" w:hAnsiTheme="minorEastAsia" w:hint="eastAsia"/>
              </w:rPr>
              <w:t>6,966,917,870.96</w:t>
            </w:r>
          </w:p>
        </w:tc>
        <w:tc>
          <w:tcPr>
            <w:tcW w:w="1701" w:type="pct"/>
            <w:tcBorders>
              <w:top w:val="single" w:sz="4" w:space="0" w:color="auto"/>
              <w:left w:val="single" w:sz="4" w:space="0" w:color="auto"/>
              <w:bottom w:val="single" w:sz="4" w:space="0" w:color="auto"/>
              <w:right w:val="single" w:sz="4" w:space="0" w:color="auto"/>
            </w:tcBorders>
            <w:vAlign w:val="center"/>
          </w:tcPr>
          <w:p w14:paraId="402B5B7C" w14:textId="57FF6B58" w:rsidR="003B653B" w:rsidRPr="00E67C9A" w:rsidRDefault="003B653B" w:rsidP="00E67C9A">
            <w:pPr>
              <w:snapToGrid w:val="0"/>
              <w:jc w:val="right"/>
              <w:rPr>
                <w:rFonts w:asciiTheme="minorEastAsia" w:eastAsiaTheme="minorEastAsia" w:hAnsiTheme="minorEastAsia"/>
              </w:rPr>
            </w:pPr>
            <w:r w:rsidRPr="00E67C9A">
              <w:rPr>
                <w:rFonts w:asciiTheme="minorEastAsia" w:eastAsiaTheme="minorEastAsia" w:hAnsiTheme="minorEastAsia"/>
              </w:rPr>
              <w:t>6,876,837,910.68</w:t>
            </w:r>
          </w:p>
        </w:tc>
      </w:tr>
    </w:tbl>
    <w:p w14:paraId="69387E5C" w14:textId="77777777" w:rsidR="00936CDA" w:rsidRPr="00E67C9A" w:rsidRDefault="00936CDA" w:rsidP="00E67C9A">
      <w:pPr>
        <w:snapToGrid w:val="0"/>
        <w:rPr>
          <w:rFonts w:asciiTheme="minorEastAsia" w:eastAsiaTheme="minorEastAsia" w:hAnsiTheme="minorEastAsia"/>
          <w:color w:val="000000" w:themeColor="text1"/>
        </w:rPr>
      </w:pPr>
    </w:p>
    <w:p w14:paraId="37547673" w14:textId="77777777" w:rsidR="00936CDA" w:rsidRPr="00E67C9A" w:rsidRDefault="003A1E4E" w:rsidP="00825ED8">
      <w:pPr>
        <w:pStyle w:val="4"/>
        <w:numPr>
          <w:ilvl w:val="0"/>
          <w:numId w:val="41"/>
        </w:numPr>
        <w:tabs>
          <w:tab w:val="left" w:pos="588"/>
          <w:tab w:val="left" w:pos="616"/>
        </w:tabs>
        <w:snapToGrid w:val="0"/>
        <w:rPr>
          <w:rFonts w:asciiTheme="minorEastAsia" w:eastAsiaTheme="minorEastAsia" w:hAnsiTheme="minorEastAsia"/>
          <w:color w:val="000000" w:themeColor="text1"/>
          <w:szCs w:val="21"/>
        </w:rPr>
      </w:pPr>
      <w:bookmarkStart w:id="314" w:name="_Hlk11160672"/>
      <w:bookmarkEnd w:id="313"/>
      <w:r w:rsidRPr="00E67C9A">
        <w:rPr>
          <w:rFonts w:asciiTheme="minorEastAsia" w:eastAsiaTheme="minorEastAsia" w:hAnsiTheme="minorEastAsia" w:hint="eastAsia"/>
          <w:color w:val="000000" w:themeColor="text1"/>
          <w:szCs w:val="21"/>
        </w:rPr>
        <w:lastRenderedPageBreak/>
        <w:t>未确认递延所得税资产的可抵扣亏损将于以下年度到期</w:t>
      </w:r>
    </w:p>
    <w:sdt>
      <w:sdtPr>
        <w:rPr>
          <w:rFonts w:asciiTheme="minorEastAsia" w:eastAsiaTheme="minorEastAsia" w:hAnsiTheme="minorEastAsia"/>
          <w:color w:val="000000" w:themeColor="text1"/>
        </w:rPr>
        <w:alias w:val="是否适用：未确认递延所得税资产的可抵扣亏损将于以下年度到期[双击切换]"/>
        <w:tag w:val="_GBC_10d31911cedc4147b90ab71d35742bf4"/>
        <w:id w:val="489143644"/>
        <w:placeholder>
          <w:docPart w:val="GBC22222222222222222222222222222"/>
        </w:placeholder>
      </w:sdtPr>
      <w:sdtEndPr/>
      <w:sdtContent>
        <w:p w14:paraId="3E50EA4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137763C" w14:textId="77777777" w:rsidR="00936CDA" w:rsidRPr="00E67C9A" w:rsidRDefault="003A1E4E" w:rsidP="00E67C9A">
      <w:pPr>
        <w:snapToGrid w:val="0"/>
        <w:ind w:right="57"/>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确认递延所得税资产的可抵扣亏损将于以下年度到期"/>
          <w:tag w:val="_GBC_e5ae9be2f02b49aa93ff11e0e7a11cca"/>
          <w:id w:val="-5284947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确认递延所得税资产的可抵扣亏损将于以下年度到期"/>
          <w:tag w:val="_GBC_83b0fc2196304484aa53ef2b9e2e191a"/>
          <w:id w:val="5902745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2360"/>
        <w:gridCol w:w="2400"/>
        <w:gridCol w:w="2431"/>
      </w:tblGrid>
      <w:tr w:rsidR="00804538" w:rsidRPr="00E67C9A" w14:paraId="4F212E2D" w14:textId="77777777" w:rsidTr="00825DC7">
        <w:trPr>
          <w:trHeight w:val="285"/>
        </w:trPr>
        <w:bookmarkEnd w:id="314" w:displacedByCustomXml="next"/>
        <w:sdt>
          <w:sdtPr>
            <w:rPr>
              <w:rFonts w:asciiTheme="minorEastAsia" w:hAnsiTheme="minorEastAsia"/>
              <w:color w:val="000000" w:themeColor="text1"/>
            </w:rPr>
            <w:tag w:val="_PLD_710a470de2b84ef593de891faad46b6b"/>
            <w:id w:val="-739941258"/>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7B5070A2" w14:textId="77777777" w:rsidR="00804538" w:rsidRPr="00E67C9A" w:rsidRDefault="00804538"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年份</w:t>
                </w:r>
              </w:p>
            </w:tc>
          </w:sdtContent>
        </w:sdt>
        <w:sdt>
          <w:sdtPr>
            <w:rPr>
              <w:rFonts w:asciiTheme="minorEastAsia" w:hAnsiTheme="minorEastAsia"/>
              <w:color w:val="000000" w:themeColor="text1"/>
            </w:rPr>
            <w:tag w:val="_PLD_a6335ab4fba14ab8946b823c64f03503"/>
            <w:id w:val="1755475542"/>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57FDEF7C" w14:textId="77777777" w:rsidR="00804538" w:rsidRPr="00E67C9A" w:rsidRDefault="00804538"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期末金额</w:t>
                </w:r>
              </w:p>
            </w:tc>
          </w:sdtContent>
        </w:sdt>
        <w:sdt>
          <w:sdtPr>
            <w:rPr>
              <w:rFonts w:asciiTheme="minorEastAsia" w:hAnsiTheme="minorEastAsia"/>
              <w:color w:val="000000" w:themeColor="text1"/>
            </w:rPr>
            <w:tag w:val="_PLD_7582e6645cec4513a5606c104f2d83f1"/>
            <w:id w:val="913206708"/>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43D952F8" w14:textId="77777777" w:rsidR="00804538" w:rsidRPr="00E67C9A" w:rsidRDefault="00804538"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期</w:t>
                </w:r>
                <w:proofErr w:type="gramStart"/>
                <w:r w:rsidRPr="00E67C9A">
                  <w:rPr>
                    <w:rFonts w:asciiTheme="minorEastAsia" w:hAnsiTheme="minorEastAsia" w:hint="eastAsia"/>
                    <w:color w:val="000000" w:themeColor="text1"/>
                  </w:rPr>
                  <w:t>初金额</w:t>
                </w:r>
                <w:proofErr w:type="gramEnd"/>
              </w:p>
            </w:tc>
          </w:sdtContent>
        </w:sdt>
        <w:sdt>
          <w:sdtPr>
            <w:rPr>
              <w:rFonts w:asciiTheme="minorEastAsia" w:hAnsiTheme="minorEastAsia"/>
              <w:color w:val="000000" w:themeColor="text1"/>
            </w:rPr>
            <w:tag w:val="_PLD_1a030fe5a0564bed845b9b81b2eda8b8"/>
            <w:id w:val="-73440764"/>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0350D5A8" w14:textId="77777777" w:rsidR="00804538" w:rsidRPr="00E67C9A" w:rsidRDefault="00804538"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备注</w:t>
                </w:r>
              </w:p>
            </w:tc>
          </w:sdtContent>
        </w:sdt>
      </w:tr>
      <w:tr w:rsidR="00804538" w:rsidRPr="00E67C9A" w14:paraId="1111D2BF"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46F54B44" w14:textId="77777777" w:rsidR="00804538" w:rsidRPr="00E67C9A" w:rsidRDefault="00804538" w:rsidP="00825DC7">
            <w:pPr>
              <w:snapToGrid w:val="0"/>
              <w:rPr>
                <w:rFonts w:asciiTheme="minorEastAsia" w:hAnsiTheme="minorEastAsia"/>
              </w:rPr>
            </w:pPr>
            <w:r w:rsidRPr="00E67C9A">
              <w:rPr>
                <w:rFonts w:asciiTheme="minorEastAsia" w:hAnsiTheme="minorEastAsia"/>
              </w:rPr>
              <w:t>2024年</w:t>
            </w:r>
          </w:p>
        </w:tc>
        <w:tc>
          <w:tcPr>
            <w:tcW w:w="1263" w:type="pct"/>
            <w:tcBorders>
              <w:top w:val="single" w:sz="4" w:space="0" w:color="auto"/>
              <w:left w:val="single" w:sz="4" w:space="0" w:color="auto"/>
              <w:bottom w:val="single" w:sz="4" w:space="0" w:color="auto"/>
              <w:right w:val="single" w:sz="4" w:space="0" w:color="auto"/>
            </w:tcBorders>
            <w:vAlign w:val="center"/>
          </w:tcPr>
          <w:p w14:paraId="4B555528" w14:textId="77777777" w:rsidR="00804538" w:rsidRPr="00E67C9A" w:rsidRDefault="00804538" w:rsidP="00825DC7">
            <w:pPr>
              <w:snapToGrid w:val="0"/>
              <w:jc w:val="right"/>
              <w:rPr>
                <w:rFonts w:asciiTheme="minorEastAsia" w:hAnsiTheme="minorEastAsia"/>
              </w:rPr>
            </w:pPr>
            <w:r>
              <w:t>553,073,409.05</w:t>
            </w:r>
          </w:p>
        </w:tc>
        <w:tc>
          <w:tcPr>
            <w:tcW w:w="1284" w:type="pct"/>
            <w:tcBorders>
              <w:top w:val="single" w:sz="4" w:space="0" w:color="auto"/>
              <w:left w:val="single" w:sz="4" w:space="0" w:color="auto"/>
              <w:bottom w:val="single" w:sz="4" w:space="0" w:color="auto"/>
              <w:right w:val="single" w:sz="4" w:space="0" w:color="auto"/>
            </w:tcBorders>
            <w:vAlign w:val="center"/>
          </w:tcPr>
          <w:p w14:paraId="23B0B720" w14:textId="77777777" w:rsidR="00804538" w:rsidRPr="00CD5631" w:rsidRDefault="00804538" w:rsidP="00825DC7">
            <w:pPr>
              <w:snapToGrid w:val="0"/>
              <w:jc w:val="right"/>
              <w:rPr>
                <w:rFonts w:asciiTheme="minorEastAsia" w:hAnsiTheme="minorEastAsia"/>
                <w:highlight w:val="red"/>
              </w:rPr>
            </w:pPr>
            <w:r>
              <w:t>562,187,736.28</w:t>
            </w:r>
          </w:p>
        </w:tc>
        <w:tc>
          <w:tcPr>
            <w:tcW w:w="1301" w:type="pct"/>
            <w:tcBorders>
              <w:top w:val="single" w:sz="4" w:space="0" w:color="auto"/>
              <w:left w:val="single" w:sz="4" w:space="0" w:color="auto"/>
              <w:bottom w:val="single" w:sz="4" w:space="0" w:color="auto"/>
              <w:right w:val="single" w:sz="4" w:space="0" w:color="auto"/>
            </w:tcBorders>
          </w:tcPr>
          <w:p w14:paraId="4D6E0710" w14:textId="77777777" w:rsidR="00804538" w:rsidRPr="00E67C9A" w:rsidRDefault="00804538" w:rsidP="00825DC7">
            <w:pPr>
              <w:snapToGrid w:val="0"/>
              <w:rPr>
                <w:rFonts w:asciiTheme="minorEastAsia" w:hAnsiTheme="minorEastAsia"/>
              </w:rPr>
            </w:pPr>
          </w:p>
        </w:tc>
      </w:tr>
      <w:tr w:rsidR="00804538" w:rsidRPr="00E67C9A" w14:paraId="5993D965"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73CEAC5F" w14:textId="77777777" w:rsidR="00804538" w:rsidRPr="00E67C9A" w:rsidRDefault="00804538" w:rsidP="00825DC7">
            <w:pPr>
              <w:snapToGrid w:val="0"/>
              <w:rPr>
                <w:rFonts w:asciiTheme="minorEastAsia" w:hAnsiTheme="minorEastAsia"/>
              </w:rPr>
            </w:pPr>
            <w:r w:rsidRPr="00E67C9A">
              <w:rPr>
                <w:rFonts w:asciiTheme="minorEastAsia" w:hAnsiTheme="minorEastAsia"/>
              </w:rPr>
              <w:t>2025年</w:t>
            </w:r>
          </w:p>
        </w:tc>
        <w:tc>
          <w:tcPr>
            <w:tcW w:w="1263" w:type="pct"/>
            <w:tcBorders>
              <w:top w:val="single" w:sz="4" w:space="0" w:color="auto"/>
              <w:left w:val="single" w:sz="4" w:space="0" w:color="auto"/>
              <w:bottom w:val="single" w:sz="4" w:space="0" w:color="auto"/>
              <w:right w:val="single" w:sz="4" w:space="0" w:color="auto"/>
            </w:tcBorders>
            <w:vAlign w:val="center"/>
          </w:tcPr>
          <w:p w14:paraId="5AB7A12F" w14:textId="77777777" w:rsidR="00804538" w:rsidRPr="00E67C9A" w:rsidRDefault="00804538" w:rsidP="00825DC7">
            <w:pPr>
              <w:snapToGrid w:val="0"/>
              <w:jc w:val="right"/>
              <w:rPr>
                <w:rFonts w:asciiTheme="minorEastAsia" w:hAnsiTheme="minorEastAsia"/>
              </w:rPr>
            </w:pPr>
            <w:r>
              <w:t>720,211,533.49</w:t>
            </w:r>
          </w:p>
        </w:tc>
        <w:tc>
          <w:tcPr>
            <w:tcW w:w="1284" w:type="pct"/>
            <w:tcBorders>
              <w:top w:val="single" w:sz="4" w:space="0" w:color="auto"/>
              <w:left w:val="single" w:sz="4" w:space="0" w:color="auto"/>
              <w:bottom w:val="single" w:sz="4" w:space="0" w:color="auto"/>
              <w:right w:val="single" w:sz="4" w:space="0" w:color="auto"/>
            </w:tcBorders>
            <w:vAlign w:val="center"/>
          </w:tcPr>
          <w:p w14:paraId="51AF7ED6" w14:textId="77777777" w:rsidR="00804538" w:rsidRPr="00CD5631" w:rsidRDefault="00804538" w:rsidP="00825DC7">
            <w:pPr>
              <w:snapToGrid w:val="0"/>
              <w:jc w:val="right"/>
              <w:rPr>
                <w:rFonts w:asciiTheme="minorEastAsia" w:hAnsiTheme="minorEastAsia"/>
                <w:highlight w:val="red"/>
              </w:rPr>
            </w:pPr>
            <w:r>
              <w:t>720,212,779.10</w:t>
            </w:r>
          </w:p>
        </w:tc>
        <w:tc>
          <w:tcPr>
            <w:tcW w:w="1301" w:type="pct"/>
            <w:tcBorders>
              <w:top w:val="single" w:sz="4" w:space="0" w:color="auto"/>
              <w:left w:val="single" w:sz="4" w:space="0" w:color="auto"/>
              <w:bottom w:val="single" w:sz="4" w:space="0" w:color="auto"/>
              <w:right w:val="single" w:sz="4" w:space="0" w:color="auto"/>
            </w:tcBorders>
          </w:tcPr>
          <w:p w14:paraId="54A1ADC2" w14:textId="77777777" w:rsidR="00804538" w:rsidRPr="00E67C9A" w:rsidRDefault="00804538" w:rsidP="00825DC7">
            <w:pPr>
              <w:snapToGrid w:val="0"/>
              <w:rPr>
                <w:rFonts w:asciiTheme="minorEastAsia" w:hAnsiTheme="minorEastAsia"/>
              </w:rPr>
            </w:pPr>
          </w:p>
        </w:tc>
      </w:tr>
      <w:tr w:rsidR="00804538" w:rsidRPr="00E67C9A" w14:paraId="492D3EEC"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1807E371" w14:textId="77777777" w:rsidR="00804538" w:rsidRPr="00E67C9A" w:rsidRDefault="00804538" w:rsidP="00825DC7">
            <w:pPr>
              <w:snapToGrid w:val="0"/>
              <w:rPr>
                <w:rFonts w:asciiTheme="minorEastAsia" w:hAnsiTheme="minorEastAsia"/>
              </w:rPr>
            </w:pPr>
            <w:r w:rsidRPr="00E67C9A">
              <w:rPr>
                <w:rFonts w:asciiTheme="minorEastAsia" w:hAnsiTheme="minorEastAsia"/>
              </w:rPr>
              <w:t>2026年</w:t>
            </w:r>
          </w:p>
        </w:tc>
        <w:tc>
          <w:tcPr>
            <w:tcW w:w="1263" w:type="pct"/>
            <w:tcBorders>
              <w:top w:val="single" w:sz="4" w:space="0" w:color="auto"/>
              <w:left w:val="single" w:sz="4" w:space="0" w:color="auto"/>
              <w:bottom w:val="single" w:sz="4" w:space="0" w:color="auto"/>
              <w:right w:val="single" w:sz="4" w:space="0" w:color="auto"/>
            </w:tcBorders>
            <w:vAlign w:val="center"/>
          </w:tcPr>
          <w:p w14:paraId="01AD212C" w14:textId="77777777" w:rsidR="00804538" w:rsidRPr="00E67C9A" w:rsidRDefault="00804538" w:rsidP="00825DC7">
            <w:pPr>
              <w:snapToGrid w:val="0"/>
              <w:jc w:val="right"/>
              <w:rPr>
                <w:rFonts w:asciiTheme="minorEastAsia" w:hAnsiTheme="minorEastAsia"/>
              </w:rPr>
            </w:pPr>
            <w:r>
              <w:t>626,820,188.78</w:t>
            </w:r>
          </w:p>
        </w:tc>
        <w:tc>
          <w:tcPr>
            <w:tcW w:w="1284" w:type="pct"/>
            <w:tcBorders>
              <w:top w:val="single" w:sz="4" w:space="0" w:color="auto"/>
              <w:left w:val="single" w:sz="4" w:space="0" w:color="auto"/>
              <w:bottom w:val="single" w:sz="4" w:space="0" w:color="auto"/>
              <w:right w:val="single" w:sz="4" w:space="0" w:color="auto"/>
            </w:tcBorders>
            <w:vAlign w:val="center"/>
          </w:tcPr>
          <w:p w14:paraId="69DE5485" w14:textId="77777777" w:rsidR="00804538" w:rsidRPr="00CD5631" w:rsidRDefault="00804538" w:rsidP="00825DC7">
            <w:pPr>
              <w:snapToGrid w:val="0"/>
              <w:jc w:val="right"/>
              <w:rPr>
                <w:rFonts w:asciiTheme="minorEastAsia" w:hAnsiTheme="minorEastAsia"/>
                <w:highlight w:val="red"/>
              </w:rPr>
            </w:pPr>
            <w:r>
              <w:t>626,820,188.78</w:t>
            </w:r>
          </w:p>
        </w:tc>
        <w:tc>
          <w:tcPr>
            <w:tcW w:w="1301" w:type="pct"/>
            <w:tcBorders>
              <w:top w:val="single" w:sz="4" w:space="0" w:color="auto"/>
              <w:left w:val="single" w:sz="4" w:space="0" w:color="auto"/>
              <w:bottom w:val="single" w:sz="4" w:space="0" w:color="auto"/>
              <w:right w:val="single" w:sz="4" w:space="0" w:color="auto"/>
            </w:tcBorders>
          </w:tcPr>
          <w:p w14:paraId="115D73B9" w14:textId="77777777" w:rsidR="00804538" w:rsidRPr="00E67C9A" w:rsidRDefault="00804538" w:rsidP="00825DC7">
            <w:pPr>
              <w:snapToGrid w:val="0"/>
              <w:rPr>
                <w:rFonts w:asciiTheme="minorEastAsia" w:hAnsiTheme="minorEastAsia"/>
              </w:rPr>
            </w:pPr>
          </w:p>
        </w:tc>
      </w:tr>
      <w:tr w:rsidR="00804538" w:rsidRPr="00E67C9A" w14:paraId="4A0685FB"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67D3BED8" w14:textId="77777777" w:rsidR="00804538" w:rsidRPr="00E67C9A" w:rsidRDefault="00804538" w:rsidP="00825DC7">
            <w:pPr>
              <w:snapToGrid w:val="0"/>
              <w:rPr>
                <w:rFonts w:asciiTheme="minorEastAsia" w:hAnsiTheme="minorEastAsia"/>
              </w:rPr>
            </w:pPr>
            <w:r w:rsidRPr="00E67C9A">
              <w:rPr>
                <w:rFonts w:asciiTheme="minorEastAsia" w:hAnsiTheme="minorEastAsia"/>
              </w:rPr>
              <w:t>2027年</w:t>
            </w:r>
          </w:p>
        </w:tc>
        <w:tc>
          <w:tcPr>
            <w:tcW w:w="1263" w:type="pct"/>
            <w:tcBorders>
              <w:top w:val="single" w:sz="4" w:space="0" w:color="auto"/>
              <w:left w:val="single" w:sz="4" w:space="0" w:color="auto"/>
              <w:bottom w:val="single" w:sz="4" w:space="0" w:color="auto"/>
              <w:right w:val="single" w:sz="4" w:space="0" w:color="auto"/>
            </w:tcBorders>
            <w:vAlign w:val="center"/>
          </w:tcPr>
          <w:p w14:paraId="414D5FE0" w14:textId="77777777" w:rsidR="00804538" w:rsidRPr="00E67C9A" w:rsidRDefault="00804538" w:rsidP="00825DC7">
            <w:pPr>
              <w:snapToGrid w:val="0"/>
              <w:jc w:val="right"/>
              <w:rPr>
                <w:rFonts w:asciiTheme="minorEastAsia" w:hAnsiTheme="minorEastAsia"/>
              </w:rPr>
            </w:pPr>
            <w:r>
              <w:t>1,080,911,480.78</w:t>
            </w:r>
          </w:p>
        </w:tc>
        <w:tc>
          <w:tcPr>
            <w:tcW w:w="1284" w:type="pct"/>
            <w:tcBorders>
              <w:top w:val="single" w:sz="4" w:space="0" w:color="auto"/>
              <w:left w:val="single" w:sz="4" w:space="0" w:color="auto"/>
              <w:bottom w:val="single" w:sz="4" w:space="0" w:color="auto"/>
              <w:right w:val="single" w:sz="4" w:space="0" w:color="auto"/>
            </w:tcBorders>
            <w:vAlign w:val="center"/>
          </w:tcPr>
          <w:p w14:paraId="5063F46F" w14:textId="77777777" w:rsidR="00804538" w:rsidRPr="00CD5631" w:rsidRDefault="00804538" w:rsidP="00825DC7">
            <w:pPr>
              <w:snapToGrid w:val="0"/>
              <w:jc w:val="right"/>
              <w:rPr>
                <w:rFonts w:asciiTheme="minorEastAsia" w:hAnsiTheme="minorEastAsia"/>
                <w:highlight w:val="red"/>
              </w:rPr>
            </w:pPr>
            <w:r>
              <w:t>1,089,082,288.30</w:t>
            </w:r>
          </w:p>
        </w:tc>
        <w:tc>
          <w:tcPr>
            <w:tcW w:w="1301" w:type="pct"/>
            <w:tcBorders>
              <w:top w:val="single" w:sz="4" w:space="0" w:color="auto"/>
              <w:left w:val="single" w:sz="4" w:space="0" w:color="auto"/>
              <w:bottom w:val="single" w:sz="4" w:space="0" w:color="auto"/>
              <w:right w:val="single" w:sz="4" w:space="0" w:color="auto"/>
            </w:tcBorders>
          </w:tcPr>
          <w:p w14:paraId="25A51AEC" w14:textId="77777777" w:rsidR="00804538" w:rsidRPr="00E67C9A" w:rsidRDefault="00804538" w:rsidP="00825DC7">
            <w:pPr>
              <w:snapToGrid w:val="0"/>
              <w:rPr>
                <w:rFonts w:asciiTheme="minorEastAsia" w:hAnsiTheme="minorEastAsia"/>
              </w:rPr>
            </w:pPr>
          </w:p>
        </w:tc>
      </w:tr>
      <w:tr w:rsidR="00804538" w:rsidRPr="00E67C9A" w14:paraId="65C79551"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774EDB80" w14:textId="77777777" w:rsidR="00804538" w:rsidRPr="00E67C9A" w:rsidRDefault="00804538" w:rsidP="00825DC7">
            <w:pPr>
              <w:snapToGrid w:val="0"/>
              <w:rPr>
                <w:rFonts w:asciiTheme="minorEastAsia" w:hAnsiTheme="minorEastAsia"/>
              </w:rPr>
            </w:pPr>
            <w:r w:rsidRPr="00E67C9A">
              <w:rPr>
                <w:rFonts w:asciiTheme="minorEastAsia" w:hAnsiTheme="minorEastAsia"/>
              </w:rPr>
              <w:t>2028年</w:t>
            </w:r>
          </w:p>
        </w:tc>
        <w:tc>
          <w:tcPr>
            <w:tcW w:w="1263" w:type="pct"/>
            <w:tcBorders>
              <w:top w:val="single" w:sz="4" w:space="0" w:color="auto"/>
              <w:left w:val="single" w:sz="4" w:space="0" w:color="auto"/>
              <w:bottom w:val="single" w:sz="4" w:space="0" w:color="auto"/>
              <w:right w:val="single" w:sz="4" w:space="0" w:color="auto"/>
            </w:tcBorders>
            <w:vAlign w:val="center"/>
          </w:tcPr>
          <w:p w14:paraId="2747BE3B" w14:textId="77777777" w:rsidR="00804538" w:rsidRPr="00E67C9A" w:rsidRDefault="00804538" w:rsidP="00825DC7">
            <w:pPr>
              <w:snapToGrid w:val="0"/>
              <w:jc w:val="right"/>
              <w:rPr>
                <w:rFonts w:asciiTheme="minorEastAsia" w:hAnsiTheme="minorEastAsia"/>
              </w:rPr>
            </w:pPr>
            <w:r>
              <w:t>1,198,307,700.88</w:t>
            </w:r>
          </w:p>
        </w:tc>
        <w:tc>
          <w:tcPr>
            <w:tcW w:w="1284" w:type="pct"/>
            <w:tcBorders>
              <w:top w:val="single" w:sz="4" w:space="0" w:color="auto"/>
              <w:left w:val="single" w:sz="4" w:space="0" w:color="auto"/>
              <w:bottom w:val="single" w:sz="4" w:space="0" w:color="auto"/>
              <w:right w:val="single" w:sz="4" w:space="0" w:color="auto"/>
            </w:tcBorders>
            <w:vAlign w:val="center"/>
          </w:tcPr>
          <w:p w14:paraId="06599350" w14:textId="77777777" w:rsidR="00804538" w:rsidRPr="00CD5631" w:rsidRDefault="00804538" w:rsidP="00825DC7">
            <w:pPr>
              <w:snapToGrid w:val="0"/>
              <w:jc w:val="right"/>
              <w:rPr>
                <w:rFonts w:asciiTheme="minorEastAsia" w:hAnsiTheme="minorEastAsia"/>
                <w:highlight w:val="red"/>
              </w:rPr>
            </w:pPr>
            <w:r>
              <w:t>1,203,694,824.04</w:t>
            </w:r>
          </w:p>
        </w:tc>
        <w:tc>
          <w:tcPr>
            <w:tcW w:w="1301" w:type="pct"/>
            <w:tcBorders>
              <w:top w:val="single" w:sz="4" w:space="0" w:color="auto"/>
              <w:left w:val="single" w:sz="4" w:space="0" w:color="auto"/>
              <w:bottom w:val="single" w:sz="4" w:space="0" w:color="auto"/>
              <w:right w:val="single" w:sz="4" w:space="0" w:color="auto"/>
            </w:tcBorders>
          </w:tcPr>
          <w:p w14:paraId="3575082E" w14:textId="77777777" w:rsidR="00804538" w:rsidRPr="00E67C9A" w:rsidRDefault="00804538" w:rsidP="00825DC7">
            <w:pPr>
              <w:snapToGrid w:val="0"/>
              <w:rPr>
                <w:rFonts w:asciiTheme="minorEastAsia" w:hAnsiTheme="minorEastAsia"/>
              </w:rPr>
            </w:pPr>
          </w:p>
        </w:tc>
      </w:tr>
      <w:tr w:rsidR="00804538" w:rsidRPr="00E67C9A" w14:paraId="2A76950F"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tcPr>
          <w:p w14:paraId="34B81EA4" w14:textId="77777777" w:rsidR="00804538" w:rsidRPr="007E4F1A" w:rsidRDefault="00804538" w:rsidP="00825DC7">
            <w:pPr>
              <w:rPr>
                <w:color w:val="000000"/>
              </w:rPr>
            </w:pPr>
            <w:r>
              <w:rPr>
                <w:rFonts w:hint="eastAsia"/>
                <w:color w:val="000000"/>
              </w:rPr>
              <w:t>2029年</w:t>
            </w:r>
          </w:p>
        </w:tc>
        <w:tc>
          <w:tcPr>
            <w:tcW w:w="1263" w:type="pct"/>
            <w:tcBorders>
              <w:top w:val="single" w:sz="4" w:space="0" w:color="auto"/>
              <w:left w:val="single" w:sz="4" w:space="0" w:color="auto"/>
              <w:bottom w:val="single" w:sz="4" w:space="0" w:color="auto"/>
              <w:right w:val="single" w:sz="4" w:space="0" w:color="auto"/>
            </w:tcBorders>
            <w:vAlign w:val="center"/>
          </w:tcPr>
          <w:p w14:paraId="167C47BB" w14:textId="77777777" w:rsidR="00804538" w:rsidRPr="00E67C9A" w:rsidRDefault="00804538" w:rsidP="00825DC7">
            <w:pPr>
              <w:snapToGrid w:val="0"/>
              <w:jc w:val="right"/>
              <w:rPr>
                <w:rFonts w:asciiTheme="minorEastAsia" w:hAnsiTheme="minorEastAsia"/>
              </w:rPr>
            </w:pPr>
            <w:r>
              <w:t>395,575,498.17</w:t>
            </w:r>
          </w:p>
        </w:tc>
        <w:tc>
          <w:tcPr>
            <w:tcW w:w="1284" w:type="pct"/>
            <w:tcBorders>
              <w:top w:val="single" w:sz="4" w:space="0" w:color="auto"/>
              <w:left w:val="single" w:sz="4" w:space="0" w:color="auto"/>
              <w:bottom w:val="single" w:sz="4" w:space="0" w:color="auto"/>
              <w:right w:val="single" w:sz="4" w:space="0" w:color="auto"/>
            </w:tcBorders>
            <w:vAlign w:val="center"/>
          </w:tcPr>
          <w:p w14:paraId="38D895B8" w14:textId="77777777" w:rsidR="00804538" w:rsidRPr="00E67C9A" w:rsidRDefault="00804538" w:rsidP="00825DC7">
            <w:pPr>
              <w:snapToGrid w:val="0"/>
              <w:jc w:val="right"/>
              <w:rPr>
                <w:rFonts w:ascii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14:paraId="67F483F1" w14:textId="77777777" w:rsidR="00804538" w:rsidRPr="00E67C9A" w:rsidRDefault="00804538" w:rsidP="00825DC7">
            <w:pPr>
              <w:snapToGrid w:val="0"/>
              <w:rPr>
                <w:rFonts w:asciiTheme="minorEastAsia" w:hAnsiTheme="minorEastAsia"/>
              </w:rPr>
            </w:pPr>
          </w:p>
        </w:tc>
      </w:tr>
      <w:tr w:rsidR="00804538" w:rsidRPr="00E67C9A" w14:paraId="15347A42" w14:textId="77777777" w:rsidTr="00825DC7">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2241387E" w14:textId="77777777" w:rsidR="00804538" w:rsidRPr="00E67C9A" w:rsidRDefault="00804538" w:rsidP="00825DC7">
            <w:pPr>
              <w:snapToGrid w:val="0"/>
              <w:jc w:val="center"/>
              <w:rPr>
                <w:rFonts w:asciiTheme="minorEastAsia" w:hAnsiTheme="minorEastAsia"/>
              </w:rPr>
            </w:pPr>
            <w:r w:rsidRPr="00E67C9A">
              <w:rPr>
                <w:rFonts w:asciiTheme="minorEastAsia" w:hAnsiTheme="minorEastAsia" w:hint="eastAsia"/>
              </w:rPr>
              <w:t>合计</w:t>
            </w:r>
          </w:p>
        </w:tc>
        <w:tc>
          <w:tcPr>
            <w:tcW w:w="1263" w:type="pct"/>
            <w:tcBorders>
              <w:top w:val="single" w:sz="4" w:space="0" w:color="auto"/>
              <w:left w:val="single" w:sz="4" w:space="0" w:color="auto"/>
              <w:bottom w:val="single" w:sz="4" w:space="0" w:color="auto"/>
              <w:right w:val="single" w:sz="4" w:space="0" w:color="auto"/>
            </w:tcBorders>
            <w:vAlign w:val="center"/>
          </w:tcPr>
          <w:p w14:paraId="3B20FDA9" w14:textId="77777777" w:rsidR="00804538" w:rsidRPr="00E67C9A" w:rsidRDefault="00804538" w:rsidP="00825DC7">
            <w:pPr>
              <w:snapToGrid w:val="0"/>
              <w:jc w:val="right"/>
              <w:rPr>
                <w:rFonts w:asciiTheme="minorEastAsia" w:hAnsiTheme="minorEastAsia"/>
              </w:rPr>
            </w:pPr>
            <w:r>
              <w:rPr>
                <w:rFonts w:asciiTheme="minorEastAsia" w:hAnsiTheme="minorEastAsia" w:hint="eastAsia"/>
              </w:rPr>
              <w:t>4,574,899,811.15</w:t>
            </w:r>
          </w:p>
        </w:tc>
        <w:tc>
          <w:tcPr>
            <w:tcW w:w="1284" w:type="pct"/>
            <w:tcBorders>
              <w:top w:val="single" w:sz="4" w:space="0" w:color="auto"/>
              <w:left w:val="single" w:sz="4" w:space="0" w:color="auto"/>
              <w:bottom w:val="single" w:sz="4" w:space="0" w:color="auto"/>
              <w:right w:val="single" w:sz="4" w:space="0" w:color="auto"/>
            </w:tcBorders>
            <w:vAlign w:val="center"/>
          </w:tcPr>
          <w:p w14:paraId="7BB00599" w14:textId="3FCE9552" w:rsidR="00804538" w:rsidRPr="00E67C9A" w:rsidRDefault="00804538" w:rsidP="00825DC7">
            <w:pPr>
              <w:snapToGrid w:val="0"/>
              <w:jc w:val="right"/>
              <w:rPr>
                <w:rFonts w:asciiTheme="minorEastAsia" w:hAnsiTheme="minorEastAsia"/>
              </w:rPr>
            </w:pPr>
            <w:r>
              <w:rPr>
                <w:rFonts w:asciiTheme="minorEastAsia" w:hAnsiTheme="minorEastAsia" w:hint="eastAsia"/>
              </w:rPr>
              <w:t>4,201,997,816.50</w:t>
            </w:r>
          </w:p>
        </w:tc>
        <w:tc>
          <w:tcPr>
            <w:tcW w:w="1301" w:type="pct"/>
            <w:tcBorders>
              <w:top w:val="single" w:sz="4" w:space="0" w:color="auto"/>
              <w:left w:val="single" w:sz="4" w:space="0" w:color="auto"/>
              <w:bottom w:val="single" w:sz="4" w:space="0" w:color="auto"/>
              <w:right w:val="single" w:sz="4" w:space="0" w:color="auto"/>
            </w:tcBorders>
          </w:tcPr>
          <w:p w14:paraId="2AD3AA2E" w14:textId="77777777" w:rsidR="00804538" w:rsidRPr="00E67C9A" w:rsidRDefault="00804538" w:rsidP="00825DC7">
            <w:pPr>
              <w:snapToGrid w:val="0"/>
              <w:jc w:val="center"/>
              <w:rPr>
                <w:rFonts w:asciiTheme="minorEastAsia" w:hAnsiTheme="minorEastAsia"/>
                <w:color w:val="000000" w:themeColor="text1"/>
              </w:rPr>
            </w:pPr>
            <w:r w:rsidRPr="00E67C9A">
              <w:rPr>
                <w:rFonts w:asciiTheme="minorEastAsia" w:hAnsiTheme="minorEastAsia" w:hint="eastAsia"/>
                <w:color w:val="000000" w:themeColor="text1"/>
              </w:rPr>
              <w:t>/</w:t>
            </w:r>
          </w:p>
        </w:tc>
      </w:tr>
    </w:tbl>
    <w:p w14:paraId="1942FDC3" w14:textId="77777777" w:rsidR="00804538" w:rsidRDefault="00804538"/>
    <w:p w14:paraId="7599F7A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递延所得税资产和递延所得税负债的说明[双击切换]"/>
        <w:tag w:val="_GBC_06478ceb6b7447a791a4a5cbf8cc7e95"/>
        <w:id w:val="1218397622"/>
        <w:placeholder>
          <w:docPart w:val="GBC22222222222222222222222222222"/>
        </w:placeholder>
      </w:sdtPr>
      <w:sdtEndPr/>
      <w:sdtContent>
        <w:p w14:paraId="53857B90" w14:textId="667C721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E0B15"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E0B15"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2E212BD" w14:textId="77777777" w:rsidR="00936CDA" w:rsidRPr="00E67C9A" w:rsidRDefault="00936CDA" w:rsidP="00E67C9A">
      <w:pPr>
        <w:snapToGrid w:val="0"/>
        <w:rPr>
          <w:rFonts w:asciiTheme="minorEastAsia" w:eastAsiaTheme="minorEastAsia" w:hAnsiTheme="minorEastAsia"/>
          <w:color w:val="000000" w:themeColor="text1"/>
        </w:rPr>
      </w:pPr>
    </w:p>
    <w:p w14:paraId="75F5A4D0"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15" w:name="_Hlk10535308"/>
      <w:r w:rsidRPr="00E67C9A">
        <w:rPr>
          <w:rFonts w:asciiTheme="minorEastAsia" w:eastAsiaTheme="minorEastAsia" w:hAnsiTheme="minorEastAsia" w:hint="eastAsia"/>
          <w:color w:val="000000" w:themeColor="text1"/>
          <w:szCs w:val="21"/>
        </w:rPr>
        <w:t>其他非流动资产</w:t>
      </w:r>
    </w:p>
    <w:sdt>
      <w:sdtPr>
        <w:rPr>
          <w:rFonts w:asciiTheme="minorEastAsia" w:eastAsiaTheme="minorEastAsia" w:hAnsiTheme="minorEastAsia"/>
          <w:color w:val="000000" w:themeColor="text1"/>
        </w:rPr>
        <w:alias w:val="是否适用：其他非流动资产[双击切换]"/>
        <w:tag w:val="_GBC_227882aeaa9b4aa98d6af8bcac2af7a5"/>
        <w:id w:val="1767117052"/>
        <w:placeholder>
          <w:docPart w:val="GBC22222222222222222222222222222"/>
        </w:placeholder>
      </w:sdtPr>
      <w:sdtEndPr/>
      <w:sdtContent>
        <w:p w14:paraId="6BC0BCB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C13B953"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color w:val="000000" w:themeColor="text1"/>
          </w:rPr>
          <w:alias w:val="单位：财务附注：其他非流动资产"/>
          <w:tag w:val="_GBC_5fd172528c7e4c4c8619b250ae90cdb4"/>
          <w:id w:val="-515079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非流动资产"/>
          <w:tag w:val="_GBC_4cd5c26035ba4f7384dee597c98f0cb6"/>
          <w:id w:val="-1996406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208"/>
        <w:gridCol w:w="1512"/>
        <w:gridCol w:w="546"/>
        <w:gridCol w:w="1512"/>
        <w:gridCol w:w="1512"/>
        <w:gridCol w:w="546"/>
        <w:gridCol w:w="1508"/>
      </w:tblGrid>
      <w:tr w:rsidR="00936CDA" w:rsidRPr="00E67C9A" w14:paraId="3F0C74FA" w14:textId="77777777" w:rsidTr="00A23EBE">
        <w:sdt>
          <w:sdtPr>
            <w:rPr>
              <w:rFonts w:asciiTheme="minorEastAsia" w:eastAsiaTheme="minorEastAsia" w:hAnsiTheme="minorEastAsia"/>
              <w:color w:val="000000" w:themeColor="text1"/>
            </w:rPr>
            <w:tag w:val="_PLD_a0072e7adb6c49bb95cec91e0b7ec491"/>
            <w:id w:val="253176919"/>
          </w:sdtPr>
          <w:sdtEndPr/>
          <w:sdtContent>
            <w:tc>
              <w:tcPr>
                <w:tcW w:w="1182" w:type="pct"/>
                <w:vMerge w:val="restart"/>
                <w:shd w:val="clear" w:color="auto" w:fill="auto"/>
                <w:vAlign w:val="center"/>
              </w:tcPr>
              <w:p w14:paraId="7BB99C0F"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9557fd4b49c84b3db8c9ae69c7346562"/>
            <w:id w:val="1426004583"/>
          </w:sdtPr>
          <w:sdtEndPr/>
          <w:sdtContent>
            <w:tc>
              <w:tcPr>
                <w:tcW w:w="1909" w:type="pct"/>
                <w:gridSpan w:val="3"/>
                <w:vAlign w:val="center"/>
              </w:tcPr>
              <w:p w14:paraId="1AA4F5C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dad73a13c6c344aaa0bec642175f96c3"/>
            <w:id w:val="560370134"/>
          </w:sdtPr>
          <w:sdtEndPr/>
          <w:sdtContent>
            <w:tc>
              <w:tcPr>
                <w:tcW w:w="1909" w:type="pct"/>
                <w:gridSpan w:val="3"/>
                <w:vAlign w:val="center"/>
              </w:tcPr>
              <w:p w14:paraId="45754608"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36CDA" w:rsidRPr="00E67C9A" w14:paraId="1C83A098" w14:textId="77777777" w:rsidTr="00A23EBE">
        <w:tc>
          <w:tcPr>
            <w:tcW w:w="1182" w:type="pct"/>
            <w:vMerge/>
            <w:shd w:val="clear" w:color="auto" w:fill="auto"/>
            <w:vAlign w:val="center"/>
          </w:tcPr>
          <w:p w14:paraId="5BF06D04" w14:textId="77777777" w:rsidR="00936CDA" w:rsidRPr="00E67C9A" w:rsidRDefault="00936CDA" w:rsidP="00E67C9A">
            <w:pPr>
              <w:snapToGrid w:val="0"/>
              <w:jc w:val="center"/>
              <w:rPr>
                <w:rFonts w:asciiTheme="minorEastAsia" w:eastAsiaTheme="minorEastAsia" w:hAnsiTheme="minorEastAsia"/>
                <w:color w:val="000000" w:themeColor="text1"/>
              </w:rPr>
            </w:pPr>
          </w:p>
        </w:tc>
        <w:tc>
          <w:tcPr>
            <w:tcW w:w="809" w:type="pct"/>
            <w:vAlign w:val="center"/>
          </w:tcPr>
          <w:sdt>
            <w:sdtPr>
              <w:rPr>
                <w:rFonts w:asciiTheme="minorEastAsia" w:eastAsiaTheme="minorEastAsia" w:hAnsiTheme="minorEastAsia" w:hint="eastAsia"/>
                <w:color w:val="000000" w:themeColor="text1"/>
              </w:rPr>
              <w:tag w:val="_PLD_93d316b5ed8d45ea95cfce051b0f999d"/>
              <w:id w:val="268592441"/>
            </w:sdtPr>
            <w:sdtEndPr/>
            <w:sdtContent>
              <w:p w14:paraId="3193164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sdtContent>
          </w:sdt>
        </w:tc>
        <w:tc>
          <w:tcPr>
            <w:tcW w:w="292" w:type="pct"/>
            <w:vAlign w:val="center"/>
          </w:tcPr>
          <w:sdt>
            <w:sdtPr>
              <w:rPr>
                <w:rFonts w:asciiTheme="minorEastAsia" w:eastAsiaTheme="minorEastAsia" w:hAnsiTheme="minorEastAsia"/>
                <w:color w:val="000000" w:themeColor="text1"/>
              </w:rPr>
              <w:tag w:val="_PLD_ce9573e9b47f4859912e77c530974f87"/>
              <w:id w:val="-1853563304"/>
            </w:sdtPr>
            <w:sdtEndPr/>
            <w:sdtContent>
              <w:p w14:paraId="45ECAFCF" w14:textId="77777777" w:rsidR="00884F77"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减值</w:t>
                </w:r>
              </w:p>
              <w:p w14:paraId="72C9B9B7" w14:textId="24217E41"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准备</w:t>
                </w:r>
              </w:p>
            </w:sdtContent>
          </w:sdt>
        </w:tc>
        <w:tc>
          <w:tcPr>
            <w:tcW w:w="809" w:type="pct"/>
            <w:shd w:val="clear" w:color="auto" w:fill="auto"/>
            <w:vAlign w:val="center"/>
          </w:tcPr>
          <w:sdt>
            <w:sdtPr>
              <w:rPr>
                <w:rFonts w:asciiTheme="minorEastAsia" w:eastAsiaTheme="minorEastAsia" w:hAnsiTheme="minorEastAsia"/>
                <w:color w:val="000000" w:themeColor="text1"/>
              </w:rPr>
              <w:tag w:val="_PLD_4b72c2cb7df84a3a9384f2eaa1acaf3a"/>
              <w:id w:val="1176927733"/>
            </w:sdtPr>
            <w:sdtEndPr/>
            <w:sdtContent>
              <w:p w14:paraId="3FE69638"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账面价值</w:t>
                </w:r>
              </w:p>
            </w:sdtContent>
          </w:sdt>
        </w:tc>
        <w:tc>
          <w:tcPr>
            <w:tcW w:w="809" w:type="pct"/>
            <w:vAlign w:val="center"/>
          </w:tcPr>
          <w:sdt>
            <w:sdtPr>
              <w:rPr>
                <w:rFonts w:asciiTheme="minorEastAsia" w:eastAsiaTheme="minorEastAsia" w:hAnsiTheme="minorEastAsia"/>
                <w:color w:val="000000" w:themeColor="text1"/>
              </w:rPr>
              <w:tag w:val="_PLD_31abd03025c54702bba8f28fbcd435be"/>
              <w:id w:val="-1997024261"/>
            </w:sdtPr>
            <w:sdtEndPr/>
            <w:sdtContent>
              <w:p w14:paraId="0C1DBC3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账面余额</w:t>
                </w:r>
              </w:p>
            </w:sdtContent>
          </w:sdt>
        </w:tc>
        <w:tc>
          <w:tcPr>
            <w:tcW w:w="292" w:type="pct"/>
            <w:vAlign w:val="center"/>
          </w:tcPr>
          <w:sdt>
            <w:sdtPr>
              <w:rPr>
                <w:rFonts w:asciiTheme="minorEastAsia" w:eastAsiaTheme="minorEastAsia" w:hAnsiTheme="minorEastAsia"/>
                <w:color w:val="000000" w:themeColor="text1"/>
              </w:rPr>
              <w:tag w:val="_PLD_5650816a035d4b9d999e9f87d1506d3b"/>
              <w:id w:val="-1110501258"/>
            </w:sdtPr>
            <w:sdtEndPr/>
            <w:sdtContent>
              <w:p w14:paraId="33F5463A" w14:textId="77777777" w:rsidR="00884F77"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减值</w:t>
                </w:r>
              </w:p>
              <w:p w14:paraId="6BC928BE" w14:textId="6393E4E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准备</w:t>
                </w:r>
              </w:p>
            </w:sdtContent>
          </w:sdt>
        </w:tc>
        <w:tc>
          <w:tcPr>
            <w:tcW w:w="809" w:type="pct"/>
            <w:shd w:val="clear" w:color="auto" w:fill="auto"/>
            <w:vAlign w:val="center"/>
          </w:tcPr>
          <w:sdt>
            <w:sdtPr>
              <w:rPr>
                <w:rFonts w:asciiTheme="minorEastAsia" w:eastAsiaTheme="minorEastAsia" w:hAnsiTheme="minorEastAsia"/>
                <w:color w:val="000000" w:themeColor="text1"/>
              </w:rPr>
              <w:tag w:val="_PLD_76b67d2d1c1543c0b22ec33e5ae8e28a"/>
              <w:id w:val="-970361504"/>
            </w:sdtPr>
            <w:sdtEndPr/>
            <w:sdtContent>
              <w:p w14:paraId="1F2D00C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账面价值</w:t>
                </w:r>
              </w:p>
            </w:sdtContent>
          </w:sdt>
        </w:tc>
      </w:tr>
      <w:tr w:rsidR="00536EBB" w:rsidRPr="00E67C9A" w14:paraId="7F1DC42E" w14:textId="77777777" w:rsidTr="00A23EBE">
        <w:tc>
          <w:tcPr>
            <w:tcW w:w="1182" w:type="pct"/>
            <w:shd w:val="clear" w:color="auto" w:fill="auto"/>
            <w:vAlign w:val="center"/>
          </w:tcPr>
          <w:p w14:paraId="00B4B9F2" w14:textId="790A22F1" w:rsidR="00536EBB" w:rsidRPr="00E67C9A" w:rsidRDefault="00536EBB" w:rsidP="00E67C9A">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rPr>
              <w:t>住宅物业保修金</w:t>
            </w:r>
            <w:r w:rsidR="00E71078">
              <w:rPr>
                <w:rFonts w:asciiTheme="minorEastAsia" w:eastAsiaTheme="minorEastAsia" w:hAnsiTheme="minorEastAsia" w:hint="eastAsia"/>
                <w:color w:val="000000"/>
              </w:rPr>
              <w:t>(注1)</w:t>
            </w:r>
          </w:p>
        </w:tc>
        <w:tc>
          <w:tcPr>
            <w:tcW w:w="809" w:type="pct"/>
            <w:vAlign w:val="center"/>
          </w:tcPr>
          <w:p w14:paraId="304E1A69" w14:textId="56F9FB79"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74,170,392.28</w:t>
            </w:r>
          </w:p>
        </w:tc>
        <w:tc>
          <w:tcPr>
            <w:tcW w:w="292" w:type="pct"/>
            <w:vAlign w:val="center"/>
          </w:tcPr>
          <w:p w14:paraId="3F57E90A" w14:textId="6E6CECE8"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2A940122" w14:textId="036767DB"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74,170,392.28</w:t>
            </w:r>
          </w:p>
        </w:tc>
        <w:tc>
          <w:tcPr>
            <w:tcW w:w="809" w:type="pct"/>
            <w:vAlign w:val="center"/>
          </w:tcPr>
          <w:p w14:paraId="0AFC4514" w14:textId="18C9D85C"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76,606,982.28</w:t>
            </w:r>
          </w:p>
        </w:tc>
        <w:tc>
          <w:tcPr>
            <w:tcW w:w="292" w:type="pct"/>
            <w:vAlign w:val="center"/>
          </w:tcPr>
          <w:p w14:paraId="0AF2CDEF" w14:textId="3760D7C3"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1FD3101C" w14:textId="40C7C878"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76,606,982.28</w:t>
            </w:r>
          </w:p>
        </w:tc>
      </w:tr>
      <w:tr w:rsidR="00536EBB" w:rsidRPr="00E67C9A" w14:paraId="281A369A" w14:textId="77777777" w:rsidTr="00A23EBE">
        <w:tc>
          <w:tcPr>
            <w:tcW w:w="1182" w:type="pct"/>
            <w:shd w:val="clear" w:color="auto" w:fill="auto"/>
            <w:vAlign w:val="center"/>
          </w:tcPr>
          <w:p w14:paraId="33FC19E3" w14:textId="5A6C80B0" w:rsidR="00536EBB" w:rsidRPr="00E67C9A" w:rsidRDefault="00536EBB" w:rsidP="00E67C9A">
            <w:pPr>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rPr>
              <w:t>信托保障基金</w:t>
            </w:r>
            <w:r w:rsidR="00E71078">
              <w:rPr>
                <w:rFonts w:asciiTheme="minorEastAsia" w:eastAsiaTheme="minorEastAsia" w:hAnsiTheme="minorEastAsia" w:hint="eastAsia"/>
                <w:color w:val="000000"/>
              </w:rPr>
              <w:t>（注2）</w:t>
            </w:r>
          </w:p>
        </w:tc>
        <w:tc>
          <w:tcPr>
            <w:tcW w:w="809" w:type="pct"/>
            <w:vAlign w:val="center"/>
          </w:tcPr>
          <w:p w14:paraId="6979F8FF" w14:textId="6654F474" w:rsidR="00536EBB" w:rsidRPr="00E67C9A" w:rsidRDefault="004E6AE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w:t>
            </w:r>
            <w:r w:rsidR="00536EBB" w:rsidRPr="00E67C9A">
              <w:rPr>
                <w:rFonts w:asciiTheme="minorEastAsia" w:eastAsiaTheme="minorEastAsia" w:hAnsiTheme="minorEastAsia" w:hint="eastAsia"/>
                <w:color w:val="000000"/>
              </w:rPr>
              <w:t>,800,000.00</w:t>
            </w:r>
          </w:p>
        </w:tc>
        <w:tc>
          <w:tcPr>
            <w:tcW w:w="292" w:type="pct"/>
            <w:vAlign w:val="center"/>
          </w:tcPr>
          <w:p w14:paraId="07523F2F" w14:textId="63C984D4"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794E9ACE" w14:textId="0F5FCB01" w:rsidR="00536EBB" w:rsidRPr="00E67C9A" w:rsidRDefault="004E6AE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w:t>
            </w:r>
            <w:r w:rsidR="00536EBB" w:rsidRPr="00E67C9A">
              <w:rPr>
                <w:rFonts w:asciiTheme="minorEastAsia" w:eastAsiaTheme="minorEastAsia" w:hAnsiTheme="minorEastAsia" w:hint="eastAsia"/>
                <w:color w:val="000000"/>
              </w:rPr>
              <w:t>,800,000.00</w:t>
            </w:r>
          </w:p>
        </w:tc>
        <w:tc>
          <w:tcPr>
            <w:tcW w:w="809" w:type="pct"/>
            <w:vAlign w:val="center"/>
          </w:tcPr>
          <w:p w14:paraId="5795BB88" w14:textId="7AD2DA93"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9,800,000.00</w:t>
            </w:r>
          </w:p>
        </w:tc>
        <w:tc>
          <w:tcPr>
            <w:tcW w:w="292" w:type="pct"/>
            <w:vAlign w:val="center"/>
          </w:tcPr>
          <w:p w14:paraId="2648436C" w14:textId="194233AD"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3D4F591B" w14:textId="4496F61F"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9,800,000.00</w:t>
            </w:r>
          </w:p>
        </w:tc>
      </w:tr>
      <w:tr w:rsidR="00536EBB" w:rsidRPr="00E67C9A" w14:paraId="274DBB61" w14:textId="77777777" w:rsidTr="00A23EBE">
        <w:tc>
          <w:tcPr>
            <w:tcW w:w="1182" w:type="pct"/>
            <w:shd w:val="clear" w:color="auto" w:fill="auto"/>
            <w:vAlign w:val="center"/>
          </w:tcPr>
          <w:p w14:paraId="4F7C63F9"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809" w:type="pct"/>
            <w:vAlign w:val="center"/>
          </w:tcPr>
          <w:p w14:paraId="72142E8E" w14:textId="43E23452" w:rsidR="00536EBB" w:rsidRPr="00E67C9A" w:rsidRDefault="004E6AE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77,970,392.28</w:t>
            </w:r>
          </w:p>
        </w:tc>
        <w:tc>
          <w:tcPr>
            <w:tcW w:w="292" w:type="pct"/>
            <w:vAlign w:val="center"/>
          </w:tcPr>
          <w:p w14:paraId="0B4AFB65" w14:textId="44F99F4B"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569B0444" w14:textId="48074228" w:rsidR="00536EBB" w:rsidRPr="00E67C9A" w:rsidRDefault="004E6AE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77,970,392.28</w:t>
            </w:r>
          </w:p>
        </w:tc>
        <w:tc>
          <w:tcPr>
            <w:tcW w:w="809" w:type="pct"/>
            <w:vAlign w:val="center"/>
          </w:tcPr>
          <w:p w14:paraId="13FF95D9" w14:textId="7D8D0D01"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86,406,982.28</w:t>
            </w:r>
          </w:p>
        </w:tc>
        <w:tc>
          <w:tcPr>
            <w:tcW w:w="292" w:type="pct"/>
            <w:vAlign w:val="center"/>
          </w:tcPr>
          <w:p w14:paraId="4F2463F2" w14:textId="1BC5338A" w:rsidR="00536EBB" w:rsidRPr="00E67C9A" w:rsidRDefault="00536EBB" w:rsidP="00E67C9A">
            <w:pPr>
              <w:snapToGrid w:val="0"/>
              <w:jc w:val="right"/>
              <w:rPr>
                <w:rFonts w:asciiTheme="minorEastAsia" w:eastAsiaTheme="minorEastAsia" w:hAnsiTheme="minorEastAsia"/>
              </w:rPr>
            </w:pPr>
          </w:p>
        </w:tc>
        <w:tc>
          <w:tcPr>
            <w:tcW w:w="809" w:type="pct"/>
            <w:shd w:val="clear" w:color="auto" w:fill="auto"/>
            <w:vAlign w:val="center"/>
          </w:tcPr>
          <w:p w14:paraId="421B2B02" w14:textId="486D5775" w:rsidR="00536EBB" w:rsidRPr="00E67C9A" w:rsidRDefault="00536EBB" w:rsidP="00E67C9A">
            <w:pPr>
              <w:snapToGrid w:val="0"/>
              <w:jc w:val="right"/>
              <w:rPr>
                <w:rFonts w:asciiTheme="minorEastAsia" w:eastAsiaTheme="minorEastAsia" w:hAnsiTheme="minorEastAsia"/>
              </w:rPr>
            </w:pPr>
            <w:r w:rsidRPr="00E67C9A">
              <w:rPr>
                <w:rFonts w:asciiTheme="minorEastAsia" w:eastAsiaTheme="minorEastAsia" w:hAnsiTheme="minorEastAsia"/>
              </w:rPr>
              <w:t>86,406,982.28</w:t>
            </w:r>
          </w:p>
        </w:tc>
      </w:tr>
    </w:tbl>
    <w:p w14:paraId="3BC156D9" w14:textId="77777777" w:rsidR="00884F77" w:rsidRDefault="00884F77" w:rsidP="00E67C9A">
      <w:pPr>
        <w:snapToGrid w:val="0"/>
        <w:rPr>
          <w:rFonts w:asciiTheme="minorEastAsia" w:eastAsiaTheme="minorEastAsia" w:hAnsiTheme="minorEastAsia"/>
          <w:color w:val="000000" w:themeColor="text1"/>
        </w:rPr>
      </w:pPr>
    </w:p>
    <w:p w14:paraId="6C1A2EE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p w14:paraId="43877797" w14:textId="05FA7A04" w:rsidR="00936CDA" w:rsidRPr="00E67C9A" w:rsidRDefault="00C54B92" w:rsidP="00884F77">
      <w:pPr>
        <w:tabs>
          <w:tab w:val="left" w:pos="1507"/>
        </w:tabs>
        <w:snapToGrid w:val="0"/>
        <w:ind w:firstLineChars="200" w:firstLine="42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其他长期资产的说明"/>
          <w:tag w:val="_GBC_c90d49970b64411f909938927f41ebe5"/>
          <w:id w:val="988222590"/>
          <w:placeholder>
            <w:docPart w:val="GBC22222222222222222222222222222"/>
          </w:placeholder>
        </w:sdtPr>
        <w:sdtEndPr/>
        <w:sdtContent>
          <w:r w:rsidR="00CA2C62" w:rsidRPr="00E67C9A">
            <w:rPr>
              <w:rFonts w:asciiTheme="minorEastAsia" w:eastAsiaTheme="minorEastAsia" w:hAnsiTheme="minorEastAsia" w:hint="eastAsia"/>
            </w:rPr>
            <w:t>注</w:t>
          </w:r>
          <w:r w:rsidR="00CA2C62" w:rsidRPr="00E67C9A">
            <w:rPr>
              <w:rFonts w:asciiTheme="minorEastAsia" w:eastAsiaTheme="minorEastAsia" w:hAnsiTheme="minorEastAsia"/>
            </w:rPr>
            <w:t>1：期末住宅物业保修金主要为根据《浙江省住宅物业保修管理办法》（浙政发《2007》19号）的规定，下属</w:t>
          </w:r>
          <w:r w:rsidR="0098675A" w:rsidRPr="00E67C9A">
            <w:rPr>
              <w:rFonts w:asciiTheme="minorEastAsia" w:eastAsiaTheme="minorEastAsia" w:hAnsiTheme="minorEastAsia" w:hint="eastAsia"/>
            </w:rPr>
            <w:t>部分</w:t>
          </w:r>
          <w:r w:rsidR="00CA2C62" w:rsidRPr="00E67C9A">
            <w:rPr>
              <w:rFonts w:asciiTheme="minorEastAsia" w:eastAsiaTheme="minorEastAsia" w:hAnsiTheme="minorEastAsia"/>
            </w:rPr>
            <w:t>子公司向项目所在地的</w:t>
          </w:r>
          <w:proofErr w:type="gramStart"/>
          <w:r w:rsidR="00CA2C62" w:rsidRPr="00E67C9A">
            <w:rPr>
              <w:rFonts w:asciiTheme="minorEastAsia" w:eastAsiaTheme="minorEastAsia" w:hAnsiTheme="minorEastAsia"/>
            </w:rPr>
            <w:t>物业专项</w:t>
          </w:r>
          <w:proofErr w:type="gramEnd"/>
          <w:r w:rsidR="00CA2C62" w:rsidRPr="00E67C9A">
            <w:rPr>
              <w:rFonts w:asciiTheme="minorEastAsia" w:eastAsiaTheme="minorEastAsia" w:hAnsiTheme="minorEastAsia"/>
            </w:rPr>
            <w:t>维修资金管理中心交纳住宅物业保修金，共计7,</w:t>
          </w:r>
          <w:r w:rsidR="0098675A" w:rsidRPr="00E67C9A">
            <w:rPr>
              <w:rFonts w:asciiTheme="minorEastAsia" w:eastAsiaTheme="minorEastAsia" w:hAnsiTheme="minorEastAsia" w:hint="eastAsia"/>
            </w:rPr>
            <w:t>417</w:t>
          </w:r>
          <w:r w:rsidR="00CA2C62" w:rsidRPr="00E67C9A">
            <w:rPr>
              <w:rFonts w:asciiTheme="minorEastAsia" w:eastAsiaTheme="minorEastAsia" w:hAnsiTheme="minorEastAsia"/>
            </w:rPr>
            <w:t>.</w:t>
          </w:r>
          <w:r w:rsidR="0098675A" w:rsidRPr="00E67C9A">
            <w:rPr>
              <w:rFonts w:asciiTheme="minorEastAsia" w:eastAsiaTheme="minorEastAsia" w:hAnsiTheme="minorEastAsia" w:hint="eastAsia"/>
            </w:rPr>
            <w:t>04</w:t>
          </w:r>
          <w:r w:rsidR="00CA2C62" w:rsidRPr="00E67C9A">
            <w:rPr>
              <w:rFonts w:asciiTheme="minorEastAsia" w:eastAsiaTheme="minorEastAsia" w:hAnsiTheme="minorEastAsia"/>
            </w:rPr>
            <w:t>万元，可在8年保修期满符合相关退还规定程序后予以退还。</w:t>
          </w:r>
          <w:r w:rsidR="0098675A" w:rsidRPr="00E67C9A">
            <w:rPr>
              <w:rFonts w:asciiTheme="minorEastAsia" w:eastAsiaTheme="minorEastAsia" w:hAnsiTheme="minorEastAsia"/>
            </w:rPr>
            <w:br/>
          </w:r>
          <w:r w:rsidR="0098675A" w:rsidRPr="00E67C9A">
            <w:rPr>
              <w:rFonts w:asciiTheme="minorEastAsia" w:eastAsiaTheme="minorEastAsia" w:hAnsiTheme="minorEastAsia" w:hint="eastAsia"/>
            </w:rPr>
            <w:t xml:space="preserve"> </w:t>
          </w:r>
          <w:r w:rsidR="00884F77">
            <w:rPr>
              <w:rFonts w:asciiTheme="minorEastAsia" w:eastAsiaTheme="minorEastAsia" w:hAnsiTheme="minorEastAsia"/>
            </w:rPr>
            <w:t xml:space="preserve">  </w:t>
          </w:r>
          <w:r w:rsidR="0098675A" w:rsidRPr="00E67C9A">
            <w:rPr>
              <w:rFonts w:asciiTheme="minorEastAsia" w:eastAsiaTheme="minorEastAsia" w:hAnsiTheme="minorEastAsia" w:hint="eastAsia"/>
            </w:rPr>
            <w:t xml:space="preserve"> </w:t>
          </w:r>
          <w:r w:rsidR="00CA2C62" w:rsidRPr="00E67C9A">
            <w:rPr>
              <w:rFonts w:asciiTheme="minorEastAsia" w:eastAsiaTheme="minorEastAsia" w:hAnsiTheme="minorEastAsia" w:hint="eastAsia"/>
            </w:rPr>
            <w:t>注</w:t>
          </w:r>
          <w:r w:rsidR="00CA2C62" w:rsidRPr="00E67C9A">
            <w:rPr>
              <w:rFonts w:asciiTheme="minorEastAsia" w:eastAsiaTheme="minorEastAsia" w:hAnsiTheme="minorEastAsia"/>
            </w:rPr>
            <w:t>2：根据《信托业保障基金管理办法》及《中国银监会办公厅关于做好信托保障基金筹集和管理等有关具体事项的通知》规定，本公司委托交银国际信托有限公司（以下简称“交银信托”）根据发行的信托本金金额的1%代为缴付信托</w:t>
          </w:r>
          <w:proofErr w:type="gramStart"/>
          <w:r w:rsidR="00CA2C62" w:rsidRPr="00E67C9A">
            <w:rPr>
              <w:rFonts w:asciiTheme="minorEastAsia" w:eastAsiaTheme="minorEastAsia" w:hAnsiTheme="minorEastAsia"/>
            </w:rPr>
            <w:t>业保障</w:t>
          </w:r>
          <w:proofErr w:type="gramEnd"/>
          <w:r w:rsidR="00CA2C62" w:rsidRPr="00E67C9A">
            <w:rPr>
              <w:rFonts w:asciiTheme="minorEastAsia" w:eastAsiaTheme="minorEastAsia" w:hAnsiTheme="minorEastAsia"/>
            </w:rPr>
            <w:t>基金。融资性信托终止日后10个工作日内，交银信托将预期保障基金收益及认购款项本金划付至本公司指定的银行账户。</w:t>
          </w:r>
          <w:r w:rsidR="00CA2C62" w:rsidRPr="00E67C9A">
            <w:rPr>
              <w:rFonts w:asciiTheme="minorEastAsia" w:eastAsiaTheme="minorEastAsia" w:hAnsiTheme="minorEastAsia" w:hint="eastAsia"/>
            </w:rPr>
            <w:t xml:space="preserve"> </w:t>
          </w:r>
        </w:sdtContent>
      </w:sdt>
      <w:r w:rsidR="00011BB6" w:rsidRPr="00E67C9A">
        <w:rPr>
          <w:rFonts w:asciiTheme="minorEastAsia" w:eastAsiaTheme="minorEastAsia" w:hAnsiTheme="minorEastAsia" w:hint="eastAsia"/>
          <w:color w:val="000000" w:themeColor="text1"/>
        </w:rPr>
        <w:tab/>
      </w:r>
    </w:p>
    <w:p w14:paraId="49BB6BC5" w14:textId="77777777" w:rsidR="00011BB6" w:rsidRPr="00E67C9A" w:rsidRDefault="00011BB6" w:rsidP="00E67C9A">
      <w:pPr>
        <w:tabs>
          <w:tab w:val="left" w:pos="1507"/>
        </w:tabs>
        <w:snapToGrid w:val="0"/>
        <w:rPr>
          <w:rFonts w:asciiTheme="minorEastAsia" w:eastAsiaTheme="minorEastAsia" w:hAnsiTheme="minorEastAsia"/>
          <w:color w:val="000000" w:themeColor="text1"/>
        </w:rPr>
        <w:sectPr w:rsidR="00011BB6" w:rsidRPr="00E67C9A" w:rsidSect="00E67C9A">
          <w:pgSz w:w="11906" w:h="16838"/>
          <w:pgMar w:top="1525" w:right="1276" w:bottom="1440" w:left="1276" w:header="856" w:footer="992" w:gutter="0"/>
          <w:cols w:space="425"/>
          <w:docGrid w:linePitch="312"/>
        </w:sectPr>
      </w:pPr>
    </w:p>
    <w:p w14:paraId="6779CAA6" w14:textId="77777777" w:rsidR="00011BB6" w:rsidRPr="00E67C9A" w:rsidRDefault="00011BB6" w:rsidP="00E67C9A">
      <w:pPr>
        <w:tabs>
          <w:tab w:val="left" w:pos="1507"/>
        </w:tabs>
        <w:snapToGrid w:val="0"/>
        <w:rPr>
          <w:rFonts w:asciiTheme="minorEastAsia" w:eastAsiaTheme="minorEastAsia" w:hAnsiTheme="minorEastAsia"/>
          <w:color w:val="000000" w:themeColor="text1"/>
        </w:rPr>
      </w:pPr>
    </w:p>
    <w:bookmarkEnd w:id="315"/>
    <w:p w14:paraId="235161AB" w14:textId="77777777" w:rsidR="00735499" w:rsidRPr="00E67C9A" w:rsidRDefault="00735499" w:rsidP="00E67C9A">
      <w:pPr>
        <w:pStyle w:val="30"/>
        <w:numPr>
          <w:ilvl w:val="0"/>
          <w:numId w:val="16"/>
        </w:numPr>
        <w:tabs>
          <w:tab w:val="left" w:pos="504"/>
        </w:tabs>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所有权或使用权受限资产</w:t>
      </w:r>
    </w:p>
    <w:sdt>
      <w:sdtPr>
        <w:rPr>
          <w:rFonts w:asciiTheme="minorEastAsia" w:eastAsiaTheme="minorEastAsia" w:hAnsiTheme="minorEastAsia"/>
          <w:color w:val="000000" w:themeColor="text1"/>
        </w:rPr>
        <w:alias w:val="是否适用：所有权或使用权受到限制的资产[双击切换]"/>
        <w:tag w:val="_GBC_006357d26b6d46ec8496596e5de014f0"/>
        <w:id w:val="-77288965"/>
      </w:sdtPr>
      <w:sdtEndPr/>
      <w:sdtContent>
        <w:p w14:paraId="041CA907" w14:textId="77777777" w:rsidR="00735499" w:rsidRPr="00E67C9A" w:rsidRDefault="0073549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5A8D2518" w14:textId="77777777" w:rsidR="00735499" w:rsidRPr="00E67C9A" w:rsidRDefault="00735499" w:rsidP="00E67C9A">
      <w:pPr>
        <w:pStyle w:val="a9"/>
        <w:snapToGrid w:val="0"/>
        <w:ind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财务附注：所有权或使用权受到限制的资产"/>
          <w:tag w:val="_GBC_a7102ff3db4e4d8a94bd9f34e41fd91f"/>
          <w:id w:val="1409037946"/>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财务附注：所有权或使用权受到限制的资产"/>
          <w:tag w:val="_GBC_95c4fec9be7647a5baa402b14dcb9f69"/>
          <w:id w:val="9343270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Style w:val="a6"/>
        <w:tblW w:w="5000" w:type="pct"/>
        <w:tblCellMar>
          <w:left w:w="57" w:type="dxa"/>
          <w:right w:w="57" w:type="dxa"/>
        </w:tblCellMar>
        <w:tblLook w:val="04A0" w:firstRow="1" w:lastRow="0" w:firstColumn="1" w:lastColumn="0" w:noHBand="0" w:noVBand="1"/>
      </w:tblPr>
      <w:tblGrid>
        <w:gridCol w:w="1632"/>
        <w:gridCol w:w="1959"/>
        <w:gridCol w:w="1959"/>
        <w:gridCol w:w="985"/>
        <w:gridCol w:w="1419"/>
        <w:gridCol w:w="1959"/>
        <w:gridCol w:w="1959"/>
        <w:gridCol w:w="985"/>
        <w:gridCol w:w="1419"/>
      </w:tblGrid>
      <w:tr w:rsidR="00735499" w:rsidRPr="00E67C9A" w14:paraId="793B21E3" w14:textId="77777777" w:rsidTr="00884F77">
        <w:sdt>
          <w:sdtPr>
            <w:rPr>
              <w:rFonts w:asciiTheme="minorEastAsia" w:eastAsiaTheme="minorEastAsia" w:hAnsiTheme="minorEastAsia" w:hint="eastAsia"/>
              <w:color w:val="000000" w:themeColor="text1"/>
            </w:rPr>
            <w:tag w:val="_PLD_1faeb04f4bf14b349ad8c59d6667b0fb"/>
            <w:id w:val="-1903357443"/>
          </w:sdtPr>
          <w:sdtEndPr/>
          <w:sdtContent>
            <w:tc>
              <w:tcPr>
                <w:tcW w:w="572" w:type="pct"/>
                <w:vMerge w:val="restart"/>
                <w:vAlign w:val="center"/>
              </w:tcPr>
              <w:p w14:paraId="73D4E25B"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hint="eastAsia"/>
              <w:color w:val="000000" w:themeColor="text1"/>
            </w:rPr>
            <w:tag w:val="_PLD_c2f91c04994b44019d90769d6b563b17"/>
            <w:id w:val="-1679887583"/>
          </w:sdtPr>
          <w:sdtEndPr/>
          <w:sdtContent>
            <w:tc>
              <w:tcPr>
                <w:tcW w:w="2214" w:type="pct"/>
                <w:gridSpan w:val="4"/>
                <w:vAlign w:val="center"/>
              </w:tcPr>
              <w:p w14:paraId="48FCB8B1"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w:t>
                </w:r>
              </w:p>
            </w:tc>
          </w:sdtContent>
        </w:sdt>
        <w:sdt>
          <w:sdtPr>
            <w:rPr>
              <w:rFonts w:asciiTheme="minorEastAsia" w:eastAsiaTheme="minorEastAsia" w:hAnsiTheme="minorEastAsia" w:hint="eastAsia"/>
              <w:color w:val="000000" w:themeColor="text1"/>
            </w:rPr>
            <w:tag w:val="_PLD_a4db33e8a01e48af856e896d9a21aa2b"/>
            <w:id w:val="261876574"/>
          </w:sdtPr>
          <w:sdtEndPr/>
          <w:sdtContent>
            <w:tc>
              <w:tcPr>
                <w:tcW w:w="2214" w:type="pct"/>
                <w:gridSpan w:val="4"/>
                <w:vAlign w:val="center"/>
              </w:tcPr>
              <w:p w14:paraId="22462D0D"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w:t>
                </w:r>
              </w:p>
            </w:tc>
          </w:sdtContent>
        </w:sdt>
      </w:tr>
      <w:tr w:rsidR="00735499" w:rsidRPr="00E67C9A" w14:paraId="1E20EF62" w14:textId="77777777" w:rsidTr="00884F77">
        <w:trPr>
          <w:trHeight w:val="70"/>
        </w:trPr>
        <w:tc>
          <w:tcPr>
            <w:tcW w:w="572" w:type="pct"/>
            <w:vMerge/>
          </w:tcPr>
          <w:p w14:paraId="6C8FFD52" w14:textId="77777777" w:rsidR="00735499" w:rsidRPr="00E67C9A" w:rsidRDefault="00735499" w:rsidP="00E67C9A">
            <w:pPr>
              <w:snapToGrid w:val="0"/>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4ba4c960e2ab4b31a1704a41594547f5"/>
            <w:id w:val="-148291744"/>
          </w:sdtPr>
          <w:sdtEndPr/>
          <w:sdtContent>
            <w:tc>
              <w:tcPr>
                <w:tcW w:w="686" w:type="pct"/>
              </w:tcPr>
              <w:p w14:paraId="6AF6165E"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账面余额</w:t>
                </w:r>
              </w:p>
            </w:tc>
          </w:sdtContent>
        </w:sdt>
        <w:sdt>
          <w:sdtPr>
            <w:rPr>
              <w:rFonts w:asciiTheme="minorEastAsia" w:eastAsiaTheme="minorEastAsia" w:hAnsiTheme="minorEastAsia"/>
              <w:color w:val="000000" w:themeColor="text1"/>
            </w:rPr>
            <w:tag w:val="_PLD_73e1cd74d6d14f48b88c0ac46580634a"/>
            <w:id w:val="650487466"/>
          </w:sdtPr>
          <w:sdtEndPr/>
          <w:sdtContent>
            <w:tc>
              <w:tcPr>
                <w:tcW w:w="686" w:type="pct"/>
              </w:tcPr>
              <w:p w14:paraId="7DC4FD6B"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账面价值</w:t>
                </w:r>
              </w:p>
            </w:tc>
          </w:sdtContent>
        </w:sdt>
        <w:sdt>
          <w:sdtPr>
            <w:rPr>
              <w:rFonts w:asciiTheme="minorEastAsia" w:eastAsiaTheme="minorEastAsia" w:hAnsiTheme="minorEastAsia"/>
              <w:color w:val="000000" w:themeColor="text1"/>
            </w:rPr>
            <w:tag w:val="_PLD_7e2b8d1452f04530979fb1795878387b"/>
            <w:id w:val="1855299589"/>
          </w:sdtPr>
          <w:sdtEndPr/>
          <w:sdtContent>
            <w:tc>
              <w:tcPr>
                <w:tcW w:w="345" w:type="pct"/>
              </w:tcPr>
              <w:p w14:paraId="093AFA05"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受限类型</w:t>
                </w:r>
              </w:p>
            </w:tc>
          </w:sdtContent>
        </w:sdt>
        <w:sdt>
          <w:sdtPr>
            <w:rPr>
              <w:rFonts w:asciiTheme="minorEastAsia" w:eastAsiaTheme="minorEastAsia" w:hAnsiTheme="minorEastAsia"/>
              <w:color w:val="000000" w:themeColor="text1"/>
            </w:rPr>
            <w:tag w:val="_PLD_85649273a58f4daebca471b337c689b7"/>
            <w:id w:val="-857727935"/>
          </w:sdtPr>
          <w:sdtEndPr/>
          <w:sdtContent>
            <w:tc>
              <w:tcPr>
                <w:tcW w:w="497" w:type="pct"/>
              </w:tcPr>
              <w:p w14:paraId="369646F1"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受限情况</w:t>
                </w:r>
              </w:p>
            </w:tc>
          </w:sdtContent>
        </w:sdt>
        <w:sdt>
          <w:sdtPr>
            <w:rPr>
              <w:rFonts w:asciiTheme="minorEastAsia" w:eastAsiaTheme="minorEastAsia" w:hAnsiTheme="minorEastAsia"/>
              <w:color w:val="000000" w:themeColor="text1"/>
            </w:rPr>
            <w:tag w:val="_PLD_185f68e2333346e5b0c53a9ec276e404"/>
            <w:id w:val="1888989391"/>
          </w:sdtPr>
          <w:sdtEndPr/>
          <w:sdtContent>
            <w:tc>
              <w:tcPr>
                <w:tcW w:w="686" w:type="pct"/>
              </w:tcPr>
              <w:p w14:paraId="3E2C5D13"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账面余额</w:t>
                </w:r>
              </w:p>
            </w:tc>
          </w:sdtContent>
        </w:sdt>
        <w:sdt>
          <w:sdtPr>
            <w:rPr>
              <w:rFonts w:asciiTheme="minorEastAsia" w:eastAsiaTheme="minorEastAsia" w:hAnsiTheme="minorEastAsia"/>
              <w:color w:val="000000" w:themeColor="text1"/>
            </w:rPr>
            <w:tag w:val="_PLD_c92ffe9b652b42a095b39310603e580a"/>
            <w:id w:val="-1279177009"/>
          </w:sdtPr>
          <w:sdtEndPr/>
          <w:sdtContent>
            <w:tc>
              <w:tcPr>
                <w:tcW w:w="686" w:type="pct"/>
              </w:tcPr>
              <w:p w14:paraId="46FB6D5B"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账面价值</w:t>
                </w:r>
              </w:p>
            </w:tc>
          </w:sdtContent>
        </w:sdt>
        <w:sdt>
          <w:sdtPr>
            <w:rPr>
              <w:rFonts w:asciiTheme="minorEastAsia" w:eastAsiaTheme="minorEastAsia" w:hAnsiTheme="minorEastAsia"/>
              <w:color w:val="000000" w:themeColor="text1"/>
            </w:rPr>
            <w:tag w:val="_PLD_8acb0a1b50e14924933495ec38dd30e1"/>
            <w:id w:val="-1032497270"/>
          </w:sdtPr>
          <w:sdtEndPr/>
          <w:sdtContent>
            <w:tc>
              <w:tcPr>
                <w:tcW w:w="345" w:type="pct"/>
              </w:tcPr>
              <w:p w14:paraId="369F1287"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受限类型</w:t>
                </w:r>
              </w:p>
            </w:tc>
          </w:sdtContent>
        </w:sdt>
        <w:sdt>
          <w:sdtPr>
            <w:rPr>
              <w:rFonts w:asciiTheme="minorEastAsia" w:eastAsiaTheme="minorEastAsia" w:hAnsiTheme="minorEastAsia"/>
              <w:color w:val="000000" w:themeColor="text1"/>
            </w:rPr>
            <w:tag w:val="_PLD_6297a0a81c884eab9519ec385b0b6dbe"/>
            <w:id w:val="-1597320283"/>
          </w:sdtPr>
          <w:sdtEndPr/>
          <w:sdtContent>
            <w:tc>
              <w:tcPr>
                <w:tcW w:w="497" w:type="pct"/>
              </w:tcPr>
              <w:p w14:paraId="0F96900D"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受限情况</w:t>
                </w:r>
              </w:p>
            </w:tc>
          </w:sdtContent>
        </w:sdt>
      </w:tr>
      <w:tr w:rsidR="00735499" w:rsidRPr="00E67C9A" w14:paraId="4C01650B" w14:textId="77777777" w:rsidTr="00884F77">
        <w:sdt>
          <w:sdtPr>
            <w:rPr>
              <w:rFonts w:asciiTheme="minorEastAsia" w:eastAsiaTheme="minorEastAsia" w:hAnsiTheme="minorEastAsia"/>
              <w:color w:val="000000" w:themeColor="text1"/>
            </w:rPr>
            <w:tag w:val="_PLD_3a00013ba95449388856c598fec1142e"/>
            <w:id w:val="-1808382021"/>
          </w:sdtPr>
          <w:sdtEndPr/>
          <w:sdtContent>
            <w:tc>
              <w:tcPr>
                <w:tcW w:w="572" w:type="pct"/>
              </w:tcPr>
              <w:p w14:paraId="708C3FF7" w14:textId="77777777" w:rsidR="00735499" w:rsidRPr="00E67C9A" w:rsidRDefault="00735499"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货币资金</w:t>
                </w:r>
              </w:p>
            </w:tc>
          </w:sdtContent>
        </w:sdt>
        <w:tc>
          <w:tcPr>
            <w:tcW w:w="686" w:type="pct"/>
            <w:vAlign w:val="center"/>
          </w:tcPr>
          <w:p w14:paraId="4F7EDDDE"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189,888,797.43</w:t>
            </w:r>
          </w:p>
        </w:tc>
        <w:tc>
          <w:tcPr>
            <w:tcW w:w="686" w:type="pct"/>
            <w:vAlign w:val="center"/>
          </w:tcPr>
          <w:p w14:paraId="5112604B"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189,888,797.43</w:t>
            </w:r>
          </w:p>
        </w:tc>
        <w:sdt>
          <w:sdtPr>
            <w:rPr>
              <w:rFonts w:asciiTheme="minorEastAsia" w:eastAsiaTheme="minorEastAsia" w:hAnsiTheme="minorEastAsia"/>
              <w:color w:val="000000" w:themeColor="text1"/>
            </w:rPr>
            <w:alias w:val="所有权或使用权受到限制的资产中货币资金受限类型"/>
            <w:tag w:val="_GBC_8cc22d65983f45c5b27d977237a92b9b"/>
            <w:id w:val="16284292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4905047F"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其他</w:t>
                </w:r>
              </w:p>
            </w:tc>
          </w:sdtContent>
        </w:sdt>
        <w:tc>
          <w:tcPr>
            <w:tcW w:w="497" w:type="pct"/>
            <w:vAlign w:val="center"/>
          </w:tcPr>
          <w:p w14:paraId="608A6183"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详见</w:t>
            </w:r>
            <w:proofErr w:type="gramStart"/>
            <w:r w:rsidRPr="00E67C9A">
              <w:rPr>
                <w:rFonts w:asciiTheme="minorEastAsia" w:eastAsiaTheme="minorEastAsia" w:hAnsiTheme="minorEastAsia" w:hint="eastAsia"/>
              </w:rPr>
              <w:t>附注七</w:t>
            </w:r>
            <w:proofErr w:type="gramEnd"/>
            <w:r w:rsidRPr="00E67C9A">
              <w:rPr>
                <w:rFonts w:asciiTheme="minorEastAsia" w:eastAsiaTheme="minorEastAsia" w:hAnsiTheme="minorEastAsia" w:hint="eastAsia"/>
              </w:rPr>
              <w:t>.1</w:t>
            </w:r>
          </w:p>
        </w:tc>
        <w:tc>
          <w:tcPr>
            <w:tcW w:w="686" w:type="pct"/>
            <w:vAlign w:val="center"/>
          </w:tcPr>
          <w:p w14:paraId="37CBD594"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224,018,102.09</w:t>
            </w:r>
          </w:p>
        </w:tc>
        <w:tc>
          <w:tcPr>
            <w:tcW w:w="686" w:type="pct"/>
            <w:vAlign w:val="center"/>
          </w:tcPr>
          <w:p w14:paraId="21CD5354"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224,018,102.09</w:t>
            </w:r>
          </w:p>
        </w:tc>
        <w:sdt>
          <w:sdtPr>
            <w:rPr>
              <w:rFonts w:asciiTheme="minorEastAsia" w:eastAsiaTheme="minorEastAsia" w:hAnsiTheme="minorEastAsia"/>
              <w:color w:val="000000" w:themeColor="text1"/>
            </w:rPr>
            <w:alias w:val="所有权或使用权受到限制的资产中货币资金受限类型"/>
            <w:tag w:val="_GBC_688a2cf08119461992fafe5efc0252ae"/>
            <w:id w:val="98150842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5D0278B5"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其他</w:t>
                </w:r>
              </w:p>
            </w:tc>
          </w:sdtContent>
        </w:sdt>
        <w:tc>
          <w:tcPr>
            <w:tcW w:w="497" w:type="pct"/>
            <w:vAlign w:val="center"/>
          </w:tcPr>
          <w:p w14:paraId="42DDA4A0"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详见</w:t>
            </w:r>
            <w:proofErr w:type="gramStart"/>
            <w:r w:rsidRPr="00E67C9A">
              <w:rPr>
                <w:rFonts w:asciiTheme="minorEastAsia" w:eastAsiaTheme="minorEastAsia" w:hAnsiTheme="minorEastAsia" w:hint="eastAsia"/>
              </w:rPr>
              <w:t>附注七</w:t>
            </w:r>
            <w:proofErr w:type="gramEnd"/>
            <w:r w:rsidRPr="00E67C9A">
              <w:rPr>
                <w:rFonts w:asciiTheme="minorEastAsia" w:eastAsiaTheme="minorEastAsia" w:hAnsiTheme="minorEastAsia" w:hint="eastAsia"/>
              </w:rPr>
              <w:t>.1</w:t>
            </w:r>
          </w:p>
        </w:tc>
      </w:tr>
      <w:tr w:rsidR="00735499" w:rsidRPr="00E67C9A" w14:paraId="47DB2EC0" w14:textId="77777777" w:rsidTr="00884F77">
        <w:sdt>
          <w:sdtPr>
            <w:rPr>
              <w:rFonts w:asciiTheme="minorEastAsia" w:eastAsiaTheme="minorEastAsia" w:hAnsiTheme="minorEastAsia"/>
              <w:color w:val="000000" w:themeColor="text1"/>
            </w:rPr>
            <w:tag w:val="_PLD_4705ffb18bfc45f2bb1aa23b8433dd2a"/>
            <w:id w:val="366793317"/>
          </w:sdtPr>
          <w:sdtEndPr/>
          <w:sdtContent>
            <w:tc>
              <w:tcPr>
                <w:tcW w:w="572" w:type="pct"/>
              </w:tcPr>
              <w:p w14:paraId="6C8E2572" w14:textId="77777777" w:rsidR="00735499" w:rsidRPr="00E67C9A" w:rsidRDefault="00735499"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应收票据</w:t>
                </w:r>
              </w:p>
            </w:tc>
          </w:sdtContent>
        </w:sdt>
        <w:tc>
          <w:tcPr>
            <w:tcW w:w="686" w:type="pct"/>
          </w:tcPr>
          <w:p w14:paraId="243F6713"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2F6203AB"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应收票据受限类型"/>
            <w:tag w:val="_GBC_43876f266a7d4dd78f6d830558390706"/>
            <w:id w:val="299588357"/>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5E3380B3"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c>
          <w:tcPr>
            <w:tcW w:w="497" w:type="pct"/>
          </w:tcPr>
          <w:p w14:paraId="78DD3B19" w14:textId="77777777" w:rsidR="00735499" w:rsidRPr="00E67C9A" w:rsidRDefault="00735499" w:rsidP="00884F77">
            <w:pPr>
              <w:snapToGrid w:val="0"/>
              <w:jc w:val="center"/>
              <w:rPr>
                <w:rFonts w:asciiTheme="minorEastAsia" w:eastAsiaTheme="minorEastAsia" w:hAnsiTheme="minorEastAsia"/>
              </w:rPr>
            </w:pPr>
          </w:p>
        </w:tc>
        <w:tc>
          <w:tcPr>
            <w:tcW w:w="686" w:type="pct"/>
          </w:tcPr>
          <w:p w14:paraId="5A3139BF"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2D814468"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应收票据受限类型"/>
            <w:tag w:val="_GBC_deb17a971b674080bd932feae09c0e64"/>
            <w:id w:val="2048326845"/>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532A1276" w14:textId="4A4CA28D"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 xml:space="preserve">     </w:t>
                </w:r>
              </w:p>
            </w:tc>
          </w:sdtContent>
        </w:sdt>
        <w:tc>
          <w:tcPr>
            <w:tcW w:w="497" w:type="pct"/>
          </w:tcPr>
          <w:p w14:paraId="10131A0D" w14:textId="77777777" w:rsidR="00735499" w:rsidRPr="00E67C9A" w:rsidRDefault="00735499" w:rsidP="00884F77">
            <w:pPr>
              <w:snapToGrid w:val="0"/>
              <w:jc w:val="center"/>
              <w:rPr>
                <w:rFonts w:asciiTheme="minorEastAsia" w:eastAsiaTheme="minorEastAsia" w:hAnsiTheme="minorEastAsia"/>
              </w:rPr>
            </w:pPr>
          </w:p>
        </w:tc>
      </w:tr>
      <w:tr w:rsidR="00735499" w:rsidRPr="00E67C9A" w14:paraId="3820479B" w14:textId="77777777" w:rsidTr="00884F77">
        <w:sdt>
          <w:sdtPr>
            <w:rPr>
              <w:rFonts w:asciiTheme="minorEastAsia" w:eastAsiaTheme="minorEastAsia" w:hAnsiTheme="minorEastAsia"/>
              <w:color w:val="000000" w:themeColor="text1"/>
            </w:rPr>
            <w:tag w:val="_PLD_39db190ef662429bbf6b9b050beaad44"/>
            <w:id w:val="1034701719"/>
          </w:sdtPr>
          <w:sdtEndPr/>
          <w:sdtContent>
            <w:tc>
              <w:tcPr>
                <w:tcW w:w="572" w:type="pct"/>
              </w:tcPr>
              <w:p w14:paraId="3E9D6746" w14:textId="77777777" w:rsidR="00735499" w:rsidRPr="00E67C9A" w:rsidRDefault="00735499"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存货</w:t>
                </w:r>
              </w:p>
            </w:tc>
          </w:sdtContent>
        </w:sdt>
        <w:tc>
          <w:tcPr>
            <w:tcW w:w="686" w:type="pct"/>
            <w:vAlign w:val="center"/>
          </w:tcPr>
          <w:p w14:paraId="378FB502"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22,497,555,770.89</w:t>
            </w:r>
          </w:p>
        </w:tc>
        <w:tc>
          <w:tcPr>
            <w:tcW w:w="686" w:type="pct"/>
            <w:vAlign w:val="center"/>
          </w:tcPr>
          <w:p w14:paraId="1F1FD9A2"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21,923,768,646.63</w:t>
            </w:r>
          </w:p>
        </w:tc>
        <w:sdt>
          <w:sdtPr>
            <w:rPr>
              <w:rFonts w:asciiTheme="minorEastAsia" w:eastAsiaTheme="minorEastAsia" w:hAnsiTheme="minorEastAsia"/>
              <w:color w:val="000000" w:themeColor="text1"/>
            </w:rPr>
            <w:alias w:val="所有权或使用权受到限制的资产中存货受限类型"/>
            <w:tag w:val="_GBC_9e79407b88be4a4e82932075dcc95f72"/>
            <w:id w:val="-197898332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23ECCF67"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4EDD7B0F"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c>
          <w:tcPr>
            <w:tcW w:w="686" w:type="pct"/>
            <w:vAlign w:val="center"/>
          </w:tcPr>
          <w:p w14:paraId="21C6C3B8"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21,815,065,076.53</w:t>
            </w:r>
          </w:p>
        </w:tc>
        <w:tc>
          <w:tcPr>
            <w:tcW w:w="686" w:type="pct"/>
            <w:vAlign w:val="center"/>
          </w:tcPr>
          <w:p w14:paraId="614F3871"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21,235,754,936.99</w:t>
            </w:r>
          </w:p>
        </w:tc>
        <w:sdt>
          <w:sdtPr>
            <w:rPr>
              <w:rFonts w:asciiTheme="minorEastAsia" w:eastAsiaTheme="minorEastAsia" w:hAnsiTheme="minorEastAsia"/>
              <w:color w:val="000000" w:themeColor="text1"/>
            </w:rPr>
            <w:alias w:val="所有权或使用权受到限制的资产中存货受限类型"/>
            <w:tag w:val="_GBC_880857b390cb4793979887dc296925bd"/>
            <w:id w:val="-120008340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373535A5" w14:textId="62B048F8"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0F57D8AE"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r>
      <w:tr w:rsidR="00735499" w:rsidRPr="00E67C9A" w14:paraId="3EBC70C1" w14:textId="77777777" w:rsidTr="00884F77">
        <w:tc>
          <w:tcPr>
            <w:tcW w:w="572" w:type="pct"/>
          </w:tcPr>
          <w:sdt>
            <w:sdtPr>
              <w:rPr>
                <w:rFonts w:asciiTheme="minorEastAsia" w:eastAsiaTheme="minorEastAsia" w:hAnsiTheme="minorEastAsia" w:hint="eastAsia"/>
                <w:color w:val="000000" w:themeColor="text1"/>
              </w:rPr>
              <w:tag w:val="_PLD_8584866b626b429bbb6f1a1eb4a2f3ec"/>
              <w:id w:val="-1409384584"/>
            </w:sdtPr>
            <w:sdtEndPr/>
            <w:sdtContent>
              <w:p w14:paraId="4967C838" w14:textId="77777777" w:rsidR="00735499" w:rsidRPr="00E67C9A" w:rsidRDefault="0073549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其中：数据资源</w:t>
                </w:r>
              </w:p>
            </w:sdtContent>
          </w:sdt>
        </w:tc>
        <w:tc>
          <w:tcPr>
            <w:tcW w:w="686" w:type="pct"/>
          </w:tcPr>
          <w:p w14:paraId="2D78EE0D"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13513D2B"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确认为存货数据资源受限类型"/>
            <w:tag w:val="_GBC_7fa10200dc474705b10c0127e4ce12be"/>
            <w:id w:val="-8060079"/>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2EA4694C"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c>
          <w:tcPr>
            <w:tcW w:w="497" w:type="pct"/>
          </w:tcPr>
          <w:p w14:paraId="746857CE" w14:textId="77777777" w:rsidR="00735499" w:rsidRPr="00E67C9A" w:rsidRDefault="00735499" w:rsidP="00884F77">
            <w:pPr>
              <w:snapToGrid w:val="0"/>
              <w:jc w:val="center"/>
              <w:rPr>
                <w:rFonts w:asciiTheme="minorEastAsia" w:eastAsiaTheme="minorEastAsia" w:hAnsiTheme="minorEastAsia"/>
              </w:rPr>
            </w:pPr>
          </w:p>
        </w:tc>
        <w:tc>
          <w:tcPr>
            <w:tcW w:w="686" w:type="pct"/>
          </w:tcPr>
          <w:p w14:paraId="61FD79D0"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543703B1"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确认为存货数据资源受限类型"/>
            <w:tag w:val="_GBC_0967bfab37ad40739d947885991d5a89"/>
            <w:id w:val="-961494650"/>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5D95830D"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c>
          <w:tcPr>
            <w:tcW w:w="497" w:type="pct"/>
          </w:tcPr>
          <w:p w14:paraId="4BD17D30" w14:textId="77777777" w:rsidR="00735499" w:rsidRPr="00E67C9A" w:rsidRDefault="00735499" w:rsidP="00884F77">
            <w:pPr>
              <w:snapToGrid w:val="0"/>
              <w:jc w:val="center"/>
              <w:rPr>
                <w:rFonts w:asciiTheme="minorEastAsia" w:eastAsiaTheme="minorEastAsia" w:hAnsiTheme="minorEastAsia"/>
              </w:rPr>
            </w:pPr>
          </w:p>
        </w:tc>
      </w:tr>
      <w:tr w:rsidR="00735499" w:rsidRPr="00E67C9A" w14:paraId="130909BF" w14:textId="77777777" w:rsidTr="00884F77">
        <w:sdt>
          <w:sdtPr>
            <w:rPr>
              <w:rFonts w:asciiTheme="minorEastAsia" w:eastAsiaTheme="minorEastAsia" w:hAnsiTheme="minorEastAsia"/>
              <w:color w:val="000000" w:themeColor="text1"/>
            </w:rPr>
            <w:tag w:val="_PLD_4ba10dd2e3a8491fbc6003ce8ca32fe7"/>
            <w:id w:val="-1136709690"/>
          </w:sdtPr>
          <w:sdtEndPr/>
          <w:sdtContent>
            <w:tc>
              <w:tcPr>
                <w:tcW w:w="572" w:type="pct"/>
              </w:tcPr>
              <w:p w14:paraId="5E3E7F8B" w14:textId="77777777" w:rsidR="00735499" w:rsidRPr="00E67C9A" w:rsidRDefault="00735499"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固定资产</w:t>
                </w:r>
              </w:p>
            </w:tc>
          </w:sdtContent>
        </w:sdt>
        <w:tc>
          <w:tcPr>
            <w:tcW w:w="686" w:type="pct"/>
            <w:vAlign w:val="center"/>
          </w:tcPr>
          <w:p w14:paraId="1EAFD2C3"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303,873,501.00</w:t>
            </w:r>
          </w:p>
        </w:tc>
        <w:tc>
          <w:tcPr>
            <w:tcW w:w="686" w:type="pct"/>
            <w:vAlign w:val="center"/>
          </w:tcPr>
          <w:p w14:paraId="5A353F75"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303,873,501.00</w:t>
            </w:r>
          </w:p>
        </w:tc>
        <w:sdt>
          <w:sdtPr>
            <w:rPr>
              <w:rFonts w:asciiTheme="minorEastAsia" w:eastAsiaTheme="minorEastAsia" w:hAnsiTheme="minorEastAsia"/>
              <w:color w:val="000000" w:themeColor="text1"/>
            </w:rPr>
            <w:alias w:val="所有权或使用权受到限制的资产中固定资产受限类型"/>
            <w:tag w:val="_GBC_8e338588728e480389b3dfb7c90fdb40"/>
            <w:id w:val="-175534810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47D04352"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1BB37623"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c>
          <w:tcPr>
            <w:tcW w:w="686" w:type="pct"/>
            <w:vAlign w:val="center"/>
          </w:tcPr>
          <w:p w14:paraId="4EC7CBEB"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322,660,829.58</w:t>
            </w:r>
          </w:p>
        </w:tc>
        <w:tc>
          <w:tcPr>
            <w:tcW w:w="686" w:type="pct"/>
            <w:vAlign w:val="center"/>
          </w:tcPr>
          <w:p w14:paraId="61E6E0D8"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322,660,829.58</w:t>
            </w:r>
          </w:p>
        </w:tc>
        <w:sdt>
          <w:sdtPr>
            <w:rPr>
              <w:rFonts w:asciiTheme="minorEastAsia" w:eastAsiaTheme="minorEastAsia" w:hAnsiTheme="minorEastAsia"/>
              <w:color w:val="000000" w:themeColor="text1"/>
            </w:rPr>
            <w:alias w:val="所有权或使用权受到限制的资产中固定资产受限类型"/>
            <w:tag w:val="_GBC_952dd7a24a1c472587dc908d56703287"/>
            <w:id w:val="109212657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714C9C93"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231FB900"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r>
      <w:tr w:rsidR="00735499" w:rsidRPr="00E67C9A" w14:paraId="68B68057" w14:textId="77777777" w:rsidTr="00884F77">
        <w:sdt>
          <w:sdtPr>
            <w:rPr>
              <w:rFonts w:asciiTheme="minorEastAsia" w:eastAsiaTheme="minorEastAsia" w:hAnsiTheme="minorEastAsia"/>
              <w:color w:val="000000" w:themeColor="text1"/>
            </w:rPr>
            <w:tag w:val="_PLD_89bbd95ddc8948acb9dfe88c8164ef2c"/>
            <w:id w:val="1986281312"/>
          </w:sdtPr>
          <w:sdtEndPr/>
          <w:sdtContent>
            <w:tc>
              <w:tcPr>
                <w:tcW w:w="572" w:type="pct"/>
                <w:tcBorders>
                  <w:bottom w:val="single" w:sz="4" w:space="0" w:color="auto"/>
                </w:tcBorders>
              </w:tcPr>
              <w:p w14:paraId="5CC7A892" w14:textId="77777777" w:rsidR="00735499" w:rsidRPr="00E67C9A" w:rsidRDefault="00735499"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无形资产</w:t>
                </w:r>
              </w:p>
            </w:tc>
          </w:sdtContent>
        </w:sdt>
        <w:tc>
          <w:tcPr>
            <w:tcW w:w="686" w:type="pct"/>
            <w:vAlign w:val="center"/>
          </w:tcPr>
          <w:p w14:paraId="729ACE1D"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220,036,344.30</w:t>
            </w:r>
          </w:p>
        </w:tc>
        <w:tc>
          <w:tcPr>
            <w:tcW w:w="686" w:type="pct"/>
            <w:vAlign w:val="center"/>
          </w:tcPr>
          <w:p w14:paraId="37E23003"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220,036,344.30</w:t>
            </w:r>
          </w:p>
        </w:tc>
        <w:sdt>
          <w:sdtPr>
            <w:rPr>
              <w:rFonts w:asciiTheme="minorEastAsia" w:eastAsiaTheme="minorEastAsia" w:hAnsiTheme="minorEastAsia"/>
              <w:color w:val="000000" w:themeColor="text1"/>
            </w:rPr>
            <w:alias w:val="所有权或使用权受到限制的资产中无形资产受限类型"/>
            <w:tag w:val="_GBC_1f42ad2f973343a9b6f8a7cd60a3de2a"/>
            <w:id w:val="-42288112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7B58B821"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159CD06A"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c>
          <w:tcPr>
            <w:tcW w:w="686" w:type="pct"/>
            <w:vAlign w:val="center"/>
          </w:tcPr>
          <w:p w14:paraId="3BF420E4"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242,590,420.50</w:t>
            </w:r>
          </w:p>
        </w:tc>
        <w:tc>
          <w:tcPr>
            <w:tcW w:w="686" w:type="pct"/>
            <w:vAlign w:val="center"/>
          </w:tcPr>
          <w:p w14:paraId="1F9E8F04"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242,590,420.50</w:t>
            </w:r>
          </w:p>
        </w:tc>
        <w:sdt>
          <w:sdtPr>
            <w:rPr>
              <w:rFonts w:asciiTheme="minorEastAsia" w:eastAsiaTheme="minorEastAsia" w:hAnsiTheme="minorEastAsia"/>
              <w:color w:val="000000" w:themeColor="text1"/>
            </w:rPr>
            <w:alias w:val="所有权或使用权受到限制的资产中无形资产受限类型"/>
            <w:tag w:val="_GBC_d5c87ecebd2149918317cf7f94dda1db"/>
            <w:id w:val="177458153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20E14B2C"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7E0D8BBB"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r>
      <w:tr w:rsidR="00735499" w:rsidRPr="00E67C9A" w14:paraId="78ADAB46" w14:textId="77777777" w:rsidTr="00884F77">
        <w:tc>
          <w:tcPr>
            <w:tcW w:w="572" w:type="pct"/>
            <w:tcBorders>
              <w:bottom w:val="single" w:sz="4" w:space="0" w:color="auto"/>
            </w:tcBorders>
          </w:tcPr>
          <w:sdt>
            <w:sdtPr>
              <w:rPr>
                <w:rFonts w:asciiTheme="minorEastAsia" w:eastAsiaTheme="minorEastAsia" w:hAnsiTheme="minorEastAsia" w:hint="eastAsia"/>
                <w:color w:val="000000" w:themeColor="text1"/>
              </w:rPr>
              <w:tag w:val="_PLD_8d9eef826e764c8e80de4786f17ae1a2"/>
              <w:id w:val="-2120758884"/>
            </w:sdtPr>
            <w:sdtEndPr/>
            <w:sdtContent>
              <w:p w14:paraId="3C6669BD" w14:textId="77777777" w:rsidR="00735499" w:rsidRPr="00E67C9A" w:rsidRDefault="00735499"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其中：数据资源</w:t>
                </w:r>
              </w:p>
            </w:sdtContent>
          </w:sdt>
        </w:tc>
        <w:tc>
          <w:tcPr>
            <w:tcW w:w="686" w:type="pct"/>
          </w:tcPr>
          <w:p w14:paraId="3FF35339"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74CC8A32"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确认为无形资产数据资源受限类型"/>
            <w:tag w:val="_GBC_0f447762556c4568a7d361e0a10ff916"/>
            <w:id w:val="-150995712"/>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65DE8DDB"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c>
          <w:tcPr>
            <w:tcW w:w="497" w:type="pct"/>
          </w:tcPr>
          <w:p w14:paraId="25F507C4" w14:textId="77777777" w:rsidR="00735499" w:rsidRPr="00E67C9A" w:rsidRDefault="00735499" w:rsidP="00884F77">
            <w:pPr>
              <w:snapToGrid w:val="0"/>
              <w:jc w:val="center"/>
              <w:rPr>
                <w:rFonts w:asciiTheme="minorEastAsia" w:eastAsiaTheme="minorEastAsia" w:hAnsiTheme="minorEastAsia"/>
              </w:rPr>
            </w:pPr>
          </w:p>
        </w:tc>
        <w:tc>
          <w:tcPr>
            <w:tcW w:w="686" w:type="pct"/>
          </w:tcPr>
          <w:p w14:paraId="4437B1AF" w14:textId="77777777" w:rsidR="00735499" w:rsidRPr="00E67C9A" w:rsidRDefault="00735499" w:rsidP="00E67C9A">
            <w:pPr>
              <w:snapToGrid w:val="0"/>
              <w:jc w:val="right"/>
              <w:rPr>
                <w:rFonts w:asciiTheme="minorEastAsia" w:eastAsiaTheme="minorEastAsia" w:hAnsiTheme="minorEastAsia"/>
              </w:rPr>
            </w:pPr>
          </w:p>
        </w:tc>
        <w:tc>
          <w:tcPr>
            <w:tcW w:w="686" w:type="pct"/>
          </w:tcPr>
          <w:p w14:paraId="27A86B5B" w14:textId="77777777" w:rsidR="00735499" w:rsidRPr="00E67C9A" w:rsidRDefault="00735499"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所有权或使用权受到限制的资产中确认为无形资产数据资源受限类型"/>
            <w:tag w:val="_GBC_8864af83a7994340a65a1ad845e4d628"/>
            <w:id w:val="1984042048"/>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tcPr>
              <w:p w14:paraId="032B414D"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Style w:val="af5"/>
                    <w:rFonts w:asciiTheme="minorEastAsia" w:eastAsiaTheme="minorEastAsia" w:hAnsiTheme="minorEastAsia" w:hint="eastAsia"/>
                    <w:color w:val="000000" w:themeColor="text1"/>
                  </w:rPr>
                  <w:t xml:space="preserve">　</w:t>
                </w:r>
              </w:p>
            </w:tc>
          </w:sdtContent>
        </w:sdt>
        <w:tc>
          <w:tcPr>
            <w:tcW w:w="497" w:type="pct"/>
          </w:tcPr>
          <w:p w14:paraId="2D74E623" w14:textId="77777777" w:rsidR="00735499" w:rsidRPr="00E67C9A" w:rsidRDefault="00735499" w:rsidP="00884F77">
            <w:pPr>
              <w:snapToGrid w:val="0"/>
              <w:jc w:val="center"/>
              <w:rPr>
                <w:rFonts w:asciiTheme="minorEastAsia" w:eastAsiaTheme="minorEastAsia" w:hAnsiTheme="minorEastAsia"/>
              </w:rPr>
            </w:pPr>
          </w:p>
        </w:tc>
      </w:tr>
      <w:sdt>
        <w:sdtPr>
          <w:rPr>
            <w:rFonts w:asciiTheme="minorEastAsia" w:eastAsiaTheme="minorEastAsia" w:hAnsiTheme="minorEastAsia"/>
            <w:color w:val="000000" w:themeColor="text1"/>
          </w:rPr>
          <w:alias w:val="所有权或使用权受到限制的资产明细"/>
          <w:tag w:val="_TUP_92bb46574a684a5b91786e73cda9619c"/>
          <w:id w:val="-1998100453"/>
          <w:placeholder>
            <w:docPart w:val="5DE227CD82D341C5B31A3F2297EC313D"/>
          </w:placeholder>
        </w:sdtPr>
        <w:sdtEndPr/>
        <w:sdtContent>
          <w:tr w:rsidR="00735499" w:rsidRPr="00E67C9A" w14:paraId="2831F0B8" w14:textId="77777777" w:rsidTr="00884F77">
            <w:tc>
              <w:tcPr>
                <w:tcW w:w="572" w:type="pct"/>
                <w:vAlign w:val="center"/>
              </w:tcPr>
              <w:p w14:paraId="3990961D" w14:textId="77777777" w:rsidR="00735499" w:rsidRPr="00E67C9A" w:rsidRDefault="00735499" w:rsidP="00E67C9A">
                <w:pPr>
                  <w:snapToGrid w:val="0"/>
                  <w:rPr>
                    <w:rFonts w:asciiTheme="minorEastAsia" w:eastAsiaTheme="minorEastAsia" w:hAnsiTheme="minorEastAsia"/>
                  </w:rPr>
                </w:pPr>
                <w:r w:rsidRPr="00E67C9A">
                  <w:rPr>
                    <w:rFonts w:asciiTheme="minorEastAsia" w:eastAsiaTheme="minorEastAsia" w:hAnsiTheme="minorEastAsia" w:hint="eastAsia"/>
                  </w:rPr>
                  <w:t>投资性房地产</w:t>
                </w:r>
              </w:p>
            </w:tc>
            <w:tc>
              <w:tcPr>
                <w:tcW w:w="686" w:type="pct"/>
                <w:vAlign w:val="center"/>
              </w:tcPr>
              <w:p w14:paraId="7ADBAFC6"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39,493,972.63</w:t>
                </w:r>
              </w:p>
            </w:tc>
            <w:tc>
              <w:tcPr>
                <w:tcW w:w="686" w:type="pct"/>
                <w:vAlign w:val="center"/>
              </w:tcPr>
              <w:p w14:paraId="58F32595"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39,493,972.63</w:t>
                </w:r>
              </w:p>
            </w:tc>
            <w:sdt>
              <w:sdtPr>
                <w:rPr>
                  <w:rFonts w:asciiTheme="minorEastAsia" w:eastAsiaTheme="minorEastAsia" w:hAnsiTheme="minorEastAsia"/>
                  <w:color w:val="000000" w:themeColor="text1"/>
                </w:rPr>
                <w:alias w:val="所有权或使用权受到限制的资产明细-受限类型"/>
                <w:tag w:val="_GBC_c7ea23ecfb27482288d3919202d12248"/>
                <w:id w:val="-91439523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02F59947"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2305EB99"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c>
              <w:tcPr>
                <w:tcW w:w="686" w:type="pct"/>
                <w:vAlign w:val="center"/>
              </w:tcPr>
              <w:p w14:paraId="352C05E8"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40,482,405.79</w:t>
                </w:r>
              </w:p>
            </w:tc>
            <w:tc>
              <w:tcPr>
                <w:tcW w:w="686" w:type="pct"/>
                <w:vAlign w:val="center"/>
              </w:tcPr>
              <w:p w14:paraId="74EB5E09"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40,482,405.79</w:t>
                </w:r>
              </w:p>
            </w:tc>
            <w:sdt>
              <w:sdtPr>
                <w:rPr>
                  <w:rFonts w:asciiTheme="minorEastAsia" w:eastAsiaTheme="minorEastAsia" w:hAnsiTheme="minorEastAsia"/>
                  <w:color w:val="000000" w:themeColor="text1"/>
                </w:rPr>
                <w:alias w:val="所有权或使用权受到限制的资产明细-受限类型"/>
                <w:tag w:val="_GBC_e9bde470b4204f318420b24dbd1607ac"/>
                <w:id w:val="32209201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345" w:type="pct"/>
                    <w:vAlign w:val="center"/>
                  </w:tcPr>
                  <w:p w14:paraId="0483676C" w14:textId="77777777" w:rsidR="00735499" w:rsidRPr="00E67C9A" w:rsidRDefault="00735499" w:rsidP="00884F77">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抵押</w:t>
                    </w:r>
                  </w:p>
                </w:tc>
              </w:sdtContent>
            </w:sdt>
            <w:tc>
              <w:tcPr>
                <w:tcW w:w="497" w:type="pct"/>
                <w:vAlign w:val="center"/>
              </w:tcPr>
              <w:p w14:paraId="4023604B" w14:textId="77777777" w:rsidR="00735499" w:rsidRPr="00E67C9A" w:rsidRDefault="00735499"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借款抵押</w:t>
                </w:r>
              </w:p>
            </w:tc>
          </w:tr>
        </w:sdtContent>
      </w:sdt>
      <w:tr w:rsidR="00735499" w:rsidRPr="00E67C9A" w14:paraId="25CF61F6" w14:textId="77777777" w:rsidTr="00884F77">
        <w:sdt>
          <w:sdtPr>
            <w:rPr>
              <w:rFonts w:asciiTheme="minorEastAsia" w:eastAsiaTheme="minorEastAsia" w:hAnsiTheme="minorEastAsia"/>
              <w:color w:val="000000" w:themeColor="text1"/>
            </w:rPr>
            <w:tag w:val="_PLD_8e96e852697e4c4fa4b9910713bcdd1b"/>
            <w:id w:val="1618864145"/>
          </w:sdtPr>
          <w:sdtEndPr/>
          <w:sdtContent>
            <w:tc>
              <w:tcPr>
                <w:tcW w:w="572" w:type="pct"/>
              </w:tcPr>
              <w:p w14:paraId="6B63387C"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合计</w:t>
                </w:r>
              </w:p>
            </w:tc>
          </w:sdtContent>
        </w:sdt>
        <w:tc>
          <w:tcPr>
            <w:tcW w:w="686" w:type="pct"/>
            <w:vAlign w:val="center"/>
          </w:tcPr>
          <w:p w14:paraId="587AD379"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23,250,848,386.25</w:t>
            </w:r>
          </w:p>
        </w:tc>
        <w:tc>
          <w:tcPr>
            <w:tcW w:w="686" w:type="pct"/>
            <w:vAlign w:val="center"/>
          </w:tcPr>
          <w:p w14:paraId="7B0FAE7B"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22,677,061,261.99</w:t>
            </w:r>
          </w:p>
        </w:tc>
        <w:tc>
          <w:tcPr>
            <w:tcW w:w="345" w:type="pct"/>
          </w:tcPr>
          <w:p w14:paraId="23A5A99C"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w:t>
            </w:r>
          </w:p>
        </w:tc>
        <w:tc>
          <w:tcPr>
            <w:tcW w:w="497" w:type="pct"/>
          </w:tcPr>
          <w:p w14:paraId="25688224"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w:t>
            </w:r>
          </w:p>
        </w:tc>
        <w:tc>
          <w:tcPr>
            <w:tcW w:w="686" w:type="pct"/>
            <w:vAlign w:val="center"/>
          </w:tcPr>
          <w:p w14:paraId="355568F5"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22,644,816,834.49</w:t>
            </w:r>
          </w:p>
        </w:tc>
        <w:tc>
          <w:tcPr>
            <w:tcW w:w="686" w:type="pct"/>
            <w:vAlign w:val="center"/>
          </w:tcPr>
          <w:p w14:paraId="28A85C97" w14:textId="77777777" w:rsidR="00735499" w:rsidRPr="00E67C9A" w:rsidRDefault="0073549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22,065,506,694.95</w:t>
            </w:r>
          </w:p>
        </w:tc>
        <w:tc>
          <w:tcPr>
            <w:tcW w:w="345" w:type="pct"/>
          </w:tcPr>
          <w:p w14:paraId="5DF4E1AC"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w:t>
            </w:r>
          </w:p>
        </w:tc>
        <w:tc>
          <w:tcPr>
            <w:tcW w:w="497" w:type="pct"/>
          </w:tcPr>
          <w:sdt>
            <w:sdtPr>
              <w:rPr>
                <w:rFonts w:asciiTheme="minorEastAsia" w:eastAsiaTheme="minorEastAsia" w:hAnsiTheme="minorEastAsia"/>
                <w:color w:val="000000" w:themeColor="text1"/>
              </w:rPr>
              <w:tag w:val="_PLD_b9cb1112dd404e308fc59336a030a2c9"/>
              <w:id w:val="1475873824"/>
            </w:sdtPr>
            <w:sdtEndPr/>
            <w:sdtContent>
              <w:p w14:paraId="16827501" w14:textId="77777777" w:rsidR="00735499" w:rsidRPr="00E67C9A" w:rsidRDefault="0073549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w:t>
                </w:r>
              </w:p>
            </w:sdtContent>
          </w:sdt>
        </w:tc>
      </w:tr>
    </w:tbl>
    <w:p w14:paraId="1FEDCF7E" w14:textId="77777777" w:rsidR="00735499" w:rsidRPr="00E67C9A" w:rsidRDefault="00735499" w:rsidP="00E67C9A">
      <w:pPr>
        <w:snapToGrid w:val="0"/>
        <w:rPr>
          <w:rFonts w:asciiTheme="minorEastAsia" w:eastAsiaTheme="minorEastAsia" w:hAnsiTheme="minorEastAsia"/>
          <w:color w:val="000000" w:themeColor="text1"/>
        </w:rPr>
      </w:pPr>
    </w:p>
    <w:p w14:paraId="3A77D933" w14:textId="77777777" w:rsidR="00735499" w:rsidRDefault="00735499" w:rsidP="00E67C9A">
      <w:pPr>
        <w:snapToGrid w:val="0"/>
        <w:rPr>
          <w:rFonts w:asciiTheme="minorEastAsia" w:eastAsiaTheme="minorEastAsia" w:hAnsiTheme="minorEastAsia"/>
          <w:color w:val="000000" w:themeColor="text1"/>
        </w:rPr>
      </w:pPr>
    </w:p>
    <w:p w14:paraId="35D35209" w14:textId="77777777" w:rsidR="00A23EBE" w:rsidRDefault="00A23EBE" w:rsidP="00E67C9A">
      <w:pPr>
        <w:snapToGrid w:val="0"/>
        <w:rPr>
          <w:rFonts w:asciiTheme="minorEastAsia" w:eastAsiaTheme="minorEastAsia" w:hAnsiTheme="minorEastAsia"/>
          <w:color w:val="000000" w:themeColor="text1"/>
        </w:rPr>
      </w:pPr>
    </w:p>
    <w:p w14:paraId="06FEF83E" w14:textId="77777777" w:rsidR="00A23EBE" w:rsidRPr="00E67C9A" w:rsidRDefault="00A23EBE" w:rsidP="00E67C9A">
      <w:pPr>
        <w:snapToGrid w:val="0"/>
        <w:rPr>
          <w:rFonts w:asciiTheme="minorEastAsia" w:eastAsiaTheme="minorEastAsia" w:hAnsiTheme="minorEastAsia"/>
          <w:color w:val="000000" w:themeColor="text1"/>
        </w:rPr>
        <w:sectPr w:rsidR="00A23EBE" w:rsidRPr="00E67C9A" w:rsidSect="00E67C9A">
          <w:pgSz w:w="16838" w:h="11906" w:orient="landscape"/>
          <w:pgMar w:top="1525" w:right="1276" w:bottom="1440" w:left="1276" w:header="856" w:footer="992" w:gutter="0"/>
          <w:cols w:space="425"/>
          <w:docGrid w:linePitch="312"/>
        </w:sectPr>
      </w:pPr>
    </w:p>
    <w:p w14:paraId="25639062" w14:textId="77777777" w:rsidR="00936CDA" w:rsidRPr="00E67C9A" w:rsidRDefault="00936CDA" w:rsidP="00E67C9A">
      <w:pPr>
        <w:snapToGrid w:val="0"/>
        <w:rPr>
          <w:rFonts w:asciiTheme="minorEastAsia" w:eastAsiaTheme="minorEastAsia" w:hAnsiTheme="minorEastAsia"/>
          <w:color w:val="000000" w:themeColor="text1"/>
        </w:rPr>
      </w:pPr>
    </w:p>
    <w:p w14:paraId="77A6BF9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短期借款</w:t>
      </w:r>
    </w:p>
    <w:p w14:paraId="5310E257" w14:textId="77777777" w:rsidR="00936CDA" w:rsidRPr="00E67C9A" w:rsidRDefault="003A1E4E" w:rsidP="00825ED8">
      <w:pPr>
        <w:pStyle w:val="4"/>
        <w:numPr>
          <w:ilvl w:val="0"/>
          <w:numId w:val="42"/>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短期借款分类</w:t>
      </w:r>
    </w:p>
    <w:sdt>
      <w:sdtPr>
        <w:rPr>
          <w:rFonts w:asciiTheme="minorEastAsia" w:eastAsiaTheme="minorEastAsia" w:hAnsiTheme="minorEastAsia"/>
          <w:color w:val="000000" w:themeColor="text1"/>
        </w:rPr>
        <w:alias w:val="是否适用：短期借款分类[双击切换]"/>
        <w:tag w:val="_GBC_1074387a68b64f6b9270b522de53ad85"/>
        <w:id w:val="-566646791"/>
        <w:placeholder>
          <w:docPart w:val="GBC22222222222222222222222222222"/>
        </w:placeholder>
      </w:sdtPr>
      <w:sdtEndPr/>
      <w:sdtContent>
        <w:p w14:paraId="49C7FF6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89D8CB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短期借款分类"/>
          <w:tag w:val="_GBC_f3353209b65c4921b63143340e11aac9"/>
          <w:id w:val="14583827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短期借款分类"/>
          <w:tag w:val="_GBC_b3a1802faad14eae96cfab316b25f639"/>
          <w:id w:val="-13645090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15"/>
        <w:gridCol w:w="3156"/>
        <w:gridCol w:w="3173"/>
      </w:tblGrid>
      <w:tr w:rsidR="00536EBB" w:rsidRPr="00E67C9A" w14:paraId="431A0F1E" w14:textId="77777777" w:rsidTr="00536EBB">
        <w:trPr>
          <w:cantSplit/>
        </w:trPr>
        <w:sdt>
          <w:sdtPr>
            <w:rPr>
              <w:rFonts w:asciiTheme="minorEastAsia" w:eastAsiaTheme="minorEastAsia" w:hAnsiTheme="minorEastAsia"/>
              <w:color w:val="000000" w:themeColor="text1"/>
            </w:rPr>
            <w:tag w:val="_PLD_3476605067da474199aa03dc83e3d88c"/>
            <w:id w:val="1210221048"/>
          </w:sdtPr>
          <w:sdtEndPr/>
          <w:sdtContent>
            <w:tc>
              <w:tcPr>
                <w:tcW w:w="1613" w:type="pct"/>
                <w:vAlign w:val="center"/>
              </w:tcPr>
              <w:p w14:paraId="08C6E182" w14:textId="77777777" w:rsidR="00536EBB" w:rsidRPr="00E67C9A" w:rsidRDefault="00536EBB"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ccd6dc2751cc421e8a2f26f78a44b4c5"/>
            <w:id w:val="1954901726"/>
          </w:sdtPr>
          <w:sdtEndPr/>
          <w:sdtContent>
            <w:tc>
              <w:tcPr>
                <w:tcW w:w="1689" w:type="pct"/>
                <w:vAlign w:val="center"/>
              </w:tcPr>
              <w:p w14:paraId="50C5FAD6"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c16f582c583d4324abc605c4bc563081"/>
            <w:id w:val="-1776465673"/>
          </w:sdtPr>
          <w:sdtEndPr/>
          <w:sdtContent>
            <w:tc>
              <w:tcPr>
                <w:tcW w:w="1698" w:type="pct"/>
                <w:vAlign w:val="center"/>
              </w:tcPr>
              <w:p w14:paraId="5634CFF0" w14:textId="77777777" w:rsidR="00536EBB" w:rsidRPr="00E67C9A" w:rsidRDefault="00536EB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536EBB" w:rsidRPr="00E67C9A" w14:paraId="618CEC06" w14:textId="77777777" w:rsidTr="00536EBB">
        <w:trPr>
          <w:cantSplit/>
        </w:trPr>
        <w:tc>
          <w:tcPr>
            <w:tcW w:w="1613" w:type="pct"/>
            <w:shd w:val="clear" w:color="auto" w:fill="auto"/>
          </w:tcPr>
          <w:p w14:paraId="59C2BF13" w14:textId="77777777" w:rsidR="00536EBB" w:rsidRPr="00E67C9A" w:rsidRDefault="00536EBB"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rPr>
              <w:t>抵押借款</w:t>
            </w:r>
          </w:p>
        </w:tc>
        <w:tc>
          <w:tcPr>
            <w:tcW w:w="1689" w:type="pct"/>
            <w:shd w:val="clear" w:color="auto" w:fill="auto"/>
          </w:tcPr>
          <w:p w14:paraId="1F291931"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20,000,000.00</w:t>
            </w:r>
          </w:p>
        </w:tc>
        <w:tc>
          <w:tcPr>
            <w:tcW w:w="1698" w:type="pct"/>
            <w:shd w:val="clear" w:color="auto" w:fill="auto"/>
          </w:tcPr>
          <w:p w14:paraId="06B825C0"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20,024,444.45</w:t>
            </w:r>
          </w:p>
        </w:tc>
      </w:tr>
      <w:tr w:rsidR="00536EBB" w:rsidRPr="00E67C9A" w14:paraId="69F3EEC6" w14:textId="77777777" w:rsidTr="00536EBB">
        <w:trPr>
          <w:cantSplit/>
        </w:trPr>
        <w:tc>
          <w:tcPr>
            <w:tcW w:w="1613" w:type="pct"/>
            <w:shd w:val="clear" w:color="auto" w:fill="auto"/>
          </w:tcPr>
          <w:p w14:paraId="764781A3" w14:textId="77777777" w:rsidR="00536EBB" w:rsidRPr="00E67C9A" w:rsidRDefault="00536EBB"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rPr>
              <w:t>保证借款</w:t>
            </w:r>
          </w:p>
        </w:tc>
        <w:tc>
          <w:tcPr>
            <w:tcW w:w="1689" w:type="pct"/>
            <w:shd w:val="clear" w:color="auto" w:fill="auto"/>
          </w:tcPr>
          <w:p w14:paraId="304533CA"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306,000,000.00</w:t>
            </w:r>
          </w:p>
        </w:tc>
        <w:tc>
          <w:tcPr>
            <w:tcW w:w="1698" w:type="pct"/>
            <w:shd w:val="clear" w:color="auto" w:fill="auto"/>
          </w:tcPr>
          <w:p w14:paraId="69E0A3AC"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306,310,727.77</w:t>
            </w:r>
          </w:p>
        </w:tc>
      </w:tr>
      <w:tr w:rsidR="00536EBB" w:rsidRPr="00E67C9A" w14:paraId="3290D0F5" w14:textId="77777777" w:rsidTr="00536EBB">
        <w:trPr>
          <w:cantSplit/>
        </w:trPr>
        <w:tc>
          <w:tcPr>
            <w:tcW w:w="1613" w:type="pct"/>
            <w:shd w:val="clear" w:color="auto" w:fill="auto"/>
          </w:tcPr>
          <w:p w14:paraId="4E1C1458" w14:textId="77777777" w:rsidR="00536EBB" w:rsidRPr="00E67C9A" w:rsidRDefault="00536EBB"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rPr>
              <w:t>信用借款</w:t>
            </w:r>
          </w:p>
        </w:tc>
        <w:tc>
          <w:tcPr>
            <w:tcW w:w="1689" w:type="pct"/>
            <w:shd w:val="clear" w:color="auto" w:fill="auto"/>
          </w:tcPr>
          <w:p w14:paraId="26455BD2"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16,000,000.00</w:t>
            </w:r>
          </w:p>
        </w:tc>
        <w:tc>
          <w:tcPr>
            <w:tcW w:w="1698" w:type="pct"/>
            <w:shd w:val="clear" w:color="auto" w:fill="auto"/>
          </w:tcPr>
          <w:p w14:paraId="4DE057B0" w14:textId="77777777"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220,339,671.36</w:t>
            </w:r>
          </w:p>
        </w:tc>
      </w:tr>
      <w:tr w:rsidR="00536EBB" w:rsidRPr="00E67C9A" w14:paraId="77870A2F" w14:textId="77777777" w:rsidTr="00536EBB">
        <w:trPr>
          <w:cantSplit/>
        </w:trPr>
        <w:tc>
          <w:tcPr>
            <w:tcW w:w="1613" w:type="pct"/>
            <w:vAlign w:val="center"/>
          </w:tcPr>
          <w:p w14:paraId="4E5F758C" w14:textId="77777777" w:rsidR="00536EBB" w:rsidRPr="00E67C9A" w:rsidRDefault="00536EBB"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89" w:type="pct"/>
            <w:vAlign w:val="center"/>
          </w:tcPr>
          <w:p w14:paraId="3F2D5EC4" w14:textId="1396AB60"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342,000,000.00</w:t>
            </w:r>
          </w:p>
        </w:tc>
        <w:tc>
          <w:tcPr>
            <w:tcW w:w="1698" w:type="pct"/>
            <w:vAlign w:val="center"/>
          </w:tcPr>
          <w:p w14:paraId="4A99560D" w14:textId="163949CF" w:rsidR="00536EBB" w:rsidRPr="00E67C9A" w:rsidRDefault="00536EBB" w:rsidP="00884F77">
            <w:pPr>
              <w:widowControl w:val="0"/>
              <w:snapToGrid w:val="0"/>
              <w:jc w:val="right"/>
              <w:rPr>
                <w:rFonts w:asciiTheme="minorEastAsia" w:eastAsiaTheme="minorEastAsia" w:hAnsiTheme="minorEastAsia"/>
              </w:rPr>
            </w:pPr>
            <w:r w:rsidRPr="00E67C9A">
              <w:rPr>
                <w:rFonts w:asciiTheme="minorEastAsia" w:eastAsiaTheme="minorEastAsia" w:hAnsiTheme="minorEastAsia"/>
              </w:rPr>
              <w:t>546,674,843.58</w:t>
            </w:r>
          </w:p>
        </w:tc>
      </w:tr>
    </w:tbl>
    <w:p w14:paraId="64128EFC" w14:textId="77777777" w:rsidR="00936CDA" w:rsidRPr="00E67C9A" w:rsidRDefault="00936CDA" w:rsidP="00E67C9A">
      <w:pPr>
        <w:snapToGrid w:val="0"/>
        <w:ind w:rightChars="-73" w:right="-153"/>
        <w:rPr>
          <w:rFonts w:asciiTheme="minorEastAsia" w:eastAsiaTheme="minorEastAsia" w:hAnsiTheme="minorEastAsia"/>
          <w:b/>
          <w:color w:val="000000" w:themeColor="text1"/>
        </w:rPr>
      </w:pPr>
    </w:p>
    <w:p w14:paraId="3704521B" w14:textId="77777777" w:rsidR="00936CDA" w:rsidRPr="00E67C9A" w:rsidRDefault="003A1E4E" w:rsidP="00825ED8">
      <w:pPr>
        <w:pStyle w:val="4"/>
        <w:numPr>
          <w:ilvl w:val="0"/>
          <w:numId w:val="42"/>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已逾期</w:t>
      </w:r>
      <w:proofErr w:type="gramStart"/>
      <w:r w:rsidRPr="00E67C9A">
        <w:rPr>
          <w:rFonts w:asciiTheme="minorEastAsia" w:eastAsiaTheme="minorEastAsia" w:hAnsiTheme="minorEastAsia" w:hint="eastAsia"/>
          <w:color w:val="000000" w:themeColor="text1"/>
          <w:szCs w:val="21"/>
        </w:rPr>
        <w:t>未偿</w:t>
      </w:r>
      <w:proofErr w:type="gramEnd"/>
      <w:r w:rsidRPr="00E67C9A">
        <w:rPr>
          <w:rFonts w:asciiTheme="minorEastAsia" w:eastAsiaTheme="minorEastAsia" w:hAnsiTheme="minorEastAsia" w:hint="eastAsia"/>
          <w:color w:val="000000" w:themeColor="text1"/>
          <w:szCs w:val="21"/>
        </w:rPr>
        <w:t>还的短期借款情况</w:t>
      </w:r>
    </w:p>
    <w:sdt>
      <w:sdtPr>
        <w:rPr>
          <w:rFonts w:asciiTheme="minorEastAsia" w:eastAsiaTheme="minorEastAsia" w:hAnsiTheme="minorEastAsia"/>
          <w:color w:val="000000" w:themeColor="text1"/>
        </w:rPr>
        <w:alias w:val="是否适用：已逾期未偿还的短期借款情况[双击切换]"/>
        <w:tag w:val="_GBC_57f74ff95a304f19a7c06d7996fc30c7"/>
        <w:id w:val="-636719372"/>
        <w:placeholder>
          <w:docPart w:val="GBC22222222222222222222222222222"/>
        </w:placeholder>
      </w:sdtPr>
      <w:sdtEndPr/>
      <w:sdtContent>
        <w:p w14:paraId="537A41E8" w14:textId="5D44D11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4CAFEF7" w14:textId="77777777" w:rsidR="00536EBB" w:rsidRPr="00E67C9A" w:rsidRDefault="00536EBB" w:rsidP="00E67C9A">
      <w:pPr>
        <w:snapToGrid w:val="0"/>
        <w:rPr>
          <w:rFonts w:asciiTheme="minorEastAsia" w:eastAsiaTheme="minorEastAsia" w:hAnsiTheme="minorEastAsia"/>
          <w:color w:val="000000" w:themeColor="text1"/>
        </w:rPr>
      </w:pPr>
    </w:p>
    <w:p w14:paraId="143F3CE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短期借款的说明[双击切换]"/>
        <w:tag w:val="_GBC_663e3ee6df014147bb9c7daa18ccb062"/>
        <w:id w:val="-1406997574"/>
        <w:placeholder>
          <w:docPart w:val="GBC22222222222222222222222222222"/>
        </w:placeholder>
      </w:sdtPr>
      <w:sdtEndPr/>
      <w:sdtContent>
        <w:p w14:paraId="77DAC896" w14:textId="48A164D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F4E2013" w14:textId="77777777" w:rsidR="00936CDA" w:rsidRPr="00E67C9A" w:rsidRDefault="00936CDA" w:rsidP="00E67C9A">
      <w:pPr>
        <w:snapToGrid w:val="0"/>
        <w:rPr>
          <w:rFonts w:asciiTheme="minorEastAsia" w:eastAsiaTheme="minorEastAsia" w:hAnsiTheme="minorEastAsia"/>
          <w:color w:val="000000" w:themeColor="text1"/>
        </w:rPr>
      </w:pPr>
    </w:p>
    <w:p w14:paraId="13313CDE"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16" w:name="_Hlk533670147"/>
      <w:bookmarkStart w:id="317" w:name="_Hlk533422954"/>
      <w:bookmarkStart w:id="318" w:name="_Hlk167960253"/>
      <w:r w:rsidRPr="00E67C9A">
        <w:rPr>
          <w:rFonts w:asciiTheme="minorEastAsia" w:eastAsiaTheme="minorEastAsia" w:hAnsiTheme="minorEastAsia" w:hint="eastAsia"/>
          <w:color w:val="000000" w:themeColor="text1"/>
          <w:szCs w:val="21"/>
        </w:rPr>
        <w:t>交易性金融负债</w:t>
      </w:r>
    </w:p>
    <w:sdt>
      <w:sdtPr>
        <w:rPr>
          <w:rFonts w:asciiTheme="minorEastAsia" w:eastAsiaTheme="minorEastAsia" w:hAnsiTheme="minorEastAsia"/>
          <w:color w:val="000000" w:themeColor="text1"/>
        </w:rPr>
        <w:alias w:val="是否适用：交易性金融负债[双击切换]"/>
        <w:tag w:val="_GBC_c80a748cb25743768dff0a872a281bca"/>
        <w:id w:val="47427139"/>
        <w:placeholder>
          <w:docPart w:val="GBC22222222222222222222222222222"/>
        </w:placeholder>
      </w:sdtPr>
      <w:sdtEndPr/>
      <w:sdtContent>
        <w:p w14:paraId="39078EFD" w14:textId="4AAC9D6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CE2914B" w14:textId="77777777" w:rsidR="00536EBB" w:rsidRPr="00E67C9A" w:rsidRDefault="00536EBB" w:rsidP="00E67C9A">
      <w:pPr>
        <w:snapToGrid w:val="0"/>
        <w:rPr>
          <w:rFonts w:asciiTheme="minorEastAsia" w:eastAsiaTheme="minorEastAsia" w:hAnsiTheme="minorEastAsia"/>
          <w:color w:val="000000" w:themeColor="text1"/>
        </w:rPr>
      </w:pPr>
    </w:p>
    <w:p w14:paraId="7205521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r w:rsidRPr="00E67C9A">
        <w:rPr>
          <w:rFonts w:asciiTheme="minorEastAsia" w:eastAsiaTheme="minorEastAsia" w:hAnsiTheme="minorEastAsia" w:hint="eastAsia"/>
          <w:color w:val="000000" w:themeColor="text1"/>
        </w:rPr>
        <w:t>：</w:t>
      </w:r>
    </w:p>
    <w:sdt>
      <w:sdtPr>
        <w:rPr>
          <w:rFonts w:asciiTheme="minorEastAsia" w:eastAsiaTheme="minorEastAsia" w:hAnsiTheme="minorEastAsia"/>
          <w:color w:val="000000" w:themeColor="text1"/>
        </w:rPr>
        <w:alias w:val="是否适用：交易性金融负债的说明[双击切换]"/>
        <w:tag w:val="_GBC_692d0bb6340447f685684271256fa188"/>
        <w:id w:val="-907071883"/>
        <w:placeholder>
          <w:docPart w:val="GBC22222222222222222222222222222"/>
        </w:placeholder>
      </w:sdtPr>
      <w:sdtEndPr/>
      <w:sdtContent>
        <w:p w14:paraId="157C93C7" w14:textId="6D8FC83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73E07AA" w14:textId="77777777" w:rsidR="00936CDA" w:rsidRPr="00E67C9A" w:rsidRDefault="00936CDA" w:rsidP="00E67C9A">
      <w:pPr>
        <w:snapToGrid w:val="0"/>
        <w:rPr>
          <w:rFonts w:asciiTheme="minorEastAsia" w:eastAsiaTheme="minorEastAsia" w:hAnsiTheme="minorEastAsia"/>
          <w:color w:val="000000" w:themeColor="text1"/>
        </w:rPr>
      </w:pPr>
    </w:p>
    <w:bookmarkEnd w:id="316"/>
    <w:bookmarkEnd w:id="317"/>
    <w:bookmarkEnd w:id="318"/>
    <w:p w14:paraId="51B904CF"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衍生金融负债</w:t>
      </w:r>
    </w:p>
    <w:sdt>
      <w:sdtPr>
        <w:rPr>
          <w:rFonts w:asciiTheme="minorEastAsia" w:eastAsiaTheme="minorEastAsia" w:hAnsiTheme="minorEastAsia"/>
          <w:color w:val="000000" w:themeColor="text1"/>
        </w:rPr>
        <w:alias w:val="是否适用：衍生金融负债[双击切换]"/>
        <w:tag w:val="_GBC_3a60c0d3d0534eba80b93475b0a6411f"/>
        <w:id w:val="936404767"/>
        <w:placeholder>
          <w:docPart w:val="GBC22222222222222222222222222222"/>
        </w:placeholder>
      </w:sdtPr>
      <w:sdtEndPr/>
      <w:sdtContent>
        <w:p w14:paraId="41FA634C" w14:textId="63954C7F" w:rsidR="00536EBB"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32817FF" w14:textId="77777777" w:rsidR="00936CDA" w:rsidRPr="00E67C9A" w:rsidRDefault="00936CDA" w:rsidP="00E67C9A">
      <w:pPr>
        <w:snapToGrid w:val="0"/>
        <w:rPr>
          <w:rFonts w:asciiTheme="minorEastAsia" w:eastAsiaTheme="minorEastAsia" w:hAnsiTheme="minorEastAsia"/>
          <w:color w:val="000000" w:themeColor="text1"/>
        </w:rPr>
      </w:pPr>
    </w:p>
    <w:p w14:paraId="042D3AA0"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应付票据</w:t>
      </w:r>
    </w:p>
    <w:sdt>
      <w:sdtPr>
        <w:rPr>
          <w:rFonts w:asciiTheme="minorEastAsia" w:eastAsiaTheme="minorEastAsia" w:hAnsiTheme="minorEastAsia"/>
          <w:color w:val="000000" w:themeColor="text1"/>
        </w:rPr>
        <w:alias w:val="是否适用：应付票据[双击切换]"/>
        <w:tag w:val="_GBC_57c67181b34944e782b23a48b1843e8f"/>
        <w:id w:val="1217320102"/>
        <w:placeholder>
          <w:docPart w:val="GBC22222222222222222222222222222"/>
        </w:placeholder>
      </w:sdtPr>
      <w:sdtEndPr/>
      <w:sdtContent>
        <w:p w14:paraId="562ECD50" w14:textId="6ABC4C8C" w:rsidR="00536EBB"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36EB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319" w:name="_Hlk167960344" w:displacedByCustomXml="prev"/>
    <w:p w14:paraId="3F254442" w14:textId="77777777" w:rsidR="00936CDA" w:rsidRPr="00E67C9A" w:rsidRDefault="00936CDA" w:rsidP="00E67C9A">
      <w:pPr>
        <w:snapToGrid w:val="0"/>
        <w:rPr>
          <w:rFonts w:asciiTheme="minorEastAsia" w:eastAsiaTheme="minorEastAsia" w:hAnsiTheme="minorEastAsia"/>
          <w:color w:val="000000" w:themeColor="text1"/>
        </w:rPr>
      </w:pPr>
    </w:p>
    <w:bookmarkEnd w:id="319"/>
    <w:p w14:paraId="13B87A6F"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应付账款</w:t>
      </w:r>
    </w:p>
    <w:p w14:paraId="273DC1BA" w14:textId="77777777" w:rsidR="00936CDA" w:rsidRPr="00E67C9A" w:rsidRDefault="003A1E4E" w:rsidP="00825ED8">
      <w:pPr>
        <w:pStyle w:val="4"/>
        <w:numPr>
          <w:ilvl w:val="0"/>
          <w:numId w:val="43"/>
        </w:numPr>
        <w:tabs>
          <w:tab w:val="left" w:pos="588"/>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应付账款列示</w:t>
      </w:r>
    </w:p>
    <w:sdt>
      <w:sdtPr>
        <w:rPr>
          <w:rFonts w:asciiTheme="minorEastAsia" w:eastAsiaTheme="minorEastAsia" w:hAnsiTheme="minorEastAsia"/>
          <w:color w:val="000000" w:themeColor="text1"/>
        </w:rPr>
        <w:alias w:val="是否适用：应付账款列示[双击切换]"/>
        <w:tag w:val="_GBC_8531771c226a4fb0b98e3cdaf7271c71"/>
        <w:id w:val="-75280595"/>
        <w:placeholder>
          <w:docPart w:val="GBC22222222222222222222222222222"/>
        </w:placeholder>
      </w:sdtPr>
      <w:sdtEndPr/>
      <w:sdtContent>
        <w:p w14:paraId="073DC86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3DC40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付账款情况"/>
          <w:tag w:val="_GBC_53c05e3ea1bb4f08bbe5cf204a0947b9"/>
          <w:id w:val="-993341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付账款情况"/>
          <w:tag w:val="_GBC_e10cb0a664ca4400817c8a2bcf9247fc"/>
          <w:id w:val="16667451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2960"/>
        <w:gridCol w:w="3450"/>
      </w:tblGrid>
      <w:tr w:rsidR="00036666" w:rsidRPr="00E67C9A" w14:paraId="4803ECE7" w14:textId="77777777" w:rsidTr="00566C44">
        <w:sdt>
          <w:sdtPr>
            <w:rPr>
              <w:rFonts w:asciiTheme="minorEastAsia" w:eastAsiaTheme="minorEastAsia" w:hAnsiTheme="minorEastAsia"/>
              <w:color w:val="000000" w:themeColor="text1"/>
            </w:rPr>
            <w:tag w:val="_PLD_7dae27caeee34d74add24cd985083c75"/>
            <w:id w:val="-1961719408"/>
          </w:sdtPr>
          <w:sdtEndPr/>
          <w:sdtContent>
            <w:tc>
              <w:tcPr>
                <w:tcW w:w="1570" w:type="pct"/>
                <w:shd w:val="clear" w:color="auto" w:fill="auto"/>
              </w:tcPr>
              <w:p w14:paraId="58440164"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136ba417561e421ea02da8004fdf8b33"/>
            <w:id w:val="-1227687716"/>
          </w:sdtPr>
          <w:sdtEndPr/>
          <w:sdtContent>
            <w:tc>
              <w:tcPr>
                <w:tcW w:w="1584" w:type="pct"/>
                <w:shd w:val="clear" w:color="auto" w:fill="auto"/>
              </w:tcPr>
              <w:p w14:paraId="43F65123"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c4b311c1ee54bd48b7b2ba2ab79c364"/>
            <w:id w:val="-1907599920"/>
          </w:sdtPr>
          <w:sdtEndPr/>
          <w:sdtContent>
            <w:tc>
              <w:tcPr>
                <w:tcW w:w="1846" w:type="pct"/>
                <w:shd w:val="clear" w:color="auto" w:fill="auto"/>
              </w:tcPr>
              <w:p w14:paraId="5B939690"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036666" w:rsidRPr="00E67C9A" w14:paraId="0234353B" w14:textId="77777777" w:rsidTr="00566C44">
        <w:tc>
          <w:tcPr>
            <w:tcW w:w="1570" w:type="pct"/>
            <w:shd w:val="clear" w:color="auto" w:fill="auto"/>
          </w:tcPr>
          <w:p w14:paraId="59A4248C"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工程款</w:t>
            </w:r>
          </w:p>
        </w:tc>
        <w:tc>
          <w:tcPr>
            <w:tcW w:w="1584" w:type="pct"/>
            <w:shd w:val="clear" w:color="auto" w:fill="auto"/>
          </w:tcPr>
          <w:p w14:paraId="091AE568"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6,320,037,386.57</w:t>
            </w:r>
          </w:p>
        </w:tc>
        <w:tc>
          <w:tcPr>
            <w:tcW w:w="1846" w:type="pct"/>
            <w:shd w:val="clear" w:color="auto" w:fill="auto"/>
          </w:tcPr>
          <w:p w14:paraId="67DF7263"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6,650,705,286.40</w:t>
            </w:r>
          </w:p>
        </w:tc>
      </w:tr>
      <w:tr w:rsidR="00036666" w:rsidRPr="00E67C9A" w14:paraId="5165A34D" w14:textId="77777777" w:rsidTr="00566C44">
        <w:tc>
          <w:tcPr>
            <w:tcW w:w="1570" w:type="pct"/>
            <w:shd w:val="clear" w:color="auto" w:fill="auto"/>
          </w:tcPr>
          <w:p w14:paraId="27EAD62D"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材料款、货款</w:t>
            </w:r>
          </w:p>
        </w:tc>
        <w:tc>
          <w:tcPr>
            <w:tcW w:w="1584" w:type="pct"/>
            <w:shd w:val="clear" w:color="auto" w:fill="auto"/>
          </w:tcPr>
          <w:p w14:paraId="77274999"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157,426,025.56</w:t>
            </w:r>
          </w:p>
        </w:tc>
        <w:tc>
          <w:tcPr>
            <w:tcW w:w="1846" w:type="pct"/>
            <w:shd w:val="clear" w:color="auto" w:fill="auto"/>
          </w:tcPr>
          <w:p w14:paraId="393F6DD7"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471,164,823.08</w:t>
            </w:r>
          </w:p>
        </w:tc>
      </w:tr>
      <w:tr w:rsidR="00036666" w:rsidRPr="00E67C9A" w14:paraId="5F466CA1" w14:textId="77777777" w:rsidTr="00566C44">
        <w:tc>
          <w:tcPr>
            <w:tcW w:w="1570" w:type="pct"/>
            <w:shd w:val="clear" w:color="auto" w:fill="auto"/>
          </w:tcPr>
          <w:p w14:paraId="4336A4C7"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其他</w:t>
            </w:r>
          </w:p>
        </w:tc>
        <w:tc>
          <w:tcPr>
            <w:tcW w:w="1584" w:type="pct"/>
            <w:shd w:val="clear" w:color="auto" w:fill="auto"/>
          </w:tcPr>
          <w:p w14:paraId="225C3E09"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355,538,977.97</w:t>
            </w:r>
          </w:p>
        </w:tc>
        <w:tc>
          <w:tcPr>
            <w:tcW w:w="1846" w:type="pct"/>
            <w:shd w:val="clear" w:color="auto" w:fill="auto"/>
          </w:tcPr>
          <w:p w14:paraId="47C4ADA5"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384,396,573.28</w:t>
            </w:r>
          </w:p>
        </w:tc>
      </w:tr>
      <w:tr w:rsidR="00036666" w:rsidRPr="00E67C9A" w14:paraId="6E55E73D" w14:textId="77777777" w:rsidTr="00566C44">
        <w:tc>
          <w:tcPr>
            <w:tcW w:w="1570" w:type="pct"/>
            <w:shd w:val="clear" w:color="auto" w:fill="auto"/>
          </w:tcPr>
          <w:p w14:paraId="2BC24697" w14:textId="77777777" w:rsidR="00036666" w:rsidRPr="00E67C9A" w:rsidRDefault="00036666" w:rsidP="00884F77">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584" w:type="pct"/>
            <w:shd w:val="clear" w:color="auto" w:fill="auto"/>
          </w:tcPr>
          <w:p w14:paraId="571ACA1F"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6,833,002,390.10</w:t>
            </w:r>
          </w:p>
        </w:tc>
        <w:tc>
          <w:tcPr>
            <w:tcW w:w="1846" w:type="pct"/>
            <w:shd w:val="clear" w:color="auto" w:fill="auto"/>
          </w:tcPr>
          <w:p w14:paraId="39C8FB1A"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7,506,266,682.76</w:t>
            </w:r>
          </w:p>
        </w:tc>
      </w:tr>
    </w:tbl>
    <w:p w14:paraId="2124C894" w14:textId="77777777" w:rsidR="00884F77" w:rsidRPr="00E67C9A" w:rsidRDefault="00884F77" w:rsidP="00E67C9A">
      <w:pPr>
        <w:snapToGrid w:val="0"/>
        <w:rPr>
          <w:rFonts w:asciiTheme="minorEastAsia" w:eastAsiaTheme="minorEastAsia" w:hAnsiTheme="minorEastAsia"/>
        </w:rPr>
      </w:pPr>
    </w:p>
    <w:p w14:paraId="5D082582" w14:textId="77777777" w:rsidR="00936CDA" w:rsidRPr="00E67C9A" w:rsidRDefault="003A1E4E" w:rsidP="00825ED8">
      <w:pPr>
        <w:pStyle w:val="4"/>
        <w:numPr>
          <w:ilvl w:val="0"/>
          <w:numId w:val="43"/>
        </w:numPr>
        <w:tabs>
          <w:tab w:val="left" w:pos="588"/>
        </w:tabs>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kern w:val="0"/>
          <w:szCs w:val="21"/>
        </w:rPr>
        <w:t>账龄超过</w:t>
      </w:r>
      <w:r w:rsidRPr="00E67C9A">
        <w:rPr>
          <w:rFonts w:asciiTheme="minorEastAsia" w:eastAsiaTheme="minorEastAsia" w:hAnsiTheme="minorEastAsia"/>
          <w:color w:val="000000" w:themeColor="text1"/>
          <w:kern w:val="0"/>
          <w:szCs w:val="21"/>
        </w:rPr>
        <w:t>1年</w:t>
      </w:r>
      <w:r w:rsidRPr="00E67C9A">
        <w:rPr>
          <w:rFonts w:asciiTheme="minorEastAsia" w:eastAsiaTheme="minorEastAsia" w:hAnsiTheme="minorEastAsia" w:hint="eastAsia"/>
          <w:color w:val="000000" w:themeColor="text1"/>
          <w:kern w:val="0"/>
          <w:szCs w:val="21"/>
        </w:rPr>
        <w:t>或逾期</w:t>
      </w:r>
      <w:r w:rsidRPr="00E67C9A">
        <w:rPr>
          <w:rFonts w:asciiTheme="minorEastAsia" w:eastAsiaTheme="minorEastAsia" w:hAnsiTheme="minorEastAsia"/>
          <w:color w:val="000000" w:themeColor="text1"/>
          <w:kern w:val="0"/>
          <w:szCs w:val="21"/>
        </w:rPr>
        <w:t>的重要应付账款</w:t>
      </w:r>
    </w:p>
    <w:sdt>
      <w:sdtPr>
        <w:rPr>
          <w:rFonts w:asciiTheme="minorEastAsia" w:eastAsiaTheme="minorEastAsia" w:hAnsiTheme="minorEastAsia"/>
          <w:color w:val="000000" w:themeColor="text1"/>
        </w:rPr>
        <w:alias w:val="是否适用：账龄超过1年的重要应付账款[双击切换]"/>
        <w:tag w:val="_GBC_02c6e7ed8ae149e8a09f5b80217deb89"/>
        <w:id w:val="-334144900"/>
        <w:placeholder>
          <w:docPart w:val="GBC22222222222222222222222222222"/>
        </w:placeholder>
      </w:sdtPr>
      <w:sdtEndPr/>
      <w:sdtContent>
        <w:p w14:paraId="1C93CB7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CF1428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重要的账龄超过1年的应付账款"/>
          <w:tag w:val="_GBC_4828fbb06386477f83dfc0c7b55875e7"/>
          <w:id w:val="-18754606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重要的账龄超过1年的应付账款"/>
          <w:tag w:val="_GBC_56837a7d36f94902b75d8fe132af82b6"/>
          <w:id w:val="7885539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0"/>
        <w:gridCol w:w="2919"/>
        <w:gridCol w:w="3035"/>
      </w:tblGrid>
      <w:tr w:rsidR="00036666" w:rsidRPr="00E67C9A" w14:paraId="63B09A3B" w14:textId="77777777" w:rsidTr="00566C44">
        <w:sdt>
          <w:sdtPr>
            <w:rPr>
              <w:rFonts w:asciiTheme="minorEastAsia" w:eastAsiaTheme="minorEastAsia" w:hAnsiTheme="minorEastAsia"/>
              <w:color w:val="000000" w:themeColor="text1"/>
            </w:rPr>
            <w:tag w:val="_PLD_31272c72b1bc41e2a47d7fbfb0839e2b"/>
            <w:id w:val="-334072514"/>
          </w:sdtPr>
          <w:sdtEndPr/>
          <w:sdtContent>
            <w:tc>
              <w:tcPr>
                <w:tcW w:w="1814" w:type="pct"/>
                <w:shd w:val="clear" w:color="auto" w:fill="auto"/>
                <w:vAlign w:val="center"/>
              </w:tcPr>
              <w:p w14:paraId="240AF9C8"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41b9d7d7e0c84d6c9f8c3a0a59e37c14"/>
            <w:id w:val="651488660"/>
          </w:sdtPr>
          <w:sdtEndPr/>
          <w:sdtContent>
            <w:tc>
              <w:tcPr>
                <w:tcW w:w="1562" w:type="pct"/>
                <w:shd w:val="clear" w:color="auto" w:fill="auto"/>
                <w:vAlign w:val="center"/>
              </w:tcPr>
              <w:p w14:paraId="541D2F11"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49e0f43ba09d42649fabb4ecc22986ca"/>
            <w:id w:val="-1424023815"/>
          </w:sdtPr>
          <w:sdtEndPr/>
          <w:sdtContent>
            <w:tc>
              <w:tcPr>
                <w:tcW w:w="1624" w:type="pct"/>
                <w:shd w:val="clear" w:color="auto" w:fill="auto"/>
                <w:vAlign w:val="center"/>
              </w:tcPr>
              <w:p w14:paraId="7EA38EF7" w14:textId="77777777" w:rsidR="00036666" w:rsidRPr="00E67C9A" w:rsidRDefault="00036666" w:rsidP="00E67C9A">
                <w:pPr>
                  <w:snapToGrid w:val="0"/>
                  <w:jc w:val="center"/>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未偿</w:t>
                </w:r>
                <w:proofErr w:type="gramEnd"/>
                <w:r w:rsidRPr="00E67C9A">
                  <w:rPr>
                    <w:rFonts w:asciiTheme="minorEastAsia" w:eastAsiaTheme="minorEastAsia" w:hAnsiTheme="minorEastAsia" w:hint="eastAsia"/>
                    <w:color w:val="000000" w:themeColor="text1"/>
                  </w:rPr>
                  <w:t>还或结转的原因</w:t>
                </w:r>
              </w:p>
            </w:tc>
          </w:sdtContent>
        </w:sdt>
      </w:tr>
      <w:tr w:rsidR="00036666" w:rsidRPr="00E67C9A" w14:paraId="4CA0D17F" w14:textId="77777777" w:rsidTr="00566C44">
        <w:tc>
          <w:tcPr>
            <w:tcW w:w="1814" w:type="pct"/>
            <w:tcBorders>
              <w:bottom w:val="single" w:sz="4" w:space="0" w:color="auto"/>
            </w:tcBorders>
            <w:shd w:val="clear" w:color="auto" w:fill="auto"/>
          </w:tcPr>
          <w:p w14:paraId="0919B70F" w14:textId="74B10122" w:rsidR="00036666" w:rsidRPr="00E67C9A" w:rsidRDefault="00465A6A" w:rsidP="00E67C9A">
            <w:pPr>
              <w:snapToGrid w:val="0"/>
              <w:rPr>
                <w:rFonts w:asciiTheme="minorEastAsia" w:eastAsiaTheme="minorEastAsia" w:hAnsiTheme="minorEastAsia"/>
              </w:rPr>
            </w:pPr>
            <w:r w:rsidRPr="00E67C9A">
              <w:rPr>
                <w:rFonts w:asciiTheme="minorEastAsia" w:eastAsiaTheme="minorEastAsia" w:hAnsiTheme="minorEastAsia" w:hint="eastAsia"/>
              </w:rPr>
              <w:t>超过1年的重要应付账款合计</w:t>
            </w:r>
          </w:p>
        </w:tc>
        <w:tc>
          <w:tcPr>
            <w:tcW w:w="1562" w:type="pct"/>
            <w:shd w:val="clear" w:color="auto" w:fill="auto"/>
          </w:tcPr>
          <w:p w14:paraId="3A9063F6"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1,433,550,195.31</w:t>
            </w:r>
          </w:p>
        </w:tc>
        <w:tc>
          <w:tcPr>
            <w:tcW w:w="1624" w:type="pct"/>
            <w:shd w:val="clear" w:color="auto" w:fill="auto"/>
          </w:tcPr>
          <w:p w14:paraId="50579FF8" w14:textId="77777777" w:rsidR="00036666" w:rsidRPr="00E67C9A" w:rsidRDefault="00036666" w:rsidP="00884F77">
            <w:pPr>
              <w:snapToGrid w:val="0"/>
              <w:jc w:val="center"/>
              <w:rPr>
                <w:rFonts w:asciiTheme="minorEastAsia" w:eastAsiaTheme="minorEastAsia" w:hAnsiTheme="minorEastAsia"/>
              </w:rPr>
            </w:pPr>
            <w:r w:rsidRPr="00E67C9A">
              <w:rPr>
                <w:rFonts w:asciiTheme="minorEastAsia" w:eastAsiaTheme="minorEastAsia" w:hAnsiTheme="minorEastAsia"/>
              </w:rPr>
              <w:t>未到结算期</w:t>
            </w:r>
          </w:p>
        </w:tc>
      </w:tr>
      <w:tr w:rsidR="00036666" w:rsidRPr="00E67C9A" w14:paraId="43977FD9" w14:textId="77777777" w:rsidTr="00566C44">
        <w:tc>
          <w:tcPr>
            <w:tcW w:w="1814" w:type="pct"/>
            <w:tcBorders>
              <w:bottom w:val="single" w:sz="4" w:space="0" w:color="auto"/>
            </w:tcBorders>
            <w:shd w:val="clear" w:color="auto" w:fill="auto"/>
          </w:tcPr>
          <w:p w14:paraId="5091DE43" w14:textId="77777777" w:rsidR="00036666" w:rsidRPr="00E67C9A" w:rsidRDefault="00036666" w:rsidP="00A23EBE">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562" w:type="pct"/>
            <w:shd w:val="clear" w:color="auto" w:fill="auto"/>
          </w:tcPr>
          <w:p w14:paraId="0708841D"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1,433,550,195.31</w:t>
            </w:r>
          </w:p>
        </w:tc>
        <w:tc>
          <w:tcPr>
            <w:tcW w:w="1624" w:type="pct"/>
            <w:shd w:val="clear" w:color="auto" w:fill="auto"/>
          </w:tcPr>
          <w:p w14:paraId="6CC102DB" w14:textId="77777777" w:rsidR="00036666" w:rsidRPr="00E67C9A" w:rsidRDefault="00036666" w:rsidP="00884F77">
            <w:pPr>
              <w:snapToGrid w:val="0"/>
              <w:jc w:val="center"/>
              <w:rPr>
                <w:rFonts w:asciiTheme="minorEastAsia" w:eastAsiaTheme="minorEastAsia" w:hAnsiTheme="minorEastAsia"/>
              </w:rPr>
            </w:pPr>
            <w:r w:rsidRPr="00E67C9A">
              <w:rPr>
                <w:rFonts w:asciiTheme="minorEastAsia" w:eastAsiaTheme="minorEastAsia" w:hAnsiTheme="minorEastAsia"/>
              </w:rPr>
              <w:t>/</w:t>
            </w:r>
          </w:p>
        </w:tc>
      </w:tr>
    </w:tbl>
    <w:p w14:paraId="26107E14" w14:textId="77777777" w:rsidR="00036666" w:rsidRPr="00E67C9A" w:rsidRDefault="00036666" w:rsidP="00E67C9A">
      <w:pPr>
        <w:snapToGrid w:val="0"/>
        <w:rPr>
          <w:rFonts w:asciiTheme="minorEastAsia" w:eastAsiaTheme="minorEastAsia" w:hAnsiTheme="minorEastAsia"/>
        </w:rPr>
      </w:pPr>
    </w:p>
    <w:p w14:paraId="4E10E20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其他说明：</w:t>
      </w:r>
    </w:p>
    <w:sdt>
      <w:sdtPr>
        <w:rPr>
          <w:rFonts w:asciiTheme="minorEastAsia" w:eastAsiaTheme="minorEastAsia" w:hAnsiTheme="minorEastAsia"/>
          <w:color w:val="000000" w:themeColor="text1"/>
        </w:rPr>
        <w:alias w:val="是否适用：应付账款的其他说明[双击切换]"/>
        <w:tag w:val="_GBC_9a797e83ea1747e9aca4221e6cdfe89f"/>
        <w:id w:val="-1122074978"/>
        <w:placeholder>
          <w:docPart w:val="GBC22222222222222222222222222222"/>
        </w:placeholder>
      </w:sdtPr>
      <w:sdtEndPr/>
      <w:sdtContent>
        <w:p w14:paraId="582694D1" w14:textId="1E81DF6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B27FE73" w14:textId="77777777" w:rsidR="00936CDA" w:rsidRPr="00E67C9A" w:rsidRDefault="00936CDA" w:rsidP="00E67C9A">
      <w:pPr>
        <w:snapToGrid w:val="0"/>
        <w:rPr>
          <w:rFonts w:asciiTheme="minorEastAsia" w:eastAsiaTheme="minorEastAsia" w:hAnsiTheme="minorEastAsia"/>
          <w:color w:val="000000" w:themeColor="text1"/>
        </w:rPr>
      </w:pPr>
    </w:p>
    <w:p w14:paraId="28596A87"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预收款项</w:t>
      </w:r>
    </w:p>
    <w:p w14:paraId="09589457" w14:textId="77777777" w:rsidR="00936CDA" w:rsidRPr="00E67C9A" w:rsidRDefault="003A1E4E" w:rsidP="00825ED8">
      <w:pPr>
        <w:pStyle w:val="4"/>
        <w:numPr>
          <w:ilvl w:val="0"/>
          <w:numId w:val="4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预收账款项列示</w:t>
      </w:r>
    </w:p>
    <w:sdt>
      <w:sdtPr>
        <w:rPr>
          <w:rFonts w:asciiTheme="minorEastAsia" w:eastAsiaTheme="minorEastAsia" w:hAnsiTheme="minorEastAsia"/>
          <w:color w:val="000000" w:themeColor="text1"/>
        </w:rPr>
        <w:alias w:val="是否适用：预收账款项列示[双击切换]"/>
        <w:tag w:val="_GBC_cf9ab7f5f12c4f788a9bbb6e3ef9c9de"/>
        <w:id w:val="901025420"/>
        <w:placeholder>
          <w:docPart w:val="GBC22222222222222222222222222222"/>
        </w:placeholder>
      </w:sdtPr>
      <w:sdtEndPr/>
      <w:sdtContent>
        <w:p w14:paraId="263F722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B0BCE0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预收账款情况"/>
          <w:tag w:val="_GBC_f4564e0d7a8a4a9589aae9168c4c8fdb"/>
          <w:id w:val="-2441799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预收账款情况"/>
          <w:tag w:val="_GBC_e993db46bf3641c59c10bd3e14a930d9"/>
          <w:id w:val="122718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179"/>
        <w:gridCol w:w="3173"/>
      </w:tblGrid>
      <w:tr w:rsidR="00011BB6" w:rsidRPr="00E67C9A" w14:paraId="4A8F98CF" w14:textId="77777777" w:rsidTr="00566C44">
        <w:sdt>
          <w:sdtPr>
            <w:rPr>
              <w:rFonts w:asciiTheme="minorEastAsia" w:eastAsiaTheme="minorEastAsia" w:hAnsiTheme="minorEastAsia"/>
              <w:color w:val="000000" w:themeColor="text1"/>
            </w:rPr>
            <w:tag w:val="_PLD_d5dd98b095374d108e2df93a96e434bb"/>
            <w:id w:val="187491241"/>
          </w:sdtPr>
          <w:sdtEndPr/>
          <w:sdtContent>
            <w:tc>
              <w:tcPr>
                <w:tcW w:w="1601" w:type="pct"/>
                <w:shd w:val="clear" w:color="auto" w:fill="auto"/>
              </w:tcPr>
              <w:p w14:paraId="329E579C" w14:textId="77777777" w:rsidR="00011BB6" w:rsidRPr="00E67C9A" w:rsidRDefault="00011BB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9fc077db74354318b54c7ec24cd1ce0c"/>
            <w:id w:val="822539126"/>
          </w:sdtPr>
          <w:sdtEndPr/>
          <w:sdtContent>
            <w:tc>
              <w:tcPr>
                <w:tcW w:w="1701" w:type="pct"/>
                <w:shd w:val="clear" w:color="auto" w:fill="auto"/>
              </w:tcPr>
              <w:p w14:paraId="7F93C46C" w14:textId="77777777" w:rsidR="00011BB6" w:rsidRPr="00E67C9A" w:rsidRDefault="00011BB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a9447699c054ad4b698586b835a3180"/>
            <w:id w:val="1849986723"/>
          </w:sdtPr>
          <w:sdtEndPr/>
          <w:sdtContent>
            <w:tc>
              <w:tcPr>
                <w:tcW w:w="1698" w:type="pct"/>
                <w:shd w:val="clear" w:color="auto" w:fill="auto"/>
              </w:tcPr>
              <w:p w14:paraId="62E371BF" w14:textId="77777777" w:rsidR="00011BB6" w:rsidRPr="00E67C9A" w:rsidRDefault="00011BB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E54B7A" w:rsidRPr="00E67C9A" w14:paraId="7E92F4A2" w14:textId="77777777" w:rsidTr="00566C44">
        <w:tc>
          <w:tcPr>
            <w:tcW w:w="1601" w:type="pct"/>
            <w:shd w:val="clear" w:color="auto" w:fill="auto"/>
          </w:tcPr>
          <w:p w14:paraId="01E610AC" w14:textId="77777777" w:rsidR="00E54B7A" w:rsidRPr="00E67C9A" w:rsidRDefault="00E54B7A" w:rsidP="00E67C9A">
            <w:pPr>
              <w:snapToGrid w:val="0"/>
              <w:rPr>
                <w:rFonts w:asciiTheme="minorEastAsia" w:eastAsiaTheme="minorEastAsia" w:hAnsiTheme="minorEastAsia"/>
              </w:rPr>
            </w:pPr>
            <w:r w:rsidRPr="00E67C9A">
              <w:rPr>
                <w:rFonts w:asciiTheme="minorEastAsia" w:eastAsiaTheme="minorEastAsia" w:hAnsiTheme="minorEastAsia"/>
              </w:rPr>
              <w:t>预收房租</w:t>
            </w:r>
          </w:p>
        </w:tc>
        <w:tc>
          <w:tcPr>
            <w:tcW w:w="1701" w:type="pct"/>
            <w:shd w:val="clear" w:color="auto" w:fill="auto"/>
            <w:vAlign w:val="center"/>
          </w:tcPr>
          <w:p w14:paraId="721A574B" w14:textId="3694BA3E"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12,819,098.24</w:t>
            </w:r>
          </w:p>
        </w:tc>
        <w:tc>
          <w:tcPr>
            <w:tcW w:w="1698" w:type="pct"/>
            <w:shd w:val="clear" w:color="auto" w:fill="auto"/>
            <w:vAlign w:val="center"/>
          </w:tcPr>
          <w:p w14:paraId="7793DD05" w14:textId="25FB28F9"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12,082,266.37</w:t>
            </w:r>
          </w:p>
        </w:tc>
      </w:tr>
      <w:tr w:rsidR="00E54B7A" w:rsidRPr="00E67C9A" w14:paraId="20CD94A9" w14:textId="77777777" w:rsidTr="00566C44">
        <w:tc>
          <w:tcPr>
            <w:tcW w:w="1601" w:type="pct"/>
            <w:shd w:val="clear" w:color="auto" w:fill="auto"/>
          </w:tcPr>
          <w:p w14:paraId="66BFF9BD" w14:textId="77777777" w:rsidR="00E54B7A" w:rsidRPr="00E67C9A" w:rsidRDefault="00E54B7A" w:rsidP="00E67C9A">
            <w:pPr>
              <w:snapToGrid w:val="0"/>
              <w:rPr>
                <w:rFonts w:asciiTheme="minorEastAsia" w:eastAsiaTheme="minorEastAsia" w:hAnsiTheme="minorEastAsia"/>
              </w:rPr>
            </w:pPr>
            <w:r w:rsidRPr="00E67C9A">
              <w:rPr>
                <w:rFonts w:asciiTheme="minorEastAsia" w:eastAsiaTheme="minorEastAsia" w:hAnsiTheme="minorEastAsia"/>
              </w:rPr>
              <w:t>预收其他款项</w:t>
            </w:r>
          </w:p>
        </w:tc>
        <w:tc>
          <w:tcPr>
            <w:tcW w:w="1701" w:type="pct"/>
            <w:shd w:val="clear" w:color="auto" w:fill="auto"/>
            <w:vAlign w:val="center"/>
          </w:tcPr>
          <w:p w14:paraId="6DDCB07B" w14:textId="023CF956"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7,001,903.37</w:t>
            </w:r>
          </w:p>
        </w:tc>
        <w:tc>
          <w:tcPr>
            <w:tcW w:w="1698" w:type="pct"/>
            <w:shd w:val="clear" w:color="auto" w:fill="auto"/>
            <w:vAlign w:val="center"/>
          </w:tcPr>
          <w:p w14:paraId="466B634E" w14:textId="4BA32C92"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4,654,082.12</w:t>
            </w:r>
          </w:p>
        </w:tc>
      </w:tr>
      <w:tr w:rsidR="00E54B7A" w:rsidRPr="00E67C9A" w14:paraId="468E9B60" w14:textId="77777777" w:rsidTr="00566C44">
        <w:tc>
          <w:tcPr>
            <w:tcW w:w="1601" w:type="pct"/>
            <w:shd w:val="clear" w:color="auto" w:fill="auto"/>
          </w:tcPr>
          <w:p w14:paraId="09CCCB66" w14:textId="77777777" w:rsidR="00E54B7A" w:rsidRPr="00E67C9A" w:rsidRDefault="00E54B7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701" w:type="pct"/>
            <w:shd w:val="clear" w:color="auto" w:fill="auto"/>
          </w:tcPr>
          <w:p w14:paraId="10A3BDC8" w14:textId="77777777"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19,821,001.61</w:t>
            </w:r>
          </w:p>
        </w:tc>
        <w:tc>
          <w:tcPr>
            <w:tcW w:w="1698" w:type="pct"/>
            <w:shd w:val="clear" w:color="auto" w:fill="auto"/>
          </w:tcPr>
          <w:p w14:paraId="74B45E32" w14:textId="77777777" w:rsidR="00E54B7A"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rPr>
              <w:t>16,736,348.49</w:t>
            </w:r>
          </w:p>
        </w:tc>
      </w:tr>
    </w:tbl>
    <w:p w14:paraId="67EB8B6A" w14:textId="77777777" w:rsidR="00011BB6" w:rsidRPr="00E67C9A" w:rsidRDefault="00011BB6" w:rsidP="00E67C9A">
      <w:pPr>
        <w:snapToGrid w:val="0"/>
        <w:rPr>
          <w:rFonts w:asciiTheme="minorEastAsia" w:eastAsiaTheme="minorEastAsia" w:hAnsiTheme="minorEastAsia"/>
        </w:rPr>
      </w:pPr>
    </w:p>
    <w:p w14:paraId="33CF8446" w14:textId="77777777" w:rsidR="00936CDA" w:rsidRPr="00E67C9A" w:rsidRDefault="003A1E4E" w:rsidP="00825ED8">
      <w:pPr>
        <w:pStyle w:val="4"/>
        <w:numPr>
          <w:ilvl w:val="0"/>
          <w:numId w:val="44"/>
        </w:numPr>
        <w:snapToGrid w:val="0"/>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kern w:val="0"/>
          <w:szCs w:val="21"/>
        </w:rPr>
        <w:t>账龄超过</w:t>
      </w:r>
      <w:r w:rsidRPr="00E67C9A">
        <w:rPr>
          <w:rFonts w:asciiTheme="minorEastAsia" w:eastAsiaTheme="minorEastAsia" w:hAnsiTheme="minorEastAsia"/>
          <w:color w:val="000000" w:themeColor="text1"/>
          <w:kern w:val="0"/>
          <w:szCs w:val="21"/>
        </w:rPr>
        <w:t>1年的重要预收款项</w:t>
      </w:r>
    </w:p>
    <w:sdt>
      <w:sdtPr>
        <w:rPr>
          <w:rFonts w:asciiTheme="minorEastAsia" w:eastAsiaTheme="minorEastAsia" w:hAnsiTheme="minorEastAsia"/>
          <w:color w:val="000000" w:themeColor="text1"/>
        </w:rPr>
        <w:alias w:val="是否适用：账龄超过1年的重要预收款项[双击切换]"/>
        <w:tag w:val="_GBC_ae7ea5bab4b04b2cb170af5020f86302"/>
        <w:id w:val="893552146"/>
        <w:placeholder>
          <w:docPart w:val="GBC22222222222222222222222222222"/>
        </w:placeholder>
      </w:sdtPr>
      <w:sdtEndPr/>
      <w:sdtContent>
        <w:p w14:paraId="65895923" w14:textId="64B3D12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0E54F6C" w14:textId="77777777" w:rsidR="00011BB6" w:rsidRPr="00E67C9A" w:rsidRDefault="00011BB6" w:rsidP="00E67C9A">
      <w:pPr>
        <w:snapToGrid w:val="0"/>
        <w:rPr>
          <w:rFonts w:asciiTheme="minorEastAsia" w:eastAsiaTheme="minorEastAsia" w:hAnsiTheme="minorEastAsia" w:cstheme="minorBidi"/>
          <w:color w:val="000000" w:themeColor="text1"/>
        </w:rPr>
      </w:pPr>
    </w:p>
    <w:p w14:paraId="612D81A2" w14:textId="77777777" w:rsidR="00936CDA" w:rsidRPr="00E67C9A" w:rsidRDefault="003A1E4E" w:rsidP="00825ED8">
      <w:pPr>
        <w:pStyle w:val="4"/>
        <w:numPr>
          <w:ilvl w:val="0"/>
          <w:numId w:val="44"/>
        </w:numPr>
        <w:snapToGrid w:val="0"/>
        <w:ind w:left="450" w:hanging="450"/>
        <w:rPr>
          <w:rFonts w:asciiTheme="minorEastAsia" w:eastAsiaTheme="minorEastAsia" w:hAnsiTheme="minorEastAsia"/>
          <w:color w:val="000000" w:themeColor="text1"/>
          <w:szCs w:val="21"/>
        </w:rPr>
      </w:pPr>
      <w:bookmarkStart w:id="320" w:name="_Hlk167960464"/>
      <w:r w:rsidRPr="00E67C9A">
        <w:rPr>
          <w:rFonts w:asciiTheme="minorEastAsia" w:eastAsiaTheme="minorEastAsia" w:hAnsiTheme="minorEastAsia" w:hint="eastAsia"/>
          <w:color w:val="000000" w:themeColor="text1"/>
          <w:szCs w:val="21"/>
        </w:rPr>
        <w:t>报告期内账面价值发生重大变动的金额和原因</w:t>
      </w:r>
    </w:p>
    <w:sdt>
      <w:sdtPr>
        <w:rPr>
          <w:rFonts w:asciiTheme="minorEastAsia" w:eastAsiaTheme="minorEastAsia" w:hAnsiTheme="minorEastAsia"/>
          <w:color w:val="000000" w:themeColor="text1"/>
        </w:rPr>
        <w:alias w:val="是否适用：预收款项账面价值发生重大变动的金额和原因?[双击切换]"/>
        <w:tag w:val="_GBC_e406dc580328407abd4af2aa60e13e28"/>
        <w:id w:val="-2106799362"/>
        <w:placeholder>
          <w:docPart w:val="GBC22222222222222222222222222222"/>
        </w:placeholder>
      </w:sdtPr>
      <w:sdtEndPr/>
      <w:sdtContent>
        <w:p w14:paraId="428F5E3B" w14:textId="0994AD8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1D07DD" w14:textId="77777777" w:rsidR="00011BB6" w:rsidRPr="00E67C9A" w:rsidRDefault="00011BB6" w:rsidP="00E67C9A">
      <w:pPr>
        <w:snapToGrid w:val="0"/>
        <w:rPr>
          <w:rFonts w:asciiTheme="minorEastAsia" w:eastAsiaTheme="minorEastAsia" w:hAnsiTheme="minorEastAsia"/>
          <w:color w:val="000000" w:themeColor="text1"/>
        </w:rPr>
      </w:pPr>
    </w:p>
    <w:bookmarkEnd w:id="320"/>
    <w:p w14:paraId="111EC7C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预收账款的其他说明[双击切换]"/>
        <w:tag w:val="_GBC_f473b6b28a104ffc812e6da4cf5177e5"/>
        <w:id w:val="780068685"/>
        <w:placeholder>
          <w:docPart w:val="GBC22222222222222222222222222222"/>
        </w:placeholder>
      </w:sdtPr>
      <w:sdtEndPr/>
      <w:sdtContent>
        <w:p w14:paraId="5C44A177" w14:textId="6A07190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FF345FE" w14:textId="77777777" w:rsidR="00936CDA" w:rsidRPr="00E67C9A" w:rsidRDefault="00936CDA" w:rsidP="00E67C9A">
      <w:pPr>
        <w:snapToGrid w:val="0"/>
        <w:rPr>
          <w:rFonts w:asciiTheme="minorEastAsia" w:eastAsiaTheme="minorEastAsia" w:hAnsiTheme="minorEastAsia"/>
          <w:color w:val="000000" w:themeColor="text1"/>
        </w:rPr>
      </w:pPr>
    </w:p>
    <w:p w14:paraId="42D11377"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21" w:name="_Hlk10535609"/>
      <w:r w:rsidRPr="00E67C9A">
        <w:rPr>
          <w:rFonts w:asciiTheme="minorEastAsia" w:eastAsiaTheme="minorEastAsia" w:hAnsiTheme="minorEastAsia" w:hint="eastAsia"/>
          <w:color w:val="000000" w:themeColor="text1"/>
          <w:szCs w:val="21"/>
        </w:rPr>
        <w:t>合同负债</w:t>
      </w:r>
    </w:p>
    <w:p w14:paraId="69E48F2D" w14:textId="77777777" w:rsidR="00936CDA" w:rsidRPr="00E67C9A" w:rsidRDefault="003A1E4E" w:rsidP="00825ED8">
      <w:pPr>
        <w:pStyle w:val="4"/>
        <w:numPr>
          <w:ilvl w:val="0"/>
          <w:numId w:val="63"/>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合同负债情况</w:t>
      </w:r>
    </w:p>
    <w:sdt>
      <w:sdtPr>
        <w:rPr>
          <w:rFonts w:asciiTheme="minorEastAsia" w:eastAsiaTheme="minorEastAsia" w:hAnsiTheme="minorEastAsia"/>
          <w:color w:val="000000" w:themeColor="text1"/>
        </w:rPr>
        <w:alias w:val="是否适用：合同负债情况[双击切换]"/>
        <w:tag w:val="_GBC_2b6238a8ea00438eab947f83a5f6451d"/>
        <w:id w:val="-861976468"/>
        <w:placeholder>
          <w:docPart w:val="GBC22222222222222222222222222222"/>
        </w:placeholder>
      </w:sdtPr>
      <w:sdtEndPr/>
      <w:sdtContent>
        <w:p w14:paraId="00558E1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D399D10" w14:textId="77777777" w:rsidR="00936CDA" w:rsidRPr="00E67C9A" w:rsidRDefault="003A1E4E" w:rsidP="00E67C9A">
      <w:pPr>
        <w:snapToGrid w:val="0"/>
        <w:ind w:left="36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合同负债情况"/>
          <w:tag w:val="_GBC_0024c0ddc3514b009e8166b63dc10ae9"/>
          <w:id w:val="-12976004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合同负债情况"/>
          <w:tag w:val="_GBC_154d9411b9764a4f8e1412d0a22c8375"/>
          <w:id w:val="5867450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179"/>
        <w:gridCol w:w="3173"/>
      </w:tblGrid>
      <w:tr w:rsidR="00011BB6" w:rsidRPr="00E67C9A" w14:paraId="5CFC9CB8" w14:textId="77777777" w:rsidTr="00566C44">
        <w:bookmarkEnd w:id="321" w:displacedByCustomXml="next"/>
        <w:bookmarkStart w:id="322" w:name="_Hlk167960548" w:displacedByCustomXml="next"/>
        <w:sdt>
          <w:sdtPr>
            <w:rPr>
              <w:rFonts w:asciiTheme="minorEastAsia" w:eastAsiaTheme="minorEastAsia" w:hAnsiTheme="minorEastAsia"/>
              <w:color w:val="000000" w:themeColor="text1"/>
            </w:rPr>
            <w:tag w:val="_PLD_c5e783ac966e416184ff57e436f98be2"/>
            <w:id w:val="126740840"/>
          </w:sdtPr>
          <w:sdtEndPr/>
          <w:sdtContent>
            <w:tc>
              <w:tcPr>
                <w:tcW w:w="1601" w:type="pct"/>
                <w:shd w:val="clear" w:color="auto" w:fill="auto"/>
              </w:tcPr>
              <w:p w14:paraId="1EB82A6F" w14:textId="77777777" w:rsidR="00011BB6" w:rsidRPr="00E67C9A" w:rsidRDefault="00011BB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a4f8a9567271447e9f7bc01f59c6eed6"/>
            <w:id w:val="-1534033474"/>
          </w:sdtPr>
          <w:sdtEndPr/>
          <w:sdtContent>
            <w:tc>
              <w:tcPr>
                <w:tcW w:w="1701" w:type="pct"/>
                <w:shd w:val="clear" w:color="auto" w:fill="auto"/>
                <w:vAlign w:val="center"/>
              </w:tcPr>
              <w:p w14:paraId="1A40B3FA" w14:textId="77777777" w:rsidR="00011BB6" w:rsidRPr="00E67C9A" w:rsidRDefault="00011B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8f751ec83834a96b0e87c862d2ae80b"/>
            <w:id w:val="-1159760609"/>
          </w:sdtPr>
          <w:sdtEndPr/>
          <w:sdtContent>
            <w:tc>
              <w:tcPr>
                <w:tcW w:w="1698" w:type="pct"/>
                <w:shd w:val="clear" w:color="auto" w:fill="auto"/>
                <w:vAlign w:val="center"/>
              </w:tcPr>
              <w:p w14:paraId="3F453485" w14:textId="77777777" w:rsidR="00011BB6" w:rsidRPr="00E67C9A" w:rsidRDefault="00011B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011BB6" w:rsidRPr="00E67C9A" w14:paraId="3773A558" w14:textId="77777777" w:rsidTr="00566C44">
        <w:tc>
          <w:tcPr>
            <w:tcW w:w="1601" w:type="pct"/>
            <w:shd w:val="clear" w:color="auto" w:fill="auto"/>
          </w:tcPr>
          <w:p w14:paraId="621526D8" w14:textId="77777777" w:rsidR="00011BB6" w:rsidRPr="00E67C9A" w:rsidRDefault="00011BB6" w:rsidP="00E67C9A">
            <w:pPr>
              <w:snapToGrid w:val="0"/>
              <w:rPr>
                <w:rFonts w:asciiTheme="minorEastAsia" w:eastAsiaTheme="minorEastAsia" w:hAnsiTheme="minorEastAsia"/>
              </w:rPr>
            </w:pPr>
            <w:r w:rsidRPr="00E67C9A">
              <w:rPr>
                <w:rFonts w:asciiTheme="minorEastAsia" w:eastAsiaTheme="minorEastAsia" w:hAnsiTheme="minorEastAsia"/>
              </w:rPr>
              <w:t>预收房款</w:t>
            </w:r>
          </w:p>
        </w:tc>
        <w:tc>
          <w:tcPr>
            <w:tcW w:w="1701" w:type="pct"/>
            <w:shd w:val="clear" w:color="auto" w:fill="auto"/>
          </w:tcPr>
          <w:p w14:paraId="60800ACD"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3,830,679,558.44</w:t>
            </w:r>
          </w:p>
        </w:tc>
        <w:tc>
          <w:tcPr>
            <w:tcW w:w="1698" w:type="pct"/>
            <w:shd w:val="clear" w:color="auto" w:fill="auto"/>
          </w:tcPr>
          <w:p w14:paraId="2B2B4E9D"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4,454,014,279.17</w:t>
            </w:r>
          </w:p>
        </w:tc>
      </w:tr>
      <w:tr w:rsidR="00011BB6" w:rsidRPr="00E67C9A" w14:paraId="315BDF3B" w14:textId="77777777" w:rsidTr="00566C44">
        <w:tc>
          <w:tcPr>
            <w:tcW w:w="1601" w:type="pct"/>
            <w:shd w:val="clear" w:color="auto" w:fill="auto"/>
          </w:tcPr>
          <w:p w14:paraId="6A9ADF4F" w14:textId="77777777" w:rsidR="00011BB6" w:rsidRPr="00E67C9A" w:rsidRDefault="00011BB6" w:rsidP="00E67C9A">
            <w:pPr>
              <w:snapToGrid w:val="0"/>
              <w:rPr>
                <w:rFonts w:asciiTheme="minorEastAsia" w:eastAsiaTheme="minorEastAsia" w:hAnsiTheme="minorEastAsia"/>
              </w:rPr>
            </w:pPr>
            <w:r w:rsidRPr="00E67C9A">
              <w:rPr>
                <w:rFonts w:asciiTheme="minorEastAsia" w:eastAsiaTheme="minorEastAsia" w:hAnsiTheme="minorEastAsia"/>
              </w:rPr>
              <w:t>预收工程款</w:t>
            </w:r>
          </w:p>
        </w:tc>
        <w:tc>
          <w:tcPr>
            <w:tcW w:w="1701" w:type="pct"/>
            <w:shd w:val="clear" w:color="auto" w:fill="auto"/>
          </w:tcPr>
          <w:p w14:paraId="5275B855"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194,900,300.52</w:t>
            </w:r>
          </w:p>
        </w:tc>
        <w:tc>
          <w:tcPr>
            <w:tcW w:w="1698" w:type="pct"/>
            <w:shd w:val="clear" w:color="auto" w:fill="auto"/>
          </w:tcPr>
          <w:p w14:paraId="092D7E88"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319,098,971.10</w:t>
            </w:r>
          </w:p>
        </w:tc>
      </w:tr>
      <w:tr w:rsidR="00011BB6" w:rsidRPr="00E67C9A" w14:paraId="5F13BA9B" w14:textId="77777777" w:rsidTr="00566C44">
        <w:tc>
          <w:tcPr>
            <w:tcW w:w="1601" w:type="pct"/>
            <w:shd w:val="clear" w:color="auto" w:fill="auto"/>
          </w:tcPr>
          <w:p w14:paraId="2C8F9A46" w14:textId="77777777" w:rsidR="00011BB6" w:rsidRPr="00E67C9A" w:rsidRDefault="00011BB6" w:rsidP="00E67C9A">
            <w:pPr>
              <w:snapToGrid w:val="0"/>
              <w:rPr>
                <w:rFonts w:asciiTheme="minorEastAsia" w:eastAsiaTheme="minorEastAsia" w:hAnsiTheme="minorEastAsia"/>
              </w:rPr>
            </w:pPr>
            <w:r w:rsidRPr="00E67C9A">
              <w:rPr>
                <w:rFonts w:asciiTheme="minorEastAsia" w:eastAsiaTheme="minorEastAsia" w:hAnsiTheme="minorEastAsia" w:hint="eastAsia"/>
              </w:rPr>
              <w:t>预收其他款项</w:t>
            </w:r>
          </w:p>
        </w:tc>
        <w:tc>
          <w:tcPr>
            <w:tcW w:w="1701" w:type="pct"/>
            <w:shd w:val="clear" w:color="auto" w:fill="auto"/>
          </w:tcPr>
          <w:p w14:paraId="1C1E3FFB"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112,741,671.65</w:t>
            </w:r>
          </w:p>
        </w:tc>
        <w:tc>
          <w:tcPr>
            <w:tcW w:w="1698" w:type="pct"/>
            <w:shd w:val="clear" w:color="auto" w:fill="auto"/>
          </w:tcPr>
          <w:p w14:paraId="4F893DC6"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132,826,332.47</w:t>
            </w:r>
          </w:p>
        </w:tc>
      </w:tr>
      <w:tr w:rsidR="00011BB6" w:rsidRPr="00E67C9A" w14:paraId="751C2CD4" w14:textId="77777777" w:rsidTr="00566C44">
        <w:tc>
          <w:tcPr>
            <w:tcW w:w="1601" w:type="pct"/>
            <w:shd w:val="clear" w:color="auto" w:fill="auto"/>
          </w:tcPr>
          <w:p w14:paraId="12EAB8CF" w14:textId="77777777" w:rsidR="00011BB6" w:rsidRPr="00E67C9A" w:rsidRDefault="00011BB6" w:rsidP="00E67C9A">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701" w:type="pct"/>
            <w:shd w:val="clear" w:color="auto" w:fill="auto"/>
          </w:tcPr>
          <w:p w14:paraId="51C09146"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4,138,321,530.61</w:t>
            </w:r>
          </w:p>
        </w:tc>
        <w:tc>
          <w:tcPr>
            <w:tcW w:w="1698" w:type="pct"/>
            <w:shd w:val="clear" w:color="auto" w:fill="auto"/>
          </w:tcPr>
          <w:p w14:paraId="63920D7C" w14:textId="77777777" w:rsidR="00011BB6" w:rsidRPr="00E67C9A" w:rsidRDefault="00011BB6" w:rsidP="00E67C9A">
            <w:pPr>
              <w:snapToGrid w:val="0"/>
              <w:jc w:val="right"/>
              <w:rPr>
                <w:rFonts w:asciiTheme="minorEastAsia" w:eastAsiaTheme="minorEastAsia" w:hAnsiTheme="minorEastAsia"/>
              </w:rPr>
            </w:pPr>
            <w:r w:rsidRPr="00E67C9A">
              <w:rPr>
                <w:rFonts w:asciiTheme="minorEastAsia" w:eastAsiaTheme="minorEastAsia" w:hAnsiTheme="minorEastAsia"/>
              </w:rPr>
              <w:t>4,905,939,582.74</w:t>
            </w:r>
          </w:p>
        </w:tc>
      </w:tr>
    </w:tbl>
    <w:p w14:paraId="54F0B89A" w14:textId="77777777" w:rsidR="00011BB6" w:rsidRPr="00E67C9A" w:rsidRDefault="00011BB6" w:rsidP="00E67C9A">
      <w:pPr>
        <w:snapToGrid w:val="0"/>
        <w:rPr>
          <w:rFonts w:asciiTheme="minorEastAsia" w:eastAsiaTheme="minorEastAsia" w:hAnsiTheme="minorEastAsia"/>
        </w:rPr>
      </w:pPr>
    </w:p>
    <w:p w14:paraId="3B737CBC" w14:textId="77777777" w:rsidR="00936CDA" w:rsidRPr="00E67C9A" w:rsidRDefault="003A1E4E" w:rsidP="00825ED8">
      <w:pPr>
        <w:pStyle w:val="4"/>
        <w:numPr>
          <w:ilvl w:val="0"/>
          <w:numId w:val="63"/>
        </w:numPr>
        <w:snapToGrid w:val="0"/>
        <w:ind w:left="450" w:hanging="45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账龄超过</w:t>
      </w:r>
      <w:r w:rsidRPr="00E67C9A">
        <w:rPr>
          <w:rFonts w:asciiTheme="minorEastAsia" w:eastAsiaTheme="minorEastAsia" w:hAnsiTheme="minorEastAsia"/>
          <w:color w:val="000000" w:themeColor="text1"/>
          <w:szCs w:val="21"/>
        </w:rPr>
        <w:t>1年的重要合同负债</w:t>
      </w:r>
    </w:p>
    <w:sdt>
      <w:sdtPr>
        <w:rPr>
          <w:rFonts w:asciiTheme="minorEastAsia" w:eastAsiaTheme="minorEastAsia" w:hAnsiTheme="minorEastAsia"/>
          <w:color w:val="000000" w:themeColor="text1"/>
        </w:rPr>
        <w:alias w:val="是否适用：账龄超过1年的重要合同负债明细[双击切换]"/>
        <w:tag w:val="_GBC_aef24e08ea524c9a9a25ec0e93c6c574"/>
        <w:id w:val="-1668469069"/>
        <w:placeholder>
          <w:docPart w:val="GBC22222222222222222222222222222"/>
        </w:placeholder>
      </w:sdtPr>
      <w:sdtEndPr/>
      <w:sdtContent>
        <w:p w14:paraId="40B6C289" w14:textId="292610E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7437A9" w14:textId="77777777" w:rsidR="00011BB6" w:rsidRPr="00E67C9A" w:rsidRDefault="00011BB6" w:rsidP="00E67C9A">
      <w:pPr>
        <w:snapToGrid w:val="0"/>
        <w:rPr>
          <w:rFonts w:asciiTheme="minorEastAsia" w:eastAsiaTheme="minorEastAsia" w:hAnsiTheme="minorEastAsia"/>
          <w:color w:val="000000" w:themeColor="text1"/>
        </w:rPr>
      </w:pPr>
    </w:p>
    <w:p w14:paraId="3E51E520" w14:textId="77777777" w:rsidR="00936CDA" w:rsidRPr="00E67C9A" w:rsidRDefault="003A1E4E" w:rsidP="00825ED8">
      <w:pPr>
        <w:pStyle w:val="4"/>
        <w:numPr>
          <w:ilvl w:val="0"/>
          <w:numId w:val="63"/>
        </w:numPr>
        <w:snapToGrid w:val="0"/>
        <w:rPr>
          <w:rFonts w:asciiTheme="minorEastAsia" w:eastAsiaTheme="minorEastAsia" w:hAnsiTheme="minorEastAsia"/>
          <w:color w:val="000000" w:themeColor="text1"/>
          <w:szCs w:val="21"/>
        </w:rPr>
      </w:pPr>
      <w:bookmarkStart w:id="323" w:name="_Hlk10535674"/>
      <w:bookmarkEnd w:id="322"/>
      <w:r w:rsidRPr="00E67C9A">
        <w:rPr>
          <w:rFonts w:asciiTheme="minorEastAsia" w:eastAsiaTheme="minorEastAsia" w:hAnsiTheme="minorEastAsia" w:hint="eastAsia"/>
          <w:color w:val="000000" w:themeColor="text1"/>
          <w:szCs w:val="21"/>
        </w:rPr>
        <w:t>报告期内账面价值发生重大变动的金额和原因</w:t>
      </w:r>
    </w:p>
    <w:sdt>
      <w:sdtPr>
        <w:rPr>
          <w:rFonts w:asciiTheme="minorEastAsia" w:eastAsiaTheme="minorEastAsia" w:hAnsiTheme="minorEastAsia"/>
          <w:color w:val="000000" w:themeColor="text1"/>
        </w:rPr>
        <w:alias w:val="是否适用：合同负债账面价值发生重大变动[双击切换]"/>
        <w:tag w:val="_GBC_18d9cdd7095d4bda8f22860c58746248"/>
        <w:id w:val="930465994"/>
        <w:placeholder>
          <w:docPart w:val="GBC22222222222222222222222222222"/>
        </w:placeholder>
      </w:sdtPr>
      <w:sdtEndPr/>
      <w:sdtContent>
        <w:p w14:paraId="601FDCA5" w14:textId="1F0846C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741F8B4" w14:textId="77777777" w:rsidR="00884F77" w:rsidRPr="00E67C9A" w:rsidRDefault="00884F77" w:rsidP="00E67C9A">
      <w:pPr>
        <w:snapToGrid w:val="0"/>
        <w:rPr>
          <w:rFonts w:asciiTheme="minorEastAsia" w:eastAsiaTheme="minorEastAsia" w:hAnsiTheme="minorEastAsia"/>
          <w:color w:val="000000" w:themeColor="text1"/>
        </w:rPr>
      </w:pPr>
    </w:p>
    <w:p w14:paraId="41608F84" w14:textId="77777777" w:rsidR="00936CDA" w:rsidRPr="00E67C9A" w:rsidRDefault="003A1E4E" w:rsidP="00E67C9A">
      <w:pPr>
        <w:snapToGrid w:val="0"/>
        <w:rPr>
          <w:rFonts w:asciiTheme="minorEastAsia" w:eastAsiaTheme="minorEastAsia" w:hAnsiTheme="minorEastAsia"/>
          <w:color w:val="000000" w:themeColor="text1"/>
        </w:rPr>
      </w:pPr>
      <w:bookmarkStart w:id="324" w:name="_Hlk10535687"/>
      <w:bookmarkStart w:id="325" w:name="_Hlk10535696"/>
      <w:bookmarkEnd w:id="323"/>
      <w:r w:rsidRPr="00E67C9A">
        <w:rPr>
          <w:rFonts w:asciiTheme="minorEastAsia" w:eastAsiaTheme="minorEastAsia" w:hAnsiTheme="minorEastAsia" w:hint="eastAsia"/>
          <w:color w:val="000000" w:themeColor="text1"/>
        </w:rPr>
        <w:t>其他说明：</w:t>
      </w:r>
      <w:bookmarkEnd w:id="324"/>
    </w:p>
    <w:sdt>
      <w:sdtPr>
        <w:rPr>
          <w:rFonts w:asciiTheme="minorEastAsia" w:eastAsiaTheme="minorEastAsia" w:hAnsiTheme="minorEastAsia"/>
          <w:color w:val="000000" w:themeColor="text1"/>
        </w:rPr>
        <w:alias w:val="是否适用：合同负债其他说明[双击切换]"/>
        <w:tag w:val="_GBC_f73cf097b72042508657c656d4dc0c08"/>
        <w:id w:val="1049268997"/>
        <w:placeholder>
          <w:docPart w:val="GBC22222222222222222222222222222"/>
        </w:placeholder>
      </w:sdtPr>
      <w:sdtEndPr/>
      <w:sdtContent>
        <w:p w14:paraId="306E922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合同负债其他说明"/>
        <w:tag w:val="_GBC_0797daeaea704437a372be9b93f1c1d4"/>
        <w:id w:val="2144542611"/>
        <w:placeholder>
          <w:docPart w:val="GBC22222222222222222222222222222"/>
        </w:placeholder>
      </w:sdtPr>
      <w:sdtEndPr>
        <w:rPr>
          <w:color w:val="auto"/>
        </w:rPr>
      </w:sdtEndPr>
      <w:sdtContent>
        <w:p w14:paraId="3B519EE2" w14:textId="77777777" w:rsidR="00223E1B" w:rsidRPr="00E67C9A" w:rsidRDefault="00223E1B" w:rsidP="00E67C9A">
          <w:pPr>
            <w:snapToGrid w:val="0"/>
            <w:rPr>
              <w:rFonts w:asciiTheme="minorEastAsia" w:eastAsiaTheme="minorEastAsia" w:hAnsiTheme="minorEastAsia"/>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979"/>
            <w:gridCol w:w="1979"/>
            <w:gridCol w:w="1650"/>
            <w:gridCol w:w="1101"/>
          </w:tblGrid>
          <w:tr w:rsidR="00223E1B" w:rsidRPr="00E67C9A" w14:paraId="53D989E6" w14:textId="77777777" w:rsidTr="00884F77">
            <w:trPr>
              <w:trHeight w:val="20"/>
            </w:trPr>
            <w:tc>
              <w:tcPr>
                <w:tcW w:w="1410" w:type="pct"/>
                <w:shd w:val="clear" w:color="auto" w:fill="auto"/>
                <w:noWrap/>
                <w:vAlign w:val="center"/>
                <w:hideMark/>
              </w:tcPr>
              <w:p w14:paraId="662AA93C"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项目名称</w:t>
                </w:r>
              </w:p>
            </w:tc>
            <w:tc>
              <w:tcPr>
                <w:tcW w:w="1059" w:type="pct"/>
                <w:shd w:val="clear" w:color="auto" w:fill="auto"/>
                <w:noWrap/>
                <w:vAlign w:val="center"/>
                <w:hideMark/>
              </w:tcPr>
              <w:p w14:paraId="0DAB5524"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期末余额</w:t>
                </w:r>
              </w:p>
            </w:tc>
            <w:tc>
              <w:tcPr>
                <w:tcW w:w="1059" w:type="pct"/>
                <w:shd w:val="clear" w:color="auto" w:fill="auto"/>
                <w:noWrap/>
                <w:vAlign w:val="center"/>
                <w:hideMark/>
              </w:tcPr>
              <w:p w14:paraId="00EE009A"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上年年末余额</w:t>
                </w:r>
              </w:p>
            </w:tc>
            <w:tc>
              <w:tcPr>
                <w:tcW w:w="883" w:type="pct"/>
                <w:shd w:val="clear" w:color="auto" w:fill="auto"/>
                <w:noWrap/>
                <w:vAlign w:val="center"/>
                <w:hideMark/>
              </w:tcPr>
              <w:p w14:paraId="4599C21A"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预计竣工时间</w:t>
                </w:r>
              </w:p>
            </w:tc>
            <w:tc>
              <w:tcPr>
                <w:tcW w:w="590" w:type="pct"/>
                <w:shd w:val="clear" w:color="auto" w:fill="auto"/>
                <w:noWrap/>
                <w:vAlign w:val="center"/>
                <w:hideMark/>
              </w:tcPr>
              <w:p w14:paraId="36B83517"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预售比例</w:t>
                </w:r>
              </w:p>
            </w:tc>
          </w:tr>
          <w:tr w:rsidR="00223E1B" w:rsidRPr="00E67C9A" w14:paraId="2A336B55" w14:textId="77777777" w:rsidTr="00884F77">
            <w:trPr>
              <w:trHeight w:val="20"/>
            </w:trPr>
            <w:tc>
              <w:tcPr>
                <w:tcW w:w="1410" w:type="pct"/>
                <w:shd w:val="clear" w:color="auto" w:fill="auto"/>
                <w:vAlign w:val="center"/>
                <w:hideMark/>
              </w:tcPr>
              <w:p w14:paraId="5B8C0E86" w14:textId="4C8EFF68" w:rsidR="00223E1B" w:rsidRPr="00E67C9A" w:rsidRDefault="00223E1B" w:rsidP="00884F77">
                <w:pPr>
                  <w:snapToGrid w:val="0"/>
                  <w:rPr>
                    <w:rFonts w:asciiTheme="minorEastAsia" w:eastAsiaTheme="minorEastAsia" w:hAnsiTheme="minorEastAsia"/>
                  </w:rPr>
                </w:pPr>
                <w:r w:rsidRPr="00E67C9A">
                  <w:rPr>
                    <w:rFonts w:asciiTheme="minorEastAsia" w:eastAsiaTheme="minorEastAsia" w:hAnsiTheme="minorEastAsia" w:hint="eastAsia"/>
                  </w:rPr>
                  <w:t>川沙新镇六灶社区保障房项目</w:t>
                </w:r>
              </w:p>
            </w:tc>
            <w:tc>
              <w:tcPr>
                <w:tcW w:w="1059" w:type="pct"/>
                <w:shd w:val="clear" w:color="auto" w:fill="auto"/>
                <w:vAlign w:val="center"/>
                <w:hideMark/>
              </w:tcPr>
              <w:p w14:paraId="27161FF2" w14:textId="5EEA1F3E"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1,492,345,280.74</w:t>
                </w:r>
              </w:p>
            </w:tc>
            <w:tc>
              <w:tcPr>
                <w:tcW w:w="1059" w:type="pct"/>
                <w:shd w:val="clear" w:color="auto" w:fill="auto"/>
                <w:vAlign w:val="center"/>
                <w:hideMark/>
              </w:tcPr>
              <w:p w14:paraId="16D444A8" w14:textId="3D4F9425"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1,394,886,790.89</w:t>
                </w:r>
              </w:p>
            </w:tc>
            <w:tc>
              <w:tcPr>
                <w:tcW w:w="883" w:type="pct"/>
                <w:shd w:val="clear" w:color="auto" w:fill="auto"/>
                <w:vAlign w:val="center"/>
                <w:hideMark/>
              </w:tcPr>
              <w:p w14:paraId="685AAE48" w14:textId="58EED4C0"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2024 年 10 月</w:t>
                </w:r>
              </w:p>
            </w:tc>
            <w:tc>
              <w:tcPr>
                <w:tcW w:w="590" w:type="pct"/>
                <w:shd w:val="clear" w:color="auto" w:fill="auto"/>
                <w:vAlign w:val="center"/>
                <w:hideMark/>
              </w:tcPr>
              <w:p w14:paraId="79DCE468"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98.15%</w:t>
                </w:r>
              </w:p>
            </w:tc>
          </w:tr>
          <w:tr w:rsidR="00223E1B" w:rsidRPr="00E67C9A" w14:paraId="60BCE78A" w14:textId="77777777" w:rsidTr="00884F77">
            <w:trPr>
              <w:trHeight w:val="20"/>
            </w:trPr>
            <w:tc>
              <w:tcPr>
                <w:tcW w:w="1410" w:type="pct"/>
                <w:shd w:val="clear" w:color="auto" w:fill="auto"/>
                <w:vAlign w:val="center"/>
                <w:hideMark/>
              </w:tcPr>
              <w:p w14:paraId="11A977F8"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光明星城</w:t>
                </w:r>
              </w:p>
            </w:tc>
            <w:tc>
              <w:tcPr>
                <w:tcW w:w="1059" w:type="pct"/>
                <w:shd w:val="clear" w:color="auto" w:fill="auto"/>
                <w:vAlign w:val="center"/>
                <w:hideMark/>
              </w:tcPr>
              <w:p w14:paraId="2D6C21A3" w14:textId="7A52CE89"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1,048,379,108.80</w:t>
                </w:r>
              </w:p>
            </w:tc>
            <w:tc>
              <w:tcPr>
                <w:tcW w:w="1059" w:type="pct"/>
                <w:shd w:val="clear" w:color="auto" w:fill="auto"/>
                <w:vAlign w:val="center"/>
                <w:hideMark/>
              </w:tcPr>
              <w:p w14:paraId="28533B10" w14:textId="4BEC1496"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1,533,775,025.47</w:t>
                </w:r>
              </w:p>
            </w:tc>
            <w:tc>
              <w:tcPr>
                <w:tcW w:w="883" w:type="pct"/>
                <w:shd w:val="clear" w:color="auto" w:fill="auto"/>
                <w:vAlign w:val="center"/>
                <w:hideMark/>
              </w:tcPr>
              <w:p w14:paraId="1C0DAE48" w14:textId="5D64AEE7"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2024 年 8 月</w:t>
                </w:r>
              </w:p>
            </w:tc>
            <w:tc>
              <w:tcPr>
                <w:tcW w:w="590" w:type="pct"/>
                <w:shd w:val="clear" w:color="auto" w:fill="auto"/>
                <w:vAlign w:val="center"/>
                <w:hideMark/>
              </w:tcPr>
              <w:p w14:paraId="53E3AEFC"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57.53%</w:t>
                </w:r>
              </w:p>
            </w:tc>
          </w:tr>
          <w:tr w:rsidR="00223E1B" w:rsidRPr="00E67C9A" w14:paraId="1541068A" w14:textId="77777777" w:rsidTr="00884F77">
            <w:trPr>
              <w:trHeight w:val="20"/>
            </w:trPr>
            <w:tc>
              <w:tcPr>
                <w:tcW w:w="1410" w:type="pct"/>
                <w:shd w:val="clear" w:color="auto" w:fill="auto"/>
                <w:vAlign w:val="center"/>
                <w:hideMark/>
              </w:tcPr>
              <w:p w14:paraId="4A0B8BD9" w14:textId="24E91E89" w:rsidR="00223E1B" w:rsidRPr="00E67C9A" w:rsidRDefault="00223E1B" w:rsidP="00884F77">
                <w:pPr>
                  <w:snapToGrid w:val="0"/>
                  <w:rPr>
                    <w:rFonts w:asciiTheme="minorEastAsia" w:eastAsiaTheme="minorEastAsia" w:hAnsiTheme="minorEastAsia"/>
                  </w:rPr>
                </w:pPr>
                <w:r w:rsidRPr="00E67C9A">
                  <w:rPr>
                    <w:rFonts w:asciiTheme="minorEastAsia" w:eastAsiaTheme="minorEastAsia" w:hAnsiTheme="minorEastAsia" w:hint="eastAsia"/>
                  </w:rPr>
                  <w:t>大团镇15-05地块征收安置房项目</w:t>
                </w:r>
              </w:p>
            </w:tc>
            <w:tc>
              <w:tcPr>
                <w:tcW w:w="1059" w:type="pct"/>
                <w:shd w:val="clear" w:color="auto" w:fill="auto"/>
                <w:vAlign w:val="center"/>
                <w:hideMark/>
              </w:tcPr>
              <w:p w14:paraId="3800E132" w14:textId="0BA8C279"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492,115,540.47</w:t>
                </w:r>
              </w:p>
            </w:tc>
            <w:tc>
              <w:tcPr>
                <w:tcW w:w="1059" w:type="pct"/>
                <w:shd w:val="clear" w:color="auto" w:fill="auto"/>
                <w:vAlign w:val="center"/>
                <w:hideMark/>
              </w:tcPr>
              <w:p w14:paraId="14CBFB15" w14:textId="05C305D6"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258,187,732.95</w:t>
                </w:r>
              </w:p>
            </w:tc>
            <w:tc>
              <w:tcPr>
                <w:tcW w:w="883" w:type="pct"/>
                <w:shd w:val="clear" w:color="auto" w:fill="auto"/>
                <w:vAlign w:val="center"/>
                <w:hideMark/>
              </w:tcPr>
              <w:p w14:paraId="706C05C7" w14:textId="7A96B5FF"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2024 年 12 月</w:t>
                </w:r>
              </w:p>
            </w:tc>
            <w:tc>
              <w:tcPr>
                <w:tcW w:w="590" w:type="pct"/>
                <w:shd w:val="clear" w:color="auto" w:fill="auto"/>
                <w:vAlign w:val="center"/>
                <w:hideMark/>
              </w:tcPr>
              <w:p w14:paraId="7B26A97C"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86.29%</w:t>
                </w:r>
              </w:p>
            </w:tc>
          </w:tr>
          <w:tr w:rsidR="00223E1B" w:rsidRPr="00E67C9A" w14:paraId="36097524" w14:textId="77777777" w:rsidTr="00884F77">
            <w:trPr>
              <w:trHeight w:val="20"/>
            </w:trPr>
            <w:tc>
              <w:tcPr>
                <w:tcW w:w="1410" w:type="pct"/>
                <w:shd w:val="clear" w:color="auto" w:fill="auto"/>
                <w:vAlign w:val="center"/>
                <w:hideMark/>
              </w:tcPr>
              <w:p w14:paraId="7AA4A5C9"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明丰湖滨花园</w:t>
                </w:r>
              </w:p>
            </w:tc>
            <w:tc>
              <w:tcPr>
                <w:tcW w:w="1059" w:type="pct"/>
                <w:shd w:val="clear" w:color="auto" w:fill="auto"/>
                <w:vAlign w:val="center"/>
                <w:hideMark/>
              </w:tcPr>
              <w:p w14:paraId="1978FF11" w14:textId="5B865297"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161,555,754.29</w:t>
                </w:r>
              </w:p>
            </w:tc>
            <w:tc>
              <w:tcPr>
                <w:tcW w:w="1059" w:type="pct"/>
                <w:shd w:val="clear" w:color="auto" w:fill="auto"/>
                <w:vAlign w:val="center"/>
                <w:hideMark/>
              </w:tcPr>
              <w:p w14:paraId="51DDEA25" w14:textId="74CA5CEC"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161,996,754.29</w:t>
                </w:r>
              </w:p>
            </w:tc>
            <w:tc>
              <w:tcPr>
                <w:tcW w:w="883" w:type="pct"/>
                <w:shd w:val="clear" w:color="auto" w:fill="auto"/>
                <w:vAlign w:val="center"/>
                <w:hideMark/>
              </w:tcPr>
              <w:p w14:paraId="496C6568" w14:textId="246AB42B"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待定</w:t>
                </w:r>
              </w:p>
            </w:tc>
            <w:tc>
              <w:tcPr>
                <w:tcW w:w="590" w:type="pct"/>
                <w:shd w:val="clear" w:color="auto" w:fill="auto"/>
                <w:vAlign w:val="center"/>
                <w:hideMark/>
              </w:tcPr>
              <w:p w14:paraId="5E7B2A0F"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45.86%</w:t>
                </w:r>
              </w:p>
            </w:tc>
          </w:tr>
          <w:tr w:rsidR="00223E1B" w:rsidRPr="00E67C9A" w14:paraId="515207D6" w14:textId="77777777" w:rsidTr="00884F77">
            <w:trPr>
              <w:trHeight w:val="20"/>
            </w:trPr>
            <w:tc>
              <w:tcPr>
                <w:tcW w:w="1410" w:type="pct"/>
                <w:shd w:val="clear" w:color="auto" w:fill="auto"/>
                <w:vAlign w:val="center"/>
                <w:hideMark/>
              </w:tcPr>
              <w:p w14:paraId="23DFAAF0"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lastRenderedPageBreak/>
                  <w:t>御河丹城</w:t>
                </w:r>
              </w:p>
            </w:tc>
            <w:tc>
              <w:tcPr>
                <w:tcW w:w="1059" w:type="pct"/>
                <w:shd w:val="clear" w:color="auto" w:fill="auto"/>
                <w:vAlign w:val="center"/>
                <w:hideMark/>
              </w:tcPr>
              <w:p w14:paraId="56AD9041" w14:textId="643406F8"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148,709,427.74</w:t>
                </w:r>
              </w:p>
            </w:tc>
            <w:tc>
              <w:tcPr>
                <w:tcW w:w="1059" w:type="pct"/>
                <w:shd w:val="clear" w:color="auto" w:fill="auto"/>
                <w:vAlign w:val="center"/>
                <w:hideMark/>
              </w:tcPr>
              <w:p w14:paraId="5B83EA00" w14:textId="789009EF"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112,447,085.40</w:t>
                </w:r>
              </w:p>
            </w:tc>
            <w:tc>
              <w:tcPr>
                <w:tcW w:w="883" w:type="pct"/>
                <w:shd w:val="clear" w:color="auto" w:fill="auto"/>
                <w:vAlign w:val="center"/>
                <w:hideMark/>
              </w:tcPr>
              <w:p w14:paraId="6EB4DA6A" w14:textId="779DD9AC"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2024 年 10 月</w:t>
                </w:r>
              </w:p>
            </w:tc>
            <w:tc>
              <w:tcPr>
                <w:tcW w:w="590" w:type="pct"/>
                <w:shd w:val="clear" w:color="auto" w:fill="auto"/>
                <w:vAlign w:val="center"/>
                <w:hideMark/>
              </w:tcPr>
              <w:p w14:paraId="2B2BFB3C"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82.65%</w:t>
                </w:r>
              </w:p>
            </w:tc>
          </w:tr>
          <w:tr w:rsidR="00223E1B" w:rsidRPr="00E67C9A" w14:paraId="4A3520A2" w14:textId="77777777" w:rsidTr="00884F77">
            <w:trPr>
              <w:trHeight w:val="20"/>
            </w:trPr>
            <w:tc>
              <w:tcPr>
                <w:tcW w:w="1410" w:type="pct"/>
                <w:shd w:val="clear" w:color="auto" w:fill="auto"/>
                <w:vAlign w:val="center"/>
                <w:hideMark/>
              </w:tcPr>
              <w:p w14:paraId="53036AD1"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梦想城</w:t>
                </w:r>
              </w:p>
            </w:tc>
            <w:tc>
              <w:tcPr>
                <w:tcW w:w="1059" w:type="pct"/>
                <w:shd w:val="clear" w:color="auto" w:fill="auto"/>
                <w:vAlign w:val="center"/>
                <w:hideMark/>
              </w:tcPr>
              <w:p w14:paraId="4525B81B" w14:textId="6DEB65FC"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59,912,187.91</w:t>
                </w:r>
              </w:p>
            </w:tc>
            <w:tc>
              <w:tcPr>
                <w:tcW w:w="1059" w:type="pct"/>
                <w:shd w:val="clear" w:color="auto" w:fill="auto"/>
                <w:vAlign w:val="center"/>
                <w:hideMark/>
              </w:tcPr>
              <w:p w14:paraId="5314B807" w14:textId="7620F064"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58,133,999.92</w:t>
                </w:r>
              </w:p>
            </w:tc>
            <w:tc>
              <w:tcPr>
                <w:tcW w:w="883" w:type="pct"/>
                <w:shd w:val="clear" w:color="auto" w:fill="auto"/>
                <w:vAlign w:val="center"/>
                <w:hideMark/>
              </w:tcPr>
              <w:p w14:paraId="5CE4C4AD" w14:textId="10DD2DB1"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2024 年 12 月</w:t>
                </w:r>
              </w:p>
            </w:tc>
            <w:tc>
              <w:tcPr>
                <w:tcW w:w="590" w:type="pct"/>
                <w:shd w:val="clear" w:color="auto" w:fill="auto"/>
                <w:vAlign w:val="center"/>
                <w:hideMark/>
              </w:tcPr>
              <w:p w14:paraId="4F59FC69"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50.08%</w:t>
                </w:r>
              </w:p>
            </w:tc>
          </w:tr>
          <w:tr w:rsidR="00223E1B" w:rsidRPr="00E67C9A" w14:paraId="6A62E75A" w14:textId="77777777" w:rsidTr="00884F77">
            <w:trPr>
              <w:trHeight w:val="20"/>
            </w:trPr>
            <w:tc>
              <w:tcPr>
                <w:tcW w:w="1410" w:type="pct"/>
                <w:shd w:val="clear" w:color="auto" w:fill="auto"/>
                <w:vAlign w:val="center"/>
                <w:hideMark/>
              </w:tcPr>
              <w:p w14:paraId="7331D48B"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竹海岭上</w:t>
                </w:r>
              </w:p>
            </w:tc>
            <w:tc>
              <w:tcPr>
                <w:tcW w:w="1059" w:type="pct"/>
                <w:shd w:val="clear" w:color="auto" w:fill="auto"/>
                <w:vAlign w:val="center"/>
                <w:hideMark/>
              </w:tcPr>
              <w:p w14:paraId="59B3D5B3" w14:textId="3ABAC66F"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59,161,042.37</w:t>
                </w:r>
              </w:p>
            </w:tc>
            <w:tc>
              <w:tcPr>
                <w:tcW w:w="1059" w:type="pct"/>
                <w:shd w:val="clear" w:color="auto" w:fill="auto"/>
                <w:vAlign w:val="center"/>
                <w:hideMark/>
              </w:tcPr>
              <w:p w14:paraId="631A21F2" w14:textId="0D2D5FA7"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874,225.72</w:t>
                </w:r>
              </w:p>
            </w:tc>
            <w:tc>
              <w:tcPr>
                <w:tcW w:w="883" w:type="pct"/>
                <w:shd w:val="clear" w:color="auto" w:fill="auto"/>
                <w:vAlign w:val="center"/>
                <w:hideMark/>
              </w:tcPr>
              <w:p w14:paraId="7C952CA8" w14:textId="68F2093C"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已竣工</w:t>
                </w:r>
              </w:p>
            </w:tc>
            <w:tc>
              <w:tcPr>
                <w:tcW w:w="590" w:type="pct"/>
                <w:shd w:val="clear" w:color="auto" w:fill="auto"/>
                <w:vAlign w:val="center"/>
                <w:hideMark/>
              </w:tcPr>
              <w:p w14:paraId="01DF30E1"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77.52%</w:t>
                </w:r>
              </w:p>
            </w:tc>
          </w:tr>
          <w:tr w:rsidR="00223E1B" w:rsidRPr="00E67C9A" w14:paraId="75C6ABC9" w14:textId="77777777" w:rsidTr="00884F77">
            <w:trPr>
              <w:trHeight w:val="20"/>
            </w:trPr>
            <w:tc>
              <w:tcPr>
                <w:tcW w:w="1410" w:type="pct"/>
                <w:shd w:val="clear" w:color="auto" w:fill="auto"/>
                <w:vAlign w:val="center"/>
                <w:hideMark/>
              </w:tcPr>
              <w:p w14:paraId="6F5249B4"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118街坊B3-1地块二期</w:t>
                </w:r>
              </w:p>
            </w:tc>
            <w:tc>
              <w:tcPr>
                <w:tcW w:w="1059" w:type="pct"/>
                <w:shd w:val="clear" w:color="auto" w:fill="auto"/>
                <w:vAlign w:val="center"/>
                <w:hideMark/>
              </w:tcPr>
              <w:p w14:paraId="42E25F59" w14:textId="4B19DB1F"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45,999,125.84</w:t>
                </w:r>
              </w:p>
            </w:tc>
            <w:tc>
              <w:tcPr>
                <w:tcW w:w="1059" w:type="pct"/>
                <w:shd w:val="clear" w:color="auto" w:fill="auto"/>
                <w:vAlign w:val="center"/>
                <w:hideMark/>
              </w:tcPr>
              <w:p w14:paraId="0170B4F9" w14:textId="7B6FF68E"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739,515,398.60</w:t>
                </w:r>
              </w:p>
            </w:tc>
            <w:tc>
              <w:tcPr>
                <w:tcW w:w="883" w:type="pct"/>
                <w:shd w:val="clear" w:color="auto" w:fill="auto"/>
                <w:vAlign w:val="center"/>
                <w:hideMark/>
              </w:tcPr>
              <w:p w14:paraId="5BDB6D8D" w14:textId="006F8B14"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已竣工</w:t>
                </w:r>
              </w:p>
            </w:tc>
            <w:tc>
              <w:tcPr>
                <w:tcW w:w="590" w:type="pct"/>
                <w:shd w:val="clear" w:color="auto" w:fill="auto"/>
                <w:vAlign w:val="center"/>
                <w:hideMark/>
              </w:tcPr>
              <w:p w14:paraId="0C06A3CD"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76.94%</w:t>
                </w:r>
              </w:p>
            </w:tc>
          </w:tr>
          <w:tr w:rsidR="00223E1B" w:rsidRPr="00E67C9A" w14:paraId="186DF434" w14:textId="77777777" w:rsidTr="00884F77">
            <w:trPr>
              <w:trHeight w:val="20"/>
            </w:trPr>
            <w:tc>
              <w:tcPr>
                <w:tcW w:w="1410" w:type="pct"/>
                <w:shd w:val="clear" w:color="auto" w:fill="auto"/>
                <w:vAlign w:val="center"/>
                <w:hideMark/>
              </w:tcPr>
              <w:p w14:paraId="61B946B0"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宜兴.英伦尊</w:t>
                </w:r>
                <w:proofErr w:type="gramStart"/>
                <w:r w:rsidRPr="00E67C9A">
                  <w:rPr>
                    <w:rFonts w:asciiTheme="minorEastAsia" w:eastAsiaTheme="minorEastAsia" w:hAnsiTheme="minorEastAsia" w:hint="eastAsia"/>
                  </w:rPr>
                  <w:t>邸</w:t>
                </w:r>
                <w:proofErr w:type="gramEnd"/>
              </w:p>
            </w:tc>
            <w:tc>
              <w:tcPr>
                <w:tcW w:w="1059" w:type="pct"/>
                <w:shd w:val="clear" w:color="auto" w:fill="auto"/>
                <w:vAlign w:val="center"/>
                <w:hideMark/>
              </w:tcPr>
              <w:p w14:paraId="1BD9B3C5" w14:textId="29B4F34F"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45,210,082.63</w:t>
                </w:r>
              </w:p>
            </w:tc>
            <w:tc>
              <w:tcPr>
                <w:tcW w:w="1059" w:type="pct"/>
                <w:shd w:val="clear" w:color="auto" w:fill="auto"/>
                <w:vAlign w:val="center"/>
                <w:hideMark/>
              </w:tcPr>
              <w:p w14:paraId="09D23A47" w14:textId="3CDF06E8"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45,210,082.63</w:t>
                </w:r>
              </w:p>
            </w:tc>
            <w:tc>
              <w:tcPr>
                <w:tcW w:w="883" w:type="pct"/>
                <w:shd w:val="clear" w:color="auto" w:fill="auto"/>
                <w:vAlign w:val="center"/>
                <w:hideMark/>
              </w:tcPr>
              <w:p w14:paraId="611261A0" w14:textId="27F834AB"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已竣工</w:t>
                </w:r>
              </w:p>
            </w:tc>
            <w:tc>
              <w:tcPr>
                <w:tcW w:w="590" w:type="pct"/>
                <w:shd w:val="clear" w:color="auto" w:fill="auto"/>
                <w:vAlign w:val="center"/>
                <w:hideMark/>
              </w:tcPr>
              <w:p w14:paraId="19381AEF"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79.91%</w:t>
                </w:r>
              </w:p>
            </w:tc>
          </w:tr>
          <w:tr w:rsidR="00223E1B" w:rsidRPr="00E67C9A" w14:paraId="426D8150" w14:textId="77777777" w:rsidTr="00884F77">
            <w:trPr>
              <w:trHeight w:val="20"/>
            </w:trPr>
            <w:tc>
              <w:tcPr>
                <w:tcW w:w="1410" w:type="pct"/>
                <w:shd w:val="clear" w:color="auto" w:fill="auto"/>
                <w:vAlign w:val="center"/>
                <w:hideMark/>
              </w:tcPr>
              <w:p w14:paraId="4D3E3D44"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苏州光</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华庭</w:t>
                </w:r>
              </w:p>
            </w:tc>
            <w:tc>
              <w:tcPr>
                <w:tcW w:w="1059" w:type="pct"/>
                <w:shd w:val="clear" w:color="auto" w:fill="auto"/>
                <w:vAlign w:val="center"/>
                <w:hideMark/>
              </w:tcPr>
              <w:p w14:paraId="67C13364" w14:textId="772B0C26"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38,675,605.50</w:t>
                </w:r>
              </w:p>
            </w:tc>
            <w:tc>
              <w:tcPr>
                <w:tcW w:w="1059" w:type="pct"/>
                <w:shd w:val="clear" w:color="auto" w:fill="auto"/>
                <w:vAlign w:val="center"/>
                <w:hideMark/>
              </w:tcPr>
              <w:p w14:paraId="79DD6D6C" w14:textId="038D58D2"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33,265,248.63</w:t>
                </w:r>
              </w:p>
            </w:tc>
            <w:tc>
              <w:tcPr>
                <w:tcW w:w="883" w:type="pct"/>
                <w:shd w:val="clear" w:color="auto" w:fill="auto"/>
                <w:vAlign w:val="center"/>
                <w:hideMark/>
              </w:tcPr>
              <w:p w14:paraId="3EBBD03B" w14:textId="16A9431B"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已竣工</w:t>
                </w:r>
              </w:p>
            </w:tc>
            <w:tc>
              <w:tcPr>
                <w:tcW w:w="590" w:type="pct"/>
                <w:shd w:val="clear" w:color="auto" w:fill="auto"/>
                <w:vAlign w:val="center"/>
                <w:hideMark/>
              </w:tcPr>
              <w:p w14:paraId="463034FC" w14:textId="77777777" w:rsidR="00223E1B" w:rsidRPr="00E67C9A" w:rsidRDefault="00223E1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70.52%</w:t>
                </w:r>
              </w:p>
            </w:tc>
          </w:tr>
          <w:tr w:rsidR="00223E1B" w:rsidRPr="00E67C9A" w14:paraId="43051A80" w14:textId="77777777" w:rsidTr="00884F77">
            <w:trPr>
              <w:trHeight w:val="20"/>
            </w:trPr>
            <w:tc>
              <w:tcPr>
                <w:tcW w:w="1410" w:type="pct"/>
                <w:shd w:val="clear" w:color="auto" w:fill="auto"/>
                <w:vAlign w:val="center"/>
                <w:hideMark/>
              </w:tcPr>
              <w:p w14:paraId="7E06A4C3"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国风云</w:t>
                </w:r>
                <w:proofErr w:type="gramStart"/>
                <w:r w:rsidRPr="00E67C9A">
                  <w:rPr>
                    <w:rFonts w:asciiTheme="minorEastAsia" w:eastAsiaTheme="minorEastAsia" w:hAnsiTheme="minorEastAsia" w:hint="eastAsia"/>
                  </w:rPr>
                  <w:t>樾</w:t>
                </w:r>
                <w:proofErr w:type="gramEnd"/>
                <w:r w:rsidRPr="00E67C9A">
                  <w:rPr>
                    <w:rFonts w:asciiTheme="minorEastAsia" w:eastAsiaTheme="minorEastAsia" w:hAnsiTheme="minorEastAsia" w:hint="eastAsia"/>
                  </w:rPr>
                  <w:t>花园</w:t>
                </w:r>
              </w:p>
            </w:tc>
            <w:tc>
              <w:tcPr>
                <w:tcW w:w="1059" w:type="pct"/>
                <w:shd w:val="clear" w:color="auto" w:fill="auto"/>
                <w:vAlign w:val="center"/>
                <w:hideMark/>
              </w:tcPr>
              <w:p w14:paraId="5FEBD0B6" w14:textId="3D6DC932" w:rsidR="00223E1B" w:rsidRPr="00E67C9A" w:rsidRDefault="007363D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36,739,153.97</w:t>
                </w:r>
              </w:p>
            </w:tc>
            <w:tc>
              <w:tcPr>
                <w:tcW w:w="1059" w:type="pct"/>
                <w:shd w:val="clear" w:color="auto" w:fill="auto"/>
                <w:vAlign w:val="center"/>
                <w:hideMark/>
              </w:tcPr>
              <w:p w14:paraId="74B2CA54" w14:textId="53F18EBA"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23,419,622.00</w:t>
                </w:r>
              </w:p>
            </w:tc>
            <w:tc>
              <w:tcPr>
                <w:tcW w:w="883" w:type="pct"/>
                <w:shd w:val="clear" w:color="auto" w:fill="auto"/>
                <w:vAlign w:val="center"/>
                <w:hideMark/>
              </w:tcPr>
              <w:p w14:paraId="0A08EE28" w14:textId="76803381" w:rsidR="00223E1B" w:rsidRPr="00E67C9A" w:rsidRDefault="00223E1B"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已竣工</w:t>
                </w:r>
              </w:p>
            </w:tc>
            <w:tc>
              <w:tcPr>
                <w:tcW w:w="590" w:type="pct"/>
                <w:shd w:val="clear" w:color="auto" w:fill="auto"/>
                <w:vAlign w:val="center"/>
                <w:hideMark/>
              </w:tcPr>
              <w:p w14:paraId="13A52EE7" w14:textId="150989E3" w:rsidR="00223E1B" w:rsidRPr="00E67C9A" w:rsidRDefault="00E54B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92.36%</w:t>
                </w:r>
              </w:p>
            </w:tc>
          </w:tr>
          <w:tr w:rsidR="00223E1B" w:rsidRPr="00E67C9A" w14:paraId="3C3074A5" w14:textId="77777777" w:rsidTr="00884F77">
            <w:trPr>
              <w:trHeight w:val="20"/>
            </w:trPr>
            <w:tc>
              <w:tcPr>
                <w:tcW w:w="1410" w:type="pct"/>
                <w:shd w:val="clear" w:color="auto" w:fill="auto"/>
                <w:vAlign w:val="center"/>
                <w:hideMark/>
              </w:tcPr>
              <w:p w14:paraId="35D67E63"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其他项目</w:t>
                </w:r>
              </w:p>
            </w:tc>
            <w:tc>
              <w:tcPr>
                <w:tcW w:w="1059" w:type="pct"/>
                <w:shd w:val="clear" w:color="auto" w:fill="auto"/>
                <w:vAlign w:val="center"/>
                <w:hideMark/>
              </w:tcPr>
              <w:p w14:paraId="00BB664C" w14:textId="38C773AF"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201,877,248.18</w:t>
                </w:r>
              </w:p>
            </w:tc>
            <w:tc>
              <w:tcPr>
                <w:tcW w:w="1059" w:type="pct"/>
                <w:shd w:val="clear" w:color="auto" w:fill="auto"/>
                <w:vAlign w:val="center"/>
                <w:hideMark/>
              </w:tcPr>
              <w:p w14:paraId="30502C48" w14:textId="63C10749"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92,302,312.67</w:t>
                </w:r>
              </w:p>
            </w:tc>
            <w:tc>
              <w:tcPr>
                <w:tcW w:w="883" w:type="pct"/>
                <w:shd w:val="clear" w:color="auto" w:fill="auto"/>
                <w:vAlign w:val="center"/>
                <w:hideMark/>
              </w:tcPr>
              <w:p w14:paraId="0EBF8241" w14:textId="2F44CDC1" w:rsidR="00223E1B" w:rsidRPr="00E67C9A" w:rsidRDefault="00223E1B" w:rsidP="00884F77">
                <w:pPr>
                  <w:snapToGrid w:val="0"/>
                  <w:jc w:val="center"/>
                  <w:rPr>
                    <w:rFonts w:asciiTheme="minorEastAsia" w:eastAsiaTheme="minorEastAsia" w:hAnsiTheme="minorEastAsia"/>
                  </w:rPr>
                </w:pPr>
              </w:p>
            </w:tc>
            <w:tc>
              <w:tcPr>
                <w:tcW w:w="590" w:type="pct"/>
                <w:shd w:val="clear" w:color="auto" w:fill="auto"/>
                <w:vAlign w:val="center"/>
                <w:hideMark/>
              </w:tcPr>
              <w:p w14:paraId="63F4AA27" w14:textId="77777777" w:rsidR="00223E1B" w:rsidRPr="00E67C9A" w:rsidRDefault="00223E1B" w:rsidP="00E67C9A">
                <w:pPr>
                  <w:snapToGrid w:val="0"/>
                  <w:rPr>
                    <w:rFonts w:asciiTheme="minorEastAsia" w:eastAsiaTheme="minorEastAsia" w:hAnsiTheme="minorEastAsia"/>
                  </w:rPr>
                </w:pPr>
                <w:r w:rsidRPr="00E67C9A">
                  <w:rPr>
                    <w:rFonts w:asciiTheme="minorEastAsia" w:eastAsiaTheme="minorEastAsia" w:hAnsiTheme="minorEastAsia" w:hint="eastAsia"/>
                  </w:rPr>
                  <w:t xml:space="preserve">　</w:t>
                </w:r>
              </w:p>
            </w:tc>
          </w:tr>
          <w:tr w:rsidR="00223E1B" w:rsidRPr="00E67C9A" w14:paraId="39D73C4D" w14:textId="77777777" w:rsidTr="00884F77">
            <w:trPr>
              <w:trHeight w:val="20"/>
            </w:trPr>
            <w:tc>
              <w:tcPr>
                <w:tcW w:w="1410" w:type="pct"/>
                <w:shd w:val="clear" w:color="auto" w:fill="auto"/>
                <w:noWrap/>
                <w:vAlign w:val="center"/>
                <w:hideMark/>
              </w:tcPr>
              <w:p w14:paraId="29F7B143" w14:textId="77777777" w:rsidR="00223E1B" w:rsidRPr="00E67C9A" w:rsidRDefault="00223E1B" w:rsidP="00884F77">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合计</w:t>
                </w:r>
              </w:p>
            </w:tc>
            <w:tc>
              <w:tcPr>
                <w:tcW w:w="1059" w:type="pct"/>
                <w:shd w:val="clear" w:color="auto" w:fill="auto"/>
                <w:noWrap/>
                <w:vAlign w:val="center"/>
                <w:hideMark/>
              </w:tcPr>
              <w:p w14:paraId="1E583095" w14:textId="0B431BC4"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3,830,679,558.44</w:t>
                </w:r>
              </w:p>
            </w:tc>
            <w:tc>
              <w:tcPr>
                <w:tcW w:w="1059" w:type="pct"/>
                <w:shd w:val="clear" w:color="auto" w:fill="auto"/>
                <w:noWrap/>
                <w:vAlign w:val="center"/>
                <w:hideMark/>
              </w:tcPr>
              <w:p w14:paraId="384C846B" w14:textId="407E1917" w:rsidR="00223E1B" w:rsidRPr="00E67C9A" w:rsidRDefault="00223E1B" w:rsidP="00884F77">
                <w:pPr>
                  <w:snapToGrid w:val="0"/>
                  <w:jc w:val="right"/>
                  <w:rPr>
                    <w:rFonts w:asciiTheme="minorEastAsia" w:eastAsiaTheme="minorEastAsia" w:hAnsiTheme="minorEastAsia"/>
                  </w:rPr>
                </w:pPr>
                <w:r w:rsidRPr="00E67C9A">
                  <w:rPr>
                    <w:rFonts w:asciiTheme="minorEastAsia" w:eastAsiaTheme="minorEastAsia" w:hAnsiTheme="minorEastAsia" w:hint="eastAsia"/>
                  </w:rPr>
                  <w:t>4,454,014,279.17</w:t>
                </w:r>
              </w:p>
            </w:tc>
            <w:tc>
              <w:tcPr>
                <w:tcW w:w="883" w:type="pct"/>
                <w:shd w:val="clear" w:color="auto" w:fill="auto"/>
                <w:noWrap/>
                <w:vAlign w:val="center"/>
                <w:hideMark/>
              </w:tcPr>
              <w:p w14:paraId="6A80D0DD" w14:textId="7D96428C" w:rsidR="00223E1B" w:rsidRPr="00E67C9A" w:rsidRDefault="00223E1B" w:rsidP="00884F77">
                <w:pPr>
                  <w:snapToGrid w:val="0"/>
                  <w:jc w:val="right"/>
                  <w:rPr>
                    <w:rFonts w:asciiTheme="minorEastAsia" w:eastAsiaTheme="minorEastAsia" w:hAnsiTheme="minorEastAsia"/>
                    <w:color w:val="000000"/>
                  </w:rPr>
                </w:pPr>
              </w:p>
            </w:tc>
            <w:tc>
              <w:tcPr>
                <w:tcW w:w="590" w:type="pct"/>
                <w:shd w:val="clear" w:color="auto" w:fill="auto"/>
                <w:noWrap/>
                <w:vAlign w:val="center"/>
                <w:hideMark/>
              </w:tcPr>
              <w:p w14:paraId="6AD99FE0" w14:textId="77777777" w:rsidR="00223E1B" w:rsidRPr="00E67C9A" w:rsidRDefault="00223E1B"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　</w:t>
                </w:r>
              </w:p>
            </w:tc>
          </w:tr>
        </w:tbl>
        <w:p w14:paraId="6755C516" w14:textId="3164847B" w:rsidR="00936CDA" w:rsidRPr="00884F77" w:rsidRDefault="00C54B92" w:rsidP="00E67C9A">
          <w:pPr>
            <w:snapToGrid w:val="0"/>
            <w:rPr>
              <w:rFonts w:asciiTheme="minorEastAsia" w:eastAsiaTheme="minorEastAsia" w:hAnsiTheme="minorEastAsia"/>
            </w:rPr>
          </w:pPr>
        </w:p>
      </w:sdtContent>
    </w:sdt>
    <w:bookmarkEnd w:id="325" w:displacedByCustomXml="prev"/>
    <w:p w14:paraId="6076C477"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应付职工薪</w:t>
      </w:r>
      <w:proofErr w:type="gramStart"/>
      <w:r w:rsidRPr="00E67C9A">
        <w:rPr>
          <w:rFonts w:asciiTheme="minorEastAsia" w:eastAsiaTheme="minorEastAsia" w:hAnsiTheme="minorEastAsia" w:hint="eastAsia"/>
          <w:color w:val="000000" w:themeColor="text1"/>
          <w:szCs w:val="21"/>
        </w:rPr>
        <w:t>酬</w:t>
      </w:r>
      <w:proofErr w:type="gramEnd"/>
    </w:p>
    <w:p w14:paraId="475C0383" w14:textId="77777777" w:rsidR="00936CDA" w:rsidRPr="00E67C9A" w:rsidRDefault="003A1E4E" w:rsidP="00825ED8">
      <w:pPr>
        <w:pStyle w:val="4"/>
        <w:numPr>
          <w:ilvl w:val="0"/>
          <w:numId w:val="8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应付职工薪</w:t>
      </w:r>
      <w:proofErr w:type="gramStart"/>
      <w:r w:rsidRPr="00E67C9A">
        <w:rPr>
          <w:rFonts w:asciiTheme="minorEastAsia" w:eastAsiaTheme="minorEastAsia" w:hAnsiTheme="minorEastAsia" w:hint="eastAsia"/>
          <w:color w:val="000000" w:themeColor="text1"/>
          <w:szCs w:val="21"/>
        </w:rPr>
        <w:t>酬</w:t>
      </w:r>
      <w:proofErr w:type="gramEnd"/>
      <w:r w:rsidRPr="00E67C9A">
        <w:rPr>
          <w:rFonts w:asciiTheme="minorEastAsia" w:eastAsiaTheme="minorEastAsia" w:hAnsiTheme="minorEastAsia" w:hint="eastAsia"/>
          <w:color w:val="000000" w:themeColor="text1"/>
          <w:szCs w:val="21"/>
        </w:rPr>
        <w:t>列示</w:t>
      </w:r>
    </w:p>
    <w:sdt>
      <w:sdtPr>
        <w:rPr>
          <w:rFonts w:asciiTheme="minorEastAsia" w:eastAsiaTheme="minorEastAsia" w:hAnsiTheme="minorEastAsia"/>
          <w:color w:val="000000" w:themeColor="text1"/>
        </w:rPr>
        <w:alias w:val="是否适用：应付职工薪酬列示[双击切换]"/>
        <w:tag w:val="_GBC_88faccc480a843dca589c1af0d3fee37"/>
        <w:id w:val="-1694989898"/>
        <w:placeholder>
          <w:docPart w:val="GBC22222222222222222222222222222"/>
        </w:placeholder>
      </w:sdtPr>
      <w:sdtEndPr/>
      <w:sdtContent>
        <w:p w14:paraId="2FFFA33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D253AA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付职工薪酬"/>
          <w:tag w:val="_GBC_5c4cdcd7cd924c4ca8e87f806bc459b0"/>
          <w:id w:val="19599879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付职工薪酬"/>
          <w:tag w:val="_GBC_1b7f0fd0ca54470ca12f1037c092be9a"/>
          <w:id w:val="-9125498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1581"/>
        <w:gridCol w:w="1686"/>
        <w:gridCol w:w="1686"/>
        <w:gridCol w:w="1581"/>
      </w:tblGrid>
      <w:tr w:rsidR="00936CDA" w:rsidRPr="00E67C9A" w14:paraId="316F4893" w14:textId="77777777" w:rsidTr="00884F77">
        <w:sdt>
          <w:sdtPr>
            <w:rPr>
              <w:rFonts w:asciiTheme="minorEastAsia" w:eastAsiaTheme="minorEastAsia" w:hAnsiTheme="minorEastAsia"/>
              <w:color w:val="000000" w:themeColor="text1"/>
            </w:rPr>
            <w:tag w:val="_PLD_481bea2acb8f49ac9b4cfc92cd4a426e"/>
            <w:id w:val="-998415323"/>
          </w:sdtPr>
          <w:sdtEndPr/>
          <w:sdtContent>
            <w:tc>
              <w:tcPr>
                <w:tcW w:w="1504" w:type="pct"/>
                <w:shd w:val="clear" w:color="auto" w:fill="auto"/>
                <w:vAlign w:val="center"/>
              </w:tcPr>
              <w:p w14:paraId="184862C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ff27c0f5bcb94d9b932762b91edf2ff1"/>
            <w:id w:val="967864585"/>
          </w:sdtPr>
          <w:sdtEndPr/>
          <w:sdtContent>
            <w:tc>
              <w:tcPr>
                <w:tcW w:w="846" w:type="pct"/>
                <w:shd w:val="clear" w:color="auto" w:fill="auto"/>
                <w:vAlign w:val="center"/>
              </w:tcPr>
              <w:p w14:paraId="2C01353F"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7274636f27ae4e048ade60bfddaa8164"/>
            <w:id w:val="-943303674"/>
          </w:sdtPr>
          <w:sdtEndPr/>
          <w:sdtContent>
            <w:tc>
              <w:tcPr>
                <w:tcW w:w="902" w:type="pct"/>
                <w:shd w:val="clear" w:color="auto" w:fill="auto"/>
                <w:vAlign w:val="center"/>
              </w:tcPr>
              <w:p w14:paraId="45646F0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07ae572963de436aa2308d649a28c23b"/>
            <w:id w:val="-1163471699"/>
          </w:sdtPr>
          <w:sdtEndPr/>
          <w:sdtContent>
            <w:tc>
              <w:tcPr>
                <w:tcW w:w="902" w:type="pct"/>
                <w:shd w:val="clear" w:color="auto" w:fill="auto"/>
                <w:vAlign w:val="center"/>
              </w:tcPr>
              <w:p w14:paraId="390441C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27069329d7654e34bc45ca7dee532204"/>
            <w:id w:val="1307049386"/>
          </w:sdtPr>
          <w:sdtEndPr/>
          <w:sdtContent>
            <w:tc>
              <w:tcPr>
                <w:tcW w:w="846" w:type="pct"/>
                <w:shd w:val="clear" w:color="auto" w:fill="auto"/>
                <w:vAlign w:val="center"/>
              </w:tcPr>
              <w:p w14:paraId="735C27C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185F42" w:rsidRPr="00E67C9A" w14:paraId="1C3A5766" w14:textId="77777777" w:rsidTr="00884F77">
        <w:tc>
          <w:tcPr>
            <w:tcW w:w="1504" w:type="pct"/>
            <w:shd w:val="clear" w:color="auto" w:fill="auto"/>
          </w:tcPr>
          <w:p w14:paraId="1540014D"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一、短期薪酬</w:t>
            </w:r>
          </w:p>
        </w:tc>
        <w:tc>
          <w:tcPr>
            <w:tcW w:w="846" w:type="pct"/>
            <w:shd w:val="clear" w:color="auto" w:fill="auto"/>
            <w:vAlign w:val="center"/>
          </w:tcPr>
          <w:p w14:paraId="537EAEE7" w14:textId="21DD8FF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71,515,657.19</w:t>
            </w:r>
          </w:p>
        </w:tc>
        <w:tc>
          <w:tcPr>
            <w:tcW w:w="902" w:type="pct"/>
            <w:shd w:val="clear" w:color="auto" w:fill="auto"/>
            <w:vAlign w:val="center"/>
          </w:tcPr>
          <w:p w14:paraId="3E08BC25" w14:textId="33E87231"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146,192,804.30</w:t>
            </w:r>
          </w:p>
        </w:tc>
        <w:tc>
          <w:tcPr>
            <w:tcW w:w="902" w:type="pct"/>
            <w:shd w:val="clear" w:color="auto" w:fill="auto"/>
            <w:vAlign w:val="center"/>
          </w:tcPr>
          <w:p w14:paraId="7026A451" w14:textId="5A0B4FAA"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182,374,295.42</w:t>
            </w:r>
          </w:p>
        </w:tc>
        <w:tc>
          <w:tcPr>
            <w:tcW w:w="846" w:type="pct"/>
            <w:shd w:val="clear" w:color="auto" w:fill="auto"/>
            <w:vAlign w:val="center"/>
          </w:tcPr>
          <w:p w14:paraId="157A9F34" w14:textId="29FCBA8F" w:rsidR="00185F42" w:rsidRPr="00E67C9A" w:rsidDel="0038014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35,334,166.07</w:t>
            </w:r>
          </w:p>
        </w:tc>
      </w:tr>
      <w:tr w:rsidR="00185F42" w:rsidRPr="00E67C9A" w14:paraId="7A4D57B4" w14:textId="77777777" w:rsidTr="00884F77">
        <w:tc>
          <w:tcPr>
            <w:tcW w:w="1504" w:type="pct"/>
            <w:shd w:val="clear" w:color="auto" w:fill="auto"/>
          </w:tcPr>
          <w:p w14:paraId="05379ECD"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二、离职后福利-设定提存计划</w:t>
            </w:r>
          </w:p>
        </w:tc>
        <w:tc>
          <w:tcPr>
            <w:tcW w:w="846" w:type="pct"/>
            <w:shd w:val="clear" w:color="auto" w:fill="auto"/>
            <w:vAlign w:val="center"/>
          </w:tcPr>
          <w:p w14:paraId="41D3E189" w14:textId="5F3C73D0"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297,505.89</w:t>
            </w:r>
          </w:p>
        </w:tc>
        <w:tc>
          <w:tcPr>
            <w:tcW w:w="902" w:type="pct"/>
            <w:shd w:val="clear" w:color="auto" w:fill="auto"/>
            <w:vAlign w:val="center"/>
          </w:tcPr>
          <w:p w14:paraId="78800E0C" w14:textId="39B38061"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27,828,555.28</w:t>
            </w:r>
          </w:p>
        </w:tc>
        <w:tc>
          <w:tcPr>
            <w:tcW w:w="902" w:type="pct"/>
            <w:shd w:val="clear" w:color="auto" w:fill="auto"/>
            <w:vAlign w:val="center"/>
          </w:tcPr>
          <w:p w14:paraId="63A7D4EC" w14:textId="58F33EA0"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27,814,060.73</w:t>
            </w:r>
          </w:p>
        </w:tc>
        <w:tc>
          <w:tcPr>
            <w:tcW w:w="846" w:type="pct"/>
            <w:shd w:val="clear" w:color="auto" w:fill="auto"/>
            <w:vAlign w:val="center"/>
          </w:tcPr>
          <w:p w14:paraId="38A05799" w14:textId="1E1BD998"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312,000.44</w:t>
            </w:r>
          </w:p>
        </w:tc>
      </w:tr>
      <w:tr w:rsidR="00185F42" w:rsidRPr="00E67C9A" w14:paraId="520BBA01" w14:textId="77777777" w:rsidTr="00884F77">
        <w:tc>
          <w:tcPr>
            <w:tcW w:w="1504" w:type="pct"/>
            <w:shd w:val="clear" w:color="auto" w:fill="auto"/>
          </w:tcPr>
          <w:p w14:paraId="042A8D67"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三、辞退福利</w:t>
            </w:r>
          </w:p>
        </w:tc>
        <w:tc>
          <w:tcPr>
            <w:tcW w:w="846" w:type="pct"/>
            <w:shd w:val="clear" w:color="auto" w:fill="auto"/>
            <w:vAlign w:val="center"/>
          </w:tcPr>
          <w:p w14:paraId="6F7F6961" w14:textId="555BAFC8"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103,140.25</w:t>
            </w:r>
          </w:p>
        </w:tc>
        <w:tc>
          <w:tcPr>
            <w:tcW w:w="902" w:type="pct"/>
            <w:shd w:val="clear" w:color="auto" w:fill="auto"/>
            <w:vAlign w:val="center"/>
          </w:tcPr>
          <w:p w14:paraId="05FA9A97" w14:textId="1F0E9C8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5,816,142.46</w:t>
            </w:r>
          </w:p>
        </w:tc>
        <w:tc>
          <w:tcPr>
            <w:tcW w:w="902" w:type="pct"/>
            <w:shd w:val="clear" w:color="auto" w:fill="auto"/>
            <w:vAlign w:val="center"/>
          </w:tcPr>
          <w:p w14:paraId="7A093924" w14:textId="551E97AC"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5,919,282.71</w:t>
            </w:r>
          </w:p>
        </w:tc>
        <w:tc>
          <w:tcPr>
            <w:tcW w:w="846" w:type="pct"/>
            <w:shd w:val="clear" w:color="auto" w:fill="auto"/>
            <w:vAlign w:val="center"/>
          </w:tcPr>
          <w:p w14:paraId="4EE21350" w14:textId="52B85082" w:rsidR="00185F42" w:rsidRPr="00E67C9A" w:rsidRDefault="00185F42" w:rsidP="00E67C9A">
            <w:pPr>
              <w:snapToGrid w:val="0"/>
              <w:jc w:val="right"/>
              <w:rPr>
                <w:rFonts w:asciiTheme="minorEastAsia" w:eastAsiaTheme="minorEastAsia" w:hAnsiTheme="minorEastAsia"/>
              </w:rPr>
            </w:pPr>
          </w:p>
        </w:tc>
      </w:tr>
      <w:tr w:rsidR="00185F42" w:rsidRPr="00E67C9A" w14:paraId="76103BC5" w14:textId="77777777" w:rsidTr="00884F77">
        <w:tc>
          <w:tcPr>
            <w:tcW w:w="1504" w:type="pct"/>
            <w:shd w:val="clear" w:color="auto" w:fill="auto"/>
          </w:tcPr>
          <w:p w14:paraId="26EB9F51"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四、一年内到期的其他福利</w:t>
            </w:r>
          </w:p>
        </w:tc>
        <w:tc>
          <w:tcPr>
            <w:tcW w:w="846" w:type="pct"/>
            <w:shd w:val="clear" w:color="auto" w:fill="auto"/>
          </w:tcPr>
          <w:p w14:paraId="384BAFEE" w14:textId="77777777" w:rsidR="00185F42" w:rsidRPr="00E67C9A" w:rsidRDefault="00185F42" w:rsidP="00E67C9A">
            <w:pPr>
              <w:snapToGrid w:val="0"/>
              <w:jc w:val="right"/>
              <w:rPr>
                <w:rFonts w:asciiTheme="minorEastAsia" w:eastAsiaTheme="minorEastAsia" w:hAnsiTheme="minorEastAsia"/>
              </w:rPr>
            </w:pPr>
          </w:p>
        </w:tc>
        <w:tc>
          <w:tcPr>
            <w:tcW w:w="902" w:type="pct"/>
            <w:shd w:val="clear" w:color="auto" w:fill="auto"/>
          </w:tcPr>
          <w:p w14:paraId="4AA91E91" w14:textId="77777777" w:rsidR="00185F42" w:rsidRPr="00E67C9A" w:rsidRDefault="00185F42" w:rsidP="00E67C9A">
            <w:pPr>
              <w:snapToGrid w:val="0"/>
              <w:jc w:val="right"/>
              <w:rPr>
                <w:rFonts w:asciiTheme="minorEastAsia" w:eastAsiaTheme="minorEastAsia" w:hAnsiTheme="minorEastAsia"/>
              </w:rPr>
            </w:pPr>
          </w:p>
        </w:tc>
        <w:tc>
          <w:tcPr>
            <w:tcW w:w="902" w:type="pct"/>
            <w:shd w:val="clear" w:color="auto" w:fill="auto"/>
          </w:tcPr>
          <w:p w14:paraId="55068A19" w14:textId="77777777" w:rsidR="00185F42" w:rsidRPr="00E67C9A" w:rsidRDefault="00185F42" w:rsidP="00E67C9A">
            <w:pPr>
              <w:snapToGrid w:val="0"/>
              <w:jc w:val="right"/>
              <w:rPr>
                <w:rFonts w:asciiTheme="minorEastAsia" w:eastAsiaTheme="minorEastAsia" w:hAnsiTheme="minorEastAsia"/>
              </w:rPr>
            </w:pPr>
          </w:p>
        </w:tc>
        <w:tc>
          <w:tcPr>
            <w:tcW w:w="846" w:type="pct"/>
            <w:shd w:val="clear" w:color="auto" w:fill="auto"/>
          </w:tcPr>
          <w:p w14:paraId="76ECD0B9" w14:textId="77777777" w:rsidR="00185F42" w:rsidRPr="00E67C9A" w:rsidRDefault="00185F42" w:rsidP="00E67C9A">
            <w:pPr>
              <w:snapToGrid w:val="0"/>
              <w:jc w:val="right"/>
              <w:rPr>
                <w:rFonts w:asciiTheme="minorEastAsia" w:eastAsiaTheme="minorEastAsia" w:hAnsiTheme="minorEastAsia"/>
              </w:rPr>
            </w:pPr>
          </w:p>
        </w:tc>
      </w:tr>
      <w:tr w:rsidR="00185F42" w:rsidRPr="00E67C9A" w14:paraId="1B849CE0" w14:textId="77777777" w:rsidTr="00884F77">
        <w:tc>
          <w:tcPr>
            <w:tcW w:w="1504" w:type="pct"/>
            <w:shd w:val="clear" w:color="auto" w:fill="auto"/>
            <w:vAlign w:val="center"/>
          </w:tcPr>
          <w:p w14:paraId="3746FB14" w14:textId="77777777" w:rsidR="00185F42" w:rsidRPr="00E67C9A" w:rsidRDefault="00185F4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846" w:type="pct"/>
            <w:shd w:val="clear" w:color="auto" w:fill="auto"/>
            <w:vAlign w:val="center"/>
          </w:tcPr>
          <w:p w14:paraId="391B04E2" w14:textId="6878DDEB"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71,916,303.33</w:t>
            </w:r>
          </w:p>
        </w:tc>
        <w:tc>
          <w:tcPr>
            <w:tcW w:w="902" w:type="pct"/>
            <w:shd w:val="clear" w:color="auto" w:fill="auto"/>
            <w:vAlign w:val="center"/>
          </w:tcPr>
          <w:p w14:paraId="5C972B0A" w14:textId="48DC793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179,837,502.04</w:t>
            </w:r>
          </w:p>
        </w:tc>
        <w:tc>
          <w:tcPr>
            <w:tcW w:w="902" w:type="pct"/>
            <w:shd w:val="clear" w:color="auto" w:fill="auto"/>
            <w:vAlign w:val="center"/>
          </w:tcPr>
          <w:p w14:paraId="2E5B0FC7" w14:textId="4400262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216,107,638.86</w:t>
            </w:r>
          </w:p>
        </w:tc>
        <w:tc>
          <w:tcPr>
            <w:tcW w:w="846" w:type="pct"/>
            <w:shd w:val="clear" w:color="auto" w:fill="auto"/>
            <w:vAlign w:val="center"/>
          </w:tcPr>
          <w:p w14:paraId="76790368" w14:textId="7DFCFE6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35,646,166.51</w:t>
            </w:r>
          </w:p>
        </w:tc>
      </w:tr>
    </w:tbl>
    <w:p w14:paraId="49830D06" w14:textId="77777777" w:rsidR="00936CDA" w:rsidRPr="00E67C9A" w:rsidRDefault="00936CDA" w:rsidP="00E67C9A">
      <w:pPr>
        <w:snapToGrid w:val="0"/>
        <w:rPr>
          <w:rFonts w:asciiTheme="minorEastAsia" w:eastAsiaTheme="minorEastAsia" w:hAnsiTheme="minorEastAsia"/>
          <w:color w:val="000000" w:themeColor="text1"/>
        </w:rPr>
      </w:pPr>
    </w:p>
    <w:p w14:paraId="43977C3E" w14:textId="77777777" w:rsidR="00936CDA" w:rsidRPr="00E67C9A" w:rsidRDefault="003A1E4E" w:rsidP="002221F3">
      <w:pPr>
        <w:pStyle w:val="4"/>
        <w:numPr>
          <w:ilvl w:val="0"/>
          <w:numId w:val="84"/>
        </w:numPr>
        <w:snapToGrid w:val="0"/>
        <w:spacing w:before="0" w:after="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短期薪酬列示</w:t>
      </w:r>
    </w:p>
    <w:sdt>
      <w:sdtPr>
        <w:rPr>
          <w:rFonts w:asciiTheme="minorEastAsia" w:eastAsiaTheme="minorEastAsia" w:hAnsiTheme="minorEastAsia"/>
          <w:color w:val="000000" w:themeColor="text1"/>
        </w:rPr>
        <w:alias w:val="是否适用：短期薪酬列示[双击切换]"/>
        <w:tag w:val="_GBC_fe9cc4ffdf524f4695448b31c76167ce"/>
        <w:id w:val="-982766572"/>
        <w:placeholder>
          <w:docPart w:val="GBC22222222222222222222222222222"/>
        </w:placeholder>
      </w:sdtPr>
      <w:sdtEndPr/>
      <w:sdtContent>
        <w:p w14:paraId="258620E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AA0C1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短期薪酬"/>
          <w:tag w:val="_GBC_f5a2a934147944d68f11ca2bcce4d80f"/>
          <w:id w:val="14102716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短期薪酬"/>
          <w:tag w:val="_GBC_ded097d86a7d48b8a8b1d9689a73bd5d"/>
          <w:id w:val="-2912135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963"/>
        <w:gridCol w:w="1541"/>
        <w:gridCol w:w="1650"/>
        <w:gridCol w:w="1650"/>
        <w:gridCol w:w="1540"/>
      </w:tblGrid>
      <w:tr w:rsidR="00936CDA" w:rsidRPr="00E67C9A" w14:paraId="72081BC3" w14:textId="77777777" w:rsidTr="00884F77">
        <w:sdt>
          <w:sdtPr>
            <w:rPr>
              <w:rFonts w:asciiTheme="minorEastAsia" w:eastAsiaTheme="minorEastAsia" w:hAnsiTheme="minorEastAsia"/>
              <w:color w:val="000000" w:themeColor="text1"/>
            </w:rPr>
            <w:tag w:val="_PLD_7b5378bc64e24511ae79d643c80f9c98"/>
            <w:id w:val="952208496"/>
          </w:sdtPr>
          <w:sdtEndPr/>
          <w:sdtContent>
            <w:tc>
              <w:tcPr>
                <w:tcW w:w="1585" w:type="pct"/>
                <w:tcBorders>
                  <w:top w:val="single" w:sz="4" w:space="0" w:color="auto"/>
                  <w:left w:val="single" w:sz="4" w:space="0" w:color="auto"/>
                  <w:bottom w:val="single" w:sz="4" w:space="0" w:color="auto"/>
                  <w:right w:val="single" w:sz="4" w:space="0" w:color="auto"/>
                </w:tcBorders>
                <w:vAlign w:val="center"/>
              </w:tcPr>
              <w:p w14:paraId="079EF96C"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0144fa4bad154236aa75e1dcc0a89e56"/>
            <w:id w:val="-18011727"/>
          </w:sdtPr>
          <w:sdtEndPr/>
          <w:sdtContent>
            <w:tc>
              <w:tcPr>
                <w:tcW w:w="824" w:type="pct"/>
                <w:tcBorders>
                  <w:top w:val="single" w:sz="4" w:space="0" w:color="auto"/>
                  <w:left w:val="single" w:sz="4" w:space="0" w:color="auto"/>
                  <w:bottom w:val="single" w:sz="4" w:space="0" w:color="auto"/>
                  <w:right w:val="single" w:sz="4" w:space="0" w:color="auto"/>
                </w:tcBorders>
                <w:vAlign w:val="center"/>
              </w:tcPr>
              <w:p w14:paraId="78D34BA5"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2d15a4a9e10b4386a7ed67bc2137e04a"/>
            <w:id w:val="-1151901682"/>
          </w:sdtPr>
          <w:sdtEndPr/>
          <w:sdtContent>
            <w:tc>
              <w:tcPr>
                <w:tcW w:w="883" w:type="pct"/>
                <w:tcBorders>
                  <w:top w:val="single" w:sz="4" w:space="0" w:color="auto"/>
                  <w:left w:val="single" w:sz="4" w:space="0" w:color="auto"/>
                  <w:bottom w:val="single" w:sz="4" w:space="0" w:color="auto"/>
                  <w:right w:val="single" w:sz="4" w:space="0" w:color="auto"/>
                </w:tcBorders>
                <w:vAlign w:val="center"/>
              </w:tcPr>
              <w:p w14:paraId="5D09E79C"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12a2bbefe0874cde83fdb77f4a4158a1"/>
            <w:id w:val="1046951612"/>
          </w:sdtPr>
          <w:sdtEndPr/>
          <w:sdtContent>
            <w:tc>
              <w:tcPr>
                <w:tcW w:w="883" w:type="pct"/>
                <w:tcBorders>
                  <w:top w:val="single" w:sz="4" w:space="0" w:color="auto"/>
                  <w:left w:val="single" w:sz="4" w:space="0" w:color="auto"/>
                  <w:bottom w:val="single" w:sz="4" w:space="0" w:color="auto"/>
                  <w:right w:val="single" w:sz="4" w:space="0" w:color="auto"/>
                </w:tcBorders>
                <w:vAlign w:val="center"/>
              </w:tcPr>
              <w:p w14:paraId="60073073"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本期减少</w:t>
                </w:r>
              </w:p>
            </w:tc>
          </w:sdtContent>
        </w:sdt>
        <w:sdt>
          <w:sdtPr>
            <w:rPr>
              <w:rFonts w:asciiTheme="minorEastAsia" w:eastAsiaTheme="minorEastAsia" w:hAnsiTheme="minorEastAsia"/>
              <w:color w:val="000000" w:themeColor="text1"/>
            </w:rPr>
            <w:tag w:val="_PLD_190d6bcbbde148ffb48f230c6d9d7186"/>
            <w:id w:val="308760442"/>
          </w:sdtPr>
          <w:sdtEndPr/>
          <w:sdtContent>
            <w:tc>
              <w:tcPr>
                <w:tcW w:w="824" w:type="pct"/>
                <w:tcBorders>
                  <w:top w:val="single" w:sz="4" w:space="0" w:color="auto"/>
                  <w:left w:val="single" w:sz="4" w:space="0" w:color="auto"/>
                  <w:bottom w:val="single" w:sz="4" w:space="0" w:color="auto"/>
                  <w:right w:val="single" w:sz="4" w:space="0" w:color="auto"/>
                </w:tcBorders>
                <w:vAlign w:val="center"/>
              </w:tcPr>
              <w:p w14:paraId="0EDA9162"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185F42" w:rsidRPr="00E67C9A" w14:paraId="33F7A108" w14:textId="77777777" w:rsidTr="00884F77">
        <w:tc>
          <w:tcPr>
            <w:tcW w:w="1585" w:type="pct"/>
            <w:tcBorders>
              <w:top w:val="single" w:sz="4" w:space="0" w:color="auto"/>
              <w:left w:val="single" w:sz="4" w:space="0" w:color="auto"/>
              <w:bottom w:val="single" w:sz="4" w:space="0" w:color="auto"/>
              <w:right w:val="single" w:sz="4" w:space="0" w:color="auto"/>
            </w:tcBorders>
          </w:tcPr>
          <w:p w14:paraId="3C1E0CC3"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一、工资、奖金、津贴和补贴</w:t>
            </w:r>
          </w:p>
        </w:tc>
        <w:tc>
          <w:tcPr>
            <w:tcW w:w="824" w:type="pct"/>
            <w:tcBorders>
              <w:top w:val="single" w:sz="4" w:space="0" w:color="auto"/>
              <w:left w:val="single" w:sz="4" w:space="0" w:color="auto"/>
              <w:bottom w:val="single" w:sz="4" w:space="0" w:color="auto"/>
              <w:right w:val="single" w:sz="4" w:space="0" w:color="auto"/>
            </w:tcBorders>
            <w:vAlign w:val="center"/>
          </w:tcPr>
          <w:p w14:paraId="67DC77AB" w14:textId="4806F1FD"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68,362,118.66</w:t>
            </w:r>
          </w:p>
        </w:tc>
        <w:tc>
          <w:tcPr>
            <w:tcW w:w="883" w:type="pct"/>
            <w:tcBorders>
              <w:top w:val="single" w:sz="4" w:space="0" w:color="auto"/>
              <w:left w:val="single" w:sz="4" w:space="0" w:color="auto"/>
              <w:bottom w:val="single" w:sz="4" w:space="0" w:color="auto"/>
              <w:right w:val="single" w:sz="4" w:space="0" w:color="auto"/>
            </w:tcBorders>
            <w:vAlign w:val="center"/>
          </w:tcPr>
          <w:p w14:paraId="0FE7CB5E" w14:textId="031D59B8"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110,809,185.32</w:t>
            </w:r>
          </w:p>
        </w:tc>
        <w:tc>
          <w:tcPr>
            <w:tcW w:w="883" w:type="pct"/>
            <w:tcBorders>
              <w:top w:val="single" w:sz="4" w:space="0" w:color="auto"/>
              <w:left w:val="single" w:sz="4" w:space="0" w:color="auto"/>
              <w:bottom w:val="single" w:sz="4" w:space="0" w:color="auto"/>
              <w:right w:val="single" w:sz="4" w:space="0" w:color="auto"/>
            </w:tcBorders>
            <w:vAlign w:val="center"/>
          </w:tcPr>
          <w:p w14:paraId="4A718C5F" w14:textId="749404D8"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146,945,344.07</w:t>
            </w:r>
          </w:p>
        </w:tc>
        <w:tc>
          <w:tcPr>
            <w:tcW w:w="824" w:type="pct"/>
            <w:tcBorders>
              <w:top w:val="single" w:sz="4" w:space="0" w:color="auto"/>
              <w:left w:val="single" w:sz="4" w:space="0" w:color="auto"/>
              <w:bottom w:val="single" w:sz="4" w:space="0" w:color="auto"/>
              <w:right w:val="single" w:sz="4" w:space="0" w:color="auto"/>
            </w:tcBorders>
            <w:vAlign w:val="center"/>
          </w:tcPr>
          <w:p w14:paraId="0122ED56" w14:textId="7EE3E321"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32,225,959.91</w:t>
            </w:r>
          </w:p>
        </w:tc>
      </w:tr>
      <w:tr w:rsidR="00185F42" w:rsidRPr="00E67C9A" w14:paraId="6794DE2E" w14:textId="77777777" w:rsidTr="00884F77">
        <w:tc>
          <w:tcPr>
            <w:tcW w:w="1585" w:type="pct"/>
            <w:tcBorders>
              <w:top w:val="single" w:sz="4" w:space="0" w:color="auto"/>
              <w:left w:val="single" w:sz="4" w:space="0" w:color="auto"/>
              <w:bottom w:val="single" w:sz="4" w:space="0" w:color="auto"/>
              <w:right w:val="single" w:sz="4" w:space="0" w:color="auto"/>
            </w:tcBorders>
          </w:tcPr>
          <w:p w14:paraId="3DE990DD"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二、职工福利费</w:t>
            </w:r>
          </w:p>
        </w:tc>
        <w:tc>
          <w:tcPr>
            <w:tcW w:w="824" w:type="pct"/>
            <w:tcBorders>
              <w:top w:val="single" w:sz="4" w:space="0" w:color="auto"/>
              <w:left w:val="single" w:sz="4" w:space="0" w:color="auto"/>
              <w:bottom w:val="single" w:sz="4" w:space="0" w:color="auto"/>
              <w:right w:val="single" w:sz="4" w:space="0" w:color="auto"/>
            </w:tcBorders>
            <w:vAlign w:val="center"/>
          </w:tcPr>
          <w:p w14:paraId="44675546" w14:textId="593CB53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130,115.00</w:t>
            </w:r>
          </w:p>
        </w:tc>
        <w:tc>
          <w:tcPr>
            <w:tcW w:w="883" w:type="pct"/>
            <w:tcBorders>
              <w:top w:val="single" w:sz="4" w:space="0" w:color="auto"/>
              <w:left w:val="single" w:sz="4" w:space="0" w:color="auto"/>
              <w:bottom w:val="single" w:sz="4" w:space="0" w:color="auto"/>
              <w:right w:val="single" w:sz="4" w:space="0" w:color="auto"/>
            </w:tcBorders>
            <w:vAlign w:val="center"/>
          </w:tcPr>
          <w:p w14:paraId="4B3F3EA3" w14:textId="6A356330"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6,428,037.19</w:t>
            </w:r>
          </w:p>
        </w:tc>
        <w:tc>
          <w:tcPr>
            <w:tcW w:w="883" w:type="pct"/>
            <w:tcBorders>
              <w:top w:val="single" w:sz="4" w:space="0" w:color="auto"/>
              <w:left w:val="single" w:sz="4" w:space="0" w:color="auto"/>
              <w:bottom w:val="single" w:sz="4" w:space="0" w:color="auto"/>
              <w:right w:val="single" w:sz="4" w:space="0" w:color="auto"/>
            </w:tcBorders>
            <w:vAlign w:val="center"/>
          </w:tcPr>
          <w:p w14:paraId="5452D5BF" w14:textId="19C06467"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6,536,500.19</w:t>
            </w:r>
          </w:p>
        </w:tc>
        <w:tc>
          <w:tcPr>
            <w:tcW w:w="824" w:type="pct"/>
            <w:tcBorders>
              <w:top w:val="single" w:sz="4" w:space="0" w:color="auto"/>
              <w:left w:val="single" w:sz="4" w:space="0" w:color="auto"/>
              <w:bottom w:val="single" w:sz="4" w:space="0" w:color="auto"/>
              <w:right w:val="single" w:sz="4" w:space="0" w:color="auto"/>
            </w:tcBorders>
            <w:vAlign w:val="center"/>
          </w:tcPr>
          <w:p w14:paraId="08DED4C2" w14:textId="0095128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21,652.00</w:t>
            </w:r>
          </w:p>
        </w:tc>
      </w:tr>
      <w:tr w:rsidR="00185F42" w:rsidRPr="00E67C9A" w14:paraId="591A8AA6" w14:textId="77777777" w:rsidTr="00884F77">
        <w:tc>
          <w:tcPr>
            <w:tcW w:w="1585" w:type="pct"/>
            <w:tcBorders>
              <w:top w:val="single" w:sz="4" w:space="0" w:color="auto"/>
              <w:left w:val="single" w:sz="4" w:space="0" w:color="auto"/>
              <w:bottom w:val="single" w:sz="4" w:space="0" w:color="auto"/>
              <w:right w:val="single" w:sz="4" w:space="0" w:color="auto"/>
            </w:tcBorders>
          </w:tcPr>
          <w:p w14:paraId="551C8465"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三、社会保险费</w:t>
            </w:r>
          </w:p>
        </w:tc>
        <w:tc>
          <w:tcPr>
            <w:tcW w:w="824" w:type="pct"/>
            <w:tcBorders>
              <w:top w:val="single" w:sz="4" w:space="0" w:color="auto"/>
              <w:left w:val="single" w:sz="4" w:space="0" w:color="auto"/>
              <w:bottom w:val="single" w:sz="4" w:space="0" w:color="auto"/>
              <w:right w:val="single" w:sz="4" w:space="0" w:color="auto"/>
            </w:tcBorders>
            <w:vAlign w:val="center"/>
          </w:tcPr>
          <w:p w14:paraId="420FEFEE" w14:textId="34203C95"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236,242.43</w:t>
            </w:r>
          </w:p>
        </w:tc>
        <w:tc>
          <w:tcPr>
            <w:tcW w:w="883" w:type="pct"/>
            <w:tcBorders>
              <w:top w:val="single" w:sz="4" w:space="0" w:color="auto"/>
              <w:left w:val="single" w:sz="4" w:space="0" w:color="auto"/>
              <w:bottom w:val="single" w:sz="4" w:space="0" w:color="auto"/>
              <w:right w:val="single" w:sz="4" w:space="0" w:color="auto"/>
            </w:tcBorders>
            <w:vAlign w:val="center"/>
          </w:tcPr>
          <w:p w14:paraId="7874641C" w14:textId="2BCCC19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13,258,538.47</w:t>
            </w:r>
          </w:p>
        </w:tc>
        <w:tc>
          <w:tcPr>
            <w:tcW w:w="883" w:type="pct"/>
            <w:tcBorders>
              <w:top w:val="single" w:sz="4" w:space="0" w:color="auto"/>
              <w:left w:val="single" w:sz="4" w:space="0" w:color="auto"/>
              <w:bottom w:val="single" w:sz="4" w:space="0" w:color="auto"/>
              <w:right w:val="single" w:sz="4" w:space="0" w:color="auto"/>
            </w:tcBorders>
            <w:vAlign w:val="center"/>
          </w:tcPr>
          <w:p w14:paraId="24318088" w14:textId="36E3231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13,258,106.24</w:t>
            </w:r>
          </w:p>
        </w:tc>
        <w:tc>
          <w:tcPr>
            <w:tcW w:w="824" w:type="pct"/>
            <w:tcBorders>
              <w:top w:val="single" w:sz="4" w:space="0" w:color="auto"/>
              <w:left w:val="single" w:sz="4" w:space="0" w:color="auto"/>
              <w:bottom w:val="single" w:sz="4" w:space="0" w:color="auto"/>
              <w:right w:val="single" w:sz="4" w:space="0" w:color="auto"/>
            </w:tcBorders>
            <w:vAlign w:val="center"/>
          </w:tcPr>
          <w:p w14:paraId="1A1CACB6" w14:textId="393785C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236,674.66</w:t>
            </w:r>
          </w:p>
        </w:tc>
      </w:tr>
      <w:tr w:rsidR="00185F42" w:rsidRPr="00E67C9A" w14:paraId="30B2EF7E" w14:textId="77777777" w:rsidTr="00884F77">
        <w:tc>
          <w:tcPr>
            <w:tcW w:w="1585" w:type="pct"/>
            <w:tcBorders>
              <w:top w:val="single" w:sz="4" w:space="0" w:color="auto"/>
              <w:left w:val="single" w:sz="4" w:space="0" w:color="auto"/>
              <w:bottom w:val="single" w:sz="4" w:space="0" w:color="auto"/>
              <w:right w:val="single" w:sz="4" w:space="0" w:color="auto"/>
            </w:tcBorders>
          </w:tcPr>
          <w:p w14:paraId="6A45D58C"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w:t>
            </w:r>
            <w:r w:rsidRPr="00E67C9A">
              <w:rPr>
                <w:rFonts w:asciiTheme="minorEastAsia" w:eastAsiaTheme="minorEastAsia" w:hAnsiTheme="minorEastAsia"/>
                <w:color w:val="000000" w:themeColor="text1"/>
              </w:rPr>
              <w:t>医疗保险费</w:t>
            </w:r>
          </w:p>
        </w:tc>
        <w:tc>
          <w:tcPr>
            <w:tcW w:w="824" w:type="pct"/>
            <w:tcBorders>
              <w:top w:val="single" w:sz="4" w:space="0" w:color="auto"/>
              <w:left w:val="single" w:sz="4" w:space="0" w:color="auto"/>
              <w:bottom w:val="single" w:sz="4" w:space="0" w:color="auto"/>
              <w:right w:val="single" w:sz="4" w:space="0" w:color="auto"/>
            </w:tcBorders>
            <w:vAlign w:val="center"/>
          </w:tcPr>
          <w:p w14:paraId="141E547F" w14:textId="5BF266BF"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226,970.57</w:t>
            </w:r>
          </w:p>
        </w:tc>
        <w:tc>
          <w:tcPr>
            <w:tcW w:w="883" w:type="pct"/>
            <w:tcBorders>
              <w:top w:val="single" w:sz="4" w:space="0" w:color="auto"/>
              <w:left w:val="single" w:sz="4" w:space="0" w:color="auto"/>
              <w:bottom w:val="single" w:sz="4" w:space="0" w:color="auto"/>
              <w:right w:val="single" w:sz="4" w:space="0" w:color="auto"/>
            </w:tcBorders>
            <w:vAlign w:val="center"/>
          </w:tcPr>
          <w:p w14:paraId="6A9C508B" w14:textId="61CDCCF7"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12,802,380.19</w:t>
            </w:r>
          </w:p>
        </w:tc>
        <w:tc>
          <w:tcPr>
            <w:tcW w:w="883" w:type="pct"/>
            <w:tcBorders>
              <w:top w:val="single" w:sz="4" w:space="0" w:color="auto"/>
              <w:left w:val="single" w:sz="4" w:space="0" w:color="auto"/>
              <w:bottom w:val="single" w:sz="4" w:space="0" w:color="auto"/>
              <w:right w:val="single" w:sz="4" w:space="0" w:color="auto"/>
            </w:tcBorders>
            <w:vAlign w:val="center"/>
          </w:tcPr>
          <w:p w14:paraId="09CADE7C" w14:textId="533910F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12,823,979.73</w:t>
            </w:r>
          </w:p>
        </w:tc>
        <w:tc>
          <w:tcPr>
            <w:tcW w:w="824" w:type="pct"/>
            <w:tcBorders>
              <w:top w:val="single" w:sz="4" w:space="0" w:color="auto"/>
              <w:left w:val="single" w:sz="4" w:space="0" w:color="auto"/>
              <w:bottom w:val="single" w:sz="4" w:space="0" w:color="auto"/>
              <w:right w:val="single" w:sz="4" w:space="0" w:color="auto"/>
            </w:tcBorders>
            <w:vAlign w:val="center"/>
          </w:tcPr>
          <w:p w14:paraId="46C5E36F" w14:textId="35254F2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205,371.03</w:t>
            </w:r>
          </w:p>
        </w:tc>
      </w:tr>
      <w:tr w:rsidR="00185F42" w:rsidRPr="00E67C9A" w14:paraId="10B81FC8" w14:textId="77777777" w:rsidTr="00884F77">
        <w:tc>
          <w:tcPr>
            <w:tcW w:w="1585" w:type="pct"/>
            <w:tcBorders>
              <w:top w:val="single" w:sz="4" w:space="0" w:color="auto"/>
              <w:left w:val="single" w:sz="4" w:space="0" w:color="auto"/>
              <w:bottom w:val="single" w:sz="4" w:space="0" w:color="auto"/>
              <w:right w:val="single" w:sz="4" w:space="0" w:color="auto"/>
            </w:tcBorders>
          </w:tcPr>
          <w:p w14:paraId="5B9A8A44" w14:textId="77777777" w:rsidR="00185F42" w:rsidRPr="00E67C9A" w:rsidRDefault="00185F42"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工伤保险费</w:t>
            </w:r>
          </w:p>
        </w:tc>
        <w:tc>
          <w:tcPr>
            <w:tcW w:w="824" w:type="pct"/>
            <w:tcBorders>
              <w:top w:val="single" w:sz="4" w:space="0" w:color="auto"/>
              <w:left w:val="single" w:sz="4" w:space="0" w:color="auto"/>
              <w:bottom w:val="single" w:sz="4" w:space="0" w:color="auto"/>
              <w:right w:val="single" w:sz="4" w:space="0" w:color="auto"/>
            </w:tcBorders>
            <w:vAlign w:val="center"/>
          </w:tcPr>
          <w:p w14:paraId="52B73635" w14:textId="59A038B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9,271.86</w:t>
            </w:r>
          </w:p>
        </w:tc>
        <w:tc>
          <w:tcPr>
            <w:tcW w:w="883" w:type="pct"/>
            <w:tcBorders>
              <w:top w:val="single" w:sz="4" w:space="0" w:color="auto"/>
              <w:left w:val="single" w:sz="4" w:space="0" w:color="auto"/>
              <w:bottom w:val="single" w:sz="4" w:space="0" w:color="auto"/>
              <w:right w:val="single" w:sz="4" w:space="0" w:color="auto"/>
            </w:tcBorders>
            <w:vAlign w:val="center"/>
          </w:tcPr>
          <w:p w14:paraId="59A7717C" w14:textId="50C15697"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456,158.28</w:t>
            </w:r>
          </w:p>
        </w:tc>
        <w:tc>
          <w:tcPr>
            <w:tcW w:w="883" w:type="pct"/>
            <w:tcBorders>
              <w:top w:val="single" w:sz="4" w:space="0" w:color="auto"/>
              <w:left w:val="single" w:sz="4" w:space="0" w:color="auto"/>
              <w:bottom w:val="single" w:sz="4" w:space="0" w:color="auto"/>
              <w:right w:val="single" w:sz="4" w:space="0" w:color="auto"/>
            </w:tcBorders>
            <w:vAlign w:val="center"/>
          </w:tcPr>
          <w:p w14:paraId="07B980E9" w14:textId="0993D4CA"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434,126.51</w:t>
            </w:r>
          </w:p>
        </w:tc>
        <w:tc>
          <w:tcPr>
            <w:tcW w:w="824" w:type="pct"/>
            <w:tcBorders>
              <w:top w:val="single" w:sz="4" w:space="0" w:color="auto"/>
              <w:left w:val="single" w:sz="4" w:space="0" w:color="auto"/>
              <w:bottom w:val="single" w:sz="4" w:space="0" w:color="auto"/>
              <w:right w:val="single" w:sz="4" w:space="0" w:color="auto"/>
            </w:tcBorders>
            <w:vAlign w:val="center"/>
          </w:tcPr>
          <w:p w14:paraId="72931C78" w14:textId="2D74A98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31,303.63</w:t>
            </w:r>
          </w:p>
        </w:tc>
      </w:tr>
      <w:tr w:rsidR="00185F42" w:rsidRPr="00E67C9A" w14:paraId="6F47E24C" w14:textId="77777777" w:rsidTr="00884F77">
        <w:tc>
          <w:tcPr>
            <w:tcW w:w="1585" w:type="pct"/>
            <w:tcBorders>
              <w:top w:val="single" w:sz="4" w:space="0" w:color="auto"/>
              <w:left w:val="single" w:sz="4" w:space="0" w:color="auto"/>
              <w:bottom w:val="single" w:sz="4" w:space="0" w:color="auto"/>
              <w:right w:val="single" w:sz="4" w:space="0" w:color="auto"/>
            </w:tcBorders>
          </w:tcPr>
          <w:p w14:paraId="02A7FCA0" w14:textId="77777777" w:rsidR="00185F42" w:rsidRPr="00E67C9A" w:rsidRDefault="00185F42" w:rsidP="00E67C9A">
            <w:pPr>
              <w:snapToGrid w:val="0"/>
              <w:ind w:firstLineChars="300" w:firstLine="63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生育保险费</w:t>
            </w:r>
          </w:p>
        </w:tc>
        <w:tc>
          <w:tcPr>
            <w:tcW w:w="824" w:type="pct"/>
            <w:tcBorders>
              <w:top w:val="single" w:sz="4" w:space="0" w:color="auto"/>
              <w:left w:val="single" w:sz="4" w:space="0" w:color="auto"/>
              <w:bottom w:val="single" w:sz="4" w:space="0" w:color="auto"/>
              <w:right w:val="single" w:sz="4" w:space="0" w:color="auto"/>
            </w:tcBorders>
          </w:tcPr>
          <w:p w14:paraId="019325C0"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051BDCE5"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18F5F2C3" w14:textId="77777777" w:rsidR="00185F42" w:rsidRPr="00E67C9A" w:rsidRDefault="00185F42" w:rsidP="00E67C9A">
            <w:pPr>
              <w:snapToGrid w:val="0"/>
              <w:jc w:val="right"/>
              <w:rPr>
                <w:rFonts w:asciiTheme="minorEastAsia" w:eastAsiaTheme="minorEastAsia" w:hAnsiTheme="minorEastAsia"/>
              </w:rPr>
            </w:pPr>
          </w:p>
        </w:tc>
        <w:tc>
          <w:tcPr>
            <w:tcW w:w="824" w:type="pct"/>
            <w:tcBorders>
              <w:top w:val="single" w:sz="4" w:space="0" w:color="auto"/>
              <w:left w:val="single" w:sz="4" w:space="0" w:color="auto"/>
              <w:bottom w:val="single" w:sz="4" w:space="0" w:color="auto"/>
              <w:right w:val="single" w:sz="4" w:space="0" w:color="auto"/>
            </w:tcBorders>
          </w:tcPr>
          <w:p w14:paraId="2E6EE4AF" w14:textId="77777777" w:rsidR="00185F42" w:rsidRPr="00E67C9A" w:rsidRDefault="00185F42" w:rsidP="00E67C9A">
            <w:pPr>
              <w:snapToGrid w:val="0"/>
              <w:jc w:val="right"/>
              <w:rPr>
                <w:rFonts w:asciiTheme="minorEastAsia" w:eastAsiaTheme="minorEastAsia" w:hAnsiTheme="minorEastAsia"/>
              </w:rPr>
            </w:pPr>
          </w:p>
        </w:tc>
      </w:tr>
      <w:tr w:rsidR="00185F42" w:rsidRPr="00E67C9A" w14:paraId="3065CF06" w14:textId="77777777" w:rsidTr="00884F77">
        <w:tc>
          <w:tcPr>
            <w:tcW w:w="1585" w:type="pct"/>
            <w:tcBorders>
              <w:top w:val="single" w:sz="4" w:space="0" w:color="auto"/>
              <w:left w:val="single" w:sz="4" w:space="0" w:color="auto"/>
              <w:bottom w:val="single" w:sz="4" w:space="0" w:color="auto"/>
              <w:right w:val="single" w:sz="4" w:space="0" w:color="auto"/>
            </w:tcBorders>
          </w:tcPr>
          <w:p w14:paraId="33C17007" w14:textId="038A1AF3" w:rsidR="00185F42" w:rsidRPr="00E67C9A" w:rsidRDefault="00185F42" w:rsidP="00E67C9A">
            <w:pPr>
              <w:snapToGrid w:val="0"/>
              <w:ind w:firstLineChars="300" w:firstLine="630"/>
              <w:rPr>
                <w:rFonts w:asciiTheme="minorEastAsia" w:eastAsiaTheme="minorEastAsia" w:hAnsiTheme="minorEastAsia"/>
                <w:color w:val="000000"/>
              </w:rPr>
            </w:pPr>
            <w:r w:rsidRPr="00E67C9A">
              <w:rPr>
                <w:rFonts w:asciiTheme="minorEastAsia" w:eastAsiaTheme="minorEastAsia" w:hAnsiTheme="minorEastAsia" w:hint="eastAsia"/>
                <w:color w:val="000000"/>
              </w:rPr>
              <w:t>其他</w:t>
            </w:r>
          </w:p>
        </w:tc>
        <w:tc>
          <w:tcPr>
            <w:tcW w:w="824" w:type="pct"/>
            <w:tcBorders>
              <w:top w:val="single" w:sz="4" w:space="0" w:color="auto"/>
              <w:left w:val="single" w:sz="4" w:space="0" w:color="auto"/>
              <w:bottom w:val="single" w:sz="4" w:space="0" w:color="auto"/>
              <w:right w:val="single" w:sz="4" w:space="0" w:color="auto"/>
            </w:tcBorders>
          </w:tcPr>
          <w:p w14:paraId="1EF37E1C"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7E39A92C"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051BF540" w14:textId="77777777" w:rsidR="00185F42" w:rsidRPr="00E67C9A" w:rsidRDefault="00185F42" w:rsidP="00E67C9A">
            <w:pPr>
              <w:snapToGrid w:val="0"/>
              <w:jc w:val="right"/>
              <w:rPr>
                <w:rFonts w:asciiTheme="minorEastAsia" w:eastAsiaTheme="minorEastAsia" w:hAnsiTheme="minorEastAsia"/>
              </w:rPr>
            </w:pPr>
          </w:p>
        </w:tc>
        <w:tc>
          <w:tcPr>
            <w:tcW w:w="824" w:type="pct"/>
            <w:tcBorders>
              <w:top w:val="single" w:sz="4" w:space="0" w:color="auto"/>
              <w:left w:val="single" w:sz="4" w:space="0" w:color="auto"/>
              <w:bottom w:val="single" w:sz="4" w:space="0" w:color="auto"/>
              <w:right w:val="single" w:sz="4" w:space="0" w:color="auto"/>
            </w:tcBorders>
          </w:tcPr>
          <w:p w14:paraId="1C9C39E5" w14:textId="77777777" w:rsidR="00185F42" w:rsidRPr="00E67C9A" w:rsidRDefault="00185F42" w:rsidP="00E67C9A">
            <w:pPr>
              <w:snapToGrid w:val="0"/>
              <w:jc w:val="right"/>
              <w:rPr>
                <w:rFonts w:asciiTheme="minorEastAsia" w:eastAsiaTheme="minorEastAsia" w:hAnsiTheme="minorEastAsia"/>
              </w:rPr>
            </w:pPr>
          </w:p>
        </w:tc>
      </w:tr>
      <w:tr w:rsidR="00185F42" w:rsidRPr="00E67C9A" w14:paraId="25D0557B" w14:textId="77777777" w:rsidTr="00884F77">
        <w:tc>
          <w:tcPr>
            <w:tcW w:w="1585" w:type="pct"/>
            <w:tcBorders>
              <w:top w:val="single" w:sz="4" w:space="0" w:color="auto"/>
              <w:left w:val="single" w:sz="4" w:space="0" w:color="auto"/>
              <w:bottom w:val="single" w:sz="4" w:space="0" w:color="auto"/>
              <w:right w:val="single" w:sz="4" w:space="0" w:color="auto"/>
            </w:tcBorders>
          </w:tcPr>
          <w:p w14:paraId="7F87B084"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四、住房公积金</w:t>
            </w:r>
          </w:p>
        </w:tc>
        <w:tc>
          <w:tcPr>
            <w:tcW w:w="824" w:type="pct"/>
            <w:tcBorders>
              <w:top w:val="single" w:sz="4" w:space="0" w:color="auto"/>
              <w:left w:val="single" w:sz="4" w:space="0" w:color="auto"/>
              <w:bottom w:val="single" w:sz="4" w:space="0" w:color="auto"/>
              <w:right w:val="single" w:sz="4" w:space="0" w:color="auto"/>
            </w:tcBorders>
            <w:vAlign w:val="center"/>
          </w:tcPr>
          <w:p w14:paraId="138BA55A" w14:textId="36D8329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24,691.81</w:t>
            </w:r>
          </w:p>
        </w:tc>
        <w:tc>
          <w:tcPr>
            <w:tcW w:w="883" w:type="pct"/>
            <w:tcBorders>
              <w:top w:val="single" w:sz="4" w:space="0" w:color="auto"/>
              <w:left w:val="single" w:sz="4" w:space="0" w:color="auto"/>
              <w:bottom w:val="single" w:sz="4" w:space="0" w:color="auto"/>
              <w:right w:val="single" w:sz="4" w:space="0" w:color="auto"/>
            </w:tcBorders>
            <w:vAlign w:val="center"/>
          </w:tcPr>
          <w:p w14:paraId="6F5328A9" w14:textId="2E52C899"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13,566,264.58</w:t>
            </w:r>
          </w:p>
        </w:tc>
        <w:tc>
          <w:tcPr>
            <w:tcW w:w="883" w:type="pct"/>
            <w:tcBorders>
              <w:top w:val="single" w:sz="4" w:space="0" w:color="auto"/>
              <w:left w:val="single" w:sz="4" w:space="0" w:color="auto"/>
              <w:bottom w:val="single" w:sz="4" w:space="0" w:color="auto"/>
              <w:right w:val="single" w:sz="4" w:space="0" w:color="auto"/>
            </w:tcBorders>
            <w:vAlign w:val="center"/>
          </w:tcPr>
          <w:p w14:paraId="644BD9B9" w14:textId="79398BD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13,571,217.39</w:t>
            </w:r>
          </w:p>
        </w:tc>
        <w:tc>
          <w:tcPr>
            <w:tcW w:w="824" w:type="pct"/>
            <w:tcBorders>
              <w:top w:val="single" w:sz="4" w:space="0" w:color="auto"/>
              <w:left w:val="single" w:sz="4" w:space="0" w:color="auto"/>
              <w:bottom w:val="single" w:sz="4" w:space="0" w:color="auto"/>
              <w:right w:val="single" w:sz="4" w:space="0" w:color="auto"/>
            </w:tcBorders>
            <w:vAlign w:val="center"/>
          </w:tcPr>
          <w:p w14:paraId="4CEC71A3" w14:textId="7D97D332"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19,739.00</w:t>
            </w:r>
          </w:p>
        </w:tc>
      </w:tr>
      <w:tr w:rsidR="00185F42" w:rsidRPr="00E67C9A" w14:paraId="196E54BE" w14:textId="77777777" w:rsidTr="00884F77">
        <w:tc>
          <w:tcPr>
            <w:tcW w:w="1585" w:type="pct"/>
            <w:tcBorders>
              <w:top w:val="single" w:sz="4" w:space="0" w:color="auto"/>
              <w:left w:val="single" w:sz="4" w:space="0" w:color="auto"/>
              <w:bottom w:val="single" w:sz="4" w:space="0" w:color="auto"/>
              <w:right w:val="single" w:sz="4" w:space="0" w:color="auto"/>
            </w:tcBorders>
          </w:tcPr>
          <w:p w14:paraId="446C0C4D"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五、工会经费和职工教育经费</w:t>
            </w:r>
          </w:p>
        </w:tc>
        <w:tc>
          <w:tcPr>
            <w:tcW w:w="824" w:type="pct"/>
            <w:tcBorders>
              <w:top w:val="single" w:sz="4" w:space="0" w:color="auto"/>
              <w:left w:val="single" w:sz="4" w:space="0" w:color="auto"/>
              <w:bottom w:val="single" w:sz="4" w:space="0" w:color="auto"/>
              <w:right w:val="single" w:sz="4" w:space="0" w:color="auto"/>
            </w:tcBorders>
            <w:vAlign w:val="center"/>
          </w:tcPr>
          <w:p w14:paraId="0020BDCB" w14:textId="1A06127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2,723,706.29</w:t>
            </w:r>
          </w:p>
        </w:tc>
        <w:tc>
          <w:tcPr>
            <w:tcW w:w="883" w:type="pct"/>
            <w:tcBorders>
              <w:top w:val="single" w:sz="4" w:space="0" w:color="auto"/>
              <w:left w:val="single" w:sz="4" w:space="0" w:color="auto"/>
              <w:bottom w:val="single" w:sz="4" w:space="0" w:color="auto"/>
              <w:right w:val="single" w:sz="4" w:space="0" w:color="auto"/>
            </w:tcBorders>
            <w:vAlign w:val="center"/>
          </w:tcPr>
          <w:p w14:paraId="031DC3BB" w14:textId="4172824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1,874,241.36</w:t>
            </w:r>
          </w:p>
        </w:tc>
        <w:tc>
          <w:tcPr>
            <w:tcW w:w="883" w:type="pct"/>
            <w:tcBorders>
              <w:top w:val="single" w:sz="4" w:space="0" w:color="auto"/>
              <w:left w:val="single" w:sz="4" w:space="0" w:color="auto"/>
              <w:bottom w:val="single" w:sz="4" w:space="0" w:color="auto"/>
              <w:right w:val="single" w:sz="4" w:space="0" w:color="auto"/>
            </w:tcBorders>
            <w:vAlign w:val="center"/>
          </w:tcPr>
          <w:p w14:paraId="27EA8C24" w14:textId="52DCA711"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1,771,867.15</w:t>
            </w:r>
          </w:p>
        </w:tc>
        <w:tc>
          <w:tcPr>
            <w:tcW w:w="824" w:type="pct"/>
            <w:tcBorders>
              <w:top w:val="single" w:sz="4" w:space="0" w:color="auto"/>
              <w:left w:val="single" w:sz="4" w:space="0" w:color="auto"/>
              <w:bottom w:val="single" w:sz="4" w:space="0" w:color="auto"/>
              <w:right w:val="single" w:sz="4" w:space="0" w:color="auto"/>
            </w:tcBorders>
            <w:vAlign w:val="center"/>
          </w:tcPr>
          <w:p w14:paraId="6C0F138F" w14:textId="4A86FEC7"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2,826,080.50</w:t>
            </w:r>
          </w:p>
        </w:tc>
      </w:tr>
      <w:tr w:rsidR="00185F42" w:rsidRPr="00E67C9A" w14:paraId="1D4D09A9" w14:textId="77777777" w:rsidTr="00884F77">
        <w:tc>
          <w:tcPr>
            <w:tcW w:w="1585" w:type="pct"/>
            <w:tcBorders>
              <w:top w:val="single" w:sz="4" w:space="0" w:color="auto"/>
              <w:left w:val="single" w:sz="4" w:space="0" w:color="auto"/>
              <w:bottom w:val="single" w:sz="4" w:space="0" w:color="auto"/>
              <w:right w:val="single" w:sz="4" w:space="0" w:color="auto"/>
            </w:tcBorders>
          </w:tcPr>
          <w:p w14:paraId="38B5BB97"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六、短期带薪缺勤</w:t>
            </w:r>
          </w:p>
        </w:tc>
        <w:tc>
          <w:tcPr>
            <w:tcW w:w="824" w:type="pct"/>
            <w:tcBorders>
              <w:top w:val="single" w:sz="4" w:space="0" w:color="auto"/>
              <w:left w:val="single" w:sz="4" w:space="0" w:color="auto"/>
              <w:bottom w:val="single" w:sz="4" w:space="0" w:color="auto"/>
              <w:right w:val="single" w:sz="4" w:space="0" w:color="auto"/>
            </w:tcBorders>
          </w:tcPr>
          <w:p w14:paraId="2EEA5D08"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6FFFD930"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453C0C1C" w14:textId="77777777" w:rsidR="00185F42" w:rsidRPr="00E67C9A" w:rsidRDefault="00185F42" w:rsidP="00E67C9A">
            <w:pPr>
              <w:snapToGrid w:val="0"/>
              <w:jc w:val="right"/>
              <w:rPr>
                <w:rFonts w:asciiTheme="minorEastAsia" w:eastAsiaTheme="minorEastAsia" w:hAnsiTheme="minorEastAsia"/>
              </w:rPr>
            </w:pPr>
          </w:p>
        </w:tc>
        <w:tc>
          <w:tcPr>
            <w:tcW w:w="824" w:type="pct"/>
            <w:tcBorders>
              <w:top w:val="single" w:sz="4" w:space="0" w:color="auto"/>
              <w:left w:val="single" w:sz="4" w:space="0" w:color="auto"/>
              <w:bottom w:val="single" w:sz="4" w:space="0" w:color="auto"/>
              <w:right w:val="single" w:sz="4" w:space="0" w:color="auto"/>
            </w:tcBorders>
          </w:tcPr>
          <w:p w14:paraId="2BA969D0" w14:textId="77777777" w:rsidR="00185F42" w:rsidRPr="00E67C9A" w:rsidRDefault="00185F42" w:rsidP="00E67C9A">
            <w:pPr>
              <w:snapToGrid w:val="0"/>
              <w:jc w:val="right"/>
              <w:rPr>
                <w:rFonts w:asciiTheme="minorEastAsia" w:eastAsiaTheme="minorEastAsia" w:hAnsiTheme="minorEastAsia"/>
              </w:rPr>
            </w:pPr>
          </w:p>
        </w:tc>
      </w:tr>
      <w:tr w:rsidR="00185F42" w:rsidRPr="00E67C9A" w14:paraId="3BE6D8E2" w14:textId="77777777" w:rsidTr="00884F77">
        <w:tc>
          <w:tcPr>
            <w:tcW w:w="1585" w:type="pct"/>
            <w:tcBorders>
              <w:top w:val="single" w:sz="4" w:space="0" w:color="auto"/>
              <w:left w:val="single" w:sz="4" w:space="0" w:color="auto"/>
              <w:bottom w:val="single" w:sz="4" w:space="0" w:color="auto"/>
              <w:right w:val="single" w:sz="4" w:space="0" w:color="auto"/>
            </w:tcBorders>
          </w:tcPr>
          <w:p w14:paraId="2F785B9B" w14:textId="77777777" w:rsidR="00185F42" w:rsidRPr="00E67C9A" w:rsidRDefault="00185F4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七、短期利润分享计划</w:t>
            </w:r>
          </w:p>
        </w:tc>
        <w:tc>
          <w:tcPr>
            <w:tcW w:w="824" w:type="pct"/>
            <w:tcBorders>
              <w:top w:val="single" w:sz="4" w:space="0" w:color="auto"/>
              <w:left w:val="single" w:sz="4" w:space="0" w:color="auto"/>
              <w:bottom w:val="single" w:sz="4" w:space="0" w:color="auto"/>
              <w:right w:val="single" w:sz="4" w:space="0" w:color="auto"/>
            </w:tcBorders>
          </w:tcPr>
          <w:p w14:paraId="375F2087"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576F9F00" w14:textId="77777777" w:rsidR="00185F42" w:rsidRPr="00E67C9A" w:rsidRDefault="00185F42" w:rsidP="00E67C9A">
            <w:pPr>
              <w:snapToGrid w:val="0"/>
              <w:jc w:val="right"/>
              <w:rPr>
                <w:rFonts w:asciiTheme="minorEastAsia" w:eastAsiaTheme="minorEastAsia" w:hAnsiTheme="minorEastAsia"/>
              </w:rPr>
            </w:pPr>
          </w:p>
        </w:tc>
        <w:tc>
          <w:tcPr>
            <w:tcW w:w="883" w:type="pct"/>
            <w:tcBorders>
              <w:top w:val="single" w:sz="4" w:space="0" w:color="auto"/>
              <w:left w:val="single" w:sz="4" w:space="0" w:color="auto"/>
              <w:bottom w:val="single" w:sz="4" w:space="0" w:color="auto"/>
              <w:right w:val="single" w:sz="4" w:space="0" w:color="auto"/>
            </w:tcBorders>
          </w:tcPr>
          <w:p w14:paraId="7033B989" w14:textId="77777777" w:rsidR="00185F42" w:rsidRPr="00E67C9A" w:rsidRDefault="00185F42" w:rsidP="00E67C9A">
            <w:pPr>
              <w:snapToGrid w:val="0"/>
              <w:jc w:val="right"/>
              <w:rPr>
                <w:rFonts w:asciiTheme="minorEastAsia" w:eastAsiaTheme="minorEastAsia" w:hAnsiTheme="minorEastAsia"/>
              </w:rPr>
            </w:pPr>
          </w:p>
        </w:tc>
        <w:tc>
          <w:tcPr>
            <w:tcW w:w="824" w:type="pct"/>
            <w:tcBorders>
              <w:top w:val="single" w:sz="4" w:space="0" w:color="auto"/>
              <w:left w:val="single" w:sz="4" w:space="0" w:color="auto"/>
              <w:bottom w:val="single" w:sz="4" w:space="0" w:color="auto"/>
              <w:right w:val="single" w:sz="4" w:space="0" w:color="auto"/>
            </w:tcBorders>
          </w:tcPr>
          <w:p w14:paraId="0B61A440" w14:textId="77777777" w:rsidR="00185F42" w:rsidRPr="00E67C9A" w:rsidRDefault="00185F42" w:rsidP="00E67C9A">
            <w:pPr>
              <w:snapToGrid w:val="0"/>
              <w:jc w:val="right"/>
              <w:rPr>
                <w:rFonts w:asciiTheme="minorEastAsia" w:eastAsiaTheme="minorEastAsia" w:hAnsiTheme="minorEastAsia"/>
              </w:rPr>
            </w:pPr>
          </w:p>
        </w:tc>
      </w:tr>
      <w:tr w:rsidR="00185F42" w:rsidRPr="00E67C9A" w14:paraId="08A55C5E" w14:textId="77777777" w:rsidTr="00884F77">
        <w:tc>
          <w:tcPr>
            <w:tcW w:w="1585" w:type="pct"/>
            <w:tcBorders>
              <w:top w:val="single" w:sz="4" w:space="0" w:color="auto"/>
              <w:left w:val="single" w:sz="4" w:space="0" w:color="auto"/>
              <w:bottom w:val="single" w:sz="4" w:space="0" w:color="auto"/>
              <w:right w:val="single" w:sz="4" w:space="0" w:color="auto"/>
            </w:tcBorders>
          </w:tcPr>
          <w:p w14:paraId="221B2155" w14:textId="0741835B" w:rsidR="00185F42" w:rsidRPr="00E67C9A" w:rsidRDefault="00185F42"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八、其他</w:t>
            </w:r>
          </w:p>
        </w:tc>
        <w:tc>
          <w:tcPr>
            <w:tcW w:w="824" w:type="pct"/>
            <w:tcBorders>
              <w:top w:val="single" w:sz="4" w:space="0" w:color="auto"/>
              <w:left w:val="single" w:sz="4" w:space="0" w:color="auto"/>
              <w:bottom w:val="single" w:sz="4" w:space="0" w:color="auto"/>
              <w:right w:val="single" w:sz="4" w:space="0" w:color="auto"/>
            </w:tcBorders>
            <w:vAlign w:val="center"/>
          </w:tcPr>
          <w:p w14:paraId="05DA7B72" w14:textId="104AF931"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38,783.00</w:t>
            </w:r>
          </w:p>
        </w:tc>
        <w:tc>
          <w:tcPr>
            <w:tcW w:w="883" w:type="pct"/>
            <w:tcBorders>
              <w:top w:val="single" w:sz="4" w:space="0" w:color="auto"/>
              <w:left w:val="single" w:sz="4" w:space="0" w:color="auto"/>
              <w:bottom w:val="single" w:sz="4" w:space="0" w:color="auto"/>
              <w:right w:val="single" w:sz="4" w:space="0" w:color="auto"/>
            </w:tcBorders>
            <w:vAlign w:val="center"/>
          </w:tcPr>
          <w:p w14:paraId="29BE756B" w14:textId="556C4435"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256,537.38</w:t>
            </w:r>
          </w:p>
        </w:tc>
        <w:tc>
          <w:tcPr>
            <w:tcW w:w="883" w:type="pct"/>
            <w:tcBorders>
              <w:top w:val="single" w:sz="4" w:space="0" w:color="auto"/>
              <w:left w:val="single" w:sz="4" w:space="0" w:color="auto"/>
              <w:bottom w:val="single" w:sz="4" w:space="0" w:color="auto"/>
              <w:right w:val="single" w:sz="4" w:space="0" w:color="auto"/>
            </w:tcBorders>
            <w:vAlign w:val="center"/>
          </w:tcPr>
          <w:p w14:paraId="0AAB5BC5" w14:textId="454E7DDF"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291,260.38</w:t>
            </w:r>
          </w:p>
        </w:tc>
        <w:tc>
          <w:tcPr>
            <w:tcW w:w="824" w:type="pct"/>
            <w:tcBorders>
              <w:top w:val="single" w:sz="4" w:space="0" w:color="auto"/>
              <w:left w:val="single" w:sz="4" w:space="0" w:color="auto"/>
              <w:bottom w:val="single" w:sz="4" w:space="0" w:color="auto"/>
              <w:right w:val="single" w:sz="4" w:space="0" w:color="auto"/>
            </w:tcBorders>
            <w:vAlign w:val="center"/>
          </w:tcPr>
          <w:p w14:paraId="6AEC5C7F" w14:textId="798D0F6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4,060.00</w:t>
            </w:r>
          </w:p>
        </w:tc>
      </w:tr>
      <w:tr w:rsidR="00185F42" w:rsidRPr="00E67C9A" w14:paraId="0CABB6B5" w14:textId="77777777" w:rsidTr="00884F77">
        <w:tc>
          <w:tcPr>
            <w:tcW w:w="1585" w:type="pct"/>
            <w:tcBorders>
              <w:top w:val="single" w:sz="4" w:space="0" w:color="auto"/>
              <w:left w:val="single" w:sz="4" w:space="0" w:color="auto"/>
              <w:bottom w:val="single" w:sz="4" w:space="0" w:color="auto"/>
              <w:right w:val="single" w:sz="4" w:space="0" w:color="auto"/>
            </w:tcBorders>
            <w:vAlign w:val="center"/>
          </w:tcPr>
          <w:p w14:paraId="63B27A81" w14:textId="77777777" w:rsidR="00185F42" w:rsidRPr="00E67C9A" w:rsidRDefault="00185F4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824" w:type="pct"/>
            <w:tcBorders>
              <w:top w:val="single" w:sz="4" w:space="0" w:color="auto"/>
              <w:left w:val="single" w:sz="4" w:space="0" w:color="auto"/>
              <w:bottom w:val="single" w:sz="4" w:space="0" w:color="auto"/>
              <w:right w:val="single" w:sz="4" w:space="0" w:color="auto"/>
            </w:tcBorders>
            <w:vAlign w:val="center"/>
          </w:tcPr>
          <w:p w14:paraId="51129C20" w14:textId="4D4507C2"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71,515,657.19</w:t>
            </w:r>
          </w:p>
        </w:tc>
        <w:tc>
          <w:tcPr>
            <w:tcW w:w="883" w:type="pct"/>
            <w:tcBorders>
              <w:top w:val="single" w:sz="4" w:space="0" w:color="auto"/>
              <w:left w:val="single" w:sz="4" w:space="0" w:color="auto"/>
              <w:bottom w:val="single" w:sz="4" w:space="0" w:color="auto"/>
              <w:right w:val="single" w:sz="4" w:space="0" w:color="auto"/>
            </w:tcBorders>
            <w:vAlign w:val="center"/>
          </w:tcPr>
          <w:p w14:paraId="51FC5BBA" w14:textId="0A8E6910"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146,192,804.30</w:t>
            </w:r>
          </w:p>
        </w:tc>
        <w:tc>
          <w:tcPr>
            <w:tcW w:w="883" w:type="pct"/>
            <w:tcBorders>
              <w:top w:val="single" w:sz="4" w:space="0" w:color="auto"/>
              <w:left w:val="single" w:sz="4" w:space="0" w:color="auto"/>
              <w:bottom w:val="single" w:sz="4" w:space="0" w:color="auto"/>
              <w:right w:val="single" w:sz="4" w:space="0" w:color="auto"/>
            </w:tcBorders>
            <w:vAlign w:val="center"/>
          </w:tcPr>
          <w:p w14:paraId="5957E22F" w14:textId="700740EB"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182,374,295.42</w:t>
            </w:r>
          </w:p>
        </w:tc>
        <w:tc>
          <w:tcPr>
            <w:tcW w:w="824" w:type="pct"/>
            <w:tcBorders>
              <w:top w:val="single" w:sz="4" w:space="0" w:color="auto"/>
              <w:left w:val="single" w:sz="4" w:space="0" w:color="auto"/>
              <w:bottom w:val="single" w:sz="4" w:space="0" w:color="auto"/>
              <w:right w:val="single" w:sz="4" w:space="0" w:color="auto"/>
            </w:tcBorders>
            <w:vAlign w:val="center"/>
          </w:tcPr>
          <w:p w14:paraId="1B8D0955" w14:textId="2F66C654"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35,334,166.07</w:t>
            </w:r>
          </w:p>
        </w:tc>
      </w:tr>
    </w:tbl>
    <w:p w14:paraId="328CF367" w14:textId="77777777" w:rsidR="00936CDA" w:rsidRPr="00E67C9A" w:rsidRDefault="00936CDA" w:rsidP="00E67C9A">
      <w:pPr>
        <w:snapToGrid w:val="0"/>
        <w:rPr>
          <w:rFonts w:asciiTheme="minorEastAsia" w:eastAsiaTheme="minorEastAsia" w:hAnsiTheme="minorEastAsia"/>
          <w:color w:val="000000" w:themeColor="text1"/>
        </w:rPr>
      </w:pPr>
    </w:p>
    <w:p w14:paraId="6462925A" w14:textId="77777777" w:rsidR="00936CDA" w:rsidRPr="00E67C9A" w:rsidRDefault="003A1E4E" w:rsidP="00825ED8">
      <w:pPr>
        <w:pStyle w:val="4"/>
        <w:numPr>
          <w:ilvl w:val="0"/>
          <w:numId w:val="8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设定提存计划列示</w:t>
      </w:r>
    </w:p>
    <w:sdt>
      <w:sdtPr>
        <w:rPr>
          <w:rFonts w:asciiTheme="minorEastAsia" w:eastAsiaTheme="minorEastAsia" w:hAnsiTheme="minorEastAsia"/>
          <w:color w:val="000000" w:themeColor="text1"/>
        </w:rPr>
        <w:alias w:val="是否适用：设定提存计划列示[双击切换]"/>
        <w:tag w:val="_GBC_107b7eec6d75473e8809e93d01e00021"/>
        <w:id w:val="1263883808"/>
        <w:placeholder>
          <w:docPart w:val="GBC22222222222222222222222222222"/>
        </w:placeholder>
      </w:sdtPr>
      <w:sdtEndPr/>
      <w:sdtContent>
        <w:p w14:paraId="3495820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AA1FA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设定提存计划列示"/>
          <w:tag w:val="_GBC_744d8f829e6040c78616ef1951ef7e59"/>
          <w:id w:val="14377069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设定提存计划列示"/>
          <w:tag w:val="_GBC_433e4a4ae9d648a2973673cbec959f23"/>
          <w:id w:val="-58324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1580"/>
        <w:gridCol w:w="1972"/>
        <w:gridCol w:w="1972"/>
        <w:gridCol w:w="1580"/>
      </w:tblGrid>
      <w:tr w:rsidR="00936CDA" w:rsidRPr="00E67C9A" w14:paraId="08DA5046" w14:textId="77777777" w:rsidTr="00884F77">
        <w:sdt>
          <w:sdtPr>
            <w:rPr>
              <w:rFonts w:asciiTheme="minorEastAsia" w:eastAsiaTheme="minorEastAsia" w:hAnsiTheme="minorEastAsia"/>
              <w:color w:val="000000" w:themeColor="text1"/>
            </w:rPr>
            <w:tag w:val="_PLD_f8a9011ca6bd4cc895a50279da6547e9"/>
            <w:id w:val="-1913617129"/>
          </w:sdtPr>
          <w:sdtEndPr/>
          <w:sdtContent>
            <w:tc>
              <w:tcPr>
                <w:tcW w:w="1196" w:type="pct"/>
                <w:tcBorders>
                  <w:top w:val="single" w:sz="6" w:space="0" w:color="auto"/>
                  <w:left w:val="single" w:sz="6" w:space="0" w:color="auto"/>
                  <w:bottom w:val="single" w:sz="6" w:space="0" w:color="auto"/>
                  <w:right w:val="single" w:sz="6" w:space="0" w:color="auto"/>
                </w:tcBorders>
                <w:shd w:val="clear" w:color="auto" w:fill="auto"/>
                <w:vAlign w:val="center"/>
              </w:tcPr>
              <w:p w14:paraId="278C629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b9ecea0e08e4c1bb5fe2474183a8480"/>
            <w:id w:val="795492779"/>
          </w:sdtPr>
          <w:sdtEndPr/>
          <w:sdtContent>
            <w:tc>
              <w:tcPr>
                <w:tcW w:w="846" w:type="pct"/>
                <w:tcBorders>
                  <w:top w:val="single" w:sz="6" w:space="0" w:color="auto"/>
                  <w:left w:val="single" w:sz="6" w:space="0" w:color="auto"/>
                  <w:bottom w:val="single" w:sz="6" w:space="0" w:color="auto"/>
                  <w:right w:val="single" w:sz="6" w:space="0" w:color="auto"/>
                </w:tcBorders>
                <w:shd w:val="clear" w:color="auto" w:fill="auto"/>
                <w:vAlign w:val="center"/>
              </w:tcPr>
              <w:p w14:paraId="4FAE30E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11b6b53867b44c92b19ef791cad0c8c4"/>
            <w:id w:val="-2001493114"/>
          </w:sdtPr>
          <w:sdtEndPr/>
          <w:sdtContent>
            <w:tc>
              <w:tcPr>
                <w:tcW w:w="1056" w:type="pct"/>
                <w:tcBorders>
                  <w:top w:val="single" w:sz="6" w:space="0" w:color="auto"/>
                  <w:left w:val="single" w:sz="6" w:space="0" w:color="auto"/>
                  <w:bottom w:val="single" w:sz="6" w:space="0" w:color="auto"/>
                  <w:right w:val="single" w:sz="6" w:space="0" w:color="auto"/>
                </w:tcBorders>
                <w:shd w:val="clear" w:color="auto" w:fill="auto"/>
                <w:vAlign w:val="center"/>
              </w:tcPr>
              <w:p w14:paraId="68974B7C"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c2cbd009dd4248ceb9040da5fc326084"/>
            <w:id w:val="-1193380227"/>
          </w:sdtPr>
          <w:sdtEndPr/>
          <w:sdtContent>
            <w:tc>
              <w:tcPr>
                <w:tcW w:w="1056" w:type="pct"/>
                <w:tcBorders>
                  <w:top w:val="single" w:sz="6" w:space="0" w:color="auto"/>
                  <w:left w:val="single" w:sz="6" w:space="0" w:color="auto"/>
                  <w:bottom w:val="single" w:sz="6" w:space="0" w:color="auto"/>
                  <w:right w:val="single" w:sz="6" w:space="0" w:color="auto"/>
                </w:tcBorders>
                <w:shd w:val="clear" w:color="auto" w:fill="auto"/>
                <w:vAlign w:val="center"/>
              </w:tcPr>
              <w:p w14:paraId="0F37C30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0ded00fbf217420ebfe8ace86c12086d"/>
            <w:id w:val="-85152157"/>
          </w:sdtPr>
          <w:sdtEndPr/>
          <w:sdtContent>
            <w:tc>
              <w:tcPr>
                <w:tcW w:w="846" w:type="pct"/>
                <w:tcBorders>
                  <w:top w:val="single" w:sz="6" w:space="0" w:color="auto"/>
                  <w:left w:val="single" w:sz="6" w:space="0" w:color="auto"/>
                  <w:bottom w:val="single" w:sz="6" w:space="0" w:color="auto"/>
                  <w:right w:val="single" w:sz="6" w:space="0" w:color="auto"/>
                </w:tcBorders>
                <w:shd w:val="clear" w:color="auto" w:fill="auto"/>
                <w:vAlign w:val="center"/>
              </w:tcPr>
              <w:p w14:paraId="69414AAA"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185F42" w:rsidRPr="00E67C9A" w14:paraId="4209AB0B" w14:textId="77777777" w:rsidTr="00884F77">
        <w:tc>
          <w:tcPr>
            <w:tcW w:w="1196" w:type="pct"/>
            <w:tcBorders>
              <w:top w:val="single" w:sz="6" w:space="0" w:color="auto"/>
              <w:left w:val="single" w:sz="6" w:space="0" w:color="auto"/>
              <w:bottom w:val="single" w:sz="6" w:space="0" w:color="auto"/>
              <w:right w:val="single" w:sz="6" w:space="0" w:color="auto"/>
            </w:tcBorders>
            <w:shd w:val="clear" w:color="auto" w:fill="auto"/>
          </w:tcPr>
          <w:p w14:paraId="3A465237"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1、基本养老保险</w:t>
            </w:r>
          </w:p>
        </w:tc>
        <w:tc>
          <w:tcPr>
            <w:tcW w:w="846" w:type="pct"/>
            <w:tcBorders>
              <w:top w:val="single" w:sz="4" w:space="0" w:color="auto"/>
              <w:left w:val="single" w:sz="6" w:space="0" w:color="auto"/>
              <w:bottom w:val="single" w:sz="4" w:space="0" w:color="auto"/>
              <w:right w:val="single" w:sz="4" w:space="0" w:color="auto"/>
            </w:tcBorders>
            <w:shd w:val="clear" w:color="auto" w:fill="auto"/>
            <w:vAlign w:val="center"/>
          </w:tcPr>
          <w:p w14:paraId="36CCD814" w14:textId="4BAAA3BD"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286,056.38</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6B8A57C5" w14:textId="1880398F"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21,380,750.02</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35561EF9" w14:textId="7769CB67"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21,373,614.48</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43EEFA6B" w14:textId="7C083C5B"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293,191.92</w:t>
            </w:r>
          </w:p>
        </w:tc>
      </w:tr>
      <w:tr w:rsidR="00185F42" w:rsidRPr="00E67C9A" w14:paraId="66B2BA18" w14:textId="77777777" w:rsidTr="00884F77">
        <w:tc>
          <w:tcPr>
            <w:tcW w:w="1196" w:type="pct"/>
            <w:tcBorders>
              <w:top w:val="single" w:sz="6" w:space="0" w:color="auto"/>
              <w:left w:val="single" w:sz="6" w:space="0" w:color="auto"/>
              <w:bottom w:val="single" w:sz="6" w:space="0" w:color="auto"/>
              <w:right w:val="single" w:sz="6" w:space="0" w:color="auto"/>
            </w:tcBorders>
            <w:shd w:val="clear" w:color="auto" w:fill="auto"/>
          </w:tcPr>
          <w:p w14:paraId="07F3AC7A"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2、失业保险费</w:t>
            </w:r>
          </w:p>
        </w:tc>
        <w:tc>
          <w:tcPr>
            <w:tcW w:w="846" w:type="pct"/>
            <w:tcBorders>
              <w:top w:val="single" w:sz="4" w:space="0" w:color="auto"/>
              <w:left w:val="single" w:sz="6" w:space="0" w:color="auto"/>
              <w:bottom w:val="single" w:sz="4" w:space="0" w:color="auto"/>
              <w:right w:val="single" w:sz="4" w:space="0" w:color="auto"/>
            </w:tcBorders>
            <w:shd w:val="clear" w:color="auto" w:fill="auto"/>
            <w:vAlign w:val="center"/>
          </w:tcPr>
          <w:p w14:paraId="2A2C71E1" w14:textId="1F973319"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10,719.51</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06198900" w14:textId="5C295756"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692,833.42</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1CA98AB0" w14:textId="118F3F23"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694,119.91</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2F3A3291" w14:textId="29B9855C"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9,433.02</w:t>
            </w:r>
          </w:p>
        </w:tc>
      </w:tr>
      <w:tr w:rsidR="00185F42" w:rsidRPr="00E67C9A" w14:paraId="417CFA2C" w14:textId="77777777" w:rsidTr="00884F77">
        <w:tc>
          <w:tcPr>
            <w:tcW w:w="1196" w:type="pct"/>
            <w:tcBorders>
              <w:top w:val="single" w:sz="6" w:space="0" w:color="auto"/>
              <w:left w:val="single" w:sz="6" w:space="0" w:color="auto"/>
              <w:bottom w:val="single" w:sz="6" w:space="0" w:color="auto"/>
              <w:right w:val="single" w:sz="6" w:space="0" w:color="auto"/>
            </w:tcBorders>
            <w:shd w:val="clear" w:color="auto" w:fill="auto"/>
          </w:tcPr>
          <w:p w14:paraId="719A0741" w14:textId="77777777" w:rsidR="00185F42" w:rsidRPr="00E67C9A" w:rsidRDefault="00185F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3、企业年金缴费</w:t>
            </w:r>
          </w:p>
        </w:tc>
        <w:tc>
          <w:tcPr>
            <w:tcW w:w="846" w:type="pct"/>
            <w:tcBorders>
              <w:top w:val="single" w:sz="4" w:space="0" w:color="auto"/>
              <w:left w:val="single" w:sz="6" w:space="0" w:color="auto"/>
              <w:bottom w:val="single" w:sz="4" w:space="0" w:color="auto"/>
              <w:right w:val="single" w:sz="4" w:space="0" w:color="auto"/>
            </w:tcBorders>
            <w:shd w:val="clear" w:color="auto" w:fill="auto"/>
            <w:vAlign w:val="center"/>
          </w:tcPr>
          <w:p w14:paraId="3D152EF7" w14:textId="57F997C0"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730.00</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70B7985D" w14:textId="28F55185"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5,754,971.84</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4E5D116F" w14:textId="0377A65C"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5,746,326.34</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6372ADA8" w14:textId="4B81C20B"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9,375.50</w:t>
            </w:r>
          </w:p>
        </w:tc>
      </w:tr>
      <w:tr w:rsidR="00185F42" w:rsidRPr="00E67C9A" w14:paraId="4B388B3D" w14:textId="77777777" w:rsidTr="00884F77">
        <w:tc>
          <w:tcPr>
            <w:tcW w:w="1196" w:type="pct"/>
            <w:tcBorders>
              <w:top w:val="single" w:sz="6" w:space="0" w:color="auto"/>
              <w:left w:val="single" w:sz="6" w:space="0" w:color="auto"/>
              <w:bottom w:val="single" w:sz="6" w:space="0" w:color="auto"/>
              <w:right w:val="single" w:sz="6" w:space="0" w:color="auto"/>
            </w:tcBorders>
            <w:shd w:val="clear" w:color="auto" w:fill="auto"/>
          </w:tcPr>
          <w:p w14:paraId="7296324A" w14:textId="7BCE1C4B" w:rsidR="00185F42" w:rsidRPr="00E67C9A" w:rsidRDefault="00185F42" w:rsidP="00884F77">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846" w:type="pct"/>
            <w:tcBorders>
              <w:top w:val="single" w:sz="4" w:space="0" w:color="auto"/>
              <w:left w:val="single" w:sz="6" w:space="0" w:color="auto"/>
              <w:bottom w:val="single" w:sz="4" w:space="0" w:color="auto"/>
              <w:right w:val="single" w:sz="4" w:space="0" w:color="auto"/>
            </w:tcBorders>
            <w:shd w:val="clear" w:color="auto" w:fill="auto"/>
            <w:vAlign w:val="center"/>
          </w:tcPr>
          <w:p w14:paraId="07142597" w14:textId="6B7A207D"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297,505.89</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2AF2CA21" w14:textId="12DA4272"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27,828,555.28</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14:paraId="3F411746" w14:textId="0EDC9599"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27,814,060.73</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14:paraId="3F26B69D" w14:textId="72745B78" w:rsidR="00185F42" w:rsidRPr="00E67C9A" w:rsidRDefault="00185F42" w:rsidP="00E67C9A">
            <w:pPr>
              <w:snapToGrid w:val="0"/>
              <w:jc w:val="right"/>
              <w:rPr>
                <w:rFonts w:asciiTheme="minorEastAsia" w:eastAsiaTheme="minorEastAsia" w:hAnsiTheme="minorEastAsia"/>
              </w:rPr>
            </w:pPr>
            <w:r w:rsidRPr="00E67C9A">
              <w:rPr>
                <w:rFonts w:asciiTheme="minorEastAsia" w:eastAsiaTheme="minorEastAsia" w:hAnsiTheme="minorEastAsia"/>
              </w:rPr>
              <w:t>312,000.44</w:t>
            </w:r>
          </w:p>
        </w:tc>
      </w:tr>
    </w:tbl>
    <w:p w14:paraId="0BD11327" w14:textId="77777777" w:rsidR="00936CDA" w:rsidRPr="00E67C9A" w:rsidRDefault="00936CDA" w:rsidP="00E67C9A">
      <w:pPr>
        <w:autoSpaceDE w:val="0"/>
        <w:autoSpaceDN w:val="0"/>
        <w:adjustRightInd w:val="0"/>
        <w:snapToGrid w:val="0"/>
        <w:rPr>
          <w:rFonts w:asciiTheme="minorEastAsia" w:eastAsiaTheme="minorEastAsia" w:hAnsiTheme="minorEastAsia"/>
          <w:color w:val="000000" w:themeColor="text1"/>
        </w:rPr>
      </w:pPr>
    </w:p>
    <w:p w14:paraId="6ED88872"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应付职工薪酬的说明[双击切换]"/>
        <w:tag w:val="_GBC_f41ecc08d4994ba99707111806caa376"/>
        <w:id w:val="1736277594"/>
        <w:placeholder>
          <w:docPart w:val="GBC22222222222222222222222222222"/>
        </w:placeholder>
      </w:sdtPr>
      <w:sdtEndPr/>
      <w:sdtContent>
        <w:p w14:paraId="468FBFAF" w14:textId="1BC3C26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3B96BB4" w14:textId="77777777" w:rsidR="00936CDA" w:rsidRPr="00E67C9A" w:rsidRDefault="00936CDA" w:rsidP="00E67C9A">
      <w:pPr>
        <w:autoSpaceDE w:val="0"/>
        <w:autoSpaceDN w:val="0"/>
        <w:adjustRightInd w:val="0"/>
        <w:snapToGrid w:val="0"/>
        <w:rPr>
          <w:rFonts w:asciiTheme="minorEastAsia" w:eastAsiaTheme="minorEastAsia" w:hAnsiTheme="minorEastAsia"/>
          <w:color w:val="000000" w:themeColor="text1"/>
        </w:rPr>
      </w:pPr>
    </w:p>
    <w:p w14:paraId="4B6584AC"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应交税费</w:t>
      </w:r>
    </w:p>
    <w:sdt>
      <w:sdtPr>
        <w:rPr>
          <w:rFonts w:asciiTheme="minorEastAsia" w:eastAsiaTheme="minorEastAsia" w:hAnsiTheme="minorEastAsia"/>
          <w:color w:val="000000" w:themeColor="text1"/>
        </w:rPr>
        <w:alias w:val="是否适用：应交税费[双击切换]"/>
        <w:tag w:val="_GBC_e7e2664720b9408384c5d3cd6d97c132"/>
        <w:id w:val="1687715598"/>
        <w:placeholder>
          <w:docPart w:val="GBC22222222222222222222222222222"/>
        </w:placeholder>
      </w:sdtPr>
      <w:sdtEndPr/>
      <w:sdtContent>
        <w:p w14:paraId="109FA1B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70C8EA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交税费"/>
          <w:tag w:val="_GBC_a6162c9f021640929018406be611b834"/>
          <w:id w:val="-20434369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交税费"/>
          <w:tag w:val="_GBC_d787fa1c70604797889c69c4c364e711"/>
          <w:id w:val="18243054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30"/>
        <w:gridCol w:w="3104"/>
        <w:gridCol w:w="3110"/>
      </w:tblGrid>
      <w:tr w:rsidR="009F16E0" w:rsidRPr="00E67C9A" w14:paraId="11C9BF94" w14:textId="77777777" w:rsidTr="00566C44">
        <w:trPr>
          <w:cantSplit/>
        </w:trPr>
        <w:sdt>
          <w:sdtPr>
            <w:rPr>
              <w:rFonts w:asciiTheme="minorEastAsia" w:eastAsiaTheme="minorEastAsia" w:hAnsiTheme="minorEastAsia"/>
              <w:color w:val="000000" w:themeColor="text1"/>
            </w:rPr>
            <w:tag w:val="_PLD_ab0019be2d10489d885d15626d85168f"/>
            <w:id w:val="-269167564"/>
          </w:sdtPr>
          <w:sdtEndPr/>
          <w:sdtContent>
            <w:tc>
              <w:tcPr>
                <w:tcW w:w="1675" w:type="pct"/>
                <w:vAlign w:val="center"/>
              </w:tcPr>
              <w:p w14:paraId="43C5CD8F" w14:textId="77777777" w:rsidR="009F16E0" w:rsidRPr="00E67C9A" w:rsidRDefault="009F16E0" w:rsidP="00E67C9A">
                <w:pPr>
                  <w:snapToGrid w:val="0"/>
                  <w:ind w:right="10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4d086e8f4e004ee3aa116a5d10a7ecbd"/>
            <w:id w:val="1201289926"/>
          </w:sdtPr>
          <w:sdtEndPr/>
          <w:sdtContent>
            <w:tc>
              <w:tcPr>
                <w:tcW w:w="1661" w:type="pct"/>
                <w:vAlign w:val="center"/>
              </w:tcPr>
              <w:p w14:paraId="166BAD89" w14:textId="77777777" w:rsidR="009F16E0" w:rsidRPr="00E67C9A" w:rsidRDefault="009F16E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8b866f731e474c6ebfb67cd903ab95c8"/>
            <w:id w:val="350230614"/>
          </w:sdtPr>
          <w:sdtEndPr/>
          <w:sdtContent>
            <w:tc>
              <w:tcPr>
                <w:tcW w:w="1664" w:type="pct"/>
                <w:vAlign w:val="center"/>
              </w:tcPr>
              <w:p w14:paraId="3BED184B" w14:textId="77777777" w:rsidR="009F16E0" w:rsidRPr="00E67C9A" w:rsidRDefault="009F16E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F658E" w:rsidRPr="00E67C9A" w14:paraId="7A1A1446" w14:textId="77777777" w:rsidTr="00566C44">
        <w:trPr>
          <w:cantSplit/>
        </w:trPr>
        <w:tc>
          <w:tcPr>
            <w:tcW w:w="1675" w:type="pct"/>
            <w:shd w:val="clear" w:color="auto" w:fill="auto"/>
          </w:tcPr>
          <w:p w14:paraId="03C74B70"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增值税</w:t>
            </w:r>
          </w:p>
        </w:tc>
        <w:tc>
          <w:tcPr>
            <w:tcW w:w="1661" w:type="pct"/>
            <w:shd w:val="clear" w:color="auto" w:fill="auto"/>
            <w:vAlign w:val="center"/>
          </w:tcPr>
          <w:p w14:paraId="0FA5C3C9" w14:textId="604B2319"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128,422,188.24</w:t>
            </w:r>
          </w:p>
        </w:tc>
        <w:tc>
          <w:tcPr>
            <w:tcW w:w="1664" w:type="pct"/>
            <w:shd w:val="clear" w:color="auto" w:fill="auto"/>
            <w:vAlign w:val="center"/>
          </w:tcPr>
          <w:p w14:paraId="65549D0E" w14:textId="19BC29F7"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191,108,250.05</w:t>
            </w:r>
          </w:p>
        </w:tc>
      </w:tr>
      <w:tr w:rsidR="006F658E" w:rsidRPr="00E67C9A" w14:paraId="487F2B26" w14:textId="77777777" w:rsidTr="00566C44">
        <w:trPr>
          <w:cantSplit/>
        </w:trPr>
        <w:tc>
          <w:tcPr>
            <w:tcW w:w="1675" w:type="pct"/>
            <w:shd w:val="clear" w:color="auto" w:fill="auto"/>
          </w:tcPr>
          <w:p w14:paraId="5588BABD"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企业所得税</w:t>
            </w:r>
          </w:p>
        </w:tc>
        <w:tc>
          <w:tcPr>
            <w:tcW w:w="1661" w:type="pct"/>
            <w:shd w:val="clear" w:color="auto" w:fill="auto"/>
            <w:vAlign w:val="center"/>
          </w:tcPr>
          <w:p w14:paraId="7970C17E" w14:textId="17406189"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136,395,329.17</w:t>
            </w:r>
          </w:p>
        </w:tc>
        <w:tc>
          <w:tcPr>
            <w:tcW w:w="1664" w:type="pct"/>
            <w:shd w:val="clear" w:color="auto" w:fill="auto"/>
            <w:vAlign w:val="center"/>
          </w:tcPr>
          <w:p w14:paraId="75BC00FF" w14:textId="0EB4A7CF"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177,207,430.15</w:t>
            </w:r>
          </w:p>
        </w:tc>
      </w:tr>
      <w:tr w:rsidR="006F658E" w:rsidRPr="00E67C9A" w14:paraId="66E9A7DD" w14:textId="77777777" w:rsidTr="00566C44">
        <w:trPr>
          <w:cantSplit/>
        </w:trPr>
        <w:tc>
          <w:tcPr>
            <w:tcW w:w="1675" w:type="pct"/>
            <w:shd w:val="clear" w:color="auto" w:fill="auto"/>
          </w:tcPr>
          <w:p w14:paraId="51A73C07"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个人所得税</w:t>
            </w:r>
          </w:p>
        </w:tc>
        <w:tc>
          <w:tcPr>
            <w:tcW w:w="1661" w:type="pct"/>
            <w:shd w:val="clear" w:color="auto" w:fill="auto"/>
            <w:vAlign w:val="center"/>
          </w:tcPr>
          <w:p w14:paraId="17B6AF9D" w14:textId="7DD93A3A"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678,681.23</w:t>
            </w:r>
          </w:p>
        </w:tc>
        <w:tc>
          <w:tcPr>
            <w:tcW w:w="1664" w:type="pct"/>
            <w:shd w:val="clear" w:color="auto" w:fill="auto"/>
            <w:vAlign w:val="center"/>
          </w:tcPr>
          <w:p w14:paraId="567BD00F" w14:textId="217970C4"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2,815,199.80</w:t>
            </w:r>
          </w:p>
        </w:tc>
      </w:tr>
      <w:tr w:rsidR="006F658E" w:rsidRPr="00E67C9A" w14:paraId="68844E19" w14:textId="77777777" w:rsidTr="00566C44">
        <w:trPr>
          <w:cantSplit/>
        </w:trPr>
        <w:tc>
          <w:tcPr>
            <w:tcW w:w="1675" w:type="pct"/>
            <w:shd w:val="clear" w:color="auto" w:fill="auto"/>
          </w:tcPr>
          <w:p w14:paraId="2CD9B003"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城市维护建设税</w:t>
            </w:r>
          </w:p>
        </w:tc>
        <w:tc>
          <w:tcPr>
            <w:tcW w:w="1661" w:type="pct"/>
            <w:shd w:val="clear" w:color="auto" w:fill="auto"/>
            <w:vAlign w:val="center"/>
          </w:tcPr>
          <w:p w14:paraId="36423E0E" w14:textId="39A86D6D"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5,696,486.96</w:t>
            </w:r>
          </w:p>
        </w:tc>
        <w:tc>
          <w:tcPr>
            <w:tcW w:w="1664" w:type="pct"/>
            <w:shd w:val="clear" w:color="auto" w:fill="auto"/>
            <w:vAlign w:val="center"/>
          </w:tcPr>
          <w:p w14:paraId="26536632" w14:textId="3774445F"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12,869,227.44</w:t>
            </w:r>
          </w:p>
        </w:tc>
      </w:tr>
      <w:tr w:rsidR="006F658E" w:rsidRPr="00E67C9A" w14:paraId="4FA99DCE" w14:textId="77777777" w:rsidTr="00566C44">
        <w:trPr>
          <w:cantSplit/>
        </w:trPr>
        <w:tc>
          <w:tcPr>
            <w:tcW w:w="1675" w:type="pct"/>
            <w:shd w:val="clear" w:color="auto" w:fill="auto"/>
          </w:tcPr>
          <w:p w14:paraId="36B50F4A"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房产税</w:t>
            </w:r>
          </w:p>
        </w:tc>
        <w:tc>
          <w:tcPr>
            <w:tcW w:w="1661" w:type="pct"/>
            <w:shd w:val="clear" w:color="auto" w:fill="auto"/>
            <w:vAlign w:val="center"/>
          </w:tcPr>
          <w:p w14:paraId="5B186D89" w14:textId="17144077"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6,432,504.17</w:t>
            </w:r>
          </w:p>
        </w:tc>
        <w:tc>
          <w:tcPr>
            <w:tcW w:w="1664" w:type="pct"/>
            <w:shd w:val="clear" w:color="auto" w:fill="auto"/>
            <w:vAlign w:val="center"/>
          </w:tcPr>
          <w:p w14:paraId="532F10F0" w14:textId="4E4B1F4D"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8,609,658.40</w:t>
            </w:r>
          </w:p>
        </w:tc>
      </w:tr>
      <w:tr w:rsidR="006F658E" w:rsidRPr="00E67C9A" w14:paraId="18F6698C" w14:textId="77777777" w:rsidTr="00566C44">
        <w:trPr>
          <w:cantSplit/>
        </w:trPr>
        <w:tc>
          <w:tcPr>
            <w:tcW w:w="1675" w:type="pct"/>
            <w:shd w:val="clear" w:color="auto" w:fill="auto"/>
          </w:tcPr>
          <w:p w14:paraId="3917C0C7"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hint="eastAsia"/>
              </w:rPr>
              <w:t>土地增值税</w:t>
            </w:r>
          </w:p>
        </w:tc>
        <w:tc>
          <w:tcPr>
            <w:tcW w:w="1661" w:type="pct"/>
            <w:shd w:val="clear" w:color="auto" w:fill="auto"/>
            <w:vAlign w:val="center"/>
          </w:tcPr>
          <w:p w14:paraId="5F4B5D12" w14:textId="223943FF"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282,233,583.73</w:t>
            </w:r>
          </w:p>
        </w:tc>
        <w:tc>
          <w:tcPr>
            <w:tcW w:w="1664" w:type="pct"/>
            <w:shd w:val="clear" w:color="auto" w:fill="auto"/>
            <w:vAlign w:val="center"/>
          </w:tcPr>
          <w:p w14:paraId="693E6004" w14:textId="2D908905"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433,543,998.98</w:t>
            </w:r>
          </w:p>
        </w:tc>
      </w:tr>
      <w:tr w:rsidR="006F658E" w:rsidRPr="00E67C9A" w14:paraId="646B5885" w14:textId="77777777" w:rsidTr="00566C44">
        <w:trPr>
          <w:cantSplit/>
        </w:trPr>
        <w:tc>
          <w:tcPr>
            <w:tcW w:w="1675" w:type="pct"/>
          </w:tcPr>
          <w:p w14:paraId="403BEF82"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rPr>
              <w:t>教育费附加</w:t>
            </w:r>
          </w:p>
        </w:tc>
        <w:tc>
          <w:tcPr>
            <w:tcW w:w="1661" w:type="pct"/>
            <w:vAlign w:val="center"/>
          </w:tcPr>
          <w:p w14:paraId="56602B49" w14:textId="2381C654"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5,238,333.54</w:t>
            </w:r>
          </w:p>
        </w:tc>
        <w:tc>
          <w:tcPr>
            <w:tcW w:w="1664" w:type="pct"/>
            <w:vAlign w:val="center"/>
          </w:tcPr>
          <w:p w14:paraId="42698049" w14:textId="2391E02A"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10,694,913.84</w:t>
            </w:r>
          </w:p>
        </w:tc>
      </w:tr>
      <w:tr w:rsidR="006F658E" w:rsidRPr="00E67C9A" w14:paraId="4516088C" w14:textId="77777777" w:rsidTr="00566C44">
        <w:trPr>
          <w:cantSplit/>
        </w:trPr>
        <w:tc>
          <w:tcPr>
            <w:tcW w:w="1675" w:type="pct"/>
          </w:tcPr>
          <w:p w14:paraId="052FC4A8"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rPr>
              <w:t>土地使用税</w:t>
            </w:r>
          </w:p>
        </w:tc>
        <w:tc>
          <w:tcPr>
            <w:tcW w:w="1661" w:type="pct"/>
            <w:vAlign w:val="center"/>
          </w:tcPr>
          <w:p w14:paraId="14980872" w14:textId="058C02DD"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9,104,800.41</w:t>
            </w:r>
          </w:p>
        </w:tc>
        <w:tc>
          <w:tcPr>
            <w:tcW w:w="1664" w:type="pct"/>
            <w:vAlign w:val="center"/>
          </w:tcPr>
          <w:p w14:paraId="2788C5B9" w14:textId="010B292F"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12,719,639.13</w:t>
            </w:r>
          </w:p>
        </w:tc>
      </w:tr>
      <w:tr w:rsidR="006F658E" w:rsidRPr="00E67C9A" w14:paraId="16D98FE4" w14:textId="77777777" w:rsidTr="00566C44">
        <w:trPr>
          <w:cantSplit/>
        </w:trPr>
        <w:tc>
          <w:tcPr>
            <w:tcW w:w="1675" w:type="pct"/>
          </w:tcPr>
          <w:p w14:paraId="7952C17E" w14:textId="77777777" w:rsidR="006F658E" w:rsidRPr="00E67C9A" w:rsidRDefault="006F658E" w:rsidP="00E67C9A">
            <w:pPr>
              <w:snapToGrid w:val="0"/>
              <w:ind w:right="105"/>
              <w:rPr>
                <w:rFonts w:asciiTheme="minorEastAsia" w:eastAsiaTheme="minorEastAsia" w:hAnsiTheme="minorEastAsia"/>
              </w:rPr>
            </w:pPr>
            <w:r w:rsidRPr="00E67C9A">
              <w:rPr>
                <w:rFonts w:asciiTheme="minorEastAsia" w:eastAsiaTheme="minorEastAsia" w:hAnsiTheme="minorEastAsia"/>
              </w:rPr>
              <w:t>其他</w:t>
            </w:r>
          </w:p>
        </w:tc>
        <w:tc>
          <w:tcPr>
            <w:tcW w:w="1661" w:type="pct"/>
            <w:vAlign w:val="center"/>
          </w:tcPr>
          <w:p w14:paraId="76D5E86B" w14:textId="064DA11B"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2,033,418.20</w:t>
            </w:r>
          </w:p>
        </w:tc>
        <w:tc>
          <w:tcPr>
            <w:tcW w:w="1664" w:type="pct"/>
            <w:vAlign w:val="center"/>
          </w:tcPr>
          <w:p w14:paraId="07425593" w14:textId="4E3F1F4A"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1,404,929.03</w:t>
            </w:r>
          </w:p>
        </w:tc>
      </w:tr>
      <w:tr w:rsidR="006F658E" w:rsidRPr="00E67C9A" w14:paraId="35CD7D5A" w14:textId="77777777" w:rsidTr="00566C44">
        <w:trPr>
          <w:cantSplit/>
        </w:trPr>
        <w:tc>
          <w:tcPr>
            <w:tcW w:w="1675" w:type="pct"/>
          </w:tcPr>
          <w:p w14:paraId="3371ED1A" w14:textId="77777777" w:rsidR="006F658E" w:rsidRPr="00E67C9A" w:rsidRDefault="006F658E" w:rsidP="00884F77">
            <w:pPr>
              <w:snapToGrid w:val="0"/>
              <w:ind w:right="105"/>
              <w:jc w:val="center"/>
              <w:rPr>
                <w:rFonts w:asciiTheme="minorEastAsia" w:eastAsiaTheme="minorEastAsia" w:hAnsiTheme="minorEastAsia"/>
              </w:rPr>
            </w:pPr>
            <w:r w:rsidRPr="00E67C9A">
              <w:rPr>
                <w:rFonts w:asciiTheme="minorEastAsia" w:eastAsiaTheme="minorEastAsia" w:hAnsiTheme="minorEastAsia"/>
              </w:rPr>
              <w:t>合计</w:t>
            </w:r>
          </w:p>
        </w:tc>
        <w:tc>
          <w:tcPr>
            <w:tcW w:w="1661" w:type="pct"/>
            <w:vAlign w:val="center"/>
          </w:tcPr>
          <w:p w14:paraId="34A1DF07" w14:textId="2D3D373D" w:rsidR="006F658E" w:rsidRPr="00884F77"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576,235,325.65</w:t>
            </w:r>
          </w:p>
        </w:tc>
        <w:tc>
          <w:tcPr>
            <w:tcW w:w="1664" w:type="pct"/>
            <w:vAlign w:val="center"/>
          </w:tcPr>
          <w:p w14:paraId="40F5EE8D" w14:textId="749A4FFB" w:rsidR="006F658E" w:rsidRPr="00E67C9A" w:rsidRDefault="006F658E" w:rsidP="00884F77">
            <w:pPr>
              <w:snapToGrid w:val="0"/>
              <w:jc w:val="right"/>
              <w:rPr>
                <w:rFonts w:asciiTheme="minorEastAsia" w:eastAsiaTheme="minorEastAsia" w:hAnsiTheme="minorEastAsia"/>
              </w:rPr>
            </w:pPr>
            <w:r w:rsidRPr="00E67C9A">
              <w:rPr>
                <w:rFonts w:asciiTheme="minorEastAsia" w:eastAsiaTheme="minorEastAsia" w:hAnsiTheme="minorEastAsia"/>
              </w:rPr>
              <w:t>850,973,246.82</w:t>
            </w:r>
          </w:p>
        </w:tc>
      </w:tr>
    </w:tbl>
    <w:p w14:paraId="3E094ECF" w14:textId="77777777" w:rsidR="00936CDA" w:rsidRPr="00E67C9A" w:rsidRDefault="00936CDA" w:rsidP="00E67C9A">
      <w:pPr>
        <w:snapToGrid w:val="0"/>
        <w:rPr>
          <w:rFonts w:asciiTheme="minorEastAsia" w:eastAsiaTheme="minorEastAsia" w:hAnsiTheme="minorEastAsia"/>
          <w:color w:val="000000" w:themeColor="text1"/>
        </w:rPr>
      </w:pPr>
    </w:p>
    <w:p w14:paraId="0621300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其他应付款</w:t>
      </w:r>
    </w:p>
    <w:p w14:paraId="423BFAF8" w14:textId="77777777" w:rsidR="00936CDA" w:rsidRPr="00E67C9A" w:rsidRDefault="003A1E4E" w:rsidP="00884F77">
      <w:pPr>
        <w:pStyle w:val="4"/>
        <w:snapToGrid w:val="0"/>
        <w:rPr>
          <w:rFonts w:asciiTheme="minorEastAsia" w:eastAsiaTheme="minorEastAsia" w:hAnsiTheme="minorEastAsia"/>
          <w:color w:val="000000" w:themeColor="text1"/>
          <w:szCs w:val="21"/>
        </w:rPr>
      </w:pPr>
      <w:bookmarkStart w:id="326" w:name="_Hlk167960650"/>
      <w:r w:rsidRPr="00E67C9A">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其他应付款分类列示[双击切换]"/>
        <w:tag w:val="_GBC_5827d75493f041f68356cdf43e4b0e52"/>
        <w:id w:val="-1868827629"/>
        <w:placeholder>
          <w:docPart w:val="GBC22222222222222222222222222222"/>
        </w:placeholder>
      </w:sdtPr>
      <w:sdtEndPr/>
      <w:sdtContent>
        <w:p w14:paraId="1217DD0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8881736"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其他应付款分类列示"/>
          <w:tag w:val="_GBC_2c430d2cae634c2e8376192a2b4c05d5"/>
          <w:id w:val="-6119783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其他应付款分类列示"/>
          <w:tag w:val="_GBC_ac9f03788d1745f8afc5195f61ce7b16"/>
          <w:id w:val="-19020553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2956"/>
        <w:gridCol w:w="2971"/>
      </w:tblGrid>
      <w:tr w:rsidR="00936CDA" w:rsidRPr="00E67C9A" w14:paraId="13ED5B62" w14:textId="77777777" w:rsidTr="00C95668">
        <w:sdt>
          <w:sdtPr>
            <w:rPr>
              <w:rFonts w:asciiTheme="minorEastAsia" w:eastAsiaTheme="minorEastAsia" w:hAnsiTheme="minorEastAsia"/>
              <w:color w:val="000000" w:themeColor="text1"/>
            </w:rPr>
            <w:tag w:val="_PLD_547406e2caa94b57a871517659cf9c0e"/>
            <w:id w:val="1851604770"/>
          </w:sdtPr>
          <w:sdtEndPr/>
          <w:sdtContent>
            <w:tc>
              <w:tcPr>
                <w:tcW w:w="1828" w:type="pct"/>
                <w:shd w:val="clear" w:color="auto" w:fill="auto"/>
                <w:vAlign w:val="center"/>
              </w:tcPr>
              <w:p w14:paraId="57EF4423" w14:textId="77777777" w:rsidR="00936CDA" w:rsidRPr="00E67C9A" w:rsidRDefault="003A1E4E" w:rsidP="00E67C9A">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719b36c588443f38353aada8839625f"/>
            <w:id w:val="960697054"/>
          </w:sdtPr>
          <w:sdtEndPr/>
          <w:sdtContent>
            <w:tc>
              <w:tcPr>
                <w:tcW w:w="1582" w:type="pct"/>
                <w:shd w:val="clear" w:color="auto" w:fill="auto"/>
                <w:vAlign w:val="center"/>
              </w:tcPr>
              <w:p w14:paraId="1115E48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c6045ff64f3481da65c0cff41edd1d0"/>
            <w:id w:val="516894694"/>
          </w:sdtPr>
          <w:sdtEndPr/>
          <w:sdtContent>
            <w:tc>
              <w:tcPr>
                <w:tcW w:w="1590" w:type="pct"/>
                <w:shd w:val="clear" w:color="auto" w:fill="auto"/>
                <w:vAlign w:val="center"/>
              </w:tcPr>
              <w:p w14:paraId="0FED0BE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36CDA" w:rsidRPr="00E67C9A" w14:paraId="54DD938A" w14:textId="77777777" w:rsidTr="00C95668">
        <w:tc>
          <w:tcPr>
            <w:tcW w:w="1828" w:type="pct"/>
            <w:shd w:val="clear" w:color="auto" w:fill="auto"/>
          </w:tcPr>
          <w:p w14:paraId="13D76B43" w14:textId="77777777" w:rsidR="00936CDA" w:rsidRPr="00E67C9A" w:rsidRDefault="003A1E4E"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应付利息</w:t>
            </w:r>
          </w:p>
        </w:tc>
        <w:tc>
          <w:tcPr>
            <w:tcW w:w="1582" w:type="pct"/>
            <w:shd w:val="clear" w:color="auto" w:fill="auto"/>
          </w:tcPr>
          <w:p w14:paraId="4A3AA6B5" w14:textId="77777777" w:rsidR="00936CDA" w:rsidRPr="00E67C9A" w:rsidRDefault="00936CDA"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14:paraId="471A3E87" w14:textId="77777777" w:rsidR="00936CDA" w:rsidRPr="00E67C9A" w:rsidRDefault="00936CDA"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2D0EFF" w:rsidRPr="00E67C9A" w14:paraId="063E3D0C" w14:textId="77777777" w:rsidTr="00566C44">
        <w:tc>
          <w:tcPr>
            <w:tcW w:w="1828" w:type="pct"/>
            <w:shd w:val="clear" w:color="auto" w:fill="auto"/>
          </w:tcPr>
          <w:p w14:paraId="5371EE72" w14:textId="77777777" w:rsidR="002D0EFF" w:rsidRPr="00E67C9A" w:rsidRDefault="002D0EFF"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应付股利</w:t>
            </w:r>
          </w:p>
        </w:tc>
        <w:tc>
          <w:tcPr>
            <w:tcW w:w="1582" w:type="pct"/>
            <w:shd w:val="clear" w:color="auto" w:fill="auto"/>
            <w:vAlign w:val="center"/>
          </w:tcPr>
          <w:p w14:paraId="54D57909" w14:textId="568A73C1"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51,400,099.26</w:t>
            </w:r>
          </w:p>
        </w:tc>
        <w:tc>
          <w:tcPr>
            <w:tcW w:w="1590" w:type="pct"/>
            <w:shd w:val="clear" w:color="auto" w:fill="auto"/>
            <w:vAlign w:val="center"/>
          </w:tcPr>
          <w:p w14:paraId="1C911E25" w14:textId="43BAE17B"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191,594,870.13</w:t>
            </w:r>
          </w:p>
        </w:tc>
      </w:tr>
      <w:tr w:rsidR="002D0EFF" w:rsidRPr="00E67C9A" w14:paraId="2B19E485" w14:textId="77777777" w:rsidTr="00566C44">
        <w:tc>
          <w:tcPr>
            <w:tcW w:w="1828" w:type="pct"/>
            <w:shd w:val="clear" w:color="auto" w:fill="auto"/>
          </w:tcPr>
          <w:p w14:paraId="1CB8B367" w14:textId="77777777" w:rsidR="002D0EFF" w:rsidRPr="00E67C9A" w:rsidRDefault="002D0EFF" w:rsidP="00E67C9A">
            <w:pPr>
              <w:tabs>
                <w:tab w:val="right" w:pos="3690"/>
                <w:tab w:val="right" w:pos="5130"/>
                <w:tab w:val="right" w:pos="6030"/>
                <w:tab w:val="right" w:pos="7650"/>
                <w:tab w:val="right" w:pos="9270"/>
              </w:tabs>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其他应付款</w:t>
            </w:r>
          </w:p>
        </w:tc>
        <w:tc>
          <w:tcPr>
            <w:tcW w:w="1582" w:type="pct"/>
            <w:shd w:val="clear" w:color="auto" w:fill="auto"/>
            <w:vAlign w:val="center"/>
          </w:tcPr>
          <w:p w14:paraId="74C7392D" w14:textId="26CC350F"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4,684,816,887.17</w:t>
            </w:r>
          </w:p>
        </w:tc>
        <w:tc>
          <w:tcPr>
            <w:tcW w:w="1590" w:type="pct"/>
            <w:shd w:val="clear" w:color="auto" w:fill="auto"/>
            <w:vAlign w:val="center"/>
          </w:tcPr>
          <w:p w14:paraId="19E96D7C" w14:textId="1C98D34A"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4,952,337,383.50</w:t>
            </w:r>
          </w:p>
        </w:tc>
      </w:tr>
      <w:tr w:rsidR="002D0EFF" w:rsidRPr="00E67C9A" w14:paraId="4713FDDB" w14:textId="77777777" w:rsidTr="00566C44">
        <w:tc>
          <w:tcPr>
            <w:tcW w:w="1828" w:type="pct"/>
            <w:shd w:val="clear" w:color="auto" w:fill="auto"/>
          </w:tcPr>
          <w:p w14:paraId="1B609E2E" w14:textId="11EB7312" w:rsidR="002D0EFF" w:rsidRPr="00E67C9A" w:rsidRDefault="002D0EFF" w:rsidP="00884F77">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582" w:type="pct"/>
            <w:shd w:val="clear" w:color="auto" w:fill="auto"/>
            <w:vAlign w:val="center"/>
          </w:tcPr>
          <w:p w14:paraId="64A118B6" w14:textId="70258D0C"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4,736,216,986.43</w:t>
            </w:r>
          </w:p>
        </w:tc>
        <w:tc>
          <w:tcPr>
            <w:tcW w:w="1590" w:type="pct"/>
            <w:shd w:val="clear" w:color="auto" w:fill="auto"/>
            <w:vAlign w:val="center"/>
          </w:tcPr>
          <w:p w14:paraId="133DDB55" w14:textId="309F1B2A" w:rsidR="002D0EFF" w:rsidRPr="00E67C9A" w:rsidRDefault="002D0EFF" w:rsidP="00E67C9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E67C9A">
              <w:rPr>
                <w:rFonts w:asciiTheme="minorEastAsia" w:eastAsiaTheme="minorEastAsia" w:hAnsiTheme="minorEastAsia"/>
              </w:rPr>
              <w:t>5,143,932,253.63</w:t>
            </w:r>
          </w:p>
        </w:tc>
      </w:tr>
      <w:bookmarkEnd w:id="326"/>
    </w:tbl>
    <w:p w14:paraId="1A3F740A" w14:textId="77777777" w:rsidR="00936CDA" w:rsidRPr="00E67C9A" w:rsidRDefault="00936CDA" w:rsidP="00E67C9A">
      <w:pPr>
        <w:snapToGrid w:val="0"/>
        <w:rPr>
          <w:rFonts w:asciiTheme="minorEastAsia" w:eastAsiaTheme="minorEastAsia" w:hAnsiTheme="minorEastAsia"/>
          <w:color w:val="000000" w:themeColor="text1"/>
        </w:rPr>
      </w:pPr>
    </w:p>
    <w:p w14:paraId="0F537229" w14:textId="77777777" w:rsidR="00936CDA" w:rsidRPr="00E67C9A" w:rsidRDefault="003A1E4E" w:rsidP="00884F77">
      <w:pPr>
        <w:pStyle w:val="4"/>
        <w:snapToGrid w:val="0"/>
        <w:rPr>
          <w:rFonts w:asciiTheme="minorEastAsia" w:eastAsiaTheme="minorEastAsia" w:hAnsiTheme="minorEastAsia" w:cs="宋体"/>
          <w:color w:val="000000" w:themeColor="text1"/>
          <w:kern w:val="0"/>
          <w:szCs w:val="21"/>
        </w:rPr>
      </w:pPr>
      <w:bookmarkStart w:id="327" w:name="_Hlk10536047"/>
      <w:r w:rsidRPr="00E67C9A">
        <w:rPr>
          <w:rFonts w:asciiTheme="minorEastAsia" w:eastAsiaTheme="minorEastAsia" w:hAnsiTheme="minorEastAsia" w:cs="宋体" w:hint="eastAsia"/>
          <w:color w:val="000000" w:themeColor="text1"/>
          <w:kern w:val="0"/>
          <w:szCs w:val="21"/>
        </w:rPr>
        <w:t>应付利息</w:t>
      </w:r>
    </w:p>
    <w:sdt>
      <w:sdtPr>
        <w:rPr>
          <w:rFonts w:asciiTheme="minorEastAsia" w:eastAsiaTheme="minorEastAsia" w:hAnsiTheme="minorEastAsia"/>
          <w:color w:val="000000" w:themeColor="text1"/>
        </w:rPr>
        <w:alias w:val="是否适用：应付利息[双击切换]"/>
        <w:tag w:val="_GBC_9058c1c6b0a94f6a8c531ec2dbd35706"/>
        <w:id w:val="-448702979"/>
        <w:placeholder>
          <w:docPart w:val="GBC22222222222222222222222222222"/>
        </w:placeholder>
      </w:sdtPr>
      <w:sdtEndPr/>
      <w:sdtContent>
        <w:p w14:paraId="0F4F5029" w14:textId="2F3CF2CF" w:rsidR="00011BB6"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11BB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FD53529" w14:textId="77777777" w:rsidR="00936CDA" w:rsidRPr="00E67C9A" w:rsidRDefault="00936CDA" w:rsidP="00E67C9A">
      <w:pPr>
        <w:snapToGrid w:val="0"/>
        <w:rPr>
          <w:rFonts w:asciiTheme="minorEastAsia" w:eastAsiaTheme="minorEastAsia" w:hAnsiTheme="minorEastAsia"/>
          <w:color w:val="000000" w:themeColor="text1"/>
        </w:rPr>
      </w:pPr>
    </w:p>
    <w:p w14:paraId="71652DE6"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328" w:name="_Hlk10536068"/>
      <w:bookmarkStart w:id="329" w:name="_Hlk10536082"/>
      <w:bookmarkEnd w:id="327"/>
      <w:r w:rsidRPr="00E67C9A">
        <w:rPr>
          <w:rFonts w:asciiTheme="minorEastAsia" w:eastAsiaTheme="minorEastAsia" w:hAnsiTheme="minorEastAsia" w:hint="eastAsia"/>
          <w:color w:val="000000" w:themeColor="text1"/>
          <w:szCs w:val="21"/>
        </w:rPr>
        <w:t>应付股利</w:t>
      </w:r>
      <w:bookmarkEnd w:id="328"/>
    </w:p>
    <w:sdt>
      <w:sdtPr>
        <w:rPr>
          <w:rFonts w:asciiTheme="minorEastAsia" w:eastAsiaTheme="minorEastAsia" w:hAnsiTheme="minorEastAsia"/>
          <w:color w:val="000000" w:themeColor="text1"/>
        </w:rPr>
        <w:alias w:val="是否适用：应付股利[双击切换]"/>
        <w:tag w:val="_GBC_09dc75ba10d44acfb18b03320a40e4c5"/>
        <w:id w:val="443892128"/>
        <w:placeholder>
          <w:docPart w:val="GBC22222222222222222222222222222"/>
        </w:placeholder>
      </w:sdtPr>
      <w:sdtEndPr/>
      <w:sdtContent>
        <w:p w14:paraId="519EBFB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22EF18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付股利"/>
          <w:tag w:val="_GBC_794436f63bf446c4b4d5d09922a87476"/>
          <w:id w:val="-3964416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付股利"/>
          <w:tag w:val="_GBC_3ac9f6019d6040e79214de869765e7c9"/>
          <w:id w:val="-2469686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898"/>
        <w:gridCol w:w="2147"/>
        <w:gridCol w:w="2299"/>
      </w:tblGrid>
      <w:tr w:rsidR="00C07E2D" w:rsidRPr="00E67C9A" w14:paraId="2E3889A2" w14:textId="77777777" w:rsidTr="00884F77">
        <w:trPr>
          <w:cantSplit/>
        </w:trPr>
        <w:sdt>
          <w:sdtPr>
            <w:rPr>
              <w:rFonts w:asciiTheme="minorEastAsia" w:eastAsiaTheme="minorEastAsia" w:hAnsiTheme="minorEastAsia"/>
              <w:color w:val="000000" w:themeColor="text1"/>
            </w:rPr>
            <w:tag w:val="_PLD_9d58938574b04fdbb97abe896d2ae73a"/>
            <w:id w:val="126681484"/>
          </w:sdtPr>
          <w:sdtEndPr/>
          <w:sdtContent>
            <w:tc>
              <w:tcPr>
                <w:tcW w:w="2621" w:type="pct"/>
              </w:tcPr>
              <w:p w14:paraId="0704DB4A" w14:textId="77777777" w:rsidR="00C07E2D" w:rsidRPr="00E67C9A" w:rsidRDefault="00C07E2D" w:rsidP="00E67C9A">
                <w:pPr>
                  <w:snapToGrid w:val="0"/>
                  <w:ind w:right="10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464a3e2801194be5b8f549044d634880"/>
            <w:id w:val="-1713105680"/>
          </w:sdtPr>
          <w:sdtEndPr/>
          <w:sdtContent>
            <w:tc>
              <w:tcPr>
                <w:tcW w:w="1149" w:type="pct"/>
              </w:tcPr>
              <w:p w14:paraId="605D6605" w14:textId="77777777" w:rsidR="00C07E2D" w:rsidRPr="00E67C9A" w:rsidRDefault="00C07E2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96a666c25174aeab9bab423f51ae94f"/>
            <w:id w:val="-1820950818"/>
          </w:sdtPr>
          <w:sdtEndPr/>
          <w:sdtContent>
            <w:tc>
              <w:tcPr>
                <w:tcW w:w="1230" w:type="pct"/>
              </w:tcPr>
              <w:p w14:paraId="7A1FBA3C" w14:textId="77777777" w:rsidR="00C07E2D" w:rsidRPr="00E67C9A" w:rsidRDefault="00C07E2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C07E2D" w:rsidRPr="00E67C9A" w14:paraId="71A2FCBC" w14:textId="77777777" w:rsidTr="00884F77">
        <w:trPr>
          <w:cantSplit/>
        </w:trPr>
        <w:tc>
          <w:tcPr>
            <w:tcW w:w="2621" w:type="pct"/>
          </w:tcPr>
          <w:p w14:paraId="4A04CCD0" w14:textId="77777777" w:rsidR="00C07E2D" w:rsidRPr="00E67C9A" w:rsidRDefault="00C07E2D" w:rsidP="00E67C9A">
            <w:pPr>
              <w:snapToGrid w:val="0"/>
              <w:ind w:right="105"/>
              <w:rPr>
                <w:rFonts w:asciiTheme="minorEastAsia" w:eastAsiaTheme="minorEastAsia" w:hAnsiTheme="minorEastAsia"/>
              </w:rPr>
            </w:pPr>
            <w:r w:rsidRPr="00E67C9A">
              <w:rPr>
                <w:rFonts w:asciiTheme="minorEastAsia" w:eastAsiaTheme="minorEastAsia" w:hAnsiTheme="minorEastAsia"/>
              </w:rPr>
              <w:t>普通股股利</w:t>
            </w:r>
          </w:p>
        </w:tc>
        <w:tc>
          <w:tcPr>
            <w:tcW w:w="1149" w:type="pct"/>
            <w:vAlign w:val="center"/>
          </w:tcPr>
          <w:p w14:paraId="353233E9"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21,284,552.33</w:t>
            </w:r>
          </w:p>
        </w:tc>
        <w:tc>
          <w:tcPr>
            <w:tcW w:w="1230" w:type="pct"/>
            <w:vAlign w:val="center"/>
          </w:tcPr>
          <w:p w14:paraId="61FE3E25"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15,989,073.14</w:t>
            </w:r>
          </w:p>
        </w:tc>
      </w:tr>
      <w:tr w:rsidR="00C07E2D" w:rsidRPr="00E67C9A" w14:paraId="36AACB59" w14:textId="77777777" w:rsidTr="00884F77">
        <w:trPr>
          <w:cantSplit/>
        </w:trPr>
        <w:tc>
          <w:tcPr>
            <w:tcW w:w="2621" w:type="pct"/>
          </w:tcPr>
          <w:p w14:paraId="14C6BCB3" w14:textId="77777777" w:rsidR="00C07E2D" w:rsidRPr="00E67C9A" w:rsidRDefault="00C07E2D" w:rsidP="00E67C9A">
            <w:pPr>
              <w:snapToGrid w:val="0"/>
              <w:ind w:right="105"/>
              <w:rPr>
                <w:rFonts w:asciiTheme="minorEastAsia" w:eastAsiaTheme="minorEastAsia" w:hAnsiTheme="minorEastAsia"/>
              </w:rPr>
            </w:pPr>
            <w:r w:rsidRPr="00E67C9A">
              <w:rPr>
                <w:rFonts w:asciiTheme="minorEastAsia" w:eastAsiaTheme="minorEastAsia" w:hAnsiTheme="minorEastAsia"/>
              </w:rPr>
              <w:t>上海超杰投资有限公司</w:t>
            </w:r>
          </w:p>
        </w:tc>
        <w:tc>
          <w:tcPr>
            <w:tcW w:w="1149" w:type="pct"/>
          </w:tcPr>
          <w:p w14:paraId="2741D102" w14:textId="4F920B34" w:rsidR="00C07E2D" w:rsidRPr="00E67C9A" w:rsidRDefault="00C07E2D" w:rsidP="00E67C9A">
            <w:pPr>
              <w:snapToGrid w:val="0"/>
              <w:ind w:right="73"/>
              <w:jc w:val="right"/>
              <w:rPr>
                <w:rFonts w:asciiTheme="minorEastAsia" w:eastAsiaTheme="minorEastAsia" w:hAnsiTheme="minorEastAsia"/>
              </w:rPr>
            </w:pPr>
          </w:p>
        </w:tc>
        <w:tc>
          <w:tcPr>
            <w:tcW w:w="1230" w:type="pct"/>
          </w:tcPr>
          <w:p w14:paraId="22FBF320"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460,465.40</w:t>
            </w:r>
          </w:p>
        </w:tc>
      </w:tr>
      <w:tr w:rsidR="00C07E2D" w:rsidRPr="00E67C9A" w14:paraId="07AF63C2" w14:textId="77777777" w:rsidTr="00884F77">
        <w:trPr>
          <w:cantSplit/>
        </w:trPr>
        <w:tc>
          <w:tcPr>
            <w:tcW w:w="2621" w:type="pct"/>
          </w:tcPr>
          <w:p w14:paraId="5147DC10" w14:textId="77777777" w:rsidR="00C07E2D" w:rsidRPr="00E67C9A" w:rsidRDefault="00C07E2D" w:rsidP="00E67C9A">
            <w:pPr>
              <w:snapToGrid w:val="0"/>
              <w:rPr>
                <w:rFonts w:asciiTheme="minorEastAsia" w:eastAsiaTheme="minorEastAsia" w:hAnsiTheme="minorEastAsia"/>
              </w:rPr>
            </w:pPr>
            <w:r w:rsidRPr="00E67C9A">
              <w:rPr>
                <w:rFonts w:asciiTheme="minorEastAsia" w:eastAsiaTheme="minorEastAsia" w:hAnsiTheme="minorEastAsia"/>
              </w:rPr>
              <w:t>上海大都市资产经营管理有限公司</w:t>
            </w:r>
          </w:p>
        </w:tc>
        <w:tc>
          <w:tcPr>
            <w:tcW w:w="1149" w:type="pct"/>
          </w:tcPr>
          <w:p w14:paraId="4CD23DA2"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7,225,514.15</w:t>
            </w:r>
          </w:p>
        </w:tc>
        <w:tc>
          <w:tcPr>
            <w:tcW w:w="1230" w:type="pct"/>
          </w:tcPr>
          <w:p w14:paraId="3893584D"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5,434,267.68</w:t>
            </w:r>
          </w:p>
        </w:tc>
      </w:tr>
      <w:tr w:rsidR="00C07E2D" w:rsidRPr="00E67C9A" w14:paraId="150B007F" w14:textId="77777777" w:rsidTr="00884F77">
        <w:trPr>
          <w:cantSplit/>
        </w:trPr>
        <w:tc>
          <w:tcPr>
            <w:tcW w:w="2621" w:type="pct"/>
          </w:tcPr>
          <w:p w14:paraId="6E92BE86" w14:textId="77777777" w:rsidR="00C07E2D" w:rsidRPr="00E67C9A" w:rsidRDefault="00C07E2D" w:rsidP="00E67C9A">
            <w:pPr>
              <w:snapToGrid w:val="0"/>
              <w:rPr>
                <w:rFonts w:asciiTheme="minorEastAsia" w:eastAsiaTheme="minorEastAsia" w:hAnsiTheme="minorEastAsia"/>
              </w:rPr>
            </w:pPr>
            <w:r w:rsidRPr="00E67C9A">
              <w:rPr>
                <w:rFonts w:asciiTheme="minorEastAsia" w:eastAsiaTheme="minorEastAsia" w:hAnsiTheme="minorEastAsia"/>
              </w:rPr>
              <w:t>上海茂</w:t>
            </w:r>
            <w:proofErr w:type="gramStart"/>
            <w:r w:rsidRPr="00E67C9A">
              <w:rPr>
                <w:rFonts w:asciiTheme="minorEastAsia" w:eastAsiaTheme="minorEastAsia" w:hAnsiTheme="minorEastAsia"/>
              </w:rPr>
              <w:t>焕</w:t>
            </w:r>
            <w:proofErr w:type="gramEnd"/>
            <w:r w:rsidRPr="00E67C9A">
              <w:rPr>
                <w:rFonts w:asciiTheme="minorEastAsia" w:eastAsiaTheme="minorEastAsia" w:hAnsiTheme="minorEastAsia"/>
              </w:rPr>
              <w:t>企业管理有限公司</w:t>
            </w:r>
          </w:p>
        </w:tc>
        <w:tc>
          <w:tcPr>
            <w:tcW w:w="1149" w:type="pct"/>
          </w:tcPr>
          <w:p w14:paraId="0EA40B9A" w14:textId="30C4A30E" w:rsidR="00C07E2D" w:rsidRPr="00E67C9A" w:rsidRDefault="00C07E2D" w:rsidP="00E67C9A">
            <w:pPr>
              <w:snapToGrid w:val="0"/>
              <w:ind w:right="73"/>
              <w:jc w:val="right"/>
              <w:rPr>
                <w:rFonts w:asciiTheme="minorEastAsia" w:eastAsiaTheme="minorEastAsia" w:hAnsiTheme="minorEastAsia"/>
              </w:rPr>
            </w:pPr>
          </w:p>
        </w:tc>
        <w:tc>
          <w:tcPr>
            <w:tcW w:w="1230" w:type="pct"/>
          </w:tcPr>
          <w:p w14:paraId="465DBC3B"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127,400,000.00</w:t>
            </w:r>
          </w:p>
        </w:tc>
      </w:tr>
      <w:tr w:rsidR="00C07E2D" w:rsidRPr="00E67C9A" w14:paraId="32F86BB7" w14:textId="77777777" w:rsidTr="00884F77">
        <w:trPr>
          <w:cantSplit/>
        </w:trPr>
        <w:tc>
          <w:tcPr>
            <w:tcW w:w="2621" w:type="pct"/>
          </w:tcPr>
          <w:p w14:paraId="621ED28A"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上海农工商集团燎原有限公司</w:t>
            </w:r>
          </w:p>
        </w:tc>
        <w:tc>
          <w:tcPr>
            <w:tcW w:w="1149" w:type="pct"/>
          </w:tcPr>
          <w:p w14:paraId="537FE022"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64,889.36</w:t>
            </w:r>
          </w:p>
        </w:tc>
        <w:tc>
          <w:tcPr>
            <w:tcW w:w="1230" w:type="pct"/>
          </w:tcPr>
          <w:p w14:paraId="6BC656AF"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64,889.36</w:t>
            </w:r>
          </w:p>
        </w:tc>
      </w:tr>
      <w:tr w:rsidR="00C07E2D" w:rsidRPr="00E67C9A" w14:paraId="153616E7" w14:textId="77777777" w:rsidTr="00884F77">
        <w:trPr>
          <w:cantSplit/>
        </w:trPr>
        <w:tc>
          <w:tcPr>
            <w:tcW w:w="2621" w:type="pct"/>
          </w:tcPr>
          <w:p w14:paraId="7F4913EF"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上海农工商绿化有限公司</w:t>
            </w:r>
          </w:p>
        </w:tc>
        <w:tc>
          <w:tcPr>
            <w:tcW w:w="1149" w:type="pct"/>
          </w:tcPr>
          <w:p w14:paraId="318EAA77"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163,083.56</w:t>
            </w:r>
          </w:p>
        </w:tc>
        <w:tc>
          <w:tcPr>
            <w:tcW w:w="1230" w:type="pct"/>
          </w:tcPr>
          <w:p w14:paraId="492E6DC6"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108,685.35</w:t>
            </w:r>
          </w:p>
        </w:tc>
      </w:tr>
      <w:tr w:rsidR="00C07E2D" w:rsidRPr="00E67C9A" w14:paraId="330C5AC9" w14:textId="77777777" w:rsidTr="00884F77">
        <w:trPr>
          <w:cantSplit/>
        </w:trPr>
        <w:tc>
          <w:tcPr>
            <w:tcW w:w="2621" w:type="pct"/>
          </w:tcPr>
          <w:p w14:paraId="57196AD1"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上海浦安建设发展有限公司</w:t>
            </w:r>
          </w:p>
        </w:tc>
        <w:tc>
          <w:tcPr>
            <w:tcW w:w="1149" w:type="pct"/>
          </w:tcPr>
          <w:p w14:paraId="0523B809" w14:textId="02B02FC6" w:rsidR="00C07E2D" w:rsidRPr="00E67C9A" w:rsidRDefault="00C07E2D" w:rsidP="00E67C9A">
            <w:pPr>
              <w:snapToGrid w:val="0"/>
              <w:ind w:right="73"/>
              <w:jc w:val="right"/>
              <w:rPr>
                <w:rFonts w:asciiTheme="minorEastAsia" w:eastAsiaTheme="minorEastAsia" w:hAnsiTheme="minorEastAsia"/>
              </w:rPr>
            </w:pPr>
          </w:p>
        </w:tc>
        <w:tc>
          <w:tcPr>
            <w:tcW w:w="1230" w:type="pct"/>
          </w:tcPr>
          <w:p w14:paraId="4657D828"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920,930.80</w:t>
            </w:r>
          </w:p>
        </w:tc>
      </w:tr>
      <w:tr w:rsidR="00C07E2D" w:rsidRPr="00E67C9A" w14:paraId="7E6D158B" w14:textId="77777777" w:rsidTr="00884F77">
        <w:trPr>
          <w:cantSplit/>
        </w:trPr>
        <w:tc>
          <w:tcPr>
            <w:tcW w:w="2621" w:type="pct"/>
          </w:tcPr>
          <w:p w14:paraId="7C03AC34"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上海三叶建筑机械设备租赁有限公司</w:t>
            </w:r>
          </w:p>
        </w:tc>
        <w:tc>
          <w:tcPr>
            <w:tcW w:w="1149" w:type="pct"/>
          </w:tcPr>
          <w:p w14:paraId="33F24944" w14:textId="3C2570AF" w:rsidR="00C07E2D" w:rsidRPr="00E67C9A" w:rsidRDefault="00C07E2D" w:rsidP="00E67C9A">
            <w:pPr>
              <w:snapToGrid w:val="0"/>
              <w:ind w:right="73"/>
              <w:jc w:val="right"/>
              <w:rPr>
                <w:rFonts w:asciiTheme="minorEastAsia" w:eastAsiaTheme="minorEastAsia" w:hAnsiTheme="minorEastAsia"/>
              </w:rPr>
            </w:pPr>
          </w:p>
        </w:tc>
        <w:tc>
          <w:tcPr>
            <w:tcW w:w="1230" w:type="pct"/>
          </w:tcPr>
          <w:p w14:paraId="70F191A3"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460,465.40</w:t>
            </w:r>
          </w:p>
        </w:tc>
      </w:tr>
      <w:tr w:rsidR="00C07E2D" w:rsidRPr="00E67C9A" w14:paraId="0DF04885" w14:textId="77777777" w:rsidTr="00884F77">
        <w:trPr>
          <w:cantSplit/>
        </w:trPr>
        <w:tc>
          <w:tcPr>
            <w:tcW w:w="2621" w:type="pct"/>
          </w:tcPr>
          <w:p w14:paraId="39E0751A"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上海欣影置业有限公司</w:t>
            </w:r>
          </w:p>
        </w:tc>
        <w:tc>
          <w:tcPr>
            <w:tcW w:w="1149" w:type="pct"/>
          </w:tcPr>
          <w:p w14:paraId="72F926CE"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18,660,000.00</w:t>
            </w:r>
          </w:p>
        </w:tc>
        <w:tc>
          <w:tcPr>
            <w:tcW w:w="1230" w:type="pct"/>
          </w:tcPr>
          <w:p w14:paraId="5B52AE29"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18,660,000.00</w:t>
            </w:r>
          </w:p>
        </w:tc>
      </w:tr>
      <w:tr w:rsidR="00C07E2D" w:rsidRPr="00E67C9A" w14:paraId="1205199A" w14:textId="77777777" w:rsidTr="00884F77">
        <w:trPr>
          <w:cantSplit/>
        </w:trPr>
        <w:tc>
          <w:tcPr>
            <w:tcW w:w="2621" w:type="pct"/>
          </w:tcPr>
          <w:p w14:paraId="561ABFD3"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上海益民食品一厂（集团）有限公司</w:t>
            </w:r>
          </w:p>
        </w:tc>
        <w:tc>
          <w:tcPr>
            <w:tcW w:w="1149" w:type="pct"/>
          </w:tcPr>
          <w:p w14:paraId="5B3DF39E"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77,184.21</w:t>
            </w:r>
          </w:p>
        </w:tc>
        <w:tc>
          <w:tcPr>
            <w:tcW w:w="1230" w:type="pct"/>
          </w:tcPr>
          <w:p w14:paraId="72B7D8CD" w14:textId="2FF6BC0D" w:rsidR="00C07E2D" w:rsidRPr="00E67C9A" w:rsidRDefault="00C07E2D" w:rsidP="00E67C9A">
            <w:pPr>
              <w:snapToGrid w:val="0"/>
              <w:ind w:right="73"/>
              <w:jc w:val="right"/>
              <w:rPr>
                <w:rFonts w:asciiTheme="minorEastAsia" w:eastAsiaTheme="minorEastAsia" w:hAnsiTheme="minorEastAsia"/>
              </w:rPr>
            </w:pPr>
          </w:p>
        </w:tc>
      </w:tr>
      <w:tr w:rsidR="00C07E2D" w:rsidRPr="00E67C9A" w14:paraId="1B0FD97E" w14:textId="77777777" w:rsidTr="00884F77">
        <w:trPr>
          <w:cantSplit/>
        </w:trPr>
        <w:tc>
          <w:tcPr>
            <w:tcW w:w="2621" w:type="pct"/>
          </w:tcPr>
          <w:p w14:paraId="68B3D66D"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t>光明食品（集团）有限公司</w:t>
            </w:r>
          </w:p>
        </w:tc>
        <w:tc>
          <w:tcPr>
            <w:tcW w:w="1149" w:type="pct"/>
          </w:tcPr>
          <w:p w14:paraId="5635F740"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3,924,875.65</w:t>
            </w:r>
          </w:p>
        </w:tc>
        <w:tc>
          <w:tcPr>
            <w:tcW w:w="1230" w:type="pct"/>
          </w:tcPr>
          <w:p w14:paraId="6F5B426A" w14:textId="2798FB44" w:rsidR="00C07E2D" w:rsidRPr="00E67C9A" w:rsidRDefault="00C07E2D" w:rsidP="00E67C9A">
            <w:pPr>
              <w:snapToGrid w:val="0"/>
              <w:ind w:right="73"/>
              <w:jc w:val="right"/>
              <w:rPr>
                <w:rFonts w:asciiTheme="minorEastAsia" w:eastAsiaTheme="minorEastAsia" w:hAnsiTheme="minorEastAsia"/>
              </w:rPr>
            </w:pPr>
          </w:p>
        </w:tc>
      </w:tr>
      <w:tr w:rsidR="00C07E2D" w:rsidRPr="00E67C9A" w14:paraId="7ED08C7D" w14:textId="77777777" w:rsidTr="00884F77">
        <w:trPr>
          <w:cantSplit/>
        </w:trPr>
        <w:tc>
          <w:tcPr>
            <w:tcW w:w="2621" w:type="pct"/>
          </w:tcPr>
          <w:p w14:paraId="4A17695A" w14:textId="77777777" w:rsidR="00C07E2D" w:rsidRPr="00E67C9A" w:rsidRDefault="00C07E2D" w:rsidP="00E67C9A">
            <w:pPr>
              <w:snapToGrid w:val="0"/>
              <w:jc w:val="both"/>
              <w:rPr>
                <w:rFonts w:asciiTheme="minorEastAsia" w:eastAsiaTheme="minorEastAsia" w:hAnsiTheme="minorEastAsia"/>
              </w:rPr>
            </w:pPr>
            <w:r w:rsidRPr="00E67C9A">
              <w:rPr>
                <w:rFonts w:asciiTheme="minorEastAsia" w:eastAsiaTheme="minorEastAsia" w:hAnsiTheme="minorEastAsia"/>
              </w:rPr>
              <w:lastRenderedPageBreak/>
              <w:t>个人股东</w:t>
            </w:r>
          </w:p>
        </w:tc>
        <w:tc>
          <w:tcPr>
            <w:tcW w:w="1149" w:type="pct"/>
          </w:tcPr>
          <w:p w14:paraId="7F316C78" w14:textId="0360B46F" w:rsidR="00C07E2D" w:rsidRPr="00E67C9A" w:rsidRDefault="00C07E2D" w:rsidP="00E67C9A">
            <w:pPr>
              <w:snapToGrid w:val="0"/>
              <w:ind w:right="73"/>
              <w:jc w:val="right"/>
              <w:rPr>
                <w:rFonts w:asciiTheme="minorEastAsia" w:eastAsiaTheme="minorEastAsia" w:hAnsiTheme="minorEastAsia"/>
              </w:rPr>
            </w:pPr>
          </w:p>
        </w:tc>
        <w:tc>
          <w:tcPr>
            <w:tcW w:w="1230" w:type="pct"/>
          </w:tcPr>
          <w:p w14:paraId="261B4270"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22,096,093.00</w:t>
            </w:r>
          </w:p>
        </w:tc>
      </w:tr>
      <w:tr w:rsidR="00C07E2D" w:rsidRPr="00E67C9A" w14:paraId="098A60F4" w14:textId="77777777" w:rsidTr="00884F77">
        <w:trPr>
          <w:cantSplit/>
        </w:trPr>
        <w:tc>
          <w:tcPr>
            <w:tcW w:w="2621" w:type="pct"/>
          </w:tcPr>
          <w:p w14:paraId="21AA9465" w14:textId="77777777" w:rsidR="00C07E2D" w:rsidRPr="00E67C9A" w:rsidRDefault="00C07E2D" w:rsidP="00884F77">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149" w:type="pct"/>
          </w:tcPr>
          <w:p w14:paraId="280B9945"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51,400,099.26</w:t>
            </w:r>
          </w:p>
        </w:tc>
        <w:tc>
          <w:tcPr>
            <w:tcW w:w="1230" w:type="pct"/>
          </w:tcPr>
          <w:p w14:paraId="6003B6D8" w14:textId="77777777" w:rsidR="00C07E2D" w:rsidRPr="00E67C9A" w:rsidRDefault="00C07E2D" w:rsidP="00E67C9A">
            <w:pPr>
              <w:snapToGrid w:val="0"/>
              <w:ind w:right="73"/>
              <w:jc w:val="right"/>
              <w:rPr>
                <w:rFonts w:asciiTheme="minorEastAsia" w:eastAsiaTheme="minorEastAsia" w:hAnsiTheme="minorEastAsia"/>
              </w:rPr>
            </w:pPr>
            <w:r w:rsidRPr="00E67C9A">
              <w:rPr>
                <w:rFonts w:asciiTheme="minorEastAsia" w:eastAsiaTheme="minorEastAsia" w:hAnsiTheme="minorEastAsia"/>
              </w:rPr>
              <w:t>191,594,870.13</w:t>
            </w:r>
          </w:p>
        </w:tc>
      </w:tr>
      <w:bookmarkEnd w:id="329"/>
    </w:tbl>
    <w:p w14:paraId="14AB65FF" w14:textId="77777777" w:rsidR="00936CDA" w:rsidRPr="00E67C9A" w:rsidRDefault="00936CDA" w:rsidP="00E67C9A">
      <w:pPr>
        <w:snapToGrid w:val="0"/>
        <w:rPr>
          <w:rFonts w:asciiTheme="minorEastAsia" w:eastAsiaTheme="minorEastAsia" w:hAnsiTheme="minorEastAsia"/>
          <w:color w:val="000000" w:themeColor="text1"/>
        </w:rPr>
      </w:pPr>
    </w:p>
    <w:p w14:paraId="0E74B497"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330" w:name="_Hlk10536163"/>
      <w:r w:rsidRPr="00E67C9A">
        <w:rPr>
          <w:rFonts w:asciiTheme="minorEastAsia" w:eastAsiaTheme="minorEastAsia" w:hAnsiTheme="minorEastAsia" w:hint="eastAsia"/>
          <w:color w:val="000000" w:themeColor="text1"/>
          <w:szCs w:val="21"/>
        </w:rPr>
        <w:t>其他应付款</w:t>
      </w:r>
    </w:p>
    <w:p w14:paraId="2E40CD3D" w14:textId="77777777" w:rsidR="00936CDA" w:rsidRPr="00E67C9A" w:rsidRDefault="003A1E4E" w:rsidP="00825ED8">
      <w:pPr>
        <w:pStyle w:val="4"/>
        <w:numPr>
          <w:ilvl w:val="3"/>
          <w:numId w:val="4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按款项性质列示其他应付款</w:t>
      </w:r>
    </w:p>
    <w:sdt>
      <w:sdtPr>
        <w:rPr>
          <w:rFonts w:asciiTheme="minorEastAsia" w:eastAsiaTheme="minorEastAsia" w:hAnsiTheme="minorEastAsia"/>
          <w:color w:val="000000" w:themeColor="text1"/>
        </w:rPr>
        <w:alias w:val="是否适用：按款项性质列示其他应付款[双击切换]"/>
        <w:tag w:val="_GBC_a099ebd596de4984814ff6b49af92e86"/>
        <w:id w:val="-578984418"/>
        <w:placeholder>
          <w:docPart w:val="GBC22222222222222222222222222222"/>
        </w:placeholder>
      </w:sdtPr>
      <w:sdtEndPr/>
      <w:sdtContent>
        <w:p w14:paraId="070E627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DE4701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其他应付款情况"/>
          <w:tag w:val="_GBC_781a05c0c742470b88557fa8878adf9c"/>
          <w:id w:val="-633563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应付款情况"/>
          <w:tag w:val="_GBC_19bba6af93f1445cbfdc13ddfb71a0ea"/>
          <w:id w:val="-2097313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97"/>
        <w:gridCol w:w="3229"/>
      </w:tblGrid>
      <w:tr w:rsidR="00795AEE" w:rsidRPr="00E67C9A" w14:paraId="19BD5058" w14:textId="77777777" w:rsidTr="00566C44">
        <w:sdt>
          <w:sdtPr>
            <w:rPr>
              <w:rFonts w:asciiTheme="minorEastAsia" w:eastAsiaTheme="minorEastAsia" w:hAnsiTheme="minorEastAsia"/>
              <w:color w:val="000000" w:themeColor="text1"/>
            </w:rPr>
            <w:tag w:val="_PLD_3991c4118c8d4069811e5f758978143f"/>
            <w:id w:val="-1009294456"/>
          </w:sdtPr>
          <w:sdtEndPr/>
          <w:sdtContent>
            <w:tc>
              <w:tcPr>
                <w:tcW w:w="1615" w:type="pct"/>
                <w:shd w:val="clear" w:color="auto" w:fill="auto"/>
              </w:tcPr>
              <w:p w14:paraId="5947449D" w14:textId="77777777" w:rsidR="00795AEE" w:rsidRPr="00E67C9A" w:rsidRDefault="00795AE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c1bcea3523f040f08da3a1bd0d135ad5"/>
            <w:id w:val="-1152679582"/>
          </w:sdtPr>
          <w:sdtEndPr/>
          <w:sdtContent>
            <w:tc>
              <w:tcPr>
                <w:tcW w:w="1657" w:type="pct"/>
                <w:shd w:val="clear" w:color="auto" w:fill="auto"/>
              </w:tcPr>
              <w:p w14:paraId="1E2018B3" w14:textId="77777777" w:rsidR="00795AEE" w:rsidRPr="00E67C9A" w:rsidRDefault="00795AE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b89663858245498c995c58e2bab384aa"/>
            <w:id w:val="-357125211"/>
          </w:sdtPr>
          <w:sdtEndPr/>
          <w:sdtContent>
            <w:tc>
              <w:tcPr>
                <w:tcW w:w="1728" w:type="pct"/>
                <w:shd w:val="clear" w:color="auto" w:fill="auto"/>
              </w:tcPr>
              <w:p w14:paraId="50604ED6" w14:textId="77777777" w:rsidR="00795AEE" w:rsidRPr="00E67C9A" w:rsidRDefault="00795AE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3725AB" w:rsidRPr="00E67C9A" w14:paraId="581F881C" w14:textId="77777777" w:rsidTr="00566C44">
        <w:tc>
          <w:tcPr>
            <w:tcW w:w="1615" w:type="pct"/>
            <w:shd w:val="clear" w:color="auto" w:fill="auto"/>
          </w:tcPr>
          <w:p w14:paraId="0EC00954" w14:textId="77777777" w:rsidR="003725AB" w:rsidRPr="00E67C9A" w:rsidRDefault="003725AB" w:rsidP="00E67C9A">
            <w:pPr>
              <w:snapToGrid w:val="0"/>
              <w:rPr>
                <w:rFonts w:asciiTheme="minorEastAsia" w:eastAsiaTheme="minorEastAsia" w:hAnsiTheme="minorEastAsia"/>
              </w:rPr>
            </w:pPr>
            <w:r w:rsidRPr="00E67C9A">
              <w:rPr>
                <w:rFonts w:asciiTheme="minorEastAsia" w:eastAsiaTheme="minorEastAsia" w:hAnsiTheme="minorEastAsia"/>
              </w:rPr>
              <w:t>企业往来款</w:t>
            </w:r>
          </w:p>
        </w:tc>
        <w:tc>
          <w:tcPr>
            <w:tcW w:w="1657" w:type="pct"/>
            <w:shd w:val="clear" w:color="auto" w:fill="auto"/>
            <w:vAlign w:val="center"/>
          </w:tcPr>
          <w:p w14:paraId="78328852" w14:textId="3F62652C"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3,969,881,628.35</w:t>
            </w:r>
          </w:p>
        </w:tc>
        <w:tc>
          <w:tcPr>
            <w:tcW w:w="1728" w:type="pct"/>
            <w:shd w:val="clear" w:color="auto" w:fill="auto"/>
          </w:tcPr>
          <w:p w14:paraId="45A4A375"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4,195,857,778.21</w:t>
            </w:r>
          </w:p>
        </w:tc>
      </w:tr>
      <w:tr w:rsidR="003725AB" w:rsidRPr="00E67C9A" w14:paraId="6B5168AC" w14:textId="77777777" w:rsidTr="00566C44">
        <w:tc>
          <w:tcPr>
            <w:tcW w:w="1615" w:type="pct"/>
            <w:shd w:val="clear" w:color="auto" w:fill="auto"/>
          </w:tcPr>
          <w:p w14:paraId="4CB57463" w14:textId="77777777" w:rsidR="003725AB" w:rsidRPr="00E67C9A" w:rsidRDefault="003725AB" w:rsidP="00E67C9A">
            <w:pPr>
              <w:snapToGrid w:val="0"/>
              <w:rPr>
                <w:rFonts w:asciiTheme="minorEastAsia" w:eastAsiaTheme="minorEastAsia" w:hAnsiTheme="minorEastAsia"/>
              </w:rPr>
            </w:pPr>
            <w:r w:rsidRPr="00E67C9A">
              <w:rPr>
                <w:rFonts w:asciiTheme="minorEastAsia" w:eastAsiaTheme="minorEastAsia" w:hAnsiTheme="minorEastAsia"/>
              </w:rPr>
              <w:t>回迁安置款、动迁补偿款等</w:t>
            </w:r>
          </w:p>
        </w:tc>
        <w:tc>
          <w:tcPr>
            <w:tcW w:w="1657" w:type="pct"/>
            <w:shd w:val="clear" w:color="auto" w:fill="auto"/>
            <w:vAlign w:val="center"/>
          </w:tcPr>
          <w:p w14:paraId="683EC81D" w14:textId="3CD0115E"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45,310,978.67</w:t>
            </w:r>
          </w:p>
        </w:tc>
        <w:tc>
          <w:tcPr>
            <w:tcW w:w="1728" w:type="pct"/>
            <w:shd w:val="clear" w:color="auto" w:fill="auto"/>
          </w:tcPr>
          <w:p w14:paraId="4B8FEBAF"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88,856,685.21</w:t>
            </w:r>
          </w:p>
        </w:tc>
      </w:tr>
      <w:tr w:rsidR="003725AB" w:rsidRPr="00E67C9A" w14:paraId="176DFF45" w14:textId="77777777" w:rsidTr="00566C44">
        <w:tc>
          <w:tcPr>
            <w:tcW w:w="1615" w:type="pct"/>
            <w:shd w:val="clear" w:color="auto" w:fill="auto"/>
          </w:tcPr>
          <w:p w14:paraId="2D296EFE" w14:textId="77777777" w:rsidR="003725AB" w:rsidRPr="00E67C9A" w:rsidRDefault="003725AB" w:rsidP="00E67C9A">
            <w:pPr>
              <w:snapToGrid w:val="0"/>
              <w:rPr>
                <w:rFonts w:asciiTheme="minorEastAsia" w:eastAsiaTheme="minorEastAsia" w:hAnsiTheme="minorEastAsia"/>
              </w:rPr>
            </w:pPr>
            <w:r w:rsidRPr="00E67C9A">
              <w:rPr>
                <w:rFonts w:asciiTheme="minorEastAsia" w:eastAsiaTheme="minorEastAsia" w:hAnsiTheme="minorEastAsia"/>
              </w:rPr>
              <w:t>代收代付款</w:t>
            </w:r>
          </w:p>
        </w:tc>
        <w:tc>
          <w:tcPr>
            <w:tcW w:w="1657" w:type="pct"/>
            <w:shd w:val="clear" w:color="auto" w:fill="auto"/>
            <w:vAlign w:val="center"/>
          </w:tcPr>
          <w:p w14:paraId="2993DE51" w14:textId="15370876"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161,775,785.50</w:t>
            </w:r>
          </w:p>
        </w:tc>
        <w:tc>
          <w:tcPr>
            <w:tcW w:w="1728" w:type="pct"/>
            <w:shd w:val="clear" w:color="auto" w:fill="auto"/>
          </w:tcPr>
          <w:p w14:paraId="28C48D50"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88,981,066.27</w:t>
            </w:r>
          </w:p>
        </w:tc>
      </w:tr>
      <w:tr w:rsidR="003725AB" w:rsidRPr="00E67C9A" w14:paraId="627D573D" w14:textId="77777777" w:rsidTr="00566C44">
        <w:tc>
          <w:tcPr>
            <w:tcW w:w="1615" w:type="pct"/>
            <w:shd w:val="clear" w:color="auto" w:fill="auto"/>
          </w:tcPr>
          <w:p w14:paraId="71E6BF4C" w14:textId="77777777" w:rsidR="003725AB" w:rsidRPr="00E67C9A" w:rsidRDefault="003725AB" w:rsidP="00E67C9A">
            <w:pPr>
              <w:snapToGrid w:val="0"/>
              <w:rPr>
                <w:rFonts w:asciiTheme="minorEastAsia" w:eastAsiaTheme="minorEastAsia" w:hAnsiTheme="minorEastAsia"/>
              </w:rPr>
            </w:pPr>
            <w:r w:rsidRPr="00E67C9A">
              <w:rPr>
                <w:rFonts w:asciiTheme="minorEastAsia" w:eastAsiaTheme="minorEastAsia" w:hAnsiTheme="minorEastAsia"/>
              </w:rPr>
              <w:t>保证金、押金</w:t>
            </w:r>
          </w:p>
        </w:tc>
        <w:tc>
          <w:tcPr>
            <w:tcW w:w="1657" w:type="pct"/>
            <w:shd w:val="clear" w:color="auto" w:fill="auto"/>
            <w:vAlign w:val="center"/>
          </w:tcPr>
          <w:p w14:paraId="3C45C085" w14:textId="7B4C4B04"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110,557,302.32</w:t>
            </w:r>
          </w:p>
        </w:tc>
        <w:tc>
          <w:tcPr>
            <w:tcW w:w="1728" w:type="pct"/>
            <w:shd w:val="clear" w:color="auto" w:fill="auto"/>
          </w:tcPr>
          <w:p w14:paraId="5AF7762C"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117,562,506.29</w:t>
            </w:r>
          </w:p>
        </w:tc>
      </w:tr>
      <w:tr w:rsidR="003725AB" w:rsidRPr="00E67C9A" w14:paraId="2FD3A87E" w14:textId="77777777" w:rsidTr="00566C44">
        <w:tc>
          <w:tcPr>
            <w:tcW w:w="1615" w:type="pct"/>
            <w:shd w:val="clear" w:color="auto" w:fill="auto"/>
          </w:tcPr>
          <w:p w14:paraId="7D88B684" w14:textId="77777777" w:rsidR="003725AB" w:rsidRPr="00E67C9A" w:rsidRDefault="003725AB" w:rsidP="00E67C9A">
            <w:pPr>
              <w:snapToGrid w:val="0"/>
              <w:rPr>
                <w:rFonts w:asciiTheme="minorEastAsia" w:eastAsiaTheme="minorEastAsia" w:hAnsiTheme="minorEastAsia"/>
              </w:rPr>
            </w:pPr>
            <w:r w:rsidRPr="00E67C9A">
              <w:rPr>
                <w:rFonts w:asciiTheme="minorEastAsia" w:eastAsiaTheme="minorEastAsia" w:hAnsiTheme="minorEastAsia"/>
              </w:rPr>
              <w:t>其他</w:t>
            </w:r>
          </w:p>
        </w:tc>
        <w:tc>
          <w:tcPr>
            <w:tcW w:w="1657" w:type="pct"/>
            <w:shd w:val="clear" w:color="auto" w:fill="auto"/>
            <w:vAlign w:val="center"/>
          </w:tcPr>
          <w:p w14:paraId="00CEF3B9" w14:textId="38E6C27A"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397,291,192.33</w:t>
            </w:r>
          </w:p>
        </w:tc>
        <w:tc>
          <w:tcPr>
            <w:tcW w:w="1728" w:type="pct"/>
            <w:shd w:val="clear" w:color="auto" w:fill="auto"/>
          </w:tcPr>
          <w:p w14:paraId="1E68A6CC"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461,079,347.52</w:t>
            </w:r>
          </w:p>
        </w:tc>
      </w:tr>
      <w:tr w:rsidR="003725AB" w:rsidRPr="00E67C9A" w14:paraId="0DBC854D" w14:textId="77777777" w:rsidTr="00566C44">
        <w:tc>
          <w:tcPr>
            <w:tcW w:w="1615" w:type="pct"/>
            <w:shd w:val="clear" w:color="auto" w:fill="auto"/>
          </w:tcPr>
          <w:p w14:paraId="65F3BA95" w14:textId="77777777" w:rsidR="003725AB" w:rsidRPr="00E67C9A" w:rsidRDefault="003725AB" w:rsidP="00E67C9A">
            <w:pPr>
              <w:snapToGrid w:val="0"/>
              <w:ind w:firstLineChars="300" w:firstLine="630"/>
              <w:rPr>
                <w:rFonts w:asciiTheme="minorEastAsia" w:eastAsiaTheme="minorEastAsia" w:hAnsiTheme="minorEastAsia"/>
              </w:rPr>
            </w:pPr>
            <w:r w:rsidRPr="00E67C9A">
              <w:rPr>
                <w:rFonts w:asciiTheme="minorEastAsia" w:eastAsiaTheme="minorEastAsia" w:hAnsiTheme="minorEastAsia"/>
              </w:rPr>
              <w:t>合计</w:t>
            </w:r>
          </w:p>
        </w:tc>
        <w:tc>
          <w:tcPr>
            <w:tcW w:w="1657" w:type="pct"/>
            <w:shd w:val="clear" w:color="auto" w:fill="auto"/>
            <w:vAlign w:val="center"/>
          </w:tcPr>
          <w:p w14:paraId="5249CF4A" w14:textId="07BF9D10"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4,684,816,887.17</w:t>
            </w:r>
          </w:p>
        </w:tc>
        <w:tc>
          <w:tcPr>
            <w:tcW w:w="1728" w:type="pct"/>
            <w:shd w:val="clear" w:color="auto" w:fill="auto"/>
          </w:tcPr>
          <w:p w14:paraId="74A23447" w14:textId="77777777" w:rsidR="003725AB" w:rsidRPr="00E67C9A" w:rsidRDefault="003725AB" w:rsidP="00E67C9A">
            <w:pPr>
              <w:snapToGrid w:val="0"/>
              <w:jc w:val="right"/>
              <w:rPr>
                <w:rFonts w:asciiTheme="minorEastAsia" w:eastAsiaTheme="minorEastAsia" w:hAnsiTheme="minorEastAsia"/>
              </w:rPr>
            </w:pPr>
            <w:r w:rsidRPr="00E67C9A">
              <w:rPr>
                <w:rFonts w:asciiTheme="minorEastAsia" w:eastAsiaTheme="minorEastAsia" w:hAnsiTheme="minorEastAsia"/>
              </w:rPr>
              <w:t>4,952,337,383.50</w:t>
            </w:r>
          </w:p>
        </w:tc>
      </w:tr>
    </w:tbl>
    <w:p w14:paraId="0F568ED2" w14:textId="77777777" w:rsidR="00795AEE" w:rsidRPr="00E67C9A" w:rsidRDefault="00795AEE" w:rsidP="00E67C9A">
      <w:pPr>
        <w:snapToGrid w:val="0"/>
        <w:rPr>
          <w:rFonts w:asciiTheme="minorEastAsia" w:eastAsiaTheme="minorEastAsia" w:hAnsiTheme="minorEastAsia"/>
        </w:rPr>
      </w:pPr>
    </w:p>
    <w:p w14:paraId="5630FD62" w14:textId="77777777" w:rsidR="00936CDA" w:rsidRPr="00E67C9A" w:rsidRDefault="003A1E4E" w:rsidP="00825ED8">
      <w:pPr>
        <w:pStyle w:val="4"/>
        <w:numPr>
          <w:ilvl w:val="3"/>
          <w:numId w:val="4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账龄超过</w:t>
      </w:r>
      <w:r w:rsidRPr="00E67C9A">
        <w:rPr>
          <w:rFonts w:asciiTheme="minorEastAsia" w:eastAsiaTheme="minorEastAsia" w:hAnsiTheme="minorEastAsia"/>
          <w:color w:val="000000" w:themeColor="text1"/>
          <w:szCs w:val="21"/>
        </w:rPr>
        <w:t>1年</w:t>
      </w:r>
      <w:r w:rsidRPr="00E67C9A">
        <w:rPr>
          <w:rFonts w:asciiTheme="minorEastAsia" w:eastAsiaTheme="minorEastAsia" w:hAnsiTheme="minorEastAsia" w:hint="eastAsia"/>
          <w:color w:val="000000" w:themeColor="text1"/>
          <w:szCs w:val="21"/>
        </w:rPr>
        <w:t>或逾期</w:t>
      </w:r>
      <w:r w:rsidRPr="00E67C9A">
        <w:rPr>
          <w:rFonts w:asciiTheme="minorEastAsia" w:eastAsiaTheme="minorEastAsia" w:hAnsiTheme="minorEastAsia"/>
          <w:color w:val="000000" w:themeColor="text1"/>
          <w:szCs w:val="21"/>
        </w:rPr>
        <w:t>的重要其他应付款</w:t>
      </w:r>
    </w:p>
    <w:p w14:paraId="30757EF4" w14:textId="7777777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是否适用：账龄超过1年的重要其他应付款[双击切换]"/>
          <w:tag w:val="_GBC_484cd63ee8b54a41978c822ae4ec5689"/>
          <w:id w:val="-2038029470"/>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hint="eastAsia"/>
              <w:color w:val="000000" w:themeColor="text1"/>
            </w:rPr>
            <w:instrText xml:space="preserve">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2694352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账龄超过1年的重要其他应付款"/>
          <w:tag w:val="_GBC_70627db7610a4aaf857bc90322d6cdfe"/>
          <w:id w:val="-15767303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账龄超过1年的重要其他应付款"/>
          <w:tag w:val="_GBC_8ef8bcf4c1a64fecb8d1bc26dcf905d1"/>
          <w:id w:val="-17206679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3"/>
        <w:gridCol w:w="3127"/>
        <w:gridCol w:w="3214"/>
      </w:tblGrid>
      <w:tr w:rsidR="00795AEE" w:rsidRPr="00E67C9A" w14:paraId="6C4FDC90" w14:textId="77777777" w:rsidTr="00566C44">
        <w:trPr>
          <w:trHeight w:val="269"/>
        </w:trPr>
        <w:sdt>
          <w:sdtPr>
            <w:rPr>
              <w:rFonts w:asciiTheme="minorEastAsia" w:eastAsiaTheme="minorEastAsia" w:hAnsiTheme="minorEastAsia"/>
              <w:color w:val="000000" w:themeColor="text1"/>
            </w:rPr>
            <w:tag w:val="_PLD_a2b3ff41455140df9be8564e6380c550"/>
            <w:id w:val="1765720939"/>
          </w:sdtPr>
          <w:sdtEndPr/>
          <w:sdtContent>
            <w:tc>
              <w:tcPr>
                <w:tcW w:w="1607" w:type="pct"/>
                <w:shd w:val="clear" w:color="auto" w:fill="auto"/>
                <w:vAlign w:val="center"/>
              </w:tcPr>
              <w:p w14:paraId="243A8220" w14:textId="77777777" w:rsidR="00795AEE" w:rsidRPr="00E67C9A" w:rsidRDefault="00795AE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96da55b57ef4b128b17e8730df5f38e"/>
            <w:id w:val="1060829268"/>
          </w:sdtPr>
          <w:sdtEndPr/>
          <w:sdtContent>
            <w:tc>
              <w:tcPr>
                <w:tcW w:w="1673" w:type="pct"/>
                <w:shd w:val="clear" w:color="auto" w:fill="auto"/>
                <w:vAlign w:val="center"/>
              </w:tcPr>
              <w:p w14:paraId="739EBE7E" w14:textId="77777777" w:rsidR="00795AEE" w:rsidRPr="00E67C9A" w:rsidRDefault="00795AE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0a7c81595d2416d898e57939ff78dd7"/>
            <w:id w:val="288786554"/>
          </w:sdtPr>
          <w:sdtEndPr/>
          <w:sdtContent>
            <w:tc>
              <w:tcPr>
                <w:tcW w:w="1720" w:type="pct"/>
                <w:shd w:val="clear" w:color="auto" w:fill="auto"/>
                <w:vAlign w:val="center"/>
              </w:tcPr>
              <w:p w14:paraId="2BFEE2CF" w14:textId="77777777" w:rsidR="00795AEE" w:rsidRPr="00E67C9A" w:rsidRDefault="00795AEE" w:rsidP="00E67C9A">
                <w:pPr>
                  <w:snapToGrid w:val="0"/>
                  <w:jc w:val="center"/>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未偿</w:t>
                </w:r>
                <w:proofErr w:type="gramEnd"/>
                <w:r w:rsidRPr="00E67C9A">
                  <w:rPr>
                    <w:rFonts w:asciiTheme="minorEastAsia" w:eastAsiaTheme="minorEastAsia" w:hAnsiTheme="minorEastAsia" w:hint="eastAsia"/>
                    <w:color w:val="000000" w:themeColor="text1"/>
                  </w:rPr>
                  <w:t>还或结转的原因</w:t>
                </w:r>
              </w:p>
            </w:tc>
          </w:sdtContent>
        </w:sdt>
      </w:tr>
      <w:tr w:rsidR="00795AEE" w:rsidRPr="00E67C9A" w14:paraId="56DEC96C" w14:textId="77777777" w:rsidTr="00566C44">
        <w:tc>
          <w:tcPr>
            <w:tcW w:w="1607" w:type="pct"/>
            <w:tcBorders>
              <w:bottom w:val="single" w:sz="4" w:space="0" w:color="auto"/>
            </w:tcBorders>
            <w:shd w:val="clear" w:color="auto" w:fill="auto"/>
          </w:tcPr>
          <w:p w14:paraId="4ECD7773" w14:textId="77777777" w:rsidR="00795AEE" w:rsidRPr="00E67C9A" w:rsidRDefault="00795AEE" w:rsidP="00E67C9A">
            <w:pPr>
              <w:snapToGrid w:val="0"/>
              <w:rPr>
                <w:rFonts w:asciiTheme="minorEastAsia" w:eastAsiaTheme="minorEastAsia" w:hAnsiTheme="minorEastAsia"/>
              </w:rPr>
            </w:pPr>
            <w:r w:rsidRPr="00E67C9A">
              <w:rPr>
                <w:rFonts w:asciiTheme="minorEastAsia" w:eastAsiaTheme="minorEastAsia" w:hAnsiTheme="minorEastAsia"/>
              </w:rPr>
              <w:t>第一名</w:t>
            </w:r>
          </w:p>
        </w:tc>
        <w:tc>
          <w:tcPr>
            <w:tcW w:w="1673" w:type="pct"/>
            <w:shd w:val="clear" w:color="auto" w:fill="auto"/>
          </w:tcPr>
          <w:p w14:paraId="3B6C496D" w14:textId="77777777" w:rsidR="00795AEE" w:rsidRPr="00E67C9A" w:rsidRDefault="00795AEE" w:rsidP="00E67C9A">
            <w:pPr>
              <w:snapToGrid w:val="0"/>
              <w:jc w:val="right"/>
              <w:rPr>
                <w:rFonts w:asciiTheme="minorEastAsia" w:eastAsiaTheme="minorEastAsia" w:hAnsiTheme="minorEastAsia"/>
              </w:rPr>
            </w:pPr>
            <w:r w:rsidRPr="00E67C9A">
              <w:rPr>
                <w:rFonts w:asciiTheme="minorEastAsia" w:eastAsiaTheme="minorEastAsia" w:hAnsiTheme="minorEastAsia"/>
              </w:rPr>
              <w:t>885,705,882.36</w:t>
            </w:r>
          </w:p>
        </w:tc>
        <w:tc>
          <w:tcPr>
            <w:tcW w:w="1720" w:type="pct"/>
            <w:shd w:val="clear" w:color="auto" w:fill="auto"/>
          </w:tcPr>
          <w:p w14:paraId="44499B7C" w14:textId="77777777" w:rsidR="00795AEE" w:rsidRPr="00E67C9A" w:rsidRDefault="00795AEE" w:rsidP="00884F77">
            <w:pPr>
              <w:snapToGrid w:val="0"/>
              <w:jc w:val="center"/>
              <w:rPr>
                <w:rFonts w:asciiTheme="minorEastAsia" w:eastAsiaTheme="minorEastAsia" w:hAnsiTheme="minorEastAsia"/>
              </w:rPr>
            </w:pPr>
            <w:r w:rsidRPr="00E67C9A">
              <w:rPr>
                <w:rFonts w:asciiTheme="minorEastAsia" w:eastAsiaTheme="minorEastAsia" w:hAnsiTheme="minorEastAsia"/>
              </w:rPr>
              <w:t>未到偿付期</w:t>
            </w:r>
          </w:p>
        </w:tc>
      </w:tr>
      <w:tr w:rsidR="00F153F7" w:rsidRPr="00E67C9A" w14:paraId="1D353900" w14:textId="77777777" w:rsidTr="00566C44">
        <w:tc>
          <w:tcPr>
            <w:tcW w:w="1607" w:type="pct"/>
            <w:tcBorders>
              <w:bottom w:val="single" w:sz="4" w:space="0" w:color="auto"/>
            </w:tcBorders>
            <w:shd w:val="clear" w:color="auto" w:fill="auto"/>
          </w:tcPr>
          <w:p w14:paraId="3BE22B39" w14:textId="77777777" w:rsidR="00F153F7" w:rsidRPr="00E67C9A" w:rsidRDefault="00F153F7" w:rsidP="00E67C9A">
            <w:pPr>
              <w:snapToGrid w:val="0"/>
              <w:rPr>
                <w:rFonts w:asciiTheme="minorEastAsia" w:eastAsiaTheme="minorEastAsia" w:hAnsiTheme="minorEastAsia"/>
              </w:rPr>
            </w:pPr>
            <w:r w:rsidRPr="00E67C9A">
              <w:rPr>
                <w:rFonts w:asciiTheme="minorEastAsia" w:eastAsiaTheme="minorEastAsia" w:hAnsiTheme="minorEastAsia"/>
              </w:rPr>
              <w:t>第二名</w:t>
            </w:r>
          </w:p>
        </w:tc>
        <w:tc>
          <w:tcPr>
            <w:tcW w:w="1673" w:type="pct"/>
            <w:shd w:val="clear" w:color="auto" w:fill="auto"/>
          </w:tcPr>
          <w:p w14:paraId="6EA0EE44" w14:textId="77777777" w:rsidR="00F153F7" w:rsidRPr="00E67C9A" w:rsidRDefault="00F153F7" w:rsidP="00E67C9A">
            <w:pPr>
              <w:snapToGrid w:val="0"/>
              <w:jc w:val="right"/>
              <w:rPr>
                <w:rFonts w:asciiTheme="minorEastAsia" w:eastAsiaTheme="minorEastAsia" w:hAnsiTheme="minorEastAsia"/>
              </w:rPr>
            </w:pPr>
            <w:r w:rsidRPr="00E67C9A">
              <w:rPr>
                <w:rFonts w:asciiTheme="minorEastAsia" w:eastAsiaTheme="minorEastAsia" w:hAnsiTheme="minorEastAsia"/>
              </w:rPr>
              <w:t>405,347,575.55</w:t>
            </w:r>
          </w:p>
        </w:tc>
        <w:tc>
          <w:tcPr>
            <w:tcW w:w="1720" w:type="pct"/>
            <w:shd w:val="clear" w:color="auto" w:fill="auto"/>
          </w:tcPr>
          <w:p w14:paraId="2EE18843" w14:textId="4DDCD40C"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未到偿付期</w:t>
            </w:r>
          </w:p>
        </w:tc>
      </w:tr>
      <w:tr w:rsidR="00F153F7" w:rsidRPr="00E67C9A" w14:paraId="3666A3CA" w14:textId="77777777" w:rsidTr="00566C44">
        <w:tc>
          <w:tcPr>
            <w:tcW w:w="1607" w:type="pct"/>
            <w:tcBorders>
              <w:bottom w:val="single" w:sz="4" w:space="0" w:color="auto"/>
            </w:tcBorders>
            <w:shd w:val="clear" w:color="auto" w:fill="auto"/>
          </w:tcPr>
          <w:p w14:paraId="1DD8737E" w14:textId="77777777" w:rsidR="00F153F7" w:rsidRPr="00E67C9A" w:rsidRDefault="00F153F7" w:rsidP="00E67C9A">
            <w:pPr>
              <w:snapToGrid w:val="0"/>
              <w:rPr>
                <w:rFonts w:asciiTheme="minorEastAsia" w:eastAsiaTheme="minorEastAsia" w:hAnsiTheme="minorEastAsia"/>
              </w:rPr>
            </w:pPr>
            <w:r w:rsidRPr="00E67C9A">
              <w:rPr>
                <w:rFonts w:asciiTheme="minorEastAsia" w:eastAsiaTheme="minorEastAsia" w:hAnsiTheme="minorEastAsia"/>
              </w:rPr>
              <w:t>第三名</w:t>
            </w:r>
          </w:p>
        </w:tc>
        <w:tc>
          <w:tcPr>
            <w:tcW w:w="1673" w:type="pct"/>
            <w:shd w:val="clear" w:color="auto" w:fill="auto"/>
          </w:tcPr>
          <w:p w14:paraId="13D36EFC" w14:textId="77777777" w:rsidR="00F153F7" w:rsidRPr="00E67C9A" w:rsidRDefault="00F153F7" w:rsidP="00E67C9A">
            <w:pPr>
              <w:snapToGrid w:val="0"/>
              <w:jc w:val="right"/>
              <w:rPr>
                <w:rFonts w:asciiTheme="minorEastAsia" w:eastAsiaTheme="minorEastAsia" w:hAnsiTheme="minorEastAsia"/>
              </w:rPr>
            </w:pPr>
            <w:r w:rsidRPr="00E67C9A">
              <w:rPr>
                <w:rFonts w:asciiTheme="minorEastAsia" w:eastAsiaTheme="minorEastAsia" w:hAnsiTheme="minorEastAsia"/>
              </w:rPr>
              <w:t>309,812,873.94</w:t>
            </w:r>
          </w:p>
        </w:tc>
        <w:tc>
          <w:tcPr>
            <w:tcW w:w="1720" w:type="pct"/>
            <w:shd w:val="clear" w:color="auto" w:fill="auto"/>
          </w:tcPr>
          <w:p w14:paraId="31557497" w14:textId="1A897068"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未到偿付期</w:t>
            </w:r>
          </w:p>
        </w:tc>
      </w:tr>
      <w:tr w:rsidR="00F153F7" w:rsidRPr="00E67C9A" w14:paraId="75EEB11B" w14:textId="77777777" w:rsidTr="00566C44">
        <w:tc>
          <w:tcPr>
            <w:tcW w:w="1607" w:type="pct"/>
            <w:tcBorders>
              <w:bottom w:val="single" w:sz="4" w:space="0" w:color="auto"/>
            </w:tcBorders>
            <w:shd w:val="clear" w:color="auto" w:fill="auto"/>
          </w:tcPr>
          <w:p w14:paraId="1AA65B8B" w14:textId="77777777" w:rsidR="00F153F7" w:rsidRPr="00E67C9A" w:rsidRDefault="00F153F7" w:rsidP="00E67C9A">
            <w:pPr>
              <w:snapToGrid w:val="0"/>
              <w:rPr>
                <w:rFonts w:asciiTheme="minorEastAsia" w:eastAsiaTheme="minorEastAsia" w:hAnsiTheme="minorEastAsia"/>
              </w:rPr>
            </w:pPr>
            <w:r w:rsidRPr="00E67C9A">
              <w:rPr>
                <w:rFonts w:asciiTheme="minorEastAsia" w:eastAsiaTheme="minorEastAsia" w:hAnsiTheme="minorEastAsia"/>
              </w:rPr>
              <w:t>第四名</w:t>
            </w:r>
          </w:p>
        </w:tc>
        <w:tc>
          <w:tcPr>
            <w:tcW w:w="1673" w:type="pct"/>
            <w:shd w:val="clear" w:color="auto" w:fill="auto"/>
          </w:tcPr>
          <w:p w14:paraId="7B12B132" w14:textId="77777777" w:rsidR="00F153F7" w:rsidRPr="00E67C9A" w:rsidRDefault="00F153F7" w:rsidP="00E67C9A">
            <w:pPr>
              <w:snapToGrid w:val="0"/>
              <w:jc w:val="right"/>
              <w:rPr>
                <w:rFonts w:asciiTheme="minorEastAsia" w:eastAsiaTheme="minorEastAsia" w:hAnsiTheme="minorEastAsia"/>
              </w:rPr>
            </w:pPr>
            <w:r w:rsidRPr="00E67C9A">
              <w:rPr>
                <w:rFonts w:asciiTheme="minorEastAsia" w:eastAsiaTheme="minorEastAsia" w:hAnsiTheme="minorEastAsia"/>
              </w:rPr>
              <w:t>266,677,063.38</w:t>
            </w:r>
          </w:p>
        </w:tc>
        <w:tc>
          <w:tcPr>
            <w:tcW w:w="1720" w:type="pct"/>
            <w:shd w:val="clear" w:color="auto" w:fill="auto"/>
          </w:tcPr>
          <w:p w14:paraId="1724B2DE" w14:textId="152E0367"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未到偿付期</w:t>
            </w:r>
          </w:p>
        </w:tc>
      </w:tr>
      <w:tr w:rsidR="00F153F7" w:rsidRPr="00E67C9A" w14:paraId="4996A067" w14:textId="77777777" w:rsidTr="00566C44">
        <w:tc>
          <w:tcPr>
            <w:tcW w:w="1607" w:type="pct"/>
            <w:tcBorders>
              <w:bottom w:val="single" w:sz="4" w:space="0" w:color="auto"/>
            </w:tcBorders>
            <w:shd w:val="clear" w:color="auto" w:fill="auto"/>
          </w:tcPr>
          <w:p w14:paraId="610D5D6E" w14:textId="77777777" w:rsidR="00F153F7" w:rsidRPr="00E67C9A" w:rsidRDefault="00F153F7" w:rsidP="00E67C9A">
            <w:pPr>
              <w:snapToGrid w:val="0"/>
              <w:rPr>
                <w:rFonts w:asciiTheme="minorEastAsia" w:eastAsiaTheme="minorEastAsia" w:hAnsiTheme="minorEastAsia"/>
              </w:rPr>
            </w:pPr>
            <w:r w:rsidRPr="00E67C9A">
              <w:rPr>
                <w:rFonts w:asciiTheme="minorEastAsia" w:eastAsiaTheme="minorEastAsia" w:hAnsiTheme="minorEastAsia"/>
              </w:rPr>
              <w:t>第五名</w:t>
            </w:r>
          </w:p>
        </w:tc>
        <w:tc>
          <w:tcPr>
            <w:tcW w:w="1673" w:type="pct"/>
            <w:shd w:val="clear" w:color="auto" w:fill="auto"/>
          </w:tcPr>
          <w:p w14:paraId="58C63248" w14:textId="77777777" w:rsidR="00F153F7" w:rsidRPr="00E67C9A" w:rsidRDefault="00F153F7" w:rsidP="00E67C9A">
            <w:pPr>
              <w:snapToGrid w:val="0"/>
              <w:jc w:val="right"/>
              <w:rPr>
                <w:rFonts w:asciiTheme="minorEastAsia" w:eastAsiaTheme="minorEastAsia" w:hAnsiTheme="minorEastAsia"/>
              </w:rPr>
            </w:pPr>
            <w:r w:rsidRPr="00E67C9A">
              <w:rPr>
                <w:rFonts w:asciiTheme="minorEastAsia" w:eastAsiaTheme="minorEastAsia" w:hAnsiTheme="minorEastAsia"/>
              </w:rPr>
              <w:t>231,967,972.76</w:t>
            </w:r>
          </w:p>
        </w:tc>
        <w:tc>
          <w:tcPr>
            <w:tcW w:w="1720" w:type="pct"/>
            <w:shd w:val="clear" w:color="auto" w:fill="auto"/>
          </w:tcPr>
          <w:p w14:paraId="4683CE85" w14:textId="45CA1F47"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未到偿付期</w:t>
            </w:r>
          </w:p>
        </w:tc>
      </w:tr>
      <w:tr w:rsidR="00F153F7" w:rsidRPr="00E67C9A" w14:paraId="2DC6C26D" w14:textId="77777777" w:rsidTr="00566C44">
        <w:tc>
          <w:tcPr>
            <w:tcW w:w="1607" w:type="pct"/>
            <w:tcBorders>
              <w:bottom w:val="single" w:sz="4" w:space="0" w:color="auto"/>
            </w:tcBorders>
            <w:shd w:val="clear" w:color="auto" w:fill="auto"/>
          </w:tcPr>
          <w:p w14:paraId="32947253" w14:textId="77777777"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673" w:type="pct"/>
            <w:shd w:val="clear" w:color="auto" w:fill="auto"/>
          </w:tcPr>
          <w:p w14:paraId="03F2AB01" w14:textId="77777777" w:rsidR="00F153F7" w:rsidRPr="00E67C9A" w:rsidRDefault="00F153F7" w:rsidP="00E67C9A">
            <w:pPr>
              <w:snapToGrid w:val="0"/>
              <w:jc w:val="right"/>
              <w:rPr>
                <w:rFonts w:asciiTheme="minorEastAsia" w:eastAsiaTheme="minorEastAsia" w:hAnsiTheme="minorEastAsia"/>
              </w:rPr>
            </w:pPr>
            <w:r w:rsidRPr="00E67C9A">
              <w:rPr>
                <w:rFonts w:asciiTheme="minorEastAsia" w:eastAsiaTheme="minorEastAsia" w:hAnsiTheme="minorEastAsia"/>
              </w:rPr>
              <w:t>2,099,511,367.99</w:t>
            </w:r>
          </w:p>
        </w:tc>
        <w:tc>
          <w:tcPr>
            <w:tcW w:w="1720" w:type="pct"/>
            <w:shd w:val="clear" w:color="auto" w:fill="auto"/>
          </w:tcPr>
          <w:p w14:paraId="0F96F878" w14:textId="77777777" w:rsidR="00F153F7" w:rsidRPr="00E67C9A" w:rsidRDefault="00F153F7" w:rsidP="00884F77">
            <w:pPr>
              <w:snapToGrid w:val="0"/>
              <w:jc w:val="center"/>
              <w:rPr>
                <w:rFonts w:asciiTheme="minorEastAsia" w:eastAsiaTheme="minorEastAsia" w:hAnsiTheme="minorEastAsia"/>
              </w:rPr>
            </w:pPr>
            <w:r w:rsidRPr="00E67C9A">
              <w:rPr>
                <w:rFonts w:asciiTheme="minorEastAsia" w:eastAsiaTheme="minorEastAsia" w:hAnsiTheme="minorEastAsia"/>
              </w:rPr>
              <w:t>/</w:t>
            </w:r>
          </w:p>
        </w:tc>
      </w:tr>
    </w:tbl>
    <w:p w14:paraId="4730BE5C" w14:textId="77777777" w:rsidR="00795AEE" w:rsidRPr="00E67C9A" w:rsidRDefault="00795AEE" w:rsidP="00E67C9A">
      <w:pPr>
        <w:snapToGrid w:val="0"/>
        <w:rPr>
          <w:rFonts w:asciiTheme="minorEastAsia" w:eastAsiaTheme="minorEastAsia" w:hAnsiTheme="minorEastAsia"/>
        </w:rPr>
      </w:pPr>
    </w:p>
    <w:p w14:paraId="0DF9592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其他应付款的其他说明[双击切换]"/>
        <w:tag w:val="_GBC_c968ec386e144657884a6b5b483acbfd"/>
        <w:id w:val="-666791448"/>
        <w:placeholder>
          <w:docPart w:val="GBC22222222222222222222222222222"/>
        </w:placeholder>
      </w:sdtPr>
      <w:sdtEndPr/>
      <w:sdtContent>
        <w:p w14:paraId="1EE1D4A1" w14:textId="16048DD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95AEE"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95AE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30"/>
    <w:p w14:paraId="14F4222E" w14:textId="77777777" w:rsidR="00936CDA" w:rsidRPr="00E67C9A" w:rsidRDefault="00936CDA" w:rsidP="00E67C9A">
      <w:pPr>
        <w:snapToGrid w:val="0"/>
        <w:rPr>
          <w:rFonts w:asciiTheme="minorEastAsia" w:eastAsiaTheme="minorEastAsia" w:hAnsiTheme="minorEastAsia"/>
          <w:color w:val="000000" w:themeColor="text1"/>
        </w:rPr>
      </w:pPr>
    </w:p>
    <w:p w14:paraId="74CFF8C7"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持有待售负债</w:t>
      </w:r>
    </w:p>
    <w:sdt>
      <w:sdtPr>
        <w:rPr>
          <w:rFonts w:asciiTheme="minorEastAsia" w:eastAsiaTheme="minorEastAsia" w:hAnsiTheme="minorEastAsia"/>
          <w:color w:val="000000" w:themeColor="text1"/>
        </w:rPr>
        <w:alias w:val="是否适用：划分为持有待售的负债[双击切换]"/>
        <w:tag w:val="_GBC_039b9e06b132407a89f578be468d6ec8"/>
        <w:id w:val="-68119294"/>
        <w:placeholder>
          <w:docPart w:val="GBC22222222222222222222222222222"/>
        </w:placeholder>
      </w:sdtPr>
      <w:sdtEndPr/>
      <w:sdtContent>
        <w:p w14:paraId="6987E1BA" w14:textId="36AABEB3" w:rsidR="00D067FD"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9CA2ACF" w14:textId="77777777" w:rsidR="00936CDA" w:rsidRPr="00E67C9A" w:rsidRDefault="00936CDA" w:rsidP="00E67C9A">
      <w:pPr>
        <w:snapToGrid w:val="0"/>
        <w:rPr>
          <w:rFonts w:asciiTheme="minorEastAsia" w:eastAsiaTheme="minorEastAsia" w:hAnsiTheme="minorEastAsia"/>
          <w:color w:val="000000" w:themeColor="text1"/>
        </w:rPr>
      </w:pPr>
    </w:p>
    <w:p w14:paraId="7BD8FDE5"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1年内到期的非流动负债</w:t>
      </w:r>
    </w:p>
    <w:sdt>
      <w:sdtPr>
        <w:rPr>
          <w:rFonts w:asciiTheme="minorEastAsia" w:eastAsiaTheme="minorEastAsia" w:hAnsiTheme="minorEastAsia"/>
          <w:color w:val="000000" w:themeColor="text1"/>
        </w:rPr>
        <w:alias w:val="是否适用：1年内到期的非流动负债[双击切换]"/>
        <w:tag w:val="_GBC_9b606bc3f0cf4f77be9b0f299d212c73"/>
        <w:id w:val="-1270703124"/>
        <w:placeholder>
          <w:docPart w:val="GBC22222222222222222222222222222"/>
        </w:placeholder>
      </w:sdtPr>
      <w:sdtEndPr/>
      <w:sdtContent>
        <w:p w14:paraId="4E912AF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229E115"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1年内到期的非流动负债情况"/>
          <w:tag w:val="_GBC_7bad01766fa0485ea9c16109704ff32e"/>
          <w:id w:val="2029179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1年内到期的非流动负债情况"/>
          <w:tag w:val="_GBC_25aa805434d340a6ade79870522c9640"/>
          <w:id w:val="601222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6"/>
        <w:gridCol w:w="2289"/>
        <w:gridCol w:w="2289"/>
      </w:tblGrid>
      <w:tr w:rsidR="0045616A" w:rsidRPr="00E67C9A" w14:paraId="12D5AF3A" w14:textId="77777777" w:rsidTr="00884F77">
        <w:sdt>
          <w:sdtPr>
            <w:rPr>
              <w:rFonts w:asciiTheme="minorEastAsia" w:eastAsiaTheme="minorEastAsia" w:hAnsiTheme="minorEastAsia"/>
              <w:color w:val="000000" w:themeColor="text1"/>
            </w:rPr>
            <w:tag w:val="_PLD_bf2815b84ebe4a1e94909ee96ec31ac1"/>
            <w:id w:val="8346860"/>
          </w:sdtPr>
          <w:sdtEndPr/>
          <w:sdtContent>
            <w:tc>
              <w:tcPr>
                <w:tcW w:w="2549" w:type="pct"/>
                <w:shd w:val="clear" w:color="auto" w:fill="auto"/>
              </w:tcPr>
              <w:p w14:paraId="21ACC75B" w14:textId="77777777" w:rsidR="0045616A" w:rsidRPr="00E67C9A" w:rsidRDefault="0045616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b7abcf611bc4296ad7bd9c8177202e0"/>
            <w:id w:val="469571067"/>
          </w:sdtPr>
          <w:sdtEndPr/>
          <w:sdtContent>
            <w:tc>
              <w:tcPr>
                <w:tcW w:w="1225" w:type="pct"/>
                <w:shd w:val="clear" w:color="auto" w:fill="auto"/>
              </w:tcPr>
              <w:p w14:paraId="7C68A7E6" w14:textId="77777777" w:rsidR="0045616A" w:rsidRPr="00E67C9A" w:rsidRDefault="0045616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371959274ef4493ca1fe426c930e0bf2"/>
            <w:id w:val="-2127379035"/>
          </w:sdtPr>
          <w:sdtEndPr/>
          <w:sdtContent>
            <w:tc>
              <w:tcPr>
                <w:tcW w:w="1225" w:type="pct"/>
                <w:shd w:val="clear" w:color="auto" w:fill="auto"/>
              </w:tcPr>
              <w:p w14:paraId="55FE2B73" w14:textId="77777777" w:rsidR="0045616A" w:rsidRPr="00E67C9A" w:rsidRDefault="0045616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E20F7" w:rsidRPr="00E67C9A" w14:paraId="51FBC31F" w14:textId="77777777" w:rsidTr="00884F77">
        <w:tc>
          <w:tcPr>
            <w:tcW w:w="2549" w:type="pct"/>
            <w:shd w:val="clear" w:color="auto" w:fill="auto"/>
          </w:tcPr>
          <w:p w14:paraId="2AAFEC62" w14:textId="77777777" w:rsidR="006E20F7" w:rsidRPr="00E67C9A" w:rsidRDefault="006E20F7" w:rsidP="00E67C9A">
            <w:pPr>
              <w:snapToGrid w:val="0"/>
              <w:rPr>
                <w:rFonts w:asciiTheme="minorEastAsia" w:eastAsiaTheme="minorEastAsia" w:hAnsiTheme="minorEastAsia"/>
              </w:rPr>
            </w:pPr>
            <w:r w:rsidRPr="00E67C9A">
              <w:rPr>
                <w:rFonts w:asciiTheme="minorEastAsia" w:eastAsiaTheme="minorEastAsia" w:hAnsiTheme="minorEastAsia" w:hint="eastAsia"/>
              </w:rPr>
              <w:t>1年内到期的长期借款</w:t>
            </w:r>
          </w:p>
        </w:tc>
        <w:tc>
          <w:tcPr>
            <w:tcW w:w="1225" w:type="pct"/>
            <w:shd w:val="clear" w:color="auto" w:fill="auto"/>
            <w:vAlign w:val="center"/>
          </w:tcPr>
          <w:p w14:paraId="3A0C3ACD" w14:textId="2BF3FE24"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3,171,763,495.25</w:t>
            </w:r>
          </w:p>
        </w:tc>
        <w:tc>
          <w:tcPr>
            <w:tcW w:w="1225" w:type="pct"/>
            <w:shd w:val="clear" w:color="auto" w:fill="auto"/>
            <w:vAlign w:val="center"/>
          </w:tcPr>
          <w:p w14:paraId="0238A417" w14:textId="490C6BDC"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2,868,600,827.62</w:t>
            </w:r>
          </w:p>
        </w:tc>
      </w:tr>
      <w:tr w:rsidR="006E20F7" w:rsidRPr="00E67C9A" w14:paraId="681506C7" w14:textId="77777777" w:rsidTr="00884F77">
        <w:tc>
          <w:tcPr>
            <w:tcW w:w="2549" w:type="pct"/>
            <w:shd w:val="clear" w:color="auto" w:fill="auto"/>
          </w:tcPr>
          <w:p w14:paraId="42796204" w14:textId="77777777" w:rsidR="006E20F7" w:rsidRPr="00E67C9A" w:rsidRDefault="006E20F7" w:rsidP="00E67C9A">
            <w:pPr>
              <w:snapToGrid w:val="0"/>
              <w:rPr>
                <w:rFonts w:asciiTheme="minorEastAsia" w:eastAsiaTheme="minorEastAsia" w:hAnsiTheme="minorEastAsia"/>
              </w:rPr>
            </w:pPr>
            <w:r w:rsidRPr="00E67C9A">
              <w:rPr>
                <w:rFonts w:asciiTheme="minorEastAsia" w:eastAsiaTheme="minorEastAsia" w:hAnsiTheme="minorEastAsia" w:hint="eastAsia"/>
              </w:rPr>
              <w:t>1年内到期的应付债券</w:t>
            </w:r>
          </w:p>
        </w:tc>
        <w:tc>
          <w:tcPr>
            <w:tcW w:w="1225" w:type="pct"/>
            <w:shd w:val="clear" w:color="auto" w:fill="auto"/>
            <w:vAlign w:val="center"/>
          </w:tcPr>
          <w:p w14:paraId="45B2178F" w14:textId="21DC02CA"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1,436,356,076.74</w:t>
            </w:r>
          </w:p>
        </w:tc>
        <w:tc>
          <w:tcPr>
            <w:tcW w:w="1225" w:type="pct"/>
            <w:shd w:val="clear" w:color="auto" w:fill="auto"/>
            <w:vAlign w:val="center"/>
          </w:tcPr>
          <w:p w14:paraId="5C3E9633" w14:textId="60CDBA2C"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2,013,681,734.25</w:t>
            </w:r>
          </w:p>
        </w:tc>
      </w:tr>
      <w:tr w:rsidR="006E20F7" w:rsidRPr="00E67C9A" w14:paraId="77E431D8" w14:textId="77777777" w:rsidTr="00884F77">
        <w:tc>
          <w:tcPr>
            <w:tcW w:w="2549" w:type="pct"/>
            <w:shd w:val="clear" w:color="auto" w:fill="auto"/>
          </w:tcPr>
          <w:p w14:paraId="5788F42C" w14:textId="77777777" w:rsidR="006E20F7" w:rsidRPr="00E67C9A" w:rsidRDefault="006E20F7" w:rsidP="00E67C9A">
            <w:pPr>
              <w:snapToGrid w:val="0"/>
              <w:rPr>
                <w:rFonts w:asciiTheme="minorEastAsia" w:eastAsiaTheme="minorEastAsia" w:hAnsiTheme="minorEastAsia"/>
              </w:rPr>
            </w:pPr>
            <w:r w:rsidRPr="00E67C9A">
              <w:rPr>
                <w:rFonts w:asciiTheme="minorEastAsia" w:eastAsiaTheme="minorEastAsia" w:hAnsiTheme="minorEastAsia" w:hint="eastAsia"/>
              </w:rPr>
              <w:t>1年内到期的租赁负债</w:t>
            </w:r>
          </w:p>
        </w:tc>
        <w:tc>
          <w:tcPr>
            <w:tcW w:w="1225" w:type="pct"/>
            <w:shd w:val="clear" w:color="auto" w:fill="auto"/>
            <w:vAlign w:val="center"/>
          </w:tcPr>
          <w:p w14:paraId="3C0C22A3" w14:textId="7F8AB3EC"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31,265,748.17</w:t>
            </w:r>
          </w:p>
        </w:tc>
        <w:tc>
          <w:tcPr>
            <w:tcW w:w="1225" w:type="pct"/>
            <w:shd w:val="clear" w:color="auto" w:fill="auto"/>
            <w:vAlign w:val="center"/>
          </w:tcPr>
          <w:p w14:paraId="38999B36" w14:textId="3FE62536"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26,974,258.16</w:t>
            </w:r>
          </w:p>
        </w:tc>
      </w:tr>
      <w:tr w:rsidR="006E20F7" w:rsidRPr="00E67C9A" w14:paraId="7A7E5E27" w14:textId="77777777" w:rsidTr="00884F77">
        <w:tc>
          <w:tcPr>
            <w:tcW w:w="2549" w:type="pct"/>
            <w:shd w:val="clear" w:color="auto" w:fill="auto"/>
          </w:tcPr>
          <w:p w14:paraId="08591366" w14:textId="21D141E7" w:rsidR="006E20F7" w:rsidRPr="00E67C9A" w:rsidRDefault="006E20F7" w:rsidP="00E67C9A">
            <w:pPr>
              <w:snapToGrid w:val="0"/>
              <w:rPr>
                <w:rFonts w:asciiTheme="minorEastAsia" w:eastAsiaTheme="minorEastAsia" w:hAnsiTheme="minorEastAsia"/>
              </w:rPr>
            </w:pPr>
            <w:r w:rsidRPr="00E67C9A">
              <w:rPr>
                <w:rFonts w:asciiTheme="minorEastAsia" w:eastAsiaTheme="minorEastAsia" w:hAnsiTheme="minorEastAsia"/>
              </w:rPr>
              <w:t>一年内到期的长期应付职工薪酬</w:t>
            </w:r>
            <w:r w:rsidR="00C17634" w:rsidRPr="00E67C9A">
              <w:rPr>
                <w:rFonts w:asciiTheme="minorEastAsia" w:eastAsiaTheme="minorEastAsia" w:hAnsiTheme="minorEastAsia" w:hint="eastAsia"/>
              </w:rPr>
              <w:t>（注1）</w:t>
            </w:r>
          </w:p>
        </w:tc>
        <w:tc>
          <w:tcPr>
            <w:tcW w:w="1225" w:type="pct"/>
            <w:shd w:val="clear" w:color="auto" w:fill="auto"/>
            <w:vAlign w:val="center"/>
          </w:tcPr>
          <w:p w14:paraId="5C49E122" w14:textId="3DC61134"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233,081.23</w:t>
            </w:r>
          </w:p>
        </w:tc>
        <w:tc>
          <w:tcPr>
            <w:tcW w:w="1225" w:type="pct"/>
            <w:shd w:val="clear" w:color="auto" w:fill="auto"/>
            <w:vAlign w:val="center"/>
          </w:tcPr>
          <w:p w14:paraId="194EAE38" w14:textId="694DA46B"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101,326.10</w:t>
            </w:r>
          </w:p>
        </w:tc>
      </w:tr>
      <w:tr w:rsidR="006E20F7" w:rsidRPr="00E67C9A" w14:paraId="6AF8BB95" w14:textId="77777777" w:rsidTr="00884F77">
        <w:tc>
          <w:tcPr>
            <w:tcW w:w="2549" w:type="pct"/>
            <w:shd w:val="clear" w:color="auto" w:fill="auto"/>
          </w:tcPr>
          <w:p w14:paraId="5CEEE6C4" w14:textId="77777777" w:rsidR="006E20F7" w:rsidRPr="00E67C9A" w:rsidRDefault="006E20F7"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225" w:type="pct"/>
            <w:shd w:val="clear" w:color="auto" w:fill="auto"/>
            <w:vAlign w:val="center"/>
          </w:tcPr>
          <w:p w14:paraId="5417DCEC" w14:textId="1C9D5A60"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4,639,618,401.39</w:t>
            </w:r>
          </w:p>
        </w:tc>
        <w:tc>
          <w:tcPr>
            <w:tcW w:w="1225" w:type="pct"/>
            <w:shd w:val="clear" w:color="auto" w:fill="auto"/>
            <w:vAlign w:val="center"/>
          </w:tcPr>
          <w:p w14:paraId="32831CE8" w14:textId="436F2824" w:rsidR="006E20F7" w:rsidRPr="00E67C9A" w:rsidRDefault="006E20F7" w:rsidP="00E67C9A">
            <w:pPr>
              <w:snapToGrid w:val="0"/>
              <w:jc w:val="right"/>
              <w:rPr>
                <w:rFonts w:asciiTheme="minorEastAsia" w:eastAsiaTheme="minorEastAsia" w:hAnsiTheme="minorEastAsia"/>
              </w:rPr>
            </w:pPr>
            <w:r w:rsidRPr="00E67C9A">
              <w:rPr>
                <w:rFonts w:asciiTheme="minorEastAsia" w:eastAsiaTheme="minorEastAsia" w:hAnsiTheme="minorEastAsia"/>
              </w:rPr>
              <w:t>4,909,358,146.13</w:t>
            </w:r>
          </w:p>
        </w:tc>
      </w:tr>
    </w:tbl>
    <w:p w14:paraId="63413205" w14:textId="77777777" w:rsidR="0045616A" w:rsidRPr="00E67C9A" w:rsidRDefault="0045616A" w:rsidP="00E67C9A">
      <w:pPr>
        <w:snapToGrid w:val="0"/>
        <w:rPr>
          <w:rFonts w:asciiTheme="minorEastAsia" w:eastAsiaTheme="minorEastAsia" w:hAnsiTheme="minorEastAsia"/>
        </w:rPr>
      </w:pPr>
    </w:p>
    <w:p w14:paraId="30CA170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1年内到期的非流动负债说明"/>
        <w:tag w:val="_GBC_ae2cc1bff1994660ac9e57279493bfe6"/>
        <w:id w:val="1413806273"/>
        <w:placeholder>
          <w:docPart w:val="GBC22222222222222222222222222222"/>
        </w:placeholder>
      </w:sdtPr>
      <w:sdtEndPr/>
      <w:sdtContent>
        <w:p w14:paraId="53E28138" w14:textId="4736796E" w:rsidR="00936CDA" w:rsidRPr="00E67C9A" w:rsidRDefault="00C82B0C" w:rsidP="00884F77">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注1：详见本附注“七、49长期应付职工薪酬”。</w:t>
          </w:r>
        </w:p>
      </w:sdtContent>
    </w:sdt>
    <w:p w14:paraId="33843017" w14:textId="77777777" w:rsidR="00936CDA" w:rsidRDefault="00936CDA" w:rsidP="00E67C9A">
      <w:pPr>
        <w:snapToGrid w:val="0"/>
        <w:rPr>
          <w:rFonts w:asciiTheme="minorEastAsia" w:eastAsiaTheme="minorEastAsia" w:hAnsiTheme="minorEastAsia"/>
          <w:color w:val="000000" w:themeColor="text1"/>
        </w:rPr>
      </w:pPr>
    </w:p>
    <w:p w14:paraId="34BAC7D3" w14:textId="77777777" w:rsidR="002221F3" w:rsidRPr="00E67C9A" w:rsidRDefault="002221F3" w:rsidP="00E67C9A">
      <w:pPr>
        <w:snapToGrid w:val="0"/>
        <w:rPr>
          <w:rFonts w:asciiTheme="minorEastAsia" w:eastAsiaTheme="minorEastAsia" w:hAnsiTheme="minorEastAsia"/>
          <w:color w:val="000000" w:themeColor="text1"/>
        </w:rPr>
      </w:pPr>
    </w:p>
    <w:p w14:paraId="7135A7A9"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其他流动负债</w:t>
      </w:r>
      <w:bookmarkStart w:id="331" w:name="_Hlk10536328"/>
    </w:p>
    <w:sdt>
      <w:sdtPr>
        <w:rPr>
          <w:rFonts w:asciiTheme="minorEastAsia" w:eastAsiaTheme="minorEastAsia" w:hAnsiTheme="minorEastAsia" w:hint="eastAsia"/>
          <w:color w:val="000000" w:themeColor="text1"/>
        </w:rPr>
        <w:alias w:val="是否适用：其他流动负债情况 [双击切换]"/>
        <w:tag w:val="_GBC_80907e3e53c44260b850f42646eb3d63"/>
        <w:id w:val="1990820705"/>
        <w:placeholder>
          <w:docPart w:val="GBC22222222222222222222222222222"/>
        </w:placeholder>
      </w:sdtPr>
      <w:sdtEndPr/>
      <w:sdtContent>
        <w:p w14:paraId="326DFF4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E6E417"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其他流动负债"/>
          <w:tag w:val="_GBC_6d31349460124941a4929421727aab0e"/>
          <w:id w:val="2040844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流动负债"/>
          <w:tag w:val="_GBC_7d8c93066ac541859a45d371953d3cdc"/>
          <w:id w:val="2272794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3220"/>
        <w:gridCol w:w="3231"/>
      </w:tblGrid>
      <w:tr w:rsidR="00936CDA" w:rsidRPr="00E67C9A" w14:paraId="44C23EAE" w14:textId="77777777" w:rsidTr="00D067FD">
        <w:trPr>
          <w:jc w:val="center"/>
        </w:trPr>
        <w:sdt>
          <w:sdtPr>
            <w:rPr>
              <w:rFonts w:asciiTheme="minorEastAsia" w:eastAsiaTheme="minorEastAsia" w:hAnsiTheme="minorEastAsia"/>
              <w:color w:val="000000" w:themeColor="text1"/>
            </w:rPr>
            <w:tag w:val="_PLD_8fb682e3d6ad4a60b648ec38137fbf9d"/>
            <w:id w:val="289874473"/>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74C92104" w14:textId="77777777" w:rsidR="00936CDA" w:rsidRPr="00E67C9A" w:rsidRDefault="003A1E4E" w:rsidP="00E67C9A">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0c0b762dc58f486f9f736b7ace21e9a0"/>
            <w:id w:val="-766542066"/>
          </w:sdtPr>
          <w:sdtEndPr/>
          <w:sdtContent>
            <w:tc>
              <w:tcPr>
                <w:tcW w:w="1723" w:type="pct"/>
                <w:tcBorders>
                  <w:top w:val="single" w:sz="4" w:space="0" w:color="auto"/>
                  <w:left w:val="single" w:sz="4" w:space="0" w:color="auto"/>
                  <w:bottom w:val="single" w:sz="4" w:space="0" w:color="auto"/>
                  <w:right w:val="single" w:sz="4" w:space="0" w:color="auto"/>
                </w:tcBorders>
              </w:tcPr>
              <w:p w14:paraId="63048E69" w14:textId="77777777" w:rsidR="00936CDA" w:rsidRPr="00E67C9A" w:rsidRDefault="003A1E4E" w:rsidP="00E67C9A">
                <w:pPr>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942d693f41424f82b813e282a8210643"/>
            <w:id w:val="-1786650392"/>
          </w:sdtPr>
          <w:sdtEndPr/>
          <w:sdtContent>
            <w:tc>
              <w:tcPr>
                <w:tcW w:w="1729" w:type="pct"/>
                <w:tcBorders>
                  <w:top w:val="single" w:sz="4" w:space="0" w:color="auto"/>
                  <w:left w:val="single" w:sz="4" w:space="0" w:color="auto"/>
                  <w:bottom w:val="single" w:sz="4" w:space="0" w:color="auto"/>
                  <w:right w:val="single" w:sz="4" w:space="0" w:color="auto"/>
                </w:tcBorders>
              </w:tcPr>
              <w:p w14:paraId="40D84B01" w14:textId="77777777" w:rsidR="00936CDA" w:rsidRPr="00E67C9A" w:rsidRDefault="003A1E4E" w:rsidP="00E67C9A">
                <w:pPr>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D067FD" w:rsidRPr="00E67C9A" w14:paraId="1C77B050" w14:textId="77777777" w:rsidTr="00D067FD">
        <w:trPr>
          <w:jc w:val="center"/>
        </w:trPr>
        <w:tc>
          <w:tcPr>
            <w:tcW w:w="1548" w:type="pct"/>
            <w:tcBorders>
              <w:top w:val="single" w:sz="4" w:space="0" w:color="auto"/>
              <w:left w:val="single" w:sz="4" w:space="0" w:color="auto"/>
              <w:bottom w:val="single" w:sz="4" w:space="0" w:color="auto"/>
              <w:right w:val="single" w:sz="4" w:space="0" w:color="auto"/>
            </w:tcBorders>
          </w:tcPr>
          <w:p w14:paraId="6AEB6077" w14:textId="7DACB3FE" w:rsidR="00D067FD" w:rsidRPr="00E67C9A" w:rsidRDefault="00D067FD"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待</w:t>
            </w:r>
            <w:proofErr w:type="gramStart"/>
            <w:r w:rsidRPr="00E67C9A">
              <w:rPr>
                <w:rFonts w:asciiTheme="minorEastAsia" w:eastAsiaTheme="minorEastAsia" w:hAnsiTheme="minorEastAsia" w:hint="eastAsia"/>
                <w:color w:val="000000"/>
              </w:rPr>
              <w:t>转销项税</w:t>
            </w:r>
            <w:proofErr w:type="gramEnd"/>
          </w:p>
        </w:tc>
        <w:tc>
          <w:tcPr>
            <w:tcW w:w="1723" w:type="pct"/>
            <w:tcBorders>
              <w:top w:val="single" w:sz="4" w:space="0" w:color="auto"/>
              <w:left w:val="single" w:sz="4" w:space="0" w:color="auto"/>
              <w:bottom w:val="single" w:sz="4" w:space="0" w:color="auto"/>
              <w:right w:val="single" w:sz="4" w:space="0" w:color="auto"/>
            </w:tcBorders>
            <w:vAlign w:val="center"/>
          </w:tcPr>
          <w:p w14:paraId="62E0AB77" w14:textId="4AD6B67F"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438,615,322.80</w:t>
            </w:r>
          </w:p>
        </w:tc>
        <w:tc>
          <w:tcPr>
            <w:tcW w:w="1729" w:type="pct"/>
            <w:tcBorders>
              <w:top w:val="single" w:sz="4" w:space="0" w:color="auto"/>
              <w:left w:val="single" w:sz="4" w:space="0" w:color="auto"/>
              <w:bottom w:val="single" w:sz="4" w:space="0" w:color="auto"/>
              <w:right w:val="single" w:sz="4" w:space="0" w:color="auto"/>
            </w:tcBorders>
            <w:vAlign w:val="center"/>
          </w:tcPr>
          <w:p w14:paraId="601EE658" w14:textId="2A23F5B6"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395,794,874.25</w:t>
            </w:r>
          </w:p>
        </w:tc>
      </w:tr>
      <w:tr w:rsidR="00D067FD" w:rsidRPr="00E67C9A" w14:paraId="1193C63B" w14:textId="77777777" w:rsidTr="00566C44">
        <w:trPr>
          <w:jc w:val="center"/>
        </w:trPr>
        <w:tc>
          <w:tcPr>
            <w:tcW w:w="1548" w:type="pct"/>
            <w:tcBorders>
              <w:top w:val="single" w:sz="4" w:space="0" w:color="auto"/>
              <w:left w:val="single" w:sz="4" w:space="0" w:color="auto"/>
              <w:bottom w:val="single" w:sz="4" w:space="0" w:color="auto"/>
              <w:right w:val="single" w:sz="4" w:space="0" w:color="auto"/>
            </w:tcBorders>
          </w:tcPr>
          <w:p w14:paraId="5D11C9AB"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723" w:type="pct"/>
            <w:tcBorders>
              <w:top w:val="single" w:sz="4" w:space="0" w:color="auto"/>
              <w:left w:val="single" w:sz="4" w:space="0" w:color="auto"/>
              <w:bottom w:val="single" w:sz="4" w:space="0" w:color="auto"/>
              <w:right w:val="single" w:sz="4" w:space="0" w:color="auto"/>
            </w:tcBorders>
            <w:vAlign w:val="center"/>
          </w:tcPr>
          <w:p w14:paraId="0E7282EF" w14:textId="1E203BF4"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438,615,322.80</w:t>
            </w:r>
          </w:p>
        </w:tc>
        <w:tc>
          <w:tcPr>
            <w:tcW w:w="1729" w:type="pct"/>
            <w:tcBorders>
              <w:top w:val="single" w:sz="4" w:space="0" w:color="auto"/>
              <w:left w:val="single" w:sz="4" w:space="0" w:color="auto"/>
              <w:bottom w:val="single" w:sz="4" w:space="0" w:color="auto"/>
              <w:right w:val="single" w:sz="4" w:space="0" w:color="auto"/>
            </w:tcBorders>
            <w:vAlign w:val="center"/>
          </w:tcPr>
          <w:p w14:paraId="5A15CE2F" w14:textId="55A8C672"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395,794,874.25</w:t>
            </w:r>
          </w:p>
        </w:tc>
      </w:tr>
    </w:tbl>
    <w:p w14:paraId="6D288126" w14:textId="77777777" w:rsidR="00936CDA" w:rsidRPr="00E67C9A" w:rsidRDefault="00936CDA" w:rsidP="00E67C9A">
      <w:pPr>
        <w:snapToGrid w:val="0"/>
        <w:rPr>
          <w:rFonts w:asciiTheme="minorEastAsia" w:eastAsiaTheme="minorEastAsia" w:hAnsiTheme="minorEastAsia"/>
          <w:color w:val="000000" w:themeColor="text1"/>
        </w:rPr>
      </w:pPr>
    </w:p>
    <w:p w14:paraId="45EF8617" w14:textId="77777777" w:rsidR="00936CDA" w:rsidRPr="00E67C9A" w:rsidRDefault="003A1E4E" w:rsidP="00E67C9A">
      <w:pPr>
        <w:snapToGrid w:val="0"/>
        <w:rPr>
          <w:rFonts w:asciiTheme="minorEastAsia" w:eastAsiaTheme="minorEastAsia" w:hAnsiTheme="minorEastAsia"/>
          <w:color w:val="000000" w:themeColor="text1"/>
        </w:rPr>
      </w:pPr>
      <w:bookmarkStart w:id="332" w:name="_Hlk167968687"/>
      <w:bookmarkEnd w:id="331"/>
      <w:r w:rsidRPr="00E67C9A">
        <w:rPr>
          <w:rFonts w:asciiTheme="minorEastAsia" w:eastAsiaTheme="minorEastAsia" w:hAnsiTheme="minorEastAsia" w:hint="eastAsia"/>
          <w:color w:val="000000" w:themeColor="text1"/>
        </w:rPr>
        <w:t>短期</w:t>
      </w:r>
      <w:r w:rsidRPr="00E67C9A">
        <w:rPr>
          <w:rFonts w:asciiTheme="minorEastAsia" w:eastAsiaTheme="minorEastAsia" w:hAnsiTheme="minorEastAsia"/>
          <w:color w:val="000000" w:themeColor="text1"/>
        </w:rPr>
        <w:t>应付债券的增减变动</w:t>
      </w:r>
      <w:r w:rsidRPr="00E67C9A">
        <w:rPr>
          <w:rFonts w:asciiTheme="minorEastAsia" w:eastAsiaTheme="minorEastAsia" w:hAnsiTheme="minorEastAsia" w:hint="eastAsia"/>
          <w:color w:val="000000" w:themeColor="text1"/>
        </w:rPr>
        <w:t>：</w:t>
      </w:r>
    </w:p>
    <w:sdt>
      <w:sdtPr>
        <w:rPr>
          <w:rFonts w:asciiTheme="minorEastAsia" w:eastAsiaTheme="minorEastAsia" w:hAnsiTheme="minorEastAsia"/>
          <w:color w:val="000000" w:themeColor="text1"/>
        </w:rPr>
        <w:alias w:val="是否适用：短期应付债券的增减变动[双击切换]"/>
        <w:tag w:val="_GBC_564144f89f7f4019bdcd86b0e624bfee"/>
        <w:id w:val="-1575115420"/>
        <w:placeholder>
          <w:docPart w:val="GBC22222222222222222222222222222"/>
        </w:placeholder>
      </w:sdtPr>
      <w:sdtEndPr/>
      <w:sdtContent>
        <w:p w14:paraId="0490A79E" w14:textId="7DB0FAA5" w:rsidR="00936CDA" w:rsidRPr="00E67C9A" w:rsidRDefault="003A1E4E" w:rsidP="00E67C9A">
          <w:pPr>
            <w:snapToGrid w:val="0"/>
            <w:rPr>
              <w:rFonts w:asciiTheme="minorEastAsia" w:eastAsiaTheme="minorEastAsia" w:hAnsiTheme="minorEastAsia" w:cstheme="minorBidi"/>
              <w:color w:val="000000" w:themeColor="text1"/>
              <w:kern w:val="2"/>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32"/>
    <w:p w14:paraId="3C7B0EB9" w14:textId="77777777" w:rsidR="00936CDA" w:rsidRPr="00E67C9A" w:rsidRDefault="00936CDA" w:rsidP="00E67C9A">
      <w:pPr>
        <w:snapToGrid w:val="0"/>
        <w:rPr>
          <w:rFonts w:asciiTheme="minorEastAsia" w:eastAsiaTheme="minorEastAsia" w:hAnsiTheme="minorEastAsia"/>
          <w:color w:val="000000" w:themeColor="text1"/>
        </w:rPr>
      </w:pPr>
    </w:p>
    <w:p w14:paraId="57F0B420"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其他流动负债说明[双击切换]"/>
        <w:tag w:val="_GBC_6ebc9e220fb04ea584ed56f756d92d59"/>
        <w:id w:val="522985485"/>
        <w:placeholder>
          <w:docPart w:val="GBC22222222222222222222222222222"/>
        </w:placeholder>
      </w:sdtPr>
      <w:sdtEndPr/>
      <w:sdtContent>
        <w:p w14:paraId="1D7679EE" w14:textId="48C3E09F"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530551C" w14:textId="77777777" w:rsidR="00936CDA" w:rsidRPr="00E67C9A" w:rsidRDefault="00936CDA" w:rsidP="00E67C9A">
      <w:pPr>
        <w:snapToGrid w:val="0"/>
        <w:rPr>
          <w:rFonts w:asciiTheme="minorEastAsia" w:eastAsiaTheme="minorEastAsia" w:hAnsiTheme="minorEastAsia"/>
          <w:color w:val="000000" w:themeColor="text1"/>
        </w:rPr>
      </w:pPr>
    </w:p>
    <w:p w14:paraId="0A3DEF1D"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长期借款</w:t>
      </w:r>
    </w:p>
    <w:p w14:paraId="050ADA25" w14:textId="77777777" w:rsidR="00936CDA" w:rsidRPr="00E67C9A" w:rsidRDefault="003A1E4E" w:rsidP="00E67C9A">
      <w:pPr>
        <w:pStyle w:val="4"/>
        <w:numPr>
          <w:ilvl w:val="0"/>
          <w:numId w:val="17"/>
        </w:numPr>
        <w:tabs>
          <w:tab w:val="left" w:pos="630"/>
        </w:tabs>
        <w:snapToGrid w:val="0"/>
        <w:ind w:left="42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长期借款分类</w:t>
      </w:r>
    </w:p>
    <w:sdt>
      <w:sdtPr>
        <w:rPr>
          <w:rFonts w:asciiTheme="minorEastAsia" w:eastAsiaTheme="minorEastAsia" w:hAnsiTheme="minorEastAsia"/>
          <w:color w:val="000000" w:themeColor="text1"/>
        </w:rPr>
        <w:alias w:val="是否适用：长期借款分类[双击切换]"/>
        <w:tag w:val="_GBC_6ef43a5268e7491db189883a31952469"/>
        <w:id w:val="-851727057"/>
        <w:placeholder>
          <w:docPart w:val="GBC22222222222222222222222222222"/>
        </w:placeholder>
      </w:sdtPr>
      <w:sdtEndPr/>
      <w:sdtContent>
        <w:p w14:paraId="0C5F702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45EFA56"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长期借款分类"/>
          <w:tag w:val="_GBC_146f044f7fd14a45bf9247f0af389a14"/>
          <w:id w:val="879832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长期借款分类"/>
          <w:tag w:val="_GBC_7570ad6f1fd04c3d939be649ce4cfc30"/>
          <w:id w:val="-11586761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1"/>
        <w:gridCol w:w="3151"/>
        <w:gridCol w:w="3042"/>
      </w:tblGrid>
      <w:tr w:rsidR="00C82B0C" w:rsidRPr="00E67C9A" w14:paraId="68DD8CA2" w14:textId="77777777" w:rsidTr="00566C44">
        <w:trPr>
          <w:cantSplit/>
        </w:trPr>
        <w:sdt>
          <w:sdtPr>
            <w:rPr>
              <w:rFonts w:asciiTheme="minorEastAsia" w:eastAsiaTheme="minorEastAsia" w:hAnsiTheme="minorEastAsia"/>
              <w:color w:val="000000" w:themeColor="text1"/>
            </w:rPr>
            <w:tag w:val="_PLD_3ee60507a6384334b819485e73faa1f4"/>
            <w:id w:val="-347249879"/>
          </w:sdtPr>
          <w:sdtEndPr/>
          <w:sdtContent>
            <w:tc>
              <w:tcPr>
                <w:tcW w:w="1686" w:type="pct"/>
              </w:tcPr>
              <w:p w14:paraId="7B5D4CC7" w14:textId="77777777" w:rsidR="00C82B0C" w:rsidRPr="00E67C9A" w:rsidRDefault="00C82B0C"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2a4fabfb296457384b1523a60233642"/>
            <w:id w:val="2106834969"/>
          </w:sdtPr>
          <w:sdtEndPr/>
          <w:sdtContent>
            <w:tc>
              <w:tcPr>
                <w:tcW w:w="1686" w:type="pct"/>
              </w:tcPr>
              <w:p w14:paraId="45577B4F" w14:textId="77777777" w:rsidR="00C82B0C" w:rsidRPr="00E67C9A" w:rsidRDefault="00C82B0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ab598d4b37f4953a2ee9b7475cb43e6"/>
            <w:id w:val="-373308681"/>
          </w:sdtPr>
          <w:sdtEndPr/>
          <w:sdtContent>
            <w:tc>
              <w:tcPr>
                <w:tcW w:w="1628" w:type="pct"/>
              </w:tcPr>
              <w:p w14:paraId="482259D8" w14:textId="77777777" w:rsidR="00C82B0C" w:rsidRPr="00E67C9A" w:rsidRDefault="00C82B0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C82B0C" w:rsidRPr="00E67C9A" w14:paraId="5EC7E2DF" w14:textId="77777777" w:rsidTr="00566C44">
        <w:trPr>
          <w:cantSplit/>
        </w:trPr>
        <w:tc>
          <w:tcPr>
            <w:tcW w:w="1686" w:type="pct"/>
            <w:shd w:val="clear" w:color="auto" w:fill="auto"/>
          </w:tcPr>
          <w:p w14:paraId="1669028A" w14:textId="77777777" w:rsidR="00C82B0C" w:rsidRPr="00E67C9A" w:rsidRDefault="00C82B0C"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hint="eastAsia"/>
              </w:rPr>
              <w:t>抵押借款</w:t>
            </w:r>
          </w:p>
        </w:tc>
        <w:tc>
          <w:tcPr>
            <w:tcW w:w="1686" w:type="pct"/>
            <w:shd w:val="clear" w:color="auto" w:fill="auto"/>
          </w:tcPr>
          <w:p w14:paraId="559319E2" w14:textId="77777777" w:rsidR="00C82B0C" w:rsidRPr="00E67C9A" w:rsidRDefault="00C82B0C" w:rsidP="00884F77">
            <w:pPr>
              <w:snapToGrid w:val="0"/>
              <w:jc w:val="right"/>
              <w:rPr>
                <w:rFonts w:asciiTheme="minorEastAsia" w:eastAsiaTheme="minorEastAsia" w:hAnsiTheme="minorEastAsia"/>
              </w:rPr>
            </w:pPr>
            <w:r w:rsidRPr="00E67C9A">
              <w:rPr>
                <w:rFonts w:asciiTheme="minorEastAsia" w:eastAsiaTheme="minorEastAsia" w:hAnsiTheme="minorEastAsia"/>
              </w:rPr>
              <w:t>676,100,000.00</w:t>
            </w:r>
          </w:p>
        </w:tc>
        <w:tc>
          <w:tcPr>
            <w:tcW w:w="1628" w:type="pct"/>
            <w:shd w:val="clear" w:color="auto" w:fill="auto"/>
          </w:tcPr>
          <w:p w14:paraId="0754E452" w14:textId="77777777" w:rsidR="00C82B0C" w:rsidRPr="00E67C9A" w:rsidRDefault="00C82B0C" w:rsidP="00E67C9A">
            <w:pPr>
              <w:snapToGrid w:val="0"/>
              <w:jc w:val="right"/>
              <w:rPr>
                <w:rFonts w:asciiTheme="minorEastAsia" w:eastAsiaTheme="minorEastAsia" w:hAnsiTheme="minorEastAsia"/>
              </w:rPr>
            </w:pPr>
            <w:r w:rsidRPr="00E67C9A">
              <w:rPr>
                <w:rFonts w:asciiTheme="minorEastAsia" w:eastAsiaTheme="minorEastAsia" w:hAnsiTheme="minorEastAsia"/>
              </w:rPr>
              <w:t>1,800,800,000.00</w:t>
            </w:r>
          </w:p>
        </w:tc>
      </w:tr>
      <w:tr w:rsidR="00C82B0C" w:rsidRPr="00E67C9A" w14:paraId="26CE3701" w14:textId="77777777" w:rsidTr="00566C44">
        <w:trPr>
          <w:cantSplit/>
        </w:trPr>
        <w:tc>
          <w:tcPr>
            <w:tcW w:w="1686" w:type="pct"/>
            <w:shd w:val="clear" w:color="auto" w:fill="auto"/>
          </w:tcPr>
          <w:p w14:paraId="355770FC" w14:textId="77777777" w:rsidR="00C82B0C" w:rsidRPr="00E67C9A" w:rsidRDefault="00C82B0C"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hint="eastAsia"/>
              </w:rPr>
              <w:t>保证借款</w:t>
            </w:r>
          </w:p>
        </w:tc>
        <w:tc>
          <w:tcPr>
            <w:tcW w:w="1686" w:type="pct"/>
            <w:shd w:val="clear" w:color="auto" w:fill="auto"/>
          </w:tcPr>
          <w:p w14:paraId="76964391" w14:textId="77777777" w:rsidR="00C82B0C" w:rsidRPr="00E67C9A" w:rsidRDefault="00C82B0C" w:rsidP="00884F77">
            <w:pPr>
              <w:snapToGrid w:val="0"/>
              <w:jc w:val="right"/>
              <w:rPr>
                <w:rFonts w:asciiTheme="minorEastAsia" w:eastAsiaTheme="minorEastAsia" w:hAnsiTheme="minorEastAsia"/>
              </w:rPr>
            </w:pPr>
            <w:r w:rsidRPr="00E67C9A">
              <w:rPr>
                <w:rFonts w:asciiTheme="minorEastAsia" w:eastAsiaTheme="minorEastAsia" w:hAnsiTheme="minorEastAsia"/>
              </w:rPr>
              <w:t>8,883,717,500.00</w:t>
            </w:r>
          </w:p>
        </w:tc>
        <w:tc>
          <w:tcPr>
            <w:tcW w:w="1628" w:type="pct"/>
            <w:shd w:val="clear" w:color="auto" w:fill="auto"/>
          </w:tcPr>
          <w:p w14:paraId="7DAB1193" w14:textId="77777777" w:rsidR="00C82B0C" w:rsidRPr="00E67C9A" w:rsidRDefault="00C82B0C" w:rsidP="00E67C9A">
            <w:pPr>
              <w:snapToGrid w:val="0"/>
              <w:jc w:val="right"/>
              <w:rPr>
                <w:rFonts w:asciiTheme="minorEastAsia" w:eastAsiaTheme="minorEastAsia" w:hAnsiTheme="minorEastAsia"/>
              </w:rPr>
            </w:pPr>
            <w:r w:rsidRPr="00E67C9A">
              <w:rPr>
                <w:rFonts w:asciiTheme="minorEastAsia" w:eastAsiaTheme="minorEastAsia" w:hAnsiTheme="minorEastAsia"/>
              </w:rPr>
              <w:t>8,101,540,000.00</w:t>
            </w:r>
          </w:p>
        </w:tc>
      </w:tr>
      <w:tr w:rsidR="00C82B0C" w:rsidRPr="00E67C9A" w14:paraId="061EDA41" w14:textId="77777777" w:rsidTr="00566C44">
        <w:trPr>
          <w:cantSplit/>
        </w:trPr>
        <w:tc>
          <w:tcPr>
            <w:tcW w:w="1686" w:type="pct"/>
            <w:shd w:val="clear" w:color="auto" w:fill="auto"/>
          </w:tcPr>
          <w:p w14:paraId="5020EBEB" w14:textId="77777777" w:rsidR="00C82B0C" w:rsidRPr="00E67C9A" w:rsidRDefault="00C82B0C"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hint="eastAsia"/>
              </w:rPr>
              <w:t>信用借款</w:t>
            </w:r>
          </w:p>
        </w:tc>
        <w:tc>
          <w:tcPr>
            <w:tcW w:w="1686" w:type="pct"/>
            <w:shd w:val="clear" w:color="auto" w:fill="auto"/>
          </w:tcPr>
          <w:p w14:paraId="1A0765F3" w14:textId="77777777" w:rsidR="00C82B0C" w:rsidRPr="00E67C9A" w:rsidRDefault="00C82B0C" w:rsidP="00884F77">
            <w:pPr>
              <w:snapToGrid w:val="0"/>
              <w:jc w:val="right"/>
              <w:rPr>
                <w:rFonts w:asciiTheme="minorEastAsia" w:eastAsiaTheme="minorEastAsia" w:hAnsiTheme="minorEastAsia"/>
              </w:rPr>
            </w:pPr>
            <w:r w:rsidRPr="00E67C9A">
              <w:rPr>
                <w:rFonts w:asciiTheme="minorEastAsia" w:eastAsiaTheme="minorEastAsia" w:hAnsiTheme="minorEastAsia"/>
              </w:rPr>
              <w:t>8,600,000,000.00</w:t>
            </w:r>
          </w:p>
        </w:tc>
        <w:tc>
          <w:tcPr>
            <w:tcW w:w="1628" w:type="pct"/>
            <w:shd w:val="clear" w:color="auto" w:fill="auto"/>
          </w:tcPr>
          <w:p w14:paraId="28DECB02" w14:textId="77777777" w:rsidR="00C82B0C" w:rsidRPr="00E67C9A" w:rsidRDefault="00C82B0C" w:rsidP="00E67C9A">
            <w:pPr>
              <w:snapToGrid w:val="0"/>
              <w:jc w:val="right"/>
              <w:rPr>
                <w:rFonts w:asciiTheme="minorEastAsia" w:eastAsiaTheme="minorEastAsia" w:hAnsiTheme="minorEastAsia"/>
              </w:rPr>
            </w:pPr>
            <w:r w:rsidRPr="00E67C9A">
              <w:rPr>
                <w:rFonts w:asciiTheme="minorEastAsia" w:eastAsiaTheme="minorEastAsia" w:hAnsiTheme="minorEastAsia"/>
              </w:rPr>
              <w:t>8,550,000,000.00</w:t>
            </w:r>
          </w:p>
        </w:tc>
      </w:tr>
      <w:tr w:rsidR="00C82B0C" w:rsidRPr="00E67C9A" w14:paraId="37AC085C" w14:textId="77777777" w:rsidTr="00566C44">
        <w:trPr>
          <w:cantSplit/>
        </w:trPr>
        <w:tc>
          <w:tcPr>
            <w:tcW w:w="1686" w:type="pct"/>
            <w:shd w:val="clear" w:color="auto" w:fill="auto"/>
          </w:tcPr>
          <w:p w14:paraId="68A7B0E0" w14:textId="77777777" w:rsidR="00C82B0C" w:rsidRPr="00E67C9A" w:rsidRDefault="00C82B0C" w:rsidP="00E67C9A">
            <w:pPr>
              <w:autoSpaceDE w:val="0"/>
              <w:autoSpaceDN w:val="0"/>
              <w:adjustRightInd w:val="0"/>
              <w:snapToGrid w:val="0"/>
              <w:jc w:val="both"/>
              <w:rPr>
                <w:rFonts w:asciiTheme="minorEastAsia" w:eastAsiaTheme="minorEastAsia" w:hAnsiTheme="minorEastAsia"/>
              </w:rPr>
            </w:pPr>
            <w:r w:rsidRPr="00E67C9A">
              <w:rPr>
                <w:rFonts w:asciiTheme="minorEastAsia" w:eastAsiaTheme="minorEastAsia" w:hAnsiTheme="minorEastAsia" w:hint="eastAsia"/>
              </w:rPr>
              <w:t>抵押</w:t>
            </w:r>
            <w:proofErr w:type="gramStart"/>
            <w:r w:rsidRPr="00E67C9A">
              <w:rPr>
                <w:rFonts w:asciiTheme="minorEastAsia" w:eastAsiaTheme="minorEastAsia" w:hAnsiTheme="minorEastAsia" w:hint="eastAsia"/>
              </w:rPr>
              <w:t>加保证</w:t>
            </w:r>
            <w:proofErr w:type="gramEnd"/>
            <w:r w:rsidRPr="00E67C9A">
              <w:rPr>
                <w:rFonts w:asciiTheme="minorEastAsia" w:eastAsiaTheme="minorEastAsia" w:hAnsiTheme="minorEastAsia" w:hint="eastAsia"/>
              </w:rPr>
              <w:t>借款</w:t>
            </w:r>
          </w:p>
        </w:tc>
        <w:tc>
          <w:tcPr>
            <w:tcW w:w="1686" w:type="pct"/>
            <w:shd w:val="clear" w:color="auto" w:fill="auto"/>
          </w:tcPr>
          <w:p w14:paraId="0439633C" w14:textId="77777777" w:rsidR="00C82B0C" w:rsidRPr="00E67C9A" w:rsidRDefault="00C82B0C" w:rsidP="00884F77">
            <w:pPr>
              <w:snapToGrid w:val="0"/>
              <w:jc w:val="right"/>
              <w:rPr>
                <w:rFonts w:asciiTheme="minorEastAsia" w:eastAsiaTheme="minorEastAsia" w:hAnsiTheme="minorEastAsia"/>
              </w:rPr>
            </w:pPr>
            <w:r w:rsidRPr="00E67C9A">
              <w:rPr>
                <w:rFonts w:asciiTheme="minorEastAsia" w:eastAsiaTheme="minorEastAsia" w:hAnsiTheme="minorEastAsia"/>
              </w:rPr>
              <w:t>5,041,917,455.97</w:t>
            </w:r>
          </w:p>
        </w:tc>
        <w:tc>
          <w:tcPr>
            <w:tcW w:w="1628" w:type="pct"/>
            <w:shd w:val="clear" w:color="auto" w:fill="auto"/>
          </w:tcPr>
          <w:p w14:paraId="28A0B0D1" w14:textId="77777777" w:rsidR="00C82B0C" w:rsidRPr="00E67C9A" w:rsidRDefault="00C82B0C" w:rsidP="00E67C9A">
            <w:pPr>
              <w:snapToGrid w:val="0"/>
              <w:jc w:val="right"/>
              <w:rPr>
                <w:rFonts w:asciiTheme="minorEastAsia" w:eastAsiaTheme="minorEastAsia" w:hAnsiTheme="minorEastAsia"/>
              </w:rPr>
            </w:pPr>
            <w:r w:rsidRPr="00E67C9A">
              <w:rPr>
                <w:rFonts w:asciiTheme="minorEastAsia" w:eastAsiaTheme="minorEastAsia" w:hAnsiTheme="minorEastAsia"/>
              </w:rPr>
              <w:t>4,192,020,980.00</w:t>
            </w:r>
          </w:p>
        </w:tc>
      </w:tr>
      <w:tr w:rsidR="00C82B0C" w:rsidRPr="00E67C9A" w14:paraId="58C8F124" w14:textId="77777777" w:rsidTr="00566C44">
        <w:trPr>
          <w:cantSplit/>
        </w:trPr>
        <w:tc>
          <w:tcPr>
            <w:tcW w:w="1686" w:type="pct"/>
          </w:tcPr>
          <w:p w14:paraId="5DC9815E" w14:textId="77777777" w:rsidR="00C82B0C" w:rsidRPr="00E67C9A" w:rsidRDefault="00C82B0C" w:rsidP="00884F77">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686" w:type="pct"/>
          </w:tcPr>
          <w:p w14:paraId="1674EC16" w14:textId="77777777" w:rsidR="00C82B0C" w:rsidRPr="00E67C9A" w:rsidRDefault="00C82B0C" w:rsidP="00884F77">
            <w:pPr>
              <w:snapToGrid w:val="0"/>
              <w:jc w:val="right"/>
              <w:rPr>
                <w:rFonts w:asciiTheme="minorEastAsia" w:eastAsiaTheme="minorEastAsia" w:hAnsiTheme="minorEastAsia"/>
              </w:rPr>
            </w:pPr>
            <w:r w:rsidRPr="00E67C9A">
              <w:rPr>
                <w:rFonts w:asciiTheme="minorEastAsia" w:eastAsiaTheme="minorEastAsia" w:hAnsiTheme="minorEastAsia"/>
              </w:rPr>
              <w:t>23,201,734,955.97</w:t>
            </w:r>
          </w:p>
        </w:tc>
        <w:tc>
          <w:tcPr>
            <w:tcW w:w="1628" w:type="pct"/>
          </w:tcPr>
          <w:p w14:paraId="1E91C1EA" w14:textId="77777777" w:rsidR="00C82B0C" w:rsidRPr="00E67C9A" w:rsidRDefault="00C82B0C" w:rsidP="00E67C9A">
            <w:pPr>
              <w:snapToGrid w:val="0"/>
              <w:jc w:val="right"/>
              <w:rPr>
                <w:rFonts w:asciiTheme="minorEastAsia" w:eastAsiaTheme="minorEastAsia" w:hAnsiTheme="minorEastAsia"/>
              </w:rPr>
            </w:pPr>
            <w:r w:rsidRPr="00E67C9A">
              <w:rPr>
                <w:rFonts w:asciiTheme="minorEastAsia" w:eastAsiaTheme="minorEastAsia" w:hAnsiTheme="minorEastAsia"/>
              </w:rPr>
              <w:t>22,644,360,980.00</w:t>
            </w:r>
          </w:p>
        </w:tc>
      </w:tr>
    </w:tbl>
    <w:p w14:paraId="6AF833E6" w14:textId="77777777" w:rsidR="00936CDA" w:rsidRPr="00E67C9A" w:rsidRDefault="00936CDA" w:rsidP="00E67C9A">
      <w:pPr>
        <w:snapToGrid w:val="0"/>
        <w:rPr>
          <w:rFonts w:asciiTheme="minorEastAsia" w:eastAsiaTheme="minorEastAsia" w:hAnsiTheme="minorEastAsia" w:cstheme="minorBidi"/>
          <w:color w:val="000000" w:themeColor="text1"/>
          <w:kern w:val="2"/>
        </w:rPr>
      </w:pPr>
    </w:p>
    <w:p w14:paraId="4EEBEFB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r w:rsidRPr="00E67C9A">
        <w:rPr>
          <w:rFonts w:asciiTheme="minorEastAsia" w:eastAsiaTheme="minorEastAsia" w:hAnsiTheme="minorEastAsia"/>
          <w:color w:val="000000" w:themeColor="text1"/>
        </w:rPr>
        <w:t xml:space="preserve"> </w:t>
      </w:r>
    </w:p>
    <w:sdt>
      <w:sdtPr>
        <w:rPr>
          <w:rFonts w:asciiTheme="minorEastAsia" w:eastAsiaTheme="minorEastAsia" w:hAnsiTheme="minorEastAsia"/>
          <w:color w:val="000000" w:themeColor="text1"/>
        </w:rPr>
        <w:alias w:val="是否适用：长期借款的说明[双击切换]"/>
        <w:tag w:val="_GBC_1dc67be6516c4de3956a80023674c75a"/>
        <w:id w:val="744766504"/>
        <w:placeholder>
          <w:docPart w:val="GBC22222222222222222222222222222"/>
        </w:placeholder>
      </w:sdtPr>
      <w:sdtEndPr/>
      <w:sdtContent>
        <w:p w14:paraId="4FAF68E9" w14:textId="6CF0D54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758A06B" w14:textId="77777777" w:rsidR="00936CDA" w:rsidRPr="00E67C9A" w:rsidRDefault="00936CDA" w:rsidP="00E67C9A">
      <w:pPr>
        <w:snapToGrid w:val="0"/>
        <w:rPr>
          <w:rFonts w:asciiTheme="minorEastAsia" w:eastAsiaTheme="minorEastAsia" w:hAnsiTheme="minorEastAsia"/>
          <w:color w:val="000000" w:themeColor="text1"/>
        </w:rPr>
      </w:pPr>
    </w:p>
    <w:p w14:paraId="3E0EE052"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应付债券</w:t>
      </w:r>
    </w:p>
    <w:p w14:paraId="5BC06D26" w14:textId="77777777" w:rsidR="00936CDA" w:rsidRPr="00E67C9A" w:rsidRDefault="003A1E4E" w:rsidP="00E67C9A">
      <w:pPr>
        <w:pStyle w:val="4"/>
        <w:numPr>
          <w:ilvl w:val="0"/>
          <w:numId w:val="18"/>
        </w:numPr>
        <w:tabs>
          <w:tab w:val="left" w:pos="672"/>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应付债券</w:t>
      </w:r>
    </w:p>
    <w:sdt>
      <w:sdtPr>
        <w:rPr>
          <w:rFonts w:asciiTheme="minorEastAsia" w:eastAsiaTheme="minorEastAsia" w:hAnsiTheme="minorEastAsia" w:hint="eastAsia"/>
          <w:color w:val="000000" w:themeColor="text1"/>
        </w:rPr>
        <w:alias w:val="是否适用：应付债券[双击切换]"/>
        <w:tag w:val="_GBC_b07c291c892844efaca56bc1d52b1566"/>
        <w:id w:val="1720789847"/>
        <w:placeholder>
          <w:docPart w:val="GBC22222222222222222222222222222"/>
        </w:placeholder>
      </w:sdtPr>
      <w:sdtEndPr/>
      <w:sdtContent>
        <w:p w14:paraId="00282FF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0C4AC16"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付债券"/>
          <w:tag w:val="_GBC_5c0626b48a2b47e5b1fa30bc0936ae68"/>
          <w:id w:val="718634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付债券"/>
          <w:tag w:val="_GBC_5dd240124fc44a14b0361901a2a8b897"/>
          <w:id w:val="14922123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51"/>
        <w:gridCol w:w="3175"/>
        <w:gridCol w:w="3018"/>
      </w:tblGrid>
      <w:tr w:rsidR="00D067FD" w:rsidRPr="00E67C9A" w14:paraId="32951EDD" w14:textId="77777777" w:rsidTr="00566C44">
        <w:trPr>
          <w:cantSplit/>
          <w:trHeight w:val="252"/>
        </w:trPr>
        <w:bookmarkStart w:id="333" w:name="_Hlk167968813" w:displacedByCustomXml="next"/>
        <w:bookmarkStart w:id="334" w:name="OLE_LINK16" w:displacedByCustomXml="next"/>
        <w:bookmarkStart w:id="335" w:name="OLE_LINK18" w:displacedByCustomXml="next"/>
        <w:sdt>
          <w:sdtPr>
            <w:rPr>
              <w:rFonts w:asciiTheme="minorEastAsia" w:eastAsiaTheme="minorEastAsia" w:hAnsiTheme="minorEastAsia"/>
              <w:color w:val="000000" w:themeColor="text1"/>
            </w:rPr>
            <w:tag w:val="_PLD_dacb6f47868c48c4a5180256022d0c07"/>
            <w:id w:val="-1536264493"/>
          </w:sdtPr>
          <w:sdtEndPr/>
          <w:sdtContent>
            <w:tc>
              <w:tcPr>
                <w:tcW w:w="1686" w:type="pct"/>
                <w:shd w:val="clear" w:color="auto" w:fill="auto"/>
              </w:tcPr>
              <w:p w14:paraId="15D514A3"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30efa3a744404b8e898a2f8f653f7f19"/>
            <w:id w:val="-962346866"/>
          </w:sdtPr>
          <w:sdtEndPr/>
          <w:sdtContent>
            <w:tc>
              <w:tcPr>
                <w:tcW w:w="1699" w:type="pct"/>
                <w:shd w:val="clear" w:color="auto" w:fill="auto"/>
              </w:tcPr>
              <w:p w14:paraId="2A858177" w14:textId="77777777" w:rsidR="00D067FD" w:rsidRPr="00E67C9A" w:rsidRDefault="00D067FD" w:rsidP="00E67C9A">
                <w:pPr>
                  <w:adjustRightInd w:val="0"/>
                  <w:snapToGrid w:val="0"/>
                  <w:ind w:leftChars="-2" w:left="-2" w:rightChars="9" w:right="19" w:hangingChars="1" w:hanging="2"/>
                  <w:jc w:val="center"/>
                  <w:rPr>
                    <w:rFonts w:asciiTheme="minorEastAsia" w:eastAsiaTheme="minorEastAsia" w:hAnsiTheme="minorEastAsia"/>
                    <w:b/>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faff9d38659a4878bf966d1b9dd493b9"/>
            <w:id w:val="2022277300"/>
          </w:sdtPr>
          <w:sdtEndPr/>
          <w:sdtContent>
            <w:tc>
              <w:tcPr>
                <w:tcW w:w="1615" w:type="pct"/>
                <w:shd w:val="clear" w:color="auto" w:fill="auto"/>
              </w:tcPr>
              <w:p w14:paraId="5EC47A4F" w14:textId="77777777" w:rsidR="00D067FD" w:rsidRPr="00E67C9A" w:rsidRDefault="00D067FD" w:rsidP="00E67C9A">
                <w:pPr>
                  <w:adjustRightInd w:val="0"/>
                  <w:snapToGrid w:val="0"/>
                  <w:ind w:leftChars="-2" w:left="-2" w:rightChars="9" w:right="19" w:hangingChars="1" w:hanging="2"/>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D067FD" w:rsidRPr="00E67C9A" w14:paraId="2FBEE8FE" w14:textId="77777777" w:rsidTr="00566C44">
        <w:trPr>
          <w:cantSplit/>
        </w:trPr>
        <w:tc>
          <w:tcPr>
            <w:tcW w:w="1686" w:type="pct"/>
            <w:shd w:val="clear" w:color="auto" w:fill="auto"/>
            <w:vAlign w:val="center"/>
          </w:tcPr>
          <w:p w14:paraId="1DCDC8EC" w14:textId="27690BCE"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22光明房产MTN001</w:t>
            </w:r>
          </w:p>
        </w:tc>
        <w:tc>
          <w:tcPr>
            <w:tcW w:w="1699" w:type="pct"/>
            <w:shd w:val="clear" w:color="auto" w:fill="auto"/>
            <w:vAlign w:val="center"/>
          </w:tcPr>
          <w:p w14:paraId="7AA1C7E5" w14:textId="5E6B2038"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400,000,000.00</w:t>
            </w:r>
          </w:p>
        </w:tc>
        <w:tc>
          <w:tcPr>
            <w:tcW w:w="1615" w:type="pct"/>
            <w:shd w:val="clear" w:color="auto" w:fill="auto"/>
            <w:vAlign w:val="center"/>
          </w:tcPr>
          <w:p w14:paraId="2B7E84F1" w14:textId="3364EF9B"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400,000,000.00</w:t>
            </w:r>
          </w:p>
        </w:tc>
      </w:tr>
      <w:tr w:rsidR="00D067FD" w:rsidRPr="00E67C9A" w14:paraId="164CCB89" w14:textId="77777777" w:rsidTr="00566C44">
        <w:trPr>
          <w:cantSplit/>
        </w:trPr>
        <w:tc>
          <w:tcPr>
            <w:tcW w:w="1686" w:type="pct"/>
            <w:shd w:val="clear" w:color="auto" w:fill="auto"/>
            <w:vAlign w:val="center"/>
          </w:tcPr>
          <w:p w14:paraId="49FD3123" w14:textId="574055EF"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22光明房产MTN002</w:t>
            </w:r>
          </w:p>
        </w:tc>
        <w:tc>
          <w:tcPr>
            <w:tcW w:w="1699" w:type="pct"/>
            <w:shd w:val="clear" w:color="auto" w:fill="auto"/>
            <w:vAlign w:val="center"/>
          </w:tcPr>
          <w:p w14:paraId="1152F5E4" w14:textId="025CA888"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c>
          <w:tcPr>
            <w:tcW w:w="1615" w:type="pct"/>
            <w:shd w:val="clear" w:color="auto" w:fill="auto"/>
            <w:vAlign w:val="center"/>
          </w:tcPr>
          <w:p w14:paraId="36AFEE11" w14:textId="7A37D8AB"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r>
      <w:tr w:rsidR="00D067FD" w:rsidRPr="00E67C9A" w14:paraId="71E074C8" w14:textId="77777777" w:rsidTr="00566C44">
        <w:trPr>
          <w:cantSplit/>
        </w:trPr>
        <w:tc>
          <w:tcPr>
            <w:tcW w:w="1686" w:type="pct"/>
            <w:shd w:val="clear" w:color="auto" w:fill="auto"/>
            <w:vAlign w:val="center"/>
          </w:tcPr>
          <w:p w14:paraId="1B28F394" w14:textId="52DC5351"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 xml:space="preserve">23光明房产MTN001 </w:t>
            </w:r>
          </w:p>
        </w:tc>
        <w:tc>
          <w:tcPr>
            <w:tcW w:w="1699" w:type="pct"/>
            <w:shd w:val="clear" w:color="auto" w:fill="auto"/>
            <w:vAlign w:val="center"/>
          </w:tcPr>
          <w:p w14:paraId="0D154012" w14:textId="6EC931AF" w:rsidR="00D067FD" w:rsidRPr="00E67C9A" w:rsidRDefault="00D067FD" w:rsidP="00E67C9A">
            <w:pPr>
              <w:snapToGrid w:val="0"/>
              <w:jc w:val="right"/>
              <w:rPr>
                <w:rFonts w:asciiTheme="minorEastAsia" w:eastAsiaTheme="minorEastAsia" w:hAnsiTheme="minorEastAsia"/>
              </w:rPr>
            </w:pPr>
          </w:p>
        </w:tc>
        <w:tc>
          <w:tcPr>
            <w:tcW w:w="1615" w:type="pct"/>
            <w:shd w:val="clear" w:color="auto" w:fill="auto"/>
            <w:vAlign w:val="center"/>
          </w:tcPr>
          <w:p w14:paraId="0347BB13" w14:textId="63951E3C"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r>
      <w:tr w:rsidR="00D067FD" w:rsidRPr="00E67C9A" w14:paraId="044A6DBF" w14:textId="77777777" w:rsidTr="00566C44">
        <w:trPr>
          <w:cantSplit/>
        </w:trPr>
        <w:tc>
          <w:tcPr>
            <w:tcW w:w="1686" w:type="pct"/>
            <w:shd w:val="clear" w:color="auto" w:fill="auto"/>
            <w:vAlign w:val="center"/>
          </w:tcPr>
          <w:p w14:paraId="4AED154B" w14:textId="454B3822"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23光明房产MTN002</w:t>
            </w:r>
          </w:p>
        </w:tc>
        <w:tc>
          <w:tcPr>
            <w:tcW w:w="1699" w:type="pct"/>
            <w:shd w:val="clear" w:color="auto" w:fill="auto"/>
            <w:vAlign w:val="center"/>
          </w:tcPr>
          <w:p w14:paraId="0456B9BD" w14:textId="3783EF1A" w:rsidR="00D067FD" w:rsidRPr="00E67C9A" w:rsidRDefault="00D067FD" w:rsidP="00E67C9A">
            <w:pPr>
              <w:snapToGrid w:val="0"/>
              <w:jc w:val="right"/>
              <w:rPr>
                <w:rFonts w:asciiTheme="minorEastAsia" w:eastAsiaTheme="minorEastAsia" w:hAnsiTheme="minorEastAsia"/>
              </w:rPr>
            </w:pPr>
          </w:p>
        </w:tc>
        <w:tc>
          <w:tcPr>
            <w:tcW w:w="1615" w:type="pct"/>
            <w:shd w:val="clear" w:color="auto" w:fill="auto"/>
            <w:vAlign w:val="center"/>
          </w:tcPr>
          <w:p w14:paraId="0E2032D2" w14:textId="7EC229D4"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r>
      <w:tr w:rsidR="00D067FD" w:rsidRPr="00E67C9A" w14:paraId="4D1365CB" w14:textId="77777777" w:rsidTr="00566C44">
        <w:trPr>
          <w:cantSplit/>
        </w:trPr>
        <w:tc>
          <w:tcPr>
            <w:tcW w:w="1686" w:type="pct"/>
            <w:shd w:val="clear" w:color="auto" w:fill="auto"/>
            <w:vAlign w:val="center"/>
          </w:tcPr>
          <w:p w14:paraId="3660E87E" w14:textId="019706A6"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23光明房产MTN003</w:t>
            </w:r>
          </w:p>
        </w:tc>
        <w:tc>
          <w:tcPr>
            <w:tcW w:w="1699" w:type="pct"/>
            <w:shd w:val="clear" w:color="auto" w:fill="auto"/>
            <w:vAlign w:val="center"/>
          </w:tcPr>
          <w:p w14:paraId="3EC3F4C7" w14:textId="12377B95"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600,000,000.00</w:t>
            </w:r>
          </w:p>
        </w:tc>
        <w:tc>
          <w:tcPr>
            <w:tcW w:w="1615" w:type="pct"/>
            <w:shd w:val="clear" w:color="auto" w:fill="auto"/>
            <w:vAlign w:val="center"/>
          </w:tcPr>
          <w:p w14:paraId="7E92494F" w14:textId="355406CE"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600,000,000.00</w:t>
            </w:r>
          </w:p>
        </w:tc>
      </w:tr>
      <w:tr w:rsidR="00D067FD" w:rsidRPr="00E67C9A" w14:paraId="5DBD63F0" w14:textId="77777777" w:rsidTr="00566C44">
        <w:trPr>
          <w:cantSplit/>
        </w:trPr>
        <w:tc>
          <w:tcPr>
            <w:tcW w:w="1686" w:type="pct"/>
            <w:shd w:val="clear" w:color="auto" w:fill="auto"/>
            <w:vAlign w:val="center"/>
          </w:tcPr>
          <w:p w14:paraId="7C34ED97" w14:textId="226CAA1C"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23光明房产MTN004</w:t>
            </w:r>
          </w:p>
        </w:tc>
        <w:tc>
          <w:tcPr>
            <w:tcW w:w="1699" w:type="pct"/>
            <w:shd w:val="clear" w:color="auto" w:fill="auto"/>
            <w:vAlign w:val="center"/>
          </w:tcPr>
          <w:p w14:paraId="158BB9B0" w14:textId="5771DB85"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c>
          <w:tcPr>
            <w:tcW w:w="1615" w:type="pct"/>
            <w:shd w:val="clear" w:color="auto" w:fill="auto"/>
            <w:vAlign w:val="center"/>
          </w:tcPr>
          <w:p w14:paraId="2C5F43EB" w14:textId="725A4D32"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r>
      <w:tr w:rsidR="00D067FD" w:rsidRPr="00E67C9A" w14:paraId="7EE66E28" w14:textId="77777777" w:rsidTr="00566C44">
        <w:trPr>
          <w:cantSplit/>
        </w:trPr>
        <w:tc>
          <w:tcPr>
            <w:tcW w:w="1686" w:type="pct"/>
            <w:shd w:val="clear" w:color="auto" w:fill="auto"/>
            <w:vAlign w:val="center"/>
          </w:tcPr>
          <w:p w14:paraId="2E9DCC67" w14:textId="649D6A5E"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23光明房产MTN005</w:t>
            </w:r>
          </w:p>
        </w:tc>
        <w:tc>
          <w:tcPr>
            <w:tcW w:w="1699" w:type="pct"/>
            <w:shd w:val="clear" w:color="auto" w:fill="auto"/>
            <w:vAlign w:val="center"/>
          </w:tcPr>
          <w:p w14:paraId="76B767BA" w14:textId="6361DE7F"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c>
          <w:tcPr>
            <w:tcW w:w="1615" w:type="pct"/>
            <w:shd w:val="clear" w:color="auto" w:fill="auto"/>
            <w:vAlign w:val="center"/>
          </w:tcPr>
          <w:p w14:paraId="75134261" w14:textId="1EE41139"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r>
      <w:tr w:rsidR="00D067FD" w:rsidRPr="00E67C9A" w14:paraId="35000193" w14:textId="77777777" w:rsidTr="00566C44">
        <w:trPr>
          <w:cantSplit/>
        </w:trPr>
        <w:tc>
          <w:tcPr>
            <w:tcW w:w="1686" w:type="pct"/>
            <w:shd w:val="clear" w:color="auto" w:fill="auto"/>
            <w:vAlign w:val="center"/>
          </w:tcPr>
          <w:p w14:paraId="4F2BE240" w14:textId="4166931C"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23明债01</w:t>
            </w:r>
          </w:p>
        </w:tc>
        <w:tc>
          <w:tcPr>
            <w:tcW w:w="1699" w:type="pct"/>
            <w:shd w:val="clear" w:color="auto" w:fill="auto"/>
            <w:vAlign w:val="center"/>
          </w:tcPr>
          <w:p w14:paraId="61938EC2" w14:textId="6C9D393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c>
          <w:tcPr>
            <w:tcW w:w="1615" w:type="pct"/>
            <w:shd w:val="clear" w:color="auto" w:fill="auto"/>
            <w:vAlign w:val="center"/>
          </w:tcPr>
          <w:p w14:paraId="74D89CB0" w14:textId="7689B1A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r>
      <w:tr w:rsidR="00D067FD" w:rsidRPr="00E67C9A" w14:paraId="69A886F1" w14:textId="77777777" w:rsidTr="00566C44">
        <w:trPr>
          <w:cantSplit/>
        </w:trPr>
        <w:tc>
          <w:tcPr>
            <w:tcW w:w="1686" w:type="pct"/>
            <w:shd w:val="clear" w:color="auto" w:fill="auto"/>
            <w:vAlign w:val="center"/>
          </w:tcPr>
          <w:p w14:paraId="40C2B578" w14:textId="11045013"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24明债01</w:t>
            </w:r>
          </w:p>
        </w:tc>
        <w:tc>
          <w:tcPr>
            <w:tcW w:w="1699" w:type="pct"/>
            <w:shd w:val="clear" w:color="auto" w:fill="auto"/>
            <w:vAlign w:val="center"/>
          </w:tcPr>
          <w:p w14:paraId="08B88E45" w14:textId="66607BAF"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600,000,000.00</w:t>
            </w:r>
          </w:p>
        </w:tc>
        <w:tc>
          <w:tcPr>
            <w:tcW w:w="1615" w:type="pct"/>
            <w:shd w:val="clear" w:color="auto" w:fill="auto"/>
            <w:vAlign w:val="center"/>
          </w:tcPr>
          <w:p w14:paraId="2B36A018" w14:textId="09D2766B" w:rsidR="00D067FD" w:rsidRPr="00E67C9A" w:rsidRDefault="00D067FD" w:rsidP="00E67C9A">
            <w:pPr>
              <w:snapToGrid w:val="0"/>
              <w:jc w:val="right"/>
              <w:rPr>
                <w:rFonts w:asciiTheme="minorEastAsia" w:eastAsiaTheme="minorEastAsia" w:hAnsiTheme="minorEastAsia"/>
              </w:rPr>
            </w:pPr>
          </w:p>
        </w:tc>
      </w:tr>
      <w:tr w:rsidR="00D067FD" w:rsidRPr="00E67C9A" w14:paraId="14D428C1" w14:textId="77777777" w:rsidTr="00566C44">
        <w:trPr>
          <w:cantSplit/>
        </w:trPr>
        <w:tc>
          <w:tcPr>
            <w:tcW w:w="1686" w:type="pct"/>
            <w:shd w:val="clear" w:color="auto" w:fill="auto"/>
            <w:vAlign w:val="center"/>
          </w:tcPr>
          <w:p w14:paraId="45AFD8A9" w14:textId="507D0F78"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24明债03</w:t>
            </w:r>
          </w:p>
        </w:tc>
        <w:tc>
          <w:tcPr>
            <w:tcW w:w="1699" w:type="pct"/>
            <w:shd w:val="clear" w:color="auto" w:fill="auto"/>
            <w:vAlign w:val="center"/>
          </w:tcPr>
          <w:p w14:paraId="0617A982" w14:textId="7DDC844B"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400,000,000.00</w:t>
            </w:r>
          </w:p>
        </w:tc>
        <w:tc>
          <w:tcPr>
            <w:tcW w:w="1615" w:type="pct"/>
            <w:shd w:val="clear" w:color="auto" w:fill="auto"/>
            <w:vAlign w:val="center"/>
          </w:tcPr>
          <w:p w14:paraId="54CE9919" w14:textId="6A15AEF3" w:rsidR="00D067FD" w:rsidRPr="00E67C9A" w:rsidRDefault="00D067FD" w:rsidP="00E67C9A">
            <w:pPr>
              <w:snapToGrid w:val="0"/>
              <w:jc w:val="right"/>
              <w:rPr>
                <w:rFonts w:asciiTheme="minorEastAsia" w:eastAsiaTheme="minorEastAsia" w:hAnsiTheme="minorEastAsia"/>
              </w:rPr>
            </w:pPr>
          </w:p>
        </w:tc>
      </w:tr>
      <w:tr w:rsidR="00D067FD" w:rsidRPr="00E67C9A" w14:paraId="0A2DB3FD" w14:textId="77777777" w:rsidTr="00566C44">
        <w:trPr>
          <w:cantSplit/>
        </w:trPr>
        <w:tc>
          <w:tcPr>
            <w:tcW w:w="1686" w:type="pct"/>
            <w:shd w:val="clear" w:color="auto" w:fill="auto"/>
            <w:vAlign w:val="center"/>
          </w:tcPr>
          <w:p w14:paraId="2A2C3155" w14:textId="2EBA0509"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24光明房产MTN001</w:t>
            </w:r>
          </w:p>
        </w:tc>
        <w:tc>
          <w:tcPr>
            <w:tcW w:w="1699" w:type="pct"/>
            <w:shd w:val="clear" w:color="auto" w:fill="auto"/>
            <w:vAlign w:val="center"/>
          </w:tcPr>
          <w:p w14:paraId="7C6D4CB6" w14:textId="6773A1E3"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600,000,000.00</w:t>
            </w:r>
          </w:p>
        </w:tc>
        <w:tc>
          <w:tcPr>
            <w:tcW w:w="1615" w:type="pct"/>
            <w:shd w:val="clear" w:color="auto" w:fill="auto"/>
            <w:vAlign w:val="center"/>
          </w:tcPr>
          <w:p w14:paraId="0824E339" w14:textId="5CE59670" w:rsidR="00D067FD" w:rsidRPr="00E67C9A" w:rsidRDefault="00D067FD" w:rsidP="00E67C9A">
            <w:pPr>
              <w:snapToGrid w:val="0"/>
              <w:jc w:val="right"/>
              <w:rPr>
                <w:rFonts w:asciiTheme="minorEastAsia" w:eastAsiaTheme="minorEastAsia" w:hAnsiTheme="minorEastAsia"/>
              </w:rPr>
            </w:pPr>
          </w:p>
        </w:tc>
      </w:tr>
      <w:tr w:rsidR="00D067FD" w:rsidRPr="00E67C9A" w14:paraId="0EDDAD2B" w14:textId="77777777" w:rsidTr="00566C44">
        <w:trPr>
          <w:cantSplit/>
        </w:trPr>
        <w:tc>
          <w:tcPr>
            <w:tcW w:w="1686" w:type="pct"/>
            <w:shd w:val="clear" w:color="auto" w:fill="auto"/>
            <w:vAlign w:val="center"/>
          </w:tcPr>
          <w:p w14:paraId="165E9FD1" w14:textId="43529049"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24光明房产MTN002</w:t>
            </w:r>
          </w:p>
        </w:tc>
        <w:tc>
          <w:tcPr>
            <w:tcW w:w="1699" w:type="pct"/>
            <w:shd w:val="clear" w:color="auto" w:fill="auto"/>
            <w:vAlign w:val="center"/>
          </w:tcPr>
          <w:p w14:paraId="4725E387" w14:textId="1E6D64D8"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500,000,000.00</w:t>
            </w:r>
          </w:p>
        </w:tc>
        <w:tc>
          <w:tcPr>
            <w:tcW w:w="1615" w:type="pct"/>
            <w:shd w:val="clear" w:color="auto" w:fill="auto"/>
            <w:vAlign w:val="center"/>
          </w:tcPr>
          <w:p w14:paraId="13967A47" w14:textId="5B787AE8" w:rsidR="00D067FD" w:rsidRPr="00E67C9A" w:rsidRDefault="00D067FD" w:rsidP="00E67C9A">
            <w:pPr>
              <w:snapToGrid w:val="0"/>
              <w:jc w:val="right"/>
              <w:rPr>
                <w:rFonts w:asciiTheme="minorEastAsia" w:eastAsiaTheme="minorEastAsia" w:hAnsiTheme="minorEastAsia"/>
              </w:rPr>
            </w:pPr>
          </w:p>
        </w:tc>
      </w:tr>
      <w:tr w:rsidR="00D067FD" w:rsidRPr="00E67C9A" w14:paraId="0E320239" w14:textId="77777777" w:rsidTr="00566C44">
        <w:trPr>
          <w:cantSplit/>
        </w:trPr>
        <w:tc>
          <w:tcPr>
            <w:tcW w:w="1686" w:type="pct"/>
            <w:shd w:val="clear" w:color="auto" w:fill="auto"/>
            <w:vAlign w:val="center"/>
          </w:tcPr>
          <w:p w14:paraId="69490703" w14:textId="6916B46D" w:rsidR="00D067FD" w:rsidRPr="00E67C9A" w:rsidRDefault="00D067FD" w:rsidP="00E67C9A">
            <w:pPr>
              <w:snapToGrid w:val="0"/>
              <w:rPr>
                <w:rFonts w:asciiTheme="minorEastAsia" w:eastAsiaTheme="minorEastAsia" w:hAnsiTheme="minorEastAsia"/>
              </w:rPr>
            </w:pPr>
            <w:r w:rsidRPr="00E67C9A">
              <w:rPr>
                <w:rFonts w:asciiTheme="minorEastAsia" w:eastAsiaTheme="minorEastAsia" w:hAnsiTheme="minorEastAsia" w:hint="eastAsia"/>
                <w:color w:val="000000"/>
              </w:rPr>
              <w:t>24光明房产MTN003</w:t>
            </w:r>
          </w:p>
        </w:tc>
        <w:tc>
          <w:tcPr>
            <w:tcW w:w="1699" w:type="pct"/>
            <w:shd w:val="clear" w:color="auto" w:fill="auto"/>
            <w:vAlign w:val="center"/>
          </w:tcPr>
          <w:p w14:paraId="319EE75E" w14:textId="2527F14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800,000,000.00</w:t>
            </w:r>
          </w:p>
        </w:tc>
        <w:tc>
          <w:tcPr>
            <w:tcW w:w="1615" w:type="pct"/>
            <w:shd w:val="clear" w:color="auto" w:fill="auto"/>
            <w:vAlign w:val="center"/>
          </w:tcPr>
          <w:p w14:paraId="381EBC7E" w14:textId="380FF48B" w:rsidR="00D067FD" w:rsidRPr="00E67C9A" w:rsidRDefault="00D067FD" w:rsidP="00E67C9A">
            <w:pPr>
              <w:snapToGrid w:val="0"/>
              <w:jc w:val="right"/>
              <w:rPr>
                <w:rFonts w:asciiTheme="minorEastAsia" w:eastAsiaTheme="minorEastAsia" w:hAnsiTheme="minorEastAsia"/>
              </w:rPr>
            </w:pPr>
          </w:p>
        </w:tc>
      </w:tr>
      <w:tr w:rsidR="00D067FD" w:rsidRPr="00E67C9A" w14:paraId="75201E4E" w14:textId="77777777" w:rsidTr="00566C44">
        <w:trPr>
          <w:cantSplit/>
        </w:trPr>
        <w:tc>
          <w:tcPr>
            <w:tcW w:w="1686" w:type="pct"/>
            <w:shd w:val="clear" w:color="auto" w:fill="auto"/>
            <w:vAlign w:val="center"/>
          </w:tcPr>
          <w:p w14:paraId="2F8BED05" w14:textId="12C05271" w:rsidR="00D067FD" w:rsidRPr="00E67C9A" w:rsidRDefault="00D067FD"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color w:val="000000"/>
              </w:rPr>
              <w:t>合计</w:t>
            </w:r>
          </w:p>
        </w:tc>
        <w:tc>
          <w:tcPr>
            <w:tcW w:w="1699" w:type="pct"/>
            <w:shd w:val="clear" w:color="auto" w:fill="auto"/>
            <w:vAlign w:val="center"/>
          </w:tcPr>
          <w:p w14:paraId="2610A804" w14:textId="6E1D62B2"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6,500,000,000.00</w:t>
            </w:r>
          </w:p>
        </w:tc>
        <w:tc>
          <w:tcPr>
            <w:tcW w:w="1615" w:type="pct"/>
            <w:shd w:val="clear" w:color="auto" w:fill="auto"/>
            <w:vAlign w:val="center"/>
          </w:tcPr>
          <w:p w14:paraId="680A7B11" w14:textId="2066262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4,900,000,000.00</w:t>
            </w:r>
          </w:p>
        </w:tc>
      </w:tr>
    </w:tbl>
    <w:p w14:paraId="3D61A691" w14:textId="77777777" w:rsidR="00795AEE" w:rsidRPr="00E67C9A" w:rsidRDefault="00795AEE" w:rsidP="00E67C9A">
      <w:pPr>
        <w:snapToGrid w:val="0"/>
        <w:rPr>
          <w:rFonts w:asciiTheme="minorEastAsia" w:eastAsiaTheme="minorEastAsia" w:hAnsiTheme="minorEastAsia"/>
        </w:rPr>
        <w:sectPr w:rsidR="00795AEE" w:rsidRPr="00E67C9A" w:rsidSect="00E67C9A">
          <w:pgSz w:w="11906" w:h="16838"/>
          <w:pgMar w:top="1525" w:right="1276" w:bottom="1440" w:left="1276" w:header="856" w:footer="992" w:gutter="0"/>
          <w:cols w:space="425"/>
          <w:docGrid w:linePitch="312"/>
        </w:sectPr>
      </w:pPr>
    </w:p>
    <w:p w14:paraId="26341995" w14:textId="77777777" w:rsidR="00936CDA" w:rsidRPr="00E67C9A" w:rsidRDefault="003A1E4E" w:rsidP="00E67C9A">
      <w:pPr>
        <w:pStyle w:val="4"/>
        <w:numPr>
          <w:ilvl w:val="0"/>
          <w:numId w:val="18"/>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lastRenderedPageBreak/>
        <w:t>应付债券的具体情况</w:t>
      </w:r>
      <w:r w:rsidRPr="00E67C9A">
        <w:rPr>
          <w:rFonts w:asciiTheme="minorEastAsia" w:eastAsiaTheme="minorEastAsia" w:hAnsiTheme="minorEastAsia" w:hint="eastAsia"/>
          <w:color w:val="000000" w:themeColor="text1"/>
          <w:szCs w:val="21"/>
        </w:rPr>
        <w:t>：（不包括划分为金融负债的优先股、永续债等其他金融工具）</w:t>
      </w:r>
    </w:p>
    <w:sdt>
      <w:sdtPr>
        <w:rPr>
          <w:rFonts w:asciiTheme="minorEastAsia" w:eastAsiaTheme="minorEastAsia" w:hAnsiTheme="minorEastAsia"/>
          <w:color w:val="000000" w:themeColor="text1"/>
        </w:rPr>
        <w:alias w:val="是否适用：应付债券的增减变动[双击切换]"/>
        <w:tag w:val="_GBC_6610dc08d094426e9d4fdad85eee6da2"/>
        <w:id w:val="1471323442"/>
        <w:placeholder>
          <w:docPart w:val="GBC22222222222222222222222222222"/>
        </w:placeholder>
      </w:sdtPr>
      <w:sdtEndPr/>
      <w:sdtContent>
        <w:p w14:paraId="37C63B6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AE1A2D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应付债券的增减变动"/>
          <w:tag w:val="_GBC_0b6c6349435f48dfb36a4f314a37a8c7"/>
          <w:id w:val="-2160467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应付债券的增减变动"/>
          <w:tag w:val="_GBC_85f8f074b46744db805ca08bc7f9c826"/>
          <w:id w:val="-4781501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57"/>
        <w:gridCol w:w="723"/>
        <w:gridCol w:w="1104"/>
        <w:gridCol w:w="1712"/>
        <w:gridCol w:w="687"/>
        <w:gridCol w:w="1334"/>
        <w:gridCol w:w="1334"/>
        <w:gridCol w:w="1334"/>
        <w:gridCol w:w="1180"/>
        <w:gridCol w:w="572"/>
        <w:gridCol w:w="1334"/>
        <w:gridCol w:w="1334"/>
        <w:gridCol w:w="421"/>
      </w:tblGrid>
      <w:tr w:rsidR="007D26FB" w:rsidRPr="00DA3DE5" w14:paraId="76F3384D" w14:textId="77777777" w:rsidTr="00B06556">
        <w:trPr>
          <w:cantSplit/>
          <w:trHeight w:val="20"/>
        </w:trPr>
        <w:sdt>
          <w:sdtPr>
            <w:rPr>
              <w:rFonts w:asciiTheme="minorEastAsia" w:eastAsiaTheme="minorEastAsia" w:hAnsiTheme="minorEastAsia"/>
              <w:color w:val="000000" w:themeColor="text1"/>
              <w:sz w:val="15"/>
              <w:szCs w:val="15"/>
            </w:rPr>
            <w:tag w:val="_PLD_d41be2727aa3429e8cc9023c73e8274c"/>
            <w:id w:val="512271129"/>
          </w:sdtPr>
          <w:sdtEndPr/>
          <w:sdtContent>
            <w:tc>
              <w:tcPr>
                <w:tcW w:w="680" w:type="pct"/>
                <w:shd w:val="clear" w:color="auto" w:fill="auto"/>
                <w:vAlign w:val="center"/>
              </w:tcPr>
              <w:p w14:paraId="424DA861"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债券</w:t>
                </w:r>
              </w:p>
              <w:p w14:paraId="384157AC"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名称</w:t>
                </w:r>
              </w:p>
            </w:tc>
          </w:sdtContent>
        </w:sdt>
        <w:sdt>
          <w:sdtPr>
            <w:rPr>
              <w:rFonts w:asciiTheme="minorEastAsia" w:eastAsiaTheme="minorEastAsia" w:hAnsiTheme="minorEastAsia"/>
              <w:color w:val="000000" w:themeColor="text1"/>
              <w:sz w:val="15"/>
              <w:szCs w:val="15"/>
            </w:rPr>
            <w:tag w:val="_PLD_8cc5504e6e994ed88110da8ff04545bd"/>
            <w:id w:val="-476994882"/>
            <w:placeholder>
              <w:docPart w:val="FE1CA25BD5654249B78B81148095F5F2"/>
            </w:placeholder>
          </w:sdtPr>
          <w:sdtEndPr/>
          <w:sdtContent>
            <w:tc>
              <w:tcPr>
                <w:tcW w:w="239" w:type="pct"/>
                <w:shd w:val="clear" w:color="auto" w:fill="auto"/>
                <w:vAlign w:val="center"/>
              </w:tcPr>
              <w:p w14:paraId="3DCD316F"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面值(</w:t>
                </w:r>
                <w:sdt>
                  <w:sdtPr>
                    <w:rPr>
                      <w:rFonts w:asciiTheme="minorEastAsia" w:eastAsiaTheme="minorEastAsia" w:hAnsiTheme="minorEastAsia" w:hint="eastAsia"/>
                      <w:color w:val="000000" w:themeColor="text1"/>
                      <w:sz w:val="15"/>
                      <w:szCs w:val="15"/>
                    </w:rPr>
                    <w:alias w:val="单位：应付债券面值"/>
                    <w:tag w:val="_GBC_8e4a47ab1a3649538882b182435a5abb"/>
                    <w:id w:val="1486514028"/>
                    <w:comboBox>
                      <w:listItem w:displayText="元" w:value="元"/>
                      <w:listItem w:displayText="千元" w:value="千元"/>
                      <w:listItem w:displayText="万元" w:value="万元"/>
                      <w:listItem w:displayText="百万元" w:value="百万元"/>
                      <w:listItem w:displayText="亿元" w:value="亿元"/>
                    </w:comboBox>
                  </w:sdtPr>
                  <w:sdtEndPr/>
                  <w:sdtContent>
                    <w:r w:rsidRPr="00DA3DE5">
                      <w:rPr>
                        <w:rFonts w:asciiTheme="minorEastAsia" w:eastAsiaTheme="minorEastAsia" w:hAnsiTheme="minorEastAsia" w:hint="eastAsia"/>
                        <w:color w:val="000000" w:themeColor="text1"/>
                        <w:sz w:val="15"/>
                        <w:szCs w:val="15"/>
                      </w:rPr>
                      <w:t>元</w:t>
                    </w:r>
                  </w:sdtContent>
                </w:sdt>
                <w:r w:rsidRPr="00DA3DE5">
                  <w:rPr>
                    <w:rFonts w:asciiTheme="minorEastAsia" w:eastAsiaTheme="minorEastAsia" w:hAnsiTheme="minorEastAsia" w:hint="eastAsia"/>
                    <w:color w:val="000000" w:themeColor="text1"/>
                    <w:sz w:val="15"/>
                    <w:szCs w:val="15"/>
                  </w:rPr>
                  <w:t>)</w:t>
                </w:r>
              </w:p>
            </w:tc>
          </w:sdtContent>
        </w:sdt>
        <w:tc>
          <w:tcPr>
            <w:tcW w:w="365" w:type="pct"/>
            <w:vAlign w:val="center"/>
          </w:tcPr>
          <w:sdt>
            <w:sdtPr>
              <w:rPr>
                <w:rFonts w:asciiTheme="minorEastAsia" w:eastAsiaTheme="minorEastAsia" w:hAnsiTheme="minorEastAsia" w:hint="eastAsia"/>
                <w:color w:val="000000" w:themeColor="text1"/>
                <w:sz w:val="15"/>
                <w:szCs w:val="15"/>
              </w:rPr>
              <w:tag w:val="_PLD_129fa8a708a648acb82bd509aa094506"/>
              <w:id w:val="-1191369465"/>
            </w:sdtPr>
            <w:sdtEndPr/>
            <w:sdtContent>
              <w:p w14:paraId="03EE41E6"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票面利率（%）</w:t>
                </w:r>
              </w:p>
            </w:sdtContent>
          </w:sdt>
        </w:tc>
        <w:sdt>
          <w:sdtPr>
            <w:rPr>
              <w:rFonts w:asciiTheme="minorEastAsia" w:eastAsiaTheme="minorEastAsia" w:hAnsiTheme="minorEastAsia"/>
              <w:color w:val="000000" w:themeColor="text1"/>
              <w:sz w:val="15"/>
              <w:szCs w:val="15"/>
            </w:rPr>
            <w:tag w:val="_PLD_3749ffd60ca24a8192201d606aff6ef7"/>
            <w:id w:val="-907918440"/>
          </w:sdtPr>
          <w:sdtEndPr/>
          <w:sdtContent>
            <w:tc>
              <w:tcPr>
                <w:tcW w:w="566" w:type="pct"/>
                <w:shd w:val="clear" w:color="auto" w:fill="auto"/>
                <w:vAlign w:val="center"/>
              </w:tcPr>
              <w:p w14:paraId="6662CE79"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发行</w:t>
                </w:r>
              </w:p>
              <w:p w14:paraId="7797E174"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日期</w:t>
                </w:r>
              </w:p>
            </w:tc>
          </w:sdtContent>
        </w:sdt>
        <w:sdt>
          <w:sdtPr>
            <w:rPr>
              <w:rFonts w:asciiTheme="minorEastAsia" w:eastAsiaTheme="minorEastAsia" w:hAnsiTheme="minorEastAsia"/>
              <w:color w:val="000000" w:themeColor="text1"/>
              <w:sz w:val="15"/>
              <w:szCs w:val="15"/>
            </w:rPr>
            <w:tag w:val="_PLD_659f55bd7c5b4f26997cb94585846673"/>
            <w:id w:val="1882598529"/>
          </w:sdtPr>
          <w:sdtEndPr/>
          <w:sdtContent>
            <w:tc>
              <w:tcPr>
                <w:tcW w:w="227" w:type="pct"/>
                <w:shd w:val="clear" w:color="auto" w:fill="auto"/>
                <w:vAlign w:val="center"/>
              </w:tcPr>
              <w:p w14:paraId="18B115C1"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债券</w:t>
                </w:r>
              </w:p>
              <w:p w14:paraId="5C9C5545"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期限</w:t>
                </w:r>
              </w:p>
            </w:tc>
          </w:sdtContent>
        </w:sdt>
        <w:sdt>
          <w:sdtPr>
            <w:rPr>
              <w:rFonts w:asciiTheme="minorEastAsia" w:eastAsiaTheme="minorEastAsia" w:hAnsiTheme="minorEastAsia"/>
              <w:color w:val="000000" w:themeColor="text1"/>
              <w:sz w:val="15"/>
              <w:szCs w:val="15"/>
            </w:rPr>
            <w:tag w:val="_PLD_ef4aec369760453590c03810a9bba3b2"/>
            <w:id w:val="-1699693688"/>
          </w:sdtPr>
          <w:sdtEndPr/>
          <w:sdtContent>
            <w:tc>
              <w:tcPr>
                <w:tcW w:w="441" w:type="pct"/>
                <w:shd w:val="clear" w:color="auto" w:fill="auto"/>
                <w:vAlign w:val="center"/>
              </w:tcPr>
              <w:p w14:paraId="74800ED5"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发行</w:t>
                </w:r>
              </w:p>
              <w:p w14:paraId="6FC5E841"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金额</w:t>
                </w:r>
              </w:p>
            </w:tc>
          </w:sdtContent>
        </w:sdt>
        <w:sdt>
          <w:sdtPr>
            <w:rPr>
              <w:rFonts w:asciiTheme="minorEastAsia" w:eastAsiaTheme="minorEastAsia" w:hAnsiTheme="minorEastAsia"/>
              <w:color w:val="000000" w:themeColor="text1"/>
              <w:sz w:val="15"/>
              <w:szCs w:val="15"/>
            </w:rPr>
            <w:tag w:val="_PLD_eb2bd771b7a543ceafa412458cbe645d"/>
            <w:id w:val="-1485764925"/>
          </w:sdtPr>
          <w:sdtEndPr/>
          <w:sdtContent>
            <w:tc>
              <w:tcPr>
                <w:tcW w:w="441" w:type="pct"/>
                <w:shd w:val="clear" w:color="auto" w:fill="auto"/>
                <w:vAlign w:val="center"/>
              </w:tcPr>
              <w:p w14:paraId="166BEE97"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期初</w:t>
                </w:r>
              </w:p>
              <w:p w14:paraId="45ACDCC3"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余额</w:t>
                </w:r>
              </w:p>
            </w:tc>
          </w:sdtContent>
        </w:sdt>
        <w:sdt>
          <w:sdtPr>
            <w:rPr>
              <w:rFonts w:asciiTheme="minorEastAsia" w:eastAsiaTheme="minorEastAsia" w:hAnsiTheme="minorEastAsia"/>
              <w:color w:val="000000" w:themeColor="text1"/>
              <w:sz w:val="15"/>
              <w:szCs w:val="15"/>
            </w:rPr>
            <w:tag w:val="_PLD_8752b1279e414775a46414361a07c465"/>
            <w:id w:val="-1081291352"/>
          </w:sdtPr>
          <w:sdtEndPr/>
          <w:sdtContent>
            <w:tc>
              <w:tcPr>
                <w:tcW w:w="441" w:type="pct"/>
                <w:shd w:val="clear" w:color="auto" w:fill="auto"/>
                <w:vAlign w:val="center"/>
              </w:tcPr>
              <w:p w14:paraId="139E10BD"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本期</w:t>
                </w:r>
              </w:p>
              <w:p w14:paraId="31F4EBB7"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发行</w:t>
                </w:r>
              </w:p>
            </w:tc>
          </w:sdtContent>
        </w:sdt>
        <w:sdt>
          <w:sdtPr>
            <w:rPr>
              <w:rFonts w:asciiTheme="minorEastAsia" w:eastAsiaTheme="minorEastAsia" w:hAnsiTheme="minorEastAsia"/>
              <w:color w:val="000000" w:themeColor="text1"/>
              <w:sz w:val="15"/>
              <w:szCs w:val="15"/>
            </w:rPr>
            <w:tag w:val="_PLD_268f952990ac43c299ce2cd4bb5f70ee"/>
            <w:id w:val="387689258"/>
          </w:sdtPr>
          <w:sdtEndPr/>
          <w:sdtContent>
            <w:tc>
              <w:tcPr>
                <w:tcW w:w="390" w:type="pct"/>
                <w:shd w:val="clear" w:color="auto" w:fill="auto"/>
                <w:vAlign w:val="center"/>
              </w:tcPr>
              <w:p w14:paraId="1C03A925"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按面值计提利息</w:t>
                </w:r>
              </w:p>
            </w:tc>
          </w:sdtContent>
        </w:sdt>
        <w:sdt>
          <w:sdtPr>
            <w:rPr>
              <w:rFonts w:asciiTheme="minorEastAsia" w:eastAsiaTheme="minorEastAsia" w:hAnsiTheme="minorEastAsia"/>
              <w:color w:val="000000" w:themeColor="text1"/>
              <w:sz w:val="15"/>
              <w:szCs w:val="15"/>
            </w:rPr>
            <w:tag w:val="_PLD_b754752a2395410c88c2aa53df813fb4"/>
            <w:id w:val="-811023409"/>
          </w:sdtPr>
          <w:sdtEndPr/>
          <w:sdtContent>
            <w:tc>
              <w:tcPr>
                <w:tcW w:w="189" w:type="pct"/>
                <w:shd w:val="clear" w:color="auto" w:fill="auto"/>
                <w:vAlign w:val="center"/>
              </w:tcPr>
              <w:p w14:paraId="6D62C1AF" w14:textId="77777777" w:rsidR="00B06556" w:rsidRPr="00DA3DE5" w:rsidRDefault="00FE1226" w:rsidP="002221F3">
                <w:pPr>
                  <w:snapToGrid w:val="0"/>
                  <w:jc w:val="center"/>
                  <w:rPr>
                    <w:rFonts w:asciiTheme="minorEastAsia" w:eastAsiaTheme="minorEastAsia" w:hAnsiTheme="minorEastAsia"/>
                    <w:color w:val="000000" w:themeColor="text1"/>
                    <w:sz w:val="15"/>
                    <w:szCs w:val="15"/>
                  </w:rPr>
                </w:pPr>
                <w:proofErr w:type="gramStart"/>
                <w:r w:rsidRPr="00DA3DE5">
                  <w:rPr>
                    <w:rFonts w:asciiTheme="minorEastAsia" w:eastAsiaTheme="minorEastAsia" w:hAnsiTheme="minorEastAsia" w:hint="eastAsia"/>
                    <w:color w:val="000000" w:themeColor="text1"/>
                    <w:sz w:val="15"/>
                    <w:szCs w:val="15"/>
                  </w:rPr>
                  <w:t>溢</w:t>
                </w:r>
                <w:proofErr w:type="gramEnd"/>
                <w:r w:rsidRPr="00DA3DE5">
                  <w:rPr>
                    <w:rFonts w:asciiTheme="minorEastAsia" w:eastAsiaTheme="minorEastAsia" w:hAnsiTheme="minorEastAsia" w:hint="eastAsia"/>
                    <w:color w:val="000000" w:themeColor="text1"/>
                    <w:sz w:val="15"/>
                    <w:szCs w:val="15"/>
                  </w:rPr>
                  <w:t>折价</w:t>
                </w:r>
              </w:p>
              <w:p w14:paraId="537CA5DD" w14:textId="00AD476C"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摊销</w:t>
                </w:r>
              </w:p>
            </w:tc>
          </w:sdtContent>
        </w:sdt>
        <w:sdt>
          <w:sdtPr>
            <w:rPr>
              <w:rFonts w:asciiTheme="minorEastAsia" w:eastAsiaTheme="minorEastAsia" w:hAnsiTheme="minorEastAsia"/>
              <w:color w:val="000000" w:themeColor="text1"/>
              <w:sz w:val="15"/>
              <w:szCs w:val="15"/>
            </w:rPr>
            <w:tag w:val="_PLD_e9a9a4415f3b4a0bb48b1fc342374a3b"/>
            <w:id w:val="1156181279"/>
          </w:sdtPr>
          <w:sdtEndPr/>
          <w:sdtContent>
            <w:tc>
              <w:tcPr>
                <w:tcW w:w="441" w:type="pct"/>
                <w:shd w:val="clear" w:color="auto" w:fill="auto"/>
                <w:vAlign w:val="center"/>
              </w:tcPr>
              <w:p w14:paraId="6FF3FCAE"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本期</w:t>
                </w:r>
              </w:p>
              <w:p w14:paraId="7E31808A"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偿还</w:t>
                </w:r>
              </w:p>
            </w:tc>
          </w:sdtContent>
        </w:sdt>
        <w:sdt>
          <w:sdtPr>
            <w:rPr>
              <w:rFonts w:asciiTheme="minorEastAsia" w:eastAsiaTheme="minorEastAsia" w:hAnsiTheme="minorEastAsia"/>
              <w:color w:val="000000" w:themeColor="text1"/>
              <w:sz w:val="15"/>
              <w:szCs w:val="15"/>
            </w:rPr>
            <w:tag w:val="_PLD_b8d1e5afd4b54e399541976cfd25c04f"/>
            <w:id w:val="534392864"/>
          </w:sdtPr>
          <w:sdtEndPr/>
          <w:sdtContent>
            <w:tc>
              <w:tcPr>
                <w:tcW w:w="441" w:type="pct"/>
                <w:shd w:val="clear" w:color="auto" w:fill="auto"/>
                <w:vAlign w:val="center"/>
              </w:tcPr>
              <w:p w14:paraId="4C1D2C89"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期末</w:t>
                </w:r>
              </w:p>
              <w:p w14:paraId="16426E18" w14:textId="7777777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余额</w:t>
                </w:r>
              </w:p>
            </w:tc>
          </w:sdtContent>
        </w:sdt>
        <w:tc>
          <w:tcPr>
            <w:tcW w:w="139" w:type="pct"/>
            <w:vAlign w:val="center"/>
          </w:tcPr>
          <w:sdt>
            <w:sdtPr>
              <w:rPr>
                <w:rFonts w:asciiTheme="minorEastAsia" w:eastAsiaTheme="minorEastAsia" w:hAnsiTheme="minorEastAsia" w:hint="eastAsia"/>
                <w:color w:val="000000" w:themeColor="text1"/>
                <w:sz w:val="15"/>
                <w:szCs w:val="15"/>
              </w:rPr>
              <w:tag w:val="_PLD_8b48d21f451f4dd4bae44fb4341c676c"/>
              <w:id w:val="-1944056657"/>
            </w:sdtPr>
            <w:sdtEndPr/>
            <w:sdtContent>
              <w:p w14:paraId="12999CA1" w14:textId="77777777" w:rsidR="00B0655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是否</w:t>
                </w:r>
              </w:p>
              <w:p w14:paraId="0D865EE5" w14:textId="2A1A8E47" w:rsidR="00FE1226" w:rsidRPr="00DA3DE5" w:rsidRDefault="00FE1226"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违约</w:t>
                </w:r>
              </w:p>
            </w:sdtContent>
          </w:sdt>
        </w:tc>
      </w:tr>
      <w:tr w:rsidR="00C84FA0" w:rsidRPr="00DA3DE5" w14:paraId="2D4B50DC" w14:textId="77777777" w:rsidTr="00B06556">
        <w:trPr>
          <w:cantSplit/>
          <w:trHeight w:val="20"/>
        </w:trPr>
        <w:tc>
          <w:tcPr>
            <w:tcW w:w="680" w:type="pct"/>
            <w:shd w:val="clear" w:color="auto" w:fill="auto"/>
          </w:tcPr>
          <w:p w14:paraId="6BC3DC41"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21光明房产MTN001（注1）</w:t>
            </w:r>
          </w:p>
        </w:tc>
        <w:tc>
          <w:tcPr>
            <w:tcW w:w="239" w:type="pct"/>
            <w:shd w:val="clear" w:color="auto" w:fill="auto"/>
            <w:vAlign w:val="center"/>
          </w:tcPr>
          <w:p w14:paraId="53E5943C"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974ADEC" w14:textId="5305DEC9"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4.55</w:t>
            </w:r>
          </w:p>
        </w:tc>
        <w:tc>
          <w:tcPr>
            <w:tcW w:w="566" w:type="pct"/>
            <w:shd w:val="clear" w:color="auto" w:fill="auto"/>
            <w:vAlign w:val="center"/>
          </w:tcPr>
          <w:p w14:paraId="7C40EE54" w14:textId="3BB4EB88"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2021/4/7</w:t>
            </w:r>
            <w:r w:rsidR="0029506D" w:rsidRPr="00DA3DE5">
              <w:rPr>
                <w:rFonts w:asciiTheme="minorEastAsia" w:eastAsiaTheme="minorEastAsia" w:hAnsiTheme="minorEastAsia" w:hint="eastAsia"/>
                <w:sz w:val="15"/>
                <w:szCs w:val="15"/>
              </w:rPr>
              <w:t>-</w:t>
            </w:r>
            <w:r w:rsidRPr="00DA3DE5">
              <w:rPr>
                <w:rFonts w:asciiTheme="minorEastAsia" w:eastAsiaTheme="minorEastAsia" w:hAnsiTheme="minorEastAsia"/>
                <w:sz w:val="15"/>
                <w:szCs w:val="15"/>
              </w:rPr>
              <w:t>2021/4/8</w:t>
            </w:r>
          </w:p>
        </w:tc>
        <w:tc>
          <w:tcPr>
            <w:tcW w:w="227" w:type="pct"/>
            <w:shd w:val="clear" w:color="auto" w:fill="auto"/>
            <w:vAlign w:val="center"/>
          </w:tcPr>
          <w:p w14:paraId="6204042D"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4F210F55"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650,000,000.00</w:t>
            </w:r>
          </w:p>
        </w:tc>
        <w:tc>
          <w:tcPr>
            <w:tcW w:w="441" w:type="pct"/>
            <w:shd w:val="clear" w:color="auto" w:fill="auto"/>
            <w:vAlign w:val="center"/>
          </w:tcPr>
          <w:p w14:paraId="425619AE" w14:textId="65C47E7E"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C23EDF7" w14:textId="06AAE94A"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096D210F"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7,940,684.93</w:t>
            </w:r>
          </w:p>
        </w:tc>
        <w:tc>
          <w:tcPr>
            <w:tcW w:w="189" w:type="pct"/>
            <w:shd w:val="clear" w:color="auto" w:fill="auto"/>
            <w:vAlign w:val="center"/>
          </w:tcPr>
          <w:p w14:paraId="3A99E789" w14:textId="184E155F"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D543741"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650,000,000.00</w:t>
            </w:r>
          </w:p>
        </w:tc>
        <w:tc>
          <w:tcPr>
            <w:tcW w:w="441" w:type="pct"/>
            <w:shd w:val="clear" w:color="auto" w:fill="auto"/>
            <w:vAlign w:val="center"/>
          </w:tcPr>
          <w:p w14:paraId="62D89333" w14:textId="37F5F43F" w:rsidR="00C84FA0" w:rsidRPr="00DA3DE5" w:rsidRDefault="00C84FA0" w:rsidP="002221F3">
            <w:pPr>
              <w:snapToGrid w:val="0"/>
              <w:jc w:val="right"/>
              <w:rPr>
                <w:rFonts w:asciiTheme="minorEastAsia" w:eastAsiaTheme="minorEastAsia" w:hAnsiTheme="minorEastAsia"/>
                <w:sz w:val="15"/>
                <w:szCs w:val="15"/>
              </w:rPr>
            </w:pPr>
          </w:p>
        </w:tc>
        <w:tc>
          <w:tcPr>
            <w:tcW w:w="139" w:type="pct"/>
            <w:vAlign w:val="center"/>
          </w:tcPr>
          <w:p w14:paraId="2993FC85" w14:textId="5FC46BD4"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0B2BA640" w14:textId="77777777" w:rsidTr="00B06556">
        <w:trPr>
          <w:cantSplit/>
          <w:trHeight w:val="20"/>
        </w:trPr>
        <w:tc>
          <w:tcPr>
            <w:tcW w:w="680" w:type="pct"/>
            <w:shd w:val="clear" w:color="auto" w:fill="auto"/>
          </w:tcPr>
          <w:p w14:paraId="3D69D9E5"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21光明房产MTN002（注2）</w:t>
            </w:r>
          </w:p>
        </w:tc>
        <w:tc>
          <w:tcPr>
            <w:tcW w:w="239" w:type="pct"/>
            <w:shd w:val="clear" w:color="auto" w:fill="auto"/>
            <w:vAlign w:val="center"/>
          </w:tcPr>
          <w:p w14:paraId="20D8F518"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3E3F5776" w14:textId="00605801"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4.28</w:t>
            </w:r>
          </w:p>
        </w:tc>
        <w:tc>
          <w:tcPr>
            <w:tcW w:w="566" w:type="pct"/>
            <w:shd w:val="clear" w:color="auto" w:fill="auto"/>
            <w:vAlign w:val="center"/>
          </w:tcPr>
          <w:p w14:paraId="1F0B171F" w14:textId="2A00B0E2"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2021/7/8</w:t>
            </w:r>
            <w:r w:rsidR="0029506D" w:rsidRPr="00DA3DE5">
              <w:rPr>
                <w:rFonts w:asciiTheme="minorEastAsia" w:eastAsiaTheme="minorEastAsia" w:hAnsiTheme="minorEastAsia" w:hint="eastAsia"/>
                <w:sz w:val="15"/>
                <w:szCs w:val="15"/>
              </w:rPr>
              <w:t>-</w:t>
            </w:r>
            <w:r w:rsidRPr="00DA3DE5">
              <w:rPr>
                <w:rFonts w:asciiTheme="minorEastAsia" w:eastAsiaTheme="minorEastAsia" w:hAnsiTheme="minorEastAsia"/>
                <w:sz w:val="15"/>
                <w:szCs w:val="15"/>
              </w:rPr>
              <w:t>2021/7/9</w:t>
            </w:r>
          </w:p>
        </w:tc>
        <w:tc>
          <w:tcPr>
            <w:tcW w:w="227" w:type="pct"/>
            <w:shd w:val="clear" w:color="auto" w:fill="auto"/>
            <w:vAlign w:val="center"/>
          </w:tcPr>
          <w:p w14:paraId="0782BE28"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3DC5B95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670,000,000.00</w:t>
            </w:r>
          </w:p>
        </w:tc>
        <w:tc>
          <w:tcPr>
            <w:tcW w:w="441" w:type="pct"/>
            <w:shd w:val="clear" w:color="auto" w:fill="auto"/>
            <w:vAlign w:val="center"/>
          </w:tcPr>
          <w:p w14:paraId="6564B412" w14:textId="287A7606"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35CF279" w14:textId="3E3593F8"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7FCF0749"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14,298,717.81</w:t>
            </w:r>
          </w:p>
        </w:tc>
        <w:tc>
          <w:tcPr>
            <w:tcW w:w="189" w:type="pct"/>
            <w:shd w:val="clear" w:color="auto" w:fill="auto"/>
            <w:vAlign w:val="center"/>
          </w:tcPr>
          <w:p w14:paraId="44577AF9" w14:textId="069694BD"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B157B3F" w14:textId="3EE79E30"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2260318" w14:textId="71A7EF53" w:rsidR="00C84FA0" w:rsidRPr="00DA3DE5" w:rsidRDefault="00C84FA0" w:rsidP="002221F3">
            <w:pPr>
              <w:snapToGrid w:val="0"/>
              <w:jc w:val="right"/>
              <w:rPr>
                <w:rFonts w:asciiTheme="minorEastAsia" w:eastAsiaTheme="minorEastAsia" w:hAnsiTheme="minorEastAsia"/>
                <w:sz w:val="15"/>
                <w:szCs w:val="15"/>
              </w:rPr>
            </w:pPr>
          </w:p>
        </w:tc>
        <w:tc>
          <w:tcPr>
            <w:tcW w:w="139" w:type="pct"/>
          </w:tcPr>
          <w:p w14:paraId="77517613" w14:textId="0734EA1F"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27EC6CFF" w14:textId="77777777" w:rsidTr="00B06556">
        <w:trPr>
          <w:cantSplit/>
          <w:trHeight w:val="20"/>
        </w:trPr>
        <w:tc>
          <w:tcPr>
            <w:tcW w:w="680" w:type="pct"/>
            <w:shd w:val="clear" w:color="auto" w:fill="auto"/>
          </w:tcPr>
          <w:p w14:paraId="249595BB"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21光明房产MTN003（注3）</w:t>
            </w:r>
          </w:p>
        </w:tc>
        <w:tc>
          <w:tcPr>
            <w:tcW w:w="239" w:type="pct"/>
            <w:shd w:val="clear" w:color="auto" w:fill="auto"/>
            <w:vAlign w:val="center"/>
          </w:tcPr>
          <w:p w14:paraId="199DEE6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5AD03D49" w14:textId="6B7FD8B7"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4.73</w:t>
            </w:r>
          </w:p>
        </w:tc>
        <w:tc>
          <w:tcPr>
            <w:tcW w:w="566" w:type="pct"/>
            <w:shd w:val="clear" w:color="auto" w:fill="auto"/>
            <w:vAlign w:val="center"/>
          </w:tcPr>
          <w:p w14:paraId="01CBFF20" w14:textId="496F1C75"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2021/11/19</w:t>
            </w:r>
          </w:p>
        </w:tc>
        <w:tc>
          <w:tcPr>
            <w:tcW w:w="227" w:type="pct"/>
            <w:shd w:val="clear" w:color="auto" w:fill="auto"/>
            <w:vAlign w:val="center"/>
          </w:tcPr>
          <w:p w14:paraId="0A072DCB"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50747CF2"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580,000,000.00</w:t>
            </w:r>
          </w:p>
        </w:tc>
        <w:tc>
          <w:tcPr>
            <w:tcW w:w="441" w:type="pct"/>
            <w:shd w:val="clear" w:color="auto" w:fill="auto"/>
            <w:vAlign w:val="center"/>
          </w:tcPr>
          <w:p w14:paraId="1FEA233A" w14:textId="32EB2D58"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4563206" w14:textId="7D0E915A"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29C9F4BC"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13,679,419.18</w:t>
            </w:r>
          </w:p>
        </w:tc>
        <w:tc>
          <w:tcPr>
            <w:tcW w:w="189" w:type="pct"/>
            <w:shd w:val="clear" w:color="auto" w:fill="auto"/>
            <w:vAlign w:val="center"/>
          </w:tcPr>
          <w:p w14:paraId="43BEA125" w14:textId="59D4C51D"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0338E1E9" w14:textId="56AC7698"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83F567A" w14:textId="52952635" w:rsidR="00C84FA0" w:rsidRPr="00DA3DE5" w:rsidRDefault="00C84FA0" w:rsidP="002221F3">
            <w:pPr>
              <w:snapToGrid w:val="0"/>
              <w:jc w:val="right"/>
              <w:rPr>
                <w:rFonts w:asciiTheme="minorEastAsia" w:eastAsiaTheme="minorEastAsia" w:hAnsiTheme="minorEastAsia"/>
                <w:sz w:val="15"/>
                <w:szCs w:val="15"/>
              </w:rPr>
            </w:pPr>
          </w:p>
        </w:tc>
        <w:tc>
          <w:tcPr>
            <w:tcW w:w="139" w:type="pct"/>
          </w:tcPr>
          <w:p w14:paraId="70E54DF4" w14:textId="14066B3A"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21D8C6F6" w14:textId="77777777" w:rsidTr="00B06556">
        <w:trPr>
          <w:cantSplit/>
          <w:trHeight w:val="20"/>
        </w:trPr>
        <w:tc>
          <w:tcPr>
            <w:tcW w:w="680" w:type="pct"/>
            <w:shd w:val="clear" w:color="auto" w:fill="auto"/>
          </w:tcPr>
          <w:p w14:paraId="341E4715"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22光明房产MTN001（注4）</w:t>
            </w:r>
          </w:p>
        </w:tc>
        <w:tc>
          <w:tcPr>
            <w:tcW w:w="239" w:type="pct"/>
            <w:shd w:val="clear" w:color="auto" w:fill="auto"/>
            <w:vAlign w:val="center"/>
          </w:tcPr>
          <w:p w14:paraId="0899BF4F"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0D4CE28A" w14:textId="6A912510"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4.50</w:t>
            </w:r>
          </w:p>
        </w:tc>
        <w:tc>
          <w:tcPr>
            <w:tcW w:w="566" w:type="pct"/>
            <w:shd w:val="clear" w:color="auto" w:fill="auto"/>
            <w:vAlign w:val="center"/>
          </w:tcPr>
          <w:p w14:paraId="599B7B62" w14:textId="09C6EC98"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2022/8/3</w:t>
            </w:r>
          </w:p>
        </w:tc>
        <w:tc>
          <w:tcPr>
            <w:tcW w:w="227" w:type="pct"/>
            <w:shd w:val="clear" w:color="auto" w:fill="auto"/>
            <w:vAlign w:val="center"/>
          </w:tcPr>
          <w:p w14:paraId="3CD941BB"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75BB88AF"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441" w:type="pct"/>
            <w:shd w:val="clear" w:color="auto" w:fill="auto"/>
            <w:vAlign w:val="center"/>
          </w:tcPr>
          <w:p w14:paraId="3677950A"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441" w:type="pct"/>
            <w:shd w:val="clear" w:color="auto" w:fill="auto"/>
            <w:vAlign w:val="center"/>
          </w:tcPr>
          <w:p w14:paraId="249D7707" w14:textId="0337685B"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47EC0B9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8,975,342.47</w:t>
            </w:r>
          </w:p>
        </w:tc>
        <w:tc>
          <w:tcPr>
            <w:tcW w:w="189" w:type="pct"/>
            <w:shd w:val="clear" w:color="auto" w:fill="auto"/>
            <w:vAlign w:val="center"/>
          </w:tcPr>
          <w:p w14:paraId="458503E8" w14:textId="529ADB0D"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AF3BEA4" w14:textId="314E9949"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3E54783"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139" w:type="pct"/>
          </w:tcPr>
          <w:p w14:paraId="5DF52D54" w14:textId="554C39E1"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12468FC6" w14:textId="77777777" w:rsidTr="00B06556">
        <w:trPr>
          <w:cantSplit/>
          <w:trHeight w:val="20"/>
        </w:trPr>
        <w:tc>
          <w:tcPr>
            <w:tcW w:w="680" w:type="pct"/>
            <w:shd w:val="clear" w:color="auto" w:fill="auto"/>
          </w:tcPr>
          <w:p w14:paraId="14557DDF"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22光明房产MTN002（注5）</w:t>
            </w:r>
          </w:p>
        </w:tc>
        <w:tc>
          <w:tcPr>
            <w:tcW w:w="239" w:type="pct"/>
            <w:shd w:val="clear" w:color="auto" w:fill="auto"/>
            <w:vAlign w:val="center"/>
          </w:tcPr>
          <w:p w14:paraId="2ECA97D3"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D2F3BE4" w14:textId="264D3A6E"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5.50</w:t>
            </w:r>
          </w:p>
        </w:tc>
        <w:tc>
          <w:tcPr>
            <w:tcW w:w="566" w:type="pct"/>
            <w:shd w:val="clear" w:color="auto" w:fill="auto"/>
            <w:vAlign w:val="center"/>
          </w:tcPr>
          <w:p w14:paraId="08196330" w14:textId="5AD10278"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2022/11/9</w:t>
            </w:r>
          </w:p>
        </w:tc>
        <w:tc>
          <w:tcPr>
            <w:tcW w:w="227" w:type="pct"/>
            <w:shd w:val="clear" w:color="auto" w:fill="auto"/>
            <w:vAlign w:val="center"/>
          </w:tcPr>
          <w:p w14:paraId="50FED53E"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5B479D30"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6566295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1B4C7520" w14:textId="7FAB274C"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5F361EE5"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21,939,726.03</w:t>
            </w:r>
          </w:p>
        </w:tc>
        <w:tc>
          <w:tcPr>
            <w:tcW w:w="189" w:type="pct"/>
            <w:shd w:val="clear" w:color="auto" w:fill="auto"/>
            <w:vAlign w:val="center"/>
          </w:tcPr>
          <w:p w14:paraId="3A4C21F7" w14:textId="19D262AF"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5BFD45A" w14:textId="2F5B46DC"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B424F71"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139" w:type="pct"/>
          </w:tcPr>
          <w:p w14:paraId="39EE9E95" w14:textId="68555436"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5F2FD0A1" w14:textId="77777777" w:rsidTr="00B06556">
        <w:trPr>
          <w:cantSplit/>
          <w:trHeight w:val="20"/>
        </w:trPr>
        <w:tc>
          <w:tcPr>
            <w:tcW w:w="680" w:type="pct"/>
            <w:shd w:val="clear" w:color="auto" w:fill="auto"/>
          </w:tcPr>
          <w:p w14:paraId="38066A02"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23光明房产MTN001（注6）</w:t>
            </w:r>
          </w:p>
        </w:tc>
        <w:tc>
          <w:tcPr>
            <w:tcW w:w="239" w:type="pct"/>
            <w:shd w:val="clear" w:color="auto" w:fill="auto"/>
            <w:vAlign w:val="center"/>
          </w:tcPr>
          <w:p w14:paraId="691DA8B7"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31DE5417" w14:textId="2B0E5ED8"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4.50</w:t>
            </w:r>
          </w:p>
        </w:tc>
        <w:tc>
          <w:tcPr>
            <w:tcW w:w="566" w:type="pct"/>
            <w:shd w:val="clear" w:color="auto" w:fill="auto"/>
            <w:vAlign w:val="center"/>
          </w:tcPr>
          <w:p w14:paraId="394CC781" w14:textId="266905A2"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2023/2/23</w:t>
            </w:r>
          </w:p>
        </w:tc>
        <w:tc>
          <w:tcPr>
            <w:tcW w:w="227" w:type="pct"/>
            <w:shd w:val="clear" w:color="auto" w:fill="auto"/>
            <w:vAlign w:val="center"/>
          </w:tcPr>
          <w:p w14:paraId="518E6ED6" w14:textId="3CA470C2" w:rsidR="00C84FA0"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1+1+1</w:t>
            </w:r>
            <w:r w:rsidR="00C84FA0" w:rsidRPr="00DA3DE5">
              <w:rPr>
                <w:rFonts w:asciiTheme="minorEastAsia" w:eastAsiaTheme="minorEastAsia" w:hAnsiTheme="minorEastAsia"/>
                <w:sz w:val="15"/>
                <w:szCs w:val="15"/>
              </w:rPr>
              <w:t>年</w:t>
            </w:r>
          </w:p>
        </w:tc>
        <w:tc>
          <w:tcPr>
            <w:tcW w:w="441" w:type="pct"/>
            <w:shd w:val="clear" w:color="auto" w:fill="auto"/>
            <w:vAlign w:val="center"/>
          </w:tcPr>
          <w:p w14:paraId="603EF2D0"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69F6050E"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1E2CCEB8" w14:textId="640F9050"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38031A26"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3,513,698.63</w:t>
            </w:r>
          </w:p>
        </w:tc>
        <w:tc>
          <w:tcPr>
            <w:tcW w:w="189" w:type="pct"/>
            <w:shd w:val="clear" w:color="auto" w:fill="auto"/>
            <w:vAlign w:val="center"/>
          </w:tcPr>
          <w:p w14:paraId="6A0EEB36" w14:textId="372088B3"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5962546D"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2C4DC353" w14:textId="5BBA2862" w:rsidR="00C84FA0" w:rsidRPr="00DA3DE5" w:rsidRDefault="00C84FA0" w:rsidP="002221F3">
            <w:pPr>
              <w:snapToGrid w:val="0"/>
              <w:jc w:val="right"/>
              <w:rPr>
                <w:rFonts w:asciiTheme="minorEastAsia" w:eastAsiaTheme="minorEastAsia" w:hAnsiTheme="minorEastAsia"/>
                <w:sz w:val="15"/>
                <w:szCs w:val="15"/>
              </w:rPr>
            </w:pPr>
          </w:p>
        </w:tc>
        <w:tc>
          <w:tcPr>
            <w:tcW w:w="139" w:type="pct"/>
          </w:tcPr>
          <w:p w14:paraId="3E4B05F1" w14:textId="2C8C95E7"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D05FFB" w:rsidRPr="00DA3DE5" w14:paraId="156E148A" w14:textId="77777777" w:rsidTr="00B06556">
        <w:trPr>
          <w:cantSplit/>
          <w:trHeight w:val="20"/>
        </w:trPr>
        <w:tc>
          <w:tcPr>
            <w:tcW w:w="680" w:type="pct"/>
            <w:shd w:val="clear" w:color="auto" w:fill="auto"/>
          </w:tcPr>
          <w:p w14:paraId="4863A7C6" w14:textId="77777777" w:rsidR="00D05FFB" w:rsidRPr="00DA3DE5" w:rsidRDefault="00D05FFB"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23光明房产MTN002（注7）</w:t>
            </w:r>
          </w:p>
        </w:tc>
        <w:tc>
          <w:tcPr>
            <w:tcW w:w="239" w:type="pct"/>
            <w:shd w:val="clear" w:color="auto" w:fill="auto"/>
            <w:vAlign w:val="center"/>
          </w:tcPr>
          <w:p w14:paraId="3228375D"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4BE0BBDB" w14:textId="3CC8CB45" w:rsidR="00D05FFB"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3.73</w:t>
            </w:r>
          </w:p>
        </w:tc>
        <w:tc>
          <w:tcPr>
            <w:tcW w:w="566" w:type="pct"/>
            <w:shd w:val="clear" w:color="auto" w:fill="auto"/>
            <w:vAlign w:val="center"/>
          </w:tcPr>
          <w:p w14:paraId="0793AEEF" w14:textId="625C9514"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2023/3/15</w:t>
            </w:r>
          </w:p>
        </w:tc>
        <w:tc>
          <w:tcPr>
            <w:tcW w:w="227" w:type="pct"/>
            <w:shd w:val="clear" w:color="auto" w:fill="auto"/>
            <w:vAlign w:val="center"/>
          </w:tcPr>
          <w:p w14:paraId="47AAA94B" w14:textId="795A5AAA"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1+1+1</w:t>
            </w:r>
            <w:r w:rsidRPr="00DA3DE5">
              <w:rPr>
                <w:rFonts w:asciiTheme="minorEastAsia" w:eastAsiaTheme="minorEastAsia" w:hAnsiTheme="minorEastAsia"/>
                <w:sz w:val="15"/>
                <w:szCs w:val="15"/>
              </w:rPr>
              <w:t>年</w:t>
            </w:r>
          </w:p>
        </w:tc>
        <w:tc>
          <w:tcPr>
            <w:tcW w:w="441" w:type="pct"/>
            <w:shd w:val="clear" w:color="auto" w:fill="auto"/>
            <w:vAlign w:val="center"/>
          </w:tcPr>
          <w:p w14:paraId="792D6B00"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5E6EC726"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5ADAE93A" w14:textId="442027A7" w:rsidR="00D05FFB" w:rsidRPr="00DA3DE5" w:rsidRDefault="00D05FFB"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1B32298B" w14:textId="7259AE0E" w:rsidR="00D05FFB" w:rsidRPr="00DA3DE5" w:rsidRDefault="00D05FFB" w:rsidP="002221F3">
            <w:pPr>
              <w:snapToGrid w:val="0"/>
              <w:jc w:val="right"/>
              <w:rPr>
                <w:rFonts w:asciiTheme="minorEastAsia" w:eastAsiaTheme="minorEastAsia" w:hAnsiTheme="minorEastAsia"/>
                <w:sz w:val="15"/>
                <w:szCs w:val="15"/>
              </w:rPr>
            </w:pPr>
          </w:p>
        </w:tc>
        <w:tc>
          <w:tcPr>
            <w:tcW w:w="189" w:type="pct"/>
            <w:shd w:val="clear" w:color="auto" w:fill="auto"/>
            <w:vAlign w:val="center"/>
          </w:tcPr>
          <w:p w14:paraId="6E707A4E" w14:textId="76290C8C"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C11071B"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644A91EA" w14:textId="0FAC15DD" w:rsidR="00D05FFB" w:rsidRPr="00DA3DE5" w:rsidRDefault="00D05FFB" w:rsidP="002221F3">
            <w:pPr>
              <w:snapToGrid w:val="0"/>
              <w:jc w:val="right"/>
              <w:rPr>
                <w:rFonts w:asciiTheme="minorEastAsia" w:eastAsiaTheme="minorEastAsia" w:hAnsiTheme="minorEastAsia"/>
                <w:sz w:val="15"/>
                <w:szCs w:val="15"/>
              </w:rPr>
            </w:pPr>
          </w:p>
        </w:tc>
        <w:tc>
          <w:tcPr>
            <w:tcW w:w="139" w:type="pct"/>
          </w:tcPr>
          <w:p w14:paraId="1BCCA8A2" w14:textId="285F832E" w:rsidR="00D05FFB" w:rsidRPr="00DA3DE5" w:rsidRDefault="00D05FFB"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D05FFB" w:rsidRPr="00DA3DE5" w14:paraId="0035E3F0" w14:textId="77777777" w:rsidTr="00B06556">
        <w:trPr>
          <w:cantSplit/>
          <w:trHeight w:val="20"/>
        </w:trPr>
        <w:tc>
          <w:tcPr>
            <w:tcW w:w="680" w:type="pct"/>
            <w:shd w:val="clear" w:color="auto" w:fill="auto"/>
          </w:tcPr>
          <w:p w14:paraId="3B16A2C3" w14:textId="77777777" w:rsidR="00D05FFB" w:rsidRPr="00DA3DE5" w:rsidRDefault="00D05FFB"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23光明房产MTN003（注8）</w:t>
            </w:r>
          </w:p>
        </w:tc>
        <w:tc>
          <w:tcPr>
            <w:tcW w:w="239" w:type="pct"/>
            <w:shd w:val="clear" w:color="auto" w:fill="auto"/>
            <w:vAlign w:val="center"/>
          </w:tcPr>
          <w:p w14:paraId="6E6EE841"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FD10884" w14:textId="4CDE5002" w:rsidR="00D05FFB"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3.00</w:t>
            </w:r>
          </w:p>
        </w:tc>
        <w:tc>
          <w:tcPr>
            <w:tcW w:w="566" w:type="pct"/>
            <w:shd w:val="clear" w:color="auto" w:fill="auto"/>
            <w:vAlign w:val="center"/>
          </w:tcPr>
          <w:p w14:paraId="01407005" w14:textId="0F2FB0A2"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2023/8/8</w:t>
            </w:r>
          </w:p>
        </w:tc>
        <w:tc>
          <w:tcPr>
            <w:tcW w:w="227" w:type="pct"/>
            <w:shd w:val="clear" w:color="auto" w:fill="auto"/>
            <w:vAlign w:val="center"/>
          </w:tcPr>
          <w:p w14:paraId="20162EE9" w14:textId="50115349"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1+1+1</w:t>
            </w:r>
            <w:r w:rsidRPr="00DA3DE5">
              <w:rPr>
                <w:rFonts w:asciiTheme="minorEastAsia" w:eastAsiaTheme="minorEastAsia" w:hAnsiTheme="minorEastAsia"/>
                <w:sz w:val="15"/>
                <w:szCs w:val="15"/>
              </w:rPr>
              <w:t>年</w:t>
            </w:r>
          </w:p>
        </w:tc>
        <w:tc>
          <w:tcPr>
            <w:tcW w:w="441" w:type="pct"/>
            <w:shd w:val="clear" w:color="auto" w:fill="auto"/>
            <w:vAlign w:val="center"/>
          </w:tcPr>
          <w:p w14:paraId="0E1251E1"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441" w:type="pct"/>
            <w:shd w:val="clear" w:color="auto" w:fill="auto"/>
            <w:vAlign w:val="center"/>
          </w:tcPr>
          <w:p w14:paraId="6FDBCA50"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441" w:type="pct"/>
            <w:shd w:val="clear" w:color="auto" w:fill="auto"/>
            <w:vAlign w:val="center"/>
          </w:tcPr>
          <w:p w14:paraId="5DED4FA4" w14:textId="209DFC4C" w:rsidR="00D05FFB" w:rsidRPr="00DA3DE5" w:rsidRDefault="00D05FFB"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74153073"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8,975,342.47</w:t>
            </w:r>
          </w:p>
        </w:tc>
        <w:tc>
          <w:tcPr>
            <w:tcW w:w="189" w:type="pct"/>
            <w:shd w:val="clear" w:color="auto" w:fill="auto"/>
            <w:vAlign w:val="center"/>
          </w:tcPr>
          <w:p w14:paraId="6BF09EDD" w14:textId="1FD348AE"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090B847E" w14:textId="57CF8617"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9E68129"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139" w:type="pct"/>
          </w:tcPr>
          <w:p w14:paraId="3AF5BBE4" w14:textId="73384164" w:rsidR="00D05FFB" w:rsidRPr="00DA3DE5" w:rsidRDefault="00D05FFB"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D05FFB" w:rsidRPr="00DA3DE5" w14:paraId="3C7C064F" w14:textId="77777777" w:rsidTr="00B06556">
        <w:trPr>
          <w:cantSplit/>
          <w:trHeight w:val="20"/>
        </w:trPr>
        <w:tc>
          <w:tcPr>
            <w:tcW w:w="680" w:type="pct"/>
            <w:shd w:val="clear" w:color="auto" w:fill="auto"/>
          </w:tcPr>
          <w:p w14:paraId="2E7613F4" w14:textId="77777777" w:rsidR="00D05FFB" w:rsidRPr="00DA3DE5" w:rsidRDefault="00D05FFB"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23光明房产MTN004（注9）</w:t>
            </w:r>
          </w:p>
        </w:tc>
        <w:tc>
          <w:tcPr>
            <w:tcW w:w="239" w:type="pct"/>
            <w:shd w:val="clear" w:color="auto" w:fill="auto"/>
            <w:vAlign w:val="center"/>
          </w:tcPr>
          <w:p w14:paraId="02E8401A"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2EFD9BF" w14:textId="10A28DE6" w:rsidR="00D05FFB"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3.20</w:t>
            </w:r>
          </w:p>
        </w:tc>
        <w:tc>
          <w:tcPr>
            <w:tcW w:w="566" w:type="pct"/>
            <w:shd w:val="clear" w:color="auto" w:fill="auto"/>
            <w:vAlign w:val="center"/>
          </w:tcPr>
          <w:p w14:paraId="668145FC" w14:textId="64C378AC"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2023/9/20</w:t>
            </w:r>
          </w:p>
        </w:tc>
        <w:tc>
          <w:tcPr>
            <w:tcW w:w="227" w:type="pct"/>
            <w:shd w:val="clear" w:color="auto" w:fill="auto"/>
            <w:vAlign w:val="center"/>
          </w:tcPr>
          <w:p w14:paraId="0866BDFA" w14:textId="124B2930"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1+1+1</w:t>
            </w:r>
            <w:r w:rsidRPr="00DA3DE5">
              <w:rPr>
                <w:rFonts w:asciiTheme="minorEastAsia" w:eastAsiaTheme="minorEastAsia" w:hAnsiTheme="minorEastAsia"/>
                <w:sz w:val="15"/>
                <w:szCs w:val="15"/>
              </w:rPr>
              <w:t>年</w:t>
            </w:r>
          </w:p>
        </w:tc>
        <w:tc>
          <w:tcPr>
            <w:tcW w:w="441" w:type="pct"/>
            <w:shd w:val="clear" w:color="auto" w:fill="auto"/>
            <w:vAlign w:val="center"/>
          </w:tcPr>
          <w:p w14:paraId="6892C2BC"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614598DC"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460625B6" w14:textId="67E4C626" w:rsidR="00D05FFB" w:rsidRPr="00DA3DE5" w:rsidRDefault="00D05FFB"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74E17F45"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7,978,082.19</w:t>
            </w:r>
          </w:p>
        </w:tc>
        <w:tc>
          <w:tcPr>
            <w:tcW w:w="189" w:type="pct"/>
            <w:shd w:val="clear" w:color="auto" w:fill="auto"/>
            <w:vAlign w:val="center"/>
          </w:tcPr>
          <w:p w14:paraId="09DC7733" w14:textId="0797EB65"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9D5A030" w14:textId="4F581325"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436F4846"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139" w:type="pct"/>
          </w:tcPr>
          <w:p w14:paraId="1F34826B" w14:textId="503196AF" w:rsidR="00D05FFB" w:rsidRPr="00DA3DE5" w:rsidRDefault="00D05FFB"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D05FFB" w:rsidRPr="00DA3DE5" w14:paraId="48BBFB1F" w14:textId="77777777" w:rsidTr="00B06556">
        <w:trPr>
          <w:cantSplit/>
          <w:trHeight w:val="20"/>
        </w:trPr>
        <w:tc>
          <w:tcPr>
            <w:tcW w:w="680" w:type="pct"/>
            <w:shd w:val="clear" w:color="auto" w:fill="auto"/>
          </w:tcPr>
          <w:p w14:paraId="7D0ACA74" w14:textId="77777777" w:rsidR="00D05FFB" w:rsidRPr="00DA3DE5" w:rsidRDefault="00D05FFB"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23光明房产MTN005（注10）</w:t>
            </w:r>
          </w:p>
        </w:tc>
        <w:tc>
          <w:tcPr>
            <w:tcW w:w="239" w:type="pct"/>
            <w:shd w:val="clear" w:color="auto" w:fill="auto"/>
            <w:vAlign w:val="center"/>
          </w:tcPr>
          <w:p w14:paraId="2205C877"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52E84EAD" w14:textId="4257810A" w:rsidR="00D05FFB"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3.90</w:t>
            </w:r>
          </w:p>
        </w:tc>
        <w:tc>
          <w:tcPr>
            <w:tcW w:w="566" w:type="pct"/>
            <w:shd w:val="clear" w:color="auto" w:fill="auto"/>
            <w:vAlign w:val="center"/>
          </w:tcPr>
          <w:p w14:paraId="351F2DB2" w14:textId="768CE8EA"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2023/10/24</w:t>
            </w:r>
            <w:r w:rsidR="00B32974" w:rsidRPr="00DA3DE5">
              <w:rPr>
                <w:rFonts w:asciiTheme="minorEastAsia" w:eastAsiaTheme="minorEastAsia" w:hAnsiTheme="minorEastAsia" w:hint="eastAsia"/>
                <w:sz w:val="15"/>
                <w:szCs w:val="15"/>
              </w:rPr>
              <w:t>-</w:t>
            </w:r>
            <w:r w:rsidRPr="00DA3DE5">
              <w:rPr>
                <w:rFonts w:asciiTheme="minorEastAsia" w:eastAsiaTheme="minorEastAsia" w:hAnsiTheme="minorEastAsia"/>
                <w:sz w:val="15"/>
                <w:szCs w:val="15"/>
              </w:rPr>
              <w:t>2023/10/25</w:t>
            </w:r>
          </w:p>
        </w:tc>
        <w:tc>
          <w:tcPr>
            <w:tcW w:w="227" w:type="pct"/>
            <w:shd w:val="clear" w:color="auto" w:fill="auto"/>
            <w:vAlign w:val="center"/>
          </w:tcPr>
          <w:p w14:paraId="0828E042" w14:textId="5858B2DB" w:rsidR="00D05FFB"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1+1+1</w:t>
            </w:r>
            <w:r w:rsidRPr="00DA3DE5">
              <w:rPr>
                <w:rFonts w:asciiTheme="minorEastAsia" w:eastAsiaTheme="minorEastAsia" w:hAnsiTheme="minorEastAsia"/>
                <w:sz w:val="15"/>
                <w:szCs w:val="15"/>
              </w:rPr>
              <w:t>年</w:t>
            </w:r>
          </w:p>
        </w:tc>
        <w:tc>
          <w:tcPr>
            <w:tcW w:w="441" w:type="pct"/>
            <w:shd w:val="clear" w:color="auto" w:fill="auto"/>
            <w:vAlign w:val="center"/>
          </w:tcPr>
          <w:p w14:paraId="232FE83E"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7FED6910"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51E48326" w14:textId="4E929824" w:rsidR="00D05FFB" w:rsidRPr="00DA3DE5" w:rsidRDefault="00D05FFB"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468817DB"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15,557,260.27</w:t>
            </w:r>
          </w:p>
        </w:tc>
        <w:tc>
          <w:tcPr>
            <w:tcW w:w="189" w:type="pct"/>
            <w:shd w:val="clear" w:color="auto" w:fill="auto"/>
            <w:vAlign w:val="center"/>
          </w:tcPr>
          <w:p w14:paraId="6E07F83C" w14:textId="6A2E2D4C"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42CB012B" w14:textId="00E356C6" w:rsidR="00D05FFB" w:rsidRPr="00DA3DE5" w:rsidRDefault="00D05FFB"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00F8B3B4" w14:textId="77777777" w:rsidR="00D05FFB" w:rsidRPr="00DA3DE5" w:rsidRDefault="00D05FFB"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139" w:type="pct"/>
          </w:tcPr>
          <w:p w14:paraId="6012B523" w14:textId="196E8D12" w:rsidR="00D05FFB" w:rsidRPr="00DA3DE5" w:rsidRDefault="00D05FFB"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53175A10" w14:textId="77777777" w:rsidTr="00B06556">
        <w:trPr>
          <w:cantSplit/>
          <w:trHeight w:val="20"/>
        </w:trPr>
        <w:tc>
          <w:tcPr>
            <w:tcW w:w="680" w:type="pct"/>
            <w:shd w:val="clear" w:color="auto" w:fill="auto"/>
          </w:tcPr>
          <w:p w14:paraId="6E9DBFC8"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24光明房产MTN001（注11）</w:t>
            </w:r>
          </w:p>
        </w:tc>
        <w:tc>
          <w:tcPr>
            <w:tcW w:w="239" w:type="pct"/>
            <w:shd w:val="clear" w:color="auto" w:fill="auto"/>
            <w:vAlign w:val="center"/>
          </w:tcPr>
          <w:p w14:paraId="34D34E99"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97B0FA3" w14:textId="030074AA"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3.00</w:t>
            </w:r>
          </w:p>
        </w:tc>
        <w:tc>
          <w:tcPr>
            <w:tcW w:w="566" w:type="pct"/>
            <w:shd w:val="clear" w:color="auto" w:fill="auto"/>
            <w:vAlign w:val="center"/>
          </w:tcPr>
          <w:p w14:paraId="7113A1B3" w14:textId="1D704F40"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2024/2/21</w:t>
            </w:r>
          </w:p>
        </w:tc>
        <w:tc>
          <w:tcPr>
            <w:tcW w:w="227" w:type="pct"/>
            <w:shd w:val="clear" w:color="auto" w:fill="auto"/>
            <w:vAlign w:val="center"/>
          </w:tcPr>
          <w:p w14:paraId="192F46CB" w14:textId="76F2012F" w:rsidR="00C84FA0" w:rsidRPr="00DA3DE5" w:rsidRDefault="00D05FFB"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hint="eastAsia"/>
                <w:sz w:val="15"/>
                <w:szCs w:val="15"/>
              </w:rPr>
              <w:t>2+1</w:t>
            </w:r>
            <w:r w:rsidR="00C84FA0" w:rsidRPr="00DA3DE5">
              <w:rPr>
                <w:rFonts w:asciiTheme="minorEastAsia" w:eastAsiaTheme="minorEastAsia" w:hAnsiTheme="minorEastAsia"/>
                <w:sz w:val="15"/>
                <w:szCs w:val="15"/>
              </w:rPr>
              <w:t>年</w:t>
            </w:r>
          </w:p>
        </w:tc>
        <w:tc>
          <w:tcPr>
            <w:tcW w:w="441" w:type="pct"/>
            <w:shd w:val="clear" w:color="auto" w:fill="auto"/>
            <w:vAlign w:val="center"/>
          </w:tcPr>
          <w:p w14:paraId="45BB897A"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441" w:type="pct"/>
            <w:shd w:val="clear" w:color="auto" w:fill="auto"/>
            <w:vAlign w:val="center"/>
          </w:tcPr>
          <w:p w14:paraId="4695DBD8" w14:textId="757750C9"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E1FD517"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390" w:type="pct"/>
            <w:shd w:val="clear" w:color="auto" w:fill="auto"/>
            <w:vAlign w:val="center"/>
          </w:tcPr>
          <w:p w14:paraId="263EDB9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8,975,342.47</w:t>
            </w:r>
          </w:p>
        </w:tc>
        <w:tc>
          <w:tcPr>
            <w:tcW w:w="189" w:type="pct"/>
            <w:shd w:val="clear" w:color="auto" w:fill="auto"/>
            <w:vAlign w:val="center"/>
          </w:tcPr>
          <w:p w14:paraId="547A78EF" w14:textId="088CB1E0"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97E3D31" w14:textId="2C84A5B9"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AFE6EDE"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139" w:type="pct"/>
          </w:tcPr>
          <w:p w14:paraId="0DF03469" w14:textId="4126A8AE"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485B0636" w14:textId="77777777" w:rsidTr="00B06556">
        <w:trPr>
          <w:cantSplit/>
          <w:trHeight w:val="20"/>
        </w:trPr>
        <w:tc>
          <w:tcPr>
            <w:tcW w:w="680" w:type="pct"/>
            <w:shd w:val="clear" w:color="auto" w:fill="auto"/>
          </w:tcPr>
          <w:p w14:paraId="41E70150"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24光明房产MTN002（注12）</w:t>
            </w:r>
          </w:p>
        </w:tc>
        <w:tc>
          <w:tcPr>
            <w:tcW w:w="239" w:type="pct"/>
            <w:shd w:val="clear" w:color="auto" w:fill="auto"/>
            <w:vAlign w:val="center"/>
          </w:tcPr>
          <w:p w14:paraId="562A2A4F"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2AA60725" w14:textId="5F340162"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3.60</w:t>
            </w:r>
          </w:p>
        </w:tc>
        <w:tc>
          <w:tcPr>
            <w:tcW w:w="566" w:type="pct"/>
            <w:shd w:val="clear" w:color="auto" w:fill="auto"/>
            <w:vAlign w:val="center"/>
          </w:tcPr>
          <w:p w14:paraId="3E6CE63E" w14:textId="3DDAAAE9"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2024/3/6</w:t>
            </w:r>
          </w:p>
        </w:tc>
        <w:tc>
          <w:tcPr>
            <w:tcW w:w="227" w:type="pct"/>
            <w:shd w:val="clear" w:color="auto" w:fill="auto"/>
            <w:vAlign w:val="center"/>
          </w:tcPr>
          <w:p w14:paraId="72C99D28"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3B9EF00F"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5B6C31E9" w14:textId="7D63190A"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0C395E7"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390" w:type="pct"/>
            <w:shd w:val="clear" w:color="auto" w:fill="auto"/>
            <w:vAlign w:val="center"/>
          </w:tcPr>
          <w:p w14:paraId="4A5AAC17"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8,975,342.47</w:t>
            </w:r>
          </w:p>
        </w:tc>
        <w:tc>
          <w:tcPr>
            <w:tcW w:w="189" w:type="pct"/>
            <w:shd w:val="clear" w:color="auto" w:fill="auto"/>
            <w:vAlign w:val="center"/>
          </w:tcPr>
          <w:p w14:paraId="1388BAC9" w14:textId="18909C1E"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F726EFB" w14:textId="77D68219"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4189BB3"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139" w:type="pct"/>
          </w:tcPr>
          <w:p w14:paraId="1F1A206F" w14:textId="0321FD72"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2C375948" w14:textId="77777777" w:rsidTr="00B06556">
        <w:trPr>
          <w:cantSplit/>
          <w:trHeight w:val="20"/>
        </w:trPr>
        <w:tc>
          <w:tcPr>
            <w:tcW w:w="680" w:type="pct"/>
            <w:shd w:val="clear" w:color="auto" w:fill="auto"/>
          </w:tcPr>
          <w:p w14:paraId="670A0ED2"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24光明房产MTN003（注13）</w:t>
            </w:r>
          </w:p>
        </w:tc>
        <w:tc>
          <w:tcPr>
            <w:tcW w:w="239" w:type="pct"/>
            <w:shd w:val="clear" w:color="auto" w:fill="auto"/>
            <w:vAlign w:val="center"/>
          </w:tcPr>
          <w:p w14:paraId="07E779E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563BCD02" w14:textId="71E0425C"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3.57</w:t>
            </w:r>
          </w:p>
        </w:tc>
        <w:tc>
          <w:tcPr>
            <w:tcW w:w="566" w:type="pct"/>
            <w:shd w:val="clear" w:color="auto" w:fill="auto"/>
            <w:vAlign w:val="center"/>
          </w:tcPr>
          <w:p w14:paraId="4F34B3DF" w14:textId="66E02A72"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2024/4/1</w:t>
            </w:r>
          </w:p>
        </w:tc>
        <w:tc>
          <w:tcPr>
            <w:tcW w:w="227" w:type="pct"/>
            <w:shd w:val="clear" w:color="auto" w:fill="auto"/>
            <w:vAlign w:val="center"/>
          </w:tcPr>
          <w:p w14:paraId="33E54C4D"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7EACFB16"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441" w:type="pct"/>
            <w:shd w:val="clear" w:color="auto" w:fill="auto"/>
            <w:vAlign w:val="center"/>
          </w:tcPr>
          <w:p w14:paraId="4D298862" w14:textId="5DC495BC"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4D61E826"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390" w:type="pct"/>
            <w:shd w:val="clear" w:color="auto" w:fill="auto"/>
            <w:vAlign w:val="center"/>
          </w:tcPr>
          <w:p w14:paraId="4013DDC2"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6,963,945.21</w:t>
            </w:r>
          </w:p>
        </w:tc>
        <w:tc>
          <w:tcPr>
            <w:tcW w:w="189" w:type="pct"/>
            <w:shd w:val="clear" w:color="auto" w:fill="auto"/>
            <w:vAlign w:val="center"/>
          </w:tcPr>
          <w:p w14:paraId="552F4127" w14:textId="7EC1F825"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0E361AB" w14:textId="7B49E0E4"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E269131"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800,000,000.00</w:t>
            </w:r>
          </w:p>
        </w:tc>
        <w:tc>
          <w:tcPr>
            <w:tcW w:w="139" w:type="pct"/>
          </w:tcPr>
          <w:p w14:paraId="289D0E39" w14:textId="4A04B6E9"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1A1FEDD2" w14:textId="77777777" w:rsidTr="00B06556">
        <w:trPr>
          <w:cantSplit/>
          <w:trHeight w:val="20"/>
        </w:trPr>
        <w:tc>
          <w:tcPr>
            <w:tcW w:w="680" w:type="pct"/>
            <w:shd w:val="clear" w:color="auto" w:fill="auto"/>
          </w:tcPr>
          <w:p w14:paraId="6268D7F3"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23明债01（注14）</w:t>
            </w:r>
          </w:p>
        </w:tc>
        <w:tc>
          <w:tcPr>
            <w:tcW w:w="239" w:type="pct"/>
            <w:shd w:val="clear" w:color="auto" w:fill="auto"/>
            <w:vAlign w:val="center"/>
          </w:tcPr>
          <w:p w14:paraId="6B317957"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6408E64E" w14:textId="2655795C"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4.30</w:t>
            </w:r>
          </w:p>
        </w:tc>
        <w:tc>
          <w:tcPr>
            <w:tcW w:w="566" w:type="pct"/>
            <w:shd w:val="clear" w:color="auto" w:fill="auto"/>
            <w:vAlign w:val="center"/>
          </w:tcPr>
          <w:p w14:paraId="44782729" w14:textId="01A719F6"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2023/11/24</w:t>
            </w:r>
          </w:p>
        </w:tc>
        <w:tc>
          <w:tcPr>
            <w:tcW w:w="227" w:type="pct"/>
            <w:shd w:val="clear" w:color="auto" w:fill="auto"/>
            <w:vAlign w:val="center"/>
          </w:tcPr>
          <w:p w14:paraId="50832E27"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538E7B56"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1C1E8509"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441" w:type="pct"/>
            <w:shd w:val="clear" w:color="auto" w:fill="auto"/>
            <w:vAlign w:val="center"/>
          </w:tcPr>
          <w:p w14:paraId="59E2683C" w14:textId="33940D47" w:rsidR="00C84FA0" w:rsidRPr="00DA3DE5" w:rsidRDefault="00C84FA0" w:rsidP="002221F3">
            <w:pPr>
              <w:snapToGrid w:val="0"/>
              <w:jc w:val="right"/>
              <w:rPr>
                <w:rFonts w:asciiTheme="minorEastAsia" w:eastAsiaTheme="minorEastAsia" w:hAnsiTheme="minorEastAsia"/>
                <w:sz w:val="15"/>
                <w:szCs w:val="15"/>
              </w:rPr>
            </w:pPr>
          </w:p>
        </w:tc>
        <w:tc>
          <w:tcPr>
            <w:tcW w:w="390" w:type="pct"/>
            <w:shd w:val="clear" w:color="auto" w:fill="auto"/>
            <w:vAlign w:val="center"/>
          </w:tcPr>
          <w:p w14:paraId="5DC5A7F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10,720,547.95</w:t>
            </w:r>
          </w:p>
        </w:tc>
        <w:tc>
          <w:tcPr>
            <w:tcW w:w="189" w:type="pct"/>
            <w:shd w:val="clear" w:color="auto" w:fill="auto"/>
            <w:vAlign w:val="center"/>
          </w:tcPr>
          <w:p w14:paraId="02C91389" w14:textId="730FEDD4"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76FF24B7" w14:textId="5C459153"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530784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500,000,000.00</w:t>
            </w:r>
          </w:p>
        </w:tc>
        <w:tc>
          <w:tcPr>
            <w:tcW w:w="139" w:type="pct"/>
          </w:tcPr>
          <w:p w14:paraId="1F83B0BC" w14:textId="31E9E0D7"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137A8A23" w14:textId="77777777" w:rsidTr="00B06556">
        <w:trPr>
          <w:cantSplit/>
          <w:trHeight w:val="20"/>
        </w:trPr>
        <w:tc>
          <w:tcPr>
            <w:tcW w:w="680" w:type="pct"/>
            <w:shd w:val="clear" w:color="auto" w:fill="auto"/>
          </w:tcPr>
          <w:p w14:paraId="55F35CBE"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24明债01（注15）</w:t>
            </w:r>
          </w:p>
        </w:tc>
        <w:tc>
          <w:tcPr>
            <w:tcW w:w="239" w:type="pct"/>
            <w:shd w:val="clear" w:color="auto" w:fill="auto"/>
            <w:vAlign w:val="center"/>
          </w:tcPr>
          <w:p w14:paraId="7439BB7D"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65DA9BC6" w14:textId="5D7EEC87"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3.20</w:t>
            </w:r>
          </w:p>
        </w:tc>
        <w:tc>
          <w:tcPr>
            <w:tcW w:w="566" w:type="pct"/>
            <w:shd w:val="clear" w:color="auto" w:fill="auto"/>
            <w:vAlign w:val="center"/>
          </w:tcPr>
          <w:p w14:paraId="0E96F464" w14:textId="28869D86"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2024/1/31</w:t>
            </w:r>
          </w:p>
        </w:tc>
        <w:tc>
          <w:tcPr>
            <w:tcW w:w="227" w:type="pct"/>
            <w:shd w:val="clear" w:color="auto" w:fill="auto"/>
            <w:vAlign w:val="center"/>
          </w:tcPr>
          <w:p w14:paraId="502A64A9"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3年</w:t>
            </w:r>
          </w:p>
        </w:tc>
        <w:tc>
          <w:tcPr>
            <w:tcW w:w="441" w:type="pct"/>
            <w:shd w:val="clear" w:color="auto" w:fill="auto"/>
            <w:vAlign w:val="center"/>
          </w:tcPr>
          <w:p w14:paraId="05649A6A"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441" w:type="pct"/>
            <w:shd w:val="clear" w:color="auto" w:fill="auto"/>
            <w:vAlign w:val="center"/>
          </w:tcPr>
          <w:p w14:paraId="7F848103" w14:textId="59B125F0"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19564C40"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390" w:type="pct"/>
            <w:shd w:val="clear" w:color="auto" w:fill="auto"/>
            <w:vAlign w:val="center"/>
          </w:tcPr>
          <w:p w14:paraId="1EB7E5F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7,943,013.70</w:t>
            </w:r>
          </w:p>
        </w:tc>
        <w:tc>
          <w:tcPr>
            <w:tcW w:w="189" w:type="pct"/>
            <w:shd w:val="clear" w:color="auto" w:fill="auto"/>
            <w:vAlign w:val="center"/>
          </w:tcPr>
          <w:p w14:paraId="0FFE808A" w14:textId="4523C32B"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195E402" w14:textId="73E4F8C9"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5E58EB3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600,000,000.00</w:t>
            </w:r>
          </w:p>
        </w:tc>
        <w:tc>
          <w:tcPr>
            <w:tcW w:w="139" w:type="pct"/>
          </w:tcPr>
          <w:p w14:paraId="144418DD" w14:textId="74635A90"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DA3DE5" w14:paraId="422E2936" w14:textId="77777777" w:rsidTr="00B06556">
        <w:trPr>
          <w:cantSplit/>
          <w:trHeight w:val="20"/>
        </w:trPr>
        <w:tc>
          <w:tcPr>
            <w:tcW w:w="680" w:type="pct"/>
            <w:shd w:val="clear" w:color="auto" w:fill="auto"/>
          </w:tcPr>
          <w:p w14:paraId="5F122EDD" w14:textId="77777777" w:rsidR="00C84FA0" w:rsidRPr="00DA3DE5" w:rsidRDefault="00C84FA0" w:rsidP="002221F3">
            <w:pPr>
              <w:snapToGrid w:val="0"/>
              <w:rPr>
                <w:rFonts w:asciiTheme="minorEastAsia" w:eastAsiaTheme="minorEastAsia" w:hAnsiTheme="minorEastAsia"/>
                <w:sz w:val="15"/>
                <w:szCs w:val="15"/>
              </w:rPr>
            </w:pPr>
            <w:r w:rsidRPr="00DA3DE5">
              <w:rPr>
                <w:rFonts w:asciiTheme="minorEastAsia" w:eastAsiaTheme="minorEastAsia" w:hAnsiTheme="minorEastAsia"/>
                <w:sz w:val="15"/>
                <w:szCs w:val="15"/>
              </w:rPr>
              <w:t>24明债03（注16）</w:t>
            </w:r>
          </w:p>
        </w:tc>
        <w:tc>
          <w:tcPr>
            <w:tcW w:w="239" w:type="pct"/>
            <w:shd w:val="clear" w:color="auto" w:fill="auto"/>
            <w:vAlign w:val="center"/>
          </w:tcPr>
          <w:p w14:paraId="579CBF6E"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100.00</w:t>
            </w:r>
          </w:p>
        </w:tc>
        <w:tc>
          <w:tcPr>
            <w:tcW w:w="365" w:type="pct"/>
            <w:vAlign w:val="center"/>
          </w:tcPr>
          <w:p w14:paraId="3368D56C" w14:textId="0FA9A44E" w:rsidR="00C84FA0" w:rsidRPr="00DA3DE5" w:rsidRDefault="00B32974"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3.60</w:t>
            </w:r>
          </w:p>
        </w:tc>
        <w:tc>
          <w:tcPr>
            <w:tcW w:w="566" w:type="pct"/>
            <w:shd w:val="clear" w:color="auto" w:fill="auto"/>
            <w:vAlign w:val="center"/>
          </w:tcPr>
          <w:p w14:paraId="57D070BE" w14:textId="2BE223A5"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2024/3/19</w:t>
            </w:r>
          </w:p>
        </w:tc>
        <w:tc>
          <w:tcPr>
            <w:tcW w:w="227" w:type="pct"/>
            <w:shd w:val="clear" w:color="auto" w:fill="auto"/>
            <w:vAlign w:val="center"/>
          </w:tcPr>
          <w:p w14:paraId="72820110"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5年</w:t>
            </w:r>
          </w:p>
        </w:tc>
        <w:tc>
          <w:tcPr>
            <w:tcW w:w="441" w:type="pct"/>
            <w:shd w:val="clear" w:color="auto" w:fill="auto"/>
            <w:vAlign w:val="center"/>
          </w:tcPr>
          <w:p w14:paraId="006FAD11"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441" w:type="pct"/>
            <w:shd w:val="clear" w:color="auto" w:fill="auto"/>
            <w:vAlign w:val="center"/>
          </w:tcPr>
          <w:p w14:paraId="574F082B" w14:textId="7C093D74"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0DF92CCC"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390" w:type="pct"/>
            <w:shd w:val="clear" w:color="auto" w:fill="auto"/>
            <w:vAlign w:val="center"/>
          </w:tcPr>
          <w:p w14:paraId="2B383E84"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4,024,109.59</w:t>
            </w:r>
          </w:p>
        </w:tc>
        <w:tc>
          <w:tcPr>
            <w:tcW w:w="189" w:type="pct"/>
            <w:shd w:val="clear" w:color="auto" w:fill="auto"/>
            <w:vAlign w:val="center"/>
          </w:tcPr>
          <w:p w14:paraId="27C30E78" w14:textId="08032ADB"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010ED422" w14:textId="32293CD8"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30ECDB38"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400,000,000.00</w:t>
            </w:r>
          </w:p>
        </w:tc>
        <w:tc>
          <w:tcPr>
            <w:tcW w:w="139" w:type="pct"/>
          </w:tcPr>
          <w:p w14:paraId="09A2B609" w14:textId="22964AF0" w:rsidR="00C84FA0" w:rsidRPr="00DA3DE5" w:rsidRDefault="00C84FA0" w:rsidP="002221F3">
            <w:pPr>
              <w:snapToGrid w:val="0"/>
              <w:jc w:val="center"/>
              <w:rPr>
                <w:rFonts w:asciiTheme="minorEastAsia" w:eastAsiaTheme="minorEastAsia" w:hAnsiTheme="minorEastAsia"/>
                <w:color w:val="000000" w:themeColor="text1"/>
                <w:sz w:val="15"/>
                <w:szCs w:val="15"/>
              </w:rPr>
            </w:pPr>
            <w:r w:rsidRPr="00DA3DE5">
              <w:rPr>
                <w:rFonts w:asciiTheme="minorEastAsia" w:eastAsiaTheme="minorEastAsia" w:hAnsiTheme="minorEastAsia" w:hint="eastAsia"/>
                <w:color w:val="000000" w:themeColor="text1"/>
                <w:sz w:val="15"/>
                <w:szCs w:val="15"/>
              </w:rPr>
              <w:t>否</w:t>
            </w:r>
          </w:p>
        </w:tc>
      </w:tr>
      <w:tr w:rsidR="00C84FA0" w:rsidRPr="00B06556" w14:paraId="488C24CB" w14:textId="77777777" w:rsidTr="00B06556">
        <w:trPr>
          <w:cantSplit/>
          <w:trHeight w:val="20"/>
        </w:trPr>
        <w:tc>
          <w:tcPr>
            <w:tcW w:w="680" w:type="pct"/>
            <w:shd w:val="clear" w:color="auto" w:fill="auto"/>
          </w:tcPr>
          <w:p w14:paraId="7FEFC5B5"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合计</w:t>
            </w:r>
          </w:p>
        </w:tc>
        <w:tc>
          <w:tcPr>
            <w:tcW w:w="239" w:type="pct"/>
            <w:shd w:val="clear" w:color="auto" w:fill="auto"/>
            <w:vAlign w:val="center"/>
          </w:tcPr>
          <w:p w14:paraId="2C80A50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w:t>
            </w:r>
          </w:p>
        </w:tc>
        <w:tc>
          <w:tcPr>
            <w:tcW w:w="365" w:type="pct"/>
            <w:vAlign w:val="center"/>
          </w:tcPr>
          <w:p w14:paraId="5E486D3D"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w:t>
            </w:r>
          </w:p>
        </w:tc>
        <w:tc>
          <w:tcPr>
            <w:tcW w:w="566" w:type="pct"/>
            <w:shd w:val="clear" w:color="auto" w:fill="auto"/>
            <w:vAlign w:val="center"/>
          </w:tcPr>
          <w:p w14:paraId="1B9399A0"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w:t>
            </w:r>
          </w:p>
        </w:tc>
        <w:tc>
          <w:tcPr>
            <w:tcW w:w="227" w:type="pct"/>
            <w:shd w:val="clear" w:color="auto" w:fill="auto"/>
            <w:vAlign w:val="center"/>
          </w:tcPr>
          <w:p w14:paraId="08794826" w14:textId="77777777" w:rsidR="00C84FA0" w:rsidRPr="00DA3DE5" w:rsidRDefault="00C84FA0" w:rsidP="002221F3">
            <w:pPr>
              <w:snapToGrid w:val="0"/>
              <w:jc w:val="center"/>
              <w:rPr>
                <w:rFonts w:asciiTheme="minorEastAsia" w:eastAsiaTheme="minorEastAsia" w:hAnsiTheme="minorEastAsia"/>
                <w:sz w:val="15"/>
                <w:szCs w:val="15"/>
              </w:rPr>
            </w:pPr>
            <w:r w:rsidRPr="00DA3DE5">
              <w:rPr>
                <w:rFonts w:asciiTheme="minorEastAsia" w:eastAsiaTheme="minorEastAsia" w:hAnsiTheme="minorEastAsia"/>
                <w:sz w:val="15"/>
                <w:szCs w:val="15"/>
              </w:rPr>
              <w:t>-</w:t>
            </w:r>
          </w:p>
        </w:tc>
        <w:tc>
          <w:tcPr>
            <w:tcW w:w="441" w:type="pct"/>
            <w:shd w:val="clear" w:color="auto" w:fill="auto"/>
            <w:vAlign w:val="center"/>
          </w:tcPr>
          <w:p w14:paraId="2FD1960C"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9,700,000,000.00</w:t>
            </w:r>
          </w:p>
        </w:tc>
        <w:tc>
          <w:tcPr>
            <w:tcW w:w="441" w:type="pct"/>
            <w:shd w:val="clear" w:color="auto" w:fill="auto"/>
            <w:vAlign w:val="center"/>
          </w:tcPr>
          <w:p w14:paraId="167625B3"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4,900,000,000.00</w:t>
            </w:r>
          </w:p>
        </w:tc>
        <w:tc>
          <w:tcPr>
            <w:tcW w:w="441" w:type="pct"/>
            <w:shd w:val="clear" w:color="auto" w:fill="auto"/>
            <w:vAlign w:val="center"/>
          </w:tcPr>
          <w:p w14:paraId="4D91079D"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2,900,000,000.00</w:t>
            </w:r>
          </w:p>
        </w:tc>
        <w:tc>
          <w:tcPr>
            <w:tcW w:w="390" w:type="pct"/>
            <w:shd w:val="clear" w:color="auto" w:fill="auto"/>
            <w:vAlign w:val="center"/>
          </w:tcPr>
          <w:p w14:paraId="4FDDE5BB"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150,460,575.37</w:t>
            </w:r>
          </w:p>
        </w:tc>
        <w:tc>
          <w:tcPr>
            <w:tcW w:w="189" w:type="pct"/>
            <w:shd w:val="clear" w:color="auto" w:fill="auto"/>
            <w:vAlign w:val="center"/>
          </w:tcPr>
          <w:p w14:paraId="0EC30CA8" w14:textId="7C8FCC0D" w:rsidR="00C84FA0" w:rsidRPr="00DA3DE5" w:rsidRDefault="00C84FA0" w:rsidP="002221F3">
            <w:pPr>
              <w:snapToGrid w:val="0"/>
              <w:jc w:val="right"/>
              <w:rPr>
                <w:rFonts w:asciiTheme="minorEastAsia" w:eastAsiaTheme="minorEastAsia" w:hAnsiTheme="minorEastAsia"/>
                <w:sz w:val="15"/>
                <w:szCs w:val="15"/>
              </w:rPr>
            </w:pPr>
          </w:p>
        </w:tc>
        <w:tc>
          <w:tcPr>
            <w:tcW w:w="441" w:type="pct"/>
            <w:shd w:val="clear" w:color="auto" w:fill="auto"/>
            <w:vAlign w:val="center"/>
          </w:tcPr>
          <w:p w14:paraId="6BC934B6" w14:textId="77777777" w:rsidR="00C84FA0" w:rsidRPr="00DA3DE5"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1,950,000,000.00</w:t>
            </w:r>
          </w:p>
        </w:tc>
        <w:tc>
          <w:tcPr>
            <w:tcW w:w="441" w:type="pct"/>
            <w:shd w:val="clear" w:color="auto" w:fill="auto"/>
            <w:vAlign w:val="center"/>
          </w:tcPr>
          <w:p w14:paraId="20F8265A" w14:textId="77777777" w:rsidR="00C84FA0" w:rsidRPr="00B06556" w:rsidRDefault="00C84FA0" w:rsidP="002221F3">
            <w:pPr>
              <w:snapToGrid w:val="0"/>
              <w:jc w:val="right"/>
              <w:rPr>
                <w:rFonts w:asciiTheme="minorEastAsia" w:eastAsiaTheme="minorEastAsia" w:hAnsiTheme="minorEastAsia"/>
                <w:sz w:val="15"/>
                <w:szCs w:val="15"/>
              </w:rPr>
            </w:pPr>
            <w:r w:rsidRPr="00DA3DE5">
              <w:rPr>
                <w:rFonts w:asciiTheme="minorEastAsia" w:eastAsiaTheme="minorEastAsia" w:hAnsiTheme="minorEastAsia"/>
                <w:sz w:val="15"/>
                <w:szCs w:val="15"/>
              </w:rPr>
              <w:t>6,500,000,000.00</w:t>
            </w:r>
          </w:p>
        </w:tc>
        <w:tc>
          <w:tcPr>
            <w:tcW w:w="139" w:type="pct"/>
          </w:tcPr>
          <w:p w14:paraId="6AE40476" w14:textId="7EBD0C2B" w:rsidR="00C84FA0" w:rsidRPr="00B06556" w:rsidRDefault="00C84FA0" w:rsidP="002221F3">
            <w:pPr>
              <w:snapToGrid w:val="0"/>
              <w:jc w:val="center"/>
              <w:rPr>
                <w:rFonts w:asciiTheme="minorEastAsia" w:eastAsiaTheme="minorEastAsia" w:hAnsiTheme="minorEastAsia"/>
                <w:color w:val="000000" w:themeColor="text1"/>
                <w:sz w:val="15"/>
                <w:szCs w:val="15"/>
              </w:rPr>
            </w:pPr>
          </w:p>
        </w:tc>
      </w:tr>
    </w:tbl>
    <w:p w14:paraId="436C5863" w14:textId="77777777" w:rsidR="00FE1226" w:rsidRPr="00E67C9A" w:rsidRDefault="00FE1226" w:rsidP="00DA3DE5">
      <w:pPr>
        <w:snapToGrid w:val="0"/>
        <w:spacing w:line="360" w:lineRule="auto"/>
        <w:rPr>
          <w:rFonts w:asciiTheme="minorEastAsia" w:eastAsiaTheme="minorEastAsia" w:hAnsiTheme="minorEastAsia"/>
        </w:rPr>
      </w:pPr>
    </w:p>
    <w:p w14:paraId="0FFDCEDD" w14:textId="77777777" w:rsidR="00FE1226" w:rsidRPr="00E67C9A" w:rsidRDefault="00FE1226" w:rsidP="00E67C9A">
      <w:pPr>
        <w:snapToGrid w:val="0"/>
        <w:rPr>
          <w:rFonts w:asciiTheme="minorEastAsia" w:eastAsiaTheme="minorEastAsia" w:hAnsiTheme="minorEastAsia"/>
        </w:rPr>
        <w:sectPr w:rsidR="00FE1226" w:rsidRPr="00E67C9A" w:rsidSect="00B06556">
          <w:pgSz w:w="16838" w:h="11906" w:orient="landscape"/>
          <w:pgMar w:top="1525" w:right="851" w:bottom="1276" w:left="851" w:header="856" w:footer="992" w:gutter="0"/>
          <w:cols w:space="425"/>
          <w:docGrid w:linePitch="312"/>
        </w:sectPr>
      </w:pPr>
    </w:p>
    <w:p w14:paraId="464DBB68"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lastRenderedPageBreak/>
        <w:t>注1：本公司于2021年4月7日、4月8日发行了面值为人民币650,000,000.00元的中期票据（债券代码：21光明房产MTN001），票面利率为4.55%，利息按年支付，期限为3年。</w:t>
      </w:r>
    </w:p>
    <w:p w14:paraId="2F1B7134"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注2：本公司于2021年7月8日、7月9日发行了面值为人民币670,000,000.00元的中期票据（债券代码：21光明房产MTN002），票面利率为4.28%，利息按年支付，期限为3年。</w:t>
      </w:r>
    </w:p>
    <w:p w14:paraId="4AD2AB5C"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注3：本公司于2021年11月19日发行了面值为人民币580,000,000.00元的中期票据（债券代码：21光明房产MTN003），票面利率为4.73%，利息按年支付，期限为3年。</w:t>
      </w:r>
    </w:p>
    <w:p w14:paraId="0F04CF9A"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注4：本公司于2022年8月3日发行了面值为人民币400,000,000.00元的中期票据（债券代码：22光明房产MTN001），票面利率为4.50%，利息按年支付，期限为3年。</w:t>
      </w:r>
    </w:p>
    <w:p w14:paraId="469CFEFE"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注5：本公司于2022年11月9日发行了面值为人民币800,000,000.00元的中期票据（债券代码：22光明房产MTN002），票面利率为5.50%，利息按年支付，期限为3年。</w:t>
      </w:r>
    </w:p>
    <w:p w14:paraId="0FEF2B05"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注6：本公司于2023年2月23日发行了面值为人民币500,000,000.00元的中期票据（债券代码：23光明房产MTN001），票面利率为4.50%，利息按年支付，期限为1+1+1年。</w:t>
      </w:r>
    </w:p>
    <w:p w14:paraId="65522300"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注7：本公司于2023年3月15日发行了面值为人民币800,000,000.00元的中期票据（债券代码：23光明房产MTN002），票面利率为3.73%，利息按年支付，期限为1+1+1年。</w:t>
      </w:r>
    </w:p>
    <w:p w14:paraId="1B159C15"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注8：本公司于2023年8月8日发行了面值为人民币600,000,000.00元的中期票据（债券代码：23光明房产MTN003），票面利率为3.00%，利息按年支付，期限为1+1+1年。</w:t>
      </w:r>
    </w:p>
    <w:p w14:paraId="27118661"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注9：本公司于2023年9月20日发行了面值为人民币500,000,000.00元的中期票据（债券代码：23光明房产MTN004），票面利率为3.20%，利息按年支付，期限为1+1+1年。</w:t>
      </w:r>
    </w:p>
    <w:p w14:paraId="665D0C48"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注10：本公司于2023年10月24日、10月25日发行了面值为人民币800,000,000.00元的中期票据（债券代码：23光明房产MTN005），票面利率为3.90%，利息按年支付，期限为1+1+1年。</w:t>
      </w:r>
    </w:p>
    <w:p w14:paraId="1AAD0638"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注11：本公司于2024年2月21日发行了面值为人民币600,000,000.00元的中期票据（债券代码：24光明房产MTN001），票面利率为3.00%，利息按年支付，期限为2+1年。</w:t>
      </w:r>
    </w:p>
    <w:p w14:paraId="7AD44092"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注12：本公司于2024年3月6日发行了面值为人民币500,000,000.00元的中期票据（债券代码：24光明房产MTN002），票面利率为3.60%，利息按年支付，期限为3年。</w:t>
      </w:r>
    </w:p>
    <w:p w14:paraId="3BBE2404"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注13：本公司于2024年4月1日发行了面值为人民币800,000,000.00元的中期票据（债券代码：24光明房产MTN003），票面利率为3.57%，利息按年支付，期限为3年。</w:t>
      </w:r>
    </w:p>
    <w:p w14:paraId="0878746A"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注14：本公司于2023年11月24日发行了面值为人民币500,000,000.00元的公司债（债券代码：23明债01），票面利率为4.30%，利息按年支付，期限为3年。</w:t>
      </w:r>
    </w:p>
    <w:p w14:paraId="1016BA83" w14:textId="77777777" w:rsidR="00B32974" w:rsidRPr="00E67C9A"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注15：本公司于2024年1月31日发行了面值为人民币600,000,000.00元的公司债（债券代码：24明债01），票面利率为3.20%，利息按年支付，期限为3年。</w:t>
      </w:r>
    </w:p>
    <w:p w14:paraId="7255A66E" w14:textId="52FDE950" w:rsidR="00795AEE" w:rsidRDefault="00B32974" w:rsidP="00B06556">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rPr>
        <w:t>注16：本公司于2024年3月19日发行了面值为人民币400,000,000.00元的公司债（债券代码：24明债03），票面利率为3.60%，利息按年支付，期限为5年。</w:t>
      </w:r>
    </w:p>
    <w:p w14:paraId="6A24F4E8" w14:textId="77777777" w:rsidR="00B06556" w:rsidRPr="00E67C9A" w:rsidRDefault="00B06556" w:rsidP="00B06556">
      <w:pPr>
        <w:snapToGrid w:val="0"/>
        <w:ind w:firstLineChars="200" w:firstLine="420"/>
        <w:jc w:val="both"/>
        <w:rPr>
          <w:rFonts w:asciiTheme="minorEastAsia" w:eastAsiaTheme="minorEastAsia" w:hAnsiTheme="minorEastAsia"/>
        </w:rPr>
      </w:pPr>
    </w:p>
    <w:p w14:paraId="38FCF450" w14:textId="77777777" w:rsidR="00936CDA" w:rsidRPr="00E67C9A" w:rsidRDefault="003A1E4E" w:rsidP="00E67C9A">
      <w:pPr>
        <w:pStyle w:val="4"/>
        <w:numPr>
          <w:ilvl w:val="0"/>
          <w:numId w:val="18"/>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可转换公司债</w:t>
      </w:r>
      <w:proofErr w:type="gramStart"/>
      <w:r w:rsidRPr="00E67C9A">
        <w:rPr>
          <w:rFonts w:asciiTheme="minorEastAsia" w:eastAsiaTheme="minorEastAsia" w:hAnsiTheme="minorEastAsia" w:hint="eastAsia"/>
          <w:color w:val="000000" w:themeColor="text1"/>
          <w:szCs w:val="21"/>
        </w:rPr>
        <w:t>券</w:t>
      </w:r>
      <w:proofErr w:type="gramEnd"/>
      <w:r w:rsidRPr="00E67C9A">
        <w:rPr>
          <w:rFonts w:asciiTheme="minorEastAsia" w:eastAsiaTheme="minorEastAsia" w:hAnsiTheme="minorEastAsia" w:hint="eastAsia"/>
          <w:color w:val="000000" w:themeColor="text1"/>
          <w:szCs w:val="21"/>
        </w:rPr>
        <w:t>的说明</w:t>
      </w:r>
    </w:p>
    <w:sdt>
      <w:sdtPr>
        <w:rPr>
          <w:rFonts w:asciiTheme="minorEastAsia" w:eastAsiaTheme="minorEastAsia" w:hAnsiTheme="minorEastAsia" w:hint="eastAsia"/>
          <w:color w:val="000000" w:themeColor="text1"/>
        </w:rPr>
        <w:alias w:val="是否适用：可转换公司债券的转股条件、转股时间说明[双击切换]"/>
        <w:tag w:val="_GBC_ef63fc1297374c8b97a48c0c89422e8a"/>
        <w:id w:val="-1753268942"/>
        <w:placeholder>
          <w:docPart w:val="GBC22222222222222222222222222222"/>
        </w:placeholder>
      </w:sdtPr>
      <w:sdtEndPr/>
      <w:sdtContent>
        <w:p w14:paraId="2C1ECA4E" w14:textId="46E8C9FF"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EE695A3" w14:textId="77777777" w:rsidR="00D067FD" w:rsidRPr="00E67C9A" w:rsidRDefault="00D067FD" w:rsidP="00E67C9A">
      <w:pPr>
        <w:snapToGrid w:val="0"/>
        <w:spacing w:before="60" w:after="60"/>
        <w:rPr>
          <w:rFonts w:asciiTheme="minorEastAsia" w:eastAsiaTheme="minorEastAsia" w:hAnsiTheme="minorEastAsia"/>
          <w:color w:val="000000" w:themeColor="text1"/>
        </w:rPr>
      </w:pPr>
    </w:p>
    <w:p w14:paraId="3443DBFE"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转股权会计处理及判断依据</w:t>
      </w:r>
    </w:p>
    <w:sdt>
      <w:sdtPr>
        <w:rPr>
          <w:rFonts w:asciiTheme="minorEastAsia" w:eastAsiaTheme="minorEastAsia" w:hAnsiTheme="minorEastAsia"/>
          <w:color w:val="000000" w:themeColor="text1"/>
        </w:rPr>
        <w:alias w:val="是否适用：转股权会计处理及判断依据[双击切换]"/>
        <w:tag w:val="_GBC_d91e0305ad39444cb4fea2f3671f7083"/>
        <w:id w:val="-815488352"/>
        <w:placeholder>
          <w:docPart w:val="GBC22222222222222222222222222222"/>
        </w:placeholder>
      </w:sdtPr>
      <w:sdtEndPr/>
      <w:sdtContent>
        <w:p w14:paraId="0FAFDCD3" w14:textId="57F11794"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B754AE" w14:textId="77777777" w:rsidR="00936CDA" w:rsidRPr="00E67C9A" w:rsidRDefault="00936CDA" w:rsidP="00E67C9A">
      <w:pPr>
        <w:snapToGrid w:val="0"/>
        <w:rPr>
          <w:rFonts w:asciiTheme="minorEastAsia" w:eastAsiaTheme="minorEastAsia" w:hAnsiTheme="minorEastAsia"/>
          <w:color w:val="000000" w:themeColor="text1"/>
        </w:rPr>
      </w:pPr>
    </w:p>
    <w:bookmarkEnd w:id="333"/>
    <w:p w14:paraId="5C3882BB" w14:textId="77777777" w:rsidR="00936CDA" w:rsidRPr="00E67C9A" w:rsidRDefault="003A1E4E" w:rsidP="00E67C9A">
      <w:pPr>
        <w:pStyle w:val="4"/>
        <w:numPr>
          <w:ilvl w:val="0"/>
          <w:numId w:val="18"/>
        </w:numPr>
        <w:tabs>
          <w:tab w:val="left" w:pos="672"/>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划分为金融负债的其他金融工具说明</w:t>
      </w:r>
    </w:p>
    <w:p w14:paraId="7EFC32D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期末发行在外的优先股、永续债等其他金融工具基本情况</w:t>
      </w:r>
    </w:p>
    <w:sdt>
      <w:sdtPr>
        <w:rPr>
          <w:rFonts w:asciiTheme="minorEastAsia" w:eastAsiaTheme="minorEastAsia" w:hAnsiTheme="minorEastAsia"/>
          <w:color w:val="000000" w:themeColor="text1"/>
        </w:rPr>
        <w:alias w:val="是否适用：划分为金融负债的其他金融工具说明[双击切换]"/>
        <w:tag w:val="_GBC_61542231aba54618ab4bd6d781bfab05"/>
        <w:id w:val="-530189155"/>
        <w:placeholder>
          <w:docPart w:val="GBC22222222222222222222222222222"/>
        </w:placeholder>
      </w:sdtPr>
      <w:sdtEndPr/>
      <w:sdtContent>
        <w:p w14:paraId="0FAA88C9" w14:textId="62FC823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C4E4044" w14:textId="77777777" w:rsidR="00936CDA" w:rsidRPr="00E67C9A" w:rsidRDefault="00936CDA" w:rsidP="00E67C9A">
      <w:pPr>
        <w:snapToGrid w:val="0"/>
        <w:rPr>
          <w:rFonts w:asciiTheme="minorEastAsia" w:eastAsiaTheme="minorEastAsia" w:hAnsiTheme="minorEastAsia"/>
          <w:color w:val="000000" w:themeColor="text1"/>
        </w:rPr>
      </w:pPr>
    </w:p>
    <w:p w14:paraId="010441D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期末发行在外的优先股、永续债等金融工具变动情况表</w:t>
      </w:r>
    </w:p>
    <w:sdt>
      <w:sdtPr>
        <w:rPr>
          <w:rFonts w:asciiTheme="minorEastAsia" w:eastAsiaTheme="minorEastAsia" w:hAnsiTheme="minorEastAsia"/>
          <w:color w:val="000000" w:themeColor="text1"/>
        </w:rPr>
        <w:alias w:val="是否适用：期末发行在外的优先股、永续债等金融工具变动情况表_应付债券[双击切换]"/>
        <w:tag w:val="_GBC_4cf6ed9dc37d42fc946f2268e90eee97"/>
        <w:id w:val="-499273505"/>
        <w:placeholder>
          <w:docPart w:val="GBC22222222222222222222222222222"/>
        </w:placeholder>
      </w:sdtPr>
      <w:sdtEndPr/>
      <w:sdtContent>
        <w:p w14:paraId="5DF7A1B5" w14:textId="40D2BCD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34" w:displacedByCustomXml="prev"/>
    <w:bookmarkEnd w:id="335" w:displacedByCustomXml="prev"/>
    <w:p w14:paraId="39BE200C" w14:textId="77777777" w:rsidR="00D067FD" w:rsidRPr="00E67C9A" w:rsidRDefault="00D067FD" w:rsidP="00E67C9A">
      <w:pPr>
        <w:snapToGrid w:val="0"/>
        <w:rPr>
          <w:rFonts w:asciiTheme="minorEastAsia" w:eastAsiaTheme="minorEastAsia" w:hAnsiTheme="minorEastAsia"/>
          <w:color w:val="000000" w:themeColor="text1"/>
        </w:rPr>
      </w:pPr>
    </w:p>
    <w:p w14:paraId="00037433"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其他金融工具划分为金融负债的依据说明</w:t>
      </w:r>
    </w:p>
    <w:sdt>
      <w:sdtPr>
        <w:rPr>
          <w:rFonts w:asciiTheme="minorEastAsia" w:eastAsiaTheme="minorEastAsia" w:hAnsiTheme="minorEastAsia"/>
          <w:color w:val="000000" w:themeColor="text1"/>
        </w:rPr>
        <w:alias w:val="是否适用：其他金融工具划分为金融负债的依据说明[双击切换]"/>
        <w:tag w:val="_GBC_aec0ba7f99624a559a5f92bcd8e57e4f"/>
        <w:id w:val="1999219528"/>
        <w:placeholder>
          <w:docPart w:val="GBC22222222222222222222222222222"/>
        </w:placeholder>
      </w:sdtPr>
      <w:sdtEndPr/>
      <w:sdtContent>
        <w:p w14:paraId="11B5A5B9" w14:textId="1F809A5A"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0A353E9" w14:textId="77777777" w:rsidR="00936CDA" w:rsidRPr="00E67C9A" w:rsidRDefault="00936CDA" w:rsidP="00E67C9A">
      <w:pPr>
        <w:snapToGrid w:val="0"/>
        <w:rPr>
          <w:rFonts w:asciiTheme="minorEastAsia" w:eastAsiaTheme="minorEastAsia" w:hAnsiTheme="minorEastAsia"/>
          <w:color w:val="000000" w:themeColor="text1"/>
        </w:rPr>
      </w:pPr>
    </w:p>
    <w:p w14:paraId="14D6B520"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应付债券的其他说明[双击切换]"/>
        <w:tag w:val="_GBC_34ea80305b6a4fafaf2943f684877d08"/>
        <w:id w:val="1398477505"/>
        <w:placeholder>
          <w:docPart w:val="GBC22222222222222222222222222222"/>
        </w:placeholder>
      </w:sdtPr>
      <w:sdtEndPr/>
      <w:sdtContent>
        <w:p w14:paraId="7764F10E" w14:textId="21020A4B"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680A60F" w14:textId="77777777" w:rsidR="00936CDA" w:rsidRPr="00E67C9A" w:rsidRDefault="00936CDA" w:rsidP="00E67C9A">
      <w:pPr>
        <w:snapToGrid w:val="0"/>
        <w:rPr>
          <w:rFonts w:asciiTheme="minorEastAsia" w:eastAsiaTheme="minorEastAsia" w:hAnsiTheme="minorEastAsia"/>
          <w:color w:val="000000" w:themeColor="text1"/>
        </w:rPr>
      </w:pPr>
    </w:p>
    <w:p w14:paraId="406F96F1"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租赁负债</w:t>
      </w:r>
    </w:p>
    <w:sdt>
      <w:sdtPr>
        <w:rPr>
          <w:rFonts w:asciiTheme="minorEastAsia" w:eastAsiaTheme="minorEastAsia" w:hAnsiTheme="minorEastAsia"/>
          <w:color w:val="000000" w:themeColor="text1"/>
        </w:rPr>
        <w:alias w:val="是否适用：租赁负债[双击切换]"/>
        <w:tag w:val="_GBC_cec9aedf0aa8427d9bd5dbf17e698298"/>
        <w:id w:val="-80611831"/>
        <w:placeholder>
          <w:docPart w:val="GBC22222222222222222222222222222"/>
        </w:placeholder>
      </w:sdtPr>
      <w:sdtEndPr/>
      <w:sdtContent>
        <w:p w14:paraId="13FE816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B63A4F"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租赁负债"/>
          <w:tag w:val="_GBC_3f1d18295bfb4156905ee3935811bc9f"/>
          <w:id w:val="43433054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租赁负债"/>
          <w:tag w:val="_GBC_1ce63c76adb74c2f8d53dbdb5d73a87c"/>
          <w:id w:val="-10509867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072"/>
        <w:gridCol w:w="2136"/>
        <w:gridCol w:w="2136"/>
      </w:tblGrid>
      <w:tr w:rsidR="00D067FD" w:rsidRPr="00E67C9A" w14:paraId="2E4DD5D5" w14:textId="77777777" w:rsidTr="00B06556">
        <w:trPr>
          <w:cantSplit/>
          <w:trHeight w:val="307"/>
        </w:trPr>
        <w:sdt>
          <w:sdtPr>
            <w:rPr>
              <w:rFonts w:asciiTheme="minorEastAsia" w:eastAsiaTheme="minorEastAsia" w:hAnsiTheme="minorEastAsia"/>
              <w:color w:val="000000" w:themeColor="text1"/>
            </w:rPr>
            <w:tag w:val="_PLD_27afd78cc4b04fa19a7adaa593b83cc4"/>
            <w:id w:val="-1929956526"/>
          </w:sdtPr>
          <w:sdtEndPr/>
          <w:sdtContent>
            <w:tc>
              <w:tcPr>
                <w:tcW w:w="2713" w:type="pct"/>
                <w:shd w:val="clear" w:color="auto" w:fill="auto"/>
                <w:vAlign w:val="center"/>
              </w:tcPr>
              <w:p w14:paraId="64D7A413"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473fbb207ad34f58a8a0f0451332e555"/>
            <w:id w:val="849375647"/>
          </w:sdtPr>
          <w:sdtEndPr/>
          <w:sdtContent>
            <w:tc>
              <w:tcPr>
                <w:tcW w:w="1143" w:type="pct"/>
                <w:shd w:val="clear" w:color="auto" w:fill="auto"/>
                <w:vAlign w:val="center"/>
              </w:tcPr>
              <w:p w14:paraId="3FBE5E32"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81cf17ce1aff4bad8deb2792f3b6570d"/>
            <w:id w:val="981817442"/>
          </w:sdtPr>
          <w:sdtEndPr/>
          <w:sdtContent>
            <w:tc>
              <w:tcPr>
                <w:tcW w:w="1143" w:type="pct"/>
                <w:shd w:val="clear" w:color="auto" w:fill="auto"/>
                <w:vAlign w:val="center"/>
              </w:tcPr>
              <w:p w14:paraId="05307038"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27D29" w:rsidRPr="00E67C9A" w14:paraId="23F74126" w14:textId="77777777" w:rsidTr="00B06556">
        <w:trPr>
          <w:cantSplit/>
          <w:trHeight w:val="186"/>
        </w:trPr>
        <w:tc>
          <w:tcPr>
            <w:tcW w:w="2713" w:type="pct"/>
          </w:tcPr>
          <w:p w14:paraId="7B111CC6" w14:textId="77777777" w:rsidR="00627D29" w:rsidRPr="00E67C9A" w:rsidRDefault="00627D29" w:rsidP="00E67C9A">
            <w:pPr>
              <w:snapToGrid w:val="0"/>
              <w:rPr>
                <w:rFonts w:asciiTheme="minorEastAsia" w:eastAsiaTheme="minorEastAsia" w:hAnsiTheme="minorEastAsia"/>
              </w:rPr>
            </w:pPr>
            <w:r w:rsidRPr="00E67C9A">
              <w:rPr>
                <w:rFonts w:asciiTheme="minorEastAsia" w:eastAsiaTheme="minorEastAsia" w:hAnsiTheme="minorEastAsia"/>
              </w:rPr>
              <w:t>租赁付款额</w:t>
            </w:r>
          </w:p>
        </w:tc>
        <w:tc>
          <w:tcPr>
            <w:tcW w:w="1143" w:type="pct"/>
            <w:vAlign w:val="center"/>
          </w:tcPr>
          <w:p w14:paraId="5A89D44F" w14:textId="6ABD907C"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115,438,616.67</w:t>
            </w:r>
          </w:p>
        </w:tc>
        <w:tc>
          <w:tcPr>
            <w:tcW w:w="1143" w:type="pct"/>
          </w:tcPr>
          <w:p w14:paraId="74A2C89E" w14:textId="77777777"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rPr>
              <w:t>125,421,637.70</w:t>
            </w:r>
          </w:p>
        </w:tc>
      </w:tr>
      <w:tr w:rsidR="00627D29" w:rsidRPr="00E67C9A" w14:paraId="66051C2B" w14:textId="77777777" w:rsidTr="00B06556">
        <w:trPr>
          <w:cantSplit/>
          <w:trHeight w:val="186"/>
        </w:trPr>
        <w:tc>
          <w:tcPr>
            <w:tcW w:w="2713" w:type="pct"/>
          </w:tcPr>
          <w:p w14:paraId="5F8B0A12" w14:textId="77777777" w:rsidR="00627D29" w:rsidRPr="00E67C9A" w:rsidRDefault="00627D29" w:rsidP="00E67C9A">
            <w:pPr>
              <w:snapToGrid w:val="0"/>
              <w:rPr>
                <w:rFonts w:asciiTheme="minorEastAsia" w:eastAsiaTheme="minorEastAsia" w:hAnsiTheme="minorEastAsia"/>
              </w:rPr>
            </w:pPr>
            <w:r w:rsidRPr="00E67C9A">
              <w:rPr>
                <w:rFonts w:asciiTheme="minorEastAsia" w:eastAsiaTheme="minorEastAsia" w:hAnsiTheme="minorEastAsia"/>
              </w:rPr>
              <w:t>减：未确认的融资费用</w:t>
            </w:r>
          </w:p>
        </w:tc>
        <w:tc>
          <w:tcPr>
            <w:tcW w:w="1143" w:type="pct"/>
            <w:vAlign w:val="center"/>
          </w:tcPr>
          <w:p w14:paraId="740E4860" w14:textId="36739DD6"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18,787,486.69</w:t>
            </w:r>
          </w:p>
        </w:tc>
        <w:tc>
          <w:tcPr>
            <w:tcW w:w="1143" w:type="pct"/>
          </w:tcPr>
          <w:p w14:paraId="62FB8408" w14:textId="64256860"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rPr>
              <w:t>14,695,608.00</w:t>
            </w:r>
          </w:p>
        </w:tc>
      </w:tr>
      <w:tr w:rsidR="00627D29" w:rsidRPr="00E67C9A" w14:paraId="470D8C8E" w14:textId="77777777" w:rsidTr="00B06556">
        <w:trPr>
          <w:cantSplit/>
          <w:trHeight w:val="186"/>
        </w:trPr>
        <w:tc>
          <w:tcPr>
            <w:tcW w:w="2713" w:type="pct"/>
          </w:tcPr>
          <w:p w14:paraId="6D1681B9" w14:textId="08950392" w:rsidR="00627D29" w:rsidRPr="00E67C9A" w:rsidRDefault="00627D29" w:rsidP="00E67C9A">
            <w:pPr>
              <w:snapToGrid w:val="0"/>
              <w:rPr>
                <w:rFonts w:asciiTheme="minorEastAsia" w:eastAsiaTheme="minorEastAsia" w:hAnsiTheme="minorEastAsia"/>
              </w:rPr>
            </w:pPr>
            <w:r w:rsidRPr="00E67C9A">
              <w:rPr>
                <w:rFonts w:asciiTheme="minorEastAsia" w:eastAsiaTheme="minorEastAsia" w:hAnsiTheme="minorEastAsia" w:hint="eastAsia"/>
              </w:rPr>
              <w:t>减：</w:t>
            </w:r>
            <w:r w:rsidRPr="00E67C9A">
              <w:rPr>
                <w:rFonts w:asciiTheme="minorEastAsia" w:eastAsiaTheme="minorEastAsia" w:hAnsiTheme="minorEastAsia"/>
              </w:rPr>
              <w:t>重分类至一年内到期的非流动负债</w:t>
            </w:r>
          </w:p>
        </w:tc>
        <w:tc>
          <w:tcPr>
            <w:tcW w:w="1143" w:type="pct"/>
            <w:vAlign w:val="center"/>
          </w:tcPr>
          <w:p w14:paraId="137B89D3" w14:textId="0C7AF569"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31,265,748.17</w:t>
            </w:r>
          </w:p>
        </w:tc>
        <w:tc>
          <w:tcPr>
            <w:tcW w:w="1143" w:type="pct"/>
          </w:tcPr>
          <w:p w14:paraId="0563219F" w14:textId="0A2223AA" w:rsidR="00627D29" w:rsidRPr="00E67C9A" w:rsidRDefault="00627D29" w:rsidP="00E67C9A">
            <w:pPr>
              <w:snapToGrid w:val="0"/>
              <w:jc w:val="right"/>
              <w:rPr>
                <w:rFonts w:asciiTheme="minorEastAsia" w:eastAsiaTheme="minorEastAsia" w:hAnsiTheme="minorEastAsia"/>
              </w:rPr>
            </w:pPr>
            <w:r w:rsidRPr="00E67C9A">
              <w:rPr>
                <w:rFonts w:asciiTheme="minorEastAsia" w:eastAsiaTheme="minorEastAsia" w:hAnsiTheme="minorEastAsia"/>
              </w:rPr>
              <w:t>26,974,258.16</w:t>
            </w:r>
          </w:p>
        </w:tc>
      </w:tr>
      <w:tr w:rsidR="00D067FD" w:rsidRPr="00E67C9A" w14:paraId="506F3175" w14:textId="77777777" w:rsidTr="00B06556">
        <w:trPr>
          <w:cantSplit/>
          <w:trHeight w:val="186"/>
        </w:trPr>
        <w:tc>
          <w:tcPr>
            <w:tcW w:w="2713" w:type="pct"/>
          </w:tcPr>
          <w:p w14:paraId="6DD5FB79" w14:textId="77777777" w:rsidR="00D067FD" w:rsidRPr="00E67C9A" w:rsidRDefault="00D067FD"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143" w:type="pct"/>
          </w:tcPr>
          <w:p w14:paraId="451D53A2" w14:textId="7777777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65,385,381.81</w:t>
            </w:r>
          </w:p>
        </w:tc>
        <w:tc>
          <w:tcPr>
            <w:tcW w:w="1143" w:type="pct"/>
          </w:tcPr>
          <w:p w14:paraId="111E3F4D" w14:textId="77777777"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83,751,771.54</w:t>
            </w:r>
          </w:p>
        </w:tc>
      </w:tr>
    </w:tbl>
    <w:p w14:paraId="64C32F8B" w14:textId="77777777" w:rsidR="00936CDA" w:rsidRPr="00E67C9A" w:rsidRDefault="00936CDA" w:rsidP="00E67C9A">
      <w:pPr>
        <w:snapToGrid w:val="0"/>
        <w:rPr>
          <w:rFonts w:asciiTheme="minorEastAsia" w:eastAsiaTheme="minorEastAsia" w:hAnsiTheme="minorEastAsia"/>
          <w:color w:val="000000" w:themeColor="text1"/>
        </w:rPr>
      </w:pPr>
    </w:p>
    <w:p w14:paraId="2F03CF0C"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长期应付款</w:t>
      </w:r>
    </w:p>
    <w:p w14:paraId="402ADA3F"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336" w:name="_Hlk10536746"/>
      <w:r w:rsidRPr="00E67C9A">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长期应付款分类列示[双击切换]"/>
        <w:tag w:val="_GBC_dc1496c33e4a4cabb259020dbf46be93"/>
        <w:id w:val="-1293752438"/>
        <w:placeholder>
          <w:docPart w:val="GBC22222222222222222222222222222"/>
        </w:placeholder>
      </w:sdtPr>
      <w:sdtEndPr/>
      <w:sdtContent>
        <w:p w14:paraId="47038963" w14:textId="2DBC0E91" w:rsidR="00D067FD"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337" w:name="_Hlk532911057" w:displacedByCustomXml="prev"/>
    <w:p w14:paraId="5C90B3BE" w14:textId="77777777" w:rsidR="00936CDA" w:rsidRPr="00E67C9A" w:rsidRDefault="00936CDA" w:rsidP="00E67C9A">
      <w:pPr>
        <w:snapToGrid w:val="0"/>
        <w:rPr>
          <w:rFonts w:asciiTheme="minorEastAsia" w:eastAsiaTheme="minorEastAsia" w:hAnsiTheme="minorEastAsia"/>
          <w:color w:val="000000" w:themeColor="text1"/>
        </w:rPr>
      </w:pPr>
    </w:p>
    <w:p w14:paraId="364C5F7C" w14:textId="77777777" w:rsidR="00936CDA" w:rsidRPr="00E67C9A" w:rsidRDefault="003A1E4E" w:rsidP="00E67C9A">
      <w:pPr>
        <w:pStyle w:val="4"/>
        <w:snapToGrid w:val="0"/>
        <w:ind w:left="360" w:hanging="360"/>
        <w:rPr>
          <w:rFonts w:asciiTheme="minorEastAsia" w:eastAsiaTheme="minorEastAsia" w:hAnsiTheme="minorEastAsia"/>
          <w:color w:val="000000" w:themeColor="text1"/>
          <w:szCs w:val="21"/>
        </w:rPr>
      </w:pPr>
      <w:bookmarkStart w:id="338" w:name="_Hlk10536806"/>
      <w:bookmarkStart w:id="339" w:name="_Hlk10536877"/>
      <w:bookmarkEnd w:id="336"/>
      <w:bookmarkEnd w:id="337"/>
      <w:r w:rsidRPr="00E67C9A">
        <w:rPr>
          <w:rFonts w:asciiTheme="minorEastAsia" w:eastAsiaTheme="minorEastAsia" w:hAnsiTheme="minorEastAsia" w:hint="eastAsia"/>
          <w:color w:val="000000" w:themeColor="text1"/>
          <w:szCs w:val="21"/>
        </w:rPr>
        <w:t>长期应付款</w:t>
      </w:r>
      <w:bookmarkEnd w:id="338"/>
    </w:p>
    <w:sdt>
      <w:sdtPr>
        <w:rPr>
          <w:rFonts w:asciiTheme="minorEastAsia" w:eastAsiaTheme="minorEastAsia" w:hAnsiTheme="minorEastAsia"/>
          <w:color w:val="000000" w:themeColor="text1"/>
        </w:rPr>
        <w:alias w:val="是否适用：按款项性质列示长期应付款[双击切换]"/>
        <w:tag w:val="_GBC_a9fa9a5286484f4bb853b1eff824e621"/>
        <w:id w:val="866560733"/>
        <w:placeholder>
          <w:docPart w:val="GBC22222222222222222222222222222"/>
        </w:placeholder>
      </w:sdtPr>
      <w:sdtEndPr/>
      <w:sdtContent>
        <w:p w14:paraId="2AF7DB42" w14:textId="1F0DD796" w:rsidR="00D067FD"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08AE23" w14:textId="77777777" w:rsidR="00936CDA" w:rsidRPr="00E67C9A" w:rsidRDefault="00936CDA" w:rsidP="00E67C9A">
      <w:pPr>
        <w:snapToGrid w:val="0"/>
        <w:rPr>
          <w:rFonts w:asciiTheme="minorEastAsia" w:eastAsiaTheme="minorEastAsia" w:hAnsiTheme="minorEastAsia"/>
          <w:color w:val="000000" w:themeColor="text1"/>
        </w:rPr>
      </w:pPr>
    </w:p>
    <w:bookmarkEnd w:id="339"/>
    <w:p w14:paraId="550D4842"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专项应付款</w:t>
      </w:r>
    </w:p>
    <w:sdt>
      <w:sdtPr>
        <w:rPr>
          <w:rFonts w:asciiTheme="minorEastAsia" w:eastAsiaTheme="minorEastAsia" w:hAnsiTheme="minorEastAsia"/>
          <w:color w:val="000000" w:themeColor="text1"/>
        </w:rPr>
        <w:alias w:val="是否适用：专项应付款[双击切换]"/>
        <w:tag w:val="_GBC_f70a824e87784429a75fa648d7634cf8"/>
        <w:id w:val="-1466576535"/>
        <w:placeholder>
          <w:docPart w:val="GBC22222222222222222222222222222"/>
        </w:placeholder>
      </w:sdtPr>
      <w:sdtEndPr/>
      <w:sdtContent>
        <w:p w14:paraId="7999FA1E" w14:textId="327BFA20" w:rsidR="00D067FD"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861C7EE" w14:textId="77777777" w:rsidR="00936CDA" w:rsidRPr="00E67C9A" w:rsidRDefault="00936CDA" w:rsidP="00E67C9A">
      <w:pPr>
        <w:snapToGrid w:val="0"/>
        <w:rPr>
          <w:rFonts w:asciiTheme="minorEastAsia" w:eastAsiaTheme="minorEastAsia" w:hAnsiTheme="minorEastAsia"/>
          <w:color w:val="000000" w:themeColor="text1"/>
        </w:rPr>
      </w:pPr>
    </w:p>
    <w:p w14:paraId="7A3FB21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长期应付职工薪</w:t>
      </w:r>
      <w:proofErr w:type="gramStart"/>
      <w:r w:rsidRPr="00E67C9A">
        <w:rPr>
          <w:rFonts w:asciiTheme="minorEastAsia" w:eastAsiaTheme="minorEastAsia" w:hAnsiTheme="minorEastAsia" w:hint="eastAsia"/>
          <w:color w:val="000000" w:themeColor="text1"/>
          <w:szCs w:val="21"/>
        </w:rPr>
        <w:t>酬</w:t>
      </w:r>
      <w:proofErr w:type="gramEnd"/>
    </w:p>
    <w:sdt>
      <w:sdtPr>
        <w:rPr>
          <w:rFonts w:asciiTheme="minorEastAsia" w:eastAsiaTheme="minorEastAsia" w:hAnsiTheme="minorEastAsia"/>
          <w:color w:val="000000" w:themeColor="text1"/>
        </w:rPr>
        <w:alias w:val="是否适用：长期应付职工薪酬[双击切换]"/>
        <w:tag w:val="_GBC_077559b601814bb38f16734f98e8c045"/>
        <w:id w:val="1456447104"/>
        <w:placeholder>
          <w:docPart w:val="GBC22222222222222222222222222222"/>
        </w:placeholder>
      </w:sdtPr>
      <w:sdtEndPr/>
      <w:sdtContent>
        <w:p w14:paraId="789F811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A27D7FA" w14:textId="77777777" w:rsidR="00936CDA" w:rsidRPr="00E67C9A" w:rsidRDefault="003A1E4E" w:rsidP="00825ED8">
      <w:pPr>
        <w:pStyle w:val="4"/>
        <w:numPr>
          <w:ilvl w:val="0"/>
          <w:numId w:val="6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长期应付职工薪酬表</w:t>
      </w:r>
    </w:p>
    <w:sdt>
      <w:sdtPr>
        <w:rPr>
          <w:rFonts w:asciiTheme="minorEastAsia" w:eastAsiaTheme="minorEastAsia" w:hAnsiTheme="minorEastAsia"/>
          <w:color w:val="000000" w:themeColor="text1"/>
        </w:rPr>
        <w:alias w:val="是否适用：长期应付职工薪酬表[双击切换]"/>
        <w:tag w:val="_GBC_7391cd215aaf4a7595c44b639646aa7a"/>
        <w:id w:val="115349116"/>
        <w:placeholder>
          <w:docPart w:val="GBC22222222222222222222222222222"/>
        </w:placeholder>
      </w:sdtPr>
      <w:sdtEndPr/>
      <w:sdtContent>
        <w:p w14:paraId="0595411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9EF4D86"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长期应付职工薪酬"/>
          <w:tag w:val="_GBC_9da16ecedc40480a9563f61db11afc75"/>
          <w:id w:val="-3521076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长期应付职工薪酬"/>
          <w:tag w:val="_GBC_4b18e9847cbc49689b57ca163e3c5f6f"/>
          <w:id w:val="10234368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1"/>
        <w:gridCol w:w="2715"/>
        <w:gridCol w:w="2852"/>
      </w:tblGrid>
      <w:tr w:rsidR="00936CDA" w:rsidRPr="00E67C9A" w14:paraId="36BA499B" w14:textId="77777777" w:rsidTr="00E7244E">
        <w:sdt>
          <w:sdtPr>
            <w:rPr>
              <w:rFonts w:asciiTheme="minorEastAsia" w:eastAsiaTheme="minorEastAsia" w:hAnsiTheme="minorEastAsia"/>
              <w:color w:val="000000" w:themeColor="text1"/>
            </w:rPr>
            <w:tag w:val="_PLD_cd74fa482412415587e08c0e74b1531a"/>
            <w:id w:val="-1403365228"/>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7C7DE7AA"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4b575d8eb6648c09575eeeca2ce8fae"/>
            <w:id w:val="2100749794"/>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052D6ABC"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686b97eea8314637bed99bbd2be9e3af"/>
            <w:id w:val="1809518509"/>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3A64591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36CDA" w:rsidRPr="00E67C9A" w14:paraId="1055902A" w14:textId="77777777" w:rsidTr="004730B6">
        <w:tc>
          <w:tcPr>
            <w:tcW w:w="2019" w:type="pct"/>
            <w:tcBorders>
              <w:top w:val="single" w:sz="6" w:space="0" w:color="auto"/>
              <w:left w:val="single" w:sz="6" w:space="0" w:color="auto"/>
              <w:bottom w:val="single" w:sz="6" w:space="0" w:color="auto"/>
              <w:right w:val="single" w:sz="6" w:space="0" w:color="auto"/>
            </w:tcBorders>
            <w:shd w:val="clear" w:color="auto" w:fill="auto"/>
          </w:tcPr>
          <w:p w14:paraId="23A6840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一、离职后福利-设定受益计划净负债</w:t>
            </w:r>
          </w:p>
        </w:tc>
        <w:tc>
          <w:tcPr>
            <w:tcW w:w="1454" w:type="pct"/>
            <w:tcBorders>
              <w:top w:val="single" w:sz="6" w:space="0" w:color="auto"/>
              <w:left w:val="single" w:sz="6" w:space="0" w:color="auto"/>
              <w:bottom w:val="single" w:sz="4" w:space="0" w:color="auto"/>
              <w:right w:val="single" w:sz="4" w:space="0" w:color="auto"/>
            </w:tcBorders>
            <w:shd w:val="clear" w:color="auto" w:fill="auto"/>
          </w:tcPr>
          <w:p w14:paraId="46237CF2" w14:textId="77777777" w:rsidR="00936CDA" w:rsidRPr="00E67C9A" w:rsidRDefault="00936CDA" w:rsidP="00E67C9A">
            <w:pPr>
              <w:snapToGrid w:val="0"/>
              <w:jc w:val="right"/>
              <w:rPr>
                <w:rFonts w:asciiTheme="minorEastAsia" w:eastAsiaTheme="minorEastAsia" w:hAnsiTheme="minorEastAsia"/>
              </w:rPr>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5A7D348B" w14:textId="77777777" w:rsidR="00936CDA" w:rsidRPr="00E67C9A" w:rsidRDefault="00936CDA" w:rsidP="00E67C9A">
            <w:pPr>
              <w:snapToGrid w:val="0"/>
              <w:jc w:val="right"/>
              <w:rPr>
                <w:rFonts w:asciiTheme="minorEastAsia" w:eastAsiaTheme="minorEastAsia" w:hAnsiTheme="minorEastAsia"/>
              </w:rPr>
            </w:pPr>
          </w:p>
        </w:tc>
      </w:tr>
      <w:tr w:rsidR="00D067FD" w:rsidRPr="00E67C9A" w14:paraId="2998FB36" w14:textId="77777777" w:rsidTr="00566C44">
        <w:tc>
          <w:tcPr>
            <w:tcW w:w="2019" w:type="pct"/>
            <w:tcBorders>
              <w:top w:val="single" w:sz="6" w:space="0" w:color="auto"/>
              <w:left w:val="single" w:sz="6" w:space="0" w:color="auto"/>
              <w:bottom w:val="single" w:sz="6" w:space="0" w:color="auto"/>
              <w:right w:val="single" w:sz="6" w:space="0" w:color="auto"/>
            </w:tcBorders>
            <w:shd w:val="clear" w:color="auto" w:fill="auto"/>
          </w:tcPr>
          <w:p w14:paraId="3D8862AA" w14:textId="77777777" w:rsidR="00D067FD" w:rsidRPr="00E67C9A" w:rsidRDefault="00D067FD"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二、辞退福利</w:t>
            </w:r>
          </w:p>
        </w:tc>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14:paraId="343DF192" w14:textId="126D4EDD"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203,365.89</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47693166" w14:textId="06772E49"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453,115.34</w:t>
            </w:r>
          </w:p>
        </w:tc>
      </w:tr>
      <w:tr w:rsidR="00D067FD" w:rsidRPr="00E67C9A" w14:paraId="6EB4545F" w14:textId="77777777" w:rsidTr="004730B6">
        <w:tc>
          <w:tcPr>
            <w:tcW w:w="2019" w:type="pct"/>
            <w:tcBorders>
              <w:top w:val="single" w:sz="6" w:space="0" w:color="auto"/>
              <w:left w:val="single" w:sz="6" w:space="0" w:color="auto"/>
              <w:bottom w:val="single" w:sz="6" w:space="0" w:color="auto"/>
              <w:right w:val="single" w:sz="6" w:space="0" w:color="auto"/>
            </w:tcBorders>
            <w:shd w:val="clear" w:color="auto" w:fill="auto"/>
          </w:tcPr>
          <w:p w14:paraId="6CEA0255" w14:textId="77777777" w:rsidR="00D067FD" w:rsidRPr="00E67C9A" w:rsidRDefault="00D067FD"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三、其他长期福利</w:t>
            </w:r>
          </w:p>
        </w:tc>
        <w:tc>
          <w:tcPr>
            <w:tcW w:w="1454" w:type="pct"/>
            <w:tcBorders>
              <w:top w:val="single" w:sz="4" w:space="0" w:color="auto"/>
              <w:left w:val="single" w:sz="6" w:space="0" w:color="auto"/>
              <w:bottom w:val="single" w:sz="4" w:space="0" w:color="auto"/>
              <w:right w:val="single" w:sz="4" w:space="0" w:color="auto"/>
            </w:tcBorders>
            <w:shd w:val="clear" w:color="auto" w:fill="auto"/>
          </w:tcPr>
          <w:p w14:paraId="68686E2A" w14:textId="77777777" w:rsidR="00D067FD" w:rsidRPr="00E67C9A" w:rsidRDefault="00D067FD" w:rsidP="00E67C9A">
            <w:pPr>
              <w:snapToGrid w:val="0"/>
              <w:jc w:val="right"/>
              <w:rPr>
                <w:rFonts w:asciiTheme="minorEastAsia" w:eastAsiaTheme="minorEastAsia" w:hAnsiTheme="minorEastAsia"/>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95721B2" w14:textId="77777777" w:rsidR="00D067FD" w:rsidRPr="00E67C9A" w:rsidRDefault="00D067FD" w:rsidP="00E67C9A">
            <w:pPr>
              <w:snapToGrid w:val="0"/>
              <w:jc w:val="right"/>
              <w:rPr>
                <w:rFonts w:asciiTheme="minorEastAsia" w:eastAsiaTheme="minorEastAsia" w:hAnsiTheme="minorEastAsia"/>
              </w:rPr>
            </w:pPr>
          </w:p>
        </w:tc>
      </w:tr>
      <w:tr w:rsidR="00D067FD" w:rsidRPr="00E67C9A" w14:paraId="5156124C" w14:textId="77777777" w:rsidTr="00566C44">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1AA4688E" w14:textId="77777777" w:rsidR="00D067FD" w:rsidRPr="00E67C9A" w:rsidRDefault="00D067F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304BE2AF" w14:textId="06503FF2"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203,365.89</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A4417E8" w14:textId="4FB1DEA9" w:rsidR="00D067FD" w:rsidRPr="00E67C9A" w:rsidRDefault="00D067FD" w:rsidP="00E67C9A">
            <w:pPr>
              <w:snapToGrid w:val="0"/>
              <w:jc w:val="right"/>
              <w:rPr>
                <w:rFonts w:asciiTheme="minorEastAsia" w:eastAsiaTheme="minorEastAsia" w:hAnsiTheme="minorEastAsia"/>
              </w:rPr>
            </w:pPr>
            <w:r w:rsidRPr="00E67C9A">
              <w:rPr>
                <w:rFonts w:asciiTheme="minorEastAsia" w:eastAsiaTheme="minorEastAsia" w:hAnsiTheme="minorEastAsia"/>
              </w:rPr>
              <w:t>453,115.34</w:t>
            </w:r>
          </w:p>
        </w:tc>
      </w:tr>
    </w:tbl>
    <w:p w14:paraId="6E08C07A" w14:textId="77777777" w:rsidR="00936CDA" w:rsidRPr="00E67C9A" w:rsidRDefault="00936CDA" w:rsidP="00E67C9A">
      <w:pPr>
        <w:snapToGrid w:val="0"/>
        <w:rPr>
          <w:rFonts w:asciiTheme="minorEastAsia" w:eastAsiaTheme="minorEastAsia" w:hAnsiTheme="minorEastAsia"/>
          <w:color w:val="000000" w:themeColor="text1"/>
        </w:rPr>
      </w:pPr>
    </w:p>
    <w:p w14:paraId="60CD047A" w14:textId="77777777" w:rsidR="00936CDA" w:rsidRPr="00E67C9A" w:rsidRDefault="003A1E4E" w:rsidP="00825ED8">
      <w:pPr>
        <w:pStyle w:val="4"/>
        <w:numPr>
          <w:ilvl w:val="0"/>
          <w:numId w:val="6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设定受益计划变动情况</w:t>
      </w:r>
    </w:p>
    <w:p w14:paraId="3431956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设定受益计划义务现值：</w:t>
      </w:r>
    </w:p>
    <w:sdt>
      <w:sdtPr>
        <w:rPr>
          <w:rFonts w:asciiTheme="minorEastAsia" w:eastAsiaTheme="minorEastAsia" w:hAnsiTheme="minorEastAsia"/>
          <w:color w:val="000000" w:themeColor="text1"/>
        </w:rPr>
        <w:alias w:val="是否适用：设定受益计划义务现值[双击切换]"/>
        <w:tag w:val="_GBC_c4bc86b406e44d69b9ab0374bad05246"/>
        <w:id w:val="-1678025739"/>
        <w:placeholder>
          <w:docPart w:val="GBC22222222222222222222222222222"/>
        </w:placeholder>
      </w:sdtPr>
      <w:sdtEndPr/>
      <w:sdtContent>
        <w:p w14:paraId="55D4F9C8" w14:textId="322D9CB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C4A8871" w14:textId="77777777" w:rsidR="00D067FD" w:rsidRPr="00E67C9A" w:rsidRDefault="00D067FD" w:rsidP="00E67C9A">
      <w:pPr>
        <w:snapToGrid w:val="0"/>
        <w:rPr>
          <w:rFonts w:asciiTheme="minorEastAsia" w:eastAsiaTheme="minorEastAsia" w:hAnsiTheme="minorEastAsia"/>
          <w:color w:val="000000" w:themeColor="text1"/>
        </w:rPr>
      </w:pPr>
    </w:p>
    <w:p w14:paraId="667F493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计划资产：</w:t>
      </w:r>
    </w:p>
    <w:sdt>
      <w:sdtPr>
        <w:rPr>
          <w:rFonts w:asciiTheme="minorEastAsia" w:eastAsiaTheme="minorEastAsia" w:hAnsiTheme="minorEastAsia"/>
          <w:color w:val="000000" w:themeColor="text1"/>
        </w:rPr>
        <w:alias w:val="是否适用：设定受益计划变动情况_计划资产[双击切换]"/>
        <w:tag w:val="_GBC_c2b590ce2cf24711a0d840605c251bba"/>
        <w:id w:val="-1897885146"/>
        <w:placeholder>
          <w:docPart w:val="GBC22222222222222222222222222222"/>
        </w:placeholder>
      </w:sdtPr>
      <w:sdtEndPr/>
      <w:sdtContent>
        <w:p w14:paraId="65F6026A" w14:textId="412CFE0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3732161" w14:textId="77777777" w:rsidR="00D067FD" w:rsidRPr="00E67C9A" w:rsidRDefault="00D067FD" w:rsidP="00E67C9A">
      <w:pPr>
        <w:snapToGrid w:val="0"/>
        <w:rPr>
          <w:rFonts w:asciiTheme="minorEastAsia" w:eastAsiaTheme="minorEastAsia" w:hAnsiTheme="minorEastAsia"/>
          <w:color w:val="000000" w:themeColor="text1"/>
        </w:rPr>
      </w:pPr>
    </w:p>
    <w:p w14:paraId="29C7964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设定受益计划净负债（净资产）</w:t>
      </w:r>
    </w:p>
    <w:sdt>
      <w:sdtPr>
        <w:rPr>
          <w:rFonts w:asciiTheme="minorEastAsia" w:eastAsiaTheme="minorEastAsia" w:hAnsiTheme="minorEastAsia"/>
          <w:color w:val="000000" w:themeColor="text1"/>
        </w:rPr>
        <w:alias w:val="是否适用：设定受益计划变动情况_设定受益计划净负债[双击切换]"/>
        <w:tag w:val="_GBC_c9a00f9cf02f40478b9c06d7ded58e74"/>
        <w:id w:val="2049486485"/>
        <w:placeholder>
          <w:docPart w:val="GBC22222222222222222222222222222"/>
        </w:placeholder>
      </w:sdtPr>
      <w:sdtEndPr/>
      <w:sdtContent>
        <w:p w14:paraId="1102FB34" w14:textId="64680ED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0938C18" w14:textId="77777777" w:rsidR="00D067FD" w:rsidRPr="00E67C9A" w:rsidRDefault="00D067FD" w:rsidP="00E67C9A">
      <w:pPr>
        <w:snapToGrid w:val="0"/>
        <w:rPr>
          <w:rFonts w:asciiTheme="minorEastAsia" w:eastAsiaTheme="minorEastAsia" w:hAnsiTheme="minorEastAsia"/>
          <w:color w:val="000000" w:themeColor="text1"/>
        </w:rPr>
      </w:pPr>
    </w:p>
    <w:p w14:paraId="3A6BA1F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设定受益计划的内容及与之相关风险、对公司未来现金流量、时间和不确定性的影响说明：</w:t>
      </w:r>
    </w:p>
    <w:sdt>
      <w:sdtPr>
        <w:rPr>
          <w:rFonts w:asciiTheme="minorEastAsia" w:eastAsiaTheme="minorEastAsia" w:hAnsiTheme="minorEastAsia"/>
          <w:color w:val="000000" w:themeColor="text1"/>
        </w:rPr>
        <w:alias w:val="是否适用：设定受益计划的内容及与之相关风险、对公司未来现金流量、时间和不确定性的影响说明[双击切换]"/>
        <w:tag w:val="_GBC_2e34365c15bf476d97ccb2c983bcb127"/>
        <w:id w:val="-2001107212"/>
        <w:placeholder>
          <w:docPart w:val="GBC22222222222222222222222222222"/>
        </w:placeholder>
      </w:sdtPr>
      <w:sdtEndPr/>
      <w:sdtContent>
        <w:p w14:paraId="68B1324C" w14:textId="3256F0C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0E36F9D" w14:textId="77777777" w:rsidR="00936CDA" w:rsidRPr="00E67C9A" w:rsidRDefault="00936CDA" w:rsidP="00E67C9A">
      <w:pPr>
        <w:snapToGrid w:val="0"/>
        <w:rPr>
          <w:rFonts w:asciiTheme="minorEastAsia" w:eastAsiaTheme="minorEastAsia" w:hAnsiTheme="minorEastAsia"/>
          <w:color w:val="000000" w:themeColor="text1"/>
        </w:rPr>
      </w:pPr>
    </w:p>
    <w:p w14:paraId="603DCA5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设定受益计划重大精算假设及敏感性分析结果说明</w:t>
      </w:r>
    </w:p>
    <w:sdt>
      <w:sdtPr>
        <w:rPr>
          <w:rFonts w:asciiTheme="minorEastAsia" w:eastAsiaTheme="minorEastAsia" w:hAnsiTheme="minorEastAsia"/>
          <w:color w:val="000000" w:themeColor="text1"/>
        </w:rPr>
        <w:alias w:val="是否适用：设定受益计划重大精算假设及敏感性分析结果说明[双击切换]"/>
        <w:tag w:val="_GBC_ca3d6135d7d142dba45a1fa5a5c4591a"/>
        <w:id w:val="1629050650"/>
        <w:placeholder>
          <w:docPart w:val="GBC22222222222222222222222222222"/>
        </w:placeholder>
      </w:sdtPr>
      <w:sdtEndPr/>
      <w:sdtContent>
        <w:p w14:paraId="42BA1ED2" w14:textId="43639B6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067F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93D25B1" w14:textId="77777777" w:rsidR="00936CDA" w:rsidRPr="00E67C9A" w:rsidRDefault="00936CDA" w:rsidP="00E67C9A">
      <w:pPr>
        <w:snapToGrid w:val="0"/>
        <w:rPr>
          <w:rFonts w:asciiTheme="minorEastAsia" w:eastAsiaTheme="minorEastAsia" w:hAnsiTheme="minorEastAsia"/>
          <w:color w:val="000000" w:themeColor="text1"/>
        </w:rPr>
      </w:pPr>
    </w:p>
    <w:p w14:paraId="39DBFB7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长期应付职工薪酬的其他说明[双击切换]"/>
        <w:tag w:val="_GBC_9621d9da5c12475c9b0ae742a1372566"/>
        <w:id w:val="784401411"/>
        <w:placeholder>
          <w:docPart w:val="GBC22222222222222222222222222222"/>
        </w:placeholder>
      </w:sdtPr>
      <w:sdtEndPr/>
      <w:sdtContent>
        <w:p w14:paraId="2C170A5E" w14:textId="3385F03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B3447"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B3447"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长期应付职工薪酬的其他说明"/>
        <w:tag w:val="_GBC_11b0805a85104151b95464d0af701946"/>
        <w:id w:val="-1514144211"/>
        <w:placeholder>
          <w:docPart w:val="DB0D57F9E704426595F1BFCC3475B269"/>
        </w:placeholder>
      </w:sdtPr>
      <w:sdtEndPr/>
      <w:sdtContent>
        <w:p w14:paraId="38CB9927" w14:textId="5A2707E4" w:rsidR="00BB3447" w:rsidRPr="00E67C9A" w:rsidRDefault="00BB3447" w:rsidP="002221F3">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本公司的部分职工已办理内退，于资产负债表日，本公司应付内退福利所采用的主要精算假设为：</w:t>
          </w:r>
        </w:p>
        <w:tbl>
          <w:tblPr>
            <w:tblW w:w="5000" w:type="pct"/>
            <w:tblLook w:val="04A0" w:firstRow="1" w:lastRow="0" w:firstColumn="1" w:lastColumn="0" w:noHBand="0" w:noVBand="1"/>
          </w:tblPr>
          <w:tblGrid>
            <w:gridCol w:w="5500"/>
            <w:gridCol w:w="3844"/>
          </w:tblGrid>
          <w:tr w:rsidR="00BB3447" w:rsidRPr="00E67C9A" w14:paraId="03451D99" w14:textId="77777777" w:rsidTr="00B06556">
            <w:trPr>
              <w:trHeight w:val="272"/>
            </w:trPr>
            <w:tc>
              <w:tcPr>
                <w:tcW w:w="2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F3A91"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项目</w:t>
                </w:r>
              </w:p>
            </w:tc>
            <w:tc>
              <w:tcPr>
                <w:tcW w:w="2057" w:type="pct"/>
                <w:tcBorders>
                  <w:top w:val="single" w:sz="4" w:space="0" w:color="auto"/>
                  <w:left w:val="nil"/>
                  <w:bottom w:val="single" w:sz="4" w:space="0" w:color="auto"/>
                  <w:right w:val="single" w:sz="4" w:space="0" w:color="auto"/>
                </w:tcBorders>
                <w:shd w:val="clear" w:color="auto" w:fill="auto"/>
                <w:noWrap/>
                <w:vAlign w:val="center"/>
                <w:hideMark/>
              </w:tcPr>
              <w:p w14:paraId="4436BEDE"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2024年1-6月</w:t>
                </w:r>
              </w:p>
            </w:tc>
          </w:tr>
          <w:tr w:rsidR="00BB3447" w:rsidRPr="00E67C9A" w14:paraId="2AA2DE64" w14:textId="77777777" w:rsidTr="00B06556">
            <w:trPr>
              <w:trHeight w:val="282"/>
            </w:trPr>
            <w:tc>
              <w:tcPr>
                <w:tcW w:w="2943" w:type="pct"/>
                <w:tcBorders>
                  <w:top w:val="nil"/>
                  <w:left w:val="single" w:sz="4" w:space="0" w:color="auto"/>
                  <w:bottom w:val="single" w:sz="4" w:space="0" w:color="auto"/>
                  <w:right w:val="single" w:sz="4" w:space="0" w:color="auto"/>
                </w:tcBorders>
                <w:shd w:val="clear" w:color="auto" w:fill="auto"/>
                <w:vAlign w:val="center"/>
                <w:hideMark/>
              </w:tcPr>
              <w:p w14:paraId="0D8D2CFC" w14:textId="77777777" w:rsidR="00BB3447" w:rsidRPr="00E67C9A" w:rsidRDefault="00BB3447"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t>年折现率</w:t>
                </w:r>
              </w:p>
            </w:tc>
            <w:tc>
              <w:tcPr>
                <w:tcW w:w="2057" w:type="pct"/>
                <w:tcBorders>
                  <w:top w:val="nil"/>
                  <w:left w:val="nil"/>
                  <w:bottom w:val="single" w:sz="4" w:space="0" w:color="auto"/>
                  <w:right w:val="single" w:sz="4" w:space="0" w:color="auto"/>
                </w:tcBorders>
                <w:shd w:val="clear" w:color="auto" w:fill="auto"/>
                <w:noWrap/>
                <w:vAlign w:val="center"/>
                <w:hideMark/>
              </w:tcPr>
              <w:p w14:paraId="7C036E14"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4.20%</w:t>
                </w:r>
              </w:p>
            </w:tc>
          </w:tr>
          <w:tr w:rsidR="00BB3447" w:rsidRPr="00E67C9A" w14:paraId="637FB261" w14:textId="77777777" w:rsidTr="00B06556">
            <w:trPr>
              <w:trHeight w:val="282"/>
            </w:trPr>
            <w:tc>
              <w:tcPr>
                <w:tcW w:w="2943" w:type="pct"/>
                <w:tcBorders>
                  <w:top w:val="nil"/>
                  <w:left w:val="single" w:sz="4" w:space="0" w:color="auto"/>
                  <w:bottom w:val="single" w:sz="4" w:space="0" w:color="auto"/>
                  <w:right w:val="single" w:sz="4" w:space="0" w:color="auto"/>
                </w:tcBorders>
                <w:shd w:val="clear" w:color="auto" w:fill="auto"/>
                <w:vAlign w:val="center"/>
                <w:hideMark/>
              </w:tcPr>
              <w:p w14:paraId="453A762C" w14:textId="77777777" w:rsidR="00BB3447" w:rsidRPr="00E67C9A" w:rsidRDefault="00BB3447"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t>计入当期损益的成本</w:t>
                </w:r>
              </w:p>
            </w:tc>
            <w:tc>
              <w:tcPr>
                <w:tcW w:w="2057" w:type="pct"/>
                <w:tcBorders>
                  <w:top w:val="nil"/>
                  <w:left w:val="nil"/>
                  <w:bottom w:val="single" w:sz="4" w:space="0" w:color="auto"/>
                  <w:right w:val="single" w:sz="4" w:space="0" w:color="auto"/>
                </w:tcBorders>
                <w:shd w:val="clear" w:color="auto" w:fill="auto"/>
                <w:noWrap/>
                <w:vAlign w:val="center"/>
                <w:hideMark/>
              </w:tcPr>
              <w:p w14:paraId="6ED459A3" w14:textId="0D69FB13" w:rsidR="00BB3447" w:rsidRPr="00E67C9A" w:rsidRDefault="00BB3447" w:rsidP="00E67C9A">
                <w:pPr>
                  <w:snapToGrid w:val="0"/>
                  <w:jc w:val="center"/>
                  <w:rPr>
                    <w:rFonts w:asciiTheme="minorEastAsia" w:eastAsiaTheme="minorEastAsia" w:hAnsiTheme="minorEastAsia"/>
                    <w:color w:val="000000"/>
                  </w:rPr>
                </w:pPr>
              </w:p>
            </w:tc>
          </w:tr>
          <w:tr w:rsidR="00BB3447" w:rsidRPr="00E67C9A" w14:paraId="063BFE31" w14:textId="77777777" w:rsidTr="00B06556">
            <w:trPr>
              <w:trHeight w:val="282"/>
            </w:trPr>
            <w:tc>
              <w:tcPr>
                <w:tcW w:w="2943" w:type="pct"/>
                <w:tcBorders>
                  <w:top w:val="nil"/>
                  <w:left w:val="single" w:sz="4" w:space="0" w:color="auto"/>
                  <w:bottom w:val="single" w:sz="4" w:space="0" w:color="auto"/>
                  <w:right w:val="single" w:sz="4" w:space="0" w:color="auto"/>
                </w:tcBorders>
                <w:shd w:val="clear" w:color="auto" w:fill="auto"/>
                <w:vAlign w:val="center"/>
                <w:hideMark/>
              </w:tcPr>
              <w:p w14:paraId="34EB304B" w14:textId="77777777" w:rsidR="00BB3447" w:rsidRPr="00E67C9A" w:rsidRDefault="00BB3447" w:rsidP="00E67C9A">
                <w:pPr>
                  <w:snapToGrid w:val="0"/>
                  <w:jc w:val="both"/>
                  <w:rPr>
                    <w:rFonts w:asciiTheme="minorEastAsia" w:eastAsiaTheme="minorEastAsia" w:hAnsiTheme="minorEastAsia"/>
                    <w:color w:val="000000"/>
                  </w:rPr>
                </w:pPr>
                <w:r w:rsidRPr="00E67C9A">
                  <w:rPr>
                    <w:rFonts w:asciiTheme="minorEastAsia" w:eastAsiaTheme="minorEastAsia" w:hAnsiTheme="minorEastAsia" w:hint="eastAsia"/>
                    <w:color w:val="000000"/>
                  </w:rPr>
                  <w:t>其中，将在下一年度支付的福利</w:t>
                </w:r>
              </w:p>
            </w:tc>
            <w:tc>
              <w:tcPr>
                <w:tcW w:w="2057" w:type="pct"/>
                <w:tcBorders>
                  <w:top w:val="nil"/>
                  <w:left w:val="nil"/>
                  <w:bottom w:val="single" w:sz="4" w:space="0" w:color="auto"/>
                  <w:right w:val="single" w:sz="4" w:space="0" w:color="auto"/>
                </w:tcBorders>
                <w:shd w:val="clear" w:color="auto" w:fill="auto"/>
                <w:noWrap/>
                <w:vAlign w:val="center"/>
                <w:hideMark/>
              </w:tcPr>
              <w:p w14:paraId="3DA88D28" w14:textId="4B13DE24"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233,081.23</w:t>
                </w:r>
              </w:p>
            </w:tc>
          </w:tr>
        </w:tbl>
        <w:p w14:paraId="0AF573DF" w14:textId="6015168C" w:rsidR="00936CDA" w:rsidRPr="00B06556" w:rsidRDefault="00C54B92" w:rsidP="00E67C9A">
          <w:pPr>
            <w:snapToGrid w:val="0"/>
            <w:rPr>
              <w:rFonts w:asciiTheme="minorEastAsia" w:eastAsiaTheme="minorEastAsia" w:hAnsiTheme="minorEastAsia"/>
            </w:rPr>
          </w:pPr>
        </w:p>
      </w:sdtContent>
    </w:sdt>
    <w:p w14:paraId="056ADC9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40" w:name="_Hlk10537141"/>
      <w:r w:rsidRPr="00E67C9A">
        <w:rPr>
          <w:rFonts w:asciiTheme="minorEastAsia" w:eastAsiaTheme="minorEastAsia" w:hAnsiTheme="minorEastAsia" w:hint="eastAsia"/>
          <w:color w:val="000000" w:themeColor="text1"/>
          <w:szCs w:val="21"/>
        </w:rPr>
        <w:t>预计负债</w:t>
      </w:r>
    </w:p>
    <w:sdt>
      <w:sdtPr>
        <w:rPr>
          <w:rFonts w:asciiTheme="minorEastAsia" w:eastAsiaTheme="minorEastAsia" w:hAnsiTheme="minorEastAsia"/>
          <w:color w:val="000000" w:themeColor="text1"/>
        </w:rPr>
        <w:alias w:val="是否适用：预计负债[双击切换]"/>
        <w:tag w:val="_GBC_1687da235caf410f866f00240cee7fdb"/>
        <w:id w:val="1909808207"/>
        <w:placeholder>
          <w:docPart w:val="GBC22222222222222222222222222222"/>
        </w:placeholder>
      </w:sdtPr>
      <w:sdtEndPr/>
      <w:sdtContent>
        <w:p w14:paraId="6F9CAD7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B7CC07"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预计负债"/>
          <w:tag w:val="_GBC_cb4f52bf31e64f4c951a1d03c8737c2c"/>
          <w:id w:val="-19446766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预计负债"/>
          <w:tag w:val="_GBC_c1e0a0d54ae34f37b10682c1542f4496"/>
          <w:id w:val="14925272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2336"/>
        <w:gridCol w:w="2336"/>
        <w:gridCol w:w="2336"/>
      </w:tblGrid>
      <w:tr w:rsidR="00BB3447" w:rsidRPr="00E67C9A" w14:paraId="3E828A07" w14:textId="77777777" w:rsidTr="00BB3447">
        <w:trPr>
          <w:cantSplit/>
        </w:trPr>
        <w:sdt>
          <w:sdtPr>
            <w:rPr>
              <w:rFonts w:asciiTheme="minorEastAsia" w:eastAsiaTheme="minorEastAsia" w:hAnsiTheme="minorEastAsia"/>
              <w:color w:val="000000" w:themeColor="text1"/>
            </w:rPr>
            <w:tag w:val="_PLD_fc927e21b7894351850a5341390e71f1"/>
            <w:id w:val="-968278875"/>
          </w:sdtPr>
          <w:sdtEndPr/>
          <w:sdtContent>
            <w:tc>
              <w:tcPr>
                <w:tcW w:w="1250" w:type="pct"/>
                <w:vAlign w:val="center"/>
              </w:tcPr>
              <w:p w14:paraId="00B29BCE" w14:textId="77777777" w:rsidR="00BB3447" w:rsidRPr="00E67C9A" w:rsidRDefault="00BB3447" w:rsidP="00E67C9A">
                <w:pPr>
                  <w:snapToGrid w:val="0"/>
                  <w:ind w:right="10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f816d98e70940cfbbbbb868b0aeb358"/>
            <w:id w:val="-977059149"/>
          </w:sdtPr>
          <w:sdtEndPr/>
          <w:sdtContent>
            <w:tc>
              <w:tcPr>
                <w:tcW w:w="1250" w:type="pct"/>
              </w:tcPr>
              <w:p w14:paraId="5F0FD3D3"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5448bfd35d2348cfac66de5cdfbc78a4"/>
            <w:id w:val="500323515"/>
          </w:sdtPr>
          <w:sdtEndPr/>
          <w:sdtContent>
            <w:tc>
              <w:tcPr>
                <w:tcW w:w="1250" w:type="pct"/>
              </w:tcPr>
              <w:p w14:paraId="7D3E2303"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987f713faa85401c883cbd6dd67e70b8"/>
            <w:id w:val="-796609103"/>
          </w:sdtPr>
          <w:sdtEndPr/>
          <w:sdtContent>
            <w:tc>
              <w:tcPr>
                <w:tcW w:w="1250" w:type="pct"/>
              </w:tcPr>
              <w:p w14:paraId="53D21BD5"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形成原因</w:t>
                </w:r>
              </w:p>
            </w:tc>
          </w:sdtContent>
        </w:sdt>
      </w:tr>
      <w:tr w:rsidR="00BB3447" w:rsidRPr="00E67C9A" w14:paraId="6CC2F104" w14:textId="77777777" w:rsidTr="00566C44">
        <w:trPr>
          <w:cantSplit/>
        </w:trPr>
        <w:tc>
          <w:tcPr>
            <w:tcW w:w="1250" w:type="pct"/>
            <w:shd w:val="clear" w:color="auto" w:fill="auto"/>
            <w:vAlign w:val="center"/>
          </w:tcPr>
          <w:p w14:paraId="2FF89973" w14:textId="77777777" w:rsidR="00BB3447" w:rsidRPr="00E67C9A" w:rsidRDefault="00BB3447" w:rsidP="00E67C9A">
            <w:pPr>
              <w:snapToGrid w:val="0"/>
              <w:ind w:right="105"/>
              <w:rPr>
                <w:rFonts w:asciiTheme="minorEastAsia" w:eastAsiaTheme="minorEastAsia" w:hAnsiTheme="minorEastAsia"/>
              </w:rPr>
            </w:pPr>
            <w:r w:rsidRPr="00E67C9A">
              <w:rPr>
                <w:rFonts w:asciiTheme="minorEastAsia" w:eastAsiaTheme="minorEastAsia" w:hAnsiTheme="minorEastAsia"/>
              </w:rPr>
              <w:t>业主赔偿准备</w:t>
            </w:r>
          </w:p>
        </w:tc>
        <w:tc>
          <w:tcPr>
            <w:tcW w:w="1250" w:type="pct"/>
            <w:vAlign w:val="center"/>
          </w:tcPr>
          <w:p w14:paraId="6F23A4EB" w14:textId="026EF9CE"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4,410,726.04</w:t>
            </w:r>
          </w:p>
        </w:tc>
        <w:tc>
          <w:tcPr>
            <w:tcW w:w="1250" w:type="pct"/>
            <w:vAlign w:val="center"/>
          </w:tcPr>
          <w:p w14:paraId="457ACAE6" w14:textId="0F449D1A"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4,384,002.04</w:t>
            </w:r>
          </w:p>
        </w:tc>
        <w:tc>
          <w:tcPr>
            <w:tcW w:w="1250" w:type="pct"/>
          </w:tcPr>
          <w:p w14:paraId="12C6B964" w14:textId="77777777" w:rsidR="00BB3447" w:rsidRPr="00E67C9A" w:rsidRDefault="00BB3447" w:rsidP="00B06556">
            <w:pPr>
              <w:snapToGrid w:val="0"/>
              <w:ind w:right="73"/>
              <w:jc w:val="center"/>
              <w:rPr>
                <w:rFonts w:asciiTheme="minorEastAsia" w:eastAsiaTheme="minorEastAsia" w:hAnsiTheme="minorEastAsia"/>
              </w:rPr>
            </w:pPr>
            <w:r w:rsidRPr="00E67C9A">
              <w:rPr>
                <w:rFonts w:asciiTheme="minorEastAsia" w:eastAsiaTheme="minorEastAsia" w:hAnsiTheme="minorEastAsia"/>
              </w:rPr>
              <w:t>预计赔偿损失</w:t>
            </w:r>
          </w:p>
        </w:tc>
      </w:tr>
      <w:tr w:rsidR="00BB3447" w:rsidRPr="00E67C9A" w14:paraId="22213F21" w14:textId="77777777" w:rsidTr="00566C44">
        <w:trPr>
          <w:cantSplit/>
        </w:trPr>
        <w:tc>
          <w:tcPr>
            <w:tcW w:w="1250" w:type="pct"/>
            <w:vAlign w:val="center"/>
          </w:tcPr>
          <w:p w14:paraId="109FF0E9" w14:textId="77777777" w:rsidR="00BB3447" w:rsidRPr="00E67C9A" w:rsidRDefault="00BB3447" w:rsidP="00E67C9A">
            <w:pPr>
              <w:snapToGrid w:val="0"/>
              <w:ind w:right="105"/>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250" w:type="pct"/>
            <w:vAlign w:val="center"/>
          </w:tcPr>
          <w:p w14:paraId="62E9E1AD" w14:textId="2D340528"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4,410,726.04</w:t>
            </w:r>
          </w:p>
        </w:tc>
        <w:tc>
          <w:tcPr>
            <w:tcW w:w="1250" w:type="pct"/>
            <w:vAlign w:val="center"/>
          </w:tcPr>
          <w:p w14:paraId="41838B2E" w14:textId="3FB694D7"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4,384,002.04</w:t>
            </w:r>
          </w:p>
        </w:tc>
        <w:tc>
          <w:tcPr>
            <w:tcW w:w="1250" w:type="pct"/>
          </w:tcPr>
          <w:p w14:paraId="6E7F3BAD"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p>
        </w:tc>
      </w:tr>
      <w:bookmarkEnd w:id="340"/>
    </w:tbl>
    <w:p w14:paraId="26BDDAEE" w14:textId="77777777" w:rsidR="00936CDA" w:rsidRPr="00E67C9A" w:rsidRDefault="00936CDA" w:rsidP="00E67C9A">
      <w:pPr>
        <w:snapToGrid w:val="0"/>
        <w:rPr>
          <w:rFonts w:asciiTheme="minorEastAsia" w:eastAsiaTheme="minorEastAsia" w:hAnsiTheme="minorEastAsia"/>
          <w:color w:val="000000" w:themeColor="text1"/>
        </w:rPr>
      </w:pPr>
    </w:p>
    <w:p w14:paraId="7EA80196" w14:textId="77777777" w:rsidR="00BB3447" w:rsidRPr="00E67C9A" w:rsidRDefault="00BB3447" w:rsidP="00E67C9A">
      <w:pPr>
        <w:snapToGrid w:val="0"/>
        <w:rPr>
          <w:rFonts w:asciiTheme="minorEastAsia" w:eastAsiaTheme="minorEastAsia" w:hAnsiTheme="minorEastAsia"/>
          <w:color w:val="000000" w:themeColor="text1"/>
        </w:rPr>
      </w:pPr>
    </w:p>
    <w:p w14:paraId="76030B71" w14:textId="77777777" w:rsidR="00BB3447" w:rsidRPr="00E67C9A" w:rsidRDefault="00BB3447" w:rsidP="00E67C9A">
      <w:pPr>
        <w:snapToGrid w:val="0"/>
        <w:rPr>
          <w:rFonts w:asciiTheme="minorEastAsia" w:eastAsiaTheme="minorEastAsia" w:hAnsiTheme="minorEastAsia"/>
          <w:color w:val="000000" w:themeColor="text1"/>
        </w:rPr>
      </w:pPr>
    </w:p>
    <w:p w14:paraId="23BB3394" w14:textId="77777777" w:rsidR="00BB3447" w:rsidRPr="00E67C9A" w:rsidRDefault="00BB3447" w:rsidP="00E67C9A">
      <w:pPr>
        <w:snapToGrid w:val="0"/>
        <w:rPr>
          <w:rFonts w:asciiTheme="minorEastAsia" w:eastAsiaTheme="minorEastAsia" w:hAnsiTheme="minorEastAsia"/>
          <w:color w:val="000000" w:themeColor="text1"/>
        </w:rPr>
        <w:sectPr w:rsidR="00BB3447" w:rsidRPr="00E67C9A" w:rsidSect="00E67C9A">
          <w:pgSz w:w="11906" w:h="16838"/>
          <w:pgMar w:top="1525" w:right="1276" w:bottom="1440" w:left="1276" w:header="856" w:footer="992" w:gutter="0"/>
          <w:cols w:space="425"/>
          <w:docGrid w:linePitch="312"/>
        </w:sectPr>
      </w:pPr>
    </w:p>
    <w:p w14:paraId="2A1DB14B" w14:textId="77777777" w:rsidR="00BB3447" w:rsidRPr="00E67C9A" w:rsidRDefault="00BB3447" w:rsidP="00E67C9A">
      <w:pPr>
        <w:snapToGrid w:val="0"/>
        <w:rPr>
          <w:rFonts w:asciiTheme="minorEastAsia" w:eastAsiaTheme="minorEastAsia" w:hAnsiTheme="minorEastAsia"/>
          <w:color w:val="000000" w:themeColor="text1"/>
        </w:rPr>
      </w:pPr>
    </w:p>
    <w:p w14:paraId="5C8497E1"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递延收益</w:t>
      </w:r>
    </w:p>
    <w:p w14:paraId="65C36E26" w14:textId="77777777" w:rsidR="00936CDA" w:rsidRPr="00E67C9A" w:rsidRDefault="003A1E4E" w:rsidP="00E67C9A">
      <w:pPr>
        <w:pStyle w:val="a9"/>
        <w:snapToGrid w:val="0"/>
        <w:ind w:firstLineChars="0" w:firstLine="0"/>
        <w:jc w:val="left"/>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递延收益情况</w:t>
      </w:r>
    </w:p>
    <w:sdt>
      <w:sdtPr>
        <w:rPr>
          <w:rFonts w:asciiTheme="minorEastAsia" w:eastAsiaTheme="minorEastAsia" w:hAnsiTheme="minorEastAsia" w:cs="宋体"/>
          <w:color w:val="000000" w:themeColor="text1"/>
          <w:kern w:val="0"/>
          <w:szCs w:val="21"/>
        </w:rPr>
        <w:alias w:val="是否适用：递延收益情况 [双击切换]"/>
        <w:tag w:val="_GBC_2c1393684e764245824b2390014e92f1"/>
        <w:id w:val="717322471"/>
        <w:placeholder>
          <w:docPart w:val="GBC22222222222222222222222222222"/>
        </w:placeholder>
      </w:sdtPr>
      <w:sdtEndPr/>
      <w:sdtContent>
        <w:p w14:paraId="156598B9" w14:textId="77777777" w:rsidR="00936CDA" w:rsidRPr="00E67C9A" w:rsidRDefault="003A1E4E" w:rsidP="00E67C9A">
          <w:pPr>
            <w:pStyle w:val="a9"/>
            <w:snapToGrid w:val="0"/>
            <w:ind w:firstLineChars="0" w:firstLine="0"/>
            <w:jc w:val="left"/>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fldChar w:fldCharType="begin"/>
          </w:r>
          <w:r w:rsidRPr="00E67C9A">
            <w:rPr>
              <w:rFonts w:asciiTheme="minorEastAsia" w:eastAsiaTheme="minorEastAsia" w:hAnsiTheme="minorEastAsia" w:cs="宋体"/>
              <w:color w:val="000000" w:themeColor="text1"/>
              <w:kern w:val="0"/>
              <w:szCs w:val="21"/>
            </w:rPr>
            <w:instrText xml:space="preserve"> MACROBUTTON  SnrToggleCheckbox √适用 </w:instrText>
          </w:r>
          <w:r w:rsidRPr="00E67C9A">
            <w:rPr>
              <w:rFonts w:asciiTheme="minorEastAsia" w:eastAsiaTheme="minorEastAsia" w:hAnsiTheme="minorEastAsia" w:cs="宋体"/>
              <w:color w:val="000000" w:themeColor="text1"/>
              <w:kern w:val="0"/>
              <w:szCs w:val="21"/>
            </w:rPr>
            <w:fldChar w:fldCharType="end"/>
          </w:r>
          <w:r w:rsidRPr="00E67C9A">
            <w:rPr>
              <w:rFonts w:asciiTheme="minorEastAsia" w:eastAsiaTheme="minorEastAsia" w:hAnsiTheme="minorEastAsia" w:cs="宋体"/>
              <w:color w:val="000000" w:themeColor="text1"/>
              <w:kern w:val="0"/>
              <w:szCs w:val="21"/>
            </w:rPr>
            <w:fldChar w:fldCharType="begin"/>
          </w:r>
          <w:r w:rsidRPr="00E67C9A">
            <w:rPr>
              <w:rFonts w:asciiTheme="minorEastAsia" w:eastAsiaTheme="minorEastAsia" w:hAnsiTheme="minorEastAsia" w:cs="宋体"/>
              <w:color w:val="000000" w:themeColor="text1"/>
              <w:kern w:val="0"/>
              <w:szCs w:val="21"/>
            </w:rPr>
            <w:instrText xml:space="preserve"> MACROBUTTON  SnrToggleCheckbox □不适用 </w:instrText>
          </w:r>
          <w:r w:rsidRPr="00E67C9A">
            <w:rPr>
              <w:rFonts w:asciiTheme="minorEastAsia" w:eastAsiaTheme="minorEastAsia" w:hAnsiTheme="minorEastAsia" w:cs="宋体"/>
              <w:color w:val="000000" w:themeColor="text1"/>
              <w:kern w:val="0"/>
              <w:szCs w:val="21"/>
            </w:rPr>
            <w:fldChar w:fldCharType="end"/>
          </w:r>
        </w:p>
      </w:sdtContent>
    </w:sdt>
    <w:p w14:paraId="75A0C0C7" w14:textId="77777777" w:rsidR="00936CDA" w:rsidRPr="00E67C9A" w:rsidRDefault="003A1E4E" w:rsidP="00E67C9A">
      <w:pPr>
        <w:pStyle w:val="a9"/>
        <w:snapToGrid w:val="0"/>
        <w:ind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财务附注：递延收益"/>
          <w:tag w:val="_GBC_cf9505178ef64cd8b1a42757a7aaf77d"/>
          <w:id w:val="-20822140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财务附注：递延收益"/>
          <w:tag w:val="_GBC_b7ba9c3d835b413e83140a438bc5c413"/>
          <w:id w:val="-918324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2176"/>
        <w:gridCol w:w="2147"/>
        <w:gridCol w:w="2147"/>
        <w:gridCol w:w="2475"/>
        <w:gridCol w:w="2721"/>
      </w:tblGrid>
      <w:tr w:rsidR="00BB3447" w:rsidRPr="00E67C9A" w14:paraId="7D82F0E2" w14:textId="77777777" w:rsidTr="00B06556">
        <w:trPr>
          <w:cantSplit/>
          <w:trHeight w:val="335"/>
        </w:trPr>
        <w:bookmarkStart w:id="341" w:name="_Hlk10537331" w:displacedByCustomXml="next"/>
        <w:bookmarkEnd w:id="341" w:displacedByCustomXml="next"/>
        <w:bookmarkStart w:id="342" w:name="OLE_LINK84" w:displacedByCustomXml="next"/>
        <w:bookmarkStart w:id="343" w:name="OLE_LINK85" w:displacedByCustomXml="next"/>
        <w:sdt>
          <w:sdtPr>
            <w:rPr>
              <w:rFonts w:asciiTheme="minorEastAsia" w:eastAsiaTheme="minorEastAsia" w:hAnsiTheme="minorEastAsia"/>
              <w:color w:val="000000" w:themeColor="text1"/>
            </w:rPr>
            <w:tag w:val="_PLD_eeb45564af314089916105a5217e0ff6"/>
            <w:id w:val="-1300220136"/>
          </w:sdtPr>
          <w:sdtEndPr/>
          <w:sdtContent>
            <w:tc>
              <w:tcPr>
                <w:tcW w:w="914" w:type="pct"/>
                <w:shd w:val="clear" w:color="auto" w:fill="auto"/>
                <w:vAlign w:val="center"/>
              </w:tcPr>
              <w:p w14:paraId="691EEDDF"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0613743f99d4af58a75406a4e2ba5a1"/>
            <w:id w:val="-605890615"/>
          </w:sdtPr>
          <w:sdtEndPr/>
          <w:sdtContent>
            <w:tc>
              <w:tcPr>
                <w:tcW w:w="762" w:type="pct"/>
                <w:shd w:val="clear" w:color="auto" w:fill="auto"/>
                <w:vAlign w:val="center"/>
              </w:tcPr>
              <w:p w14:paraId="629869BA"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a27f928ad4574fe594e5f995d7a37059"/>
            <w:id w:val="-1701081055"/>
          </w:sdtPr>
          <w:sdtEndPr/>
          <w:sdtContent>
            <w:tc>
              <w:tcPr>
                <w:tcW w:w="752" w:type="pct"/>
                <w:shd w:val="clear" w:color="auto" w:fill="auto"/>
                <w:vAlign w:val="center"/>
              </w:tcPr>
              <w:p w14:paraId="0C1CE156"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ed95bef3663d40fb90dd15d113f7f2c1"/>
            <w:id w:val="-1801216841"/>
          </w:sdtPr>
          <w:sdtEndPr/>
          <w:sdtContent>
            <w:tc>
              <w:tcPr>
                <w:tcW w:w="752" w:type="pct"/>
                <w:shd w:val="clear" w:color="auto" w:fill="auto"/>
                <w:vAlign w:val="center"/>
              </w:tcPr>
              <w:p w14:paraId="4AFD4EC6"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367cd0591009413e93857494eaf8170a"/>
            <w:id w:val="1961606499"/>
          </w:sdtPr>
          <w:sdtEndPr/>
          <w:sdtContent>
            <w:tc>
              <w:tcPr>
                <w:tcW w:w="867" w:type="pct"/>
                <w:shd w:val="clear" w:color="auto" w:fill="auto"/>
                <w:vAlign w:val="center"/>
              </w:tcPr>
              <w:p w14:paraId="72C3D40C"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d61ffc61194047d79611cccd8488aece"/>
            <w:id w:val="-239177688"/>
          </w:sdtPr>
          <w:sdtEndPr/>
          <w:sdtContent>
            <w:tc>
              <w:tcPr>
                <w:tcW w:w="953" w:type="pct"/>
                <w:shd w:val="clear" w:color="auto" w:fill="auto"/>
                <w:vAlign w:val="center"/>
              </w:tcPr>
              <w:p w14:paraId="5DAAD38F"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形成原因</w:t>
                </w:r>
              </w:p>
            </w:tc>
          </w:sdtContent>
        </w:sdt>
      </w:tr>
      <w:tr w:rsidR="00BB3447" w:rsidRPr="00E67C9A" w14:paraId="12E189A4" w14:textId="77777777" w:rsidTr="00B06556">
        <w:trPr>
          <w:cantSplit/>
        </w:trPr>
        <w:tc>
          <w:tcPr>
            <w:tcW w:w="914" w:type="pct"/>
            <w:shd w:val="clear" w:color="auto" w:fill="auto"/>
            <w:vAlign w:val="center"/>
          </w:tcPr>
          <w:p w14:paraId="23600970" w14:textId="77777777" w:rsidR="00BB3447" w:rsidRPr="00E67C9A" w:rsidRDefault="00BB3447" w:rsidP="00E67C9A">
            <w:pPr>
              <w:snapToGrid w:val="0"/>
              <w:rPr>
                <w:rFonts w:asciiTheme="minorEastAsia" w:eastAsiaTheme="minorEastAsia" w:hAnsiTheme="minorEastAsia"/>
              </w:rPr>
            </w:pPr>
            <w:r w:rsidRPr="00E67C9A">
              <w:rPr>
                <w:rFonts w:asciiTheme="minorEastAsia" w:eastAsiaTheme="minorEastAsia" w:hAnsiTheme="minorEastAsia" w:hint="eastAsia"/>
              </w:rPr>
              <w:t>政府补助</w:t>
            </w:r>
          </w:p>
        </w:tc>
        <w:tc>
          <w:tcPr>
            <w:tcW w:w="762" w:type="pct"/>
            <w:shd w:val="clear" w:color="auto" w:fill="auto"/>
          </w:tcPr>
          <w:p w14:paraId="3656C091" w14:textId="77777777"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25,099,338.21</w:t>
            </w:r>
          </w:p>
        </w:tc>
        <w:tc>
          <w:tcPr>
            <w:tcW w:w="752" w:type="pct"/>
            <w:shd w:val="clear" w:color="auto" w:fill="auto"/>
          </w:tcPr>
          <w:p w14:paraId="39263AF7" w14:textId="2979066C" w:rsidR="00BB3447" w:rsidRPr="00E67C9A" w:rsidRDefault="00BB3447" w:rsidP="00E67C9A">
            <w:pPr>
              <w:snapToGrid w:val="0"/>
              <w:jc w:val="right"/>
              <w:rPr>
                <w:rFonts w:asciiTheme="minorEastAsia" w:eastAsiaTheme="minorEastAsia" w:hAnsiTheme="minorEastAsia"/>
              </w:rPr>
            </w:pPr>
          </w:p>
        </w:tc>
        <w:tc>
          <w:tcPr>
            <w:tcW w:w="752" w:type="pct"/>
            <w:shd w:val="clear" w:color="auto" w:fill="auto"/>
          </w:tcPr>
          <w:p w14:paraId="0AB0E9BB" w14:textId="77777777"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264,983.34</w:t>
            </w:r>
          </w:p>
        </w:tc>
        <w:tc>
          <w:tcPr>
            <w:tcW w:w="867" w:type="pct"/>
            <w:shd w:val="clear" w:color="auto" w:fill="auto"/>
          </w:tcPr>
          <w:p w14:paraId="40034FCC" w14:textId="77777777"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24,834,354.87</w:t>
            </w:r>
          </w:p>
        </w:tc>
        <w:tc>
          <w:tcPr>
            <w:tcW w:w="953" w:type="pct"/>
            <w:shd w:val="clear" w:color="auto" w:fill="auto"/>
          </w:tcPr>
          <w:p w14:paraId="5A192D09" w14:textId="77777777" w:rsidR="00BB3447" w:rsidRPr="00E67C9A" w:rsidRDefault="00BB3447" w:rsidP="00B06556">
            <w:pPr>
              <w:snapToGrid w:val="0"/>
              <w:jc w:val="center"/>
              <w:rPr>
                <w:rFonts w:asciiTheme="minorEastAsia" w:eastAsiaTheme="minorEastAsia" w:hAnsiTheme="minorEastAsia"/>
              </w:rPr>
            </w:pPr>
            <w:r w:rsidRPr="00E67C9A">
              <w:rPr>
                <w:rFonts w:asciiTheme="minorEastAsia" w:eastAsiaTheme="minorEastAsia" w:hAnsiTheme="minorEastAsia"/>
              </w:rPr>
              <w:t>政府拨款</w:t>
            </w:r>
          </w:p>
        </w:tc>
      </w:tr>
      <w:tr w:rsidR="00BB3447" w:rsidRPr="00E67C9A" w14:paraId="39F9C86D" w14:textId="77777777" w:rsidTr="00B06556">
        <w:trPr>
          <w:cantSplit/>
        </w:trPr>
        <w:tc>
          <w:tcPr>
            <w:tcW w:w="914" w:type="pct"/>
            <w:shd w:val="clear" w:color="auto" w:fill="auto"/>
            <w:vAlign w:val="center"/>
          </w:tcPr>
          <w:p w14:paraId="7B003E99"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762" w:type="pct"/>
            <w:shd w:val="clear" w:color="auto" w:fill="auto"/>
            <w:vAlign w:val="center"/>
          </w:tcPr>
          <w:p w14:paraId="536E67CC" w14:textId="695331FA"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25,099,338.21</w:t>
            </w:r>
          </w:p>
        </w:tc>
        <w:tc>
          <w:tcPr>
            <w:tcW w:w="752" w:type="pct"/>
            <w:shd w:val="clear" w:color="auto" w:fill="auto"/>
            <w:vAlign w:val="center"/>
          </w:tcPr>
          <w:p w14:paraId="4D90CC75" w14:textId="22F81AFA" w:rsidR="00BB3447" w:rsidRPr="00E67C9A" w:rsidRDefault="00BB3447" w:rsidP="00E67C9A">
            <w:pPr>
              <w:snapToGrid w:val="0"/>
              <w:jc w:val="right"/>
              <w:rPr>
                <w:rFonts w:asciiTheme="minorEastAsia" w:eastAsiaTheme="minorEastAsia" w:hAnsiTheme="minorEastAsia"/>
              </w:rPr>
            </w:pPr>
          </w:p>
        </w:tc>
        <w:tc>
          <w:tcPr>
            <w:tcW w:w="752" w:type="pct"/>
            <w:shd w:val="clear" w:color="auto" w:fill="auto"/>
            <w:vAlign w:val="center"/>
          </w:tcPr>
          <w:p w14:paraId="47008C0E" w14:textId="2363B032"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264,983.34</w:t>
            </w:r>
          </w:p>
        </w:tc>
        <w:tc>
          <w:tcPr>
            <w:tcW w:w="867" w:type="pct"/>
            <w:shd w:val="clear" w:color="auto" w:fill="auto"/>
            <w:vAlign w:val="center"/>
          </w:tcPr>
          <w:p w14:paraId="7B09CFF8" w14:textId="426B284F" w:rsidR="00BB3447" w:rsidRPr="00E67C9A" w:rsidRDefault="00BB3447" w:rsidP="00E67C9A">
            <w:pPr>
              <w:snapToGrid w:val="0"/>
              <w:jc w:val="right"/>
              <w:rPr>
                <w:rFonts w:asciiTheme="minorEastAsia" w:eastAsiaTheme="minorEastAsia" w:hAnsiTheme="minorEastAsia"/>
              </w:rPr>
            </w:pPr>
            <w:r w:rsidRPr="00E67C9A">
              <w:rPr>
                <w:rFonts w:asciiTheme="minorEastAsia" w:eastAsiaTheme="minorEastAsia" w:hAnsiTheme="minorEastAsia"/>
              </w:rPr>
              <w:t>24,834,354.87</w:t>
            </w:r>
          </w:p>
        </w:tc>
        <w:tc>
          <w:tcPr>
            <w:tcW w:w="953" w:type="pct"/>
            <w:shd w:val="clear" w:color="auto" w:fill="auto"/>
          </w:tcPr>
          <w:p w14:paraId="427C69F6" w14:textId="77777777" w:rsidR="00BB3447" w:rsidRPr="00E67C9A" w:rsidRDefault="00BB34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p>
        </w:tc>
      </w:tr>
    </w:tbl>
    <w:p w14:paraId="3E8AD111" w14:textId="77777777" w:rsidR="00BB3447" w:rsidRPr="00E67C9A" w:rsidRDefault="00BB3447" w:rsidP="00E67C9A">
      <w:pPr>
        <w:snapToGrid w:val="0"/>
        <w:rPr>
          <w:rFonts w:asciiTheme="minorEastAsia" w:eastAsiaTheme="minorEastAsia" w:hAnsiTheme="minorEastAsia"/>
        </w:rPr>
      </w:pPr>
    </w:p>
    <w:p w14:paraId="28235DA2"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递延收益的其他说明[双击切换]"/>
        <w:tag w:val="_GBC_da5e8f76ba934c9e8efb4ab4d41c9f8c"/>
        <w:id w:val="1872028232"/>
        <w:placeholder>
          <w:docPart w:val="GBC22222222222222222222222222222"/>
        </w:placeholder>
      </w:sdtPr>
      <w:sdtEndPr/>
      <w:sdtContent>
        <w:p w14:paraId="6FCBD1DC"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递延收益的其他说明"/>
        <w:tag w:val="_GBC_e8c5cb3f7d5541eda9cccad5c92bc633"/>
        <w:id w:val="1372809380"/>
        <w:placeholder>
          <w:docPart w:val="GBC22222222222222222222222222222"/>
        </w:placeholder>
      </w:sdtPr>
      <w:sdtEndPr>
        <w:rPr>
          <w:rFonts w:hint="eastAsia"/>
        </w:rPr>
      </w:sdtEndPr>
      <w:sdtContent>
        <w:bookmarkEnd w:id="342" w:displacedByCustomXml="prev"/>
        <w:bookmarkEnd w:id="343" w:displacedByCustomXml="prev"/>
        <w:p w14:paraId="1728A864" w14:textId="77777777" w:rsidR="00BB3447" w:rsidRPr="00E67C9A" w:rsidRDefault="00BB3447" w:rsidP="00E67C9A">
          <w:pPr>
            <w:snapToGrid w:val="0"/>
            <w:rPr>
              <w:rFonts w:asciiTheme="minorEastAsia" w:eastAsiaTheme="minorEastAsia" w:hAnsiTheme="minorEastAsia"/>
              <w:color w:val="000000" w:themeColor="text1"/>
            </w:rPr>
          </w:pPr>
        </w:p>
        <w:tbl>
          <w:tblPr>
            <w:tblW w:w="5000" w:type="pct"/>
            <w:tblLook w:val="04A0" w:firstRow="1" w:lastRow="0" w:firstColumn="1" w:lastColumn="0" w:noHBand="0" w:noVBand="1"/>
          </w:tblPr>
          <w:tblGrid>
            <w:gridCol w:w="2202"/>
            <w:gridCol w:w="2017"/>
            <w:gridCol w:w="1189"/>
            <w:gridCol w:w="1868"/>
            <w:gridCol w:w="1903"/>
            <w:gridCol w:w="1479"/>
            <w:gridCol w:w="1919"/>
            <w:gridCol w:w="1699"/>
          </w:tblGrid>
          <w:tr w:rsidR="00BB3447" w:rsidRPr="00E67C9A" w14:paraId="00CA49EB" w14:textId="77777777" w:rsidTr="00B06556">
            <w:trPr>
              <w:trHeight w:val="540"/>
            </w:trPr>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0BA81"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负债项目</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1B8FA6DB"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期初余额</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7100D7AD"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本期新增补助金额</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85F09EC"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本期计入营业外收入金额</w:t>
                </w:r>
              </w:p>
            </w:tc>
            <w:tc>
              <w:tcPr>
                <w:tcW w:w="666" w:type="pct"/>
                <w:tcBorders>
                  <w:top w:val="single" w:sz="4" w:space="0" w:color="auto"/>
                  <w:left w:val="nil"/>
                  <w:bottom w:val="single" w:sz="4" w:space="0" w:color="auto"/>
                  <w:right w:val="single" w:sz="4" w:space="0" w:color="auto"/>
                </w:tcBorders>
                <w:shd w:val="clear" w:color="auto" w:fill="auto"/>
                <w:vAlign w:val="center"/>
                <w:hideMark/>
              </w:tcPr>
              <w:p w14:paraId="010C892A"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本期计入其他收益金额</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58F6CF59"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其他变动</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0F7D60ED"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期末余额</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7FC3000"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与资产相关/与收益相关</w:t>
                </w:r>
              </w:p>
            </w:tc>
          </w:tr>
          <w:tr w:rsidR="00BB3447" w:rsidRPr="00E67C9A" w14:paraId="4ADCBF32" w14:textId="77777777" w:rsidTr="00B06556">
            <w:trPr>
              <w:trHeight w:val="280"/>
            </w:trPr>
            <w:tc>
              <w:tcPr>
                <w:tcW w:w="771" w:type="pct"/>
                <w:tcBorders>
                  <w:top w:val="nil"/>
                  <w:left w:val="single" w:sz="4" w:space="0" w:color="auto"/>
                  <w:bottom w:val="single" w:sz="4" w:space="0" w:color="auto"/>
                  <w:right w:val="single" w:sz="4" w:space="0" w:color="auto"/>
                </w:tcBorders>
                <w:shd w:val="clear" w:color="auto" w:fill="auto"/>
                <w:vAlign w:val="center"/>
                <w:hideMark/>
              </w:tcPr>
              <w:p w14:paraId="6B826EA5" w14:textId="77777777" w:rsidR="00BB3447" w:rsidRPr="00E67C9A" w:rsidRDefault="00BB3447"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安置房补贴</w:t>
                </w:r>
              </w:p>
            </w:tc>
            <w:tc>
              <w:tcPr>
                <w:tcW w:w="706" w:type="pct"/>
                <w:tcBorders>
                  <w:top w:val="nil"/>
                  <w:left w:val="nil"/>
                  <w:bottom w:val="single" w:sz="4" w:space="0" w:color="auto"/>
                  <w:right w:val="single" w:sz="4" w:space="0" w:color="auto"/>
                </w:tcBorders>
                <w:shd w:val="clear" w:color="auto" w:fill="auto"/>
                <w:vAlign w:val="center"/>
                <w:hideMark/>
              </w:tcPr>
              <w:p w14:paraId="05DBAB94" w14:textId="2D61D229"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24,196,863.75 </w:t>
                </w:r>
              </w:p>
            </w:tc>
            <w:tc>
              <w:tcPr>
                <w:tcW w:w="416" w:type="pct"/>
                <w:tcBorders>
                  <w:top w:val="nil"/>
                  <w:left w:val="nil"/>
                  <w:bottom w:val="single" w:sz="4" w:space="0" w:color="auto"/>
                  <w:right w:val="single" w:sz="4" w:space="0" w:color="auto"/>
                </w:tcBorders>
                <w:shd w:val="clear" w:color="auto" w:fill="auto"/>
                <w:vAlign w:val="center"/>
              </w:tcPr>
              <w:p w14:paraId="5752008A" w14:textId="41C16898" w:rsidR="00BB3447" w:rsidRPr="00E67C9A" w:rsidRDefault="00BB3447" w:rsidP="00E67C9A">
                <w:pPr>
                  <w:snapToGrid w:val="0"/>
                  <w:jc w:val="right"/>
                  <w:rPr>
                    <w:rFonts w:asciiTheme="minorEastAsia" w:eastAsiaTheme="minorEastAsia" w:hAnsiTheme="minorEastAsia"/>
                    <w:color w:val="000000"/>
                  </w:rPr>
                </w:pPr>
              </w:p>
            </w:tc>
            <w:tc>
              <w:tcPr>
                <w:tcW w:w="654" w:type="pct"/>
                <w:tcBorders>
                  <w:top w:val="nil"/>
                  <w:left w:val="nil"/>
                  <w:bottom w:val="single" w:sz="4" w:space="0" w:color="auto"/>
                  <w:right w:val="single" w:sz="4" w:space="0" w:color="auto"/>
                </w:tcBorders>
                <w:shd w:val="clear" w:color="auto" w:fill="auto"/>
                <w:vAlign w:val="center"/>
              </w:tcPr>
              <w:p w14:paraId="7FEB9BAD" w14:textId="7D29A58F" w:rsidR="00BB3447" w:rsidRPr="00E67C9A" w:rsidRDefault="00BB3447" w:rsidP="00E67C9A">
                <w:pPr>
                  <w:snapToGrid w:val="0"/>
                  <w:jc w:val="right"/>
                  <w:rPr>
                    <w:rFonts w:asciiTheme="minorEastAsia" w:eastAsiaTheme="minorEastAsia" w:hAnsiTheme="minorEastAsia"/>
                    <w:color w:val="000000"/>
                  </w:rPr>
                </w:pPr>
              </w:p>
            </w:tc>
            <w:tc>
              <w:tcPr>
                <w:tcW w:w="666" w:type="pct"/>
                <w:tcBorders>
                  <w:top w:val="nil"/>
                  <w:left w:val="nil"/>
                  <w:bottom w:val="single" w:sz="4" w:space="0" w:color="auto"/>
                  <w:right w:val="single" w:sz="4" w:space="0" w:color="auto"/>
                </w:tcBorders>
                <w:shd w:val="clear" w:color="auto" w:fill="auto"/>
                <w:vAlign w:val="center"/>
              </w:tcPr>
              <w:p w14:paraId="0CC02B1F" w14:textId="6E5CE77D" w:rsidR="00BB3447" w:rsidRPr="00E67C9A" w:rsidRDefault="00BB3447" w:rsidP="00E67C9A">
                <w:pPr>
                  <w:snapToGrid w:val="0"/>
                  <w:jc w:val="right"/>
                  <w:rPr>
                    <w:rFonts w:asciiTheme="minorEastAsia" w:eastAsiaTheme="minorEastAsia" w:hAnsiTheme="minorEastAsia"/>
                    <w:color w:val="000000"/>
                  </w:rPr>
                </w:pPr>
              </w:p>
            </w:tc>
            <w:tc>
              <w:tcPr>
                <w:tcW w:w="518" w:type="pct"/>
                <w:tcBorders>
                  <w:top w:val="nil"/>
                  <w:left w:val="nil"/>
                  <w:bottom w:val="single" w:sz="4" w:space="0" w:color="auto"/>
                  <w:right w:val="single" w:sz="4" w:space="0" w:color="auto"/>
                </w:tcBorders>
                <w:shd w:val="clear" w:color="auto" w:fill="auto"/>
                <w:vAlign w:val="center"/>
              </w:tcPr>
              <w:p w14:paraId="4342EDB2" w14:textId="08BDA483" w:rsidR="00BB3447" w:rsidRPr="00E67C9A" w:rsidRDefault="00BB3447" w:rsidP="00E67C9A">
                <w:pPr>
                  <w:snapToGrid w:val="0"/>
                  <w:jc w:val="right"/>
                  <w:rPr>
                    <w:rFonts w:asciiTheme="minorEastAsia" w:eastAsiaTheme="minorEastAsia" w:hAnsiTheme="minorEastAsia"/>
                    <w:color w:val="000000"/>
                  </w:rPr>
                </w:pPr>
              </w:p>
            </w:tc>
            <w:tc>
              <w:tcPr>
                <w:tcW w:w="672" w:type="pct"/>
                <w:tcBorders>
                  <w:top w:val="nil"/>
                  <w:left w:val="nil"/>
                  <w:bottom w:val="single" w:sz="4" w:space="0" w:color="auto"/>
                  <w:right w:val="single" w:sz="4" w:space="0" w:color="auto"/>
                </w:tcBorders>
                <w:shd w:val="clear" w:color="auto" w:fill="auto"/>
                <w:vAlign w:val="center"/>
                <w:hideMark/>
              </w:tcPr>
              <w:p w14:paraId="79A5B0A9" w14:textId="72D6DFDA"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24,196,863.75</w:t>
                </w:r>
              </w:p>
            </w:tc>
            <w:tc>
              <w:tcPr>
                <w:tcW w:w="595" w:type="pct"/>
                <w:tcBorders>
                  <w:top w:val="nil"/>
                  <w:left w:val="nil"/>
                  <w:bottom w:val="single" w:sz="4" w:space="0" w:color="auto"/>
                  <w:right w:val="single" w:sz="4" w:space="0" w:color="auto"/>
                </w:tcBorders>
                <w:shd w:val="clear" w:color="auto" w:fill="auto"/>
                <w:vAlign w:val="center"/>
                <w:hideMark/>
              </w:tcPr>
              <w:p w14:paraId="64772BEB" w14:textId="457F7089" w:rsidR="00BB3447" w:rsidRPr="00E67C9A" w:rsidRDefault="00BB3447" w:rsidP="00B0655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与资产相关</w:t>
                </w:r>
              </w:p>
            </w:tc>
          </w:tr>
          <w:tr w:rsidR="00BB3447" w:rsidRPr="00E67C9A" w14:paraId="090A2E34" w14:textId="77777777" w:rsidTr="00B06556">
            <w:trPr>
              <w:trHeight w:val="1080"/>
            </w:trPr>
            <w:tc>
              <w:tcPr>
                <w:tcW w:w="771" w:type="pct"/>
                <w:tcBorders>
                  <w:top w:val="nil"/>
                  <w:left w:val="single" w:sz="4" w:space="0" w:color="auto"/>
                  <w:bottom w:val="single" w:sz="4" w:space="0" w:color="auto"/>
                  <w:right w:val="single" w:sz="4" w:space="0" w:color="auto"/>
                </w:tcBorders>
                <w:shd w:val="clear" w:color="auto" w:fill="auto"/>
                <w:vAlign w:val="center"/>
                <w:hideMark/>
              </w:tcPr>
              <w:p w14:paraId="119FBF6D" w14:textId="77777777" w:rsidR="00BB3447" w:rsidRPr="00E67C9A" w:rsidRDefault="00BB3447"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中国（上海）自由贸易试验区临港新片区管理委员会</w:t>
                </w:r>
                <w:proofErr w:type="gramStart"/>
                <w:r w:rsidRPr="00E67C9A">
                  <w:rPr>
                    <w:rFonts w:asciiTheme="minorEastAsia" w:eastAsiaTheme="minorEastAsia" w:hAnsiTheme="minorEastAsia" w:hint="eastAsia"/>
                    <w:color w:val="000000"/>
                  </w:rPr>
                  <w:t>配套费专户</w:t>
                </w:r>
                <w:proofErr w:type="gramEnd"/>
                <w:r w:rsidRPr="00E67C9A">
                  <w:rPr>
                    <w:rFonts w:asciiTheme="minorEastAsia" w:eastAsiaTheme="minorEastAsia" w:hAnsiTheme="minorEastAsia" w:hint="eastAsia"/>
                    <w:color w:val="000000"/>
                  </w:rPr>
                  <w:t>专项补助</w:t>
                </w:r>
              </w:p>
            </w:tc>
            <w:tc>
              <w:tcPr>
                <w:tcW w:w="706" w:type="pct"/>
                <w:tcBorders>
                  <w:top w:val="nil"/>
                  <w:left w:val="nil"/>
                  <w:bottom w:val="single" w:sz="4" w:space="0" w:color="auto"/>
                  <w:right w:val="single" w:sz="4" w:space="0" w:color="auto"/>
                </w:tcBorders>
                <w:shd w:val="clear" w:color="auto" w:fill="auto"/>
                <w:vAlign w:val="center"/>
                <w:hideMark/>
              </w:tcPr>
              <w:p w14:paraId="387F7F68" w14:textId="1AF0C37D" w:rsidR="00BB3447" w:rsidRPr="00E67C9A" w:rsidRDefault="00B06556" w:rsidP="00E67C9A">
                <w:pPr>
                  <w:snapToGrid w:val="0"/>
                  <w:jc w:val="right"/>
                  <w:rPr>
                    <w:rFonts w:asciiTheme="minorEastAsia" w:eastAsiaTheme="minorEastAsia" w:hAnsiTheme="minorEastAsia"/>
                    <w:color w:val="000000"/>
                  </w:rPr>
                </w:pPr>
                <w:r>
                  <w:rPr>
                    <w:rFonts w:asciiTheme="minorEastAsia" w:eastAsiaTheme="minorEastAsia" w:hAnsiTheme="minorEastAsia"/>
                    <w:color w:val="000000"/>
                  </w:rPr>
                  <w:t>600,000.00</w:t>
                </w:r>
              </w:p>
            </w:tc>
            <w:tc>
              <w:tcPr>
                <w:tcW w:w="416" w:type="pct"/>
                <w:tcBorders>
                  <w:top w:val="nil"/>
                  <w:left w:val="nil"/>
                  <w:bottom w:val="single" w:sz="4" w:space="0" w:color="auto"/>
                  <w:right w:val="single" w:sz="4" w:space="0" w:color="auto"/>
                </w:tcBorders>
                <w:shd w:val="clear" w:color="auto" w:fill="auto"/>
                <w:vAlign w:val="center"/>
              </w:tcPr>
              <w:p w14:paraId="0E478536" w14:textId="41AC0B97" w:rsidR="00BB3447" w:rsidRPr="00E67C9A" w:rsidRDefault="00BB3447" w:rsidP="00E67C9A">
                <w:pPr>
                  <w:snapToGrid w:val="0"/>
                  <w:jc w:val="right"/>
                  <w:rPr>
                    <w:rFonts w:asciiTheme="minorEastAsia" w:eastAsiaTheme="minorEastAsia" w:hAnsiTheme="minorEastAsia"/>
                    <w:color w:val="000000"/>
                  </w:rPr>
                </w:pPr>
              </w:p>
            </w:tc>
            <w:tc>
              <w:tcPr>
                <w:tcW w:w="654" w:type="pct"/>
                <w:tcBorders>
                  <w:top w:val="nil"/>
                  <w:left w:val="nil"/>
                  <w:bottom w:val="single" w:sz="4" w:space="0" w:color="auto"/>
                  <w:right w:val="single" w:sz="4" w:space="0" w:color="auto"/>
                </w:tcBorders>
                <w:shd w:val="clear" w:color="auto" w:fill="auto"/>
                <w:vAlign w:val="center"/>
              </w:tcPr>
              <w:p w14:paraId="68CE2695" w14:textId="33D65C9F" w:rsidR="00BB3447" w:rsidRPr="00E67C9A" w:rsidRDefault="00BB3447" w:rsidP="00E67C9A">
                <w:pPr>
                  <w:snapToGrid w:val="0"/>
                  <w:jc w:val="right"/>
                  <w:rPr>
                    <w:rFonts w:asciiTheme="minorEastAsia" w:eastAsiaTheme="minorEastAsia" w:hAnsiTheme="minorEastAsia"/>
                    <w:color w:val="000000"/>
                  </w:rPr>
                </w:pPr>
              </w:p>
            </w:tc>
            <w:tc>
              <w:tcPr>
                <w:tcW w:w="666" w:type="pct"/>
                <w:tcBorders>
                  <w:top w:val="nil"/>
                  <w:left w:val="nil"/>
                  <w:bottom w:val="single" w:sz="4" w:space="0" w:color="auto"/>
                  <w:right w:val="single" w:sz="4" w:space="0" w:color="auto"/>
                </w:tcBorders>
                <w:shd w:val="clear" w:color="auto" w:fill="auto"/>
                <w:vAlign w:val="center"/>
                <w:hideMark/>
              </w:tcPr>
              <w:p w14:paraId="47AB0449" w14:textId="3856A422"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100,000.02</w:t>
                </w:r>
              </w:p>
            </w:tc>
            <w:tc>
              <w:tcPr>
                <w:tcW w:w="518" w:type="pct"/>
                <w:tcBorders>
                  <w:top w:val="nil"/>
                  <w:left w:val="nil"/>
                  <w:bottom w:val="single" w:sz="4" w:space="0" w:color="auto"/>
                  <w:right w:val="single" w:sz="4" w:space="0" w:color="auto"/>
                </w:tcBorders>
                <w:shd w:val="clear" w:color="auto" w:fill="auto"/>
                <w:vAlign w:val="center"/>
              </w:tcPr>
              <w:p w14:paraId="06D03C6A" w14:textId="2C9D554D" w:rsidR="00BB3447" w:rsidRPr="00E67C9A" w:rsidRDefault="00BB3447" w:rsidP="00E67C9A">
                <w:pPr>
                  <w:snapToGrid w:val="0"/>
                  <w:jc w:val="right"/>
                  <w:rPr>
                    <w:rFonts w:asciiTheme="minorEastAsia" w:eastAsiaTheme="minorEastAsia" w:hAnsiTheme="minorEastAsia"/>
                    <w:color w:val="000000"/>
                  </w:rPr>
                </w:pPr>
              </w:p>
            </w:tc>
            <w:tc>
              <w:tcPr>
                <w:tcW w:w="672" w:type="pct"/>
                <w:tcBorders>
                  <w:top w:val="nil"/>
                  <w:left w:val="nil"/>
                  <w:bottom w:val="single" w:sz="4" w:space="0" w:color="auto"/>
                  <w:right w:val="single" w:sz="4" w:space="0" w:color="auto"/>
                </w:tcBorders>
                <w:shd w:val="clear" w:color="auto" w:fill="auto"/>
                <w:vAlign w:val="center"/>
                <w:hideMark/>
              </w:tcPr>
              <w:p w14:paraId="7DAA6474" w14:textId="098ED892"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499,999.98</w:t>
                </w:r>
              </w:p>
            </w:tc>
            <w:tc>
              <w:tcPr>
                <w:tcW w:w="595" w:type="pct"/>
                <w:tcBorders>
                  <w:top w:val="nil"/>
                  <w:left w:val="nil"/>
                  <w:bottom w:val="single" w:sz="4" w:space="0" w:color="auto"/>
                  <w:right w:val="single" w:sz="4" w:space="0" w:color="auto"/>
                </w:tcBorders>
                <w:shd w:val="clear" w:color="auto" w:fill="auto"/>
                <w:vAlign w:val="center"/>
                <w:hideMark/>
              </w:tcPr>
              <w:p w14:paraId="0CDCADF4" w14:textId="2315AC14" w:rsidR="00BB3447" w:rsidRPr="00E67C9A" w:rsidRDefault="00BB3447" w:rsidP="00B0655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与收益相关</w:t>
                </w:r>
              </w:p>
            </w:tc>
          </w:tr>
          <w:tr w:rsidR="00BB3447" w:rsidRPr="00E67C9A" w14:paraId="5482D8F0" w14:textId="77777777" w:rsidTr="00B06556">
            <w:trPr>
              <w:trHeight w:val="540"/>
            </w:trPr>
            <w:tc>
              <w:tcPr>
                <w:tcW w:w="771" w:type="pct"/>
                <w:tcBorders>
                  <w:top w:val="nil"/>
                  <w:left w:val="single" w:sz="4" w:space="0" w:color="auto"/>
                  <w:bottom w:val="single" w:sz="4" w:space="0" w:color="auto"/>
                  <w:right w:val="single" w:sz="4" w:space="0" w:color="auto"/>
                </w:tcBorders>
                <w:shd w:val="clear" w:color="auto" w:fill="auto"/>
                <w:vAlign w:val="center"/>
                <w:hideMark/>
              </w:tcPr>
              <w:p w14:paraId="669B3C15" w14:textId="77777777" w:rsidR="00BB3447" w:rsidRPr="00E67C9A" w:rsidRDefault="00BB3447"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临港新片区促进商业发展专项资金</w:t>
                </w:r>
              </w:p>
            </w:tc>
            <w:tc>
              <w:tcPr>
                <w:tcW w:w="706" w:type="pct"/>
                <w:tcBorders>
                  <w:top w:val="nil"/>
                  <w:left w:val="nil"/>
                  <w:bottom w:val="single" w:sz="4" w:space="0" w:color="auto"/>
                  <w:right w:val="single" w:sz="4" w:space="0" w:color="auto"/>
                </w:tcBorders>
                <w:shd w:val="clear" w:color="auto" w:fill="auto"/>
                <w:vAlign w:val="center"/>
                <w:hideMark/>
              </w:tcPr>
              <w:p w14:paraId="6C5CDE7F" w14:textId="280EEDF5"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302,474.46 </w:t>
                </w:r>
              </w:p>
            </w:tc>
            <w:tc>
              <w:tcPr>
                <w:tcW w:w="416" w:type="pct"/>
                <w:tcBorders>
                  <w:top w:val="nil"/>
                  <w:left w:val="nil"/>
                  <w:bottom w:val="single" w:sz="4" w:space="0" w:color="auto"/>
                  <w:right w:val="single" w:sz="4" w:space="0" w:color="auto"/>
                </w:tcBorders>
                <w:shd w:val="clear" w:color="auto" w:fill="auto"/>
                <w:vAlign w:val="center"/>
              </w:tcPr>
              <w:p w14:paraId="41D0AB6B" w14:textId="0351FF3D" w:rsidR="00BB3447" w:rsidRPr="00E67C9A" w:rsidRDefault="00BB3447" w:rsidP="00E67C9A">
                <w:pPr>
                  <w:snapToGrid w:val="0"/>
                  <w:jc w:val="right"/>
                  <w:rPr>
                    <w:rFonts w:asciiTheme="minorEastAsia" w:eastAsiaTheme="minorEastAsia" w:hAnsiTheme="minorEastAsia"/>
                    <w:color w:val="000000"/>
                  </w:rPr>
                </w:pPr>
              </w:p>
            </w:tc>
            <w:tc>
              <w:tcPr>
                <w:tcW w:w="654" w:type="pct"/>
                <w:tcBorders>
                  <w:top w:val="nil"/>
                  <w:left w:val="nil"/>
                  <w:bottom w:val="single" w:sz="4" w:space="0" w:color="auto"/>
                  <w:right w:val="single" w:sz="4" w:space="0" w:color="auto"/>
                </w:tcBorders>
                <w:shd w:val="clear" w:color="auto" w:fill="auto"/>
                <w:vAlign w:val="center"/>
              </w:tcPr>
              <w:p w14:paraId="7D4CF651" w14:textId="004572CE" w:rsidR="00BB3447" w:rsidRPr="00E67C9A" w:rsidRDefault="00BB3447" w:rsidP="00E67C9A">
                <w:pPr>
                  <w:snapToGrid w:val="0"/>
                  <w:jc w:val="right"/>
                  <w:rPr>
                    <w:rFonts w:asciiTheme="minorEastAsia" w:eastAsiaTheme="minorEastAsia" w:hAnsiTheme="minorEastAsia"/>
                    <w:color w:val="000000"/>
                  </w:rPr>
                </w:pPr>
              </w:p>
            </w:tc>
            <w:tc>
              <w:tcPr>
                <w:tcW w:w="666" w:type="pct"/>
                <w:tcBorders>
                  <w:top w:val="nil"/>
                  <w:left w:val="nil"/>
                  <w:bottom w:val="single" w:sz="4" w:space="0" w:color="auto"/>
                  <w:right w:val="single" w:sz="4" w:space="0" w:color="auto"/>
                </w:tcBorders>
                <w:shd w:val="clear" w:color="auto" w:fill="auto"/>
                <w:vAlign w:val="center"/>
                <w:hideMark/>
              </w:tcPr>
              <w:p w14:paraId="0C928873" w14:textId="481705C5"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164,983.32</w:t>
                </w:r>
              </w:p>
            </w:tc>
            <w:tc>
              <w:tcPr>
                <w:tcW w:w="518" w:type="pct"/>
                <w:tcBorders>
                  <w:top w:val="nil"/>
                  <w:left w:val="nil"/>
                  <w:bottom w:val="single" w:sz="4" w:space="0" w:color="auto"/>
                  <w:right w:val="single" w:sz="4" w:space="0" w:color="auto"/>
                </w:tcBorders>
                <w:shd w:val="clear" w:color="auto" w:fill="auto"/>
                <w:vAlign w:val="center"/>
              </w:tcPr>
              <w:p w14:paraId="6C89638A" w14:textId="2ADE3CCC" w:rsidR="00BB3447" w:rsidRPr="00E67C9A" w:rsidRDefault="00BB3447" w:rsidP="00E67C9A">
                <w:pPr>
                  <w:snapToGrid w:val="0"/>
                  <w:jc w:val="right"/>
                  <w:rPr>
                    <w:rFonts w:asciiTheme="minorEastAsia" w:eastAsiaTheme="minorEastAsia" w:hAnsiTheme="minorEastAsia"/>
                    <w:color w:val="000000"/>
                  </w:rPr>
                </w:pPr>
              </w:p>
            </w:tc>
            <w:tc>
              <w:tcPr>
                <w:tcW w:w="672" w:type="pct"/>
                <w:tcBorders>
                  <w:top w:val="nil"/>
                  <w:left w:val="nil"/>
                  <w:bottom w:val="single" w:sz="4" w:space="0" w:color="auto"/>
                  <w:right w:val="single" w:sz="4" w:space="0" w:color="auto"/>
                </w:tcBorders>
                <w:shd w:val="clear" w:color="auto" w:fill="auto"/>
                <w:vAlign w:val="center"/>
                <w:hideMark/>
              </w:tcPr>
              <w:p w14:paraId="6DBC9513" w14:textId="1F22EB42"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137,491.14</w:t>
                </w:r>
              </w:p>
            </w:tc>
            <w:tc>
              <w:tcPr>
                <w:tcW w:w="595" w:type="pct"/>
                <w:tcBorders>
                  <w:top w:val="nil"/>
                  <w:left w:val="nil"/>
                  <w:bottom w:val="single" w:sz="4" w:space="0" w:color="auto"/>
                  <w:right w:val="single" w:sz="4" w:space="0" w:color="auto"/>
                </w:tcBorders>
                <w:shd w:val="clear" w:color="auto" w:fill="auto"/>
                <w:vAlign w:val="center"/>
                <w:hideMark/>
              </w:tcPr>
              <w:p w14:paraId="76AFE220" w14:textId="242F21DC" w:rsidR="00BB3447" w:rsidRPr="00E67C9A" w:rsidRDefault="00BB3447" w:rsidP="00B0655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与收益相关</w:t>
                </w:r>
              </w:p>
            </w:tc>
          </w:tr>
          <w:tr w:rsidR="00BB3447" w:rsidRPr="00E67C9A" w14:paraId="1E49F139" w14:textId="77777777" w:rsidTr="00B06556">
            <w:trPr>
              <w:trHeight w:val="280"/>
            </w:trPr>
            <w:tc>
              <w:tcPr>
                <w:tcW w:w="771" w:type="pct"/>
                <w:tcBorders>
                  <w:top w:val="nil"/>
                  <w:left w:val="single" w:sz="4" w:space="0" w:color="auto"/>
                  <w:bottom w:val="single" w:sz="4" w:space="0" w:color="auto"/>
                  <w:right w:val="single" w:sz="4" w:space="0" w:color="auto"/>
                </w:tcBorders>
                <w:shd w:val="clear" w:color="auto" w:fill="auto"/>
                <w:vAlign w:val="center"/>
                <w:hideMark/>
              </w:tcPr>
              <w:p w14:paraId="3AC95E02"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合计</w:t>
                </w:r>
              </w:p>
            </w:tc>
            <w:tc>
              <w:tcPr>
                <w:tcW w:w="706" w:type="pct"/>
                <w:tcBorders>
                  <w:top w:val="nil"/>
                  <w:left w:val="nil"/>
                  <w:bottom w:val="single" w:sz="4" w:space="0" w:color="auto"/>
                  <w:right w:val="single" w:sz="4" w:space="0" w:color="auto"/>
                </w:tcBorders>
                <w:shd w:val="clear" w:color="auto" w:fill="auto"/>
                <w:vAlign w:val="center"/>
                <w:hideMark/>
              </w:tcPr>
              <w:p w14:paraId="5A283F01" w14:textId="21BEB6B8"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25,099,338.21 </w:t>
                </w:r>
              </w:p>
            </w:tc>
            <w:tc>
              <w:tcPr>
                <w:tcW w:w="416" w:type="pct"/>
                <w:tcBorders>
                  <w:top w:val="nil"/>
                  <w:left w:val="nil"/>
                  <w:bottom w:val="single" w:sz="4" w:space="0" w:color="auto"/>
                  <w:right w:val="single" w:sz="4" w:space="0" w:color="auto"/>
                </w:tcBorders>
                <w:shd w:val="clear" w:color="auto" w:fill="auto"/>
                <w:vAlign w:val="center"/>
              </w:tcPr>
              <w:p w14:paraId="5505DFC1" w14:textId="14E4E7CD" w:rsidR="00BB3447" w:rsidRPr="00E67C9A" w:rsidRDefault="00BB3447" w:rsidP="00E67C9A">
                <w:pPr>
                  <w:snapToGrid w:val="0"/>
                  <w:jc w:val="right"/>
                  <w:rPr>
                    <w:rFonts w:asciiTheme="minorEastAsia" w:eastAsiaTheme="minorEastAsia" w:hAnsiTheme="minorEastAsia"/>
                    <w:color w:val="000000"/>
                  </w:rPr>
                </w:pPr>
              </w:p>
            </w:tc>
            <w:tc>
              <w:tcPr>
                <w:tcW w:w="654" w:type="pct"/>
                <w:tcBorders>
                  <w:top w:val="nil"/>
                  <w:left w:val="nil"/>
                  <w:bottom w:val="single" w:sz="4" w:space="0" w:color="auto"/>
                  <w:right w:val="single" w:sz="4" w:space="0" w:color="auto"/>
                </w:tcBorders>
                <w:shd w:val="clear" w:color="auto" w:fill="auto"/>
                <w:vAlign w:val="center"/>
              </w:tcPr>
              <w:p w14:paraId="5D65D983" w14:textId="7BB975B0" w:rsidR="00BB3447" w:rsidRPr="00E67C9A" w:rsidRDefault="00BB3447" w:rsidP="00E67C9A">
                <w:pPr>
                  <w:snapToGrid w:val="0"/>
                  <w:jc w:val="right"/>
                  <w:rPr>
                    <w:rFonts w:asciiTheme="minorEastAsia" w:eastAsiaTheme="minorEastAsia" w:hAnsiTheme="minorEastAsia"/>
                    <w:color w:val="000000"/>
                  </w:rPr>
                </w:pPr>
              </w:p>
            </w:tc>
            <w:tc>
              <w:tcPr>
                <w:tcW w:w="666" w:type="pct"/>
                <w:tcBorders>
                  <w:top w:val="nil"/>
                  <w:left w:val="nil"/>
                  <w:bottom w:val="single" w:sz="4" w:space="0" w:color="auto"/>
                  <w:right w:val="single" w:sz="4" w:space="0" w:color="auto"/>
                </w:tcBorders>
                <w:shd w:val="clear" w:color="auto" w:fill="auto"/>
                <w:vAlign w:val="center"/>
                <w:hideMark/>
              </w:tcPr>
              <w:p w14:paraId="27564DBC" w14:textId="19A7F5A1"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264,983.34</w:t>
                </w:r>
              </w:p>
            </w:tc>
            <w:tc>
              <w:tcPr>
                <w:tcW w:w="518" w:type="pct"/>
                <w:tcBorders>
                  <w:top w:val="nil"/>
                  <w:left w:val="nil"/>
                  <w:bottom w:val="single" w:sz="4" w:space="0" w:color="auto"/>
                  <w:right w:val="single" w:sz="4" w:space="0" w:color="auto"/>
                </w:tcBorders>
                <w:shd w:val="clear" w:color="auto" w:fill="auto"/>
                <w:vAlign w:val="center"/>
              </w:tcPr>
              <w:p w14:paraId="34F0E24A" w14:textId="2ACF1F13" w:rsidR="00BB3447" w:rsidRPr="00E67C9A" w:rsidRDefault="00BB3447" w:rsidP="00E67C9A">
                <w:pPr>
                  <w:snapToGrid w:val="0"/>
                  <w:jc w:val="right"/>
                  <w:rPr>
                    <w:rFonts w:asciiTheme="minorEastAsia" w:eastAsiaTheme="minorEastAsia" w:hAnsiTheme="minorEastAsia"/>
                    <w:color w:val="000000"/>
                  </w:rPr>
                </w:pPr>
              </w:p>
            </w:tc>
            <w:tc>
              <w:tcPr>
                <w:tcW w:w="672" w:type="pct"/>
                <w:tcBorders>
                  <w:top w:val="nil"/>
                  <w:left w:val="nil"/>
                  <w:bottom w:val="single" w:sz="4" w:space="0" w:color="auto"/>
                  <w:right w:val="single" w:sz="4" w:space="0" w:color="auto"/>
                </w:tcBorders>
                <w:shd w:val="clear" w:color="auto" w:fill="auto"/>
                <w:vAlign w:val="center"/>
                <w:hideMark/>
              </w:tcPr>
              <w:p w14:paraId="1826052E" w14:textId="4633EE58" w:rsidR="00BB3447" w:rsidRPr="00E67C9A" w:rsidRDefault="00BB3447"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24,834,354.87</w:t>
                </w:r>
              </w:p>
            </w:tc>
            <w:tc>
              <w:tcPr>
                <w:tcW w:w="595" w:type="pct"/>
                <w:tcBorders>
                  <w:top w:val="nil"/>
                  <w:left w:val="nil"/>
                  <w:bottom w:val="single" w:sz="4" w:space="0" w:color="auto"/>
                  <w:right w:val="single" w:sz="4" w:space="0" w:color="auto"/>
                </w:tcBorders>
                <w:shd w:val="clear" w:color="auto" w:fill="auto"/>
                <w:vAlign w:val="center"/>
                <w:hideMark/>
              </w:tcPr>
              <w:p w14:paraId="05A17674" w14:textId="77777777" w:rsidR="00BB3447" w:rsidRPr="00E67C9A" w:rsidRDefault="00BB3447"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　</w:t>
                </w:r>
              </w:p>
            </w:tc>
          </w:tr>
        </w:tbl>
        <w:p w14:paraId="7D0E2C9D" w14:textId="1FB8FF58" w:rsidR="00936CDA" w:rsidRPr="00E67C9A" w:rsidRDefault="00C54B92" w:rsidP="00E67C9A">
          <w:pPr>
            <w:snapToGrid w:val="0"/>
            <w:rPr>
              <w:rFonts w:asciiTheme="minorEastAsia" w:eastAsiaTheme="minorEastAsia" w:hAnsiTheme="minorEastAsia"/>
              <w:color w:val="000000" w:themeColor="text1"/>
            </w:rPr>
          </w:pPr>
        </w:p>
      </w:sdtContent>
    </w:sdt>
    <w:p w14:paraId="2B78264D" w14:textId="77777777" w:rsidR="00BB6252" w:rsidRPr="00E67C9A" w:rsidRDefault="00BB6252" w:rsidP="00E67C9A">
      <w:pPr>
        <w:snapToGrid w:val="0"/>
        <w:rPr>
          <w:rFonts w:asciiTheme="minorEastAsia" w:eastAsiaTheme="minorEastAsia" w:hAnsiTheme="minorEastAsia"/>
        </w:rPr>
        <w:sectPr w:rsidR="00BB6252" w:rsidRPr="00E67C9A" w:rsidSect="00E67C9A">
          <w:pgSz w:w="16838" w:h="11906" w:orient="landscape"/>
          <w:pgMar w:top="1525" w:right="1276" w:bottom="1440" w:left="1276" w:header="856" w:footer="992" w:gutter="0"/>
          <w:cols w:space="425"/>
          <w:docGrid w:linePitch="312"/>
        </w:sectPr>
      </w:pPr>
      <w:bookmarkStart w:id="344" w:name="_Hlk10537430"/>
    </w:p>
    <w:p w14:paraId="23D273A8" w14:textId="6C4C2B00"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其他非流动负债</w:t>
      </w:r>
    </w:p>
    <w:sdt>
      <w:sdtPr>
        <w:rPr>
          <w:rFonts w:asciiTheme="minorEastAsia" w:eastAsiaTheme="minorEastAsia" w:hAnsiTheme="minorEastAsia"/>
          <w:color w:val="000000" w:themeColor="text1"/>
        </w:rPr>
        <w:alias w:val="是否适用：其他非流动负债[双击切换]"/>
        <w:tag w:val="_GBC_bb8a5c7236564ec0823cbced5ea78e62"/>
        <w:id w:val="-1565172487"/>
        <w:placeholder>
          <w:docPart w:val="GBC22222222222222222222222222222"/>
        </w:placeholder>
      </w:sdtPr>
      <w:sdtEndPr/>
      <w:sdtContent>
        <w:p w14:paraId="5BABA7C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3517761"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其他非流动负债"/>
          <w:tag w:val="_GBC_56e598e0f2684388ba1e16051e8df70a"/>
          <w:id w:val="3100730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其他非流动负债"/>
          <w:tag w:val="_GBC_ae4dfd619eb84b209c018d043a83dfcf"/>
          <w:id w:val="-7532704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2992"/>
        <w:gridCol w:w="2990"/>
      </w:tblGrid>
      <w:tr w:rsidR="00936CDA" w:rsidRPr="00E67C9A" w14:paraId="483E8C0F" w14:textId="77777777" w:rsidTr="00F30D13">
        <w:trPr>
          <w:jc w:val="center"/>
        </w:trPr>
        <w:sdt>
          <w:sdtPr>
            <w:rPr>
              <w:rFonts w:asciiTheme="minorEastAsia" w:eastAsiaTheme="minorEastAsia" w:hAnsiTheme="minorEastAsia"/>
              <w:color w:val="000000" w:themeColor="text1"/>
            </w:rPr>
            <w:tag w:val="_PLD_a28f7f3041514231843ad3ee7ffea03b"/>
            <w:id w:val="1387151349"/>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475DB38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57665fafbbe043c5bf52499c94bca1a1"/>
            <w:id w:val="-497656489"/>
          </w:sdtPr>
          <w:sdtEndPr/>
          <w:sdtContent>
            <w:tc>
              <w:tcPr>
                <w:tcW w:w="1601" w:type="pct"/>
                <w:tcBorders>
                  <w:top w:val="single" w:sz="4" w:space="0" w:color="auto"/>
                  <w:left w:val="single" w:sz="4" w:space="0" w:color="auto"/>
                  <w:bottom w:val="single" w:sz="4" w:space="0" w:color="auto"/>
                  <w:right w:val="single" w:sz="4" w:space="0" w:color="auto"/>
                </w:tcBorders>
              </w:tcPr>
              <w:p w14:paraId="70BC51F3"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dcebd4f9b4a649088465ddfef12fdcb8"/>
            <w:id w:val="783927896"/>
          </w:sdtPr>
          <w:sdtEndPr/>
          <w:sdtContent>
            <w:tc>
              <w:tcPr>
                <w:tcW w:w="1600" w:type="pct"/>
                <w:tcBorders>
                  <w:top w:val="single" w:sz="4" w:space="0" w:color="auto"/>
                  <w:left w:val="single" w:sz="4" w:space="0" w:color="auto"/>
                  <w:bottom w:val="single" w:sz="4" w:space="0" w:color="auto"/>
                  <w:right w:val="single" w:sz="4" w:space="0" w:color="auto"/>
                </w:tcBorders>
              </w:tcPr>
              <w:p w14:paraId="03A0BB5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BB6252" w:rsidRPr="00E67C9A" w14:paraId="388A586C" w14:textId="77777777" w:rsidTr="00566C44">
        <w:trPr>
          <w:jc w:val="center"/>
        </w:trPr>
        <w:tc>
          <w:tcPr>
            <w:tcW w:w="1799" w:type="pct"/>
            <w:tcBorders>
              <w:top w:val="single" w:sz="4" w:space="0" w:color="auto"/>
              <w:left w:val="single" w:sz="4" w:space="0" w:color="auto"/>
              <w:bottom w:val="single" w:sz="4" w:space="0" w:color="auto"/>
              <w:right w:val="single" w:sz="4" w:space="0" w:color="auto"/>
            </w:tcBorders>
            <w:vAlign w:val="center"/>
          </w:tcPr>
          <w:p w14:paraId="228FE46E" w14:textId="4A1A6B12" w:rsidR="00BB6252" w:rsidRPr="00E67C9A" w:rsidRDefault="00BB62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rPr>
              <w:t>住房周转金</w:t>
            </w:r>
          </w:p>
        </w:tc>
        <w:tc>
          <w:tcPr>
            <w:tcW w:w="1601" w:type="pct"/>
            <w:tcBorders>
              <w:top w:val="single" w:sz="4" w:space="0" w:color="auto"/>
              <w:left w:val="single" w:sz="4" w:space="0" w:color="auto"/>
              <w:bottom w:val="single" w:sz="4" w:space="0" w:color="auto"/>
              <w:right w:val="single" w:sz="4" w:space="0" w:color="auto"/>
            </w:tcBorders>
            <w:vAlign w:val="center"/>
          </w:tcPr>
          <w:p w14:paraId="053B26A8" w14:textId="30C3130F" w:rsidR="00BB6252"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16,252,400.61</w:t>
            </w:r>
          </w:p>
        </w:tc>
        <w:tc>
          <w:tcPr>
            <w:tcW w:w="1600" w:type="pct"/>
            <w:tcBorders>
              <w:top w:val="single" w:sz="4" w:space="0" w:color="auto"/>
              <w:left w:val="single" w:sz="4" w:space="0" w:color="auto"/>
              <w:bottom w:val="single" w:sz="4" w:space="0" w:color="auto"/>
              <w:right w:val="single" w:sz="4" w:space="0" w:color="auto"/>
            </w:tcBorders>
            <w:vAlign w:val="center"/>
          </w:tcPr>
          <w:p w14:paraId="4946B493" w14:textId="44574DA0" w:rsidR="00BB6252"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16,206,504.64</w:t>
            </w:r>
          </w:p>
        </w:tc>
      </w:tr>
      <w:tr w:rsidR="00BB6252" w:rsidRPr="00E67C9A" w14:paraId="7600C002" w14:textId="77777777" w:rsidTr="00566C44">
        <w:trPr>
          <w:jc w:val="center"/>
        </w:trPr>
        <w:tc>
          <w:tcPr>
            <w:tcW w:w="1799" w:type="pct"/>
            <w:tcBorders>
              <w:top w:val="single" w:sz="4" w:space="0" w:color="auto"/>
              <w:left w:val="single" w:sz="4" w:space="0" w:color="auto"/>
              <w:bottom w:val="single" w:sz="4" w:space="0" w:color="auto"/>
              <w:right w:val="single" w:sz="4" w:space="0" w:color="auto"/>
            </w:tcBorders>
          </w:tcPr>
          <w:p w14:paraId="62FEB76A" w14:textId="77777777" w:rsidR="00BB6252" w:rsidRPr="00E67C9A" w:rsidRDefault="00BB625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01" w:type="pct"/>
            <w:tcBorders>
              <w:top w:val="single" w:sz="4" w:space="0" w:color="auto"/>
              <w:left w:val="single" w:sz="4" w:space="0" w:color="auto"/>
              <w:bottom w:val="single" w:sz="4" w:space="0" w:color="auto"/>
              <w:right w:val="single" w:sz="4" w:space="0" w:color="auto"/>
            </w:tcBorders>
            <w:vAlign w:val="center"/>
          </w:tcPr>
          <w:p w14:paraId="60CF46EE" w14:textId="3C2AED35" w:rsidR="00BB6252"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rPr>
              <w:t>16,252,400.61</w:t>
            </w:r>
          </w:p>
        </w:tc>
        <w:tc>
          <w:tcPr>
            <w:tcW w:w="1600" w:type="pct"/>
            <w:tcBorders>
              <w:top w:val="single" w:sz="4" w:space="0" w:color="auto"/>
              <w:left w:val="single" w:sz="4" w:space="0" w:color="auto"/>
              <w:bottom w:val="single" w:sz="4" w:space="0" w:color="auto"/>
              <w:right w:val="single" w:sz="4" w:space="0" w:color="auto"/>
            </w:tcBorders>
            <w:vAlign w:val="center"/>
          </w:tcPr>
          <w:p w14:paraId="0AE1081C" w14:textId="55DAD2DC" w:rsidR="00BB6252"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rPr>
              <w:t>16,206,504.64</w:t>
            </w:r>
          </w:p>
        </w:tc>
      </w:tr>
      <w:bookmarkEnd w:id="344"/>
    </w:tbl>
    <w:p w14:paraId="346BEAF1" w14:textId="77777777" w:rsidR="00936CDA" w:rsidRPr="00E67C9A" w:rsidRDefault="00936CDA" w:rsidP="00E67C9A">
      <w:pPr>
        <w:snapToGrid w:val="0"/>
        <w:rPr>
          <w:rFonts w:asciiTheme="minorEastAsia" w:eastAsiaTheme="minorEastAsia" w:hAnsiTheme="minorEastAsia"/>
          <w:color w:val="000000" w:themeColor="text1"/>
        </w:rPr>
      </w:pPr>
    </w:p>
    <w:p w14:paraId="2B20E011"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股本</w:t>
      </w:r>
    </w:p>
    <w:sdt>
      <w:sdtPr>
        <w:rPr>
          <w:rFonts w:asciiTheme="minorEastAsia" w:eastAsiaTheme="minorEastAsia" w:hAnsiTheme="minorEastAsia"/>
          <w:color w:val="000000" w:themeColor="text1"/>
        </w:rPr>
        <w:alias w:val="是否适用：股本[双击切换]"/>
        <w:tag w:val="_GBC_a88b08589cbb4302b29839808faa8a3b"/>
        <w:id w:val="453992107"/>
        <w:placeholder>
          <w:docPart w:val="GBC22222222222222222222222222222"/>
        </w:placeholder>
      </w:sdtPr>
      <w:sdtEndPr/>
      <w:sdtContent>
        <w:p w14:paraId="2740AEB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7B615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股本"/>
          <w:tag w:val="_GBC_cf915ea45a234de2a2455824dedc3c82"/>
          <w:id w:val="4380243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股本"/>
          <w:tag w:val="_GBC_2dcc7ff328cf480296bdddce64b88cf1"/>
          <w:id w:val="-20472850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9"/>
        <w:gridCol w:w="2151"/>
        <w:gridCol w:w="721"/>
        <w:gridCol w:w="721"/>
        <w:gridCol w:w="959"/>
        <w:gridCol w:w="721"/>
        <w:gridCol w:w="723"/>
        <w:gridCol w:w="2149"/>
      </w:tblGrid>
      <w:tr w:rsidR="00936CDA" w:rsidRPr="00E67C9A" w14:paraId="3280CF02" w14:textId="77777777" w:rsidTr="00B06556">
        <w:trPr>
          <w:cantSplit/>
          <w:trHeight w:val="270"/>
        </w:trPr>
        <w:tc>
          <w:tcPr>
            <w:tcW w:w="641" w:type="pct"/>
            <w:vMerge w:val="restart"/>
            <w:tcBorders>
              <w:top w:val="single" w:sz="4" w:space="0" w:color="auto"/>
              <w:left w:val="single" w:sz="4" w:space="0" w:color="auto"/>
              <w:bottom w:val="single" w:sz="4" w:space="0" w:color="auto"/>
              <w:right w:val="single" w:sz="4" w:space="0" w:color="auto"/>
            </w:tcBorders>
          </w:tcPr>
          <w:p w14:paraId="53525604"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7ad9a0911e364e48bc565dc3ed809692"/>
            <w:id w:val="2038076093"/>
          </w:sdtPr>
          <w:sdtEndPr/>
          <w:sdtContent>
            <w:tc>
              <w:tcPr>
                <w:tcW w:w="1151" w:type="pct"/>
                <w:vMerge w:val="restart"/>
                <w:tcBorders>
                  <w:top w:val="single" w:sz="4" w:space="0" w:color="auto"/>
                  <w:left w:val="single" w:sz="4" w:space="0" w:color="auto"/>
                  <w:right w:val="single" w:sz="4" w:space="0" w:color="auto"/>
                </w:tcBorders>
                <w:vAlign w:val="center"/>
              </w:tcPr>
              <w:p w14:paraId="18BACAC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33945fdb28e344edaa7d118a9aa07d7d"/>
            <w:id w:val="-1046757428"/>
          </w:sdtPr>
          <w:sdtEndPr/>
          <w:sdtContent>
            <w:tc>
              <w:tcPr>
                <w:tcW w:w="2058" w:type="pct"/>
                <w:gridSpan w:val="5"/>
                <w:tcBorders>
                  <w:top w:val="single" w:sz="4" w:space="0" w:color="auto"/>
                  <w:left w:val="single" w:sz="4" w:space="0" w:color="auto"/>
                  <w:bottom w:val="single" w:sz="4" w:space="0" w:color="auto"/>
                  <w:right w:val="single" w:sz="4" w:space="0" w:color="auto"/>
                </w:tcBorders>
                <w:vAlign w:val="center"/>
              </w:tcPr>
              <w:p w14:paraId="5101AFF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本次变动增减（+、一）</w:t>
                </w:r>
              </w:p>
            </w:tc>
          </w:sdtContent>
        </w:sdt>
        <w:sdt>
          <w:sdtPr>
            <w:rPr>
              <w:rFonts w:asciiTheme="minorEastAsia" w:eastAsiaTheme="minorEastAsia" w:hAnsiTheme="minorEastAsia"/>
              <w:color w:val="000000" w:themeColor="text1"/>
            </w:rPr>
            <w:tag w:val="_PLD_a0390714e323429ab6e793f9a610df70"/>
            <w:id w:val="1737201672"/>
          </w:sdtPr>
          <w:sdtEndPr/>
          <w:sdtContent>
            <w:tc>
              <w:tcPr>
                <w:tcW w:w="1151" w:type="pct"/>
                <w:vMerge w:val="restart"/>
                <w:tcBorders>
                  <w:top w:val="single" w:sz="4" w:space="0" w:color="auto"/>
                  <w:left w:val="single" w:sz="4" w:space="0" w:color="auto"/>
                  <w:right w:val="single" w:sz="4" w:space="0" w:color="auto"/>
                </w:tcBorders>
                <w:vAlign w:val="center"/>
              </w:tcPr>
              <w:p w14:paraId="48C7C29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936CDA" w:rsidRPr="00E67C9A" w14:paraId="6767C07D" w14:textId="77777777" w:rsidTr="00B06556">
        <w:trPr>
          <w:cantSplit/>
          <w:trHeight w:val="312"/>
        </w:trPr>
        <w:tc>
          <w:tcPr>
            <w:tcW w:w="641" w:type="pct"/>
            <w:vMerge/>
            <w:tcBorders>
              <w:top w:val="single" w:sz="4" w:space="0" w:color="auto"/>
              <w:left w:val="single" w:sz="4" w:space="0" w:color="auto"/>
              <w:bottom w:val="single" w:sz="4" w:space="0" w:color="auto"/>
              <w:right w:val="single" w:sz="4" w:space="0" w:color="auto"/>
            </w:tcBorders>
          </w:tcPr>
          <w:p w14:paraId="12924364" w14:textId="77777777" w:rsidR="00936CDA" w:rsidRPr="00E67C9A" w:rsidRDefault="00936CDA" w:rsidP="00E67C9A">
            <w:pPr>
              <w:snapToGrid w:val="0"/>
              <w:rPr>
                <w:rFonts w:asciiTheme="minorEastAsia" w:eastAsiaTheme="minorEastAsia" w:hAnsiTheme="minorEastAsia"/>
                <w:color w:val="000000" w:themeColor="text1"/>
              </w:rPr>
            </w:pPr>
          </w:p>
        </w:tc>
        <w:tc>
          <w:tcPr>
            <w:tcW w:w="1151" w:type="pct"/>
            <w:vMerge/>
            <w:tcBorders>
              <w:left w:val="single" w:sz="4" w:space="0" w:color="auto"/>
              <w:bottom w:val="single" w:sz="4" w:space="0" w:color="auto"/>
              <w:right w:val="single" w:sz="4" w:space="0" w:color="auto"/>
            </w:tcBorders>
          </w:tcPr>
          <w:p w14:paraId="103007A2" w14:textId="77777777" w:rsidR="00936CDA" w:rsidRPr="00E67C9A" w:rsidRDefault="00936CDA" w:rsidP="00E67C9A">
            <w:pPr>
              <w:snapToGrid w:val="0"/>
              <w:ind w:leftChars="-119" w:left="-250" w:firstLineChars="119" w:firstLine="250"/>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fe0b182c33854e5bb51d2d2a3cd1dd7f"/>
            <w:id w:val="-995956353"/>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1DA17D1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发行</w:t>
                </w:r>
              </w:p>
              <w:p w14:paraId="5748876A"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新股</w:t>
                </w:r>
              </w:p>
            </w:tc>
          </w:sdtContent>
        </w:sdt>
        <w:sdt>
          <w:sdtPr>
            <w:rPr>
              <w:rFonts w:asciiTheme="minorEastAsia" w:eastAsiaTheme="minorEastAsia" w:hAnsiTheme="minorEastAsia"/>
              <w:color w:val="000000" w:themeColor="text1"/>
            </w:rPr>
            <w:tag w:val="_PLD_80e7c94a1831488d89d22be722443897"/>
            <w:id w:val="389157716"/>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147FBFDB"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送股</w:t>
                </w:r>
              </w:p>
            </w:tc>
          </w:sdtContent>
        </w:sdt>
        <w:sdt>
          <w:sdtPr>
            <w:rPr>
              <w:rFonts w:asciiTheme="minorEastAsia" w:eastAsiaTheme="minorEastAsia" w:hAnsiTheme="minorEastAsia"/>
              <w:color w:val="000000" w:themeColor="text1"/>
            </w:rPr>
            <w:tag w:val="_PLD_c1d7f04883eb4aaa9c52067f145ec081"/>
            <w:id w:val="-747113024"/>
          </w:sdtPr>
          <w:sdtEndPr/>
          <w:sdtContent>
            <w:tc>
              <w:tcPr>
                <w:tcW w:w="513" w:type="pct"/>
                <w:tcBorders>
                  <w:top w:val="single" w:sz="4" w:space="0" w:color="auto"/>
                  <w:left w:val="single" w:sz="4" w:space="0" w:color="auto"/>
                  <w:bottom w:val="single" w:sz="4" w:space="0" w:color="auto"/>
                  <w:right w:val="single" w:sz="4" w:space="0" w:color="auto"/>
                </w:tcBorders>
                <w:vAlign w:val="center"/>
              </w:tcPr>
              <w:p w14:paraId="03EFFFF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公积金</w:t>
                </w:r>
              </w:p>
              <w:p w14:paraId="293A69B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转股</w:t>
                </w:r>
              </w:p>
            </w:tc>
          </w:sdtContent>
        </w:sdt>
        <w:sdt>
          <w:sdtPr>
            <w:rPr>
              <w:rFonts w:asciiTheme="minorEastAsia" w:eastAsiaTheme="minorEastAsia" w:hAnsiTheme="minorEastAsia"/>
              <w:color w:val="000000" w:themeColor="text1"/>
            </w:rPr>
            <w:tag w:val="_PLD_6e44c9cf090243e19b20f1e88e8231ef"/>
            <w:id w:val="849910432"/>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40F5541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sdtContent>
        </w:sdt>
        <w:sdt>
          <w:sdtPr>
            <w:rPr>
              <w:rFonts w:asciiTheme="minorEastAsia" w:eastAsiaTheme="minorEastAsia" w:hAnsiTheme="minorEastAsia"/>
              <w:color w:val="000000" w:themeColor="text1"/>
            </w:rPr>
            <w:tag w:val="_PLD_0cee72421f954c94ba296c709c84ef52"/>
            <w:id w:val="1545413192"/>
          </w:sdtPr>
          <w:sdtEndPr/>
          <w:sdtContent>
            <w:tc>
              <w:tcPr>
                <w:tcW w:w="386" w:type="pct"/>
                <w:tcBorders>
                  <w:top w:val="single" w:sz="4" w:space="0" w:color="auto"/>
                  <w:left w:val="single" w:sz="4" w:space="0" w:color="auto"/>
                  <w:bottom w:val="single" w:sz="4" w:space="0" w:color="auto"/>
                  <w:right w:val="single" w:sz="4" w:space="0" w:color="auto"/>
                </w:tcBorders>
                <w:vAlign w:val="center"/>
              </w:tcPr>
              <w:p w14:paraId="1EA6BC7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小计</w:t>
                </w:r>
              </w:p>
            </w:tc>
          </w:sdtContent>
        </w:sdt>
        <w:tc>
          <w:tcPr>
            <w:tcW w:w="1151" w:type="pct"/>
            <w:vMerge/>
            <w:tcBorders>
              <w:left w:val="single" w:sz="4" w:space="0" w:color="auto"/>
              <w:bottom w:val="single" w:sz="4" w:space="0" w:color="auto"/>
              <w:right w:val="single" w:sz="4" w:space="0" w:color="auto"/>
            </w:tcBorders>
          </w:tcPr>
          <w:p w14:paraId="7D98BBC0" w14:textId="77777777" w:rsidR="00936CDA" w:rsidRPr="00E67C9A" w:rsidRDefault="00936CDA" w:rsidP="00E67C9A">
            <w:pPr>
              <w:snapToGrid w:val="0"/>
              <w:rPr>
                <w:rFonts w:asciiTheme="minorEastAsia" w:eastAsiaTheme="minorEastAsia" w:hAnsiTheme="minorEastAsia"/>
                <w:color w:val="000000" w:themeColor="text1"/>
              </w:rPr>
            </w:pPr>
          </w:p>
        </w:tc>
      </w:tr>
      <w:tr w:rsidR="00936CDA" w:rsidRPr="00E67C9A" w14:paraId="3B4476D4" w14:textId="77777777" w:rsidTr="00B06556">
        <w:trPr>
          <w:cantSplit/>
        </w:trPr>
        <w:tc>
          <w:tcPr>
            <w:tcW w:w="641" w:type="pct"/>
            <w:tcBorders>
              <w:top w:val="single" w:sz="4" w:space="0" w:color="auto"/>
              <w:left w:val="single" w:sz="4" w:space="0" w:color="auto"/>
              <w:bottom w:val="single" w:sz="4" w:space="0" w:color="auto"/>
              <w:right w:val="single" w:sz="4" w:space="0" w:color="auto"/>
            </w:tcBorders>
          </w:tcPr>
          <w:p w14:paraId="1250727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股份总数</w:t>
            </w:r>
          </w:p>
        </w:tc>
        <w:tc>
          <w:tcPr>
            <w:tcW w:w="1151" w:type="pct"/>
            <w:tcBorders>
              <w:top w:val="single" w:sz="4" w:space="0" w:color="auto"/>
              <w:left w:val="single" w:sz="4" w:space="0" w:color="auto"/>
              <w:bottom w:val="single" w:sz="4" w:space="0" w:color="auto"/>
              <w:right w:val="single" w:sz="4" w:space="0" w:color="auto"/>
            </w:tcBorders>
          </w:tcPr>
          <w:p w14:paraId="3344577C" w14:textId="46D81C23" w:rsidR="00936CDA"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2,228,636,743.00</w:t>
            </w:r>
          </w:p>
        </w:tc>
        <w:tc>
          <w:tcPr>
            <w:tcW w:w="386" w:type="pct"/>
            <w:tcBorders>
              <w:top w:val="single" w:sz="4" w:space="0" w:color="auto"/>
              <w:left w:val="single" w:sz="4" w:space="0" w:color="auto"/>
              <w:bottom w:val="single" w:sz="4" w:space="0" w:color="auto"/>
              <w:right w:val="single" w:sz="4" w:space="0" w:color="auto"/>
            </w:tcBorders>
          </w:tcPr>
          <w:p w14:paraId="5FDD0D7B" w14:textId="77777777" w:rsidR="00936CDA" w:rsidRPr="00E67C9A" w:rsidRDefault="00936CDA" w:rsidP="00E67C9A">
            <w:pPr>
              <w:snapToGrid w:val="0"/>
              <w:jc w:val="right"/>
              <w:rPr>
                <w:rFonts w:asciiTheme="minorEastAsia" w:eastAsiaTheme="minorEastAsia" w:hAnsiTheme="minorEastAsia"/>
              </w:rPr>
            </w:pPr>
          </w:p>
        </w:tc>
        <w:tc>
          <w:tcPr>
            <w:tcW w:w="386" w:type="pct"/>
            <w:tcBorders>
              <w:top w:val="single" w:sz="4" w:space="0" w:color="auto"/>
              <w:left w:val="single" w:sz="4" w:space="0" w:color="auto"/>
              <w:bottom w:val="single" w:sz="4" w:space="0" w:color="auto"/>
              <w:right w:val="single" w:sz="4" w:space="0" w:color="auto"/>
            </w:tcBorders>
          </w:tcPr>
          <w:p w14:paraId="3E5B14EE" w14:textId="77777777" w:rsidR="00936CDA" w:rsidRPr="00E67C9A" w:rsidRDefault="00936CDA" w:rsidP="00E67C9A">
            <w:pPr>
              <w:snapToGrid w:val="0"/>
              <w:jc w:val="right"/>
              <w:rPr>
                <w:rFonts w:asciiTheme="minorEastAsia" w:eastAsiaTheme="minorEastAsia" w:hAnsiTheme="minorEastAsia"/>
              </w:rPr>
            </w:pPr>
          </w:p>
        </w:tc>
        <w:tc>
          <w:tcPr>
            <w:tcW w:w="513" w:type="pct"/>
            <w:tcBorders>
              <w:top w:val="single" w:sz="4" w:space="0" w:color="auto"/>
              <w:left w:val="single" w:sz="4" w:space="0" w:color="auto"/>
              <w:bottom w:val="single" w:sz="4" w:space="0" w:color="auto"/>
              <w:right w:val="single" w:sz="4" w:space="0" w:color="auto"/>
            </w:tcBorders>
          </w:tcPr>
          <w:p w14:paraId="473EC1DB" w14:textId="77777777" w:rsidR="00936CDA" w:rsidRPr="00E67C9A" w:rsidRDefault="00936CDA" w:rsidP="00E67C9A">
            <w:pPr>
              <w:snapToGrid w:val="0"/>
              <w:jc w:val="right"/>
              <w:rPr>
                <w:rFonts w:asciiTheme="minorEastAsia" w:eastAsiaTheme="minorEastAsia" w:hAnsiTheme="minorEastAsia"/>
              </w:rPr>
            </w:pPr>
          </w:p>
        </w:tc>
        <w:tc>
          <w:tcPr>
            <w:tcW w:w="386" w:type="pct"/>
            <w:tcBorders>
              <w:top w:val="single" w:sz="4" w:space="0" w:color="auto"/>
              <w:left w:val="single" w:sz="4" w:space="0" w:color="auto"/>
              <w:bottom w:val="single" w:sz="4" w:space="0" w:color="auto"/>
              <w:right w:val="single" w:sz="4" w:space="0" w:color="auto"/>
            </w:tcBorders>
          </w:tcPr>
          <w:p w14:paraId="4D9FCEC4" w14:textId="77777777" w:rsidR="00936CDA" w:rsidRPr="00E67C9A" w:rsidRDefault="00936CDA" w:rsidP="00E67C9A">
            <w:pPr>
              <w:snapToGrid w:val="0"/>
              <w:jc w:val="right"/>
              <w:rPr>
                <w:rFonts w:asciiTheme="minorEastAsia" w:eastAsiaTheme="minorEastAsia" w:hAnsiTheme="minorEastAsia"/>
              </w:rPr>
            </w:pPr>
          </w:p>
        </w:tc>
        <w:tc>
          <w:tcPr>
            <w:tcW w:w="386" w:type="pct"/>
            <w:tcBorders>
              <w:top w:val="single" w:sz="4" w:space="0" w:color="auto"/>
              <w:left w:val="single" w:sz="4" w:space="0" w:color="auto"/>
              <w:bottom w:val="single" w:sz="4" w:space="0" w:color="auto"/>
              <w:right w:val="single" w:sz="4" w:space="0" w:color="auto"/>
            </w:tcBorders>
          </w:tcPr>
          <w:p w14:paraId="06CC17BD" w14:textId="77777777" w:rsidR="00936CDA" w:rsidRPr="00E67C9A" w:rsidRDefault="00936CDA" w:rsidP="00E67C9A">
            <w:pPr>
              <w:snapToGrid w:val="0"/>
              <w:jc w:val="right"/>
              <w:rPr>
                <w:rFonts w:asciiTheme="minorEastAsia" w:eastAsiaTheme="minorEastAsia" w:hAnsiTheme="minorEastAsia"/>
              </w:rPr>
            </w:pPr>
          </w:p>
        </w:tc>
        <w:tc>
          <w:tcPr>
            <w:tcW w:w="1151" w:type="pct"/>
            <w:tcBorders>
              <w:top w:val="single" w:sz="4" w:space="0" w:color="auto"/>
              <w:left w:val="single" w:sz="4" w:space="0" w:color="auto"/>
              <w:bottom w:val="single" w:sz="4" w:space="0" w:color="auto"/>
              <w:right w:val="single" w:sz="4" w:space="0" w:color="auto"/>
            </w:tcBorders>
          </w:tcPr>
          <w:p w14:paraId="5EB75BAA" w14:textId="11BB9192" w:rsidR="00936CDA" w:rsidRPr="00E67C9A" w:rsidRDefault="00BB625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2,228,636,743.00</w:t>
            </w:r>
          </w:p>
        </w:tc>
      </w:tr>
    </w:tbl>
    <w:p w14:paraId="56224756" w14:textId="77777777" w:rsidR="00936CDA" w:rsidRPr="00E67C9A" w:rsidRDefault="00936CDA" w:rsidP="00E67C9A">
      <w:pPr>
        <w:snapToGrid w:val="0"/>
        <w:rPr>
          <w:rFonts w:asciiTheme="minorEastAsia" w:eastAsiaTheme="minorEastAsia" w:hAnsiTheme="minorEastAsia"/>
          <w:color w:val="000000" w:themeColor="text1"/>
        </w:rPr>
      </w:pPr>
    </w:p>
    <w:p w14:paraId="7C17823C"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宋体" w:hint="eastAsia"/>
          <w:color w:val="000000" w:themeColor="text1"/>
          <w:kern w:val="0"/>
          <w:szCs w:val="21"/>
        </w:rPr>
        <w:t>其</w:t>
      </w:r>
      <w:r w:rsidRPr="00E67C9A">
        <w:rPr>
          <w:rFonts w:asciiTheme="minorEastAsia" w:eastAsiaTheme="minorEastAsia" w:hAnsiTheme="minorEastAsia" w:hint="eastAsia"/>
          <w:color w:val="000000" w:themeColor="text1"/>
          <w:szCs w:val="21"/>
        </w:rPr>
        <w:t>他权益工具</w:t>
      </w:r>
    </w:p>
    <w:p w14:paraId="2CEC2964" w14:textId="77777777" w:rsidR="00936CDA" w:rsidRPr="00E67C9A" w:rsidRDefault="003A1E4E" w:rsidP="00825ED8">
      <w:pPr>
        <w:pStyle w:val="4"/>
        <w:numPr>
          <w:ilvl w:val="0"/>
          <w:numId w:val="6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期末发行在外的优先股、永续债等其他金融工具基本情况</w:t>
      </w:r>
    </w:p>
    <w:sdt>
      <w:sdtPr>
        <w:rPr>
          <w:rFonts w:asciiTheme="minorEastAsia" w:eastAsiaTheme="minorEastAsia" w:hAnsiTheme="minorEastAsia"/>
          <w:color w:val="000000" w:themeColor="text1"/>
        </w:rPr>
        <w:alias w:val="是否适用：期末发行在外的优先股、永续债等其他金融工具基本情况[双击切换]"/>
        <w:tag w:val="_GBC_54d54ac45fe745e1aad9be61a846261f"/>
        <w:id w:val="1398166765"/>
        <w:placeholder>
          <w:docPart w:val="GBC22222222222222222222222222222"/>
        </w:placeholder>
      </w:sdtPr>
      <w:sdtEndPr/>
      <w:sdtContent>
        <w:p w14:paraId="4901DC32" w14:textId="2707EF9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7693C35" w14:textId="77777777" w:rsidR="00936CDA" w:rsidRPr="00E67C9A" w:rsidRDefault="00936CDA" w:rsidP="00E67C9A">
      <w:pPr>
        <w:snapToGrid w:val="0"/>
        <w:rPr>
          <w:rFonts w:asciiTheme="minorEastAsia" w:eastAsiaTheme="minorEastAsia" w:hAnsiTheme="minorEastAsia"/>
          <w:color w:val="000000" w:themeColor="text1"/>
        </w:rPr>
      </w:pPr>
    </w:p>
    <w:p w14:paraId="4B37B97C" w14:textId="77777777" w:rsidR="00936CDA" w:rsidRPr="00E67C9A" w:rsidRDefault="003A1E4E" w:rsidP="00825ED8">
      <w:pPr>
        <w:pStyle w:val="4"/>
        <w:numPr>
          <w:ilvl w:val="0"/>
          <w:numId w:val="6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期末发行在外的优先股、永续债等金融工具变动情况表</w:t>
      </w:r>
    </w:p>
    <w:sdt>
      <w:sdtPr>
        <w:rPr>
          <w:rFonts w:asciiTheme="minorEastAsia" w:eastAsiaTheme="minorEastAsia" w:hAnsiTheme="minorEastAsia"/>
          <w:color w:val="000000" w:themeColor="text1"/>
        </w:rPr>
        <w:alias w:val="是否适用：期末发行在外的优先股、永续债等金融工具变动情况表_其他权益工具[双击切换]"/>
        <w:tag w:val="_GBC_e8c53693e19e485cba80f7cd2a15ab4c"/>
        <w:id w:val="-2022617958"/>
        <w:placeholder>
          <w:docPart w:val="GBC22222222222222222222222222222"/>
        </w:placeholder>
      </w:sdtPr>
      <w:sdtEndPr/>
      <w:sdtContent>
        <w:p w14:paraId="0A118D9D" w14:textId="0212CC4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4C1EBB8" w14:textId="77777777" w:rsidR="000709F1" w:rsidRPr="00E67C9A" w:rsidRDefault="000709F1" w:rsidP="00E67C9A">
      <w:pPr>
        <w:snapToGrid w:val="0"/>
        <w:rPr>
          <w:rFonts w:asciiTheme="minorEastAsia" w:eastAsiaTheme="minorEastAsia" w:hAnsiTheme="minorEastAsia"/>
          <w:color w:val="000000" w:themeColor="text1"/>
        </w:rPr>
      </w:pPr>
    </w:p>
    <w:p w14:paraId="5E72874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其他权益工具本期增减变动情况、变动原因说明，以及相关会计处理的依据：</w:t>
      </w:r>
    </w:p>
    <w:sdt>
      <w:sdtPr>
        <w:rPr>
          <w:rFonts w:asciiTheme="minorEastAsia" w:eastAsiaTheme="minorEastAsia" w:hAnsiTheme="minorEastAsia"/>
          <w:color w:val="000000" w:themeColor="text1"/>
        </w:rPr>
        <w:alias w:val="是否适用：其他权益工具本期增减变动情况、变动原因说明，以及相关会计处理的依据[双击切换]"/>
        <w:tag w:val="_GBC_6229f0070f0a4c838e1e39f678f8a7bb"/>
        <w:id w:val="-1053610586"/>
        <w:placeholder>
          <w:docPart w:val="GBC22222222222222222222222222222"/>
        </w:placeholder>
      </w:sdtPr>
      <w:sdtEndPr/>
      <w:sdtContent>
        <w:p w14:paraId="735328DD" w14:textId="775AB3F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8538AB0" w14:textId="77777777" w:rsidR="00936CDA" w:rsidRPr="00E67C9A" w:rsidRDefault="00936CDA" w:rsidP="00E67C9A">
      <w:pPr>
        <w:snapToGrid w:val="0"/>
        <w:rPr>
          <w:rFonts w:asciiTheme="minorEastAsia" w:eastAsiaTheme="minorEastAsia" w:hAnsiTheme="minorEastAsia"/>
          <w:color w:val="000000" w:themeColor="text1"/>
        </w:rPr>
      </w:pPr>
    </w:p>
    <w:p w14:paraId="17FC6B1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其他权益工具的其他说明[双击切换]"/>
        <w:tag w:val="_GBC_297d299126b041159b18d012f9a18c2e"/>
        <w:id w:val="1648325541"/>
        <w:placeholder>
          <w:docPart w:val="GBC22222222222222222222222222222"/>
        </w:placeholder>
      </w:sdtPr>
      <w:sdtEndPr/>
      <w:sdtContent>
        <w:p w14:paraId="374FE8D1" w14:textId="45334CF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709F1"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A367DB" w14:textId="77777777" w:rsidR="00936CDA" w:rsidRPr="00E67C9A" w:rsidRDefault="00936CDA" w:rsidP="00E67C9A">
      <w:pPr>
        <w:snapToGrid w:val="0"/>
        <w:rPr>
          <w:rFonts w:asciiTheme="minorEastAsia" w:eastAsiaTheme="minorEastAsia" w:hAnsiTheme="minorEastAsia"/>
          <w:color w:val="000000" w:themeColor="text1"/>
        </w:rPr>
      </w:pPr>
    </w:p>
    <w:p w14:paraId="0AD3EC71"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资本公积</w:t>
      </w:r>
    </w:p>
    <w:sdt>
      <w:sdtPr>
        <w:rPr>
          <w:rFonts w:asciiTheme="minorEastAsia" w:eastAsiaTheme="minorEastAsia" w:hAnsiTheme="minorEastAsia"/>
          <w:color w:val="000000" w:themeColor="text1"/>
        </w:rPr>
        <w:alias w:val="是否适用：资本公积[双击切换]"/>
        <w:tag w:val="_GBC_70f32b67ce344a03adfc93d4ed72949a"/>
        <w:id w:val="1084947371"/>
        <w:placeholder>
          <w:docPart w:val="GBC22222222222222222222222222222"/>
        </w:placeholder>
      </w:sdtPr>
      <w:sdtEndPr/>
      <w:sdtContent>
        <w:p w14:paraId="7F22612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4F5CE3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资本公积"/>
          <w:tag w:val="_GBC_88633009fdc64f4e8238c38541b33615"/>
          <w:id w:val="12514761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资本公积"/>
          <w:tag w:val="_GBC_636aa96d47cb426abc64fc00b61c9353"/>
          <w:id w:val="-18053027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2051"/>
        <w:gridCol w:w="1596"/>
        <w:gridCol w:w="1142"/>
        <w:gridCol w:w="2050"/>
      </w:tblGrid>
      <w:tr w:rsidR="00BB6252" w:rsidRPr="00E67C9A" w14:paraId="0C23880A" w14:textId="77777777" w:rsidTr="00B06556">
        <w:sdt>
          <w:sdtPr>
            <w:rPr>
              <w:rFonts w:asciiTheme="minorEastAsia" w:eastAsiaTheme="minorEastAsia" w:hAnsiTheme="minorEastAsia"/>
              <w:color w:val="000000" w:themeColor="text1"/>
            </w:rPr>
            <w:tag w:val="_PLD_177c011500e64862903c4c16dbb2f31f"/>
            <w:id w:val="1393774203"/>
          </w:sdtPr>
          <w:sdtEndPr/>
          <w:sdtContent>
            <w:tc>
              <w:tcPr>
                <w:tcW w:w="1340" w:type="pct"/>
                <w:vAlign w:val="center"/>
              </w:tcPr>
              <w:p w14:paraId="3435EBFB"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1519f0add67f49df9173f37c00215eef"/>
            <w:id w:val="719410496"/>
          </w:sdtPr>
          <w:sdtEndPr/>
          <w:sdtContent>
            <w:tc>
              <w:tcPr>
                <w:tcW w:w="1097" w:type="pct"/>
                <w:vAlign w:val="center"/>
              </w:tcPr>
              <w:p w14:paraId="13AAD859"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dcbf1fd9bcaa41fc8ff4def2d0e55143"/>
            <w:id w:val="-1152137591"/>
          </w:sdtPr>
          <w:sdtEndPr/>
          <w:sdtContent>
            <w:tc>
              <w:tcPr>
                <w:tcW w:w="854" w:type="pct"/>
                <w:vAlign w:val="center"/>
              </w:tcPr>
              <w:p w14:paraId="1C3A91D8"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9d88d0ce99474d389c660c414306497d"/>
            <w:id w:val="-299389452"/>
          </w:sdtPr>
          <w:sdtEndPr/>
          <w:sdtContent>
            <w:tc>
              <w:tcPr>
                <w:tcW w:w="611" w:type="pct"/>
                <w:vAlign w:val="center"/>
              </w:tcPr>
              <w:p w14:paraId="0DF9D833"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4c3f2255a4a24c1cae63eb0cc7781f12"/>
            <w:id w:val="-1028176610"/>
          </w:sdtPr>
          <w:sdtEndPr/>
          <w:sdtContent>
            <w:tc>
              <w:tcPr>
                <w:tcW w:w="1097" w:type="pct"/>
                <w:vAlign w:val="center"/>
              </w:tcPr>
              <w:p w14:paraId="44E7D001"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BB6252" w:rsidRPr="00E67C9A" w14:paraId="33A48C7D" w14:textId="77777777" w:rsidTr="00B06556">
        <w:tc>
          <w:tcPr>
            <w:tcW w:w="1340" w:type="pct"/>
            <w:shd w:val="clear" w:color="auto" w:fill="auto"/>
          </w:tcPr>
          <w:p w14:paraId="4A269AA9" w14:textId="77777777" w:rsidR="00BB6252" w:rsidRPr="00E67C9A" w:rsidRDefault="00BB6252"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资本溢价（股本溢价）</w:t>
            </w:r>
          </w:p>
        </w:tc>
        <w:tc>
          <w:tcPr>
            <w:tcW w:w="1097" w:type="pct"/>
            <w:shd w:val="clear" w:color="auto" w:fill="auto"/>
          </w:tcPr>
          <w:p w14:paraId="4608139F" w14:textId="77777777" w:rsidR="00BB6252" w:rsidRPr="00E67C9A" w:rsidRDefault="00BB62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1,236,351,808.33</w:t>
            </w:r>
          </w:p>
        </w:tc>
        <w:tc>
          <w:tcPr>
            <w:tcW w:w="854" w:type="pct"/>
            <w:shd w:val="clear" w:color="auto" w:fill="auto"/>
          </w:tcPr>
          <w:p w14:paraId="3EE58684" w14:textId="77777777" w:rsidR="00BB6252" w:rsidRPr="00E67C9A" w:rsidRDefault="00BB6252" w:rsidP="00E67C9A">
            <w:pPr>
              <w:autoSpaceDE w:val="0"/>
              <w:autoSpaceDN w:val="0"/>
              <w:adjustRightInd w:val="0"/>
              <w:snapToGrid w:val="0"/>
              <w:jc w:val="right"/>
              <w:rPr>
                <w:rFonts w:asciiTheme="minorEastAsia" w:eastAsiaTheme="minorEastAsia" w:hAnsiTheme="minorEastAsia"/>
              </w:rPr>
            </w:pPr>
          </w:p>
        </w:tc>
        <w:tc>
          <w:tcPr>
            <w:tcW w:w="611" w:type="pct"/>
            <w:shd w:val="clear" w:color="auto" w:fill="auto"/>
          </w:tcPr>
          <w:p w14:paraId="066641EF" w14:textId="77777777" w:rsidR="00BB6252" w:rsidRPr="00E67C9A" w:rsidRDefault="00BB6252" w:rsidP="00E67C9A">
            <w:pPr>
              <w:autoSpaceDE w:val="0"/>
              <w:autoSpaceDN w:val="0"/>
              <w:adjustRightInd w:val="0"/>
              <w:snapToGrid w:val="0"/>
              <w:jc w:val="right"/>
              <w:rPr>
                <w:rFonts w:asciiTheme="minorEastAsia" w:eastAsiaTheme="minorEastAsia" w:hAnsiTheme="minorEastAsia"/>
              </w:rPr>
            </w:pPr>
          </w:p>
        </w:tc>
        <w:tc>
          <w:tcPr>
            <w:tcW w:w="1097" w:type="pct"/>
            <w:shd w:val="clear" w:color="auto" w:fill="auto"/>
          </w:tcPr>
          <w:p w14:paraId="1BFC2859" w14:textId="77777777" w:rsidR="00BB6252" w:rsidRPr="00E67C9A" w:rsidRDefault="00BB625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1,236,351,808.33</w:t>
            </w:r>
          </w:p>
        </w:tc>
      </w:tr>
      <w:tr w:rsidR="00B87096" w:rsidRPr="00E67C9A" w14:paraId="7F272A7E" w14:textId="77777777" w:rsidTr="00B06556">
        <w:tc>
          <w:tcPr>
            <w:tcW w:w="1340" w:type="pct"/>
            <w:shd w:val="clear" w:color="auto" w:fill="auto"/>
          </w:tcPr>
          <w:p w14:paraId="4AAE6D0E" w14:textId="77777777" w:rsidR="00B87096" w:rsidRPr="00E67C9A" w:rsidRDefault="00B87096"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其他资本公积</w:t>
            </w:r>
          </w:p>
        </w:tc>
        <w:tc>
          <w:tcPr>
            <w:tcW w:w="1097" w:type="pct"/>
            <w:shd w:val="clear" w:color="auto" w:fill="auto"/>
          </w:tcPr>
          <w:p w14:paraId="209A7D2B" w14:textId="77777777"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35,455,048.07</w:t>
            </w:r>
          </w:p>
        </w:tc>
        <w:tc>
          <w:tcPr>
            <w:tcW w:w="854" w:type="pct"/>
            <w:shd w:val="clear" w:color="auto" w:fill="auto"/>
            <w:vAlign w:val="center"/>
          </w:tcPr>
          <w:p w14:paraId="61C08E3F" w14:textId="4E8DB622"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3,702,240.87</w:t>
            </w:r>
          </w:p>
        </w:tc>
        <w:tc>
          <w:tcPr>
            <w:tcW w:w="611" w:type="pct"/>
            <w:shd w:val="clear" w:color="auto" w:fill="auto"/>
          </w:tcPr>
          <w:p w14:paraId="331DE67F" w14:textId="77777777" w:rsidR="00B87096" w:rsidRPr="00E67C9A" w:rsidRDefault="00B87096" w:rsidP="00E67C9A">
            <w:pPr>
              <w:autoSpaceDE w:val="0"/>
              <w:autoSpaceDN w:val="0"/>
              <w:adjustRightInd w:val="0"/>
              <w:snapToGrid w:val="0"/>
              <w:jc w:val="right"/>
              <w:rPr>
                <w:rFonts w:asciiTheme="minorEastAsia" w:eastAsiaTheme="minorEastAsia" w:hAnsiTheme="minorEastAsia"/>
              </w:rPr>
            </w:pPr>
          </w:p>
        </w:tc>
        <w:tc>
          <w:tcPr>
            <w:tcW w:w="1097" w:type="pct"/>
            <w:shd w:val="clear" w:color="auto" w:fill="auto"/>
          </w:tcPr>
          <w:p w14:paraId="1D206749" w14:textId="105A1C29"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39,157,288.94</w:t>
            </w:r>
          </w:p>
        </w:tc>
      </w:tr>
      <w:tr w:rsidR="00B87096" w:rsidRPr="00E67C9A" w14:paraId="4BA35C47" w14:textId="77777777" w:rsidTr="00B06556">
        <w:tc>
          <w:tcPr>
            <w:tcW w:w="1340" w:type="pct"/>
            <w:vAlign w:val="center"/>
          </w:tcPr>
          <w:p w14:paraId="0A53EC0F" w14:textId="77777777" w:rsidR="00B87096" w:rsidRPr="00E67C9A" w:rsidRDefault="00B8709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097" w:type="pct"/>
            <w:vAlign w:val="center"/>
          </w:tcPr>
          <w:p w14:paraId="5093A602" w14:textId="487515CD"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1,271,806,856.40</w:t>
            </w:r>
          </w:p>
        </w:tc>
        <w:tc>
          <w:tcPr>
            <w:tcW w:w="854" w:type="pct"/>
            <w:vAlign w:val="center"/>
          </w:tcPr>
          <w:p w14:paraId="4B547B29" w14:textId="3337E1AE"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3,702,240.87</w:t>
            </w:r>
          </w:p>
        </w:tc>
        <w:tc>
          <w:tcPr>
            <w:tcW w:w="611" w:type="pct"/>
            <w:vAlign w:val="center"/>
          </w:tcPr>
          <w:p w14:paraId="0305A4F9" w14:textId="01D98C3C" w:rsidR="00B87096" w:rsidRPr="00E67C9A" w:rsidRDefault="00B87096" w:rsidP="00E67C9A">
            <w:pPr>
              <w:autoSpaceDE w:val="0"/>
              <w:autoSpaceDN w:val="0"/>
              <w:adjustRightInd w:val="0"/>
              <w:snapToGrid w:val="0"/>
              <w:jc w:val="right"/>
              <w:rPr>
                <w:rFonts w:asciiTheme="minorEastAsia" w:eastAsiaTheme="minorEastAsia" w:hAnsiTheme="minorEastAsia"/>
              </w:rPr>
            </w:pPr>
          </w:p>
        </w:tc>
        <w:tc>
          <w:tcPr>
            <w:tcW w:w="1097" w:type="pct"/>
            <w:vAlign w:val="center"/>
          </w:tcPr>
          <w:p w14:paraId="0A96861A" w14:textId="6BF701BF" w:rsidR="00B87096" w:rsidRPr="00E67C9A" w:rsidRDefault="00B8709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1,275,509,097.27</w:t>
            </w:r>
          </w:p>
        </w:tc>
      </w:tr>
    </w:tbl>
    <w:p w14:paraId="5517EF8A" w14:textId="77777777" w:rsidR="00BB6252" w:rsidRPr="00E67C9A" w:rsidRDefault="00BB6252" w:rsidP="00E67C9A">
      <w:pPr>
        <w:snapToGrid w:val="0"/>
        <w:rPr>
          <w:rFonts w:asciiTheme="minorEastAsia" w:eastAsiaTheme="minorEastAsia" w:hAnsiTheme="minorEastAsia"/>
        </w:rPr>
      </w:pPr>
    </w:p>
    <w:p w14:paraId="75C61C8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其他说明，包括本期增减变动情况、变动原因说明：</w:t>
      </w:r>
    </w:p>
    <w:p w14:paraId="1D0A4ECB" w14:textId="27A18DED" w:rsidR="00936CDA" w:rsidRPr="00E67C9A" w:rsidRDefault="00C54B92" w:rsidP="00B06556">
      <w:pPr>
        <w:snapToGrid w:val="0"/>
        <w:ind w:firstLineChars="200" w:firstLine="42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资本公积说明"/>
          <w:tag w:val="_GBC_014f0762b4274266bec2aa5231aa0981"/>
          <w:id w:val="-1116665703"/>
          <w:placeholder>
            <w:docPart w:val="GBC22222222222222222222222222222"/>
          </w:placeholder>
        </w:sdtPr>
        <w:sdtEndPr>
          <w:rPr>
            <w:rFonts w:hint="eastAsia"/>
          </w:rPr>
        </w:sdtEndPr>
        <w:sdtContent>
          <w:r w:rsidR="00406BCE" w:rsidRPr="00E67C9A">
            <w:rPr>
              <w:rFonts w:asciiTheme="minorEastAsia" w:eastAsiaTheme="minorEastAsia" w:hAnsiTheme="minorEastAsia" w:hint="eastAsia"/>
              <w:color w:val="000000" w:themeColor="text1"/>
            </w:rPr>
            <w:t>本期其他资本公积变动主要系下属子公司上海农工商房地产投资管理有限公司根据合作协议享有的分红比例变动形成的影响所致。</w:t>
          </w:r>
        </w:sdtContent>
      </w:sdt>
    </w:p>
    <w:p w14:paraId="09A3DDCA" w14:textId="77777777" w:rsidR="00B06556" w:rsidRPr="00B06556" w:rsidRDefault="00B06556" w:rsidP="00B06556"/>
    <w:p w14:paraId="2F7D71B4"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库存股</w:t>
      </w:r>
    </w:p>
    <w:sdt>
      <w:sdtPr>
        <w:rPr>
          <w:rFonts w:asciiTheme="minorEastAsia" w:eastAsiaTheme="minorEastAsia" w:hAnsiTheme="minorEastAsia"/>
          <w:color w:val="000000" w:themeColor="text1"/>
        </w:rPr>
        <w:alias w:val="是否适用：库存股[双击切换]"/>
        <w:tag w:val="_GBC_4aa47a6d9b1044aa8a049146d42c3e9c"/>
        <w:id w:val="372123801"/>
        <w:placeholder>
          <w:docPart w:val="GBC22222222222222222222222222222"/>
        </w:placeholder>
      </w:sdtPr>
      <w:sdtEndPr/>
      <w:sdtContent>
        <w:p w14:paraId="7A7FC374" w14:textId="23695234" w:rsidR="00BB6252" w:rsidRPr="00E67C9A" w:rsidRDefault="003A1E4E" w:rsidP="00E67C9A">
          <w:pPr>
            <w:snapToGrid w:val="0"/>
            <w:rPr>
              <w:rFonts w:asciiTheme="minorEastAsia" w:eastAsiaTheme="minorEastAsia" w:hAnsiTheme="minorEastAsia"/>
              <w:b/>
              <w:color w:val="000000" w:themeColor="text1"/>
            </w:rPr>
          </w:pP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0BC7EE5" w14:textId="77777777" w:rsidR="00936CDA" w:rsidRPr="00E67C9A" w:rsidRDefault="00936CDA" w:rsidP="00E67C9A">
      <w:pPr>
        <w:snapToGrid w:val="0"/>
        <w:rPr>
          <w:rFonts w:asciiTheme="minorEastAsia" w:eastAsiaTheme="minorEastAsia" w:hAnsiTheme="minorEastAsia"/>
          <w:color w:val="000000" w:themeColor="text1"/>
        </w:rPr>
      </w:pPr>
    </w:p>
    <w:p w14:paraId="2A5CC72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45" w:name="_Hlk10537776"/>
      <w:r w:rsidRPr="00E67C9A">
        <w:rPr>
          <w:rFonts w:asciiTheme="minorEastAsia" w:eastAsiaTheme="minorEastAsia" w:hAnsiTheme="minorEastAsia" w:hint="eastAsia"/>
          <w:color w:val="000000" w:themeColor="text1"/>
          <w:szCs w:val="21"/>
        </w:rPr>
        <w:t>其他综合收益</w:t>
      </w:r>
    </w:p>
    <w:sdt>
      <w:sdtPr>
        <w:rPr>
          <w:rFonts w:asciiTheme="minorEastAsia" w:eastAsiaTheme="minorEastAsia" w:hAnsiTheme="minorEastAsia"/>
          <w:color w:val="000000" w:themeColor="text1"/>
        </w:rPr>
        <w:alias w:val="是否适用：其他综合收益[双击切换]"/>
        <w:tag w:val="_GBC_a53cc67f2be24dfbbe3af1b633d9bd6d"/>
        <w:id w:val="67228783"/>
        <w:placeholder>
          <w:docPart w:val="GBC22222222222222222222222222222"/>
        </w:placeholder>
      </w:sdtPr>
      <w:sdtEndPr/>
      <w:sdtContent>
        <w:p w14:paraId="4450B9DF" w14:textId="646C7878" w:rsidR="00BB6252"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45"/>
    <w:p w14:paraId="6707F2A3" w14:textId="77777777" w:rsidR="00936CDA" w:rsidRPr="00E67C9A" w:rsidRDefault="00936CDA" w:rsidP="00E67C9A">
      <w:pPr>
        <w:snapToGrid w:val="0"/>
        <w:rPr>
          <w:rFonts w:asciiTheme="minorEastAsia" w:eastAsiaTheme="minorEastAsia" w:hAnsiTheme="minorEastAsia"/>
          <w:color w:val="000000" w:themeColor="text1"/>
        </w:rPr>
      </w:pPr>
    </w:p>
    <w:p w14:paraId="36F4430A"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专项储备</w:t>
      </w:r>
    </w:p>
    <w:sdt>
      <w:sdtPr>
        <w:rPr>
          <w:rFonts w:asciiTheme="minorEastAsia" w:eastAsiaTheme="minorEastAsia" w:hAnsiTheme="minorEastAsia"/>
          <w:color w:val="000000" w:themeColor="text1"/>
        </w:rPr>
        <w:alias w:val="是否适用：专项储备[双击切换]"/>
        <w:tag w:val="_GBC_291ec3c1c38144a3ac0bde67edb318cc"/>
        <w:id w:val="336664070"/>
        <w:placeholder>
          <w:docPart w:val="GBC22222222222222222222222222222"/>
        </w:placeholder>
      </w:sdtPr>
      <w:sdtEndPr/>
      <w:sdtContent>
        <w:p w14:paraId="53BC98B8" w14:textId="5A3FE621" w:rsidR="00BB6252"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B625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D5732F5" w14:textId="77777777" w:rsidR="00936CDA" w:rsidRPr="00E67C9A" w:rsidRDefault="00936CDA" w:rsidP="00E67C9A">
      <w:pPr>
        <w:snapToGrid w:val="0"/>
        <w:rPr>
          <w:rFonts w:asciiTheme="minorEastAsia" w:eastAsiaTheme="minorEastAsia" w:hAnsiTheme="minorEastAsia"/>
          <w:color w:val="000000" w:themeColor="text1"/>
        </w:rPr>
      </w:pPr>
    </w:p>
    <w:p w14:paraId="654AA290"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盈余公积</w:t>
      </w:r>
    </w:p>
    <w:sdt>
      <w:sdtPr>
        <w:rPr>
          <w:rFonts w:asciiTheme="minorEastAsia" w:eastAsiaTheme="minorEastAsia" w:hAnsiTheme="minorEastAsia"/>
          <w:color w:val="000000" w:themeColor="text1"/>
        </w:rPr>
        <w:alias w:val="是否适用：盈余公积[双击切换]"/>
        <w:tag w:val="_GBC_52b9917fb423490bb32a9d6648a07db9"/>
        <w:id w:val="839506815"/>
        <w:placeholder>
          <w:docPart w:val="GBC22222222222222222222222222222"/>
        </w:placeholder>
      </w:sdtPr>
      <w:sdtEndPr/>
      <w:sdtContent>
        <w:p w14:paraId="7B4B6C0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77CB3E5"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盈余公积"/>
          <w:tag w:val="_GBC_ea3204141ce3498eaccd14c833f64973"/>
          <w:id w:val="2874737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盈余公积"/>
          <w:tag w:val="_GBC_f5c6664d47b9454d919a38095dd3c48d"/>
          <w:id w:val="-8660679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57"/>
        <w:gridCol w:w="1889"/>
        <w:gridCol w:w="1895"/>
        <w:gridCol w:w="1908"/>
        <w:gridCol w:w="1895"/>
      </w:tblGrid>
      <w:tr w:rsidR="00936CDA" w:rsidRPr="00E67C9A" w14:paraId="3F9BF2AE" w14:textId="77777777" w:rsidTr="00474A51">
        <w:sdt>
          <w:sdtPr>
            <w:rPr>
              <w:rFonts w:asciiTheme="minorEastAsia" w:eastAsiaTheme="minorEastAsia" w:hAnsiTheme="minorEastAsia"/>
              <w:color w:val="000000" w:themeColor="text1"/>
            </w:rPr>
            <w:tag w:val="_PLD_70f0cea3df9b4646bf8f9454719b4599"/>
            <w:id w:val="-507522834"/>
          </w:sdtPr>
          <w:sdtEndPr/>
          <w:sdtContent>
            <w:tc>
              <w:tcPr>
                <w:tcW w:w="940" w:type="pct"/>
              </w:tcPr>
              <w:p w14:paraId="260E2033"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5466d5e3c2b64aeb9abc2e1a21f2e6c0"/>
            <w:id w:val="-1238399030"/>
          </w:sdtPr>
          <w:sdtEndPr/>
          <w:sdtContent>
            <w:tc>
              <w:tcPr>
                <w:tcW w:w="1011" w:type="pct"/>
              </w:tcPr>
              <w:p w14:paraId="06F60D5D"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44b0c825c55949b98cff671f8777dd39"/>
            <w:id w:val="-1405519270"/>
          </w:sdtPr>
          <w:sdtEndPr/>
          <w:sdtContent>
            <w:tc>
              <w:tcPr>
                <w:tcW w:w="1014" w:type="pct"/>
              </w:tcPr>
              <w:p w14:paraId="286B4B2E"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111b02bee52f4f1a879468aa2243106f"/>
            <w:id w:val="798730628"/>
          </w:sdtPr>
          <w:sdtEndPr/>
          <w:sdtContent>
            <w:tc>
              <w:tcPr>
                <w:tcW w:w="1021" w:type="pct"/>
              </w:tcPr>
              <w:p w14:paraId="372FE580"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e6d9dff1341d44c99d9c3f51d8fd2c2f"/>
            <w:id w:val="-1778092110"/>
          </w:sdtPr>
          <w:sdtEndPr/>
          <w:sdtContent>
            <w:tc>
              <w:tcPr>
                <w:tcW w:w="1014" w:type="pct"/>
              </w:tcPr>
              <w:p w14:paraId="43842569"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BB6252" w:rsidRPr="00E67C9A" w14:paraId="4DB10CFF" w14:textId="77777777" w:rsidTr="00566C44">
        <w:tc>
          <w:tcPr>
            <w:tcW w:w="940" w:type="pct"/>
            <w:shd w:val="clear" w:color="auto" w:fill="auto"/>
            <w:vAlign w:val="center"/>
          </w:tcPr>
          <w:p w14:paraId="5CB9C644" w14:textId="77777777" w:rsidR="00BB6252" w:rsidRPr="00E67C9A" w:rsidRDefault="00BB6252" w:rsidP="00E67C9A">
            <w:pPr>
              <w:autoSpaceDE w:val="0"/>
              <w:autoSpaceDN w:val="0"/>
              <w:adjustRightInd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法定盈余公积</w:t>
            </w:r>
          </w:p>
        </w:tc>
        <w:tc>
          <w:tcPr>
            <w:tcW w:w="1011" w:type="pct"/>
            <w:shd w:val="clear" w:color="auto" w:fill="auto"/>
            <w:vAlign w:val="center"/>
          </w:tcPr>
          <w:p w14:paraId="5DF7FC5D" w14:textId="024ABFBF"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831,378,011.45</w:t>
            </w:r>
          </w:p>
        </w:tc>
        <w:tc>
          <w:tcPr>
            <w:tcW w:w="1014" w:type="pct"/>
            <w:shd w:val="clear" w:color="auto" w:fill="auto"/>
            <w:vAlign w:val="center"/>
          </w:tcPr>
          <w:p w14:paraId="0D995793" w14:textId="77777777" w:rsidR="00BB6252" w:rsidRPr="00E67C9A" w:rsidRDefault="00BB6252" w:rsidP="00B06556">
            <w:pPr>
              <w:snapToGrid w:val="0"/>
              <w:ind w:right="6"/>
              <w:jc w:val="right"/>
              <w:rPr>
                <w:rFonts w:asciiTheme="minorEastAsia" w:eastAsiaTheme="minorEastAsia" w:hAnsiTheme="minorEastAsia"/>
              </w:rPr>
            </w:pPr>
          </w:p>
        </w:tc>
        <w:tc>
          <w:tcPr>
            <w:tcW w:w="1021" w:type="pct"/>
            <w:shd w:val="clear" w:color="auto" w:fill="auto"/>
            <w:vAlign w:val="center"/>
          </w:tcPr>
          <w:p w14:paraId="4EC1696F"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vAlign w:val="center"/>
          </w:tcPr>
          <w:p w14:paraId="6CF6A8A7" w14:textId="08AABDE2"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831,378,011.45</w:t>
            </w:r>
          </w:p>
        </w:tc>
      </w:tr>
      <w:tr w:rsidR="00BB6252" w:rsidRPr="00E67C9A" w14:paraId="17D36DFA" w14:textId="77777777" w:rsidTr="00566C44">
        <w:tc>
          <w:tcPr>
            <w:tcW w:w="940" w:type="pct"/>
            <w:shd w:val="clear" w:color="auto" w:fill="auto"/>
            <w:vAlign w:val="center"/>
          </w:tcPr>
          <w:p w14:paraId="1C4C7612" w14:textId="77777777" w:rsidR="00BB6252" w:rsidRPr="00E67C9A" w:rsidRDefault="00BB6252" w:rsidP="00E67C9A">
            <w:pPr>
              <w:autoSpaceDE w:val="0"/>
              <w:autoSpaceDN w:val="0"/>
              <w:adjustRightInd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任意盈余公积</w:t>
            </w:r>
          </w:p>
        </w:tc>
        <w:tc>
          <w:tcPr>
            <w:tcW w:w="1011" w:type="pct"/>
            <w:shd w:val="clear" w:color="auto" w:fill="auto"/>
            <w:vAlign w:val="center"/>
          </w:tcPr>
          <w:p w14:paraId="3C5A4570" w14:textId="19434320"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33,057,608.61</w:t>
            </w:r>
          </w:p>
        </w:tc>
        <w:tc>
          <w:tcPr>
            <w:tcW w:w="1014" w:type="pct"/>
            <w:shd w:val="clear" w:color="auto" w:fill="auto"/>
            <w:vAlign w:val="center"/>
          </w:tcPr>
          <w:p w14:paraId="6E26BCAA" w14:textId="77777777" w:rsidR="00BB6252" w:rsidRPr="00E67C9A" w:rsidRDefault="00BB6252" w:rsidP="00B06556">
            <w:pPr>
              <w:snapToGrid w:val="0"/>
              <w:ind w:right="6"/>
              <w:jc w:val="right"/>
              <w:rPr>
                <w:rFonts w:asciiTheme="minorEastAsia" w:eastAsiaTheme="minorEastAsia" w:hAnsiTheme="minorEastAsia"/>
              </w:rPr>
            </w:pPr>
          </w:p>
        </w:tc>
        <w:tc>
          <w:tcPr>
            <w:tcW w:w="1021" w:type="pct"/>
            <w:shd w:val="clear" w:color="auto" w:fill="auto"/>
            <w:vAlign w:val="center"/>
          </w:tcPr>
          <w:p w14:paraId="5F20C3EF"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vAlign w:val="center"/>
          </w:tcPr>
          <w:p w14:paraId="0709A389" w14:textId="4472D9B0"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33,057,608.61</w:t>
            </w:r>
          </w:p>
        </w:tc>
      </w:tr>
      <w:tr w:rsidR="00BB6252" w:rsidRPr="00E67C9A" w14:paraId="736897AA" w14:textId="77777777" w:rsidTr="00474A51">
        <w:tc>
          <w:tcPr>
            <w:tcW w:w="940" w:type="pct"/>
            <w:shd w:val="clear" w:color="auto" w:fill="auto"/>
            <w:vAlign w:val="center"/>
          </w:tcPr>
          <w:p w14:paraId="252ED3EF" w14:textId="77777777" w:rsidR="00BB6252" w:rsidRPr="00E67C9A" w:rsidRDefault="00BB6252" w:rsidP="00E67C9A">
            <w:pPr>
              <w:autoSpaceDE w:val="0"/>
              <w:autoSpaceDN w:val="0"/>
              <w:adjustRightInd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储备基金</w:t>
            </w:r>
          </w:p>
        </w:tc>
        <w:tc>
          <w:tcPr>
            <w:tcW w:w="1011" w:type="pct"/>
            <w:shd w:val="clear" w:color="auto" w:fill="auto"/>
          </w:tcPr>
          <w:p w14:paraId="10852F93"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607ED345" w14:textId="77777777" w:rsidR="00BB6252" w:rsidRPr="00E67C9A" w:rsidRDefault="00BB6252" w:rsidP="00B06556">
            <w:pPr>
              <w:snapToGrid w:val="0"/>
              <w:ind w:right="6"/>
              <w:jc w:val="right"/>
              <w:rPr>
                <w:rFonts w:asciiTheme="minorEastAsia" w:eastAsiaTheme="minorEastAsia" w:hAnsiTheme="minorEastAsia"/>
              </w:rPr>
            </w:pPr>
          </w:p>
        </w:tc>
        <w:tc>
          <w:tcPr>
            <w:tcW w:w="1021" w:type="pct"/>
            <w:shd w:val="clear" w:color="auto" w:fill="auto"/>
          </w:tcPr>
          <w:p w14:paraId="7C7BF918"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3B1017AA" w14:textId="77777777" w:rsidR="00BB6252" w:rsidRPr="00E67C9A" w:rsidRDefault="00BB6252" w:rsidP="00B06556">
            <w:pPr>
              <w:snapToGrid w:val="0"/>
              <w:ind w:right="6"/>
              <w:jc w:val="right"/>
              <w:rPr>
                <w:rFonts w:asciiTheme="minorEastAsia" w:eastAsiaTheme="minorEastAsia" w:hAnsiTheme="minorEastAsia"/>
              </w:rPr>
            </w:pPr>
          </w:p>
        </w:tc>
      </w:tr>
      <w:tr w:rsidR="00BB6252" w:rsidRPr="00E67C9A" w14:paraId="0197CCED" w14:textId="77777777" w:rsidTr="00474A51">
        <w:tc>
          <w:tcPr>
            <w:tcW w:w="940" w:type="pct"/>
            <w:shd w:val="clear" w:color="auto" w:fill="auto"/>
            <w:vAlign w:val="center"/>
          </w:tcPr>
          <w:p w14:paraId="0E8F5CD5" w14:textId="77777777" w:rsidR="00BB6252" w:rsidRPr="00E67C9A" w:rsidRDefault="00BB6252" w:rsidP="00E67C9A">
            <w:pPr>
              <w:autoSpaceDE w:val="0"/>
              <w:autoSpaceDN w:val="0"/>
              <w:adjustRightInd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企业发展基金</w:t>
            </w:r>
          </w:p>
        </w:tc>
        <w:tc>
          <w:tcPr>
            <w:tcW w:w="1011" w:type="pct"/>
            <w:shd w:val="clear" w:color="auto" w:fill="auto"/>
          </w:tcPr>
          <w:p w14:paraId="2CE90576"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02834E8C" w14:textId="77777777" w:rsidR="00BB6252" w:rsidRPr="00E67C9A" w:rsidRDefault="00BB6252" w:rsidP="00B06556">
            <w:pPr>
              <w:snapToGrid w:val="0"/>
              <w:ind w:right="6"/>
              <w:jc w:val="right"/>
              <w:rPr>
                <w:rFonts w:asciiTheme="minorEastAsia" w:eastAsiaTheme="minorEastAsia" w:hAnsiTheme="minorEastAsia"/>
              </w:rPr>
            </w:pPr>
          </w:p>
        </w:tc>
        <w:tc>
          <w:tcPr>
            <w:tcW w:w="1021" w:type="pct"/>
            <w:shd w:val="clear" w:color="auto" w:fill="auto"/>
          </w:tcPr>
          <w:p w14:paraId="0268F9B3"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103FFB49" w14:textId="77777777" w:rsidR="00BB6252" w:rsidRPr="00E67C9A" w:rsidRDefault="00BB6252" w:rsidP="00B06556">
            <w:pPr>
              <w:snapToGrid w:val="0"/>
              <w:ind w:right="6"/>
              <w:jc w:val="right"/>
              <w:rPr>
                <w:rFonts w:asciiTheme="minorEastAsia" w:eastAsiaTheme="minorEastAsia" w:hAnsiTheme="minorEastAsia"/>
              </w:rPr>
            </w:pPr>
          </w:p>
        </w:tc>
      </w:tr>
      <w:tr w:rsidR="00BB6252" w:rsidRPr="00E67C9A" w14:paraId="17EA4A10" w14:textId="77777777" w:rsidTr="00474A51">
        <w:tc>
          <w:tcPr>
            <w:tcW w:w="940" w:type="pct"/>
            <w:shd w:val="clear" w:color="auto" w:fill="auto"/>
            <w:vAlign w:val="center"/>
          </w:tcPr>
          <w:p w14:paraId="379D4ECC" w14:textId="77777777" w:rsidR="00BB6252" w:rsidRPr="00E67C9A" w:rsidRDefault="00BB6252" w:rsidP="00E67C9A">
            <w:pPr>
              <w:autoSpaceDE w:val="0"/>
              <w:autoSpaceDN w:val="0"/>
              <w:adjustRightInd w:val="0"/>
              <w:snapToGrid w:val="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tc>
          <w:tcPr>
            <w:tcW w:w="1011" w:type="pct"/>
            <w:shd w:val="clear" w:color="auto" w:fill="auto"/>
          </w:tcPr>
          <w:p w14:paraId="28E4C052"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6AB2DF48" w14:textId="77777777" w:rsidR="00BB6252" w:rsidRPr="00E67C9A" w:rsidRDefault="00BB6252" w:rsidP="00B06556">
            <w:pPr>
              <w:snapToGrid w:val="0"/>
              <w:ind w:right="6"/>
              <w:jc w:val="right"/>
              <w:rPr>
                <w:rFonts w:asciiTheme="minorEastAsia" w:eastAsiaTheme="minorEastAsia" w:hAnsiTheme="minorEastAsia"/>
              </w:rPr>
            </w:pPr>
          </w:p>
        </w:tc>
        <w:tc>
          <w:tcPr>
            <w:tcW w:w="1021" w:type="pct"/>
            <w:shd w:val="clear" w:color="auto" w:fill="auto"/>
          </w:tcPr>
          <w:p w14:paraId="6B2CB0A9" w14:textId="77777777" w:rsidR="00BB6252" w:rsidRPr="00E67C9A" w:rsidRDefault="00BB6252" w:rsidP="00B06556">
            <w:pPr>
              <w:snapToGrid w:val="0"/>
              <w:ind w:right="6"/>
              <w:jc w:val="right"/>
              <w:rPr>
                <w:rFonts w:asciiTheme="minorEastAsia" w:eastAsiaTheme="minorEastAsia" w:hAnsiTheme="minorEastAsia"/>
              </w:rPr>
            </w:pPr>
          </w:p>
        </w:tc>
        <w:tc>
          <w:tcPr>
            <w:tcW w:w="1014" w:type="pct"/>
            <w:shd w:val="clear" w:color="auto" w:fill="auto"/>
          </w:tcPr>
          <w:p w14:paraId="2C8225A1" w14:textId="77777777" w:rsidR="00BB6252" w:rsidRPr="00E67C9A" w:rsidRDefault="00BB6252" w:rsidP="00B06556">
            <w:pPr>
              <w:snapToGrid w:val="0"/>
              <w:ind w:right="6"/>
              <w:jc w:val="right"/>
              <w:rPr>
                <w:rFonts w:asciiTheme="minorEastAsia" w:eastAsiaTheme="minorEastAsia" w:hAnsiTheme="minorEastAsia"/>
              </w:rPr>
            </w:pPr>
          </w:p>
        </w:tc>
      </w:tr>
      <w:tr w:rsidR="00BB6252" w:rsidRPr="00E67C9A" w14:paraId="33927F05" w14:textId="77777777" w:rsidTr="00566C44">
        <w:tc>
          <w:tcPr>
            <w:tcW w:w="940" w:type="pct"/>
          </w:tcPr>
          <w:p w14:paraId="1228009C" w14:textId="77777777" w:rsidR="00BB6252" w:rsidRPr="00E67C9A" w:rsidRDefault="00BB6252"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011" w:type="pct"/>
            <w:vAlign w:val="center"/>
          </w:tcPr>
          <w:p w14:paraId="23AC2E60" w14:textId="254C6CE1"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864,435,620.06</w:t>
            </w:r>
          </w:p>
        </w:tc>
        <w:tc>
          <w:tcPr>
            <w:tcW w:w="1014" w:type="pct"/>
            <w:vAlign w:val="center"/>
          </w:tcPr>
          <w:p w14:paraId="1F7BDA37" w14:textId="7F4A59C9" w:rsidR="00BB6252" w:rsidRPr="00E67C9A" w:rsidRDefault="00BB6252" w:rsidP="00B06556">
            <w:pPr>
              <w:snapToGrid w:val="0"/>
              <w:ind w:right="6"/>
              <w:jc w:val="right"/>
              <w:rPr>
                <w:rFonts w:asciiTheme="minorEastAsia" w:eastAsiaTheme="minorEastAsia" w:hAnsiTheme="minorEastAsia"/>
              </w:rPr>
            </w:pPr>
          </w:p>
        </w:tc>
        <w:tc>
          <w:tcPr>
            <w:tcW w:w="1021" w:type="pct"/>
            <w:vAlign w:val="center"/>
          </w:tcPr>
          <w:p w14:paraId="6D6F3270" w14:textId="359A6611" w:rsidR="00BB6252" w:rsidRPr="00E67C9A" w:rsidRDefault="00BB6252" w:rsidP="00B06556">
            <w:pPr>
              <w:snapToGrid w:val="0"/>
              <w:ind w:right="6"/>
              <w:jc w:val="right"/>
              <w:rPr>
                <w:rFonts w:asciiTheme="minorEastAsia" w:eastAsiaTheme="minorEastAsia" w:hAnsiTheme="minorEastAsia"/>
              </w:rPr>
            </w:pPr>
          </w:p>
        </w:tc>
        <w:tc>
          <w:tcPr>
            <w:tcW w:w="1014" w:type="pct"/>
            <w:vAlign w:val="center"/>
          </w:tcPr>
          <w:p w14:paraId="5DEEF74F" w14:textId="49027A46" w:rsidR="00BB6252" w:rsidRPr="00E67C9A" w:rsidRDefault="00BB6252" w:rsidP="00B06556">
            <w:pPr>
              <w:snapToGrid w:val="0"/>
              <w:ind w:right="6"/>
              <w:jc w:val="right"/>
              <w:rPr>
                <w:rFonts w:asciiTheme="minorEastAsia" w:eastAsiaTheme="minorEastAsia" w:hAnsiTheme="minorEastAsia"/>
              </w:rPr>
            </w:pPr>
            <w:r w:rsidRPr="00E67C9A">
              <w:rPr>
                <w:rFonts w:asciiTheme="minorEastAsia" w:eastAsiaTheme="minorEastAsia" w:hAnsiTheme="minorEastAsia"/>
              </w:rPr>
              <w:t>864,435,620.06</w:t>
            </w:r>
          </w:p>
        </w:tc>
      </w:tr>
    </w:tbl>
    <w:p w14:paraId="28F821CE" w14:textId="77777777" w:rsidR="00B06556" w:rsidRPr="00B06556" w:rsidRDefault="00B06556" w:rsidP="00B06556"/>
    <w:p w14:paraId="304C9A04"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未分配利润</w:t>
      </w:r>
    </w:p>
    <w:p w14:paraId="05BD5C4E" w14:textId="7777777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是否适用：未分配利润[双击切换]"/>
          <w:tag w:val="_GBC_32c558bdbb77445cabeee783e5ff910e"/>
          <w:id w:val="-1528785455"/>
          <w:lock w:val="contentLocked"/>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4C8ACF7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未分配利润"/>
          <w:tag w:val="_GBC_cfb07ff3eded4b49916cfc42d821bab6"/>
          <w:id w:val="-952629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未分配利润"/>
          <w:tag w:val="_GBC_55c70fe731be4b84be72ea88afd989b8"/>
          <w:id w:val="-1826581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4"/>
        <w:gridCol w:w="2136"/>
        <w:gridCol w:w="2134"/>
      </w:tblGrid>
      <w:tr w:rsidR="00521CF9" w:rsidRPr="00E67C9A" w14:paraId="1305C602" w14:textId="77777777" w:rsidTr="00B06556">
        <w:trPr>
          <w:cantSplit/>
        </w:trPr>
        <w:sdt>
          <w:sdtPr>
            <w:rPr>
              <w:rFonts w:asciiTheme="minorEastAsia" w:eastAsiaTheme="minorEastAsia" w:hAnsiTheme="minorEastAsia"/>
              <w:color w:val="000000" w:themeColor="text1"/>
            </w:rPr>
            <w:tag w:val="_PLD_b6dc2bd7eebb4e6d9f1ccea8d86e6f47"/>
            <w:id w:val="-1734613852"/>
          </w:sdtPr>
          <w:sdtEndPr/>
          <w:sdtContent>
            <w:tc>
              <w:tcPr>
                <w:tcW w:w="2715" w:type="pct"/>
                <w:vAlign w:val="center"/>
              </w:tcPr>
              <w:p w14:paraId="6284C533" w14:textId="77777777" w:rsidR="00521CF9" w:rsidRPr="00E67C9A" w:rsidRDefault="00521CF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e60054e3c3747d1a0ffc87edacae2b6"/>
            <w:id w:val="-482626685"/>
          </w:sdtPr>
          <w:sdtEndPr/>
          <w:sdtContent>
            <w:tc>
              <w:tcPr>
                <w:tcW w:w="1143" w:type="pct"/>
                <w:vAlign w:val="center"/>
              </w:tcPr>
              <w:p w14:paraId="1A8E0F25" w14:textId="77777777" w:rsidR="00521CF9" w:rsidRPr="00E67C9A" w:rsidRDefault="00521CF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w:t>
                </w:r>
              </w:p>
            </w:tc>
          </w:sdtContent>
        </w:sdt>
        <w:sdt>
          <w:sdtPr>
            <w:rPr>
              <w:rFonts w:asciiTheme="minorEastAsia" w:eastAsiaTheme="minorEastAsia" w:hAnsiTheme="minorEastAsia"/>
              <w:color w:val="000000" w:themeColor="text1"/>
            </w:rPr>
            <w:tag w:val="_PLD_9afd54e9959d4b22b00bfe92596a2a16"/>
            <w:id w:val="256026817"/>
          </w:sdtPr>
          <w:sdtEndPr/>
          <w:sdtContent>
            <w:tc>
              <w:tcPr>
                <w:tcW w:w="1143" w:type="pct"/>
                <w:vAlign w:val="center"/>
              </w:tcPr>
              <w:p w14:paraId="56E7BB35" w14:textId="77777777" w:rsidR="00521CF9" w:rsidRPr="00E67C9A" w:rsidRDefault="00521CF9"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上年度</w:t>
                </w:r>
              </w:p>
            </w:tc>
          </w:sdtContent>
        </w:sdt>
      </w:tr>
      <w:tr w:rsidR="00E67052" w:rsidRPr="00E67C9A" w14:paraId="22C6A7F7" w14:textId="77777777" w:rsidTr="00B06556">
        <w:trPr>
          <w:cantSplit/>
        </w:trPr>
        <w:tc>
          <w:tcPr>
            <w:tcW w:w="2715" w:type="pct"/>
          </w:tcPr>
          <w:p w14:paraId="5F8A07D4" w14:textId="77777777" w:rsidR="00E67052" w:rsidRPr="00E67C9A" w:rsidRDefault="00E670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调整前上期末未分配利润</w:t>
            </w:r>
          </w:p>
        </w:tc>
        <w:tc>
          <w:tcPr>
            <w:tcW w:w="1143" w:type="pct"/>
            <w:vAlign w:val="center"/>
          </w:tcPr>
          <w:p w14:paraId="4D5B2655" w14:textId="22BB2988"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6,449,307,764.76</w:t>
            </w:r>
          </w:p>
        </w:tc>
        <w:tc>
          <w:tcPr>
            <w:tcW w:w="1143" w:type="pct"/>
            <w:vAlign w:val="center"/>
          </w:tcPr>
          <w:p w14:paraId="3CDA6E4F" w14:textId="6CE6B0C8" w:rsidR="00E67052" w:rsidRPr="00E67C9A" w:rsidRDefault="00E67052" w:rsidP="00E67C9A">
            <w:pPr>
              <w:snapToGrid w:val="0"/>
              <w:jc w:val="right"/>
              <w:rPr>
                <w:rFonts w:asciiTheme="minorEastAsia" w:eastAsiaTheme="minorEastAsia" w:hAnsiTheme="minorEastAsia"/>
              </w:rPr>
            </w:pPr>
            <w:r w:rsidRPr="00E67C9A">
              <w:rPr>
                <w:rFonts w:asciiTheme="minorEastAsia" w:eastAsiaTheme="minorEastAsia" w:hAnsiTheme="minorEastAsia"/>
              </w:rPr>
              <w:t>6,454,995,218.24</w:t>
            </w:r>
          </w:p>
        </w:tc>
      </w:tr>
      <w:tr w:rsidR="00E67052" w:rsidRPr="00E67C9A" w14:paraId="75B3C772" w14:textId="77777777" w:rsidTr="00B06556">
        <w:trPr>
          <w:cantSplit/>
        </w:trPr>
        <w:tc>
          <w:tcPr>
            <w:tcW w:w="2715" w:type="pct"/>
          </w:tcPr>
          <w:p w14:paraId="3A266B59" w14:textId="77777777" w:rsidR="00E67052" w:rsidRPr="00E67C9A" w:rsidRDefault="00E670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调整期初未分配利润合计数（调增</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，调减－）</w:t>
            </w:r>
          </w:p>
        </w:tc>
        <w:tc>
          <w:tcPr>
            <w:tcW w:w="1143" w:type="pct"/>
            <w:vAlign w:val="center"/>
          </w:tcPr>
          <w:p w14:paraId="6EF10D25" w14:textId="3BE2B097" w:rsidR="00E67052" w:rsidRPr="00E67C9A" w:rsidRDefault="00E67052" w:rsidP="00E67C9A">
            <w:pPr>
              <w:snapToGrid w:val="0"/>
              <w:ind w:right="6"/>
              <w:jc w:val="right"/>
              <w:rPr>
                <w:rFonts w:asciiTheme="minorEastAsia" w:eastAsiaTheme="minorEastAsia" w:hAnsiTheme="minorEastAsia"/>
              </w:rPr>
            </w:pPr>
          </w:p>
        </w:tc>
        <w:tc>
          <w:tcPr>
            <w:tcW w:w="1143" w:type="pct"/>
            <w:vAlign w:val="center"/>
          </w:tcPr>
          <w:p w14:paraId="30924026" w14:textId="34ADFC7F"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2,867,663.97</w:t>
            </w:r>
          </w:p>
        </w:tc>
      </w:tr>
      <w:tr w:rsidR="00E67052" w:rsidRPr="00E67C9A" w14:paraId="378AAA86" w14:textId="77777777" w:rsidTr="00B06556">
        <w:trPr>
          <w:cantSplit/>
        </w:trPr>
        <w:tc>
          <w:tcPr>
            <w:tcW w:w="2715" w:type="pct"/>
          </w:tcPr>
          <w:p w14:paraId="0CF751DC" w14:textId="77777777" w:rsidR="00E67052" w:rsidRPr="00E67C9A" w:rsidRDefault="00E670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调整后期初未分配利润</w:t>
            </w:r>
          </w:p>
        </w:tc>
        <w:tc>
          <w:tcPr>
            <w:tcW w:w="1143" w:type="pct"/>
            <w:vAlign w:val="center"/>
          </w:tcPr>
          <w:p w14:paraId="070C18B3" w14:textId="053B5CD7"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6,449,307,764.76</w:t>
            </w:r>
          </w:p>
        </w:tc>
        <w:tc>
          <w:tcPr>
            <w:tcW w:w="1143" w:type="pct"/>
            <w:vAlign w:val="center"/>
          </w:tcPr>
          <w:p w14:paraId="761C5235" w14:textId="388FF8C9"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6,457,862,882.21</w:t>
            </w:r>
          </w:p>
        </w:tc>
      </w:tr>
      <w:tr w:rsidR="00E67052" w:rsidRPr="00E67C9A" w14:paraId="14719B08" w14:textId="77777777" w:rsidTr="00B06556">
        <w:trPr>
          <w:cantSplit/>
        </w:trPr>
        <w:tc>
          <w:tcPr>
            <w:tcW w:w="2715" w:type="pct"/>
          </w:tcPr>
          <w:p w14:paraId="5DBCA67A" w14:textId="77777777" w:rsidR="00E67052" w:rsidRPr="00E67C9A" w:rsidRDefault="00E67052" w:rsidP="00E67C9A">
            <w:pPr>
              <w:snapToGrid w:val="0"/>
              <w:ind w:right="6"/>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加：本期归属于母公司所有者的净利润</w:t>
            </w:r>
          </w:p>
        </w:tc>
        <w:tc>
          <w:tcPr>
            <w:tcW w:w="1143" w:type="pct"/>
            <w:vAlign w:val="center"/>
          </w:tcPr>
          <w:p w14:paraId="294B8152" w14:textId="1DA7D249" w:rsidR="00E67052" w:rsidRPr="00E67C9A" w:rsidRDefault="00AB4DFF" w:rsidP="00E67C9A">
            <w:pPr>
              <w:snapToGrid w:val="0"/>
              <w:ind w:right="6"/>
              <w:jc w:val="right"/>
              <w:rPr>
                <w:rFonts w:asciiTheme="minorEastAsia" w:eastAsiaTheme="minorEastAsia" w:hAnsiTheme="minorEastAsia"/>
              </w:rPr>
            </w:pPr>
            <w:r w:rsidRPr="00E67C9A">
              <w:rPr>
                <w:rFonts w:asciiTheme="minorEastAsia" w:eastAsiaTheme="minorEastAsia" w:hAnsiTheme="minorEastAsia" w:hint="eastAsia"/>
              </w:rPr>
              <w:t>8,241,132.05</w:t>
            </w:r>
          </w:p>
        </w:tc>
        <w:tc>
          <w:tcPr>
            <w:tcW w:w="1143" w:type="pct"/>
            <w:vAlign w:val="center"/>
          </w:tcPr>
          <w:p w14:paraId="50ACE8F3" w14:textId="0989AA26"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33,837,625.12</w:t>
            </w:r>
          </w:p>
        </w:tc>
      </w:tr>
      <w:tr w:rsidR="00E67052" w:rsidRPr="00E67C9A" w14:paraId="0A2F2FA0" w14:textId="77777777" w:rsidTr="00B06556">
        <w:trPr>
          <w:cantSplit/>
        </w:trPr>
        <w:tc>
          <w:tcPr>
            <w:tcW w:w="2715" w:type="pct"/>
          </w:tcPr>
          <w:p w14:paraId="655532D5" w14:textId="77777777" w:rsidR="00E67052" w:rsidRPr="00E67C9A" w:rsidRDefault="00E670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减：提取法定盈余公积</w:t>
            </w:r>
          </w:p>
        </w:tc>
        <w:tc>
          <w:tcPr>
            <w:tcW w:w="1143" w:type="pct"/>
            <w:vAlign w:val="center"/>
          </w:tcPr>
          <w:p w14:paraId="108C06AC" w14:textId="029D6514" w:rsidR="00E67052" w:rsidRPr="00E67C9A" w:rsidRDefault="00E67052" w:rsidP="00E67C9A">
            <w:pPr>
              <w:snapToGrid w:val="0"/>
              <w:jc w:val="right"/>
              <w:rPr>
                <w:rFonts w:asciiTheme="minorEastAsia" w:eastAsiaTheme="minorEastAsia" w:hAnsiTheme="minorEastAsia"/>
              </w:rPr>
            </w:pPr>
          </w:p>
        </w:tc>
        <w:tc>
          <w:tcPr>
            <w:tcW w:w="1143" w:type="pct"/>
            <w:vAlign w:val="center"/>
          </w:tcPr>
          <w:p w14:paraId="66E8C089" w14:textId="217C07E5"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20,106,375.14</w:t>
            </w:r>
          </w:p>
        </w:tc>
      </w:tr>
      <w:tr w:rsidR="00E67052" w:rsidRPr="00E67C9A" w14:paraId="6051D50F" w14:textId="77777777" w:rsidTr="00B06556">
        <w:trPr>
          <w:cantSplit/>
        </w:trPr>
        <w:tc>
          <w:tcPr>
            <w:tcW w:w="2715" w:type="pct"/>
          </w:tcPr>
          <w:p w14:paraId="4F42B729" w14:textId="77777777" w:rsidR="00E67052" w:rsidRPr="00E67C9A" w:rsidRDefault="00E67052" w:rsidP="00E67C9A">
            <w:pPr>
              <w:autoSpaceDE w:val="0"/>
              <w:autoSpaceDN w:val="0"/>
              <w:adjustRightInd w:val="0"/>
              <w:snapToGrid w:val="0"/>
              <w:ind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提取任意盈余公积</w:t>
            </w:r>
          </w:p>
        </w:tc>
        <w:tc>
          <w:tcPr>
            <w:tcW w:w="1143" w:type="pct"/>
            <w:vAlign w:val="center"/>
          </w:tcPr>
          <w:p w14:paraId="4D7975E9" w14:textId="6B3B6A08" w:rsidR="00E67052" w:rsidRPr="00E67C9A" w:rsidRDefault="00E67052" w:rsidP="00E67C9A">
            <w:pPr>
              <w:snapToGrid w:val="0"/>
              <w:jc w:val="right"/>
              <w:rPr>
                <w:rFonts w:asciiTheme="minorEastAsia" w:eastAsiaTheme="minorEastAsia" w:hAnsiTheme="minorEastAsia"/>
              </w:rPr>
            </w:pPr>
          </w:p>
        </w:tc>
        <w:tc>
          <w:tcPr>
            <w:tcW w:w="1143" w:type="pct"/>
            <w:vAlign w:val="center"/>
          </w:tcPr>
          <w:p w14:paraId="47AD5990" w14:textId="2FF5F8F3" w:rsidR="00E67052" w:rsidRPr="00E67C9A" w:rsidRDefault="00E67052" w:rsidP="00E67C9A">
            <w:pPr>
              <w:snapToGrid w:val="0"/>
              <w:ind w:right="6"/>
              <w:jc w:val="right"/>
              <w:rPr>
                <w:rFonts w:asciiTheme="minorEastAsia" w:eastAsiaTheme="minorEastAsia" w:hAnsiTheme="minorEastAsia"/>
              </w:rPr>
            </w:pPr>
          </w:p>
        </w:tc>
      </w:tr>
      <w:tr w:rsidR="00E67052" w:rsidRPr="00E67C9A" w14:paraId="792263B9" w14:textId="77777777" w:rsidTr="00B06556">
        <w:trPr>
          <w:cantSplit/>
        </w:trPr>
        <w:tc>
          <w:tcPr>
            <w:tcW w:w="2715" w:type="pct"/>
          </w:tcPr>
          <w:p w14:paraId="3E6781EE" w14:textId="77777777" w:rsidR="00E67052" w:rsidRPr="00E67C9A" w:rsidRDefault="00E67052" w:rsidP="00E67C9A">
            <w:pPr>
              <w:autoSpaceDE w:val="0"/>
              <w:autoSpaceDN w:val="0"/>
              <w:adjustRightInd w:val="0"/>
              <w:snapToGrid w:val="0"/>
              <w:ind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提取一般风险准备</w:t>
            </w:r>
          </w:p>
        </w:tc>
        <w:tc>
          <w:tcPr>
            <w:tcW w:w="1143" w:type="pct"/>
            <w:vAlign w:val="center"/>
          </w:tcPr>
          <w:p w14:paraId="23F06D5E" w14:textId="615FB6D5" w:rsidR="00E67052" w:rsidRPr="00E67C9A" w:rsidRDefault="00E67052" w:rsidP="00E67C9A">
            <w:pPr>
              <w:snapToGrid w:val="0"/>
              <w:jc w:val="right"/>
              <w:rPr>
                <w:rFonts w:asciiTheme="minorEastAsia" w:eastAsiaTheme="minorEastAsia" w:hAnsiTheme="minorEastAsia"/>
              </w:rPr>
            </w:pPr>
          </w:p>
        </w:tc>
        <w:tc>
          <w:tcPr>
            <w:tcW w:w="1143" w:type="pct"/>
            <w:vAlign w:val="center"/>
          </w:tcPr>
          <w:p w14:paraId="59A063D2" w14:textId="0A5C4784" w:rsidR="00E67052" w:rsidRPr="00E67C9A" w:rsidRDefault="00E67052" w:rsidP="00E67C9A">
            <w:pPr>
              <w:snapToGrid w:val="0"/>
              <w:ind w:right="6"/>
              <w:jc w:val="right"/>
              <w:rPr>
                <w:rFonts w:asciiTheme="minorEastAsia" w:eastAsiaTheme="minorEastAsia" w:hAnsiTheme="minorEastAsia"/>
              </w:rPr>
            </w:pPr>
          </w:p>
        </w:tc>
      </w:tr>
      <w:tr w:rsidR="00E67052" w:rsidRPr="00E67C9A" w14:paraId="3CAF5B86" w14:textId="77777777" w:rsidTr="00B06556">
        <w:trPr>
          <w:cantSplit/>
        </w:trPr>
        <w:tc>
          <w:tcPr>
            <w:tcW w:w="2715" w:type="pct"/>
          </w:tcPr>
          <w:p w14:paraId="3758BAC0" w14:textId="77777777" w:rsidR="00E67052" w:rsidRPr="00E67C9A" w:rsidRDefault="00E67052" w:rsidP="00E67C9A">
            <w:pPr>
              <w:autoSpaceDE w:val="0"/>
              <w:autoSpaceDN w:val="0"/>
              <w:adjustRightInd w:val="0"/>
              <w:snapToGrid w:val="0"/>
              <w:ind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应付普通股股利</w:t>
            </w:r>
          </w:p>
        </w:tc>
        <w:tc>
          <w:tcPr>
            <w:tcW w:w="1143" w:type="pct"/>
            <w:vAlign w:val="center"/>
          </w:tcPr>
          <w:p w14:paraId="62012C0B" w14:textId="33065804" w:rsidR="00E67052" w:rsidRPr="00E67C9A" w:rsidRDefault="00E67052" w:rsidP="00E67C9A">
            <w:pPr>
              <w:snapToGrid w:val="0"/>
              <w:jc w:val="right"/>
              <w:rPr>
                <w:rFonts w:asciiTheme="minorEastAsia" w:eastAsiaTheme="minorEastAsia" w:hAnsiTheme="minorEastAsia"/>
              </w:rPr>
            </w:pPr>
            <w:r w:rsidRPr="00E67C9A">
              <w:rPr>
                <w:rFonts w:asciiTheme="minorEastAsia" w:eastAsiaTheme="minorEastAsia" w:hAnsiTheme="minorEastAsia"/>
              </w:rPr>
              <w:t>11,143,183.73</w:t>
            </w:r>
          </w:p>
        </w:tc>
        <w:tc>
          <w:tcPr>
            <w:tcW w:w="1143" w:type="pct"/>
            <w:vAlign w:val="center"/>
          </w:tcPr>
          <w:p w14:paraId="62038918" w14:textId="525F4C2E"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22,286,367.43</w:t>
            </w:r>
          </w:p>
        </w:tc>
      </w:tr>
      <w:tr w:rsidR="00E67052" w:rsidRPr="00E67C9A" w14:paraId="39AF0490" w14:textId="77777777" w:rsidTr="00B06556">
        <w:trPr>
          <w:cantSplit/>
        </w:trPr>
        <w:tc>
          <w:tcPr>
            <w:tcW w:w="2715" w:type="pct"/>
          </w:tcPr>
          <w:p w14:paraId="2E56FC8C" w14:textId="77777777" w:rsidR="00E67052" w:rsidRPr="00E67C9A" w:rsidRDefault="00E67052" w:rsidP="00E67C9A">
            <w:pPr>
              <w:autoSpaceDE w:val="0"/>
              <w:autoSpaceDN w:val="0"/>
              <w:adjustRightInd w:val="0"/>
              <w:snapToGrid w:val="0"/>
              <w:ind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转作股本的普通股股利</w:t>
            </w:r>
          </w:p>
        </w:tc>
        <w:tc>
          <w:tcPr>
            <w:tcW w:w="1143" w:type="pct"/>
            <w:vAlign w:val="center"/>
          </w:tcPr>
          <w:p w14:paraId="5A234AAB" w14:textId="03194680" w:rsidR="00E67052" w:rsidRPr="00E67C9A" w:rsidRDefault="00E67052" w:rsidP="00E67C9A">
            <w:pPr>
              <w:snapToGrid w:val="0"/>
              <w:jc w:val="right"/>
              <w:rPr>
                <w:rFonts w:asciiTheme="minorEastAsia" w:eastAsiaTheme="minorEastAsia" w:hAnsiTheme="minorEastAsia"/>
              </w:rPr>
            </w:pPr>
          </w:p>
        </w:tc>
        <w:tc>
          <w:tcPr>
            <w:tcW w:w="1143" w:type="pct"/>
            <w:vAlign w:val="center"/>
          </w:tcPr>
          <w:p w14:paraId="16F46AB9" w14:textId="11304023" w:rsidR="00E67052" w:rsidRPr="00E67C9A" w:rsidRDefault="00E67052" w:rsidP="00E67C9A">
            <w:pPr>
              <w:snapToGrid w:val="0"/>
              <w:ind w:right="6"/>
              <w:jc w:val="right"/>
              <w:rPr>
                <w:rFonts w:asciiTheme="minorEastAsia" w:eastAsiaTheme="minorEastAsia" w:hAnsiTheme="minorEastAsia"/>
              </w:rPr>
            </w:pPr>
          </w:p>
        </w:tc>
      </w:tr>
      <w:tr w:rsidR="00E67052" w:rsidRPr="00E67C9A" w14:paraId="3204B5A8" w14:textId="77777777" w:rsidTr="00B06556">
        <w:trPr>
          <w:cantSplit/>
        </w:trPr>
        <w:tc>
          <w:tcPr>
            <w:tcW w:w="2715" w:type="pct"/>
          </w:tcPr>
          <w:p w14:paraId="47016CD6" w14:textId="77777777" w:rsidR="00E67052" w:rsidRPr="00E67C9A" w:rsidRDefault="00E67052"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期末未分配利润</w:t>
            </w:r>
          </w:p>
        </w:tc>
        <w:tc>
          <w:tcPr>
            <w:tcW w:w="1143" w:type="pct"/>
            <w:vAlign w:val="center"/>
          </w:tcPr>
          <w:p w14:paraId="1CB9239D" w14:textId="53642ED0" w:rsidR="00E67052" w:rsidRPr="00E67C9A" w:rsidRDefault="00AB4DF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6,446,405,713.08</w:t>
            </w:r>
          </w:p>
        </w:tc>
        <w:tc>
          <w:tcPr>
            <w:tcW w:w="1143" w:type="pct"/>
            <w:vAlign w:val="center"/>
          </w:tcPr>
          <w:p w14:paraId="0597F7A9" w14:textId="63602D02" w:rsidR="00E67052" w:rsidRPr="00E67C9A" w:rsidRDefault="00E67052"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6,449,307,764.76</w:t>
            </w:r>
          </w:p>
        </w:tc>
      </w:tr>
    </w:tbl>
    <w:p w14:paraId="79B9CEC3" w14:textId="77777777" w:rsidR="00521CF9" w:rsidRPr="00E67C9A" w:rsidRDefault="00521CF9" w:rsidP="00E67C9A">
      <w:pPr>
        <w:snapToGrid w:val="0"/>
        <w:rPr>
          <w:rFonts w:asciiTheme="minorEastAsia" w:eastAsiaTheme="minorEastAsia" w:hAnsiTheme="minorEastAsia"/>
        </w:rPr>
      </w:pPr>
    </w:p>
    <w:p w14:paraId="61741D88"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调整期初未分配利润明细：</w:t>
      </w:r>
    </w:p>
    <w:p w14:paraId="3E9DCA17" w14:textId="1498F37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1、由于《企业会计准则》及其相关新规定进行追溯调整，影响期初未分配利润</w:t>
      </w:r>
      <w:sdt>
        <w:sdtPr>
          <w:rPr>
            <w:rFonts w:asciiTheme="minorEastAsia" w:eastAsiaTheme="minorEastAsia" w:hAnsiTheme="minorEastAsia" w:hint="eastAsia"/>
            <w:color w:val="000000" w:themeColor="text1"/>
          </w:rPr>
          <w:alias w:val="依据《企业会计准则》及其相关规定进行追溯调整影响年初未分配利润合计"/>
          <w:tag w:val="_GBC_a54a245e74754754a6239606b5ebbb06"/>
          <w:id w:val="625977335"/>
          <w:placeholder>
            <w:docPart w:val="GBC22222222222222222222222222222"/>
          </w:placeholder>
        </w:sdtPr>
        <w:sdtEndPr/>
        <w:sdtContent>
          <w:r w:rsidR="00CF74A0"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 xml:space="preserve"> 元。</w:t>
      </w:r>
    </w:p>
    <w:p w14:paraId="465EAC79" w14:textId="4F6BAFC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2、由于会计政策变更，影响期初未分配利润</w:t>
      </w:r>
      <w:sdt>
        <w:sdtPr>
          <w:rPr>
            <w:rFonts w:asciiTheme="minorEastAsia" w:eastAsiaTheme="minorEastAsia" w:hAnsiTheme="minorEastAsia" w:hint="eastAsia"/>
            <w:color w:val="000000" w:themeColor="text1"/>
          </w:rPr>
          <w:alias w:val="由于会计政策变更影响年初未分配利润"/>
          <w:tag w:val="_GBC_8295d6891c8842f58b58e4223b4e1700"/>
          <w:id w:val="401885526"/>
          <w:placeholder>
            <w:docPart w:val="GBC22222222222222222222222222222"/>
          </w:placeholder>
        </w:sdtPr>
        <w:sdtEndPr/>
        <w:sdtContent>
          <w:r w:rsidR="00CF74A0"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 xml:space="preserve"> 元。</w:t>
      </w:r>
    </w:p>
    <w:p w14:paraId="390B68D0" w14:textId="0BF8C64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3、由于重大会计差错更正，影响期初未分配利润</w:t>
      </w:r>
      <w:sdt>
        <w:sdtPr>
          <w:rPr>
            <w:rFonts w:asciiTheme="minorEastAsia" w:eastAsiaTheme="minorEastAsia" w:hAnsiTheme="minorEastAsia" w:hint="eastAsia"/>
            <w:color w:val="000000" w:themeColor="text1"/>
          </w:rPr>
          <w:alias w:val="由于重大会计差错更正影响年初未分配利润"/>
          <w:tag w:val="_GBC_34728ea6faff41218abab9b8fede268c"/>
          <w:id w:val="-934661050"/>
          <w:placeholder>
            <w:docPart w:val="GBC22222222222222222222222222222"/>
          </w:placeholder>
        </w:sdtPr>
        <w:sdtEndPr/>
        <w:sdtContent>
          <w:r w:rsidR="00CF74A0"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 xml:space="preserve"> 元。</w:t>
      </w:r>
    </w:p>
    <w:p w14:paraId="05C0B8A6" w14:textId="138E94A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4、由于同</w:t>
      </w:r>
      <w:proofErr w:type="gramStart"/>
      <w:r w:rsidRPr="00E67C9A">
        <w:rPr>
          <w:rFonts w:asciiTheme="minorEastAsia" w:eastAsiaTheme="minorEastAsia" w:hAnsiTheme="minorEastAsia" w:hint="eastAsia"/>
          <w:color w:val="000000" w:themeColor="text1"/>
        </w:rPr>
        <w:t>一控制</w:t>
      </w:r>
      <w:proofErr w:type="gramEnd"/>
      <w:r w:rsidRPr="00E67C9A">
        <w:rPr>
          <w:rFonts w:asciiTheme="minorEastAsia" w:eastAsiaTheme="minorEastAsia" w:hAnsiTheme="minorEastAsia" w:hint="eastAsia"/>
          <w:color w:val="000000" w:themeColor="text1"/>
        </w:rPr>
        <w:t>导致的合并范围变更，影响期初未分配利润</w:t>
      </w:r>
      <w:sdt>
        <w:sdtPr>
          <w:rPr>
            <w:rFonts w:asciiTheme="minorEastAsia" w:eastAsiaTheme="minorEastAsia" w:hAnsiTheme="minorEastAsia" w:hint="eastAsia"/>
            <w:color w:val="000000" w:themeColor="text1"/>
          </w:rPr>
          <w:alias w:val="同一控制导致的合并范围变更影响年初未分配利润"/>
          <w:tag w:val="_GBC_4d9b7a873cb94aba9044210a45f81108"/>
          <w:id w:val="-1179645720"/>
          <w:placeholder>
            <w:docPart w:val="GBC22222222222222222222222222222"/>
          </w:placeholder>
        </w:sdtPr>
        <w:sdtEndPr/>
        <w:sdtContent>
          <w:r w:rsidR="00CF74A0"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 xml:space="preserve"> 元。</w:t>
      </w:r>
    </w:p>
    <w:p w14:paraId="4D787DEA" w14:textId="25CA8B7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5、其他调整合计影响期初未分配利润</w:t>
      </w:r>
      <w:sdt>
        <w:sdtPr>
          <w:rPr>
            <w:rFonts w:asciiTheme="minorEastAsia" w:eastAsiaTheme="minorEastAsia" w:hAnsiTheme="minorEastAsia" w:hint="eastAsia"/>
            <w:color w:val="000000" w:themeColor="text1"/>
          </w:rPr>
          <w:alias w:val="其他调整合计影响年初未分配利润"/>
          <w:tag w:val="_GBC_ccd86b3788e04a70a2e6a2167027d7cb"/>
          <w:id w:val="-439524606"/>
          <w:placeholder>
            <w:docPart w:val="GBC22222222222222222222222222222"/>
          </w:placeholder>
        </w:sdtPr>
        <w:sdtEndPr/>
        <w:sdtContent>
          <w:r w:rsidR="00CF74A0" w:rsidRPr="00E67C9A">
            <w:rPr>
              <w:rFonts w:asciiTheme="minorEastAsia" w:eastAsiaTheme="minorEastAsia" w:hAnsiTheme="minorEastAsia" w:hint="eastAsia"/>
              <w:color w:val="000000" w:themeColor="text1"/>
            </w:rPr>
            <w:t>0.00</w:t>
          </w:r>
        </w:sdtContent>
      </w:sdt>
      <w:r w:rsidRPr="00E67C9A">
        <w:rPr>
          <w:rFonts w:asciiTheme="minorEastAsia" w:eastAsiaTheme="minorEastAsia" w:hAnsiTheme="minorEastAsia" w:hint="eastAsia"/>
          <w:color w:val="000000" w:themeColor="text1"/>
        </w:rPr>
        <w:t xml:space="preserve"> 元。</w:t>
      </w:r>
    </w:p>
    <w:p w14:paraId="2EC82A6C" w14:textId="77777777" w:rsidR="00B06556" w:rsidRPr="00E67C9A" w:rsidRDefault="00B06556" w:rsidP="00E67C9A">
      <w:pPr>
        <w:snapToGrid w:val="0"/>
        <w:rPr>
          <w:rFonts w:asciiTheme="minorEastAsia" w:eastAsiaTheme="minorEastAsia" w:hAnsiTheme="minorEastAsia"/>
          <w:color w:val="000000" w:themeColor="text1"/>
        </w:rPr>
      </w:pPr>
    </w:p>
    <w:p w14:paraId="21BBEE7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营业收入和营业成本</w:t>
      </w:r>
    </w:p>
    <w:p w14:paraId="41B76793" w14:textId="77777777" w:rsidR="00936CDA" w:rsidRPr="00E67C9A" w:rsidRDefault="003A1E4E" w:rsidP="00825ED8">
      <w:pPr>
        <w:pStyle w:val="4"/>
        <w:numPr>
          <w:ilvl w:val="0"/>
          <w:numId w:val="80"/>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营业收入和营业成本情况</w:t>
      </w:r>
    </w:p>
    <w:sdt>
      <w:sdtPr>
        <w:rPr>
          <w:rFonts w:asciiTheme="minorEastAsia" w:eastAsiaTheme="minorEastAsia" w:hAnsiTheme="minorEastAsia"/>
          <w:color w:val="000000" w:themeColor="text1"/>
        </w:rPr>
        <w:alias w:val="是否适用：营业收入和营业成本[双击切换]"/>
        <w:tag w:val="_GBC_876680c4ba6b433896b625efff84d599"/>
        <w:id w:val="-1481387259"/>
        <w:placeholder>
          <w:docPart w:val="GBC22222222222222222222222222222"/>
        </w:placeholder>
      </w:sdtPr>
      <w:sdtEndPr/>
      <w:sdtContent>
        <w:p w14:paraId="340D5C4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F99DC8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bCs/>
            <w:color w:val="000000" w:themeColor="text1"/>
          </w:rPr>
          <w:alias w:val="单位：财务附注：营业收入"/>
          <w:tag w:val="_GBC_611ed6dd25a247cf86a0fb98cd86e68f"/>
          <w:id w:val="-1036199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bCs/>
            <w:color w:val="000000" w:themeColor="text1"/>
          </w:rPr>
          <w:alias w:val="币种：财务附注：营业收入"/>
          <w:tag w:val="_GBC_ba5cd3776b804cc291ae4c216c605f02"/>
          <w:id w:val="13643248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2035"/>
        <w:gridCol w:w="2035"/>
        <w:gridCol w:w="2035"/>
        <w:gridCol w:w="2035"/>
      </w:tblGrid>
      <w:tr w:rsidR="00936CDA" w:rsidRPr="00E67C9A" w14:paraId="558F6A45" w14:textId="77777777" w:rsidTr="00B06556">
        <w:sdt>
          <w:sdtPr>
            <w:rPr>
              <w:rFonts w:asciiTheme="minorEastAsia" w:eastAsiaTheme="minorEastAsia" w:hAnsiTheme="minorEastAsia"/>
              <w:color w:val="000000" w:themeColor="text1"/>
            </w:rPr>
            <w:tag w:val="_PLD_d41752618c6a4ee08ca01f5944b34b81"/>
            <w:id w:val="1529686665"/>
          </w:sdtPr>
          <w:sdtEndPr/>
          <w:sdtContent>
            <w:tc>
              <w:tcPr>
                <w:tcW w:w="644" w:type="pct"/>
                <w:vMerge w:val="restart"/>
                <w:tcBorders>
                  <w:top w:val="single" w:sz="4" w:space="0" w:color="auto"/>
                  <w:left w:val="single" w:sz="4" w:space="0" w:color="auto"/>
                  <w:right w:val="single" w:sz="4" w:space="0" w:color="auto"/>
                </w:tcBorders>
                <w:shd w:val="clear" w:color="auto" w:fill="auto"/>
                <w:vAlign w:val="center"/>
              </w:tcPr>
              <w:p w14:paraId="4CADB428"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f88658ae6cb94ea390736e112b0d5ffc"/>
            <w:id w:val="304972292"/>
          </w:sdtPr>
          <w:sdtEnd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5344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0840d72efce94f22bdf4d566046b2e87"/>
            <w:id w:val="997692193"/>
          </w:sdtPr>
          <w:sdtEndPr/>
          <w:sdtContent>
            <w:tc>
              <w:tcPr>
                <w:tcW w:w="21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13682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936CDA" w:rsidRPr="00E67C9A" w14:paraId="6667F4A7" w14:textId="77777777" w:rsidTr="00B06556">
        <w:tc>
          <w:tcPr>
            <w:tcW w:w="644" w:type="pct"/>
            <w:vMerge/>
            <w:tcBorders>
              <w:left w:val="single" w:sz="4" w:space="0" w:color="auto"/>
              <w:bottom w:val="single" w:sz="4" w:space="0" w:color="auto"/>
              <w:right w:val="single" w:sz="4" w:space="0" w:color="auto"/>
            </w:tcBorders>
            <w:shd w:val="clear" w:color="auto" w:fill="auto"/>
          </w:tcPr>
          <w:p w14:paraId="79ECCBA1"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39942ac1f2654fa6bda80d7116d83859"/>
            <w:id w:val="-1367979816"/>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0C4CD54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收入</w:t>
                </w:r>
              </w:p>
            </w:tc>
          </w:sdtContent>
        </w:sdt>
        <w:sdt>
          <w:sdtPr>
            <w:rPr>
              <w:rFonts w:asciiTheme="minorEastAsia" w:eastAsiaTheme="minorEastAsia" w:hAnsiTheme="minorEastAsia"/>
              <w:color w:val="000000" w:themeColor="text1"/>
            </w:rPr>
            <w:tag w:val="_PLD_5075262c52564bf09f90a67ee6a84b17"/>
            <w:id w:val="-524179224"/>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7A9ECCF2"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成本</w:t>
                </w:r>
              </w:p>
            </w:tc>
          </w:sdtContent>
        </w:sdt>
        <w:sdt>
          <w:sdtPr>
            <w:rPr>
              <w:rFonts w:asciiTheme="minorEastAsia" w:eastAsiaTheme="minorEastAsia" w:hAnsiTheme="minorEastAsia"/>
              <w:color w:val="000000" w:themeColor="text1"/>
            </w:rPr>
            <w:tag w:val="_PLD_33a1015c666d49cba108bce6aafea1f7"/>
            <w:id w:val="902497922"/>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9295D0C"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收入</w:t>
                </w:r>
              </w:p>
            </w:tc>
          </w:sdtContent>
        </w:sdt>
        <w:sdt>
          <w:sdtPr>
            <w:rPr>
              <w:rFonts w:asciiTheme="minorEastAsia" w:eastAsiaTheme="minorEastAsia" w:hAnsiTheme="minorEastAsia"/>
              <w:color w:val="000000" w:themeColor="text1"/>
            </w:rPr>
            <w:tag w:val="_PLD_d09deaa2e4d443459a3584a1d7e92203"/>
            <w:id w:val="-35280534"/>
          </w:sdtPr>
          <w:sdtEndPr/>
          <w:sdtContent>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02E3560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成本</w:t>
                </w:r>
              </w:p>
            </w:tc>
          </w:sdtContent>
        </w:sdt>
      </w:tr>
      <w:tr w:rsidR="0012505D" w:rsidRPr="00E67C9A" w14:paraId="78B859B5" w14:textId="77777777" w:rsidTr="00B06556">
        <w:tc>
          <w:tcPr>
            <w:tcW w:w="644" w:type="pct"/>
            <w:tcBorders>
              <w:top w:val="single" w:sz="4" w:space="0" w:color="auto"/>
              <w:left w:val="single" w:sz="4" w:space="0" w:color="auto"/>
              <w:bottom w:val="single" w:sz="4" w:space="0" w:color="auto"/>
              <w:right w:val="single" w:sz="4" w:space="0" w:color="auto"/>
            </w:tcBorders>
            <w:shd w:val="clear" w:color="auto" w:fill="auto"/>
          </w:tcPr>
          <w:p w14:paraId="3D2187A8" w14:textId="77777777" w:rsidR="0012505D" w:rsidRPr="00E67C9A" w:rsidRDefault="0012505D"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主营业务</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4A5E1278" w14:textId="2C7D687D"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2,982,700,142.62</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5F768A7" w14:textId="3DD5E0FF"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2,589,976,606.44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4F768717" w14:textId="78E3E00C"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4,472,148,677.40</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11294E95" w14:textId="59171555"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3,810,419,054.78</w:t>
            </w:r>
          </w:p>
        </w:tc>
      </w:tr>
      <w:tr w:rsidR="0012505D" w:rsidRPr="00E67C9A" w14:paraId="7476A2F5" w14:textId="77777777" w:rsidTr="00B06556">
        <w:tc>
          <w:tcPr>
            <w:tcW w:w="644" w:type="pct"/>
            <w:tcBorders>
              <w:top w:val="single" w:sz="4" w:space="0" w:color="auto"/>
              <w:left w:val="single" w:sz="4" w:space="0" w:color="auto"/>
              <w:bottom w:val="single" w:sz="4" w:space="0" w:color="auto"/>
              <w:right w:val="single" w:sz="4" w:space="0" w:color="auto"/>
            </w:tcBorders>
            <w:shd w:val="clear" w:color="auto" w:fill="auto"/>
          </w:tcPr>
          <w:p w14:paraId="53565BB4" w14:textId="77777777" w:rsidR="0012505D" w:rsidRPr="00E67C9A" w:rsidRDefault="0012505D"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其他业务</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308F869" w14:textId="24DD040C"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74,024,703.44</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7A2E9CD2" w14:textId="300C2750"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74,157,182.07</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69432BD5" w14:textId="18FEE573"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16,095,290.29</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50F57AD8" w14:textId="05B52427"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38,232,228.36</w:t>
            </w:r>
          </w:p>
        </w:tc>
      </w:tr>
      <w:tr w:rsidR="0012505D" w:rsidRPr="00E67C9A" w14:paraId="5F1D8425" w14:textId="77777777" w:rsidTr="00B06556">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06567FD4" w14:textId="77777777" w:rsidR="0012505D" w:rsidRPr="00E67C9A" w:rsidRDefault="0012505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F728E01" w14:textId="6AEAB3A5"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3,056,724,846.06</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28BE99BA" w14:textId="53891FF3"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2,664,133,788.51</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331C347C" w14:textId="0C785A90"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4,488,243,967.69</w:t>
            </w:r>
          </w:p>
        </w:tc>
        <w:tc>
          <w:tcPr>
            <w:tcW w:w="1089" w:type="pct"/>
            <w:tcBorders>
              <w:top w:val="single" w:sz="4" w:space="0" w:color="auto"/>
              <w:left w:val="single" w:sz="4" w:space="0" w:color="auto"/>
              <w:bottom w:val="single" w:sz="4" w:space="0" w:color="auto"/>
              <w:right w:val="single" w:sz="4" w:space="0" w:color="auto"/>
            </w:tcBorders>
            <w:shd w:val="clear" w:color="auto" w:fill="auto"/>
            <w:vAlign w:val="center"/>
          </w:tcPr>
          <w:p w14:paraId="5C165090" w14:textId="0036F2E6" w:rsidR="0012505D" w:rsidRPr="00E67C9A" w:rsidRDefault="0012505D" w:rsidP="00E67C9A">
            <w:pPr>
              <w:snapToGrid w:val="0"/>
              <w:jc w:val="right"/>
              <w:rPr>
                <w:rFonts w:asciiTheme="minorEastAsia" w:eastAsiaTheme="minorEastAsia" w:hAnsiTheme="minorEastAsia"/>
              </w:rPr>
            </w:pPr>
            <w:r w:rsidRPr="00E67C9A">
              <w:rPr>
                <w:rFonts w:asciiTheme="minorEastAsia" w:eastAsiaTheme="minorEastAsia" w:hAnsiTheme="minorEastAsia"/>
              </w:rPr>
              <w:t>3,848,651,283.14</w:t>
            </w:r>
          </w:p>
        </w:tc>
      </w:tr>
    </w:tbl>
    <w:p w14:paraId="124D3A96" w14:textId="77777777" w:rsidR="00936CDA" w:rsidRPr="00E67C9A" w:rsidRDefault="00936CDA" w:rsidP="00E67C9A">
      <w:pPr>
        <w:snapToGrid w:val="0"/>
        <w:rPr>
          <w:rFonts w:asciiTheme="minorEastAsia" w:eastAsiaTheme="minorEastAsia" w:hAnsiTheme="minorEastAsia"/>
          <w:color w:val="000000" w:themeColor="text1"/>
        </w:rPr>
      </w:pPr>
    </w:p>
    <w:bookmarkStart w:id="346" w:name="_Hlk533756233" w:displacedByCustomXml="next"/>
    <w:bookmarkStart w:id="347" w:name="_Hlk167969685" w:displacedByCustomXml="next"/>
    <w:sdt>
      <w:sdtPr>
        <w:rPr>
          <w:rFonts w:asciiTheme="minorEastAsia" w:eastAsiaTheme="minorEastAsia" w:hAnsiTheme="minorEastAsia" w:cs="宋体" w:hint="eastAsia"/>
          <w:b w:val="0"/>
          <w:bCs w:val="0"/>
          <w:color w:val="000000" w:themeColor="text1"/>
          <w:kern w:val="0"/>
          <w:szCs w:val="21"/>
        </w:rPr>
        <w:alias w:val="模块:合同产生的收入的情况"/>
        <w:tag w:val="_SEC_c4e8c6d213eb4da9850e04355e0aa292"/>
        <w:id w:val="565765401"/>
        <w:placeholder>
          <w:docPart w:val="GBC22222222222222222222222222222"/>
        </w:placeholder>
      </w:sdtPr>
      <w:sdtEndPr>
        <w:rPr>
          <w:rFonts w:hint="default"/>
        </w:rPr>
      </w:sdtEndPr>
      <w:sdtContent>
        <w:p w14:paraId="37CD4B0F" w14:textId="77777777" w:rsidR="00936CDA" w:rsidRPr="00E73278" w:rsidRDefault="003A1E4E" w:rsidP="00825ED8">
          <w:pPr>
            <w:pStyle w:val="4"/>
            <w:numPr>
              <w:ilvl w:val="0"/>
              <w:numId w:val="80"/>
            </w:numPr>
            <w:snapToGrid w:val="0"/>
            <w:ind w:left="426" w:hanging="426"/>
            <w:rPr>
              <w:rFonts w:asciiTheme="minorEastAsia" w:eastAsiaTheme="minorEastAsia" w:hAnsiTheme="minorEastAsia"/>
              <w:color w:val="000000" w:themeColor="text1"/>
              <w:szCs w:val="21"/>
            </w:rPr>
          </w:pPr>
          <w:r w:rsidRPr="00E73278">
            <w:rPr>
              <w:rFonts w:asciiTheme="minorEastAsia" w:eastAsiaTheme="minorEastAsia" w:hAnsiTheme="minorEastAsia" w:hint="eastAsia"/>
              <w:color w:val="000000" w:themeColor="text1"/>
              <w:szCs w:val="21"/>
            </w:rPr>
            <w:t>营业收入、营业成本的分解信息</w:t>
          </w:r>
          <w:r w:rsidRPr="00E73278">
            <w:rPr>
              <w:rFonts w:asciiTheme="minorEastAsia" w:eastAsiaTheme="minorEastAsia" w:hAnsiTheme="minorEastAsia"/>
              <w:color w:val="000000" w:themeColor="text1"/>
              <w:szCs w:val="21"/>
            </w:rPr>
            <w:t xml:space="preserve"> </w:t>
          </w:r>
        </w:p>
        <w:sdt>
          <w:sdtPr>
            <w:rPr>
              <w:rFonts w:asciiTheme="minorEastAsia" w:eastAsiaTheme="minorEastAsia" w:hAnsiTheme="minorEastAsia"/>
              <w:color w:val="000000" w:themeColor="text1"/>
              <w:szCs w:val="21"/>
            </w:rPr>
            <w:alias w:val="是否适用：营业收入、营业成本的分解信息 [双击切换]"/>
            <w:tag w:val="_GBC_efc78032c33b40119a8d8db1511a7505"/>
            <w:id w:val="-1388028463"/>
            <w:placeholder>
              <w:docPart w:val="GBC22222222222222222222222222222"/>
            </w:placeholder>
          </w:sdtPr>
          <w:sdtEndPr/>
          <w:sdtContent>
            <w:p w14:paraId="59C54BA0" w14:textId="77777777" w:rsidR="00936CDA" w:rsidRPr="00E73278"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E73278">
                <w:rPr>
                  <w:rFonts w:asciiTheme="minorEastAsia" w:eastAsiaTheme="minorEastAsia" w:hAnsiTheme="minorEastAsia"/>
                  <w:color w:val="000000" w:themeColor="text1"/>
                  <w:szCs w:val="21"/>
                </w:rPr>
                <w:fldChar w:fldCharType="begin"/>
              </w:r>
              <w:r w:rsidRPr="00E73278">
                <w:rPr>
                  <w:rFonts w:asciiTheme="minorEastAsia" w:eastAsiaTheme="minorEastAsia" w:hAnsiTheme="minorEastAsia"/>
                  <w:color w:val="000000" w:themeColor="text1"/>
                  <w:szCs w:val="21"/>
                </w:rPr>
                <w:instrText xml:space="preserve"> MACROBUTTON  SnrToggleCheckbox √适用 </w:instrText>
              </w:r>
              <w:r w:rsidRPr="00E73278">
                <w:rPr>
                  <w:rFonts w:asciiTheme="minorEastAsia" w:eastAsiaTheme="minorEastAsia" w:hAnsiTheme="minorEastAsia"/>
                  <w:color w:val="000000" w:themeColor="text1"/>
                  <w:szCs w:val="21"/>
                </w:rPr>
                <w:fldChar w:fldCharType="end"/>
              </w:r>
              <w:r w:rsidRPr="00E73278">
                <w:rPr>
                  <w:rFonts w:asciiTheme="minorEastAsia" w:eastAsiaTheme="minorEastAsia" w:hAnsiTheme="minorEastAsia"/>
                  <w:color w:val="000000" w:themeColor="text1"/>
                  <w:szCs w:val="21"/>
                </w:rPr>
                <w:fldChar w:fldCharType="begin"/>
              </w:r>
              <w:r w:rsidRPr="00E73278">
                <w:rPr>
                  <w:rFonts w:asciiTheme="minorEastAsia" w:eastAsiaTheme="minorEastAsia" w:hAnsiTheme="minorEastAsia"/>
                  <w:color w:val="000000" w:themeColor="text1"/>
                  <w:szCs w:val="21"/>
                </w:rPr>
                <w:instrText xml:space="preserve"> MACROBUTTON  SnrToggleCheckbox □不适用 </w:instrText>
              </w:r>
              <w:r w:rsidRPr="00E73278">
                <w:rPr>
                  <w:rFonts w:asciiTheme="minorEastAsia" w:eastAsiaTheme="minorEastAsia" w:hAnsiTheme="minorEastAsia"/>
                  <w:color w:val="000000" w:themeColor="text1"/>
                  <w:szCs w:val="21"/>
                </w:rPr>
                <w:fldChar w:fldCharType="end"/>
              </w:r>
            </w:p>
          </w:sdtContent>
        </w:sdt>
        <w:p w14:paraId="00F3166A" w14:textId="77777777" w:rsidR="00936CDA" w:rsidRPr="00E73278" w:rsidRDefault="003A1E4E" w:rsidP="00E67C9A">
          <w:pPr>
            <w:pStyle w:val="a9"/>
            <w:snapToGrid w:val="0"/>
            <w:ind w:firstLineChars="0" w:firstLine="0"/>
            <w:jc w:val="right"/>
            <w:rPr>
              <w:rFonts w:asciiTheme="minorEastAsia" w:eastAsiaTheme="minorEastAsia" w:hAnsiTheme="minorEastAsia"/>
              <w:color w:val="000000" w:themeColor="text1"/>
              <w:szCs w:val="21"/>
            </w:rPr>
          </w:pPr>
          <w:r w:rsidRPr="00E73278">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营业收入、营业成本的分解信息 "/>
              <w:tag w:val="_GBC_3ccd36a6a17f4de6846b5579f456e2eb"/>
              <w:id w:val="1830866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73278">
                <w:rPr>
                  <w:rFonts w:asciiTheme="minorEastAsia" w:eastAsiaTheme="minorEastAsia" w:hAnsiTheme="minorEastAsia" w:hint="eastAsia"/>
                  <w:color w:val="000000" w:themeColor="text1"/>
                  <w:szCs w:val="21"/>
                </w:rPr>
                <w:t>元</w:t>
              </w:r>
            </w:sdtContent>
          </w:sdt>
          <w:r w:rsidRPr="00E73278">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营业收入、营业成本的分解信息 "/>
              <w:tag w:val="_GBC_4476d84f223c43caad2810c5a30db364"/>
              <w:id w:val="-6043443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73278">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208"/>
            <w:gridCol w:w="1785"/>
            <w:gridCol w:w="1785"/>
            <w:gridCol w:w="1785"/>
            <w:gridCol w:w="1781"/>
          </w:tblGrid>
          <w:tr w:rsidR="00E8777D" w:rsidRPr="00E73278" w14:paraId="16D65069" w14:textId="77777777" w:rsidTr="00367A7D">
            <w:sdt>
              <w:sdtPr>
                <w:rPr>
                  <w:rFonts w:asciiTheme="minorEastAsia" w:eastAsiaTheme="minorEastAsia" w:hAnsiTheme="minorEastAsia" w:hint="eastAsia"/>
                  <w:color w:val="000000" w:themeColor="text1"/>
                </w:rPr>
                <w:tag w:val="_PLD_c4e262a708374d868aa4623ec11e26b7"/>
                <w:id w:val="-1864123218"/>
              </w:sdtPr>
              <w:sdtEndPr/>
              <w:sdtContent>
                <w:tc>
                  <w:tcPr>
                    <w:tcW w:w="1182" w:type="pct"/>
                    <w:vMerge w:val="restart"/>
                    <w:tcBorders>
                      <w:top w:val="single" w:sz="4" w:space="0" w:color="auto"/>
                      <w:left w:val="single" w:sz="4" w:space="0" w:color="auto"/>
                      <w:right w:val="single" w:sz="4" w:space="0" w:color="auto"/>
                    </w:tcBorders>
                    <w:shd w:val="clear" w:color="auto" w:fill="auto"/>
                    <w:vAlign w:val="center"/>
                  </w:tcPr>
                  <w:p w14:paraId="6A490E0B"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合同分类</w:t>
                    </w:r>
                  </w:p>
                </w:tc>
              </w:sdtContent>
            </w:sdt>
            <w:sdt>
              <w:sdtPr>
                <w:rPr>
                  <w:rFonts w:asciiTheme="minorEastAsia" w:eastAsiaTheme="minorEastAsia" w:hAnsiTheme="minorEastAsia" w:hint="eastAsia"/>
                  <w:color w:val="000000" w:themeColor="text1"/>
                </w:rPr>
                <w:alias w:val="合同产生的收入分部名称"/>
                <w:tag w:val="_GBC_7df3bc31c2b74e979c5b3e4de1f79f5e"/>
                <w:id w:val="-1040668116"/>
              </w:sdtPr>
              <w:sdtEndPr/>
              <w:sdtContent>
                <w:tc>
                  <w:tcPr>
                    <w:tcW w:w="19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CAB6B"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区域分部</w:t>
                    </w:r>
                  </w:p>
                </w:tc>
              </w:sdtContent>
            </w:sdt>
            <w:sdt>
              <w:sdtPr>
                <w:rPr>
                  <w:rFonts w:asciiTheme="minorEastAsia" w:eastAsiaTheme="minorEastAsia" w:hAnsiTheme="minorEastAsia" w:hint="eastAsia"/>
                  <w:color w:val="000000" w:themeColor="text1"/>
                </w:rPr>
                <w:tag w:val="_PLD_2383d04a4c7d404b94d983ebd7656098"/>
                <w:id w:val="-832751650"/>
              </w:sdtPr>
              <w:sdtEndPr/>
              <w:sdtContent>
                <w:tc>
                  <w:tcPr>
                    <w:tcW w:w="1908" w:type="pct"/>
                    <w:gridSpan w:val="2"/>
                    <w:tcBorders>
                      <w:top w:val="single" w:sz="4" w:space="0" w:color="auto"/>
                      <w:left w:val="single" w:sz="4" w:space="0" w:color="auto"/>
                      <w:bottom w:val="single" w:sz="4" w:space="0" w:color="auto"/>
                      <w:right w:val="single" w:sz="4" w:space="0" w:color="auto"/>
                    </w:tcBorders>
                    <w:vAlign w:val="center"/>
                  </w:tcPr>
                  <w:p w14:paraId="6E38DF2A"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合计</w:t>
                    </w:r>
                  </w:p>
                </w:tc>
              </w:sdtContent>
            </w:sdt>
          </w:tr>
          <w:tr w:rsidR="00E8777D" w:rsidRPr="00E73278" w14:paraId="1A5058B2" w14:textId="77777777" w:rsidTr="00367A7D">
            <w:tc>
              <w:tcPr>
                <w:tcW w:w="1182" w:type="pct"/>
                <w:vMerge/>
                <w:tcBorders>
                  <w:left w:val="single" w:sz="4" w:space="0" w:color="auto"/>
                  <w:bottom w:val="single" w:sz="4" w:space="0" w:color="auto"/>
                  <w:right w:val="single" w:sz="4" w:space="0" w:color="auto"/>
                </w:tcBorders>
                <w:shd w:val="clear" w:color="auto" w:fill="auto"/>
              </w:tcPr>
              <w:p w14:paraId="36D79341" w14:textId="77777777" w:rsidR="00E8777D" w:rsidRPr="00E73278" w:rsidRDefault="00E8777D"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4711bdc80818489d98e7ea5c86d37301"/>
                <w:id w:val="-2008119472"/>
              </w:sdtPr>
              <w:sdtEnd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738E68E"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营业收入</w:t>
                    </w:r>
                  </w:p>
                </w:tc>
              </w:sdtContent>
            </w:sdt>
            <w:sdt>
              <w:sdtPr>
                <w:rPr>
                  <w:rFonts w:asciiTheme="minorEastAsia" w:eastAsiaTheme="minorEastAsia" w:hAnsiTheme="minorEastAsia" w:hint="eastAsia"/>
                  <w:color w:val="000000" w:themeColor="text1"/>
                </w:rPr>
                <w:tag w:val="_PLD_4fa9a0416b22463b91b8e9af73e6832a"/>
                <w:id w:val="1808196806"/>
              </w:sdtPr>
              <w:sdtEndPr/>
              <w:sdtContent>
                <w:tc>
                  <w:tcPr>
                    <w:tcW w:w="955" w:type="pct"/>
                    <w:tcBorders>
                      <w:top w:val="single" w:sz="4" w:space="0" w:color="auto"/>
                      <w:left w:val="single" w:sz="4" w:space="0" w:color="auto"/>
                      <w:bottom w:val="single" w:sz="4" w:space="0" w:color="auto"/>
                      <w:right w:val="single" w:sz="4" w:space="0" w:color="auto"/>
                    </w:tcBorders>
                    <w:vAlign w:val="center"/>
                  </w:tcPr>
                  <w:p w14:paraId="2CF18312"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营业成本</w:t>
                    </w:r>
                  </w:p>
                </w:tc>
              </w:sdtContent>
            </w:sdt>
            <w:sdt>
              <w:sdtPr>
                <w:rPr>
                  <w:rFonts w:asciiTheme="minorEastAsia" w:eastAsiaTheme="minorEastAsia" w:hAnsiTheme="minorEastAsia" w:hint="eastAsia"/>
                  <w:color w:val="000000" w:themeColor="text1"/>
                </w:rPr>
                <w:tag w:val="_PLD_58de911da1324e8586f84ab9937bcdeb"/>
                <w:id w:val="-342470362"/>
              </w:sdtPr>
              <w:sdtEndPr/>
              <w:sdtContent>
                <w:tc>
                  <w:tcPr>
                    <w:tcW w:w="955" w:type="pct"/>
                    <w:tcBorders>
                      <w:top w:val="single" w:sz="4" w:space="0" w:color="auto"/>
                      <w:left w:val="single" w:sz="4" w:space="0" w:color="auto"/>
                      <w:bottom w:val="single" w:sz="4" w:space="0" w:color="auto"/>
                      <w:right w:val="single" w:sz="4" w:space="0" w:color="auto"/>
                    </w:tcBorders>
                    <w:vAlign w:val="center"/>
                  </w:tcPr>
                  <w:p w14:paraId="483E06D5"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营业收入</w:t>
                    </w:r>
                  </w:p>
                </w:tc>
              </w:sdtContent>
            </w:sdt>
            <w:sdt>
              <w:sdtPr>
                <w:rPr>
                  <w:rFonts w:asciiTheme="minorEastAsia" w:eastAsiaTheme="minorEastAsia" w:hAnsiTheme="minorEastAsia" w:hint="eastAsia"/>
                  <w:color w:val="000000" w:themeColor="text1"/>
                </w:rPr>
                <w:tag w:val="_PLD_b60d678e181949d998ae7d21f7dd9556"/>
                <w:id w:val="1991521755"/>
              </w:sdtPr>
              <w:sdtEndPr/>
              <w:sdtContent>
                <w:tc>
                  <w:tcPr>
                    <w:tcW w:w="953" w:type="pct"/>
                    <w:tcBorders>
                      <w:top w:val="single" w:sz="4" w:space="0" w:color="auto"/>
                      <w:left w:val="single" w:sz="4" w:space="0" w:color="auto"/>
                      <w:bottom w:val="single" w:sz="4" w:space="0" w:color="auto"/>
                      <w:right w:val="single" w:sz="4" w:space="0" w:color="auto"/>
                    </w:tcBorders>
                    <w:vAlign w:val="center"/>
                  </w:tcPr>
                  <w:p w14:paraId="0E98E330" w14:textId="77777777" w:rsidR="00E8777D" w:rsidRPr="00E73278" w:rsidRDefault="00E8777D"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营业成本</w:t>
                    </w:r>
                  </w:p>
                </w:tc>
              </w:sdtContent>
            </w:sdt>
          </w:tr>
          <w:tr w:rsidR="00E8777D" w:rsidRPr="00E73278" w14:paraId="02B6455A"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1767573E" w14:textId="77777777" w:rsidR="00E8777D" w:rsidRPr="00E73278" w:rsidRDefault="00E8777D"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按经营地区分类</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28AB04D" w14:textId="77777777" w:rsidR="00E8777D" w:rsidRPr="00E73278" w:rsidRDefault="00E8777D" w:rsidP="00E67C9A">
                <w:pPr>
                  <w:snapToGrid w:val="0"/>
                  <w:jc w:val="right"/>
                  <w:rPr>
                    <w:rFonts w:asciiTheme="minorEastAsia" w:eastAsiaTheme="minorEastAsia" w:hAnsiTheme="minorEastAsia"/>
                    <w:color w:val="000000" w:themeColor="text1"/>
                  </w:rPr>
                </w:pPr>
              </w:p>
            </w:tc>
            <w:tc>
              <w:tcPr>
                <w:tcW w:w="955" w:type="pct"/>
                <w:tcBorders>
                  <w:top w:val="single" w:sz="4" w:space="0" w:color="auto"/>
                  <w:left w:val="single" w:sz="4" w:space="0" w:color="auto"/>
                  <w:bottom w:val="single" w:sz="4" w:space="0" w:color="auto"/>
                  <w:right w:val="single" w:sz="4" w:space="0" w:color="auto"/>
                </w:tcBorders>
                <w:vAlign w:val="center"/>
              </w:tcPr>
              <w:p w14:paraId="4D9A5E73" w14:textId="77777777" w:rsidR="00E8777D" w:rsidRPr="00E73278" w:rsidRDefault="00E8777D" w:rsidP="00E67C9A">
                <w:pPr>
                  <w:snapToGrid w:val="0"/>
                  <w:jc w:val="right"/>
                  <w:rPr>
                    <w:rFonts w:asciiTheme="minorEastAsia" w:eastAsiaTheme="minorEastAsia" w:hAnsiTheme="minorEastAsia"/>
                    <w:color w:val="000000" w:themeColor="text1"/>
                  </w:rPr>
                </w:pPr>
              </w:p>
            </w:tc>
            <w:tc>
              <w:tcPr>
                <w:tcW w:w="955" w:type="pct"/>
                <w:tcBorders>
                  <w:top w:val="single" w:sz="4" w:space="0" w:color="auto"/>
                  <w:left w:val="single" w:sz="4" w:space="0" w:color="auto"/>
                  <w:bottom w:val="single" w:sz="4" w:space="0" w:color="auto"/>
                  <w:right w:val="single" w:sz="4" w:space="0" w:color="auto"/>
                </w:tcBorders>
              </w:tcPr>
              <w:p w14:paraId="362651F2" w14:textId="77777777" w:rsidR="00E8777D" w:rsidRPr="00E73278" w:rsidRDefault="00E8777D" w:rsidP="00E67C9A">
                <w:pPr>
                  <w:snapToGrid w:val="0"/>
                  <w:jc w:val="right"/>
                  <w:rPr>
                    <w:rFonts w:asciiTheme="minorEastAsia" w:eastAsiaTheme="minorEastAsia" w:hAnsiTheme="minorEastAsia"/>
                    <w:color w:val="000000" w:themeColor="text1"/>
                  </w:rPr>
                </w:pPr>
              </w:p>
            </w:tc>
            <w:tc>
              <w:tcPr>
                <w:tcW w:w="953" w:type="pct"/>
                <w:tcBorders>
                  <w:top w:val="single" w:sz="4" w:space="0" w:color="auto"/>
                  <w:left w:val="single" w:sz="4" w:space="0" w:color="auto"/>
                  <w:bottom w:val="single" w:sz="4" w:space="0" w:color="auto"/>
                  <w:right w:val="single" w:sz="4" w:space="0" w:color="auto"/>
                </w:tcBorders>
              </w:tcPr>
              <w:p w14:paraId="77228787" w14:textId="77777777" w:rsidR="00E8777D" w:rsidRPr="00E73278" w:rsidRDefault="00E8777D" w:rsidP="00E67C9A">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 xml:space="preserve">　</w:t>
                </w:r>
              </w:p>
            </w:tc>
          </w:tr>
          <w:tr w:rsidR="00367A7D" w:rsidRPr="00E73278" w14:paraId="351D0FA8"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258F3230" w14:textId="77777777" w:rsidR="00367A7D" w:rsidRPr="00E73278" w:rsidRDefault="00367A7D" w:rsidP="00367A7D">
                <w:pPr>
                  <w:snapToGrid w:val="0"/>
                  <w:rPr>
                    <w:rFonts w:asciiTheme="minorEastAsia" w:eastAsiaTheme="minorEastAsia" w:hAnsiTheme="minorEastAsia"/>
                  </w:rPr>
                </w:pPr>
                <w:r w:rsidRPr="00E73278">
                  <w:rPr>
                    <w:rFonts w:asciiTheme="minorEastAsia" w:eastAsiaTheme="minorEastAsia" w:hAnsiTheme="minorEastAsia" w:hint="eastAsia"/>
                  </w:rPr>
                  <w:t>华东地区</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1852087" w14:textId="65BB51CD"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2,483,601,976.31</w:t>
                </w:r>
              </w:p>
            </w:tc>
            <w:tc>
              <w:tcPr>
                <w:tcW w:w="955" w:type="pct"/>
                <w:tcBorders>
                  <w:top w:val="single" w:sz="4" w:space="0" w:color="auto"/>
                  <w:left w:val="single" w:sz="4" w:space="0" w:color="auto"/>
                  <w:bottom w:val="single" w:sz="4" w:space="0" w:color="auto"/>
                  <w:right w:val="single" w:sz="4" w:space="0" w:color="auto"/>
                </w:tcBorders>
                <w:vAlign w:val="center"/>
              </w:tcPr>
              <w:p w14:paraId="6B3D914A" w14:textId="0F6C4437"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2,148,485,449.07</w:t>
                </w:r>
              </w:p>
            </w:tc>
            <w:tc>
              <w:tcPr>
                <w:tcW w:w="955" w:type="pct"/>
                <w:tcBorders>
                  <w:top w:val="single" w:sz="4" w:space="0" w:color="auto"/>
                  <w:left w:val="single" w:sz="4" w:space="0" w:color="auto"/>
                  <w:bottom w:val="single" w:sz="4" w:space="0" w:color="auto"/>
                  <w:right w:val="single" w:sz="4" w:space="0" w:color="auto"/>
                </w:tcBorders>
                <w:vAlign w:val="center"/>
              </w:tcPr>
              <w:p w14:paraId="33FBB135" w14:textId="6FF47B69"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2,483,601,976.31</w:t>
                </w:r>
              </w:p>
            </w:tc>
            <w:tc>
              <w:tcPr>
                <w:tcW w:w="953" w:type="pct"/>
                <w:tcBorders>
                  <w:top w:val="single" w:sz="4" w:space="0" w:color="auto"/>
                  <w:left w:val="single" w:sz="4" w:space="0" w:color="auto"/>
                  <w:bottom w:val="single" w:sz="4" w:space="0" w:color="auto"/>
                  <w:right w:val="single" w:sz="4" w:space="0" w:color="auto"/>
                </w:tcBorders>
                <w:vAlign w:val="center"/>
              </w:tcPr>
              <w:p w14:paraId="59C9FDDE" w14:textId="64191CEF"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2,148,485,449.07</w:t>
                </w:r>
              </w:p>
            </w:tc>
          </w:tr>
          <w:tr w:rsidR="00367A7D" w:rsidRPr="00E73278" w14:paraId="47CE6E0D"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36EE69FD" w14:textId="77777777" w:rsidR="00367A7D" w:rsidRPr="00E73278" w:rsidRDefault="00367A7D" w:rsidP="00367A7D">
                <w:pPr>
                  <w:snapToGrid w:val="0"/>
                  <w:rPr>
                    <w:rFonts w:asciiTheme="minorEastAsia" w:eastAsiaTheme="minorEastAsia" w:hAnsiTheme="minorEastAsia"/>
                  </w:rPr>
                </w:pPr>
                <w:r w:rsidRPr="00E73278">
                  <w:rPr>
                    <w:rFonts w:asciiTheme="minorEastAsia" w:eastAsiaTheme="minorEastAsia" w:hAnsiTheme="minorEastAsia" w:hint="eastAsia"/>
                  </w:rPr>
                  <w:t>华中地区</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364CD19" w14:textId="54B7FF89"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472,812,232.14</w:t>
                </w:r>
              </w:p>
            </w:tc>
            <w:tc>
              <w:tcPr>
                <w:tcW w:w="955" w:type="pct"/>
                <w:tcBorders>
                  <w:top w:val="single" w:sz="4" w:space="0" w:color="auto"/>
                  <w:left w:val="single" w:sz="4" w:space="0" w:color="auto"/>
                  <w:bottom w:val="single" w:sz="4" w:space="0" w:color="auto"/>
                  <w:right w:val="single" w:sz="4" w:space="0" w:color="auto"/>
                </w:tcBorders>
                <w:vAlign w:val="center"/>
              </w:tcPr>
              <w:p w14:paraId="7D1D2F24" w14:textId="093C1123"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464,428,335.92</w:t>
                </w:r>
              </w:p>
            </w:tc>
            <w:tc>
              <w:tcPr>
                <w:tcW w:w="955" w:type="pct"/>
                <w:tcBorders>
                  <w:top w:val="single" w:sz="4" w:space="0" w:color="auto"/>
                  <w:left w:val="single" w:sz="4" w:space="0" w:color="auto"/>
                  <w:bottom w:val="single" w:sz="4" w:space="0" w:color="auto"/>
                  <w:right w:val="single" w:sz="4" w:space="0" w:color="auto"/>
                </w:tcBorders>
                <w:vAlign w:val="center"/>
              </w:tcPr>
              <w:p w14:paraId="63A66A0B" w14:textId="3F6C7023"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472,812,232.14</w:t>
                </w:r>
              </w:p>
            </w:tc>
            <w:tc>
              <w:tcPr>
                <w:tcW w:w="953" w:type="pct"/>
                <w:tcBorders>
                  <w:top w:val="single" w:sz="4" w:space="0" w:color="auto"/>
                  <w:left w:val="single" w:sz="4" w:space="0" w:color="auto"/>
                  <w:bottom w:val="single" w:sz="4" w:space="0" w:color="auto"/>
                  <w:right w:val="single" w:sz="4" w:space="0" w:color="auto"/>
                </w:tcBorders>
                <w:vAlign w:val="center"/>
              </w:tcPr>
              <w:p w14:paraId="023F0C7B" w14:textId="0D6606C0"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464,428,335.92</w:t>
                </w:r>
              </w:p>
            </w:tc>
          </w:tr>
          <w:tr w:rsidR="00367A7D" w:rsidRPr="00E73278" w14:paraId="41408F53"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5560B85F" w14:textId="77777777" w:rsidR="00367A7D" w:rsidRPr="00E73278" w:rsidRDefault="00367A7D" w:rsidP="00367A7D">
                <w:pPr>
                  <w:snapToGrid w:val="0"/>
                  <w:rPr>
                    <w:rFonts w:asciiTheme="minorEastAsia" w:eastAsiaTheme="minorEastAsia" w:hAnsiTheme="minorEastAsia"/>
                  </w:rPr>
                </w:pPr>
                <w:r w:rsidRPr="00E73278">
                  <w:rPr>
                    <w:rFonts w:asciiTheme="minorEastAsia" w:eastAsiaTheme="minorEastAsia" w:hAnsiTheme="minorEastAsia" w:hint="eastAsia"/>
                  </w:rPr>
                  <w:t>西南地区</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A8E0893" w14:textId="645D93E6"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100,310,637.61</w:t>
                </w:r>
              </w:p>
            </w:tc>
            <w:tc>
              <w:tcPr>
                <w:tcW w:w="955" w:type="pct"/>
                <w:tcBorders>
                  <w:top w:val="single" w:sz="4" w:space="0" w:color="auto"/>
                  <w:left w:val="single" w:sz="4" w:space="0" w:color="auto"/>
                  <w:bottom w:val="single" w:sz="4" w:space="0" w:color="auto"/>
                  <w:right w:val="single" w:sz="4" w:space="0" w:color="auto"/>
                </w:tcBorders>
                <w:vAlign w:val="center"/>
              </w:tcPr>
              <w:p w14:paraId="35EBD71B" w14:textId="14A4A616"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51,220,003.52</w:t>
                </w:r>
              </w:p>
            </w:tc>
            <w:tc>
              <w:tcPr>
                <w:tcW w:w="955" w:type="pct"/>
                <w:tcBorders>
                  <w:top w:val="single" w:sz="4" w:space="0" w:color="auto"/>
                  <w:left w:val="single" w:sz="4" w:space="0" w:color="auto"/>
                  <w:bottom w:val="single" w:sz="4" w:space="0" w:color="auto"/>
                  <w:right w:val="single" w:sz="4" w:space="0" w:color="auto"/>
                </w:tcBorders>
                <w:vAlign w:val="center"/>
              </w:tcPr>
              <w:p w14:paraId="33A7E945" w14:textId="72744FF0"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100,310,637.61</w:t>
                </w:r>
              </w:p>
            </w:tc>
            <w:tc>
              <w:tcPr>
                <w:tcW w:w="953" w:type="pct"/>
                <w:tcBorders>
                  <w:top w:val="single" w:sz="4" w:space="0" w:color="auto"/>
                  <w:left w:val="single" w:sz="4" w:space="0" w:color="auto"/>
                  <w:bottom w:val="single" w:sz="4" w:space="0" w:color="auto"/>
                  <w:right w:val="single" w:sz="4" w:space="0" w:color="auto"/>
                </w:tcBorders>
                <w:vAlign w:val="center"/>
              </w:tcPr>
              <w:p w14:paraId="4BACDA53" w14:textId="6C237C49"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51,220,003.52</w:t>
                </w:r>
              </w:p>
            </w:tc>
          </w:tr>
          <w:tr w:rsidR="00E8777D" w:rsidRPr="00E73278" w14:paraId="4DBD2BE6"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vAlign w:val="center"/>
              </w:tcPr>
              <w:p w14:paraId="64C72F94" w14:textId="77777777" w:rsidR="00E8777D" w:rsidRPr="00E73278" w:rsidRDefault="00E8777D" w:rsidP="00E67C9A">
                <w:pPr>
                  <w:snapToGrid w:val="0"/>
                  <w:rPr>
                    <w:rFonts w:asciiTheme="minorEastAsia" w:eastAsiaTheme="minorEastAsia" w:hAnsiTheme="minorEastAsia"/>
                  </w:rPr>
                </w:pPr>
                <w:r w:rsidRPr="00E73278">
                  <w:rPr>
                    <w:rFonts w:asciiTheme="minorEastAsia" w:eastAsiaTheme="minorEastAsia" w:hAnsiTheme="minorEastAsia"/>
                  </w:rPr>
                  <w:t>按商品转让的时间分类</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8792518" w14:textId="77777777" w:rsidR="00E8777D" w:rsidRPr="00E73278" w:rsidRDefault="00E8777D" w:rsidP="00E67C9A">
                <w:pPr>
                  <w:snapToGrid w:val="0"/>
                  <w:jc w:val="right"/>
                  <w:rPr>
                    <w:rFonts w:asciiTheme="minorEastAsia" w:eastAsiaTheme="minorEastAsia" w:hAnsiTheme="minorEastAsia"/>
                    <w:color w:val="000000"/>
                  </w:rPr>
                </w:pPr>
              </w:p>
            </w:tc>
            <w:tc>
              <w:tcPr>
                <w:tcW w:w="955" w:type="pct"/>
                <w:tcBorders>
                  <w:top w:val="single" w:sz="4" w:space="0" w:color="auto"/>
                  <w:left w:val="single" w:sz="4" w:space="0" w:color="auto"/>
                  <w:bottom w:val="single" w:sz="4" w:space="0" w:color="auto"/>
                  <w:right w:val="single" w:sz="4" w:space="0" w:color="auto"/>
                </w:tcBorders>
              </w:tcPr>
              <w:p w14:paraId="6A90EBDF" w14:textId="77777777" w:rsidR="00E8777D" w:rsidRPr="00E73278" w:rsidRDefault="00E8777D" w:rsidP="00E67C9A">
                <w:pPr>
                  <w:snapToGrid w:val="0"/>
                  <w:jc w:val="right"/>
                  <w:rPr>
                    <w:rFonts w:asciiTheme="minorEastAsia" w:eastAsiaTheme="minorEastAsia" w:hAnsiTheme="minorEastAsia"/>
                    <w:color w:val="000000"/>
                  </w:rPr>
                </w:pPr>
              </w:p>
            </w:tc>
            <w:tc>
              <w:tcPr>
                <w:tcW w:w="955" w:type="pct"/>
                <w:tcBorders>
                  <w:top w:val="single" w:sz="4" w:space="0" w:color="auto"/>
                  <w:left w:val="single" w:sz="4" w:space="0" w:color="auto"/>
                  <w:bottom w:val="single" w:sz="4" w:space="0" w:color="auto"/>
                  <w:right w:val="single" w:sz="4" w:space="0" w:color="auto"/>
                </w:tcBorders>
                <w:vAlign w:val="center"/>
              </w:tcPr>
              <w:p w14:paraId="54B5C844" w14:textId="77777777" w:rsidR="00E8777D" w:rsidRPr="00E73278" w:rsidRDefault="00E8777D" w:rsidP="00E67C9A">
                <w:pPr>
                  <w:snapToGrid w:val="0"/>
                  <w:jc w:val="right"/>
                  <w:rPr>
                    <w:rFonts w:asciiTheme="minorEastAsia" w:eastAsiaTheme="minorEastAsia" w:hAnsiTheme="minorEastAsia"/>
                  </w:rPr>
                </w:pPr>
              </w:p>
            </w:tc>
            <w:tc>
              <w:tcPr>
                <w:tcW w:w="953" w:type="pct"/>
                <w:tcBorders>
                  <w:top w:val="single" w:sz="4" w:space="0" w:color="auto"/>
                  <w:left w:val="single" w:sz="4" w:space="0" w:color="auto"/>
                  <w:bottom w:val="single" w:sz="4" w:space="0" w:color="auto"/>
                  <w:right w:val="single" w:sz="4" w:space="0" w:color="auto"/>
                </w:tcBorders>
              </w:tcPr>
              <w:p w14:paraId="5CD0B503" w14:textId="77777777" w:rsidR="00E8777D" w:rsidRPr="00E73278" w:rsidRDefault="00E8777D" w:rsidP="00E67C9A">
                <w:pPr>
                  <w:snapToGrid w:val="0"/>
                  <w:jc w:val="right"/>
                  <w:rPr>
                    <w:rFonts w:asciiTheme="minorEastAsia" w:eastAsiaTheme="minorEastAsia" w:hAnsiTheme="minorEastAsia"/>
                  </w:rPr>
                </w:pPr>
              </w:p>
            </w:tc>
          </w:tr>
          <w:tr w:rsidR="00367A7D" w:rsidRPr="00E73278" w14:paraId="16F9527A"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vAlign w:val="center"/>
              </w:tcPr>
              <w:p w14:paraId="6D4A0166" w14:textId="77777777" w:rsidR="00367A7D" w:rsidRPr="00E73278" w:rsidRDefault="00367A7D" w:rsidP="00367A7D">
                <w:pPr>
                  <w:snapToGrid w:val="0"/>
                  <w:rPr>
                    <w:rFonts w:asciiTheme="minorEastAsia" w:eastAsiaTheme="minorEastAsia" w:hAnsiTheme="minorEastAsia"/>
                  </w:rPr>
                </w:pPr>
                <w:r w:rsidRPr="00E73278">
                  <w:rPr>
                    <w:rFonts w:asciiTheme="minorEastAsia" w:eastAsiaTheme="minorEastAsia" w:hAnsiTheme="minorEastAsia"/>
                  </w:rPr>
                  <w:t>在某一时点确认</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B24A702" w14:textId="6EBC3955"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2,395,120,857.09</w:t>
                </w:r>
              </w:p>
            </w:tc>
            <w:tc>
              <w:tcPr>
                <w:tcW w:w="955" w:type="pct"/>
                <w:tcBorders>
                  <w:top w:val="single" w:sz="4" w:space="0" w:color="auto"/>
                  <w:left w:val="single" w:sz="4" w:space="0" w:color="auto"/>
                  <w:bottom w:val="single" w:sz="4" w:space="0" w:color="auto"/>
                  <w:right w:val="single" w:sz="4" w:space="0" w:color="auto"/>
                </w:tcBorders>
                <w:vAlign w:val="center"/>
              </w:tcPr>
              <w:p w14:paraId="5827C26E" w14:textId="2FFFD34C"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2,082,463,656.65</w:t>
                </w:r>
              </w:p>
            </w:tc>
            <w:tc>
              <w:tcPr>
                <w:tcW w:w="955" w:type="pct"/>
                <w:tcBorders>
                  <w:top w:val="single" w:sz="4" w:space="0" w:color="auto"/>
                  <w:left w:val="single" w:sz="4" w:space="0" w:color="auto"/>
                  <w:bottom w:val="single" w:sz="4" w:space="0" w:color="auto"/>
                  <w:right w:val="single" w:sz="4" w:space="0" w:color="auto"/>
                </w:tcBorders>
                <w:vAlign w:val="center"/>
              </w:tcPr>
              <w:p w14:paraId="085AD37A" w14:textId="3EFD5403"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2,395,120,857.09</w:t>
                </w:r>
              </w:p>
            </w:tc>
            <w:tc>
              <w:tcPr>
                <w:tcW w:w="953" w:type="pct"/>
                <w:tcBorders>
                  <w:top w:val="single" w:sz="4" w:space="0" w:color="auto"/>
                  <w:left w:val="single" w:sz="4" w:space="0" w:color="auto"/>
                  <w:bottom w:val="single" w:sz="4" w:space="0" w:color="auto"/>
                  <w:right w:val="single" w:sz="4" w:space="0" w:color="auto"/>
                </w:tcBorders>
                <w:vAlign w:val="center"/>
              </w:tcPr>
              <w:p w14:paraId="1F6F96CF" w14:textId="11014315"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2,082,463,656.65</w:t>
                </w:r>
              </w:p>
            </w:tc>
          </w:tr>
          <w:tr w:rsidR="00367A7D" w:rsidRPr="00E73278" w14:paraId="098F2830"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75DDCC89" w14:textId="77777777" w:rsidR="00367A7D" w:rsidRPr="00E73278" w:rsidRDefault="00367A7D" w:rsidP="00367A7D">
                <w:pPr>
                  <w:snapToGrid w:val="0"/>
                  <w:rPr>
                    <w:rFonts w:asciiTheme="minorEastAsia" w:eastAsiaTheme="minorEastAsia" w:hAnsiTheme="minorEastAsia"/>
                  </w:rPr>
                </w:pPr>
                <w:r w:rsidRPr="00E73278">
                  <w:rPr>
                    <w:rFonts w:asciiTheme="minorEastAsia" w:eastAsiaTheme="minorEastAsia" w:hAnsiTheme="minorEastAsia"/>
                  </w:rPr>
                  <w:t>在某一时段内确认</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8FCA924" w14:textId="058459A3"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661,603,988.97</w:t>
                </w:r>
              </w:p>
            </w:tc>
            <w:tc>
              <w:tcPr>
                <w:tcW w:w="955" w:type="pct"/>
                <w:tcBorders>
                  <w:top w:val="single" w:sz="4" w:space="0" w:color="auto"/>
                  <w:left w:val="single" w:sz="4" w:space="0" w:color="auto"/>
                  <w:bottom w:val="single" w:sz="4" w:space="0" w:color="auto"/>
                  <w:right w:val="single" w:sz="4" w:space="0" w:color="auto"/>
                </w:tcBorders>
                <w:vAlign w:val="center"/>
              </w:tcPr>
              <w:p w14:paraId="6FF1B034" w14:textId="6C72F3ED" w:rsidR="00367A7D" w:rsidRPr="00E73278" w:rsidRDefault="00367A7D" w:rsidP="00367A7D">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581,670,131.86</w:t>
                </w:r>
              </w:p>
            </w:tc>
            <w:tc>
              <w:tcPr>
                <w:tcW w:w="955" w:type="pct"/>
                <w:tcBorders>
                  <w:top w:val="single" w:sz="4" w:space="0" w:color="auto"/>
                  <w:left w:val="single" w:sz="4" w:space="0" w:color="auto"/>
                  <w:bottom w:val="single" w:sz="4" w:space="0" w:color="auto"/>
                  <w:right w:val="single" w:sz="4" w:space="0" w:color="auto"/>
                </w:tcBorders>
                <w:vAlign w:val="center"/>
              </w:tcPr>
              <w:p w14:paraId="2601AAD6" w14:textId="122F2E72"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661,603,988.97</w:t>
                </w:r>
              </w:p>
            </w:tc>
            <w:tc>
              <w:tcPr>
                <w:tcW w:w="953" w:type="pct"/>
                <w:tcBorders>
                  <w:top w:val="single" w:sz="4" w:space="0" w:color="auto"/>
                  <w:left w:val="single" w:sz="4" w:space="0" w:color="auto"/>
                  <w:bottom w:val="single" w:sz="4" w:space="0" w:color="auto"/>
                  <w:right w:val="single" w:sz="4" w:space="0" w:color="auto"/>
                </w:tcBorders>
                <w:vAlign w:val="center"/>
              </w:tcPr>
              <w:p w14:paraId="2903959B" w14:textId="4FE83488" w:rsidR="00367A7D" w:rsidRPr="00E73278" w:rsidRDefault="00367A7D" w:rsidP="00367A7D">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rPr>
                  <w:t>581,670,131.86</w:t>
                </w:r>
              </w:p>
            </w:tc>
          </w:tr>
          <w:tr w:rsidR="00367A7D" w:rsidRPr="00E73278" w14:paraId="1BFCA821" w14:textId="77777777" w:rsidTr="00367A7D">
            <w:tc>
              <w:tcPr>
                <w:tcW w:w="1182" w:type="pct"/>
                <w:tcBorders>
                  <w:top w:val="single" w:sz="4" w:space="0" w:color="auto"/>
                  <w:left w:val="single" w:sz="4" w:space="0" w:color="auto"/>
                  <w:bottom w:val="single" w:sz="4" w:space="0" w:color="auto"/>
                  <w:right w:val="single" w:sz="4" w:space="0" w:color="auto"/>
                </w:tcBorders>
                <w:shd w:val="clear" w:color="auto" w:fill="auto"/>
              </w:tcPr>
              <w:p w14:paraId="54057AD9" w14:textId="77777777" w:rsidR="00367A7D" w:rsidRPr="00E73278" w:rsidRDefault="00367A7D" w:rsidP="00367A7D">
                <w:pPr>
                  <w:snapToGrid w:val="0"/>
                  <w:ind w:firstLineChars="200" w:firstLine="420"/>
                  <w:rPr>
                    <w:rFonts w:asciiTheme="minorEastAsia" w:eastAsiaTheme="minorEastAsia" w:hAnsiTheme="minorEastAsia"/>
                  </w:rPr>
                </w:pPr>
                <w:r w:rsidRPr="00E73278">
                  <w:rPr>
                    <w:rFonts w:asciiTheme="minorEastAsia" w:eastAsiaTheme="minorEastAsia" w:hAnsiTheme="minorEastAsia"/>
                  </w:rPr>
                  <w:t>合计</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146C69F" w14:textId="7ED007F6"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3,056,724,846.06</w:t>
                </w:r>
              </w:p>
            </w:tc>
            <w:tc>
              <w:tcPr>
                <w:tcW w:w="955" w:type="pct"/>
                <w:tcBorders>
                  <w:top w:val="single" w:sz="4" w:space="0" w:color="auto"/>
                  <w:left w:val="single" w:sz="4" w:space="0" w:color="auto"/>
                  <w:bottom w:val="single" w:sz="4" w:space="0" w:color="auto"/>
                  <w:right w:val="single" w:sz="4" w:space="0" w:color="auto"/>
                </w:tcBorders>
                <w:vAlign w:val="center"/>
              </w:tcPr>
              <w:p w14:paraId="433EC244" w14:textId="42DC175E"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2,664,133,788.51</w:t>
                </w:r>
              </w:p>
            </w:tc>
            <w:tc>
              <w:tcPr>
                <w:tcW w:w="955" w:type="pct"/>
                <w:tcBorders>
                  <w:top w:val="single" w:sz="4" w:space="0" w:color="auto"/>
                  <w:left w:val="single" w:sz="4" w:space="0" w:color="auto"/>
                  <w:bottom w:val="single" w:sz="4" w:space="0" w:color="auto"/>
                  <w:right w:val="single" w:sz="4" w:space="0" w:color="auto"/>
                </w:tcBorders>
                <w:vAlign w:val="center"/>
              </w:tcPr>
              <w:p w14:paraId="59AF71F5" w14:textId="5ED8ABF3"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3,056,724,846.06</w:t>
                </w:r>
              </w:p>
            </w:tc>
            <w:tc>
              <w:tcPr>
                <w:tcW w:w="953" w:type="pct"/>
                <w:tcBorders>
                  <w:top w:val="single" w:sz="4" w:space="0" w:color="auto"/>
                  <w:left w:val="single" w:sz="4" w:space="0" w:color="auto"/>
                  <w:bottom w:val="single" w:sz="4" w:space="0" w:color="auto"/>
                  <w:right w:val="single" w:sz="4" w:space="0" w:color="auto"/>
                </w:tcBorders>
                <w:vAlign w:val="center"/>
              </w:tcPr>
              <w:p w14:paraId="3AB3BA3E" w14:textId="538E17FA" w:rsidR="00367A7D" w:rsidRPr="00E73278" w:rsidRDefault="00367A7D" w:rsidP="00367A7D">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2,664,133,788.51</w:t>
                </w:r>
              </w:p>
            </w:tc>
          </w:tr>
        </w:tbl>
        <w:p w14:paraId="46CAB807" w14:textId="77777777" w:rsidR="00E8777D" w:rsidRPr="00E73278" w:rsidRDefault="00E8777D" w:rsidP="00E67C9A">
          <w:pPr>
            <w:snapToGrid w:val="0"/>
            <w:rPr>
              <w:rFonts w:asciiTheme="minorEastAsia" w:eastAsiaTheme="minorEastAsia" w:hAnsiTheme="minorEastAsia"/>
            </w:rPr>
          </w:pPr>
        </w:p>
        <w:p w14:paraId="5F7E51BD" w14:textId="77777777" w:rsidR="00936CDA" w:rsidRPr="00E73278"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营业收入、营业成本的分解信息说明 [双击切换]"/>
            <w:tag w:val="_GBC_04602e125f9d4f519cbc5efd2f4ee0ea"/>
            <w:id w:val="-1157142583"/>
            <w:placeholder>
              <w:docPart w:val="GBC22222222222222222222222222222"/>
            </w:placeholder>
          </w:sdtPr>
          <w:sdtEndPr/>
          <w:sdtContent>
            <w:p w14:paraId="4579FCEA" w14:textId="495CCFB5" w:rsidR="00936CDA" w:rsidRPr="00E73278"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color w:val="000000" w:themeColor="text1"/>
                </w:rPr>
                <w:fldChar w:fldCharType="begin"/>
              </w:r>
              <w:r w:rsidR="00A93D2D" w:rsidRPr="00E73278">
                <w:rPr>
                  <w:rFonts w:asciiTheme="minorEastAsia" w:eastAsiaTheme="minorEastAsia" w:hAnsiTheme="minorEastAsia" w:hint="eastAsia"/>
                  <w:color w:val="000000" w:themeColor="text1"/>
                </w:rPr>
                <w:instrText xml:space="preserve"> MACROBUTTON  SnrToggleCheckbox □适用 </w:instrText>
              </w:r>
              <w:r w:rsidRPr="00E73278">
                <w:rPr>
                  <w:rFonts w:asciiTheme="minorEastAsia" w:eastAsiaTheme="minorEastAsia" w:hAnsiTheme="minorEastAsia"/>
                  <w:color w:val="000000" w:themeColor="text1"/>
                </w:rPr>
                <w:fldChar w:fldCharType="end"/>
              </w:r>
              <w:r w:rsidRPr="00E73278">
                <w:rPr>
                  <w:rFonts w:asciiTheme="minorEastAsia" w:eastAsiaTheme="minorEastAsia" w:hAnsiTheme="minorEastAsia"/>
                  <w:color w:val="000000" w:themeColor="text1"/>
                </w:rPr>
                <w:fldChar w:fldCharType="begin"/>
              </w:r>
              <w:r w:rsidR="00A93D2D" w:rsidRPr="00E73278">
                <w:rPr>
                  <w:rFonts w:asciiTheme="minorEastAsia" w:eastAsiaTheme="minorEastAsia" w:hAnsiTheme="minorEastAsia" w:hint="eastAsia"/>
                  <w:color w:val="000000" w:themeColor="text1"/>
                </w:rPr>
                <w:instrText xml:space="preserve"> MACROBUTTON  SnrToggleCheckbox √不适用 </w:instrText>
              </w:r>
              <w:r w:rsidRPr="00E73278">
                <w:rPr>
                  <w:rFonts w:asciiTheme="minorEastAsia" w:eastAsiaTheme="minorEastAsia" w:hAnsiTheme="minorEastAsia"/>
                  <w:color w:val="000000" w:themeColor="text1"/>
                </w:rPr>
                <w:fldChar w:fldCharType="end"/>
              </w:r>
            </w:p>
          </w:sdtContent>
        </w:sdt>
        <w:p w14:paraId="73E880CF" w14:textId="77777777" w:rsidR="00936CDA" w:rsidRPr="00E73278" w:rsidRDefault="00C54B92" w:rsidP="00E67C9A">
          <w:pPr>
            <w:snapToGrid w:val="0"/>
            <w:rPr>
              <w:rFonts w:asciiTheme="minorEastAsia" w:eastAsiaTheme="minorEastAsia" w:hAnsiTheme="minorEastAsia"/>
              <w:color w:val="000000" w:themeColor="text1"/>
            </w:rPr>
          </w:pPr>
        </w:p>
      </w:sdtContent>
    </w:sdt>
    <w:p w14:paraId="39A2834E" w14:textId="77777777" w:rsidR="00936CDA" w:rsidRPr="00E73278" w:rsidRDefault="003A1E4E" w:rsidP="00825ED8">
      <w:pPr>
        <w:pStyle w:val="4"/>
        <w:numPr>
          <w:ilvl w:val="0"/>
          <w:numId w:val="80"/>
        </w:numPr>
        <w:snapToGrid w:val="0"/>
        <w:ind w:left="426" w:hanging="426"/>
        <w:rPr>
          <w:rFonts w:asciiTheme="minorEastAsia" w:eastAsiaTheme="minorEastAsia" w:hAnsiTheme="minorEastAsia"/>
          <w:color w:val="000000" w:themeColor="text1"/>
          <w:szCs w:val="21"/>
        </w:rPr>
      </w:pPr>
      <w:bookmarkStart w:id="348" w:name="_Hlk533670431"/>
      <w:bookmarkEnd w:id="346"/>
      <w:r w:rsidRPr="00E73278">
        <w:rPr>
          <w:rFonts w:asciiTheme="minorEastAsia" w:eastAsiaTheme="minorEastAsia" w:hAnsiTheme="minorEastAsia" w:hint="eastAsia"/>
          <w:color w:val="000000" w:themeColor="text1"/>
          <w:szCs w:val="21"/>
        </w:rPr>
        <w:t>履约义务的说明</w:t>
      </w:r>
    </w:p>
    <w:sdt>
      <w:sdtPr>
        <w:rPr>
          <w:rFonts w:asciiTheme="minorEastAsia" w:eastAsiaTheme="minorEastAsia" w:hAnsiTheme="minorEastAsia"/>
          <w:color w:val="000000" w:themeColor="text1"/>
        </w:rPr>
        <w:alias w:val="是否适用：履约义务的说明[双击切换]"/>
        <w:tag w:val="_GBC_ec22242632ae490ba6bc8afe3b2e35bc"/>
        <w:id w:val="1694656280"/>
        <w:placeholder>
          <w:docPart w:val="GBC22222222222222222222222222222"/>
        </w:placeholder>
      </w:sdtPr>
      <w:sdtEndPr/>
      <w:sdtContent>
        <w:p w14:paraId="214E518D" w14:textId="02EA292E" w:rsidR="00936CDA" w:rsidRPr="00E67C9A"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color w:val="000000" w:themeColor="text1"/>
            </w:rPr>
            <w:fldChar w:fldCharType="begin"/>
          </w:r>
          <w:r w:rsidR="00B57E8C" w:rsidRPr="00E73278">
            <w:rPr>
              <w:rFonts w:asciiTheme="minorEastAsia" w:eastAsiaTheme="minorEastAsia" w:hAnsiTheme="minorEastAsia" w:hint="eastAsia"/>
              <w:color w:val="000000" w:themeColor="text1"/>
            </w:rPr>
            <w:instrText xml:space="preserve"> MACROBUTTON  SnrToggleCheckbox □适用 </w:instrText>
          </w:r>
          <w:r w:rsidRPr="00E73278">
            <w:rPr>
              <w:rFonts w:asciiTheme="minorEastAsia" w:eastAsiaTheme="minorEastAsia" w:hAnsiTheme="minorEastAsia"/>
              <w:color w:val="000000" w:themeColor="text1"/>
            </w:rPr>
            <w:fldChar w:fldCharType="end"/>
          </w:r>
          <w:r w:rsidRPr="00E73278">
            <w:rPr>
              <w:rFonts w:asciiTheme="minorEastAsia" w:eastAsiaTheme="minorEastAsia" w:hAnsiTheme="minorEastAsia"/>
              <w:color w:val="000000" w:themeColor="text1"/>
            </w:rPr>
            <w:fldChar w:fldCharType="begin"/>
          </w:r>
          <w:r w:rsidR="00B57E8C" w:rsidRPr="00E73278">
            <w:rPr>
              <w:rFonts w:asciiTheme="minorEastAsia" w:eastAsiaTheme="minorEastAsia" w:hAnsiTheme="minorEastAsia" w:hint="eastAsia"/>
              <w:color w:val="000000" w:themeColor="text1"/>
            </w:rPr>
            <w:instrText xml:space="preserve"> MACROBUTTON  SnrToggleCheckbox √不适用 </w:instrText>
          </w:r>
          <w:r w:rsidRPr="00E73278">
            <w:rPr>
              <w:rFonts w:asciiTheme="minorEastAsia" w:eastAsiaTheme="minorEastAsia" w:hAnsiTheme="minorEastAsia"/>
              <w:color w:val="000000" w:themeColor="text1"/>
            </w:rPr>
            <w:fldChar w:fldCharType="end"/>
          </w:r>
        </w:p>
      </w:sdtContent>
    </w:sdt>
    <w:p w14:paraId="79161C54" w14:textId="77777777" w:rsidR="00B57E8C" w:rsidRPr="00E67C9A" w:rsidRDefault="00B57E8C" w:rsidP="00E67C9A">
      <w:pPr>
        <w:snapToGrid w:val="0"/>
        <w:rPr>
          <w:rFonts w:asciiTheme="minorEastAsia" w:eastAsiaTheme="minorEastAsia" w:hAnsiTheme="minorEastAsia"/>
          <w:color w:val="000000" w:themeColor="text1"/>
        </w:rPr>
      </w:pPr>
    </w:p>
    <w:p w14:paraId="50E3D96E" w14:textId="77777777" w:rsidR="00A37ABA" w:rsidRPr="00E67C9A" w:rsidRDefault="00A37ABA" w:rsidP="00825ED8">
      <w:pPr>
        <w:pStyle w:val="4"/>
        <w:numPr>
          <w:ilvl w:val="0"/>
          <w:numId w:val="80"/>
        </w:numPr>
        <w:snapToGrid w:val="0"/>
        <w:ind w:left="426" w:hanging="426"/>
        <w:rPr>
          <w:rFonts w:asciiTheme="minorEastAsia" w:eastAsiaTheme="minorEastAsia" w:hAnsiTheme="minorEastAsia"/>
          <w:color w:val="000000" w:themeColor="text1"/>
          <w:szCs w:val="21"/>
        </w:rPr>
      </w:pPr>
      <w:bookmarkStart w:id="349" w:name="_Hlk167969793"/>
      <w:bookmarkEnd w:id="347"/>
      <w:bookmarkEnd w:id="348"/>
      <w:r w:rsidRPr="00E67C9A">
        <w:rPr>
          <w:rFonts w:asciiTheme="minorEastAsia" w:eastAsiaTheme="minorEastAsia" w:hAnsiTheme="minorEastAsia" w:hint="eastAsia"/>
          <w:color w:val="000000" w:themeColor="text1"/>
          <w:szCs w:val="21"/>
        </w:rPr>
        <w:t>分摊至剩余履约义务的说明</w:t>
      </w:r>
    </w:p>
    <w:sdt>
      <w:sdtPr>
        <w:rPr>
          <w:rFonts w:asciiTheme="minorEastAsia" w:eastAsiaTheme="minorEastAsia" w:hAnsiTheme="minorEastAsia"/>
          <w:color w:val="000000" w:themeColor="text1"/>
        </w:rPr>
        <w:alias w:val="是否适用：分摊至剩余履约义务的说明[双击切换]"/>
        <w:tag w:val="_GBC_3e12eb65fc9e4c7b80815a7392be58f2"/>
        <w:id w:val="-1305074149"/>
      </w:sdtPr>
      <w:sdtEndPr/>
      <w:sdtContent>
        <w:p w14:paraId="50192BA0" w14:textId="77777777" w:rsidR="00A37ABA" w:rsidRPr="00E67C9A" w:rsidRDefault="00A37ABA"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70AB6AB8" w14:textId="0ECD6952" w:rsidR="00A37ABA" w:rsidRPr="00E67C9A" w:rsidRDefault="00A37ABA" w:rsidP="00B06556">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本报告</w:t>
      </w:r>
      <w:proofErr w:type="gramStart"/>
      <w:r w:rsidRPr="00E67C9A">
        <w:rPr>
          <w:rFonts w:asciiTheme="minorEastAsia" w:eastAsiaTheme="minorEastAsia" w:hAnsiTheme="minorEastAsia" w:hint="eastAsia"/>
          <w:color w:val="000000" w:themeColor="text1"/>
        </w:rPr>
        <w:t>期末已</w:t>
      </w:r>
      <w:proofErr w:type="gramEnd"/>
      <w:r w:rsidRPr="00E67C9A">
        <w:rPr>
          <w:rFonts w:asciiTheme="minorEastAsia" w:eastAsiaTheme="minorEastAsia" w:hAnsiTheme="minorEastAsia" w:hint="eastAsia"/>
          <w:color w:val="000000" w:themeColor="text1"/>
        </w:rPr>
        <w:t>签订合同、但尚未履行或尚未履行完毕的履约义务所对应的收入金额为</w:t>
      </w:r>
      <w:sdt>
        <w:sdtPr>
          <w:rPr>
            <w:rFonts w:asciiTheme="minorEastAsia" w:eastAsiaTheme="minorEastAsia" w:hAnsiTheme="minorEastAsia" w:hint="eastAsia"/>
            <w:color w:val="000000" w:themeColor="text1"/>
          </w:rPr>
          <w:alias w:val="剩余履约义务收入金额"/>
          <w:tag w:val="_GBC_bb850c2c04f94140b58413bcd7db31a5"/>
          <w:id w:val="1714622390"/>
        </w:sdtPr>
        <w:sdtEndPr/>
        <w:sdtContent>
          <w:r w:rsidRPr="00E67C9A">
            <w:rPr>
              <w:rFonts w:asciiTheme="minorEastAsia" w:eastAsiaTheme="minorEastAsia" w:hAnsiTheme="minorEastAsia" w:hint="eastAsia"/>
              <w:color w:val="000000" w:themeColor="text1"/>
            </w:rPr>
            <w:t>526</w:t>
          </w:r>
          <w:r w:rsidR="00C84DEE"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hint="eastAsia"/>
              <w:color w:val="000000" w:themeColor="text1"/>
            </w:rPr>
            <w:t>729</w:t>
          </w:r>
          <w:r w:rsidR="00C84DEE"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hint="eastAsia"/>
              <w:color w:val="000000" w:themeColor="text1"/>
            </w:rPr>
            <w:t>06</w:t>
          </w:r>
        </w:sdtContent>
      </w:sdt>
      <w:r w:rsidR="00C84DEE" w:rsidRPr="00E67C9A">
        <w:rPr>
          <w:rFonts w:asciiTheme="minorEastAsia" w:eastAsiaTheme="minorEastAsia" w:hAnsiTheme="minorEastAsia" w:hint="eastAsia"/>
          <w:color w:val="000000" w:themeColor="text1"/>
        </w:rPr>
        <w:t>万</w:t>
      </w:r>
      <w:r w:rsidRPr="00E67C9A">
        <w:rPr>
          <w:rFonts w:asciiTheme="minorEastAsia" w:eastAsiaTheme="minorEastAsia" w:hAnsiTheme="minorEastAsia" w:hint="eastAsia"/>
          <w:color w:val="000000" w:themeColor="text1"/>
        </w:rPr>
        <w:t>元</w:t>
      </w:r>
      <w:r w:rsidR="001120E9" w:rsidRPr="00E67C9A">
        <w:rPr>
          <w:rFonts w:asciiTheme="minorEastAsia" w:eastAsiaTheme="minorEastAsia" w:hAnsiTheme="minorEastAsia"/>
          <w:color w:val="000000" w:themeColor="text1"/>
        </w:rPr>
        <w:t>，主要为尚未达到房地产销售合同约定的交付条件的销售合同交易价格。本公司预计在未来1</w:t>
      </w:r>
      <w:r w:rsidR="001120E9" w:rsidRPr="00E67C9A">
        <w:rPr>
          <w:rFonts w:asciiTheme="minorEastAsia" w:eastAsiaTheme="minorEastAsia" w:hAnsiTheme="minorEastAsia" w:hint="eastAsia"/>
          <w:color w:val="000000" w:themeColor="text1"/>
        </w:rPr>
        <w:t>～</w:t>
      </w:r>
      <w:r w:rsidR="001120E9" w:rsidRPr="00E67C9A">
        <w:rPr>
          <w:rFonts w:asciiTheme="minorEastAsia" w:eastAsiaTheme="minorEastAsia" w:hAnsiTheme="minorEastAsia"/>
          <w:color w:val="000000" w:themeColor="text1"/>
        </w:rPr>
        <w:t>3年内，在房产完工并验收合格，达到销售合同约定的交付条件，并在客户取得相关商品或服务控制权时点，确认销售收入的实现。</w:t>
      </w:r>
    </w:p>
    <w:p w14:paraId="3D15BDF6" w14:textId="77777777" w:rsidR="00DF6652" w:rsidRPr="00E67C9A" w:rsidRDefault="00DF6652" w:rsidP="00E67C9A">
      <w:pPr>
        <w:snapToGrid w:val="0"/>
        <w:rPr>
          <w:rFonts w:asciiTheme="minorEastAsia" w:eastAsiaTheme="minorEastAsia" w:hAnsiTheme="minorEastAsia"/>
          <w:color w:val="000000" w:themeColor="text1"/>
        </w:rPr>
      </w:pPr>
    </w:p>
    <w:p w14:paraId="5E2A81CB" w14:textId="77777777" w:rsidR="00936CDA" w:rsidRPr="00E67C9A" w:rsidRDefault="003A1E4E" w:rsidP="00825ED8">
      <w:pPr>
        <w:pStyle w:val="4"/>
        <w:numPr>
          <w:ilvl w:val="0"/>
          <w:numId w:val="80"/>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重大合同变更或重大交易价格调整</w:t>
      </w:r>
    </w:p>
    <w:sdt>
      <w:sdtPr>
        <w:rPr>
          <w:rFonts w:asciiTheme="minorEastAsia" w:eastAsiaTheme="minorEastAsia" w:hAnsiTheme="minorEastAsia"/>
          <w:color w:val="000000" w:themeColor="text1"/>
        </w:rPr>
        <w:alias w:val="是否适用：重大合同变更或重大交易价格调整[双击切换]"/>
        <w:tag w:val="_GBC_4ff195f785f7474ba9def45795b4e11c"/>
        <w:id w:val="639998806"/>
        <w:placeholder>
          <w:docPart w:val="GBC22222222222222222222222222222"/>
        </w:placeholder>
      </w:sdtPr>
      <w:sdtEndPr/>
      <w:sdtContent>
        <w:p w14:paraId="61A0E6E7" w14:textId="0D7A97F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57E8C"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57E8C"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22269F" w14:textId="77777777" w:rsidR="00B06556" w:rsidRPr="00E67C9A" w:rsidRDefault="00B06556" w:rsidP="00E67C9A">
      <w:pPr>
        <w:snapToGrid w:val="0"/>
        <w:rPr>
          <w:rFonts w:asciiTheme="minorEastAsia" w:eastAsiaTheme="minorEastAsia" w:hAnsiTheme="minorEastAsia"/>
          <w:color w:val="000000" w:themeColor="text1"/>
        </w:rPr>
      </w:pPr>
      <w:bookmarkStart w:id="350" w:name="_Hlk41487523"/>
      <w:bookmarkEnd w:id="349"/>
    </w:p>
    <w:bookmarkEnd w:id="350"/>
    <w:p w14:paraId="52D62D12"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税金及附加</w:t>
      </w:r>
    </w:p>
    <w:sdt>
      <w:sdtPr>
        <w:rPr>
          <w:rFonts w:asciiTheme="minorEastAsia" w:eastAsiaTheme="minorEastAsia" w:hAnsiTheme="minorEastAsia"/>
          <w:color w:val="000000" w:themeColor="text1"/>
        </w:rPr>
        <w:alias w:val="是否适用：税金及附加[双击切换]"/>
        <w:tag w:val="_GBC_e6e37ca7fd2a435e8e042586945bb4d2"/>
        <w:id w:val="1733114864"/>
        <w:placeholder>
          <w:docPart w:val="GBC22222222222222222222222222222"/>
        </w:placeholder>
      </w:sdtPr>
      <w:sdtEndPr/>
      <w:sdtContent>
        <w:p w14:paraId="7D8BED51" w14:textId="77777777" w:rsidR="00936CDA" w:rsidRPr="00E73278"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√适用 </w:instrText>
          </w:r>
          <w:r w:rsidRPr="00E73278">
            <w:rPr>
              <w:rFonts w:asciiTheme="minorEastAsia" w:eastAsiaTheme="minorEastAsia" w:hAnsiTheme="minorEastAsia"/>
              <w:color w:val="000000" w:themeColor="text1"/>
            </w:rPr>
            <w:fldChar w:fldCharType="end"/>
          </w: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□不适用 </w:instrText>
          </w:r>
          <w:r w:rsidRPr="00E73278">
            <w:rPr>
              <w:rFonts w:asciiTheme="minorEastAsia" w:eastAsiaTheme="minorEastAsia" w:hAnsiTheme="minorEastAsia"/>
              <w:color w:val="000000" w:themeColor="text1"/>
            </w:rPr>
            <w:fldChar w:fldCharType="end"/>
          </w:r>
        </w:p>
      </w:sdtContent>
    </w:sdt>
    <w:p w14:paraId="7C1C49AA" w14:textId="77777777" w:rsidR="00936CDA" w:rsidRPr="00E73278" w:rsidRDefault="003A1E4E" w:rsidP="00E67C9A">
      <w:pPr>
        <w:snapToGrid w:val="0"/>
        <w:jc w:val="right"/>
        <w:rPr>
          <w:rFonts w:asciiTheme="minorEastAsia" w:eastAsiaTheme="minorEastAsia" w:hAnsiTheme="minorEastAsia"/>
          <w:b/>
          <w:color w:val="000000" w:themeColor="text1"/>
        </w:rPr>
      </w:pPr>
      <w:r w:rsidRPr="00E73278">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税金及附加"/>
          <w:tag w:val="_GBC_bdd382ceb0b74413bcc8ce354afae4a8"/>
          <w:id w:val="-13515698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73278">
            <w:rPr>
              <w:rFonts w:asciiTheme="minorEastAsia" w:eastAsiaTheme="minorEastAsia" w:hAnsiTheme="minorEastAsia" w:hint="eastAsia"/>
              <w:color w:val="000000" w:themeColor="text1"/>
            </w:rPr>
            <w:t>元</w:t>
          </w:r>
        </w:sdtContent>
      </w:sdt>
      <w:r w:rsidRPr="00E73278">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税金及附加"/>
          <w:tag w:val="_GBC_ecf8b53c11ec4336b91007df3f6b5f78"/>
          <w:id w:val="-11072688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73278">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3336"/>
        <w:gridCol w:w="3334"/>
      </w:tblGrid>
      <w:tr w:rsidR="0045616A" w:rsidRPr="00E73278" w14:paraId="4EB3D53F" w14:textId="77777777" w:rsidTr="002221F3">
        <w:sdt>
          <w:sdtPr>
            <w:rPr>
              <w:rFonts w:asciiTheme="minorEastAsia" w:eastAsiaTheme="minorEastAsia" w:hAnsiTheme="minorEastAsia"/>
              <w:color w:val="000000" w:themeColor="text1"/>
            </w:rPr>
            <w:tag w:val="_PLD_444bcf5500dc4f7f9041afd20c147408"/>
            <w:id w:val="-1996954639"/>
          </w:sdtPr>
          <w:sdtEndPr/>
          <w:sdtContent>
            <w:tc>
              <w:tcPr>
                <w:tcW w:w="1431" w:type="pct"/>
                <w:vAlign w:val="center"/>
              </w:tcPr>
              <w:p w14:paraId="16E2C094" w14:textId="77777777" w:rsidR="0045616A" w:rsidRPr="00E73278"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986496e04f5841889074687e953bf8a9"/>
            <w:id w:val="-168871638"/>
          </w:sdtPr>
          <w:sdtEndPr/>
          <w:sdtContent>
            <w:tc>
              <w:tcPr>
                <w:tcW w:w="1785" w:type="pct"/>
              </w:tcPr>
              <w:p w14:paraId="1402ABBC" w14:textId="77777777" w:rsidR="0045616A" w:rsidRPr="00E73278" w:rsidRDefault="0045616A"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4ab1376344dc484195a5459c78069a64"/>
            <w:id w:val="-1759589603"/>
          </w:sdtPr>
          <w:sdtEndPr/>
          <w:sdtContent>
            <w:tc>
              <w:tcPr>
                <w:tcW w:w="1784" w:type="pct"/>
                <w:vAlign w:val="center"/>
              </w:tcPr>
              <w:p w14:paraId="45830717" w14:textId="77777777" w:rsidR="0045616A" w:rsidRPr="00E73278" w:rsidRDefault="0045616A"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上期发生额</w:t>
                </w:r>
              </w:p>
            </w:tc>
          </w:sdtContent>
        </w:sdt>
      </w:tr>
      <w:tr w:rsidR="00E67052" w:rsidRPr="00E73278" w14:paraId="3FA63CED" w14:textId="77777777" w:rsidTr="002221F3">
        <w:tc>
          <w:tcPr>
            <w:tcW w:w="1431" w:type="pct"/>
            <w:vAlign w:val="center"/>
          </w:tcPr>
          <w:p w14:paraId="6408AE32"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hint="eastAsia"/>
              </w:rPr>
              <w:t>城市维护建设税</w:t>
            </w:r>
          </w:p>
        </w:tc>
        <w:tc>
          <w:tcPr>
            <w:tcW w:w="1785" w:type="pct"/>
            <w:vAlign w:val="center"/>
          </w:tcPr>
          <w:p w14:paraId="3C0FABFA" w14:textId="2D638F76"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7,866,045.21</w:t>
            </w:r>
          </w:p>
        </w:tc>
        <w:tc>
          <w:tcPr>
            <w:tcW w:w="1784" w:type="pct"/>
            <w:vAlign w:val="center"/>
          </w:tcPr>
          <w:p w14:paraId="40455A4E" w14:textId="502277F6"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7,300,230.33</w:t>
            </w:r>
          </w:p>
        </w:tc>
      </w:tr>
      <w:tr w:rsidR="00E67052" w:rsidRPr="00E73278" w14:paraId="0FA9F421" w14:textId="77777777" w:rsidTr="002221F3">
        <w:tc>
          <w:tcPr>
            <w:tcW w:w="1431" w:type="pct"/>
            <w:vAlign w:val="center"/>
          </w:tcPr>
          <w:p w14:paraId="677C1AB9"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hint="eastAsia"/>
              </w:rPr>
              <w:t>教育费附加</w:t>
            </w:r>
          </w:p>
        </w:tc>
        <w:tc>
          <w:tcPr>
            <w:tcW w:w="1785" w:type="pct"/>
            <w:vAlign w:val="center"/>
          </w:tcPr>
          <w:p w14:paraId="1F1A281D" w14:textId="0652093C"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6,843,644.86</w:t>
            </w:r>
          </w:p>
        </w:tc>
        <w:tc>
          <w:tcPr>
            <w:tcW w:w="1784" w:type="pct"/>
            <w:vAlign w:val="center"/>
          </w:tcPr>
          <w:p w14:paraId="4981B282" w14:textId="6A40D699"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5,529,882.52</w:t>
            </w:r>
          </w:p>
        </w:tc>
      </w:tr>
      <w:tr w:rsidR="00E67052" w:rsidRPr="00E73278" w14:paraId="0E1877A3" w14:textId="77777777" w:rsidTr="002221F3">
        <w:tc>
          <w:tcPr>
            <w:tcW w:w="1431" w:type="pct"/>
            <w:vAlign w:val="center"/>
          </w:tcPr>
          <w:p w14:paraId="19496B68"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hint="eastAsia"/>
              </w:rPr>
              <w:t>房产税</w:t>
            </w:r>
          </w:p>
        </w:tc>
        <w:tc>
          <w:tcPr>
            <w:tcW w:w="1785" w:type="pct"/>
            <w:vAlign w:val="center"/>
          </w:tcPr>
          <w:p w14:paraId="30AA2A5B" w14:textId="744383C4"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8,796,097.12</w:t>
            </w:r>
          </w:p>
        </w:tc>
        <w:tc>
          <w:tcPr>
            <w:tcW w:w="1784" w:type="pct"/>
            <w:vAlign w:val="center"/>
          </w:tcPr>
          <w:p w14:paraId="0B27BA08" w14:textId="1F0F1FA7"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8,656,058.39</w:t>
            </w:r>
          </w:p>
        </w:tc>
      </w:tr>
      <w:tr w:rsidR="00E67052" w:rsidRPr="00E73278" w14:paraId="25B59B05" w14:textId="77777777" w:rsidTr="002221F3">
        <w:tc>
          <w:tcPr>
            <w:tcW w:w="1431" w:type="pct"/>
            <w:vAlign w:val="center"/>
          </w:tcPr>
          <w:p w14:paraId="5BB25A91"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hint="eastAsia"/>
              </w:rPr>
              <w:t>土地使用税</w:t>
            </w:r>
          </w:p>
        </w:tc>
        <w:tc>
          <w:tcPr>
            <w:tcW w:w="1785" w:type="pct"/>
            <w:vAlign w:val="center"/>
          </w:tcPr>
          <w:p w14:paraId="644948E9" w14:textId="44246C90"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3,375,446.71</w:t>
            </w:r>
          </w:p>
        </w:tc>
        <w:tc>
          <w:tcPr>
            <w:tcW w:w="1784" w:type="pct"/>
            <w:vAlign w:val="center"/>
          </w:tcPr>
          <w:p w14:paraId="6A7F037C" w14:textId="0C4E7F8F"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3,912,925.37</w:t>
            </w:r>
          </w:p>
        </w:tc>
      </w:tr>
      <w:tr w:rsidR="00E67052" w:rsidRPr="00E73278" w14:paraId="35723014" w14:textId="77777777" w:rsidTr="002221F3">
        <w:tc>
          <w:tcPr>
            <w:tcW w:w="1431" w:type="pct"/>
            <w:vAlign w:val="center"/>
          </w:tcPr>
          <w:p w14:paraId="4308C2AB"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rPr>
              <w:t>车船使用税</w:t>
            </w:r>
          </w:p>
        </w:tc>
        <w:tc>
          <w:tcPr>
            <w:tcW w:w="1785" w:type="pct"/>
            <w:vAlign w:val="center"/>
          </w:tcPr>
          <w:p w14:paraId="4220E846" w14:textId="648EC99F"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9,012.33</w:t>
            </w:r>
          </w:p>
        </w:tc>
        <w:tc>
          <w:tcPr>
            <w:tcW w:w="1784" w:type="pct"/>
            <w:vAlign w:val="center"/>
          </w:tcPr>
          <w:p w14:paraId="037B8A38" w14:textId="43E3F339"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15,376.44</w:t>
            </w:r>
          </w:p>
        </w:tc>
      </w:tr>
      <w:tr w:rsidR="00E67052" w:rsidRPr="00E73278" w14:paraId="2D6E830C" w14:textId="77777777" w:rsidTr="002221F3">
        <w:tc>
          <w:tcPr>
            <w:tcW w:w="1431" w:type="pct"/>
            <w:vAlign w:val="center"/>
          </w:tcPr>
          <w:p w14:paraId="78AB4FC5"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rPr>
              <w:t>印花税</w:t>
            </w:r>
          </w:p>
        </w:tc>
        <w:tc>
          <w:tcPr>
            <w:tcW w:w="1785" w:type="pct"/>
            <w:vAlign w:val="center"/>
          </w:tcPr>
          <w:p w14:paraId="5F2036F8" w14:textId="031A574E"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2,452,806.01</w:t>
            </w:r>
          </w:p>
        </w:tc>
        <w:tc>
          <w:tcPr>
            <w:tcW w:w="1784" w:type="pct"/>
            <w:vAlign w:val="center"/>
          </w:tcPr>
          <w:p w14:paraId="71E9B26A" w14:textId="5B4772E2"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2,005,345.86</w:t>
            </w:r>
          </w:p>
        </w:tc>
      </w:tr>
      <w:tr w:rsidR="00E67052" w:rsidRPr="00E73278" w14:paraId="637E8316" w14:textId="77777777" w:rsidTr="002221F3">
        <w:tc>
          <w:tcPr>
            <w:tcW w:w="1431" w:type="pct"/>
            <w:vAlign w:val="center"/>
          </w:tcPr>
          <w:p w14:paraId="03A624A0"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rPr>
              <w:t>土地增值税</w:t>
            </w:r>
          </w:p>
        </w:tc>
        <w:tc>
          <w:tcPr>
            <w:tcW w:w="1785" w:type="pct"/>
            <w:vAlign w:val="center"/>
          </w:tcPr>
          <w:p w14:paraId="17D7C99F" w14:textId="35BCD304" w:rsidR="00E67052" w:rsidRPr="00E73278" w:rsidRDefault="00F04234"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-97,622,349.82</w:t>
            </w:r>
          </w:p>
        </w:tc>
        <w:tc>
          <w:tcPr>
            <w:tcW w:w="1784" w:type="pct"/>
            <w:vAlign w:val="center"/>
          </w:tcPr>
          <w:p w14:paraId="4C5E94C7" w14:textId="270E2A24"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31,975,413.77</w:t>
            </w:r>
          </w:p>
        </w:tc>
      </w:tr>
      <w:tr w:rsidR="00E67052" w:rsidRPr="00E73278" w14:paraId="0BE060D1" w14:textId="77777777" w:rsidTr="002221F3">
        <w:tc>
          <w:tcPr>
            <w:tcW w:w="1431" w:type="pct"/>
            <w:vAlign w:val="center"/>
          </w:tcPr>
          <w:p w14:paraId="0777D94F" w14:textId="77777777" w:rsidR="00E67052" w:rsidRPr="00E73278" w:rsidRDefault="00E67052" w:rsidP="00E67C9A">
            <w:pPr>
              <w:autoSpaceDE w:val="0"/>
              <w:autoSpaceDN w:val="0"/>
              <w:adjustRightInd w:val="0"/>
              <w:snapToGrid w:val="0"/>
              <w:rPr>
                <w:rFonts w:asciiTheme="minorEastAsia" w:eastAsiaTheme="minorEastAsia" w:hAnsiTheme="minorEastAsia"/>
              </w:rPr>
            </w:pPr>
            <w:r w:rsidRPr="00E73278">
              <w:rPr>
                <w:rFonts w:asciiTheme="minorEastAsia" w:eastAsiaTheme="minorEastAsia" w:hAnsiTheme="minorEastAsia"/>
              </w:rPr>
              <w:t>其他</w:t>
            </w:r>
          </w:p>
        </w:tc>
        <w:tc>
          <w:tcPr>
            <w:tcW w:w="1785" w:type="pct"/>
            <w:vAlign w:val="center"/>
          </w:tcPr>
          <w:p w14:paraId="1BD857E9" w14:textId="15EFC50E" w:rsidR="00E67052" w:rsidRPr="00E73278" w:rsidRDefault="00E67052" w:rsidP="00E67C9A">
            <w:pPr>
              <w:autoSpaceDE w:val="0"/>
              <w:autoSpaceDN w:val="0"/>
              <w:adjustRightInd w:val="0"/>
              <w:snapToGrid w:val="0"/>
              <w:jc w:val="right"/>
              <w:rPr>
                <w:rFonts w:asciiTheme="minorEastAsia" w:eastAsiaTheme="minorEastAsia" w:hAnsiTheme="minorEastAsia"/>
              </w:rPr>
            </w:pPr>
            <w:r w:rsidRPr="00E73278">
              <w:rPr>
                <w:rFonts w:asciiTheme="minorEastAsia" w:eastAsiaTheme="minorEastAsia" w:hAnsiTheme="minorEastAsia"/>
              </w:rPr>
              <w:t>186,181.87</w:t>
            </w:r>
          </w:p>
        </w:tc>
        <w:tc>
          <w:tcPr>
            <w:tcW w:w="1784" w:type="pct"/>
            <w:vAlign w:val="center"/>
          </w:tcPr>
          <w:p w14:paraId="55B13F90" w14:textId="5985FA1B"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3,459,717.98</w:t>
            </w:r>
          </w:p>
        </w:tc>
      </w:tr>
      <w:tr w:rsidR="00E67052" w:rsidRPr="00E73278" w14:paraId="5CCD14A8" w14:textId="77777777" w:rsidTr="002221F3">
        <w:tc>
          <w:tcPr>
            <w:tcW w:w="1431" w:type="pct"/>
            <w:vAlign w:val="center"/>
          </w:tcPr>
          <w:p w14:paraId="39EEDBD0" w14:textId="77777777" w:rsidR="00E67052" w:rsidRPr="00E73278" w:rsidRDefault="00E67052" w:rsidP="002221F3">
            <w:pPr>
              <w:autoSpaceDE w:val="0"/>
              <w:autoSpaceDN w:val="0"/>
              <w:adjustRightInd w:val="0"/>
              <w:snapToGrid w:val="0"/>
              <w:jc w:val="center"/>
              <w:rPr>
                <w:rFonts w:asciiTheme="minorEastAsia" w:eastAsiaTheme="minorEastAsia" w:hAnsiTheme="minorEastAsia"/>
              </w:rPr>
            </w:pPr>
            <w:r w:rsidRPr="00E73278">
              <w:rPr>
                <w:rFonts w:asciiTheme="minorEastAsia" w:eastAsiaTheme="minorEastAsia" w:hAnsiTheme="minorEastAsia"/>
              </w:rPr>
              <w:t>合计</w:t>
            </w:r>
          </w:p>
        </w:tc>
        <w:tc>
          <w:tcPr>
            <w:tcW w:w="1785" w:type="pct"/>
            <w:vAlign w:val="center"/>
          </w:tcPr>
          <w:p w14:paraId="1B7382A5" w14:textId="188B5EB4" w:rsidR="00E67052" w:rsidRPr="00E73278" w:rsidRDefault="00F04234"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-68,093,115.71</w:t>
            </w:r>
          </w:p>
        </w:tc>
        <w:tc>
          <w:tcPr>
            <w:tcW w:w="1784" w:type="pct"/>
            <w:vAlign w:val="center"/>
          </w:tcPr>
          <w:p w14:paraId="3967C3BE" w14:textId="5D48D95D"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62,854,950.66</w:t>
            </w:r>
          </w:p>
        </w:tc>
      </w:tr>
    </w:tbl>
    <w:p w14:paraId="03FDAD24" w14:textId="77777777" w:rsidR="0045616A" w:rsidRPr="00E73278" w:rsidRDefault="0045616A" w:rsidP="00E67C9A">
      <w:pPr>
        <w:snapToGrid w:val="0"/>
        <w:rPr>
          <w:rFonts w:asciiTheme="minorEastAsia" w:eastAsiaTheme="minorEastAsia" w:hAnsiTheme="minorEastAsia"/>
        </w:rPr>
      </w:pPr>
    </w:p>
    <w:p w14:paraId="675CFC8C" w14:textId="77777777" w:rsidR="00936CDA" w:rsidRDefault="00936CDA" w:rsidP="00E67C9A">
      <w:pPr>
        <w:snapToGrid w:val="0"/>
        <w:rPr>
          <w:rFonts w:asciiTheme="minorEastAsia" w:eastAsiaTheme="minorEastAsia" w:hAnsiTheme="minorEastAsia"/>
          <w:color w:val="000000" w:themeColor="text1"/>
        </w:rPr>
      </w:pPr>
    </w:p>
    <w:p w14:paraId="6558096C" w14:textId="77777777" w:rsidR="002221F3" w:rsidRPr="00E67C9A" w:rsidRDefault="002221F3" w:rsidP="00E67C9A">
      <w:pPr>
        <w:snapToGrid w:val="0"/>
        <w:rPr>
          <w:rFonts w:asciiTheme="minorEastAsia" w:eastAsiaTheme="minorEastAsia" w:hAnsiTheme="minorEastAsia"/>
          <w:color w:val="000000" w:themeColor="text1"/>
        </w:rPr>
      </w:pPr>
    </w:p>
    <w:p w14:paraId="75517CCB"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s="宋体"/>
          <w:bCs w:val="0"/>
          <w:color w:val="000000" w:themeColor="text1"/>
          <w:kern w:val="0"/>
          <w:szCs w:val="21"/>
        </w:rPr>
      </w:pPr>
      <w:r w:rsidRPr="00E67C9A">
        <w:rPr>
          <w:rFonts w:asciiTheme="minorEastAsia" w:eastAsiaTheme="minorEastAsia" w:hAnsiTheme="minorEastAsia" w:cs="宋体" w:hint="eastAsia"/>
          <w:color w:val="000000" w:themeColor="text1"/>
          <w:kern w:val="0"/>
          <w:szCs w:val="21"/>
        </w:rPr>
        <w:lastRenderedPageBreak/>
        <w:t>销售费用</w:t>
      </w:r>
    </w:p>
    <w:sdt>
      <w:sdtPr>
        <w:rPr>
          <w:rFonts w:asciiTheme="minorEastAsia" w:eastAsiaTheme="minorEastAsia" w:hAnsiTheme="minorEastAsia"/>
          <w:color w:val="000000" w:themeColor="text1"/>
        </w:rPr>
        <w:alias w:val="是否适用：销售费用[双击切换]"/>
        <w:tag w:val="_GBC_5302d6af48674660a2279c7c8a87bb8c"/>
        <w:id w:val="-565577528"/>
        <w:placeholder>
          <w:docPart w:val="GBC22222222222222222222222222222"/>
        </w:placeholder>
      </w:sdtPr>
      <w:sdtEndPr/>
      <w:sdtContent>
        <w:p w14:paraId="522D743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CFBD7E" w14:textId="77777777" w:rsidR="00936CDA" w:rsidRPr="00E67C9A" w:rsidRDefault="003A1E4E" w:rsidP="00E67C9A">
      <w:pPr>
        <w:pStyle w:val="a9"/>
        <w:snapToGrid w:val="0"/>
        <w:ind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销售费用"/>
          <w:tag w:val="_GBC_893203a5a3df44649aef388407d22c68"/>
          <w:id w:val="18174579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销售费用"/>
          <w:tag w:val="_GBC_4954a9fca98d4f279270fb28f987aa6f"/>
          <w:id w:val="10869562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4"/>
        <w:gridCol w:w="2781"/>
        <w:gridCol w:w="2499"/>
      </w:tblGrid>
      <w:tr w:rsidR="00B57E8C" w:rsidRPr="00E67C9A" w14:paraId="5EB8172A" w14:textId="77777777" w:rsidTr="002221F3">
        <w:trPr>
          <w:trHeight w:val="20"/>
        </w:trPr>
        <w:sdt>
          <w:sdtPr>
            <w:rPr>
              <w:rFonts w:asciiTheme="minorEastAsia" w:eastAsiaTheme="minorEastAsia" w:hAnsiTheme="minorEastAsia"/>
              <w:color w:val="000000" w:themeColor="text1"/>
            </w:rPr>
            <w:tag w:val="_PLD_16c47970a3b145c98f438f3cb34ff636"/>
            <w:id w:val="1982570339"/>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E6B1FF4" w14:textId="77777777" w:rsidR="00B57E8C" w:rsidRPr="00E67C9A" w:rsidRDefault="00B57E8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b3ce435531054240b373e649bc9ae7a1"/>
            <w:id w:val="-149446093"/>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1EB5CBD4" w14:textId="77777777" w:rsidR="00B57E8C" w:rsidRPr="00E67C9A" w:rsidRDefault="00B57E8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9480cd5806624557b975b5d0ce06575b"/>
            <w:id w:val="-553474127"/>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F5944FB" w14:textId="77777777" w:rsidR="00B57E8C" w:rsidRPr="00E67C9A" w:rsidRDefault="00B57E8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B57E8C" w:rsidRPr="00E67C9A" w14:paraId="253FE7D0"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575D991F" w14:textId="77777777" w:rsidR="00B57E8C" w:rsidRPr="00E67C9A" w:rsidRDefault="00B57E8C" w:rsidP="00E67C9A">
            <w:pPr>
              <w:snapToGrid w:val="0"/>
              <w:rPr>
                <w:rFonts w:asciiTheme="minorEastAsia" w:eastAsiaTheme="minorEastAsia" w:hAnsiTheme="minorEastAsia"/>
              </w:rPr>
            </w:pPr>
            <w:r w:rsidRPr="00E67C9A">
              <w:rPr>
                <w:rFonts w:asciiTheme="minorEastAsia" w:eastAsiaTheme="minorEastAsia" w:hAnsiTheme="minorEastAsia"/>
              </w:rPr>
              <w:t>广告、业务宣传及展览费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3CC8258F" w14:textId="77777777" w:rsidR="00B57E8C" w:rsidRPr="00E67C9A" w:rsidRDefault="00B57E8C" w:rsidP="00E67C9A">
            <w:pPr>
              <w:snapToGrid w:val="0"/>
              <w:jc w:val="right"/>
              <w:rPr>
                <w:rFonts w:asciiTheme="minorEastAsia" w:eastAsiaTheme="minorEastAsia" w:hAnsiTheme="minorEastAsia"/>
              </w:rPr>
            </w:pPr>
            <w:r w:rsidRPr="00E67C9A">
              <w:rPr>
                <w:rFonts w:asciiTheme="minorEastAsia" w:eastAsiaTheme="minorEastAsia" w:hAnsiTheme="minorEastAsia"/>
              </w:rPr>
              <w:t>18,533,332.62</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6555BCFB" w14:textId="77777777" w:rsidR="00B57E8C" w:rsidRPr="00E67C9A" w:rsidRDefault="00B57E8C" w:rsidP="00E67C9A">
            <w:pPr>
              <w:snapToGrid w:val="0"/>
              <w:jc w:val="right"/>
              <w:rPr>
                <w:rFonts w:asciiTheme="minorEastAsia" w:eastAsiaTheme="minorEastAsia" w:hAnsiTheme="minorEastAsia"/>
              </w:rPr>
            </w:pPr>
            <w:r w:rsidRPr="00E67C9A">
              <w:rPr>
                <w:rFonts w:asciiTheme="minorEastAsia" w:eastAsiaTheme="minorEastAsia" w:hAnsiTheme="minorEastAsia"/>
              </w:rPr>
              <w:t>113,849,309.63</w:t>
            </w:r>
          </w:p>
        </w:tc>
      </w:tr>
      <w:tr w:rsidR="00B57E8C" w:rsidRPr="00E67C9A" w14:paraId="68F439EE"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CD23CA0" w14:textId="77777777" w:rsidR="00B57E8C" w:rsidRPr="00E67C9A" w:rsidRDefault="00B57E8C" w:rsidP="00E67C9A">
            <w:pPr>
              <w:snapToGrid w:val="0"/>
              <w:rPr>
                <w:rFonts w:asciiTheme="minorEastAsia" w:eastAsiaTheme="minorEastAsia" w:hAnsiTheme="minorEastAsia"/>
              </w:rPr>
            </w:pPr>
            <w:r w:rsidRPr="00E67C9A">
              <w:rPr>
                <w:rFonts w:asciiTheme="minorEastAsia" w:eastAsiaTheme="minorEastAsia" w:hAnsiTheme="minorEastAsia" w:hint="eastAsia"/>
              </w:rPr>
              <w:t>工资薪酬</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486C7FAB" w14:textId="77777777" w:rsidR="00B57E8C" w:rsidRPr="00E67C9A" w:rsidRDefault="00B57E8C" w:rsidP="00E67C9A">
            <w:pPr>
              <w:snapToGrid w:val="0"/>
              <w:jc w:val="right"/>
              <w:rPr>
                <w:rFonts w:asciiTheme="minorEastAsia" w:eastAsiaTheme="minorEastAsia" w:hAnsiTheme="minorEastAsia"/>
              </w:rPr>
            </w:pPr>
            <w:r w:rsidRPr="00E67C9A">
              <w:rPr>
                <w:rFonts w:asciiTheme="minorEastAsia" w:eastAsiaTheme="minorEastAsia" w:hAnsiTheme="minorEastAsia"/>
              </w:rPr>
              <w:t>8,663,733.02</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56AB025" w14:textId="77777777" w:rsidR="00B57E8C" w:rsidRPr="00E67C9A" w:rsidRDefault="00B57E8C" w:rsidP="00E67C9A">
            <w:pPr>
              <w:snapToGrid w:val="0"/>
              <w:jc w:val="right"/>
              <w:rPr>
                <w:rFonts w:asciiTheme="minorEastAsia" w:eastAsiaTheme="minorEastAsia" w:hAnsiTheme="minorEastAsia"/>
              </w:rPr>
            </w:pPr>
            <w:r w:rsidRPr="00E67C9A">
              <w:rPr>
                <w:rFonts w:asciiTheme="minorEastAsia" w:eastAsiaTheme="minorEastAsia" w:hAnsiTheme="minorEastAsia"/>
              </w:rPr>
              <w:t>11,424,789.11</w:t>
            </w:r>
          </w:p>
        </w:tc>
      </w:tr>
      <w:tr w:rsidR="00B57E8C" w:rsidRPr="00E73278" w14:paraId="37CAD4DF"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C5F4C07" w14:textId="77777777" w:rsidR="00B57E8C" w:rsidRPr="00E73278" w:rsidRDefault="00B57E8C" w:rsidP="00E67C9A">
            <w:pPr>
              <w:snapToGrid w:val="0"/>
              <w:rPr>
                <w:rFonts w:asciiTheme="minorEastAsia" w:eastAsiaTheme="minorEastAsia" w:hAnsiTheme="minorEastAsia"/>
              </w:rPr>
            </w:pPr>
            <w:r w:rsidRPr="00E73278">
              <w:rPr>
                <w:rFonts w:asciiTheme="minorEastAsia" w:eastAsiaTheme="minorEastAsia" w:hAnsiTheme="minorEastAsia"/>
              </w:rPr>
              <w:t>租赁及物业管理费</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6EF4B04F"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2,817,310.79</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3C1CCBFF"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351,860.90</w:t>
            </w:r>
          </w:p>
        </w:tc>
      </w:tr>
      <w:tr w:rsidR="00B57E8C" w:rsidRPr="00E73278" w14:paraId="3FE139BD"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7B5543AD" w14:textId="77777777" w:rsidR="00B57E8C" w:rsidRPr="00E73278" w:rsidRDefault="00B57E8C" w:rsidP="00E67C9A">
            <w:pPr>
              <w:snapToGrid w:val="0"/>
              <w:rPr>
                <w:rFonts w:asciiTheme="minorEastAsia" w:eastAsiaTheme="minorEastAsia" w:hAnsiTheme="minorEastAsia"/>
              </w:rPr>
            </w:pPr>
            <w:r w:rsidRPr="00E73278">
              <w:rPr>
                <w:rFonts w:asciiTheme="minorEastAsia" w:eastAsiaTheme="minorEastAsia" w:hAnsiTheme="minorEastAsia"/>
              </w:rPr>
              <w:t>折旧摊销费</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11124DCB"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5,132,911.75</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63F27A9"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1,394,913.15</w:t>
            </w:r>
          </w:p>
        </w:tc>
      </w:tr>
      <w:tr w:rsidR="00B57E8C" w:rsidRPr="00E73278" w14:paraId="2D971481"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E70DC1B" w14:textId="77777777" w:rsidR="00B57E8C" w:rsidRPr="00E73278" w:rsidRDefault="00B57E8C" w:rsidP="00E67C9A">
            <w:pPr>
              <w:snapToGrid w:val="0"/>
              <w:rPr>
                <w:rFonts w:asciiTheme="minorEastAsia" w:eastAsiaTheme="minorEastAsia" w:hAnsiTheme="minorEastAsia"/>
              </w:rPr>
            </w:pPr>
            <w:r w:rsidRPr="00E73278">
              <w:rPr>
                <w:rFonts w:asciiTheme="minorEastAsia" w:eastAsiaTheme="minorEastAsia" w:hAnsiTheme="minorEastAsia"/>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0AB8C67D"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45,455,633.92</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6DA3523E"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34,647,361.08</w:t>
            </w:r>
          </w:p>
        </w:tc>
      </w:tr>
      <w:tr w:rsidR="00B57E8C" w:rsidRPr="00E73278" w14:paraId="72608A84" w14:textId="77777777" w:rsidTr="002221F3">
        <w:trPr>
          <w:trHeight w:val="2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7FA55A2" w14:textId="77777777" w:rsidR="00B57E8C" w:rsidRPr="00E73278" w:rsidRDefault="00B57E8C" w:rsidP="00E67C9A">
            <w:pPr>
              <w:snapToGrid w:val="0"/>
              <w:jc w:val="center"/>
              <w:rPr>
                <w:rFonts w:asciiTheme="minorEastAsia" w:eastAsiaTheme="minorEastAsia" w:hAnsiTheme="minorEastAsia"/>
              </w:rPr>
            </w:pPr>
            <w:r w:rsidRPr="00E73278">
              <w:rPr>
                <w:rFonts w:asciiTheme="minorEastAsia" w:eastAsiaTheme="minorEastAsia" w:hAnsiTheme="minorEastAsia"/>
              </w:rPr>
              <w:t>合计</w:t>
            </w: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79B3E73D"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80,602,922.10</w:t>
            </w:r>
          </w:p>
        </w:tc>
        <w:tc>
          <w:tcPr>
            <w:tcW w:w="1337" w:type="pct"/>
            <w:tcBorders>
              <w:top w:val="single" w:sz="4" w:space="0" w:color="auto"/>
              <w:left w:val="single" w:sz="4" w:space="0" w:color="auto"/>
              <w:bottom w:val="single" w:sz="4" w:space="0" w:color="auto"/>
              <w:right w:val="single" w:sz="4" w:space="0" w:color="auto"/>
            </w:tcBorders>
            <w:shd w:val="clear" w:color="auto" w:fill="auto"/>
          </w:tcPr>
          <w:p w14:paraId="05BB02A1" w14:textId="77777777" w:rsidR="00B57E8C" w:rsidRPr="00E73278" w:rsidRDefault="00B57E8C" w:rsidP="00E67C9A">
            <w:pPr>
              <w:snapToGrid w:val="0"/>
              <w:jc w:val="right"/>
              <w:rPr>
                <w:rFonts w:asciiTheme="minorEastAsia" w:eastAsiaTheme="minorEastAsia" w:hAnsiTheme="minorEastAsia"/>
              </w:rPr>
            </w:pPr>
            <w:r w:rsidRPr="00E73278">
              <w:rPr>
                <w:rFonts w:asciiTheme="minorEastAsia" w:eastAsiaTheme="minorEastAsia" w:hAnsiTheme="minorEastAsia"/>
              </w:rPr>
              <w:t>161,668,233.87</w:t>
            </w:r>
          </w:p>
        </w:tc>
      </w:tr>
    </w:tbl>
    <w:p w14:paraId="3E118910" w14:textId="77777777" w:rsidR="00936CDA" w:rsidRPr="00E73278" w:rsidRDefault="00936CDA" w:rsidP="00E67C9A">
      <w:pPr>
        <w:snapToGrid w:val="0"/>
        <w:rPr>
          <w:rFonts w:asciiTheme="minorEastAsia" w:eastAsiaTheme="minorEastAsia" w:hAnsiTheme="minorEastAsia"/>
          <w:color w:val="000000" w:themeColor="text1"/>
        </w:rPr>
      </w:pPr>
    </w:p>
    <w:p w14:paraId="41C3F045" w14:textId="77777777" w:rsidR="00936CDA" w:rsidRPr="00E73278"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73278">
        <w:rPr>
          <w:rFonts w:asciiTheme="minorEastAsia" w:eastAsiaTheme="minorEastAsia" w:hAnsiTheme="minorEastAsia" w:hint="eastAsia"/>
          <w:color w:val="000000" w:themeColor="text1"/>
          <w:szCs w:val="21"/>
        </w:rPr>
        <w:t>管理费用</w:t>
      </w:r>
    </w:p>
    <w:sdt>
      <w:sdtPr>
        <w:rPr>
          <w:rFonts w:asciiTheme="minorEastAsia" w:eastAsiaTheme="minorEastAsia" w:hAnsiTheme="minorEastAsia"/>
          <w:color w:val="000000" w:themeColor="text1"/>
        </w:rPr>
        <w:alias w:val="是否适用：管理费用[双击切换]"/>
        <w:tag w:val="_GBC_864c9dd9adce435698261f1da02ab8fb"/>
        <w:id w:val="-274634408"/>
        <w:placeholder>
          <w:docPart w:val="GBC22222222222222222222222222222"/>
        </w:placeholder>
      </w:sdtPr>
      <w:sdtEndPr/>
      <w:sdtContent>
        <w:p w14:paraId="14E56F85" w14:textId="77777777" w:rsidR="00936CDA" w:rsidRPr="00E73278"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√适用 </w:instrText>
          </w:r>
          <w:r w:rsidRPr="00E73278">
            <w:rPr>
              <w:rFonts w:asciiTheme="minorEastAsia" w:eastAsiaTheme="minorEastAsia" w:hAnsiTheme="minorEastAsia"/>
              <w:color w:val="000000" w:themeColor="text1"/>
            </w:rPr>
            <w:fldChar w:fldCharType="end"/>
          </w: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□不适用 </w:instrText>
          </w:r>
          <w:r w:rsidRPr="00E73278">
            <w:rPr>
              <w:rFonts w:asciiTheme="minorEastAsia" w:eastAsiaTheme="minorEastAsia" w:hAnsiTheme="minorEastAsia"/>
              <w:color w:val="000000" w:themeColor="text1"/>
            </w:rPr>
            <w:fldChar w:fldCharType="end"/>
          </w:r>
        </w:p>
      </w:sdtContent>
    </w:sdt>
    <w:p w14:paraId="40F3FCBC" w14:textId="77777777" w:rsidR="00936CDA" w:rsidRPr="00E73278" w:rsidRDefault="003A1E4E" w:rsidP="00E67C9A">
      <w:pPr>
        <w:snapToGrid w:val="0"/>
        <w:jc w:val="right"/>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管理费用"/>
          <w:tag w:val="_GBC_b8198aec3f7748d28785c1eebbf02df7"/>
          <w:id w:val="-16417233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73278">
            <w:rPr>
              <w:rFonts w:asciiTheme="minorEastAsia" w:eastAsiaTheme="minorEastAsia" w:hAnsiTheme="minorEastAsia" w:hint="eastAsia"/>
              <w:color w:val="000000" w:themeColor="text1"/>
            </w:rPr>
            <w:t>元</w:t>
          </w:r>
        </w:sdtContent>
      </w:sdt>
      <w:r w:rsidRPr="00E73278">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管理费用"/>
          <w:tag w:val="_GBC_f92af61f8b3b45ba9ec818ede9725428"/>
          <w:id w:val="-1869749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73278">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6"/>
        <w:gridCol w:w="2689"/>
        <w:gridCol w:w="2519"/>
      </w:tblGrid>
      <w:tr w:rsidR="00B57E8C" w:rsidRPr="00E73278" w14:paraId="77AD78B7" w14:textId="77777777" w:rsidTr="00566C44">
        <w:sdt>
          <w:sdtPr>
            <w:rPr>
              <w:rFonts w:asciiTheme="minorEastAsia" w:eastAsiaTheme="minorEastAsia" w:hAnsiTheme="minorEastAsia"/>
              <w:color w:val="000000" w:themeColor="text1"/>
            </w:rPr>
            <w:tag w:val="_PLD_249fd0c096ba421285089a0fada9d43a"/>
            <w:id w:val="-754522767"/>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9842FC6" w14:textId="77777777" w:rsidR="00B57E8C" w:rsidRPr="00E73278" w:rsidRDefault="00B57E8C"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acf5bcbf929244268be56ad5d0f3ea18"/>
            <w:id w:val="-172890415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F2991CD" w14:textId="77777777" w:rsidR="00B57E8C" w:rsidRPr="00E73278" w:rsidRDefault="00B57E8C"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d37d8a59d4d74c26ac22dc33983efa29"/>
            <w:id w:val="-348106068"/>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8CB3B45" w14:textId="77777777" w:rsidR="00B57E8C" w:rsidRPr="00E73278" w:rsidRDefault="00B57E8C"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上期发生额</w:t>
                </w:r>
              </w:p>
            </w:tc>
          </w:sdtContent>
        </w:sdt>
      </w:tr>
      <w:tr w:rsidR="00781C98" w:rsidRPr="00E73278" w14:paraId="45189F03" w14:textId="77777777" w:rsidTr="00566C4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FCFC97" w14:textId="77777777" w:rsidR="00781C98" w:rsidRPr="00E73278" w:rsidRDefault="00781C98" w:rsidP="00E67C9A">
            <w:pPr>
              <w:snapToGrid w:val="0"/>
              <w:rPr>
                <w:rFonts w:asciiTheme="minorEastAsia" w:eastAsiaTheme="minorEastAsia" w:hAnsiTheme="minorEastAsia"/>
              </w:rPr>
            </w:pPr>
            <w:r w:rsidRPr="00E73278">
              <w:rPr>
                <w:rFonts w:asciiTheme="minorEastAsia" w:eastAsiaTheme="minorEastAsia" w:hAnsiTheme="minorEastAsia"/>
              </w:rPr>
              <w:t>工资薪酬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8730D4B" w14:textId="23BEA43A"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130,545,330.20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D1A0F5" w14:textId="7777777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rPr>
              <w:t>158,376,415.50</w:t>
            </w:r>
          </w:p>
        </w:tc>
      </w:tr>
      <w:tr w:rsidR="00781C98" w:rsidRPr="00E73278" w14:paraId="161B5D60" w14:textId="77777777" w:rsidTr="00566C4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C98FEEB" w14:textId="77777777" w:rsidR="00781C98" w:rsidRPr="00E73278" w:rsidRDefault="00781C98" w:rsidP="00E67C9A">
            <w:pPr>
              <w:snapToGrid w:val="0"/>
              <w:rPr>
                <w:rFonts w:asciiTheme="minorEastAsia" w:eastAsiaTheme="minorEastAsia" w:hAnsiTheme="minorEastAsia"/>
              </w:rPr>
            </w:pPr>
            <w:r w:rsidRPr="00E73278">
              <w:rPr>
                <w:rFonts w:asciiTheme="minorEastAsia" w:eastAsiaTheme="minorEastAsia" w:hAnsiTheme="minorEastAsia"/>
              </w:rPr>
              <w:t>折旧摊销费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4786C7D" w14:textId="4D7DCA2E"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8,077,337.49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E6DF8F" w14:textId="7777777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rPr>
              <w:t>8,159,494.79</w:t>
            </w:r>
          </w:p>
        </w:tc>
      </w:tr>
      <w:tr w:rsidR="00781C98" w:rsidRPr="00E73278" w14:paraId="41C4471F" w14:textId="77777777" w:rsidTr="00566C4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2D9D8FC" w14:textId="77777777" w:rsidR="00781C98" w:rsidRPr="00E73278" w:rsidRDefault="00781C98" w:rsidP="00E67C9A">
            <w:pPr>
              <w:snapToGrid w:val="0"/>
              <w:rPr>
                <w:rFonts w:asciiTheme="minorEastAsia" w:eastAsiaTheme="minorEastAsia" w:hAnsiTheme="minorEastAsia"/>
              </w:rPr>
            </w:pPr>
            <w:r w:rsidRPr="00E73278">
              <w:rPr>
                <w:rFonts w:asciiTheme="minorEastAsia" w:eastAsiaTheme="minorEastAsia" w:hAnsiTheme="minorEastAsia"/>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A65FC5C" w14:textId="4E3352B1"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4,982,453.78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58F33D4" w14:textId="7777777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rPr>
              <w:t>4,315,836.13</w:t>
            </w:r>
          </w:p>
        </w:tc>
      </w:tr>
      <w:tr w:rsidR="00781C98" w:rsidRPr="00E73278" w14:paraId="6C87DB53" w14:textId="77777777" w:rsidTr="00566C4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E95AD0" w14:textId="77777777" w:rsidR="00781C98" w:rsidRPr="00E73278" w:rsidRDefault="00781C98" w:rsidP="00E67C9A">
            <w:pPr>
              <w:snapToGrid w:val="0"/>
              <w:rPr>
                <w:rFonts w:asciiTheme="minorEastAsia" w:eastAsiaTheme="minorEastAsia" w:hAnsiTheme="minorEastAsia"/>
              </w:rPr>
            </w:pPr>
            <w:r w:rsidRPr="00E73278">
              <w:rPr>
                <w:rFonts w:asciiTheme="minorEastAsia" w:eastAsiaTheme="minorEastAsia" w:hAnsiTheme="minor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04D9C48" w14:textId="49D9E8B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54,502,020.99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712AE9" w14:textId="7777777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rPr>
              <w:t>60,204,770.59</w:t>
            </w:r>
          </w:p>
        </w:tc>
      </w:tr>
      <w:tr w:rsidR="00781C98" w:rsidRPr="00E73278" w14:paraId="1625BD2D" w14:textId="77777777" w:rsidTr="00566C44">
        <w:tc>
          <w:tcPr>
            <w:tcW w:w="2213" w:type="pct"/>
            <w:tcBorders>
              <w:top w:val="single" w:sz="4" w:space="0" w:color="auto"/>
              <w:left w:val="single" w:sz="4" w:space="0" w:color="auto"/>
              <w:bottom w:val="single" w:sz="4" w:space="0" w:color="auto"/>
              <w:right w:val="single" w:sz="4" w:space="0" w:color="auto"/>
            </w:tcBorders>
            <w:shd w:val="clear" w:color="auto" w:fill="auto"/>
          </w:tcPr>
          <w:p w14:paraId="32F5DF36" w14:textId="77777777" w:rsidR="00781C98" w:rsidRPr="00E73278" w:rsidRDefault="00781C98" w:rsidP="00E67C9A">
            <w:pPr>
              <w:snapToGrid w:val="0"/>
              <w:jc w:val="center"/>
              <w:rPr>
                <w:rFonts w:asciiTheme="minorEastAsia" w:eastAsiaTheme="minorEastAsia" w:hAnsiTheme="minorEastAsia"/>
              </w:rPr>
            </w:pPr>
            <w:r w:rsidRPr="00E73278">
              <w:rPr>
                <w:rFonts w:asciiTheme="minorEastAsia" w:eastAsiaTheme="minorEastAsia" w:hAnsiTheme="minorEastAsia"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D80EF5D" w14:textId="65950772"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color w:val="000000"/>
              </w:rPr>
              <w:t>198,107,142.46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66B86F8" w14:textId="77777777" w:rsidR="00781C98" w:rsidRPr="00E73278" w:rsidRDefault="00781C98" w:rsidP="00E67C9A">
            <w:pPr>
              <w:snapToGrid w:val="0"/>
              <w:jc w:val="right"/>
              <w:rPr>
                <w:rFonts w:asciiTheme="minorEastAsia" w:eastAsiaTheme="minorEastAsia" w:hAnsiTheme="minorEastAsia"/>
              </w:rPr>
            </w:pPr>
            <w:r w:rsidRPr="00E73278">
              <w:rPr>
                <w:rFonts w:asciiTheme="minorEastAsia" w:eastAsiaTheme="minorEastAsia" w:hAnsiTheme="minorEastAsia"/>
              </w:rPr>
              <w:t>231,056,517.01</w:t>
            </w:r>
          </w:p>
        </w:tc>
      </w:tr>
    </w:tbl>
    <w:p w14:paraId="4CA4619B" w14:textId="77777777" w:rsidR="00936CDA" w:rsidRPr="00E73278" w:rsidRDefault="00936CDA" w:rsidP="00E67C9A">
      <w:pPr>
        <w:snapToGrid w:val="0"/>
        <w:rPr>
          <w:rFonts w:asciiTheme="minorEastAsia" w:eastAsiaTheme="minorEastAsia" w:hAnsiTheme="minorEastAsia"/>
          <w:color w:val="000000" w:themeColor="text1"/>
        </w:rPr>
      </w:pPr>
    </w:p>
    <w:p w14:paraId="594158CA" w14:textId="77777777" w:rsidR="00936CDA" w:rsidRPr="00E73278"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1" w:name="_Hlk10538261"/>
      <w:r w:rsidRPr="00E73278">
        <w:rPr>
          <w:rFonts w:asciiTheme="minorEastAsia" w:eastAsiaTheme="minorEastAsia" w:hAnsiTheme="minorEastAsia" w:hint="eastAsia"/>
          <w:color w:val="000000" w:themeColor="text1"/>
          <w:szCs w:val="21"/>
        </w:rPr>
        <w:t>研发费用</w:t>
      </w:r>
    </w:p>
    <w:sdt>
      <w:sdtPr>
        <w:rPr>
          <w:rFonts w:asciiTheme="minorEastAsia" w:eastAsiaTheme="minorEastAsia" w:hAnsiTheme="minorEastAsia"/>
          <w:color w:val="000000" w:themeColor="text1"/>
        </w:rPr>
        <w:alias w:val="是否适用：研发费用[双击切换]"/>
        <w:tag w:val="_GBC_48b4a6beb6f54c3ba7c01af3727337bb"/>
        <w:id w:val="423387987"/>
        <w:placeholder>
          <w:docPart w:val="GBC22222222222222222222222222222"/>
        </w:placeholder>
      </w:sdtPr>
      <w:sdtEndPr/>
      <w:sdtContent>
        <w:p w14:paraId="3AF82349" w14:textId="18014B55" w:rsidR="00B57E8C"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57E8C"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57E8C"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CB7CDC4" w14:textId="77777777" w:rsidR="00936CDA" w:rsidRPr="00E67C9A" w:rsidRDefault="00936CDA" w:rsidP="00E67C9A">
      <w:pPr>
        <w:snapToGrid w:val="0"/>
        <w:rPr>
          <w:rFonts w:asciiTheme="minorEastAsia" w:eastAsiaTheme="minorEastAsia" w:hAnsiTheme="minorEastAsia"/>
          <w:color w:val="000000" w:themeColor="text1"/>
        </w:rPr>
      </w:pPr>
    </w:p>
    <w:bookmarkEnd w:id="351"/>
    <w:p w14:paraId="625DC4A0"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财务费用</w:t>
      </w:r>
    </w:p>
    <w:sdt>
      <w:sdtPr>
        <w:rPr>
          <w:rFonts w:asciiTheme="minorEastAsia" w:eastAsiaTheme="minorEastAsia" w:hAnsiTheme="minorEastAsia"/>
          <w:color w:val="000000" w:themeColor="text1"/>
        </w:rPr>
        <w:alias w:val="是否适用：财务费用[双击切换]"/>
        <w:tag w:val="_GBC_699d8bdb2f1f4504a0ea4ccbc8889cfa"/>
        <w:id w:val="1746999928"/>
        <w:placeholder>
          <w:docPart w:val="GBC22222222222222222222222222222"/>
        </w:placeholder>
      </w:sdtPr>
      <w:sdtEndPr/>
      <w:sdtContent>
        <w:p w14:paraId="424D0D3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100975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费用"/>
          <w:tag w:val="_GBC_eb9e02dce68144759561a3427fb3099a"/>
          <w:id w:val="-849017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费用"/>
          <w:tag w:val="_GBC_8e992a76854b4bd0a3f5cd49b31a4604"/>
          <w:id w:val="1508173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6"/>
        <w:gridCol w:w="2689"/>
        <w:gridCol w:w="2519"/>
      </w:tblGrid>
      <w:tr w:rsidR="00593FA7" w:rsidRPr="00E67C9A" w14:paraId="0373BE13" w14:textId="77777777" w:rsidTr="00B06556">
        <w:trPr>
          <w:trHeight w:val="20"/>
        </w:trPr>
        <w:sdt>
          <w:sdtPr>
            <w:rPr>
              <w:rFonts w:asciiTheme="minorEastAsia" w:eastAsiaTheme="minorEastAsia" w:hAnsiTheme="minorEastAsia"/>
              <w:color w:val="000000" w:themeColor="text1"/>
            </w:rPr>
            <w:tag w:val="_PLD_c57c227174f044c4bfa2c0fda1e37156"/>
            <w:id w:val="-1522623619"/>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B967665"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7b23aa0bcb6433894875c858270ab7f"/>
            <w:id w:val="2022903185"/>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648CB2C"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d79245f93e3d475b953b3e44bb1c6425"/>
            <w:id w:val="-98415393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1A71F98"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593FA7" w:rsidRPr="00E67C9A" w14:paraId="7BDD4578"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A4F86B2"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EF0495"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454,075,586.58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8F9F41"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484,016,793.24</w:t>
            </w:r>
          </w:p>
        </w:tc>
      </w:tr>
      <w:tr w:rsidR="00593FA7" w:rsidRPr="00E67C9A" w14:paraId="5493F7BC"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2BF0A05"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其中：租赁负债利息费用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F064B8"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2,870,111.40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54A6E9"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3,424,072.87</w:t>
            </w:r>
          </w:p>
        </w:tc>
      </w:tr>
      <w:tr w:rsidR="00593FA7" w:rsidRPr="00E67C9A" w14:paraId="2FDAF347"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93BEE3"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0EF143"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148,303,674.54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E4A9FA3"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166,759,251.46</w:t>
            </w:r>
          </w:p>
        </w:tc>
      </w:tr>
      <w:tr w:rsidR="00593FA7" w:rsidRPr="00E67C9A" w14:paraId="0CF645E7"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B3B412"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210091A" w14:textId="753F9321" w:rsidR="00593FA7" w:rsidRPr="00E67C9A" w:rsidRDefault="00131E8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58,241.01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C3A204E"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-2,255,082.31</w:t>
            </w:r>
          </w:p>
        </w:tc>
      </w:tr>
      <w:tr w:rsidR="00593FA7" w:rsidRPr="00E67C9A" w14:paraId="6C286F3D"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tcPr>
          <w:p w14:paraId="5EE4623E"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hint="eastAsia"/>
              </w:rPr>
              <w:t>减：汇兑收益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A99CE9E" w14:textId="4319CDB1" w:rsidR="00593FA7" w:rsidRPr="00E67C9A" w:rsidRDefault="00131E8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50,561.35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9988B64" w14:textId="5EA4231A" w:rsidR="00593FA7" w:rsidRPr="00E67C9A" w:rsidRDefault="00593FA7" w:rsidP="00E67C9A">
            <w:pPr>
              <w:snapToGrid w:val="0"/>
              <w:jc w:val="right"/>
              <w:rPr>
                <w:rFonts w:asciiTheme="minorEastAsia" w:eastAsiaTheme="minorEastAsia" w:hAnsiTheme="minorEastAsia"/>
              </w:rPr>
            </w:pPr>
          </w:p>
        </w:tc>
      </w:tr>
      <w:tr w:rsidR="00593FA7" w:rsidRPr="00E67C9A" w14:paraId="5E9DA24E"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tcPr>
          <w:p w14:paraId="6640775C"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22FFC88"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9,231,804.96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5F7CDC4"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47,268,704.71</w:t>
            </w:r>
          </w:p>
        </w:tc>
      </w:tr>
      <w:tr w:rsidR="00593FA7" w:rsidRPr="00E67C9A" w14:paraId="30A46B31" w14:textId="77777777" w:rsidTr="00B06556">
        <w:trPr>
          <w:trHeight w:val="20"/>
        </w:trPr>
        <w:tc>
          <w:tcPr>
            <w:tcW w:w="2213" w:type="pct"/>
            <w:tcBorders>
              <w:top w:val="single" w:sz="4" w:space="0" w:color="auto"/>
              <w:left w:val="single" w:sz="4" w:space="0" w:color="auto"/>
              <w:bottom w:val="single" w:sz="4" w:space="0" w:color="auto"/>
              <w:right w:val="single" w:sz="4" w:space="0" w:color="auto"/>
            </w:tcBorders>
            <w:shd w:val="clear" w:color="auto" w:fill="auto"/>
          </w:tcPr>
          <w:p w14:paraId="60687CD3" w14:textId="77777777" w:rsidR="00593FA7" w:rsidRPr="00E67C9A" w:rsidRDefault="00593FA7" w:rsidP="00B06556">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3899979"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315,011,396.66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0D1833B"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362,271,164.18</w:t>
            </w:r>
          </w:p>
        </w:tc>
      </w:tr>
    </w:tbl>
    <w:p w14:paraId="5AC380D1" w14:textId="77777777" w:rsidR="00936CDA" w:rsidRPr="00E67C9A" w:rsidRDefault="00936CDA" w:rsidP="00E67C9A">
      <w:pPr>
        <w:snapToGrid w:val="0"/>
        <w:rPr>
          <w:rFonts w:asciiTheme="minorEastAsia" w:eastAsiaTheme="minorEastAsia" w:hAnsiTheme="minorEastAsia"/>
          <w:color w:val="000000" w:themeColor="text1"/>
        </w:rPr>
      </w:pPr>
    </w:p>
    <w:p w14:paraId="1931BCED"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其他收益</w:t>
      </w:r>
    </w:p>
    <w:sdt>
      <w:sdtPr>
        <w:rPr>
          <w:rFonts w:asciiTheme="minorEastAsia" w:eastAsiaTheme="minorEastAsia" w:hAnsiTheme="minorEastAsia"/>
          <w:color w:val="000000" w:themeColor="text1"/>
        </w:rPr>
        <w:alias w:val="是否适用：财务报表其他收益[双击切换]"/>
        <w:tag w:val="_GBC_86fde94b0d4e4b1f997adc6f063babf7"/>
        <w:id w:val="-1530708070"/>
        <w:placeholder>
          <w:docPart w:val="GBC22222222222222222222222222222"/>
        </w:placeholder>
      </w:sdtPr>
      <w:sdtEndPr/>
      <w:sdtContent>
        <w:p w14:paraId="2429924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9DCD6B9" w14:textId="77777777" w:rsidR="00936CDA" w:rsidRPr="00E67C9A" w:rsidRDefault="003A1E4E" w:rsidP="00E67C9A">
      <w:pPr>
        <w:snapToGrid w:val="0"/>
        <w:jc w:val="right"/>
        <w:rPr>
          <w:rFonts w:asciiTheme="minorEastAsia" w:eastAsiaTheme="minorEastAsia" w:hAnsiTheme="minorEastAsia" w:cstheme="minorBidi"/>
          <w:bCs/>
          <w:color w:val="000000" w:themeColor="text1"/>
        </w:rPr>
      </w:pPr>
      <w:r w:rsidRPr="00E67C9A">
        <w:rPr>
          <w:rFonts w:asciiTheme="minorEastAsia" w:eastAsiaTheme="minorEastAsia" w:hAnsiTheme="minorEastAsia" w:cstheme="minorBidi"/>
          <w:color w:val="000000" w:themeColor="text1"/>
        </w:rPr>
        <w:t>单位：</w:t>
      </w:r>
      <w:sdt>
        <w:sdtPr>
          <w:rPr>
            <w:rFonts w:asciiTheme="minorEastAsia" w:eastAsiaTheme="minorEastAsia" w:hAnsiTheme="minorEastAsia" w:cstheme="minorBidi"/>
            <w:bCs/>
            <w:color w:val="000000" w:themeColor="text1"/>
          </w:rPr>
          <w:alias w:val="单位：财务报表其他收益明细"/>
          <w:tag w:val="_GBC_12755937dc3b48a489abda6cc5cda8d6"/>
          <w:id w:val="14306227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cstheme="minorBidi"/>
              <w:color w:val="000000" w:themeColor="text1"/>
            </w:rPr>
            <w:t>元</w:t>
          </w:r>
        </w:sdtContent>
      </w:sdt>
      <w:r w:rsidRPr="00E67C9A">
        <w:rPr>
          <w:rFonts w:asciiTheme="minorEastAsia" w:eastAsiaTheme="minorEastAsia" w:hAnsiTheme="minorEastAsia" w:cstheme="minorBidi"/>
          <w:color w:val="000000" w:themeColor="text1"/>
        </w:rPr>
        <w:t xml:space="preserve">  币种：</w:t>
      </w:r>
      <w:sdt>
        <w:sdtPr>
          <w:rPr>
            <w:rFonts w:asciiTheme="minorEastAsia" w:eastAsiaTheme="minorEastAsia" w:hAnsiTheme="minorEastAsia" w:cstheme="minorBidi"/>
            <w:bCs/>
            <w:color w:val="000000" w:themeColor="text1"/>
          </w:rPr>
          <w:alias w:val="币种：财务报表其他收益明细"/>
          <w:tag w:val="_GBC_3daaaf66c73e4201b067378f3d17e13f"/>
          <w:id w:val="1149867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theme="minorBidi"/>
              <w:color w:val="000000" w:themeColor="text1"/>
            </w:rPr>
            <w:t>人民币</w:t>
          </w:r>
        </w:sdtContent>
      </w:sdt>
    </w:p>
    <w:tbl>
      <w:tblPr>
        <w:tblStyle w:val="a6"/>
        <w:tblW w:w="5000" w:type="pct"/>
        <w:tblLook w:val="04A0" w:firstRow="1" w:lastRow="0" w:firstColumn="1" w:lastColumn="0" w:noHBand="0" w:noVBand="1"/>
      </w:tblPr>
      <w:tblGrid>
        <w:gridCol w:w="4210"/>
        <w:gridCol w:w="2635"/>
        <w:gridCol w:w="2499"/>
      </w:tblGrid>
      <w:tr w:rsidR="00593FA7" w:rsidRPr="00E67C9A" w14:paraId="51C211ED" w14:textId="77777777" w:rsidTr="00B06556">
        <w:tc>
          <w:tcPr>
            <w:tcW w:w="2253" w:type="pct"/>
          </w:tcPr>
          <w:sdt>
            <w:sdtPr>
              <w:rPr>
                <w:rFonts w:asciiTheme="minorEastAsia" w:eastAsiaTheme="minorEastAsia" w:hAnsiTheme="minorEastAsia" w:hint="eastAsia"/>
                <w:color w:val="000000" w:themeColor="text1"/>
              </w:rPr>
              <w:tag w:val="_PLD_92b33ced889140b7b84894c5f486f4e6"/>
              <w:id w:val="-365370469"/>
            </w:sdtPr>
            <w:sdtEndPr/>
            <w:sdtContent>
              <w:p w14:paraId="6F11BC0E"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按性质分类</w:t>
                </w:r>
              </w:p>
            </w:sdtContent>
          </w:sdt>
        </w:tc>
        <w:tc>
          <w:tcPr>
            <w:tcW w:w="1410" w:type="pct"/>
          </w:tcPr>
          <w:sdt>
            <w:sdtPr>
              <w:rPr>
                <w:rFonts w:asciiTheme="minorEastAsia" w:eastAsiaTheme="minorEastAsia" w:hAnsiTheme="minorEastAsia" w:hint="eastAsia"/>
                <w:color w:val="000000" w:themeColor="text1"/>
              </w:rPr>
              <w:tag w:val="_PLD_73b3023fbaed423bbb8ca1ec42a2eaf9"/>
              <w:id w:val="652721006"/>
            </w:sdtPr>
            <w:sdtEndPr/>
            <w:sdtContent>
              <w:p w14:paraId="16685E79"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sdtContent>
          </w:sdt>
        </w:tc>
        <w:tc>
          <w:tcPr>
            <w:tcW w:w="1337" w:type="pct"/>
          </w:tcPr>
          <w:sdt>
            <w:sdtPr>
              <w:rPr>
                <w:rFonts w:asciiTheme="minorEastAsia" w:eastAsiaTheme="minorEastAsia" w:hAnsiTheme="minorEastAsia" w:hint="eastAsia"/>
                <w:color w:val="000000" w:themeColor="text1"/>
              </w:rPr>
              <w:tag w:val="_PLD_9f39351a333c497da22a0955aff07b4c"/>
              <w:id w:val="-1106805916"/>
            </w:sdtPr>
            <w:sdtEndPr/>
            <w:sdtContent>
              <w:p w14:paraId="3CFD0553"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sdtContent>
          </w:sdt>
        </w:tc>
      </w:tr>
      <w:tr w:rsidR="00593FA7" w:rsidRPr="00E67C9A" w14:paraId="0562BE6C" w14:textId="77777777" w:rsidTr="00B06556">
        <w:tc>
          <w:tcPr>
            <w:tcW w:w="2253" w:type="pct"/>
          </w:tcPr>
          <w:p w14:paraId="1D368399"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政府补助</w:t>
            </w:r>
          </w:p>
        </w:tc>
        <w:tc>
          <w:tcPr>
            <w:tcW w:w="1410" w:type="pct"/>
          </w:tcPr>
          <w:p w14:paraId="4F633788"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3,042,421.29</w:t>
            </w:r>
          </w:p>
        </w:tc>
        <w:tc>
          <w:tcPr>
            <w:tcW w:w="1337" w:type="pct"/>
          </w:tcPr>
          <w:p w14:paraId="2C564A07" w14:textId="77777777" w:rsidR="00593FA7" w:rsidRPr="002A3DD2" w:rsidRDefault="00593FA7" w:rsidP="00E67C9A">
            <w:pPr>
              <w:snapToGrid w:val="0"/>
              <w:jc w:val="right"/>
              <w:rPr>
                <w:rFonts w:asciiTheme="minorEastAsia" w:eastAsiaTheme="minorEastAsia" w:hAnsiTheme="minorEastAsia"/>
              </w:rPr>
            </w:pPr>
            <w:r w:rsidRPr="002A3DD2">
              <w:rPr>
                <w:rFonts w:asciiTheme="minorEastAsia" w:eastAsiaTheme="minorEastAsia" w:hAnsiTheme="minorEastAsia"/>
              </w:rPr>
              <w:t>25,702,914.71</w:t>
            </w:r>
          </w:p>
        </w:tc>
      </w:tr>
      <w:tr w:rsidR="00593FA7" w:rsidRPr="00E67C9A" w14:paraId="404970A1" w14:textId="77777777" w:rsidTr="00B06556">
        <w:tc>
          <w:tcPr>
            <w:tcW w:w="2253" w:type="pct"/>
          </w:tcPr>
          <w:p w14:paraId="382FDA79"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进项税加计抵减</w:t>
            </w:r>
          </w:p>
        </w:tc>
        <w:tc>
          <w:tcPr>
            <w:tcW w:w="1410" w:type="pct"/>
          </w:tcPr>
          <w:p w14:paraId="1EDD385D"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136,582.02</w:t>
            </w:r>
          </w:p>
        </w:tc>
        <w:tc>
          <w:tcPr>
            <w:tcW w:w="1337" w:type="pct"/>
          </w:tcPr>
          <w:p w14:paraId="27C80A8C" w14:textId="77777777" w:rsidR="00593FA7" w:rsidRPr="002A3DD2" w:rsidRDefault="00593FA7" w:rsidP="00E67C9A">
            <w:pPr>
              <w:snapToGrid w:val="0"/>
              <w:jc w:val="right"/>
              <w:rPr>
                <w:rFonts w:asciiTheme="minorEastAsia" w:eastAsiaTheme="minorEastAsia" w:hAnsiTheme="minorEastAsia"/>
              </w:rPr>
            </w:pPr>
            <w:r w:rsidRPr="002A3DD2">
              <w:rPr>
                <w:rFonts w:asciiTheme="minorEastAsia" w:eastAsiaTheme="minorEastAsia" w:hAnsiTheme="minorEastAsia"/>
              </w:rPr>
              <w:t>1,100,348.95</w:t>
            </w:r>
          </w:p>
        </w:tc>
      </w:tr>
      <w:tr w:rsidR="00593FA7" w:rsidRPr="00E67C9A" w14:paraId="0A0C16F3" w14:textId="77777777" w:rsidTr="00B06556">
        <w:tc>
          <w:tcPr>
            <w:tcW w:w="2253" w:type="pct"/>
          </w:tcPr>
          <w:p w14:paraId="5C72AD2C"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代扣个人所得税手续费</w:t>
            </w:r>
          </w:p>
        </w:tc>
        <w:tc>
          <w:tcPr>
            <w:tcW w:w="1410" w:type="pct"/>
          </w:tcPr>
          <w:p w14:paraId="366A6546"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156,283.99</w:t>
            </w:r>
          </w:p>
        </w:tc>
        <w:tc>
          <w:tcPr>
            <w:tcW w:w="1337" w:type="pct"/>
          </w:tcPr>
          <w:p w14:paraId="2ABC04AC"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270,680.63</w:t>
            </w:r>
          </w:p>
        </w:tc>
      </w:tr>
      <w:tr w:rsidR="00593FA7" w:rsidRPr="00E67C9A" w14:paraId="143BBD61" w14:textId="77777777" w:rsidTr="00B06556">
        <w:tc>
          <w:tcPr>
            <w:tcW w:w="2253" w:type="pct"/>
          </w:tcPr>
          <w:p w14:paraId="0CD9214D" w14:textId="77777777" w:rsidR="00593FA7" w:rsidRPr="00E67C9A" w:rsidRDefault="00593FA7"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410" w:type="pct"/>
          </w:tcPr>
          <w:p w14:paraId="00DF4338"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3,335,287.30</w:t>
            </w:r>
          </w:p>
        </w:tc>
        <w:tc>
          <w:tcPr>
            <w:tcW w:w="1337" w:type="pct"/>
          </w:tcPr>
          <w:p w14:paraId="10227052"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27,073,944.29</w:t>
            </w:r>
          </w:p>
        </w:tc>
      </w:tr>
    </w:tbl>
    <w:p w14:paraId="52DCEB12" w14:textId="77777777" w:rsidR="00593FA7" w:rsidRDefault="00593FA7" w:rsidP="00E67C9A">
      <w:pPr>
        <w:snapToGrid w:val="0"/>
        <w:rPr>
          <w:rFonts w:asciiTheme="minorEastAsia" w:eastAsiaTheme="minorEastAsia" w:hAnsiTheme="minorEastAsia"/>
        </w:rPr>
      </w:pPr>
    </w:p>
    <w:p w14:paraId="7D6E57F6" w14:textId="77777777" w:rsidR="002221F3" w:rsidRDefault="002221F3" w:rsidP="00E67C9A">
      <w:pPr>
        <w:snapToGrid w:val="0"/>
        <w:rPr>
          <w:rFonts w:asciiTheme="minorEastAsia" w:eastAsiaTheme="minorEastAsia" w:hAnsiTheme="minorEastAsia"/>
        </w:rPr>
      </w:pPr>
    </w:p>
    <w:p w14:paraId="0D316F82" w14:textId="77777777" w:rsidR="002221F3" w:rsidRPr="00E67C9A" w:rsidRDefault="002221F3" w:rsidP="00E67C9A">
      <w:pPr>
        <w:snapToGrid w:val="0"/>
        <w:rPr>
          <w:rFonts w:asciiTheme="minorEastAsia" w:eastAsiaTheme="minorEastAsia" w:hAnsiTheme="minorEastAsia"/>
        </w:rPr>
      </w:pPr>
    </w:p>
    <w:p w14:paraId="3960816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其他</w:t>
      </w:r>
      <w:r w:rsidRPr="00E67C9A">
        <w:rPr>
          <w:rFonts w:asciiTheme="minorEastAsia" w:eastAsiaTheme="minorEastAsia" w:hAnsiTheme="minorEastAsia"/>
          <w:color w:val="000000" w:themeColor="text1"/>
        </w:rPr>
        <w:t>说明：</w:t>
      </w:r>
    </w:p>
    <w:sdt>
      <w:sdtPr>
        <w:rPr>
          <w:rFonts w:asciiTheme="minorEastAsia" w:eastAsiaTheme="minorEastAsia" w:hAnsiTheme="minorEastAsia"/>
          <w:color w:val="000000" w:themeColor="text1"/>
        </w:rPr>
        <w:alias w:val="财务报表其他收益其他说明"/>
        <w:tag w:val="_GBC_9489a93c45754a9ea78d3a872093a735"/>
        <w:id w:val="1255712711"/>
        <w:placeholder>
          <w:docPart w:val="GBC22222222222222222222222222222"/>
        </w:placeholder>
      </w:sdtPr>
      <w:sdtEndPr/>
      <w:sdtContent>
        <w:p w14:paraId="67EE2103" w14:textId="76814D9E" w:rsidR="002E3D7A" w:rsidRPr="00E73278" w:rsidRDefault="00B3297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计入其他</w:t>
          </w:r>
          <w:r w:rsidRPr="00E73278">
            <w:rPr>
              <w:rFonts w:asciiTheme="minorEastAsia" w:eastAsiaTheme="minorEastAsia" w:hAnsiTheme="minorEastAsia"/>
              <w:color w:val="000000" w:themeColor="text1"/>
            </w:rPr>
            <w:t>收益的政府补助：</w:t>
          </w:r>
        </w:p>
        <w:tbl>
          <w:tblPr>
            <w:tblW w:w="5000" w:type="pct"/>
            <w:tblLook w:val="04A0" w:firstRow="1" w:lastRow="0" w:firstColumn="1" w:lastColumn="0" w:noHBand="0" w:noVBand="1"/>
          </w:tblPr>
          <w:tblGrid>
            <w:gridCol w:w="2522"/>
            <w:gridCol w:w="1927"/>
            <w:gridCol w:w="1929"/>
            <w:gridCol w:w="2966"/>
          </w:tblGrid>
          <w:tr w:rsidR="002E3D7A" w:rsidRPr="00E73278" w14:paraId="493695FA" w14:textId="77777777" w:rsidTr="00B06556">
            <w:trPr>
              <w:trHeight w:val="283"/>
            </w:trPr>
            <w:tc>
              <w:tcPr>
                <w:tcW w:w="1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48C5F" w14:textId="32F9BFD6"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补助项目</w:t>
                </w:r>
              </w:p>
            </w:tc>
            <w:tc>
              <w:tcPr>
                <w:tcW w:w="1031" w:type="pct"/>
                <w:tcBorders>
                  <w:top w:val="single" w:sz="4" w:space="0" w:color="auto"/>
                  <w:left w:val="nil"/>
                  <w:bottom w:val="single" w:sz="4" w:space="0" w:color="auto"/>
                  <w:right w:val="single" w:sz="4" w:space="0" w:color="auto"/>
                </w:tcBorders>
                <w:shd w:val="clear" w:color="auto" w:fill="auto"/>
                <w:noWrap/>
                <w:vAlign w:val="center"/>
                <w:hideMark/>
              </w:tcPr>
              <w:p w14:paraId="2719FDAB" w14:textId="0AA4E784"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本期金额</w:t>
                </w:r>
              </w:p>
            </w:tc>
            <w:tc>
              <w:tcPr>
                <w:tcW w:w="1032" w:type="pct"/>
                <w:tcBorders>
                  <w:top w:val="single" w:sz="4" w:space="0" w:color="auto"/>
                  <w:left w:val="nil"/>
                  <w:bottom w:val="single" w:sz="4" w:space="0" w:color="auto"/>
                  <w:right w:val="single" w:sz="4" w:space="0" w:color="auto"/>
                </w:tcBorders>
                <w:shd w:val="clear" w:color="auto" w:fill="auto"/>
                <w:noWrap/>
                <w:vAlign w:val="center"/>
                <w:hideMark/>
              </w:tcPr>
              <w:p w14:paraId="2B2544D7" w14:textId="3CE547FA"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上期金额</w:t>
                </w:r>
              </w:p>
            </w:tc>
            <w:tc>
              <w:tcPr>
                <w:tcW w:w="1587" w:type="pct"/>
                <w:tcBorders>
                  <w:top w:val="single" w:sz="4" w:space="0" w:color="auto"/>
                  <w:left w:val="nil"/>
                  <w:bottom w:val="single" w:sz="4" w:space="0" w:color="auto"/>
                  <w:right w:val="single" w:sz="4" w:space="0" w:color="auto"/>
                </w:tcBorders>
                <w:shd w:val="clear" w:color="auto" w:fill="auto"/>
                <w:noWrap/>
                <w:vAlign w:val="center"/>
                <w:hideMark/>
              </w:tcPr>
              <w:p w14:paraId="4FCEBD07" w14:textId="00CE8A51"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与资产相关/与收益相关</w:t>
                </w:r>
              </w:p>
            </w:tc>
          </w:tr>
          <w:tr w:rsidR="002E3D7A" w:rsidRPr="00E73278" w14:paraId="6FEDAA7F" w14:textId="77777777" w:rsidTr="00B06556">
            <w:trPr>
              <w:trHeight w:val="283"/>
            </w:trPr>
            <w:tc>
              <w:tcPr>
                <w:tcW w:w="1349" w:type="pct"/>
                <w:tcBorders>
                  <w:top w:val="nil"/>
                  <w:left w:val="single" w:sz="4" w:space="0" w:color="auto"/>
                  <w:bottom w:val="single" w:sz="4" w:space="0" w:color="auto"/>
                  <w:right w:val="single" w:sz="4" w:space="0" w:color="auto"/>
                </w:tcBorders>
                <w:shd w:val="clear" w:color="auto" w:fill="auto"/>
                <w:noWrap/>
                <w:vAlign w:val="center"/>
                <w:hideMark/>
              </w:tcPr>
              <w:p w14:paraId="4E2468E4" w14:textId="33F1EB07" w:rsidR="002E3D7A" w:rsidRPr="00E73278" w:rsidRDefault="002E3D7A" w:rsidP="00B06556">
                <w:pPr>
                  <w:snapToGrid w:val="0"/>
                  <w:rPr>
                    <w:rFonts w:asciiTheme="minorEastAsia" w:eastAsiaTheme="minorEastAsia" w:hAnsiTheme="minorEastAsia"/>
                    <w:color w:val="000000"/>
                  </w:rPr>
                </w:pPr>
                <w:r w:rsidRPr="00E73278">
                  <w:rPr>
                    <w:rFonts w:asciiTheme="minorEastAsia" w:eastAsiaTheme="minorEastAsia" w:hAnsiTheme="minorEastAsia" w:hint="eastAsia"/>
                    <w:color w:val="000000"/>
                  </w:rPr>
                  <w:t>疫情补助</w:t>
                </w:r>
              </w:p>
            </w:tc>
            <w:tc>
              <w:tcPr>
                <w:tcW w:w="1031" w:type="pct"/>
                <w:tcBorders>
                  <w:top w:val="nil"/>
                  <w:left w:val="nil"/>
                  <w:bottom w:val="single" w:sz="4" w:space="0" w:color="auto"/>
                  <w:right w:val="single" w:sz="4" w:space="0" w:color="auto"/>
                </w:tcBorders>
                <w:shd w:val="clear" w:color="auto" w:fill="auto"/>
                <w:noWrap/>
                <w:vAlign w:val="center"/>
                <w:hideMark/>
              </w:tcPr>
              <w:p w14:paraId="65D8E132" w14:textId="171161FE" w:rsidR="002E3D7A" w:rsidRPr="00E73278" w:rsidRDefault="002E3D7A" w:rsidP="00E67C9A">
                <w:pPr>
                  <w:snapToGrid w:val="0"/>
                  <w:jc w:val="right"/>
                  <w:rPr>
                    <w:rFonts w:asciiTheme="minorEastAsia" w:eastAsiaTheme="minorEastAsia" w:hAnsiTheme="minorEastAsia"/>
                    <w:color w:val="000000"/>
                  </w:rPr>
                </w:pPr>
              </w:p>
            </w:tc>
            <w:tc>
              <w:tcPr>
                <w:tcW w:w="1032" w:type="pct"/>
                <w:tcBorders>
                  <w:top w:val="nil"/>
                  <w:left w:val="nil"/>
                  <w:bottom w:val="single" w:sz="4" w:space="0" w:color="auto"/>
                  <w:right w:val="single" w:sz="4" w:space="0" w:color="auto"/>
                </w:tcBorders>
                <w:shd w:val="clear" w:color="auto" w:fill="auto"/>
                <w:noWrap/>
                <w:vAlign w:val="center"/>
                <w:hideMark/>
              </w:tcPr>
              <w:p w14:paraId="4C442A5B" w14:textId="2673B252"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431,870.32</w:t>
                </w:r>
              </w:p>
            </w:tc>
            <w:tc>
              <w:tcPr>
                <w:tcW w:w="1587" w:type="pct"/>
                <w:tcBorders>
                  <w:top w:val="nil"/>
                  <w:left w:val="nil"/>
                  <w:bottom w:val="single" w:sz="4" w:space="0" w:color="auto"/>
                  <w:right w:val="single" w:sz="4" w:space="0" w:color="auto"/>
                </w:tcBorders>
                <w:shd w:val="clear" w:color="auto" w:fill="auto"/>
                <w:noWrap/>
                <w:vAlign w:val="center"/>
                <w:hideMark/>
              </w:tcPr>
              <w:p w14:paraId="6E19D42D" w14:textId="127889A8"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与收益相关</w:t>
                </w:r>
              </w:p>
            </w:tc>
          </w:tr>
          <w:tr w:rsidR="002E3D7A" w:rsidRPr="00E73278" w14:paraId="6882B796" w14:textId="77777777" w:rsidTr="00B06556">
            <w:trPr>
              <w:trHeight w:val="283"/>
            </w:trPr>
            <w:tc>
              <w:tcPr>
                <w:tcW w:w="1349" w:type="pct"/>
                <w:tcBorders>
                  <w:top w:val="nil"/>
                  <w:left w:val="single" w:sz="4" w:space="0" w:color="auto"/>
                  <w:bottom w:val="single" w:sz="4" w:space="0" w:color="auto"/>
                  <w:right w:val="single" w:sz="4" w:space="0" w:color="auto"/>
                </w:tcBorders>
                <w:shd w:val="clear" w:color="auto" w:fill="auto"/>
                <w:noWrap/>
                <w:vAlign w:val="center"/>
                <w:hideMark/>
              </w:tcPr>
              <w:p w14:paraId="0BB2B690" w14:textId="3622F4B4" w:rsidR="002E3D7A" w:rsidRPr="00E73278" w:rsidRDefault="002E3D7A" w:rsidP="00B06556">
                <w:pPr>
                  <w:snapToGrid w:val="0"/>
                  <w:rPr>
                    <w:rFonts w:asciiTheme="minorEastAsia" w:eastAsiaTheme="minorEastAsia" w:hAnsiTheme="minorEastAsia"/>
                    <w:color w:val="000000"/>
                  </w:rPr>
                </w:pPr>
                <w:r w:rsidRPr="00E73278">
                  <w:rPr>
                    <w:rFonts w:asciiTheme="minorEastAsia" w:eastAsiaTheme="minorEastAsia" w:hAnsiTheme="minorEastAsia" w:hint="eastAsia"/>
                    <w:color w:val="000000"/>
                  </w:rPr>
                  <w:t>政府扶持资金</w:t>
                </w:r>
              </w:p>
            </w:tc>
            <w:tc>
              <w:tcPr>
                <w:tcW w:w="1031" w:type="pct"/>
                <w:tcBorders>
                  <w:top w:val="nil"/>
                  <w:left w:val="nil"/>
                  <w:bottom w:val="single" w:sz="4" w:space="0" w:color="auto"/>
                  <w:right w:val="single" w:sz="4" w:space="0" w:color="auto"/>
                </w:tcBorders>
                <w:shd w:val="clear" w:color="auto" w:fill="auto"/>
                <w:noWrap/>
                <w:vAlign w:val="center"/>
                <w:hideMark/>
              </w:tcPr>
              <w:p w14:paraId="62125F7E" w14:textId="142D1408"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2,470,083.34</w:t>
                </w:r>
              </w:p>
            </w:tc>
            <w:tc>
              <w:tcPr>
                <w:tcW w:w="1032" w:type="pct"/>
                <w:tcBorders>
                  <w:top w:val="nil"/>
                  <w:left w:val="nil"/>
                  <w:bottom w:val="single" w:sz="4" w:space="0" w:color="auto"/>
                  <w:right w:val="single" w:sz="4" w:space="0" w:color="auto"/>
                </w:tcBorders>
                <w:shd w:val="clear" w:color="auto" w:fill="auto"/>
                <w:noWrap/>
                <w:vAlign w:val="center"/>
                <w:hideMark/>
              </w:tcPr>
              <w:p w14:paraId="75E652EA" w14:textId="0A1307AD"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24,818,075.97</w:t>
                </w:r>
              </w:p>
            </w:tc>
            <w:tc>
              <w:tcPr>
                <w:tcW w:w="1587" w:type="pct"/>
                <w:tcBorders>
                  <w:top w:val="nil"/>
                  <w:left w:val="nil"/>
                  <w:bottom w:val="single" w:sz="4" w:space="0" w:color="auto"/>
                  <w:right w:val="single" w:sz="4" w:space="0" w:color="auto"/>
                </w:tcBorders>
                <w:shd w:val="clear" w:color="auto" w:fill="auto"/>
                <w:noWrap/>
                <w:vAlign w:val="center"/>
                <w:hideMark/>
              </w:tcPr>
              <w:p w14:paraId="2007DBA9" w14:textId="4BB7803A"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与收益相关</w:t>
                </w:r>
              </w:p>
            </w:tc>
          </w:tr>
          <w:tr w:rsidR="002A3DD2" w:rsidRPr="00E73278" w14:paraId="572F2C7A" w14:textId="77777777" w:rsidTr="00B06556">
            <w:trPr>
              <w:trHeight w:val="283"/>
            </w:trPr>
            <w:tc>
              <w:tcPr>
                <w:tcW w:w="1349" w:type="pct"/>
                <w:tcBorders>
                  <w:top w:val="nil"/>
                  <w:left w:val="single" w:sz="4" w:space="0" w:color="auto"/>
                  <w:bottom w:val="single" w:sz="4" w:space="0" w:color="auto"/>
                  <w:right w:val="single" w:sz="4" w:space="0" w:color="auto"/>
                </w:tcBorders>
                <w:shd w:val="clear" w:color="auto" w:fill="auto"/>
                <w:noWrap/>
                <w:vAlign w:val="center"/>
              </w:tcPr>
              <w:p w14:paraId="50E42C5A" w14:textId="560E970F" w:rsidR="002A3DD2" w:rsidRPr="00E73278" w:rsidRDefault="002A3DD2" w:rsidP="00B06556">
                <w:pPr>
                  <w:snapToGrid w:val="0"/>
                  <w:rPr>
                    <w:rFonts w:asciiTheme="minorEastAsia" w:eastAsiaTheme="minorEastAsia" w:hAnsiTheme="minorEastAsia"/>
                    <w:color w:val="000000"/>
                  </w:rPr>
                </w:pPr>
                <w:r w:rsidRPr="00E73278">
                  <w:rPr>
                    <w:rFonts w:asciiTheme="minorEastAsia" w:eastAsiaTheme="minorEastAsia" w:hAnsiTheme="minorEastAsia" w:hint="eastAsia"/>
                    <w:color w:val="000000"/>
                  </w:rPr>
                  <w:t>政府扶持资金</w:t>
                </w:r>
              </w:p>
            </w:tc>
            <w:tc>
              <w:tcPr>
                <w:tcW w:w="1031" w:type="pct"/>
                <w:tcBorders>
                  <w:top w:val="nil"/>
                  <w:left w:val="nil"/>
                  <w:bottom w:val="single" w:sz="4" w:space="0" w:color="auto"/>
                  <w:right w:val="single" w:sz="4" w:space="0" w:color="auto"/>
                </w:tcBorders>
                <w:shd w:val="clear" w:color="auto" w:fill="auto"/>
                <w:noWrap/>
                <w:vAlign w:val="center"/>
              </w:tcPr>
              <w:p w14:paraId="5C8662DE" w14:textId="77777777" w:rsidR="002A3DD2" w:rsidRPr="00E73278" w:rsidRDefault="002A3DD2" w:rsidP="00E67C9A">
                <w:pPr>
                  <w:snapToGrid w:val="0"/>
                  <w:jc w:val="right"/>
                  <w:rPr>
                    <w:rFonts w:asciiTheme="minorEastAsia" w:eastAsiaTheme="minorEastAsia" w:hAnsiTheme="minorEastAsia"/>
                    <w:color w:val="000000"/>
                  </w:rPr>
                </w:pPr>
              </w:p>
            </w:tc>
            <w:tc>
              <w:tcPr>
                <w:tcW w:w="1032" w:type="pct"/>
                <w:tcBorders>
                  <w:top w:val="nil"/>
                  <w:left w:val="nil"/>
                  <w:bottom w:val="single" w:sz="4" w:space="0" w:color="auto"/>
                  <w:right w:val="single" w:sz="4" w:space="0" w:color="auto"/>
                </w:tcBorders>
                <w:shd w:val="clear" w:color="auto" w:fill="auto"/>
                <w:noWrap/>
                <w:vAlign w:val="center"/>
              </w:tcPr>
              <w:p w14:paraId="2A8BC740" w14:textId="43E8EBF2" w:rsidR="002A3DD2" w:rsidRPr="00E73278" w:rsidRDefault="002A3DD2"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color w:val="000000"/>
                  </w:rPr>
                  <w:t>264,983.34</w:t>
                </w:r>
              </w:p>
            </w:tc>
            <w:tc>
              <w:tcPr>
                <w:tcW w:w="1587" w:type="pct"/>
                <w:tcBorders>
                  <w:top w:val="nil"/>
                  <w:left w:val="nil"/>
                  <w:bottom w:val="single" w:sz="4" w:space="0" w:color="auto"/>
                  <w:right w:val="single" w:sz="4" w:space="0" w:color="auto"/>
                </w:tcBorders>
                <w:shd w:val="clear" w:color="auto" w:fill="auto"/>
                <w:noWrap/>
                <w:vAlign w:val="center"/>
              </w:tcPr>
              <w:p w14:paraId="4F67AB9B" w14:textId="1B5516BE" w:rsidR="002A3DD2" w:rsidRPr="00E73278" w:rsidRDefault="002A3DD2"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与资产相关</w:t>
                </w:r>
              </w:p>
            </w:tc>
          </w:tr>
          <w:tr w:rsidR="002E3D7A" w:rsidRPr="00E73278" w14:paraId="32EA7E3E" w14:textId="77777777" w:rsidTr="00B06556">
            <w:trPr>
              <w:trHeight w:val="283"/>
            </w:trPr>
            <w:tc>
              <w:tcPr>
                <w:tcW w:w="1349" w:type="pct"/>
                <w:tcBorders>
                  <w:top w:val="nil"/>
                  <w:left w:val="single" w:sz="4" w:space="0" w:color="auto"/>
                  <w:bottom w:val="single" w:sz="4" w:space="0" w:color="auto"/>
                  <w:right w:val="single" w:sz="4" w:space="0" w:color="auto"/>
                </w:tcBorders>
                <w:shd w:val="clear" w:color="auto" w:fill="auto"/>
                <w:noWrap/>
                <w:vAlign w:val="center"/>
                <w:hideMark/>
              </w:tcPr>
              <w:p w14:paraId="79C9E37C" w14:textId="3C4711AF" w:rsidR="002E3D7A" w:rsidRPr="00E73278" w:rsidRDefault="002E3D7A" w:rsidP="00B06556">
                <w:pPr>
                  <w:snapToGrid w:val="0"/>
                  <w:rPr>
                    <w:rFonts w:asciiTheme="minorEastAsia" w:eastAsiaTheme="minorEastAsia" w:hAnsiTheme="minorEastAsia"/>
                    <w:color w:val="000000"/>
                  </w:rPr>
                </w:pPr>
                <w:r w:rsidRPr="00E73278">
                  <w:rPr>
                    <w:rFonts w:asciiTheme="minorEastAsia" w:eastAsiaTheme="minorEastAsia" w:hAnsiTheme="minorEastAsia" w:hint="eastAsia"/>
                    <w:color w:val="000000"/>
                  </w:rPr>
                  <w:t>其他小额政府补助</w:t>
                </w:r>
              </w:p>
            </w:tc>
            <w:tc>
              <w:tcPr>
                <w:tcW w:w="1031" w:type="pct"/>
                <w:tcBorders>
                  <w:top w:val="nil"/>
                  <w:left w:val="nil"/>
                  <w:bottom w:val="single" w:sz="4" w:space="0" w:color="auto"/>
                  <w:right w:val="single" w:sz="4" w:space="0" w:color="auto"/>
                </w:tcBorders>
                <w:shd w:val="clear" w:color="auto" w:fill="auto"/>
                <w:noWrap/>
                <w:vAlign w:val="center"/>
                <w:hideMark/>
              </w:tcPr>
              <w:p w14:paraId="5128FEC3" w14:textId="5FEBF89E"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572,337.95</w:t>
                </w:r>
              </w:p>
            </w:tc>
            <w:tc>
              <w:tcPr>
                <w:tcW w:w="1032" w:type="pct"/>
                <w:tcBorders>
                  <w:top w:val="nil"/>
                  <w:left w:val="nil"/>
                  <w:bottom w:val="single" w:sz="4" w:space="0" w:color="auto"/>
                  <w:right w:val="single" w:sz="4" w:space="0" w:color="auto"/>
                </w:tcBorders>
                <w:shd w:val="clear" w:color="auto" w:fill="auto"/>
                <w:noWrap/>
                <w:vAlign w:val="center"/>
                <w:hideMark/>
              </w:tcPr>
              <w:p w14:paraId="2CC25C47" w14:textId="761846E9"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187,985.08</w:t>
                </w:r>
              </w:p>
            </w:tc>
            <w:tc>
              <w:tcPr>
                <w:tcW w:w="1587" w:type="pct"/>
                <w:tcBorders>
                  <w:top w:val="nil"/>
                  <w:left w:val="nil"/>
                  <w:bottom w:val="single" w:sz="4" w:space="0" w:color="auto"/>
                  <w:right w:val="single" w:sz="4" w:space="0" w:color="auto"/>
                </w:tcBorders>
                <w:shd w:val="clear" w:color="auto" w:fill="auto"/>
                <w:noWrap/>
                <w:vAlign w:val="center"/>
                <w:hideMark/>
              </w:tcPr>
              <w:p w14:paraId="375AD6AD" w14:textId="109F637E"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与收益相关</w:t>
                </w:r>
              </w:p>
            </w:tc>
          </w:tr>
          <w:tr w:rsidR="002E3D7A" w:rsidRPr="00E73278" w14:paraId="472F91FD" w14:textId="77777777" w:rsidTr="00B06556">
            <w:trPr>
              <w:trHeight w:val="283"/>
            </w:trPr>
            <w:tc>
              <w:tcPr>
                <w:tcW w:w="1349" w:type="pct"/>
                <w:tcBorders>
                  <w:top w:val="nil"/>
                  <w:left w:val="single" w:sz="4" w:space="0" w:color="auto"/>
                  <w:bottom w:val="single" w:sz="4" w:space="0" w:color="auto"/>
                  <w:right w:val="single" w:sz="4" w:space="0" w:color="auto"/>
                </w:tcBorders>
                <w:shd w:val="clear" w:color="auto" w:fill="auto"/>
                <w:noWrap/>
                <w:vAlign w:val="center"/>
                <w:hideMark/>
              </w:tcPr>
              <w:p w14:paraId="68F9F0BB" w14:textId="4106A255" w:rsidR="002E3D7A" w:rsidRPr="00E73278" w:rsidRDefault="002E3D7A" w:rsidP="00B06556">
                <w:pPr>
                  <w:snapToGrid w:val="0"/>
                  <w:jc w:val="center"/>
                  <w:rPr>
                    <w:rFonts w:asciiTheme="minorEastAsia" w:eastAsiaTheme="minorEastAsia" w:hAnsiTheme="minorEastAsia"/>
                    <w:color w:val="000000"/>
                  </w:rPr>
                </w:pPr>
                <w:r w:rsidRPr="00E73278">
                  <w:rPr>
                    <w:rFonts w:asciiTheme="minorEastAsia" w:eastAsiaTheme="minorEastAsia" w:hAnsiTheme="minorEastAsia" w:hint="eastAsia"/>
                    <w:color w:val="000000"/>
                  </w:rPr>
                  <w:t>合计</w:t>
                </w:r>
              </w:p>
            </w:tc>
            <w:tc>
              <w:tcPr>
                <w:tcW w:w="1031" w:type="pct"/>
                <w:tcBorders>
                  <w:top w:val="nil"/>
                  <w:left w:val="nil"/>
                  <w:bottom w:val="single" w:sz="4" w:space="0" w:color="auto"/>
                  <w:right w:val="single" w:sz="4" w:space="0" w:color="auto"/>
                </w:tcBorders>
                <w:shd w:val="clear" w:color="auto" w:fill="auto"/>
                <w:noWrap/>
                <w:vAlign w:val="center"/>
                <w:hideMark/>
              </w:tcPr>
              <w:p w14:paraId="57951877" w14:textId="7450EE22" w:rsidR="002E3D7A" w:rsidRPr="00E73278" w:rsidRDefault="002E3D7A"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3,042,421.29</w:t>
                </w:r>
              </w:p>
            </w:tc>
            <w:tc>
              <w:tcPr>
                <w:tcW w:w="1032" w:type="pct"/>
                <w:tcBorders>
                  <w:top w:val="nil"/>
                  <w:left w:val="nil"/>
                  <w:bottom w:val="single" w:sz="4" w:space="0" w:color="auto"/>
                  <w:right w:val="single" w:sz="4" w:space="0" w:color="auto"/>
                </w:tcBorders>
                <w:shd w:val="clear" w:color="auto" w:fill="auto"/>
                <w:noWrap/>
                <w:vAlign w:val="center"/>
                <w:hideMark/>
              </w:tcPr>
              <w:p w14:paraId="0DD8619A" w14:textId="53D18100" w:rsidR="002E3D7A" w:rsidRPr="00E73278" w:rsidRDefault="002A3DD2" w:rsidP="00E67C9A">
                <w:pPr>
                  <w:snapToGrid w:val="0"/>
                  <w:jc w:val="right"/>
                  <w:rPr>
                    <w:rFonts w:asciiTheme="minorEastAsia" w:eastAsiaTheme="minorEastAsia" w:hAnsiTheme="minorEastAsia"/>
                    <w:color w:val="000000"/>
                  </w:rPr>
                </w:pPr>
                <w:r w:rsidRPr="00E73278">
                  <w:rPr>
                    <w:rFonts w:asciiTheme="minorEastAsia" w:eastAsiaTheme="minorEastAsia" w:hAnsiTheme="minorEastAsia" w:hint="eastAsia"/>
                    <w:color w:val="000000"/>
                  </w:rPr>
                  <w:t>25,702,914.71</w:t>
                </w:r>
              </w:p>
            </w:tc>
            <w:tc>
              <w:tcPr>
                <w:tcW w:w="1587" w:type="pct"/>
                <w:tcBorders>
                  <w:top w:val="nil"/>
                  <w:left w:val="nil"/>
                  <w:bottom w:val="single" w:sz="4" w:space="0" w:color="auto"/>
                  <w:right w:val="single" w:sz="4" w:space="0" w:color="auto"/>
                </w:tcBorders>
                <w:shd w:val="clear" w:color="auto" w:fill="auto"/>
                <w:noWrap/>
                <w:vAlign w:val="center"/>
              </w:tcPr>
              <w:p w14:paraId="412518A7" w14:textId="10E9101D" w:rsidR="002E3D7A" w:rsidRPr="00E73278" w:rsidRDefault="002E3D7A" w:rsidP="00E67C9A">
                <w:pPr>
                  <w:snapToGrid w:val="0"/>
                  <w:rPr>
                    <w:rFonts w:asciiTheme="minorEastAsia" w:eastAsiaTheme="minorEastAsia" w:hAnsiTheme="minorEastAsia"/>
                    <w:color w:val="000000"/>
                  </w:rPr>
                </w:pPr>
              </w:p>
            </w:tc>
          </w:tr>
        </w:tbl>
        <w:p w14:paraId="11497ED6" w14:textId="632E4F29" w:rsidR="00936CDA" w:rsidRPr="00E73278" w:rsidRDefault="00C54B92" w:rsidP="00E67C9A">
          <w:pPr>
            <w:snapToGrid w:val="0"/>
            <w:rPr>
              <w:rFonts w:asciiTheme="minorEastAsia" w:eastAsiaTheme="minorEastAsia" w:hAnsiTheme="minorEastAsia"/>
              <w:color w:val="000000" w:themeColor="text1"/>
            </w:rPr>
          </w:pPr>
        </w:p>
      </w:sdtContent>
    </w:sdt>
    <w:p w14:paraId="4B938945" w14:textId="77777777" w:rsidR="00936CDA" w:rsidRPr="00E73278"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2" w:name="_Hlk11857276"/>
      <w:r w:rsidRPr="00E73278">
        <w:rPr>
          <w:rFonts w:asciiTheme="minorEastAsia" w:eastAsiaTheme="minorEastAsia" w:hAnsiTheme="minorEastAsia" w:hint="eastAsia"/>
          <w:color w:val="000000" w:themeColor="text1"/>
          <w:szCs w:val="21"/>
        </w:rPr>
        <w:t>投资收益</w:t>
      </w:r>
    </w:p>
    <w:sdt>
      <w:sdtPr>
        <w:rPr>
          <w:rFonts w:asciiTheme="minorEastAsia" w:eastAsiaTheme="minorEastAsia" w:hAnsiTheme="minorEastAsia"/>
          <w:color w:val="000000" w:themeColor="text1"/>
        </w:rPr>
        <w:alias w:val="是否适用：投资收益[双击切换]"/>
        <w:tag w:val="_GBC_39356fd9dd9e4f5497d61d781210b2fe"/>
        <w:id w:val="-261459080"/>
        <w:placeholder>
          <w:docPart w:val="GBC22222222222222222222222222222"/>
        </w:placeholder>
      </w:sdtPr>
      <w:sdtEndPr/>
      <w:sdtContent>
        <w:p w14:paraId="7605F860" w14:textId="77777777" w:rsidR="00936CDA" w:rsidRPr="00E73278" w:rsidRDefault="003A1E4E"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√适用 </w:instrText>
          </w:r>
          <w:r w:rsidRPr="00E73278">
            <w:rPr>
              <w:rFonts w:asciiTheme="minorEastAsia" w:eastAsiaTheme="minorEastAsia" w:hAnsiTheme="minorEastAsia"/>
              <w:color w:val="000000" w:themeColor="text1"/>
            </w:rPr>
            <w:fldChar w:fldCharType="end"/>
          </w:r>
          <w:r w:rsidRPr="00E73278">
            <w:rPr>
              <w:rFonts w:asciiTheme="minorEastAsia" w:eastAsiaTheme="minorEastAsia" w:hAnsiTheme="minorEastAsia"/>
              <w:color w:val="000000" w:themeColor="text1"/>
            </w:rPr>
            <w:fldChar w:fldCharType="begin"/>
          </w:r>
          <w:r w:rsidRPr="00E73278">
            <w:rPr>
              <w:rFonts w:asciiTheme="minorEastAsia" w:eastAsiaTheme="minorEastAsia" w:hAnsiTheme="minorEastAsia"/>
              <w:color w:val="000000" w:themeColor="text1"/>
            </w:rPr>
            <w:instrText xml:space="preserve"> MACROBUTTON  SnrToggleCheckbox □不适用 </w:instrText>
          </w:r>
          <w:r w:rsidRPr="00E73278">
            <w:rPr>
              <w:rFonts w:asciiTheme="minorEastAsia" w:eastAsiaTheme="minorEastAsia" w:hAnsiTheme="minorEastAsia"/>
              <w:color w:val="000000" w:themeColor="text1"/>
            </w:rPr>
            <w:fldChar w:fldCharType="end"/>
          </w:r>
        </w:p>
      </w:sdtContent>
    </w:sdt>
    <w:p w14:paraId="5E1672AF" w14:textId="77777777" w:rsidR="00936CDA" w:rsidRPr="00E73278" w:rsidRDefault="003A1E4E" w:rsidP="00E67C9A">
      <w:pPr>
        <w:snapToGrid w:val="0"/>
        <w:jc w:val="right"/>
        <w:rPr>
          <w:rFonts w:asciiTheme="minorEastAsia" w:eastAsiaTheme="minorEastAsia" w:hAnsiTheme="minorEastAsia"/>
          <w:b/>
          <w:color w:val="000000" w:themeColor="text1"/>
        </w:rPr>
      </w:pPr>
      <w:bookmarkStart w:id="353" w:name="_Hlk10538462"/>
      <w:r w:rsidRPr="00E73278">
        <w:rPr>
          <w:rFonts w:asciiTheme="minorEastAsia" w:eastAsiaTheme="minorEastAsia" w:hAnsiTheme="minorEastAsia"/>
          <w:color w:val="000000" w:themeColor="text1"/>
        </w:rPr>
        <w:t>单位</w:t>
      </w:r>
      <w:r w:rsidRPr="00E73278">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单位：财务附注：会计报表中的投资收益项目增加"/>
          <w:tag w:val="_GBC_8785b82a02ca4b0db1de3227128775b4"/>
          <w:id w:val="375973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73278">
            <w:rPr>
              <w:rFonts w:asciiTheme="minorEastAsia" w:eastAsiaTheme="minorEastAsia" w:hAnsiTheme="minorEastAsia" w:hint="eastAsia"/>
              <w:color w:val="000000" w:themeColor="text1"/>
            </w:rPr>
            <w:t>元</w:t>
          </w:r>
        </w:sdtContent>
      </w:sdt>
      <w:r w:rsidRPr="00E73278">
        <w:rPr>
          <w:rFonts w:asciiTheme="minorEastAsia" w:eastAsiaTheme="minorEastAsia" w:hAnsiTheme="minorEastAsia"/>
          <w:color w:val="000000" w:themeColor="text1"/>
        </w:rPr>
        <w:t xml:space="preserve">  币种</w:t>
      </w:r>
      <w:r w:rsidRPr="00E73278">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币种：财务附注：会计报表中的投资收益项目增加"/>
          <w:tag w:val="_GBC_c4394dc445a94e9a8a4b83889c79fcb1"/>
          <w:id w:val="-11293224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73278">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1"/>
        <w:gridCol w:w="1923"/>
        <w:gridCol w:w="2050"/>
      </w:tblGrid>
      <w:tr w:rsidR="00160393" w:rsidRPr="00E73278" w14:paraId="7D2E05F1" w14:textId="77777777" w:rsidTr="00B06556">
        <w:bookmarkEnd w:id="353" w:displacedByCustomXml="next"/>
        <w:sdt>
          <w:sdtPr>
            <w:rPr>
              <w:rFonts w:asciiTheme="minorEastAsia" w:eastAsiaTheme="minorEastAsia" w:hAnsiTheme="minorEastAsia"/>
              <w:color w:val="000000" w:themeColor="text1"/>
            </w:rPr>
            <w:tag w:val="_PLD_2fef67a5db2c453288257a2dfe03fd6e"/>
            <w:id w:val="39178628"/>
          </w:sdtPr>
          <w:sdtEndPr/>
          <w:sdtContent>
            <w:tc>
              <w:tcPr>
                <w:tcW w:w="2874" w:type="pct"/>
                <w:vAlign w:val="center"/>
              </w:tcPr>
              <w:p w14:paraId="4E49E2D6" w14:textId="77777777" w:rsidR="00160393" w:rsidRPr="00E73278" w:rsidRDefault="00160393" w:rsidP="00E67C9A">
                <w:pPr>
                  <w:snapToGrid w:val="0"/>
                  <w:ind w:left="420" w:hanging="42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3f927d0ff25c47abb0f9b18794554af6"/>
            <w:id w:val="439427406"/>
          </w:sdtPr>
          <w:sdtEndPr/>
          <w:sdtContent>
            <w:tc>
              <w:tcPr>
                <w:tcW w:w="1029" w:type="pct"/>
                <w:vAlign w:val="center"/>
              </w:tcPr>
              <w:p w14:paraId="03900DC1" w14:textId="77777777" w:rsidR="00160393" w:rsidRPr="00E73278" w:rsidRDefault="00160393"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a6cbfed1438f48b7947079a5821a9eba"/>
            <w:id w:val="-172262153"/>
          </w:sdtPr>
          <w:sdtEndPr/>
          <w:sdtContent>
            <w:tc>
              <w:tcPr>
                <w:tcW w:w="1097" w:type="pct"/>
                <w:vAlign w:val="center"/>
              </w:tcPr>
              <w:p w14:paraId="486C48B4" w14:textId="77777777" w:rsidR="00160393" w:rsidRPr="00E73278" w:rsidRDefault="00160393" w:rsidP="00E67C9A">
                <w:pPr>
                  <w:snapToGrid w:val="0"/>
                  <w:jc w:val="center"/>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上期发生额</w:t>
                </w:r>
              </w:p>
            </w:tc>
          </w:sdtContent>
        </w:sdt>
      </w:tr>
      <w:tr w:rsidR="00E67052" w:rsidRPr="00E73278" w14:paraId="01F1DE87" w14:textId="77777777" w:rsidTr="00B06556">
        <w:tc>
          <w:tcPr>
            <w:tcW w:w="2874" w:type="pct"/>
          </w:tcPr>
          <w:p w14:paraId="69A6E59C"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权益法核算的长期股权投资收益</w:t>
            </w:r>
          </w:p>
        </w:tc>
        <w:tc>
          <w:tcPr>
            <w:tcW w:w="1029" w:type="pct"/>
            <w:vAlign w:val="center"/>
          </w:tcPr>
          <w:p w14:paraId="42C383A3" w14:textId="658067D1" w:rsidR="00E67052" w:rsidRPr="00E73278" w:rsidRDefault="00A3734E" w:rsidP="00E67C9A">
            <w:pPr>
              <w:snapToGrid w:val="0"/>
              <w:jc w:val="right"/>
              <w:rPr>
                <w:rFonts w:asciiTheme="minorEastAsia" w:eastAsiaTheme="minorEastAsia" w:hAnsiTheme="minorEastAsia"/>
              </w:rPr>
            </w:pPr>
            <w:r w:rsidRPr="00E73278">
              <w:rPr>
                <w:rFonts w:asciiTheme="minorEastAsia" w:eastAsiaTheme="minorEastAsia" w:hAnsiTheme="minorEastAsia" w:hint="eastAsia"/>
              </w:rPr>
              <w:t>18,222,182.90</w:t>
            </w:r>
          </w:p>
        </w:tc>
        <w:tc>
          <w:tcPr>
            <w:tcW w:w="1097" w:type="pct"/>
            <w:vAlign w:val="center"/>
          </w:tcPr>
          <w:p w14:paraId="619DE89E" w14:textId="76B8445D"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328,993,419.18</w:t>
            </w:r>
          </w:p>
        </w:tc>
      </w:tr>
      <w:tr w:rsidR="00E67052" w:rsidRPr="00E73278" w14:paraId="0ADE2213" w14:textId="77777777" w:rsidTr="00B06556">
        <w:tc>
          <w:tcPr>
            <w:tcW w:w="2874" w:type="pct"/>
          </w:tcPr>
          <w:p w14:paraId="36F28E73"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处置长期股权投资产生的投资收益</w:t>
            </w:r>
          </w:p>
        </w:tc>
        <w:tc>
          <w:tcPr>
            <w:tcW w:w="1029" w:type="pct"/>
            <w:vAlign w:val="center"/>
          </w:tcPr>
          <w:p w14:paraId="124FAE78" w14:textId="70C9ED7B" w:rsidR="00E67052" w:rsidRPr="00E73278" w:rsidRDefault="00E67052" w:rsidP="00E67C9A">
            <w:pPr>
              <w:snapToGrid w:val="0"/>
              <w:jc w:val="right"/>
              <w:rPr>
                <w:rFonts w:asciiTheme="minorEastAsia" w:eastAsiaTheme="minorEastAsia" w:hAnsiTheme="minorEastAsia"/>
              </w:rPr>
            </w:pPr>
            <w:r w:rsidRPr="00E73278">
              <w:rPr>
                <w:rFonts w:asciiTheme="minorEastAsia" w:eastAsiaTheme="minorEastAsia" w:hAnsiTheme="minorEastAsia"/>
              </w:rPr>
              <w:t>32,713,570.45</w:t>
            </w:r>
          </w:p>
        </w:tc>
        <w:tc>
          <w:tcPr>
            <w:tcW w:w="1097" w:type="pct"/>
            <w:vAlign w:val="center"/>
          </w:tcPr>
          <w:p w14:paraId="15E4F029"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59D7ECD2" w14:textId="77777777" w:rsidTr="00B06556">
        <w:tc>
          <w:tcPr>
            <w:tcW w:w="2874" w:type="pct"/>
          </w:tcPr>
          <w:p w14:paraId="06CDE9D4"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交易性金融资产在持有期间的投资收益</w:t>
            </w:r>
          </w:p>
        </w:tc>
        <w:tc>
          <w:tcPr>
            <w:tcW w:w="1029" w:type="pct"/>
          </w:tcPr>
          <w:p w14:paraId="249022F7"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489A1301"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293D14D4" w14:textId="77777777" w:rsidTr="00B06556">
        <w:tc>
          <w:tcPr>
            <w:tcW w:w="2874" w:type="pct"/>
          </w:tcPr>
          <w:p w14:paraId="4BA51DDD"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其他权益工具投资在持有期间取得的股利收入</w:t>
            </w:r>
          </w:p>
        </w:tc>
        <w:tc>
          <w:tcPr>
            <w:tcW w:w="1029" w:type="pct"/>
          </w:tcPr>
          <w:p w14:paraId="18777E81"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3B3CDED3"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6A325F0A" w14:textId="77777777" w:rsidTr="00B06556">
        <w:tc>
          <w:tcPr>
            <w:tcW w:w="2874" w:type="pct"/>
          </w:tcPr>
          <w:p w14:paraId="2754CA21"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债权投资在持有期间取得的利息收入</w:t>
            </w:r>
          </w:p>
        </w:tc>
        <w:tc>
          <w:tcPr>
            <w:tcW w:w="1029" w:type="pct"/>
          </w:tcPr>
          <w:p w14:paraId="7ADB27E8"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4496D9E7"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0AD44D1F" w14:textId="77777777" w:rsidTr="00B06556">
        <w:tc>
          <w:tcPr>
            <w:tcW w:w="2874" w:type="pct"/>
          </w:tcPr>
          <w:p w14:paraId="2974E098"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其他债权投资在持有期间取得的利息收入</w:t>
            </w:r>
          </w:p>
        </w:tc>
        <w:tc>
          <w:tcPr>
            <w:tcW w:w="1029" w:type="pct"/>
          </w:tcPr>
          <w:p w14:paraId="03D8F885"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35C2BCDD"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0E6DC11B" w14:textId="77777777" w:rsidTr="00B06556">
        <w:tc>
          <w:tcPr>
            <w:tcW w:w="2874" w:type="pct"/>
          </w:tcPr>
          <w:p w14:paraId="0D9F41C8"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处置交易性金融资产取得的投资收益</w:t>
            </w:r>
          </w:p>
        </w:tc>
        <w:tc>
          <w:tcPr>
            <w:tcW w:w="1029" w:type="pct"/>
          </w:tcPr>
          <w:p w14:paraId="31AB4CE1"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13B1288F" w14:textId="77777777" w:rsidR="00E67052" w:rsidRPr="00E73278" w:rsidRDefault="00E67052" w:rsidP="00E67C9A">
            <w:pPr>
              <w:snapToGrid w:val="0"/>
              <w:jc w:val="right"/>
              <w:rPr>
                <w:rFonts w:asciiTheme="minorEastAsia" w:eastAsiaTheme="minorEastAsia" w:hAnsiTheme="minorEastAsia"/>
              </w:rPr>
            </w:pPr>
          </w:p>
        </w:tc>
      </w:tr>
      <w:tr w:rsidR="00E67052" w:rsidRPr="00E73278" w14:paraId="51B0544A" w14:textId="77777777" w:rsidTr="00B06556">
        <w:tc>
          <w:tcPr>
            <w:tcW w:w="2874" w:type="pct"/>
          </w:tcPr>
          <w:p w14:paraId="2395E368" w14:textId="77777777" w:rsidR="00E67052" w:rsidRPr="00E73278"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处置其他权益工具投资取得的投资收益</w:t>
            </w:r>
          </w:p>
        </w:tc>
        <w:tc>
          <w:tcPr>
            <w:tcW w:w="1029" w:type="pct"/>
          </w:tcPr>
          <w:p w14:paraId="4841C1E8" w14:textId="77777777" w:rsidR="00E67052" w:rsidRPr="00E73278" w:rsidRDefault="00E67052" w:rsidP="00E67C9A">
            <w:pPr>
              <w:snapToGrid w:val="0"/>
              <w:jc w:val="right"/>
              <w:rPr>
                <w:rFonts w:asciiTheme="minorEastAsia" w:eastAsiaTheme="minorEastAsia" w:hAnsiTheme="minorEastAsia"/>
              </w:rPr>
            </w:pPr>
          </w:p>
        </w:tc>
        <w:tc>
          <w:tcPr>
            <w:tcW w:w="1097" w:type="pct"/>
          </w:tcPr>
          <w:p w14:paraId="1DB8B2CE" w14:textId="77777777" w:rsidR="00E67052" w:rsidRPr="00E73278" w:rsidRDefault="00E67052" w:rsidP="00E67C9A">
            <w:pPr>
              <w:snapToGrid w:val="0"/>
              <w:jc w:val="right"/>
              <w:rPr>
                <w:rFonts w:asciiTheme="minorEastAsia" w:eastAsiaTheme="minorEastAsia" w:hAnsiTheme="minorEastAsia"/>
              </w:rPr>
            </w:pPr>
          </w:p>
        </w:tc>
      </w:tr>
      <w:tr w:rsidR="00E67052" w:rsidRPr="00E67C9A" w14:paraId="3489D209" w14:textId="77777777" w:rsidTr="00B06556">
        <w:tc>
          <w:tcPr>
            <w:tcW w:w="2874" w:type="pct"/>
          </w:tcPr>
          <w:p w14:paraId="749E7159" w14:textId="77777777" w:rsidR="00E67052" w:rsidRPr="00E67C9A" w:rsidRDefault="00E67052" w:rsidP="00E67C9A">
            <w:pPr>
              <w:snapToGrid w:val="0"/>
              <w:rPr>
                <w:rFonts w:asciiTheme="minorEastAsia" w:eastAsiaTheme="minorEastAsia" w:hAnsiTheme="minorEastAsia"/>
                <w:color w:val="000000" w:themeColor="text1"/>
              </w:rPr>
            </w:pPr>
            <w:r w:rsidRPr="00E73278">
              <w:rPr>
                <w:rFonts w:asciiTheme="minorEastAsia" w:eastAsiaTheme="minorEastAsia" w:hAnsiTheme="minorEastAsia" w:hint="eastAsia"/>
                <w:color w:val="000000" w:themeColor="text1"/>
              </w:rPr>
              <w:t>处置债权投资取得的投资收益</w:t>
            </w:r>
          </w:p>
        </w:tc>
        <w:tc>
          <w:tcPr>
            <w:tcW w:w="1029" w:type="pct"/>
          </w:tcPr>
          <w:p w14:paraId="7D6F54B2" w14:textId="77777777" w:rsidR="00E67052" w:rsidRPr="00E67C9A" w:rsidRDefault="00E67052" w:rsidP="00E67C9A">
            <w:pPr>
              <w:snapToGrid w:val="0"/>
              <w:jc w:val="right"/>
              <w:rPr>
                <w:rFonts w:asciiTheme="minorEastAsia" w:eastAsiaTheme="minorEastAsia" w:hAnsiTheme="minorEastAsia"/>
              </w:rPr>
            </w:pPr>
          </w:p>
        </w:tc>
        <w:tc>
          <w:tcPr>
            <w:tcW w:w="1097" w:type="pct"/>
          </w:tcPr>
          <w:p w14:paraId="33112A20" w14:textId="77777777" w:rsidR="00E67052" w:rsidRPr="00E67C9A" w:rsidRDefault="00E67052" w:rsidP="00E67C9A">
            <w:pPr>
              <w:snapToGrid w:val="0"/>
              <w:jc w:val="right"/>
              <w:rPr>
                <w:rFonts w:asciiTheme="minorEastAsia" w:eastAsiaTheme="minorEastAsia" w:hAnsiTheme="minorEastAsia"/>
              </w:rPr>
            </w:pPr>
          </w:p>
        </w:tc>
      </w:tr>
      <w:tr w:rsidR="00E67052" w:rsidRPr="00E67C9A" w14:paraId="6BBA8C51" w14:textId="77777777" w:rsidTr="00B06556">
        <w:tc>
          <w:tcPr>
            <w:tcW w:w="2874" w:type="pct"/>
          </w:tcPr>
          <w:p w14:paraId="264B76E4" w14:textId="77777777" w:rsidR="00E67052" w:rsidRPr="00E67C9A" w:rsidRDefault="00E670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处置其他债权投资取得的投资收益</w:t>
            </w:r>
          </w:p>
        </w:tc>
        <w:tc>
          <w:tcPr>
            <w:tcW w:w="1029" w:type="pct"/>
          </w:tcPr>
          <w:p w14:paraId="381CD794" w14:textId="77777777" w:rsidR="00E67052" w:rsidRPr="00E67C9A" w:rsidRDefault="00E67052" w:rsidP="00E67C9A">
            <w:pPr>
              <w:snapToGrid w:val="0"/>
              <w:jc w:val="right"/>
              <w:rPr>
                <w:rFonts w:asciiTheme="minorEastAsia" w:eastAsiaTheme="minorEastAsia" w:hAnsiTheme="minorEastAsia"/>
              </w:rPr>
            </w:pPr>
          </w:p>
        </w:tc>
        <w:tc>
          <w:tcPr>
            <w:tcW w:w="1097" w:type="pct"/>
          </w:tcPr>
          <w:p w14:paraId="45871EEF" w14:textId="77777777" w:rsidR="00E67052" w:rsidRPr="00E67C9A" w:rsidRDefault="00E67052" w:rsidP="00E67C9A">
            <w:pPr>
              <w:snapToGrid w:val="0"/>
              <w:jc w:val="right"/>
              <w:rPr>
                <w:rFonts w:asciiTheme="minorEastAsia" w:eastAsiaTheme="minorEastAsia" w:hAnsiTheme="minorEastAsia"/>
              </w:rPr>
            </w:pPr>
          </w:p>
        </w:tc>
      </w:tr>
      <w:tr w:rsidR="00E67052" w:rsidRPr="00E67C9A" w14:paraId="7DAAE407" w14:textId="77777777" w:rsidTr="00B06556">
        <w:tc>
          <w:tcPr>
            <w:tcW w:w="2874" w:type="pct"/>
          </w:tcPr>
          <w:p w14:paraId="6EA5E2EE" w14:textId="77777777" w:rsidR="00E67052" w:rsidRPr="00E67C9A" w:rsidRDefault="00E6705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债务重组收益</w:t>
            </w:r>
          </w:p>
        </w:tc>
        <w:tc>
          <w:tcPr>
            <w:tcW w:w="1029" w:type="pct"/>
          </w:tcPr>
          <w:p w14:paraId="6CFFA6B1" w14:textId="77777777" w:rsidR="00E67052" w:rsidRPr="00E67C9A" w:rsidRDefault="00E67052" w:rsidP="00E67C9A">
            <w:pPr>
              <w:snapToGrid w:val="0"/>
              <w:jc w:val="right"/>
              <w:rPr>
                <w:rFonts w:asciiTheme="minorEastAsia" w:eastAsiaTheme="minorEastAsia" w:hAnsiTheme="minorEastAsia"/>
              </w:rPr>
            </w:pPr>
          </w:p>
        </w:tc>
        <w:tc>
          <w:tcPr>
            <w:tcW w:w="1097" w:type="pct"/>
          </w:tcPr>
          <w:p w14:paraId="26AAB33D" w14:textId="77777777" w:rsidR="00E67052" w:rsidRPr="00E67C9A" w:rsidRDefault="00E67052" w:rsidP="00E67C9A">
            <w:pPr>
              <w:snapToGrid w:val="0"/>
              <w:jc w:val="right"/>
              <w:rPr>
                <w:rFonts w:asciiTheme="minorEastAsia" w:eastAsiaTheme="minorEastAsia" w:hAnsiTheme="minorEastAsia"/>
              </w:rPr>
            </w:pPr>
          </w:p>
        </w:tc>
      </w:tr>
      <w:tr w:rsidR="00F8707F" w:rsidRPr="00E67C9A" w14:paraId="20110D46" w14:textId="77777777" w:rsidTr="00B06556">
        <w:tc>
          <w:tcPr>
            <w:tcW w:w="2874" w:type="pct"/>
          </w:tcPr>
          <w:p w14:paraId="1FFADB94" w14:textId="65F77840" w:rsidR="00F8707F" w:rsidRPr="00E67C9A" w:rsidRDefault="00F8707F"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向合联营企业收取的净利息收入</w:t>
            </w:r>
          </w:p>
        </w:tc>
        <w:tc>
          <w:tcPr>
            <w:tcW w:w="1029" w:type="pct"/>
            <w:vAlign w:val="center"/>
          </w:tcPr>
          <w:p w14:paraId="75C67A21" w14:textId="4F9B6399" w:rsidR="00F8707F" w:rsidRPr="00E67C9A" w:rsidRDefault="00F8707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2,373,990.17</w:t>
            </w:r>
          </w:p>
        </w:tc>
        <w:tc>
          <w:tcPr>
            <w:tcW w:w="1097" w:type="pct"/>
            <w:vAlign w:val="center"/>
          </w:tcPr>
          <w:p w14:paraId="5A483B1F" w14:textId="60993DBA" w:rsidR="00F8707F" w:rsidRPr="00E67C9A" w:rsidRDefault="00F8707F" w:rsidP="00E67C9A">
            <w:pPr>
              <w:snapToGrid w:val="0"/>
              <w:jc w:val="right"/>
              <w:rPr>
                <w:rFonts w:asciiTheme="minorEastAsia" w:eastAsiaTheme="minorEastAsia" w:hAnsiTheme="minorEastAsia"/>
              </w:rPr>
            </w:pPr>
            <w:r w:rsidRPr="00E67C9A">
              <w:rPr>
                <w:rFonts w:asciiTheme="minorEastAsia" w:eastAsiaTheme="minorEastAsia" w:hAnsiTheme="minorEastAsia"/>
              </w:rPr>
              <w:t>1,279,556.96</w:t>
            </w:r>
          </w:p>
        </w:tc>
      </w:tr>
      <w:tr w:rsidR="00F8707F" w:rsidRPr="00E67C9A" w14:paraId="2391216E" w14:textId="77777777" w:rsidTr="00B06556">
        <w:tc>
          <w:tcPr>
            <w:tcW w:w="2874" w:type="pct"/>
          </w:tcPr>
          <w:p w14:paraId="4936F751" w14:textId="3C7F9BA7" w:rsidR="00F8707F" w:rsidRPr="00E67C9A" w:rsidRDefault="00F8707F" w:rsidP="00E67C9A">
            <w:pPr>
              <w:snapToGrid w:val="0"/>
              <w:rPr>
                <w:rFonts w:asciiTheme="minorEastAsia" w:eastAsiaTheme="minorEastAsia" w:hAnsiTheme="minorEastAsia"/>
              </w:rPr>
            </w:pPr>
            <w:r w:rsidRPr="00E67C9A">
              <w:rPr>
                <w:rFonts w:asciiTheme="minorEastAsia" w:eastAsiaTheme="minorEastAsia" w:hAnsiTheme="minorEastAsia" w:hint="eastAsia"/>
              </w:rPr>
              <w:t>其他</w:t>
            </w:r>
          </w:p>
        </w:tc>
        <w:tc>
          <w:tcPr>
            <w:tcW w:w="1029" w:type="pct"/>
            <w:vAlign w:val="center"/>
          </w:tcPr>
          <w:p w14:paraId="5CBAC3CD" w14:textId="5CBE06E8" w:rsidR="00F8707F" w:rsidRPr="00E67C9A" w:rsidRDefault="00F8707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 xml:space="preserve">-3,443,996.71 </w:t>
            </w:r>
          </w:p>
        </w:tc>
        <w:tc>
          <w:tcPr>
            <w:tcW w:w="1097" w:type="pct"/>
            <w:vAlign w:val="center"/>
          </w:tcPr>
          <w:p w14:paraId="03F68676" w14:textId="0D8B3964" w:rsidR="00F8707F" w:rsidRPr="00E67C9A" w:rsidRDefault="00F8707F" w:rsidP="00E67C9A">
            <w:pPr>
              <w:snapToGrid w:val="0"/>
              <w:jc w:val="right"/>
              <w:rPr>
                <w:rFonts w:asciiTheme="minorEastAsia" w:eastAsiaTheme="minorEastAsia" w:hAnsiTheme="minorEastAsia"/>
              </w:rPr>
            </w:pPr>
          </w:p>
        </w:tc>
      </w:tr>
      <w:tr w:rsidR="00E67052" w:rsidRPr="00E67C9A" w14:paraId="6595DEAC" w14:textId="77777777" w:rsidTr="00B06556">
        <w:tc>
          <w:tcPr>
            <w:tcW w:w="2874" w:type="pct"/>
            <w:vAlign w:val="center"/>
          </w:tcPr>
          <w:p w14:paraId="11BC3428" w14:textId="77777777" w:rsidR="00E67052" w:rsidRPr="00E67C9A" w:rsidRDefault="00E6705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029" w:type="pct"/>
            <w:vAlign w:val="center"/>
          </w:tcPr>
          <w:p w14:paraId="7C29A909" w14:textId="724F398F" w:rsidR="00E67052"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49,865,746.81</w:t>
            </w:r>
          </w:p>
        </w:tc>
        <w:tc>
          <w:tcPr>
            <w:tcW w:w="1097" w:type="pct"/>
            <w:vAlign w:val="center"/>
          </w:tcPr>
          <w:p w14:paraId="6546BB8C" w14:textId="3F68F6F8" w:rsidR="00E67052" w:rsidRPr="00E67C9A" w:rsidRDefault="00E67052" w:rsidP="00E67C9A">
            <w:pPr>
              <w:snapToGrid w:val="0"/>
              <w:jc w:val="right"/>
              <w:rPr>
                <w:rFonts w:asciiTheme="minorEastAsia" w:eastAsiaTheme="minorEastAsia" w:hAnsiTheme="minorEastAsia"/>
              </w:rPr>
            </w:pPr>
            <w:r w:rsidRPr="00E67C9A">
              <w:rPr>
                <w:rFonts w:asciiTheme="minorEastAsia" w:eastAsiaTheme="minorEastAsia" w:hAnsiTheme="minorEastAsia"/>
              </w:rPr>
              <w:t>330,272,976.14</w:t>
            </w:r>
          </w:p>
        </w:tc>
      </w:tr>
      <w:bookmarkEnd w:id="352"/>
    </w:tbl>
    <w:p w14:paraId="6C34B24F" w14:textId="77777777" w:rsidR="00936CDA" w:rsidRPr="00E67C9A" w:rsidRDefault="00936CDA" w:rsidP="00E67C9A">
      <w:pPr>
        <w:autoSpaceDE w:val="0"/>
        <w:autoSpaceDN w:val="0"/>
        <w:adjustRightInd w:val="0"/>
        <w:snapToGrid w:val="0"/>
        <w:rPr>
          <w:rFonts w:asciiTheme="minorEastAsia" w:eastAsiaTheme="minorEastAsia" w:hAnsiTheme="minorEastAsia"/>
          <w:color w:val="000000" w:themeColor="text1"/>
        </w:rPr>
      </w:pPr>
    </w:p>
    <w:p w14:paraId="3CA97DD4"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4" w:name="_Hlk10538831"/>
      <w:r w:rsidRPr="00E67C9A">
        <w:rPr>
          <w:rFonts w:asciiTheme="minorEastAsia" w:eastAsiaTheme="minorEastAsia" w:hAnsiTheme="minorEastAsia" w:hint="eastAsia"/>
          <w:color w:val="000000" w:themeColor="text1"/>
          <w:szCs w:val="21"/>
        </w:rPr>
        <w:t>净敞口套期收益</w:t>
      </w:r>
    </w:p>
    <w:sdt>
      <w:sdtPr>
        <w:rPr>
          <w:rFonts w:asciiTheme="minorEastAsia" w:eastAsiaTheme="minorEastAsia" w:hAnsiTheme="minorEastAsia"/>
          <w:color w:val="000000" w:themeColor="text1"/>
        </w:rPr>
        <w:alias w:val="是否适用：净敞口套期收益[双击切换]"/>
        <w:tag w:val="_GBC_33e106b71ec640cd9126570421557bda"/>
        <w:id w:val="644080542"/>
        <w:placeholder>
          <w:docPart w:val="GBC22222222222222222222222222222"/>
        </w:placeholder>
      </w:sdtPr>
      <w:sdtEndPr/>
      <w:sdtContent>
        <w:p w14:paraId="4D4D150B" w14:textId="7CB76AA4" w:rsidR="008660FF"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660F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660F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54"/>
    <w:p w14:paraId="32F37B9B" w14:textId="77777777" w:rsidR="00936CDA" w:rsidRPr="00E67C9A" w:rsidRDefault="00936CDA" w:rsidP="00E67C9A">
      <w:pPr>
        <w:snapToGrid w:val="0"/>
        <w:rPr>
          <w:rFonts w:asciiTheme="minorEastAsia" w:eastAsiaTheme="minorEastAsia" w:hAnsiTheme="minorEastAsia"/>
          <w:color w:val="000000" w:themeColor="text1"/>
        </w:rPr>
      </w:pPr>
    </w:p>
    <w:p w14:paraId="41D9B5F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5" w:name="_Hlk10538896"/>
      <w:r w:rsidRPr="00E67C9A">
        <w:rPr>
          <w:rFonts w:asciiTheme="minorEastAsia" w:eastAsiaTheme="minorEastAsia" w:hAnsiTheme="minorEastAsia" w:hint="eastAsia"/>
          <w:color w:val="000000" w:themeColor="text1"/>
          <w:szCs w:val="21"/>
        </w:rPr>
        <w:t>公允价值变动收益</w:t>
      </w:r>
    </w:p>
    <w:sdt>
      <w:sdtPr>
        <w:rPr>
          <w:rFonts w:asciiTheme="minorEastAsia" w:eastAsiaTheme="minorEastAsia" w:hAnsiTheme="minorEastAsia"/>
          <w:color w:val="000000" w:themeColor="text1"/>
        </w:rPr>
        <w:alias w:val="是否适用：公允价值变动收益[双击切换]"/>
        <w:tag w:val="_GBC_21669fdeb74c4273a55facece1a56109"/>
        <w:id w:val="-2020453483"/>
        <w:placeholder>
          <w:docPart w:val="GBC22222222222222222222222222222"/>
        </w:placeholder>
      </w:sdtPr>
      <w:sdtEndPr/>
      <w:sdtContent>
        <w:p w14:paraId="5826713D" w14:textId="7B9CE29E" w:rsidR="008660FF"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660F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660F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55"/>
    <w:p w14:paraId="4F2C8ABC" w14:textId="77777777" w:rsidR="00936CDA" w:rsidRPr="00E67C9A" w:rsidRDefault="00936CDA" w:rsidP="00E67C9A">
      <w:pPr>
        <w:snapToGrid w:val="0"/>
        <w:rPr>
          <w:rFonts w:asciiTheme="minorEastAsia" w:eastAsiaTheme="minorEastAsia" w:hAnsiTheme="minorEastAsia"/>
          <w:color w:val="000000" w:themeColor="text1"/>
        </w:rPr>
      </w:pPr>
    </w:p>
    <w:p w14:paraId="7AD33FF6"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6" w:name="_Hlk167969990"/>
      <w:r w:rsidRPr="00E67C9A">
        <w:rPr>
          <w:rFonts w:asciiTheme="minorEastAsia" w:eastAsiaTheme="minorEastAsia" w:hAnsiTheme="minorEastAsia" w:hint="eastAsia"/>
          <w:color w:val="000000" w:themeColor="text1"/>
          <w:szCs w:val="21"/>
        </w:rPr>
        <w:t>信用减值损失</w:t>
      </w:r>
    </w:p>
    <w:sdt>
      <w:sdtPr>
        <w:rPr>
          <w:rFonts w:asciiTheme="minorEastAsia" w:eastAsiaTheme="minorEastAsia" w:hAnsiTheme="minorEastAsia"/>
          <w:color w:val="000000" w:themeColor="text1"/>
        </w:rPr>
        <w:alias w:val="是否适用：信用减值损失[双击切换]"/>
        <w:tag w:val="_GBC_7f51453d7f2c4601a61d6f9899836b88"/>
        <w:id w:val="1039865811"/>
        <w:placeholder>
          <w:docPart w:val="GBC22222222222222222222222222222"/>
        </w:placeholder>
      </w:sdtPr>
      <w:sdtEndPr/>
      <w:sdtContent>
        <w:p w14:paraId="1549AF4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6D57096" w14:textId="77777777" w:rsidR="00936CDA" w:rsidRPr="00E67C9A" w:rsidRDefault="003A1E4E" w:rsidP="00E67C9A">
      <w:pPr>
        <w:pStyle w:val="a9"/>
        <w:snapToGrid w:val="0"/>
        <w:ind w:left="420"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信用减值损失"/>
          <w:tag w:val="_GBC_04574a815f0f459c8817f0fb84a3e2d6"/>
          <w:id w:val="14855113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信用减值损失"/>
          <w:tag w:val="_GBC_5ba737d77bb34cc79c6966984148e6e6"/>
          <w:id w:val="-17350801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0"/>
        <w:gridCol w:w="2775"/>
        <w:gridCol w:w="2799"/>
      </w:tblGrid>
      <w:tr w:rsidR="00593FA7" w:rsidRPr="00E67C9A" w14:paraId="3D8D22D5" w14:textId="77777777" w:rsidTr="00566C44">
        <w:sdt>
          <w:sdtPr>
            <w:rPr>
              <w:rFonts w:asciiTheme="minorEastAsia" w:eastAsiaTheme="minorEastAsia" w:hAnsiTheme="minorEastAsia"/>
              <w:color w:val="000000" w:themeColor="text1"/>
            </w:rPr>
            <w:tag w:val="_PLD_2cc5ebd0cdc447b691d0c5739979c390"/>
            <w:id w:val="-522707424"/>
          </w:sdtPr>
          <w:sdtEndPr/>
          <w:sdtContent>
            <w:tc>
              <w:tcPr>
                <w:tcW w:w="2017" w:type="pct"/>
                <w:shd w:val="clear" w:color="auto" w:fill="auto"/>
                <w:vAlign w:val="center"/>
              </w:tcPr>
              <w:p w14:paraId="6741D74A"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67ef9498e104cfdabeee4ef172c6ab3"/>
            <w:id w:val="164064342"/>
          </w:sdtPr>
          <w:sdtEndPr/>
          <w:sdtContent>
            <w:tc>
              <w:tcPr>
                <w:tcW w:w="1485" w:type="pct"/>
                <w:shd w:val="clear" w:color="auto" w:fill="auto"/>
                <w:vAlign w:val="center"/>
              </w:tcPr>
              <w:p w14:paraId="63ED2964"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8c64052cb7e64d9095f4b7e849e06d53"/>
            <w:id w:val="2133986144"/>
          </w:sdtPr>
          <w:sdtEndPr/>
          <w:sdtContent>
            <w:tc>
              <w:tcPr>
                <w:tcW w:w="1498" w:type="pct"/>
                <w:shd w:val="clear" w:color="auto" w:fill="auto"/>
                <w:vAlign w:val="center"/>
              </w:tcPr>
              <w:p w14:paraId="1C59D6AB"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593FA7" w:rsidRPr="00E67C9A" w14:paraId="6EB5BA7A" w14:textId="77777777" w:rsidTr="00566C44">
        <w:tc>
          <w:tcPr>
            <w:tcW w:w="2017" w:type="pct"/>
            <w:shd w:val="clear" w:color="auto" w:fill="auto"/>
            <w:vAlign w:val="center"/>
          </w:tcPr>
          <w:p w14:paraId="6A7E0E82"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应收账款坏账损失</w:t>
            </w:r>
          </w:p>
        </w:tc>
        <w:tc>
          <w:tcPr>
            <w:tcW w:w="1485" w:type="pct"/>
            <w:shd w:val="clear" w:color="auto" w:fill="auto"/>
          </w:tcPr>
          <w:p w14:paraId="00FF75DC"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19,243,351.32</w:t>
            </w:r>
          </w:p>
        </w:tc>
        <w:tc>
          <w:tcPr>
            <w:tcW w:w="1498" w:type="pct"/>
            <w:shd w:val="clear" w:color="auto" w:fill="auto"/>
          </w:tcPr>
          <w:p w14:paraId="63592A39"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-4,987,730.32</w:t>
            </w:r>
          </w:p>
        </w:tc>
      </w:tr>
      <w:tr w:rsidR="00593FA7" w:rsidRPr="00E67C9A" w14:paraId="1A25BC10" w14:textId="77777777" w:rsidTr="00566C44">
        <w:tc>
          <w:tcPr>
            <w:tcW w:w="2017" w:type="pct"/>
            <w:shd w:val="clear" w:color="auto" w:fill="auto"/>
            <w:vAlign w:val="center"/>
          </w:tcPr>
          <w:p w14:paraId="4CBFC398" w14:textId="77777777"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其他应收款坏账损失</w:t>
            </w:r>
          </w:p>
        </w:tc>
        <w:tc>
          <w:tcPr>
            <w:tcW w:w="1485" w:type="pct"/>
            <w:shd w:val="clear" w:color="auto" w:fill="auto"/>
          </w:tcPr>
          <w:p w14:paraId="73BF7FFF"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18,851,854.11</w:t>
            </w:r>
          </w:p>
        </w:tc>
        <w:tc>
          <w:tcPr>
            <w:tcW w:w="1498" w:type="pct"/>
            <w:shd w:val="clear" w:color="auto" w:fill="auto"/>
          </w:tcPr>
          <w:p w14:paraId="149E5B6A"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471,730.84</w:t>
            </w:r>
          </w:p>
        </w:tc>
      </w:tr>
      <w:tr w:rsidR="00593FA7" w:rsidRPr="00E67C9A" w14:paraId="55748215" w14:textId="77777777" w:rsidTr="00566C44">
        <w:tc>
          <w:tcPr>
            <w:tcW w:w="2017" w:type="pct"/>
            <w:shd w:val="clear" w:color="auto" w:fill="auto"/>
            <w:vAlign w:val="center"/>
          </w:tcPr>
          <w:p w14:paraId="34AC8163" w14:textId="77777777" w:rsidR="00593FA7" w:rsidRPr="00E67C9A" w:rsidRDefault="00593FA7" w:rsidP="00B06556">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485" w:type="pct"/>
            <w:shd w:val="clear" w:color="auto" w:fill="auto"/>
          </w:tcPr>
          <w:p w14:paraId="58EC890E"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38,095,205.43</w:t>
            </w:r>
          </w:p>
        </w:tc>
        <w:tc>
          <w:tcPr>
            <w:tcW w:w="1498" w:type="pct"/>
            <w:shd w:val="clear" w:color="auto" w:fill="auto"/>
          </w:tcPr>
          <w:p w14:paraId="0552D2FA"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-4,515,999.48</w:t>
            </w:r>
          </w:p>
        </w:tc>
      </w:tr>
    </w:tbl>
    <w:p w14:paraId="36B3A215" w14:textId="77777777" w:rsidR="00593FA7" w:rsidRPr="00E67C9A" w:rsidRDefault="00593FA7" w:rsidP="00E67C9A">
      <w:pPr>
        <w:snapToGrid w:val="0"/>
        <w:rPr>
          <w:rFonts w:asciiTheme="minorEastAsia" w:eastAsiaTheme="minorEastAsia" w:hAnsiTheme="minorEastAsia"/>
        </w:rPr>
      </w:pPr>
    </w:p>
    <w:p w14:paraId="7C1AFA52" w14:textId="77777777" w:rsidR="00936CDA" w:rsidRDefault="00936CDA" w:rsidP="00E67C9A">
      <w:pPr>
        <w:snapToGrid w:val="0"/>
        <w:rPr>
          <w:rFonts w:asciiTheme="minorEastAsia" w:eastAsiaTheme="minorEastAsia" w:hAnsiTheme="minorEastAsia"/>
          <w:color w:val="000000" w:themeColor="text1"/>
        </w:rPr>
      </w:pPr>
    </w:p>
    <w:p w14:paraId="3C8F7A82" w14:textId="77777777" w:rsidR="002221F3" w:rsidRDefault="002221F3" w:rsidP="00E67C9A">
      <w:pPr>
        <w:snapToGrid w:val="0"/>
        <w:rPr>
          <w:rFonts w:asciiTheme="minorEastAsia" w:eastAsiaTheme="minorEastAsia" w:hAnsiTheme="minorEastAsia"/>
          <w:color w:val="000000" w:themeColor="text1"/>
        </w:rPr>
      </w:pPr>
    </w:p>
    <w:p w14:paraId="3D0D50A7" w14:textId="77777777" w:rsidR="002221F3" w:rsidRDefault="002221F3" w:rsidP="00E67C9A">
      <w:pPr>
        <w:snapToGrid w:val="0"/>
        <w:rPr>
          <w:rFonts w:asciiTheme="minorEastAsia" w:eastAsiaTheme="minorEastAsia" w:hAnsiTheme="minorEastAsia"/>
          <w:color w:val="000000" w:themeColor="text1"/>
        </w:rPr>
      </w:pPr>
    </w:p>
    <w:p w14:paraId="1C4E9E36" w14:textId="77777777" w:rsidR="002221F3" w:rsidRPr="00E67C9A" w:rsidRDefault="002221F3" w:rsidP="00E67C9A">
      <w:pPr>
        <w:snapToGrid w:val="0"/>
        <w:rPr>
          <w:rFonts w:asciiTheme="minorEastAsia" w:eastAsiaTheme="minorEastAsia" w:hAnsiTheme="minorEastAsia"/>
          <w:color w:val="000000" w:themeColor="text1"/>
        </w:rPr>
      </w:pPr>
    </w:p>
    <w:p w14:paraId="3202164C"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57" w:name="_Hlk167970079"/>
      <w:bookmarkEnd w:id="356"/>
      <w:r w:rsidRPr="00E67C9A">
        <w:rPr>
          <w:rFonts w:asciiTheme="minorEastAsia" w:eastAsiaTheme="minorEastAsia" w:hAnsiTheme="minorEastAsia" w:hint="eastAsia"/>
          <w:color w:val="000000" w:themeColor="text1"/>
          <w:szCs w:val="21"/>
        </w:rPr>
        <w:lastRenderedPageBreak/>
        <w:t>资产减值</w:t>
      </w:r>
      <w:r w:rsidRPr="00E67C9A">
        <w:rPr>
          <w:rFonts w:asciiTheme="minorEastAsia" w:eastAsiaTheme="minorEastAsia" w:hAnsiTheme="minorEastAsia" w:cs="宋体" w:hint="eastAsia"/>
          <w:color w:val="000000" w:themeColor="text1"/>
          <w:kern w:val="0"/>
          <w:szCs w:val="21"/>
        </w:rPr>
        <w:t>损失</w:t>
      </w:r>
    </w:p>
    <w:sdt>
      <w:sdtPr>
        <w:rPr>
          <w:rFonts w:asciiTheme="minorEastAsia" w:eastAsiaTheme="minorEastAsia" w:hAnsiTheme="minorEastAsia"/>
          <w:color w:val="000000" w:themeColor="text1"/>
        </w:rPr>
        <w:alias w:val="是否适用：资产减值损失[双击切换]"/>
        <w:tag w:val="_GBC_d729834ad00147fc807d3aad7ca8698d"/>
        <w:id w:val="564840333"/>
        <w:placeholder>
          <w:docPart w:val="GBC22222222222222222222222222222"/>
        </w:placeholder>
      </w:sdtPr>
      <w:sdtEndPr/>
      <w:sdtContent>
        <w:p w14:paraId="151E3AD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3C47D7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资产减值损失"/>
          <w:tag w:val="_GBC_5d74a968092c4c99a3fdb43c04a992ef"/>
          <w:id w:val="-6702528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资产减值损失"/>
          <w:tag w:val="_GBC_9cac437936ec413c943d5e1475abfd21"/>
          <w:id w:val="4331743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4"/>
        <w:gridCol w:w="1755"/>
        <w:gridCol w:w="1755"/>
      </w:tblGrid>
      <w:tr w:rsidR="00936CDA" w:rsidRPr="00E67C9A" w14:paraId="75F95B37" w14:textId="77777777" w:rsidTr="00B06556">
        <w:sdt>
          <w:sdtPr>
            <w:rPr>
              <w:rFonts w:asciiTheme="minorEastAsia" w:eastAsiaTheme="minorEastAsia" w:hAnsiTheme="minorEastAsia"/>
              <w:color w:val="000000" w:themeColor="text1"/>
            </w:rPr>
            <w:tag w:val="_PLD_3f6f45e6360d44d4b7b42549a3560832"/>
            <w:id w:val="673764838"/>
          </w:sdtPr>
          <w:sdtEndPr/>
          <w:sdtContent>
            <w:tc>
              <w:tcPr>
                <w:tcW w:w="3121" w:type="pct"/>
                <w:tcBorders>
                  <w:top w:val="single" w:sz="4" w:space="0" w:color="auto"/>
                  <w:left w:val="single" w:sz="4" w:space="0" w:color="auto"/>
                  <w:bottom w:val="single" w:sz="4" w:space="0" w:color="auto"/>
                  <w:right w:val="single" w:sz="4" w:space="0" w:color="auto"/>
                </w:tcBorders>
                <w:vAlign w:val="center"/>
              </w:tcPr>
              <w:p w14:paraId="640ED20A"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3f2aa2c829b6428e99a0c7c8da36e428"/>
            <w:id w:val="1392006877"/>
          </w:sdtPr>
          <w:sdtEndPr/>
          <w:sdtContent>
            <w:tc>
              <w:tcPr>
                <w:tcW w:w="939" w:type="pct"/>
                <w:tcBorders>
                  <w:top w:val="single" w:sz="4" w:space="0" w:color="auto"/>
                  <w:left w:val="single" w:sz="4" w:space="0" w:color="auto"/>
                  <w:bottom w:val="single" w:sz="4" w:space="0" w:color="auto"/>
                  <w:right w:val="single" w:sz="4" w:space="0" w:color="auto"/>
                </w:tcBorders>
                <w:vAlign w:val="center"/>
              </w:tcPr>
              <w:p w14:paraId="279CBB3A"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071b09715e3b43be922c6fbde3b45eb6"/>
            <w:id w:val="-1188677446"/>
          </w:sdtPr>
          <w:sdtEndPr/>
          <w:sdtContent>
            <w:tc>
              <w:tcPr>
                <w:tcW w:w="939" w:type="pct"/>
                <w:tcBorders>
                  <w:top w:val="single" w:sz="4" w:space="0" w:color="auto"/>
                  <w:left w:val="single" w:sz="4" w:space="0" w:color="auto"/>
                  <w:bottom w:val="single" w:sz="4" w:space="0" w:color="auto"/>
                  <w:right w:val="single" w:sz="4" w:space="0" w:color="auto"/>
                </w:tcBorders>
                <w:vAlign w:val="center"/>
              </w:tcPr>
              <w:p w14:paraId="42C761A2"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936CDA" w:rsidRPr="00E67C9A" w14:paraId="7FC989C8" w14:textId="77777777" w:rsidTr="00B06556">
        <w:tc>
          <w:tcPr>
            <w:tcW w:w="3121" w:type="pct"/>
            <w:tcBorders>
              <w:top w:val="single" w:sz="4" w:space="0" w:color="auto"/>
              <w:left w:val="single" w:sz="4" w:space="0" w:color="auto"/>
              <w:bottom w:val="single" w:sz="4" w:space="0" w:color="auto"/>
              <w:right w:val="single" w:sz="4" w:space="0" w:color="auto"/>
            </w:tcBorders>
          </w:tcPr>
          <w:p w14:paraId="7A2D453D"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一、合同资产减值损失</w:t>
            </w:r>
          </w:p>
        </w:tc>
        <w:tc>
          <w:tcPr>
            <w:tcW w:w="939" w:type="pct"/>
            <w:tcBorders>
              <w:top w:val="single" w:sz="4" w:space="0" w:color="auto"/>
              <w:left w:val="single" w:sz="4" w:space="0" w:color="auto"/>
              <w:bottom w:val="single" w:sz="4" w:space="0" w:color="auto"/>
              <w:right w:val="single" w:sz="4" w:space="0" w:color="auto"/>
            </w:tcBorders>
          </w:tcPr>
          <w:p w14:paraId="35C62388" w14:textId="409F7C96" w:rsidR="00936CDA" w:rsidRPr="00E67C9A" w:rsidRDefault="0096271D"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257,674.71</w:t>
            </w:r>
          </w:p>
        </w:tc>
        <w:tc>
          <w:tcPr>
            <w:tcW w:w="939" w:type="pct"/>
            <w:tcBorders>
              <w:top w:val="single" w:sz="4" w:space="0" w:color="auto"/>
              <w:left w:val="single" w:sz="4" w:space="0" w:color="auto"/>
              <w:bottom w:val="single" w:sz="4" w:space="0" w:color="auto"/>
              <w:right w:val="single" w:sz="4" w:space="0" w:color="auto"/>
            </w:tcBorders>
          </w:tcPr>
          <w:p w14:paraId="0D4DE151"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163FB63D" w14:textId="77777777" w:rsidTr="00B06556">
        <w:tc>
          <w:tcPr>
            <w:tcW w:w="3121" w:type="pct"/>
            <w:tcBorders>
              <w:top w:val="single" w:sz="4" w:space="0" w:color="auto"/>
              <w:left w:val="single" w:sz="4" w:space="0" w:color="auto"/>
              <w:bottom w:val="single" w:sz="4" w:space="0" w:color="auto"/>
              <w:right w:val="single" w:sz="4" w:space="0" w:color="auto"/>
            </w:tcBorders>
          </w:tcPr>
          <w:p w14:paraId="71B7C80C"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二、存货跌价损失及合同履约成本减值损失</w:t>
            </w:r>
          </w:p>
        </w:tc>
        <w:tc>
          <w:tcPr>
            <w:tcW w:w="939" w:type="pct"/>
            <w:tcBorders>
              <w:top w:val="single" w:sz="4" w:space="0" w:color="auto"/>
              <w:left w:val="single" w:sz="4" w:space="0" w:color="auto"/>
              <w:bottom w:val="single" w:sz="4" w:space="0" w:color="auto"/>
              <w:right w:val="single" w:sz="4" w:space="0" w:color="auto"/>
            </w:tcBorders>
          </w:tcPr>
          <w:p w14:paraId="32826115" w14:textId="417B564B"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4ED32BAF"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2F688522" w14:textId="77777777" w:rsidTr="00B06556">
        <w:tc>
          <w:tcPr>
            <w:tcW w:w="3121" w:type="pct"/>
            <w:tcBorders>
              <w:top w:val="single" w:sz="4" w:space="0" w:color="auto"/>
              <w:left w:val="single" w:sz="4" w:space="0" w:color="auto"/>
              <w:bottom w:val="single" w:sz="4" w:space="0" w:color="auto"/>
              <w:right w:val="single" w:sz="4" w:space="0" w:color="auto"/>
            </w:tcBorders>
          </w:tcPr>
          <w:p w14:paraId="253EF796"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三、长期股权投资减值损失</w:t>
            </w:r>
          </w:p>
        </w:tc>
        <w:tc>
          <w:tcPr>
            <w:tcW w:w="939" w:type="pct"/>
            <w:tcBorders>
              <w:top w:val="single" w:sz="4" w:space="0" w:color="auto"/>
              <w:left w:val="single" w:sz="4" w:space="0" w:color="auto"/>
              <w:bottom w:val="single" w:sz="4" w:space="0" w:color="auto"/>
              <w:right w:val="single" w:sz="4" w:space="0" w:color="auto"/>
            </w:tcBorders>
          </w:tcPr>
          <w:p w14:paraId="7BACFC85" w14:textId="77777777" w:rsidR="00936CDA" w:rsidRPr="00E67C9A" w:rsidRDefault="00936CDA" w:rsidP="00E67C9A">
            <w:pPr>
              <w:autoSpaceDE w:val="0"/>
              <w:autoSpaceDN w:val="0"/>
              <w:adjustRightInd w:val="0"/>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36608203" w14:textId="77777777" w:rsidR="00936CDA" w:rsidRPr="00E67C9A" w:rsidRDefault="00936CDA" w:rsidP="00E67C9A">
            <w:pPr>
              <w:autoSpaceDE w:val="0"/>
              <w:autoSpaceDN w:val="0"/>
              <w:adjustRightInd w:val="0"/>
              <w:snapToGrid w:val="0"/>
              <w:jc w:val="right"/>
              <w:rPr>
                <w:rFonts w:asciiTheme="minorEastAsia" w:eastAsiaTheme="minorEastAsia" w:hAnsiTheme="minorEastAsia"/>
              </w:rPr>
            </w:pPr>
          </w:p>
        </w:tc>
      </w:tr>
      <w:tr w:rsidR="00936CDA" w:rsidRPr="00E67C9A" w14:paraId="68A00825" w14:textId="77777777" w:rsidTr="00B06556">
        <w:tc>
          <w:tcPr>
            <w:tcW w:w="3121" w:type="pct"/>
            <w:tcBorders>
              <w:top w:val="single" w:sz="4" w:space="0" w:color="auto"/>
              <w:left w:val="single" w:sz="4" w:space="0" w:color="auto"/>
              <w:bottom w:val="single" w:sz="4" w:space="0" w:color="auto"/>
              <w:right w:val="single" w:sz="4" w:space="0" w:color="auto"/>
            </w:tcBorders>
          </w:tcPr>
          <w:p w14:paraId="57C82D3C"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四、投资性房地产减值损失</w:t>
            </w:r>
          </w:p>
        </w:tc>
        <w:tc>
          <w:tcPr>
            <w:tcW w:w="939" w:type="pct"/>
            <w:tcBorders>
              <w:top w:val="single" w:sz="4" w:space="0" w:color="auto"/>
              <w:left w:val="single" w:sz="4" w:space="0" w:color="auto"/>
              <w:bottom w:val="single" w:sz="4" w:space="0" w:color="auto"/>
              <w:right w:val="single" w:sz="4" w:space="0" w:color="auto"/>
            </w:tcBorders>
          </w:tcPr>
          <w:p w14:paraId="357C465E"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7BA44961"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65F5353B" w14:textId="77777777" w:rsidTr="00B06556">
        <w:tc>
          <w:tcPr>
            <w:tcW w:w="3121" w:type="pct"/>
            <w:tcBorders>
              <w:top w:val="single" w:sz="4" w:space="0" w:color="auto"/>
              <w:left w:val="single" w:sz="4" w:space="0" w:color="auto"/>
              <w:bottom w:val="single" w:sz="4" w:space="0" w:color="auto"/>
              <w:right w:val="single" w:sz="4" w:space="0" w:color="auto"/>
            </w:tcBorders>
          </w:tcPr>
          <w:p w14:paraId="5E6561A9"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五、固定资产减值损失</w:t>
            </w:r>
          </w:p>
        </w:tc>
        <w:tc>
          <w:tcPr>
            <w:tcW w:w="939" w:type="pct"/>
            <w:tcBorders>
              <w:top w:val="single" w:sz="4" w:space="0" w:color="auto"/>
              <w:left w:val="single" w:sz="4" w:space="0" w:color="auto"/>
              <w:bottom w:val="single" w:sz="4" w:space="0" w:color="auto"/>
              <w:right w:val="single" w:sz="4" w:space="0" w:color="auto"/>
            </w:tcBorders>
          </w:tcPr>
          <w:p w14:paraId="726071A6"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78F4E4AA"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51AD9EF8" w14:textId="77777777" w:rsidTr="00B06556">
        <w:tc>
          <w:tcPr>
            <w:tcW w:w="3121" w:type="pct"/>
            <w:tcBorders>
              <w:top w:val="single" w:sz="4" w:space="0" w:color="auto"/>
              <w:left w:val="single" w:sz="4" w:space="0" w:color="auto"/>
              <w:bottom w:val="single" w:sz="4" w:space="0" w:color="auto"/>
              <w:right w:val="single" w:sz="4" w:space="0" w:color="auto"/>
            </w:tcBorders>
          </w:tcPr>
          <w:p w14:paraId="0B0812CC"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六、工程物资减值损失</w:t>
            </w:r>
          </w:p>
        </w:tc>
        <w:tc>
          <w:tcPr>
            <w:tcW w:w="939" w:type="pct"/>
            <w:tcBorders>
              <w:top w:val="single" w:sz="4" w:space="0" w:color="auto"/>
              <w:left w:val="single" w:sz="4" w:space="0" w:color="auto"/>
              <w:bottom w:val="single" w:sz="4" w:space="0" w:color="auto"/>
              <w:right w:val="single" w:sz="4" w:space="0" w:color="auto"/>
            </w:tcBorders>
          </w:tcPr>
          <w:p w14:paraId="4FC5C0F9"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7088F861"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5586702E" w14:textId="77777777" w:rsidTr="00B06556">
        <w:tc>
          <w:tcPr>
            <w:tcW w:w="3121" w:type="pct"/>
            <w:tcBorders>
              <w:top w:val="single" w:sz="4" w:space="0" w:color="auto"/>
              <w:left w:val="single" w:sz="4" w:space="0" w:color="auto"/>
              <w:bottom w:val="single" w:sz="4" w:space="0" w:color="auto"/>
              <w:right w:val="single" w:sz="4" w:space="0" w:color="auto"/>
            </w:tcBorders>
          </w:tcPr>
          <w:p w14:paraId="0CB86225"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七、在建工程减值损失</w:t>
            </w:r>
          </w:p>
        </w:tc>
        <w:tc>
          <w:tcPr>
            <w:tcW w:w="939" w:type="pct"/>
            <w:tcBorders>
              <w:top w:val="single" w:sz="4" w:space="0" w:color="auto"/>
              <w:left w:val="single" w:sz="4" w:space="0" w:color="auto"/>
              <w:bottom w:val="single" w:sz="4" w:space="0" w:color="auto"/>
              <w:right w:val="single" w:sz="4" w:space="0" w:color="auto"/>
            </w:tcBorders>
          </w:tcPr>
          <w:p w14:paraId="1899D4F3"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608B27E5"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0DE35F03" w14:textId="77777777" w:rsidTr="00B06556">
        <w:tc>
          <w:tcPr>
            <w:tcW w:w="3121" w:type="pct"/>
            <w:tcBorders>
              <w:top w:val="single" w:sz="4" w:space="0" w:color="auto"/>
              <w:left w:val="single" w:sz="4" w:space="0" w:color="auto"/>
              <w:bottom w:val="single" w:sz="4" w:space="0" w:color="auto"/>
              <w:right w:val="single" w:sz="4" w:space="0" w:color="auto"/>
            </w:tcBorders>
          </w:tcPr>
          <w:p w14:paraId="218A7572"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八、生产性生物资产减值损失</w:t>
            </w:r>
          </w:p>
        </w:tc>
        <w:tc>
          <w:tcPr>
            <w:tcW w:w="939" w:type="pct"/>
            <w:tcBorders>
              <w:top w:val="single" w:sz="4" w:space="0" w:color="auto"/>
              <w:left w:val="single" w:sz="4" w:space="0" w:color="auto"/>
              <w:bottom w:val="single" w:sz="4" w:space="0" w:color="auto"/>
              <w:right w:val="single" w:sz="4" w:space="0" w:color="auto"/>
            </w:tcBorders>
          </w:tcPr>
          <w:p w14:paraId="57C85CFF"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3CA48086"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278AE6E6" w14:textId="77777777" w:rsidTr="00B06556">
        <w:tc>
          <w:tcPr>
            <w:tcW w:w="3121" w:type="pct"/>
            <w:tcBorders>
              <w:top w:val="single" w:sz="4" w:space="0" w:color="auto"/>
              <w:left w:val="single" w:sz="4" w:space="0" w:color="auto"/>
              <w:bottom w:val="single" w:sz="4" w:space="0" w:color="auto"/>
              <w:right w:val="single" w:sz="4" w:space="0" w:color="auto"/>
            </w:tcBorders>
          </w:tcPr>
          <w:p w14:paraId="66C0B0C2"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九、油气资产减值损失</w:t>
            </w:r>
          </w:p>
        </w:tc>
        <w:tc>
          <w:tcPr>
            <w:tcW w:w="939" w:type="pct"/>
            <w:tcBorders>
              <w:top w:val="single" w:sz="4" w:space="0" w:color="auto"/>
              <w:left w:val="single" w:sz="4" w:space="0" w:color="auto"/>
              <w:bottom w:val="single" w:sz="4" w:space="0" w:color="auto"/>
              <w:right w:val="single" w:sz="4" w:space="0" w:color="auto"/>
            </w:tcBorders>
          </w:tcPr>
          <w:p w14:paraId="0949E4F0"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72E07239"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6372ADEB" w14:textId="77777777" w:rsidTr="00B06556">
        <w:tc>
          <w:tcPr>
            <w:tcW w:w="3121" w:type="pct"/>
            <w:tcBorders>
              <w:top w:val="single" w:sz="4" w:space="0" w:color="auto"/>
              <w:left w:val="single" w:sz="4" w:space="0" w:color="auto"/>
              <w:bottom w:val="single" w:sz="4" w:space="0" w:color="auto"/>
              <w:right w:val="single" w:sz="4" w:space="0" w:color="auto"/>
            </w:tcBorders>
          </w:tcPr>
          <w:p w14:paraId="16C8D881"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十、无形资产减值损失</w:t>
            </w:r>
          </w:p>
        </w:tc>
        <w:tc>
          <w:tcPr>
            <w:tcW w:w="939" w:type="pct"/>
            <w:tcBorders>
              <w:top w:val="single" w:sz="4" w:space="0" w:color="auto"/>
              <w:left w:val="single" w:sz="4" w:space="0" w:color="auto"/>
              <w:bottom w:val="single" w:sz="4" w:space="0" w:color="auto"/>
              <w:right w:val="single" w:sz="4" w:space="0" w:color="auto"/>
            </w:tcBorders>
          </w:tcPr>
          <w:p w14:paraId="32268343"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0A86763D"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1B3886D8" w14:textId="77777777" w:rsidTr="00B06556">
        <w:tc>
          <w:tcPr>
            <w:tcW w:w="3121" w:type="pct"/>
            <w:tcBorders>
              <w:top w:val="single" w:sz="4" w:space="0" w:color="auto"/>
              <w:left w:val="single" w:sz="4" w:space="0" w:color="auto"/>
              <w:bottom w:val="single" w:sz="4" w:space="0" w:color="auto"/>
              <w:right w:val="single" w:sz="4" w:space="0" w:color="auto"/>
            </w:tcBorders>
          </w:tcPr>
          <w:p w14:paraId="4186ED35"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十一、商誉减值损失</w:t>
            </w:r>
          </w:p>
        </w:tc>
        <w:tc>
          <w:tcPr>
            <w:tcW w:w="939" w:type="pct"/>
            <w:tcBorders>
              <w:top w:val="single" w:sz="4" w:space="0" w:color="auto"/>
              <w:left w:val="single" w:sz="4" w:space="0" w:color="auto"/>
              <w:bottom w:val="single" w:sz="4" w:space="0" w:color="auto"/>
              <w:right w:val="single" w:sz="4" w:space="0" w:color="auto"/>
            </w:tcBorders>
          </w:tcPr>
          <w:p w14:paraId="7046E61D"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6AF6DAE6"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61A83A54" w14:textId="77777777" w:rsidTr="00B06556">
        <w:tc>
          <w:tcPr>
            <w:tcW w:w="3121" w:type="pct"/>
            <w:tcBorders>
              <w:top w:val="single" w:sz="4" w:space="0" w:color="auto"/>
              <w:left w:val="single" w:sz="4" w:space="0" w:color="auto"/>
              <w:bottom w:val="single" w:sz="4" w:space="0" w:color="auto"/>
              <w:right w:val="single" w:sz="4" w:space="0" w:color="auto"/>
            </w:tcBorders>
          </w:tcPr>
          <w:p w14:paraId="6299C57D" w14:textId="77777777" w:rsidR="00936CDA" w:rsidRPr="00E67C9A" w:rsidRDefault="003A1E4E"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十二、其他</w:t>
            </w:r>
          </w:p>
        </w:tc>
        <w:tc>
          <w:tcPr>
            <w:tcW w:w="939" w:type="pct"/>
            <w:tcBorders>
              <w:top w:val="single" w:sz="4" w:space="0" w:color="auto"/>
              <w:left w:val="single" w:sz="4" w:space="0" w:color="auto"/>
              <w:bottom w:val="single" w:sz="4" w:space="0" w:color="auto"/>
              <w:right w:val="single" w:sz="4" w:space="0" w:color="auto"/>
            </w:tcBorders>
          </w:tcPr>
          <w:p w14:paraId="403A2F04" w14:textId="77777777" w:rsidR="00936CDA" w:rsidRPr="00E67C9A" w:rsidRDefault="00936CDA" w:rsidP="00E67C9A">
            <w:pPr>
              <w:snapToGrid w:val="0"/>
              <w:jc w:val="right"/>
              <w:rPr>
                <w:rFonts w:asciiTheme="minorEastAsia" w:eastAsiaTheme="minorEastAsia" w:hAnsiTheme="minorEastAsia"/>
              </w:rPr>
            </w:pPr>
          </w:p>
        </w:tc>
        <w:tc>
          <w:tcPr>
            <w:tcW w:w="939" w:type="pct"/>
            <w:tcBorders>
              <w:top w:val="single" w:sz="4" w:space="0" w:color="auto"/>
              <w:left w:val="single" w:sz="4" w:space="0" w:color="auto"/>
              <w:bottom w:val="single" w:sz="4" w:space="0" w:color="auto"/>
              <w:right w:val="single" w:sz="4" w:space="0" w:color="auto"/>
            </w:tcBorders>
          </w:tcPr>
          <w:p w14:paraId="132A87CB" w14:textId="77777777" w:rsidR="00936CDA" w:rsidRPr="00E67C9A" w:rsidRDefault="00936CDA" w:rsidP="00E67C9A">
            <w:pPr>
              <w:snapToGrid w:val="0"/>
              <w:jc w:val="right"/>
              <w:rPr>
                <w:rFonts w:asciiTheme="minorEastAsia" w:eastAsiaTheme="minorEastAsia" w:hAnsiTheme="minorEastAsia"/>
              </w:rPr>
            </w:pPr>
          </w:p>
        </w:tc>
      </w:tr>
      <w:tr w:rsidR="00936CDA" w:rsidRPr="00E67C9A" w14:paraId="57DEDF90" w14:textId="77777777" w:rsidTr="00B06556">
        <w:tc>
          <w:tcPr>
            <w:tcW w:w="3121" w:type="pct"/>
            <w:tcBorders>
              <w:top w:val="single" w:sz="4" w:space="0" w:color="auto"/>
              <w:left w:val="single" w:sz="4" w:space="0" w:color="auto"/>
              <w:bottom w:val="single" w:sz="4" w:space="0" w:color="auto"/>
              <w:right w:val="single" w:sz="4" w:space="0" w:color="auto"/>
            </w:tcBorders>
          </w:tcPr>
          <w:p w14:paraId="001884BA" w14:textId="77777777" w:rsidR="00936CDA" w:rsidRPr="00E67C9A" w:rsidRDefault="003A1E4E"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939" w:type="pct"/>
            <w:tcBorders>
              <w:top w:val="single" w:sz="4" w:space="0" w:color="auto"/>
              <w:left w:val="single" w:sz="4" w:space="0" w:color="auto"/>
              <w:bottom w:val="single" w:sz="4" w:space="0" w:color="auto"/>
              <w:right w:val="single" w:sz="4" w:space="0" w:color="auto"/>
            </w:tcBorders>
          </w:tcPr>
          <w:p w14:paraId="47A87789" w14:textId="2362DFC6" w:rsidR="00936CDA" w:rsidRPr="00E67C9A" w:rsidRDefault="00632E7F"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257,674.71</w:t>
            </w:r>
          </w:p>
        </w:tc>
        <w:tc>
          <w:tcPr>
            <w:tcW w:w="939" w:type="pct"/>
            <w:tcBorders>
              <w:top w:val="single" w:sz="4" w:space="0" w:color="auto"/>
              <w:left w:val="single" w:sz="4" w:space="0" w:color="auto"/>
              <w:bottom w:val="single" w:sz="4" w:space="0" w:color="auto"/>
              <w:right w:val="single" w:sz="4" w:space="0" w:color="auto"/>
            </w:tcBorders>
          </w:tcPr>
          <w:p w14:paraId="24FEA3CE" w14:textId="77777777" w:rsidR="00936CDA" w:rsidRPr="00E67C9A" w:rsidRDefault="00936CDA" w:rsidP="00E67C9A">
            <w:pPr>
              <w:snapToGrid w:val="0"/>
              <w:jc w:val="right"/>
              <w:rPr>
                <w:rFonts w:asciiTheme="minorEastAsia" w:eastAsiaTheme="minorEastAsia" w:hAnsiTheme="minorEastAsia"/>
              </w:rPr>
            </w:pPr>
          </w:p>
        </w:tc>
      </w:tr>
    </w:tbl>
    <w:p w14:paraId="1B46B663" w14:textId="77777777" w:rsidR="00936CDA" w:rsidRPr="00E67C9A" w:rsidRDefault="00936CDA" w:rsidP="00E67C9A">
      <w:pPr>
        <w:snapToGrid w:val="0"/>
        <w:rPr>
          <w:rFonts w:asciiTheme="minorEastAsia" w:eastAsiaTheme="minorEastAsia" w:hAnsiTheme="minorEastAsia"/>
          <w:color w:val="000000" w:themeColor="text1"/>
        </w:rPr>
      </w:pPr>
    </w:p>
    <w:bookmarkEnd w:id="357"/>
    <w:p w14:paraId="02CFB59B"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资产处置收益</w:t>
      </w:r>
    </w:p>
    <w:sdt>
      <w:sdtPr>
        <w:rPr>
          <w:rFonts w:asciiTheme="minorEastAsia" w:eastAsiaTheme="minorEastAsia" w:hAnsiTheme="minorEastAsia" w:hint="eastAsia"/>
          <w:color w:val="000000" w:themeColor="text1"/>
        </w:rPr>
        <w:alias w:val="是否适用：资产处置收益[双击切换]"/>
        <w:tag w:val="_GBC_9e584d6f46c648d195946caa434a4619"/>
        <w:id w:val="1974486982"/>
        <w:placeholder>
          <w:docPart w:val="GBC22222222222222222222222222222"/>
        </w:placeholder>
      </w:sdtPr>
      <w:sdtEndPr/>
      <w:sdtContent>
        <w:p w14:paraId="7576BEC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781DB15" w14:textId="77777777" w:rsidR="00936CDA" w:rsidRPr="00E67C9A" w:rsidRDefault="003A1E4E" w:rsidP="00E67C9A">
      <w:pPr>
        <w:snapToGrid w:val="0"/>
        <w:jc w:val="right"/>
        <w:rPr>
          <w:rFonts w:asciiTheme="minorEastAsia" w:eastAsiaTheme="minorEastAsia" w:hAnsiTheme="minorEastAsia"/>
          <w:bCs/>
          <w:color w:val="000000" w:themeColor="text1"/>
        </w:rPr>
      </w:pPr>
      <w:r w:rsidRPr="00E67C9A">
        <w:rPr>
          <w:rFonts w:asciiTheme="minorEastAsia" w:eastAsiaTheme="minorEastAsia" w:hAnsiTheme="minorEastAsia"/>
          <w:color w:val="000000" w:themeColor="text1"/>
        </w:rPr>
        <w:t>单位：</w:t>
      </w:r>
      <w:sdt>
        <w:sdtPr>
          <w:rPr>
            <w:rFonts w:asciiTheme="minorEastAsia" w:eastAsiaTheme="minorEastAsia" w:hAnsiTheme="minorEastAsia"/>
            <w:bCs/>
            <w:color w:val="000000" w:themeColor="text1"/>
          </w:rPr>
          <w:alias w:val="单位：资产处置收益明细"/>
          <w:tag w:val="_GBC_72dc168499e249b988d6753a6df1ce44"/>
          <w:id w:val="-8887346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color w:val="000000" w:themeColor="text1"/>
        </w:rPr>
        <w:t xml:space="preserve">  币种：</w:t>
      </w:r>
      <w:sdt>
        <w:sdtPr>
          <w:rPr>
            <w:rFonts w:asciiTheme="minorEastAsia" w:eastAsiaTheme="minorEastAsia" w:hAnsiTheme="minorEastAsia"/>
            <w:bCs/>
            <w:color w:val="000000" w:themeColor="text1"/>
          </w:rPr>
          <w:alias w:val="币种：资产处置收益明细"/>
          <w:tag w:val="_GBC_d68880ec5b074fdc8846b703ead631e2"/>
          <w:id w:val="1482802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olor w:val="000000" w:themeColor="text1"/>
            </w:rPr>
            <w:t>人民币</w:t>
          </w:r>
        </w:sdtContent>
      </w:sdt>
    </w:p>
    <w:tbl>
      <w:tblPr>
        <w:tblStyle w:val="a6"/>
        <w:tblW w:w="5000" w:type="pct"/>
        <w:tblLook w:val="04A0" w:firstRow="1" w:lastRow="0" w:firstColumn="1" w:lastColumn="0" w:noHBand="0" w:noVBand="1"/>
      </w:tblPr>
      <w:tblGrid>
        <w:gridCol w:w="3091"/>
        <w:gridCol w:w="3130"/>
        <w:gridCol w:w="3123"/>
      </w:tblGrid>
      <w:tr w:rsidR="00593FA7" w:rsidRPr="00E67C9A" w14:paraId="646F0105" w14:textId="77777777" w:rsidTr="00B06556">
        <w:tc>
          <w:tcPr>
            <w:tcW w:w="1654" w:type="pct"/>
          </w:tcPr>
          <w:sdt>
            <w:sdtPr>
              <w:rPr>
                <w:rFonts w:asciiTheme="minorEastAsia" w:eastAsiaTheme="minorEastAsia" w:hAnsiTheme="minorEastAsia" w:hint="eastAsia"/>
                <w:color w:val="000000" w:themeColor="text1"/>
              </w:rPr>
              <w:tag w:val="_PLD_5ae5d7d7d48342e7bc1da8d90a245459"/>
              <w:id w:val="561677721"/>
            </w:sdtPr>
            <w:sdtEndPr/>
            <w:sdtContent>
              <w:p w14:paraId="75BBB5B9"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sdtContent>
          </w:sdt>
        </w:tc>
        <w:tc>
          <w:tcPr>
            <w:tcW w:w="1675" w:type="pct"/>
          </w:tcPr>
          <w:sdt>
            <w:sdtPr>
              <w:rPr>
                <w:rFonts w:asciiTheme="minorEastAsia" w:eastAsiaTheme="minorEastAsia" w:hAnsiTheme="minorEastAsia" w:hint="eastAsia"/>
                <w:color w:val="000000" w:themeColor="text1"/>
              </w:rPr>
              <w:tag w:val="_PLD_879cf215b86c45c790218e646c831e7d"/>
              <w:id w:val="-1374143622"/>
            </w:sdtPr>
            <w:sdtEndPr/>
            <w:sdtContent>
              <w:p w14:paraId="3D377D38"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sdtContent>
          </w:sdt>
        </w:tc>
        <w:tc>
          <w:tcPr>
            <w:tcW w:w="1671" w:type="pct"/>
          </w:tcPr>
          <w:sdt>
            <w:sdtPr>
              <w:rPr>
                <w:rFonts w:asciiTheme="minorEastAsia" w:eastAsiaTheme="minorEastAsia" w:hAnsiTheme="minorEastAsia" w:hint="eastAsia"/>
                <w:color w:val="000000" w:themeColor="text1"/>
              </w:rPr>
              <w:tag w:val="_PLD_8860a002ccc44e14bf36aa3e10fb5d70"/>
              <w:id w:val="372739938"/>
            </w:sdtPr>
            <w:sdtEndPr/>
            <w:sdtContent>
              <w:p w14:paraId="14CBAB15" w14:textId="77777777" w:rsidR="00593FA7" w:rsidRPr="00E67C9A" w:rsidRDefault="00593FA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sdtContent>
          </w:sdt>
        </w:tc>
      </w:tr>
      <w:tr w:rsidR="00593FA7" w:rsidRPr="00E67C9A" w14:paraId="7263D6A6" w14:textId="77777777" w:rsidTr="00B06556">
        <w:tc>
          <w:tcPr>
            <w:tcW w:w="1654" w:type="pct"/>
          </w:tcPr>
          <w:p w14:paraId="11870618" w14:textId="6B902704" w:rsidR="00593FA7" w:rsidRPr="00E67C9A" w:rsidRDefault="00593FA7" w:rsidP="00E67C9A">
            <w:pPr>
              <w:snapToGrid w:val="0"/>
              <w:rPr>
                <w:rFonts w:asciiTheme="minorEastAsia" w:eastAsiaTheme="minorEastAsia" w:hAnsiTheme="minorEastAsia"/>
              </w:rPr>
            </w:pPr>
            <w:r w:rsidRPr="00E67C9A">
              <w:rPr>
                <w:rFonts w:asciiTheme="minorEastAsia" w:eastAsiaTheme="minorEastAsia" w:hAnsiTheme="minorEastAsia"/>
              </w:rPr>
              <w:t>固定资产处置</w:t>
            </w:r>
            <w:r w:rsidR="00E12DF9" w:rsidRPr="00E67C9A">
              <w:rPr>
                <w:rFonts w:asciiTheme="minorEastAsia" w:eastAsiaTheme="minorEastAsia" w:hAnsiTheme="minorEastAsia" w:hint="eastAsia"/>
              </w:rPr>
              <w:t>收益</w:t>
            </w:r>
          </w:p>
        </w:tc>
        <w:tc>
          <w:tcPr>
            <w:tcW w:w="1675" w:type="pct"/>
          </w:tcPr>
          <w:p w14:paraId="04018211"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85,073,363.27</w:t>
            </w:r>
          </w:p>
        </w:tc>
        <w:tc>
          <w:tcPr>
            <w:tcW w:w="1671" w:type="pct"/>
          </w:tcPr>
          <w:p w14:paraId="48E77442"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852,785.60</w:t>
            </w:r>
          </w:p>
        </w:tc>
      </w:tr>
      <w:tr w:rsidR="00593FA7" w:rsidRPr="00E67C9A" w14:paraId="0D311023" w14:textId="77777777" w:rsidTr="00B06556">
        <w:tc>
          <w:tcPr>
            <w:tcW w:w="1654" w:type="pct"/>
          </w:tcPr>
          <w:p w14:paraId="78C54886" w14:textId="77777777" w:rsidR="00593FA7" w:rsidRPr="00E67C9A" w:rsidRDefault="00593FA7"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675" w:type="pct"/>
          </w:tcPr>
          <w:p w14:paraId="437C3637"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85,073,363.27</w:t>
            </w:r>
          </w:p>
        </w:tc>
        <w:tc>
          <w:tcPr>
            <w:tcW w:w="1671" w:type="pct"/>
          </w:tcPr>
          <w:p w14:paraId="0F38B2D3"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852,785.60</w:t>
            </w:r>
          </w:p>
        </w:tc>
      </w:tr>
    </w:tbl>
    <w:p w14:paraId="2E44CD22" w14:textId="77777777" w:rsidR="00593FA7" w:rsidRPr="00E67C9A" w:rsidRDefault="00593FA7" w:rsidP="00E67C9A">
      <w:pPr>
        <w:snapToGrid w:val="0"/>
        <w:rPr>
          <w:rFonts w:asciiTheme="minorEastAsia" w:eastAsiaTheme="minorEastAsia" w:hAnsiTheme="minorEastAsia"/>
        </w:rPr>
      </w:pPr>
    </w:p>
    <w:p w14:paraId="2EC08F4E" w14:textId="77777777" w:rsidR="00575287"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p>
    <w:sdt>
      <w:sdtPr>
        <w:rPr>
          <w:rFonts w:asciiTheme="minorEastAsia" w:eastAsiaTheme="minorEastAsia" w:hAnsiTheme="minorEastAsia" w:hint="eastAsia"/>
          <w:color w:val="000000" w:themeColor="text1"/>
        </w:rPr>
        <w:alias w:val="是否适用：资产处置收益其他说明[双击切换]"/>
        <w:tag w:val="_GBC_15965d17bc0a4e6788b5c6faf8c51b58"/>
        <w:id w:val="1171298878"/>
        <w:placeholder>
          <w:docPart w:val="GBC22222222222222222222222222222"/>
        </w:placeholder>
      </w:sdtPr>
      <w:sdtEndPr/>
      <w:sdtContent>
        <w:p w14:paraId="4499E2C0" w14:textId="02F66A5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71EA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71EA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资产处置收益其他说明"/>
        <w:tag w:val="_GBC_8f98405f78134a5d91f9050d99982332"/>
        <w:id w:val="986525020"/>
        <w:placeholder>
          <w:docPart w:val="E056F7D0C5B1442AA04A612B8CA1C820"/>
        </w:placeholder>
      </w:sdtPr>
      <w:sdtEndPr/>
      <w:sdtContent>
        <w:p w14:paraId="2A50C9F0" w14:textId="77777777" w:rsidR="00B32974" w:rsidRPr="00E67C9A" w:rsidRDefault="00B32974"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注：主要系全资子公司</w:t>
          </w:r>
          <w:proofErr w:type="gramStart"/>
          <w:r w:rsidRPr="00E67C9A">
            <w:rPr>
              <w:rFonts w:asciiTheme="minorEastAsia" w:eastAsiaTheme="minorEastAsia" w:hAnsiTheme="minorEastAsia" w:hint="eastAsia"/>
              <w:color w:val="000000" w:themeColor="text1"/>
            </w:rPr>
            <w:t>上海申宏冷藏</w:t>
          </w:r>
          <w:proofErr w:type="gramEnd"/>
          <w:r w:rsidRPr="00E67C9A">
            <w:rPr>
              <w:rFonts w:asciiTheme="minorEastAsia" w:eastAsiaTheme="minorEastAsia" w:hAnsiTheme="minorEastAsia" w:hint="eastAsia"/>
              <w:color w:val="000000" w:themeColor="text1"/>
            </w:rPr>
            <w:t>储运有限公司所使用的位于上海市杨浦区军工路461号的地籍编号为长白街道226街坊6/1丘地块的国有土地使用权，由上海市杨浦区土地储备中心收储，相应补偿金额为8,994.3825万元。截至2024年1月末，公司已收到杨浦</w:t>
          </w:r>
          <w:proofErr w:type="gramStart"/>
          <w:r w:rsidRPr="00E67C9A">
            <w:rPr>
              <w:rFonts w:asciiTheme="minorEastAsia" w:eastAsiaTheme="minorEastAsia" w:hAnsiTheme="minorEastAsia" w:hint="eastAsia"/>
              <w:color w:val="000000" w:themeColor="text1"/>
            </w:rPr>
            <w:t>土储中心</w:t>
          </w:r>
          <w:proofErr w:type="gramEnd"/>
          <w:r w:rsidRPr="00E67C9A">
            <w:rPr>
              <w:rFonts w:asciiTheme="minorEastAsia" w:eastAsiaTheme="minorEastAsia" w:hAnsiTheme="minorEastAsia" w:hint="eastAsia"/>
              <w:color w:val="000000" w:themeColor="text1"/>
            </w:rPr>
            <w:t>支付的全额收购补偿款，并将地块移交给</w:t>
          </w:r>
          <w:proofErr w:type="gramStart"/>
          <w:r w:rsidRPr="00E67C9A">
            <w:rPr>
              <w:rFonts w:asciiTheme="minorEastAsia" w:eastAsiaTheme="minorEastAsia" w:hAnsiTheme="minorEastAsia" w:hint="eastAsia"/>
              <w:color w:val="000000" w:themeColor="text1"/>
            </w:rPr>
            <w:t>杨浦土储中心</w:t>
          </w:r>
          <w:proofErr w:type="gramEnd"/>
          <w:r w:rsidRPr="00E67C9A">
            <w:rPr>
              <w:rFonts w:asciiTheme="minorEastAsia" w:eastAsiaTheme="minorEastAsia" w:hAnsiTheme="minorEastAsia" w:hint="eastAsia"/>
              <w:color w:val="000000" w:themeColor="text1"/>
            </w:rPr>
            <w:t>。</w:t>
          </w:r>
        </w:p>
        <w:p w14:paraId="5E9CBDA2" w14:textId="657AE2B4" w:rsidR="00936CDA" w:rsidRPr="00E67C9A" w:rsidRDefault="00C54B92" w:rsidP="00E67C9A">
          <w:pPr>
            <w:snapToGrid w:val="0"/>
            <w:rPr>
              <w:rFonts w:asciiTheme="minorEastAsia" w:eastAsiaTheme="minorEastAsia" w:hAnsiTheme="minorEastAsia"/>
              <w:color w:val="000000" w:themeColor="text1"/>
            </w:rPr>
          </w:pPr>
        </w:p>
      </w:sdtContent>
    </w:sdt>
    <w:p w14:paraId="3E23E08B"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营业外收入</w:t>
      </w:r>
    </w:p>
    <w:sdt>
      <w:sdtPr>
        <w:rPr>
          <w:rFonts w:asciiTheme="minorEastAsia" w:eastAsiaTheme="minorEastAsia" w:hAnsiTheme="minorEastAsia" w:cstheme="minorBidi" w:hint="eastAsia"/>
          <w:bCs/>
          <w:color w:val="000000" w:themeColor="text1"/>
        </w:rPr>
        <w:alias w:val="是否适用：营业外收入情况 [双击切换]"/>
        <w:tag w:val="_GBC_b6e9df1124844122abb2dde58392c605"/>
        <w:id w:val="-676423441"/>
        <w:placeholder>
          <w:docPart w:val="GBC22222222222222222222222222222"/>
        </w:placeholder>
      </w:sdtPr>
      <w:sdtEndPr/>
      <w:sdtContent>
        <w:p w14:paraId="016A1588" w14:textId="77777777" w:rsidR="00936CDA" w:rsidRPr="00E67C9A" w:rsidRDefault="003A1E4E" w:rsidP="00E67C9A">
          <w:pPr>
            <w:snapToGrid w:val="0"/>
            <w:rPr>
              <w:rFonts w:asciiTheme="minorEastAsia" w:eastAsiaTheme="minorEastAsia" w:hAnsiTheme="minorEastAsia" w:cstheme="minorBidi"/>
              <w:bCs/>
              <w:color w:val="000000" w:themeColor="text1"/>
            </w:rPr>
          </w:pPr>
          <w:r w:rsidRPr="00E67C9A">
            <w:rPr>
              <w:rFonts w:asciiTheme="minorEastAsia" w:eastAsiaTheme="minorEastAsia" w:hAnsiTheme="minorEastAsia" w:cstheme="minorBidi"/>
              <w:bCs/>
              <w:color w:val="000000" w:themeColor="text1"/>
            </w:rPr>
            <w:fldChar w:fldCharType="begin"/>
          </w:r>
          <w:r w:rsidRPr="00E67C9A">
            <w:rPr>
              <w:rFonts w:asciiTheme="minorEastAsia" w:eastAsiaTheme="minorEastAsia" w:hAnsiTheme="minorEastAsia" w:cstheme="minorBidi"/>
              <w:color w:val="000000" w:themeColor="text1"/>
            </w:rPr>
            <w:instrText xml:space="preserve"> </w:instrText>
          </w:r>
          <w:r w:rsidRPr="00E67C9A">
            <w:rPr>
              <w:rFonts w:asciiTheme="minorEastAsia" w:eastAsiaTheme="minorEastAsia" w:hAnsiTheme="minorEastAsia" w:cstheme="minorBidi" w:hint="eastAsia"/>
              <w:color w:val="000000" w:themeColor="text1"/>
            </w:rPr>
            <w:instrText>MACROBUTTON  SnrToggleCheckbox √适用</w:instrText>
          </w:r>
          <w:r w:rsidRPr="00E67C9A">
            <w:rPr>
              <w:rFonts w:asciiTheme="minorEastAsia" w:eastAsiaTheme="minorEastAsia" w:hAnsiTheme="minorEastAsia" w:cstheme="minorBidi"/>
              <w:color w:val="000000" w:themeColor="text1"/>
            </w:rPr>
            <w:instrText xml:space="preserve"> </w:instrText>
          </w:r>
          <w:r w:rsidRPr="00E67C9A">
            <w:rPr>
              <w:rFonts w:asciiTheme="minorEastAsia" w:eastAsiaTheme="minorEastAsia" w:hAnsiTheme="minorEastAsia" w:cstheme="minorBidi"/>
              <w:bCs/>
              <w:color w:val="000000" w:themeColor="text1"/>
            </w:rPr>
            <w:fldChar w:fldCharType="end"/>
          </w:r>
          <w:r w:rsidRPr="00E67C9A">
            <w:rPr>
              <w:rFonts w:asciiTheme="minorEastAsia" w:eastAsiaTheme="minorEastAsia" w:hAnsiTheme="minorEastAsia" w:cstheme="minorBidi"/>
              <w:bCs/>
              <w:color w:val="000000" w:themeColor="text1"/>
            </w:rPr>
            <w:fldChar w:fldCharType="begin"/>
          </w:r>
          <w:r w:rsidRPr="00E67C9A">
            <w:rPr>
              <w:rFonts w:asciiTheme="minorEastAsia" w:eastAsiaTheme="minorEastAsia" w:hAnsiTheme="minorEastAsia" w:cstheme="minorBidi"/>
              <w:color w:val="000000" w:themeColor="text1"/>
            </w:rPr>
            <w:instrText xml:space="preserve"> MACROBUTTON  SnrToggleCheckbox □不适用 </w:instrText>
          </w:r>
          <w:r w:rsidRPr="00E67C9A">
            <w:rPr>
              <w:rFonts w:asciiTheme="minorEastAsia" w:eastAsiaTheme="minorEastAsia" w:hAnsiTheme="minorEastAsia" w:cstheme="minorBidi"/>
              <w:bCs/>
              <w:color w:val="000000" w:themeColor="text1"/>
            </w:rPr>
            <w:fldChar w:fldCharType="end"/>
          </w:r>
        </w:p>
      </w:sdtContent>
    </w:sdt>
    <w:p w14:paraId="5DC8BE7F"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营业外收入"/>
          <w:tag w:val="_GBC_dd93a692e0c045038f9ddf46f86e7289"/>
          <w:id w:val="20665947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营业外收入"/>
          <w:tag w:val="_GBC_598cac7504eb4ef39ddc19fb969bdd53"/>
          <w:id w:val="-9630351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8"/>
        <w:gridCol w:w="1732"/>
        <w:gridCol w:w="1617"/>
        <w:gridCol w:w="3227"/>
      </w:tblGrid>
      <w:tr w:rsidR="00593FA7" w:rsidRPr="00E67C9A" w14:paraId="71D537F2" w14:textId="77777777" w:rsidTr="00B06556">
        <w:sdt>
          <w:sdtPr>
            <w:rPr>
              <w:rFonts w:asciiTheme="minorEastAsia" w:eastAsiaTheme="minorEastAsia" w:hAnsiTheme="minorEastAsia"/>
              <w:color w:val="000000" w:themeColor="text1"/>
            </w:rPr>
            <w:tag w:val="_PLD_d649e0d07dd047a497e69591bf3e322c"/>
            <w:id w:val="678003153"/>
          </w:sdtPr>
          <w:sdtEndPr/>
          <w:sdtContent>
            <w:tc>
              <w:tcPr>
                <w:tcW w:w="1481" w:type="pct"/>
                <w:tcBorders>
                  <w:top w:val="single" w:sz="4" w:space="0" w:color="auto"/>
                  <w:left w:val="single" w:sz="4" w:space="0" w:color="auto"/>
                  <w:bottom w:val="single" w:sz="4" w:space="0" w:color="auto"/>
                  <w:right w:val="single" w:sz="4" w:space="0" w:color="auto"/>
                </w:tcBorders>
                <w:vAlign w:val="center"/>
              </w:tcPr>
              <w:p w14:paraId="714DBEA9" w14:textId="77777777" w:rsidR="00593FA7" w:rsidRPr="00E67C9A" w:rsidRDefault="00593FA7"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abf358cb2c947a9b4e7bacb394074db"/>
            <w:id w:val="2096897871"/>
          </w:sdtPr>
          <w:sdtEndPr/>
          <w:sdtContent>
            <w:tc>
              <w:tcPr>
                <w:tcW w:w="927" w:type="pct"/>
                <w:tcBorders>
                  <w:top w:val="single" w:sz="4" w:space="0" w:color="auto"/>
                  <w:left w:val="single" w:sz="4" w:space="0" w:color="auto"/>
                  <w:bottom w:val="single" w:sz="4" w:space="0" w:color="auto"/>
                  <w:right w:val="single" w:sz="4" w:space="0" w:color="auto"/>
                </w:tcBorders>
                <w:vAlign w:val="center"/>
              </w:tcPr>
              <w:p w14:paraId="4E9845D1" w14:textId="77777777" w:rsidR="00593FA7" w:rsidRPr="00E67C9A" w:rsidRDefault="00593FA7"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0469d808d7334ff0ab3460273b0c8f8f"/>
            <w:id w:val="1526750813"/>
          </w:sdtPr>
          <w:sdtEndPr/>
          <w:sdtContent>
            <w:tc>
              <w:tcPr>
                <w:tcW w:w="865" w:type="pct"/>
                <w:tcBorders>
                  <w:top w:val="single" w:sz="4" w:space="0" w:color="auto"/>
                  <w:left w:val="single" w:sz="4" w:space="0" w:color="auto"/>
                  <w:bottom w:val="single" w:sz="4" w:space="0" w:color="auto"/>
                  <w:right w:val="single" w:sz="4" w:space="0" w:color="auto"/>
                </w:tcBorders>
                <w:vAlign w:val="center"/>
              </w:tcPr>
              <w:p w14:paraId="42BB3679" w14:textId="77777777" w:rsidR="00593FA7" w:rsidRPr="00E67C9A" w:rsidRDefault="00593FA7"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sdt>
          <w:sdtPr>
            <w:rPr>
              <w:rFonts w:asciiTheme="minorEastAsia" w:eastAsiaTheme="minorEastAsia" w:hAnsiTheme="minorEastAsia"/>
              <w:color w:val="000000" w:themeColor="text1"/>
            </w:rPr>
            <w:tag w:val="_PLD_121bda757dda46918753fabf9329298f"/>
            <w:id w:val="1859158910"/>
          </w:sdtPr>
          <w:sdtEndPr/>
          <w:sdtContent>
            <w:tc>
              <w:tcPr>
                <w:tcW w:w="1727" w:type="pct"/>
                <w:tcBorders>
                  <w:top w:val="single" w:sz="4" w:space="0" w:color="auto"/>
                  <w:left w:val="single" w:sz="4" w:space="0" w:color="auto"/>
                  <w:bottom w:val="single" w:sz="4" w:space="0" w:color="auto"/>
                  <w:right w:val="single" w:sz="4" w:space="0" w:color="auto"/>
                </w:tcBorders>
                <w:vAlign w:val="center"/>
              </w:tcPr>
              <w:p w14:paraId="232587BE" w14:textId="77777777" w:rsidR="00593FA7" w:rsidRPr="00E67C9A" w:rsidRDefault="00593FA7"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计入当期非经常性损益的金额</w:t>
                </w:r>
              </w:p>
            </w:tc>
          </w:sdtContent>
        </w:sdt>
      </w:tr>
      <w:tr w:rsidR="00593FA7" w:rsidRPr="00E67C9A" w14:paraId="3FE7E805" w14:textId="77777777" w:rsidTr="00B06556">
        <w:tc>
          <w:tcPr>
            <w:tcW w:w="1481" w:type="pct"/>
            <w:tcBorders>
              <w:top w:val="single" w:sz="4" w:space="0" w:color="auto"/>
              <w:left w:val="single" w:sz="4" w:space="0" w:color="auto"/>
              <w:bottom w:val="single" w:sz="4" w:space="0" w:color="auto"/>
              <w:right w:val="single" w:sz="4" w:space="0" w:color="auto"/>
            </w:tcBorders>
          </w:tcPr>
          <w:p w14:paraId="1BD03A66" w14:textId="77777777" w:rsidR="00593FA7" w:rsidRPr="00E67C9A" w:rsidRDefault="00593FA7"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非流动资产处置利得合计</w:t>
            </w:r>
          </w:p>
        </w:tc>
        <w:tc>
          <w:tcPr>
            <w:tcW w:w="927" w:type="pct"/>
            <w:tcBorders>
              <w:top w:val="single" w:sz="4" w:space="0" w:color="auto"/>
              <w:left w:val="single" w:sz="4" w:space="0" w:color="auto"/>
              <w:bottom w:val="single" w:sz="4" w:space="0" w:color="auto"/>
              <w:right w:val="single" w:sz="4" w:space="0" w:color="auto"/>
            </w:tcBorders>
            <w:vAlign w:val="center"/>
          </w:tcPr>
          <w:p w14:paraId="1E5D1BB8"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32,309.53</w:t>
            </w:r>
          </w:p>
        </w:tc>
        <w:tc>
          <w:tcPr>
            <w:tcW w:w="865" w:type="pct"/>
            <w:tcBorders>
              <w:top w:val="single" w:sz="4" w:space="0" w:color="auto"/>
              <w:left w:val="single" w:sz="4" w:space="0" w:color="auto"/>
              <w:bottom w:val="single" w:sz="4" w:space="0" w:color="auto"/>
              <w:right w:val="single" w:sz="4" w:space="0" w:color="auto"/>
            </w:tcBorders>
            <w:vAlign w:val="center"/>
          </w:tcPr>
          <w:p w14:paraId="74FD3250"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1,257,605.50</w:t>
            </w:r>
          </w:p>
        </w:tc>
        <w:tc>
          <w:tcPr>
            <w:tcW w:w="1727" w:type="pct"/>
            <w:tcBorders>
              <w:top w:val="single" w:sz="4" w:space="0" w:color="auto"/>
              <w:left w:val="single" w:sz="4" w:space="0" w:color="auto"/>
              <w:bottom w:val="single" w:sz="4" w:space="0" w:color="auto"/>
              <w:right w:val="single" w:sz="4" w:space="0" w:color="auto"/>
            </w:tcBorders>
            <w:vAlign w:val="center"/>
          </w:tcPr>
          <w:p w14:paraId="30802A6A" w14:textId="2F1742E0"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32,309.53</w:t>
            </w:r>
          </w:p>
        </w:tc>
      </w:tr>
      <w:tr w:rsidR="00593FA7" w:rsidRPr="00E67C9A" w14:paraId="1865A706" w14:textId="77777777" w:rsidTr="00B06556">
        <w:tc>
          <w:tcPr>
            <w:tcW w:w="1481" w:type="pct"/>
            <w:tcBorders>
              <w:top w:val="single" w:sz="4" w:space="0" w:color="auto"/>
              <w:left w:val="single" w:sz="4" w:space="0" w:color="auto"/>
              <w:bottom w:val="single" w:sz="4" w:space="0" w:color="auto"/>
              <w:right w:val="single" w:sz="4" w:space="0" w:color="auto"/>
            </w:tcBorders>
          </w:tcPr>
          <w:p w14:paraId="3EBCD48B" w14:textId="77777777" w:rsidR="00593FA7" w:rsidRPr="00E67C9A" w:rsidRDefault="00593FA7"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其中：固定资产处置利得</w:t>
            </w:r>
          </w:p>
        </w:tc>
        <w:tc>
          <w:tcPr>
            <w:tcW w:w="927" w:type="pct"/>
            <w:tcBorders>
              <w:top w:val="single" w:sz="4" w:space="0" w:color="auto"/>
              <w:left w:val="single" w:sz="4" w:space="0" w:color="auto"/>
              <w:bottom w:val="single" w:sz="4" w:space="0" w:color="auto"/>
              <w:right w:val="single" w:sz="4" w:space="0" w:color="auto"/>
            </w:tcBorders>
            <w:vAlign w:val="center"/>
          </w:tcPr>
          <w:p w14:paraId="6D32B255"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32,309.53</w:t>
            </w:r>
          </w:p>
        </w:tc>
        <w:tc>
          <w:tcPr>
            <w:tcW w:w="865" w:type="pct"/>
            <w:tcBorders>
              <w:top w:val="single" w:sz="4" w:space="0" w:color="auto"/>
              <w:left w:val="single" w:sz="4" w:space="0" w:color="auto"/>
              <w:bottom w:val="single" w:sz="4" w:space="0" w:color="auto"/>
              <w:right w:val="single" w:sz="4" w:space="0" w:color="auto"/>
            </w:tcBorders>
            <w:vAlign w:val="center"/>
          </w:tcPr>
          <w:p w14:paraId="4CF05EEA"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1,257,605.50</w:t>
            </w:r>
          </w:p>
        </w:tc>
        <w:tc>
          <w:tcPr>
            <w:tcW w:w="1727" w:type="pct"/>
            <w:tcBorders>
              <w:top w:val="single" w:sz="4" w:space="0" w:color="auto"/>
              <w:left w:val="single" w:sz="4" w:space="0" w:color="auto"/>
              <w:bottom w:val="single" w:sz="4" w:space="0" w:color="auto"/>
              <w:right w:val="single" w:sz="4" w:space="0" w:color="auto"/>
            </w:tcBorders>
            <w:vAlign w:val="center"/>
          </w:tcPr>
          <w:p w14:paraId="3C76108C" w14:textId="2A6D5E79"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32,309.53</w:t>
            </w:r>
          </w:p>
        </w:tc>
      </w:tr>
      <w:tr w:rsidR="00593FA7" w:rsidRPr="00E67C9A" w14:paraId="4174FCD2" w14:textId="77777777" w:rsidTr="00B06556">
        <w:tc>
          <w:tcPr>
            <w:tcW w:w="1481" w:type="pct"/>
            <w:tcBorders>
              <w:top w:val="single" w:sz="4" w:space="0" w:color="auto"/>
              <w:left w:val="single" w:sz="4" w:space="0" w:color="auto"/>
              <w:bottom w:val="single" w:sz="4" w:space="0" w:color="auto"/>
              <w:right w:val="single" w:sz="4" w:space="0" w:color="auto"/>
            </w:tcBorders>
          </w:tcPr>
          <w:p w14:paraId="0EC554B2" w14:textId="77777777" w:rsidR="00593FA7" w:rsidRPr="00E67C9A" w:rsidRDefault="00593FA7"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政府补助</w:t>
            </w:r>
          </w:p>
        </w:tc>
        <w:tc>
          <w:tcPr>
            <w:tcW w:w="927" w:type="pct"/>
            <w:tcBorders>
              <w:top w:val="single" w:sz="4" w:space="0" w:color="auto"/>
              <w:left w:val="single" w:sz="4" w:space="0" w:color="auto"/>
              <w:bottom w:val="single" w:sz="4" w:space="0" w:color="auto"/>
              <w:right w:val="single" w:sz="4" w:space="0" w:color="auto"/>
            </w:tcBorders>
            <w:vAlign w:val="center"/>
          </w:tcPr>
          <w:p w14:paraId="434ED707"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1,396,376.30</w:t>
            </w:r>
          </w:p>
        </w:tc>
        <w:tc>
          <w:tcPr>
            <w:tcW w:w="865" w:type="pct"/>
            <w:tcBorders>
              <w:top w:val="single" w:sz="4" w:space="0" w:color="auto"/>
              <w:left w:val="single" w:sz="4" w:space="0" w:color="auto"/>
              <w:bottom w:val="single" w:sz="4" w:space="0" w:color="auto"/>
              <w:right w:val="single" w:sz="4" w:space="0" w:color="auto"/>
            </w:tcBorders>
            <w:vAlign w:val="center"/>
          </w:tcPr>
          <w:p w14:paraId="429C0162"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2,487,816.00</w:t>
            </w:r>
          </w:p>
        </w:tc>
        <w:tc>
          <w:tcPr>
            <w:tcW w:w="1727" w:type="pct"/>
            <w:tcBorders>
              <w:top w:val="single" w:sz="4" w:space="0" w:color="auto"/>
              <w:left w:val="single" w:sz="4" w:space="0" w:color="auto"/>
              <w:bottom w:val="single" w:sz="4" w:space="0" w:color="auto"/>
              <w:right w:val="single" w:sz="4" w:space="0" w:color="auto"/>
            </w:tcBorders>
            <w:vAlign w:val="center"/>
          </w:tcPr>
          <w:p w14:paraId="75EDDE45" w14:textId="40CE234B"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1,396,376.30</w:t>
            </w:r>
          </w:p>
        </w:tc>
      </w:tr>
      <w:tr w:rsidR="00593FA7" w:rsidRPr="00E67C9A" w14:paraId="5ECA5FD0" w14:textId="77777777" w:rsidTr="00B06556">
        <w:tc>
          <w:tcPr>
            <w:tcW w:w="1481" w:type="pct"/>
            <w:tcBorders>
              <w:top w:val="single" w:sz="4" w:space="0" w:color="auto"/>
              <w:left w:val="single" w:sz="4" w:space="0" w:color="auto"/>
              <w:bottom w:val="single" w:sz="4" w:space="0" w:color="auto"/>
              <w:right w:val="single" w:sz="4" w:space="0" w:color="auto"/>
            </w:tcBorders>
          </w:tcPr>
          <w:p w14:paraId="4013D297" w14:textId="77777777" w:rsidR="00593FA7" w:rsidRPr="00E67C9A" w:rsidRDefault="00593FA7"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罚款及违约补偿收入</w:t>
            </w:r>
          </w:p>
        </w:tc>
        <w:tc>
          <w:tcPr>
            <w:tcW w:w="927" w:type="pct"/>
            <w:tcBorders>
              <w:top w:val="single" w:sz="4" w:space="0" w:color="auto"/>
              <w:left w:val="single" w:sz="4" w:space="0" w:color="auto"/>
              <w:bottom w:val="single" w:sz="4" w:space="0" w:color="auto"/>
              <w:right w:val="single" w:sz="4" w:space="0" w:color="auto"/>
            </w:tcBorders>
            <w:vAlign w:val="center"/>
          </w:tcPr>
          <w:p w14:paraId="5382BD93"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1,565,104.88</w:t>
            </w:r>
          </w:p>
        </w:tc>
        <w:tc>
          <w:tcPr>
            <w:tcW w:w="865" w:type="pct"/>
            <w:tcBorders>
              <w:top w:val="single" w:sz="4" w:space="0" w:color="auto"/>
              <w:left w:val="single" w:sz="4" w:space="0" w:color="auto"/>
              <w:bottom w:val="single" w:sz="4" w:space="0" w:color="auto"/>
              <w:right w:val="single" w:sz="4" w:space="0" w:color="auto"/>
            </w:tcBorders>
            <w:vAlign w:val="center"/>
          </w:tcPr>
          <w:p w14:paraId="59AF9E9F"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3,543,690.80</w:t>
            </w:r>
          </w:p>
        </w:tc>
        <w:tc>
          <w:tcPr>
            <w:tcW w:w="1727" w:type="pct"/>
            <w:tcBorders>
              <w:top w:val="single" w:sz="4" w:space="0" w:color="auto"/>
              <w:left w:val="single" w:sz="4" w:space="0" w:color="auto"/>
              <w:bottom w:val="single" w:sz="4" w:space="0" w:color="auto"/>
              <w:right w:val="single" w:sz="4" w:space="0" w:color="auto"/>
            </w:tcBorders>
            <w:vAlign w:val="center"/>
          </w:tcPr>
          <w:p w14:paraId="41651B05" w14:textId="3F2CDE32"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1,565,104.88</w:t>
            </w:r>
          </w:p>
        </w:tc>
      </w:tr>
      <w:tr w:rsidR="00593FA7" w:rsidRPr="00E67C9A" w14:paraId="2EA761A7" w14:textId="77777777" w:rsidTr="00B06556">
        <w:tc>
          <w:tcPr>
            <w:tcW w:w="1481" w:type="pct"/>
            <w:tcBorders>
              <w:top w:val="single" w:sz="4" w:space="0" w:color="auto"/>
              <w:left w:val="single" w:sz="4" w:space="0" w:color="auto"/>
              <w:bottom w:val="single" w:sz="4" w:space="0" w:color="auto"/>
              <w:right w:val="single" w:sz="4" w:space="0" w:color="auto"/>
            </w:tcBorders>
          </w:tcPr>
          <w:p w14:paraId="14CA95F7" w14:textId="77777777" w:rsidR="00593FA7" w:rsidRPr="00E67C9A" w:rsidRDefault="00593FA7"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w:t>
            </w:r>
          </w:p>
        </w:tc>
        <w:tc>
          <w:tcPr>
            <w:tcW w:w="927" w:type="pct"/>
            <w:tcBorders>
              <w:top w:val="single" w:sz="4" w:space="0" w:color="auto"/>
              <w:left w:val="single" w:sz="4" w:space="0" w:color="auto"/>
              <w:bottom w:val="single" w:sz="4" w:space="0" w:color="auto"/>
              <w:right w:val="single" w:sz="4" w:space="0" w:color="auto"/>
            </w:tcBorders>
            <w:vAlign w:val="center"/>
          </w:tcPr>
          <w:p w14:paraId="3AE7F1AF"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34,782,276.80</w:t>
            </w:r>
          </w:p>
        </w:tc>
        <w:tc>
          <w:tcPr>
            <w:tcW w:w="865" w:type="pct"/>
            <w:tcBorders>
              <w:top w:val="single" w:sz="4" w:space="0" w:color="auto"/>
              <w:left w:val="single" w:sz="4" w:space="0" w:color="auto"/>
              <w:bottom w:val="single" w:sz="4" w:space="0" w:color="auto"/>
              <w:right w:val="single" w:sz="4" w:space="0" w:color="auto"/>
            </w:tcBorders>
            <w:vAlign w:val="center"/>
          </w:tcPr>
          <w:p w14:paraId="6F2F8EF4"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1,540,853.82</w:t>
            </w:r>
          </w:p>
        </w:tc>
        <w:tc>
          <w:tcPr>
            <w:tcW w:w="1727" w:type="pct"/>
            <w:tcBorders>
              <w:top w:val="single" w:sz="4" w:space="0" w:color="auto"/>
              <w:left w:val="single" w:sz="4" w:space="0" w:color="auto"/>
              <w:bottom w:val="single" w:sz="4" w:space="0" w:color="auto"/>
              <w:right w:val="single" w:sz="4" w:space="0" w:color="auto"/>
            </w:tcBorders>
            <w:vAlign w:val="center"/>
          </w:tcPr>
          <w:p w14:paraId="0E8C1251" w14:textId="3754F7DC"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34,782,276.80</w:t>
            </w:r>
          </w:p>
        </w:tc>
      </w:tr>
      <w:tr w:rsidR="00593FA7" w:rsidRPr="00E67C9A" w14:paraId="517AEBEC" w14:textId="77777777" w:rsidTr="00B06556">
        <w:tc>
          <w:tcPr>
            <w:tcW w:w="1481" w:type="pct"/>
            <w:tcBorders>
              <w:top w:val="single" w:sz="4" w:space="0" w:color="auto"/>
              <w:left w:val="single" w:sz="4" w:space="0" w:color="auto"/>
              <w:bottom w:val="single" w:sz="4" w:space="0" w:color="auto"/>
              <w:right w:val="single" w:sz="4" w:space="0" w:color="auto"/>
            </w:tcBorders>
          </w:tcPr>
          <w:p w14:paraId="665A0E4B" w14:textId="77777777" w:rsidR="00593FA7" w:rsidRPr="00E67C9A" w:rsidRDefault="00593FA7" w:rsidP="00B06556">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927" w:type="pct"/>
            <w:tcBorders>
              <w:top w:val="single" w:sz="4" w:space="0" w:color="auto"/>
              <w:left w:val="single" w:sz="4" w:space="0" w:color="auto"/>
              <w:bottom w:val="single" w:sz="4" w:space="0" w:color="auto"/>
              <w:right w:val="single" w:sz="4" w:space="0" w:color="auto"/>
            </w:tcBorders>
            <w:vAlign w:val="center"/>
          </w:tcPr>
          <w:p w14:paraId="27E35027"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37,776,067.51</w:t>
            </w:r>
          </w:p>
        </w:tc>
        <w:tc>
          <w:tcPr>
            <w:tcW w:w="865" w:type="pct"/>
            <w:tcBorders>
              <w:top w:val="single" w:sz="4" w:space="0" w:color="auto"/>
              <w:left w:val="single" w:sz="4" w:space="0" w:color="auto"/>
              <w:bottom w:val="single" w:sz="4" w:space="0" w:color="auto"/>
              <w:right w:val="single" w:sz="4" w:space="0" w:color="auto"/>
            </w:tcBorders>
            <w:vAlign w:val="center"/>
          </w:tcPr>
          <w:p w14:paraId="5686BA23" w14:textId="77777777" w:rsidR="00593FA7" w:rsidRPr="00E67C9A" w:rsidRDefault="00593FA7" w:rsidP="00E67C9A">
            <w:pPr>
              <w:snapToGrid w:val="0"/>
              <w:jc w:val="right"/>
              <w:rPr>
                <w:rFonts w:asciiTheme="minorEastAsia" w:eastAsiaTheme="minorEastAsia" w:hAnsiTheme="minorEastAsia"/>
              </w:rPr>
            </w:pPr>
            <w:r w:rsidRPr="00E67C9A">
              <w:rPr>
                <w:rFonts w:asciiTheme="minorEastAsia" w:eastAsiaTheme="minorEastAsia" w:hAnsiTheme="minorEastAsia"/>
              </w:rPr>
              <w:t>8,829,966.12</w:t>
            </w:r>
          </w:p>
        </w:tc>
        <w:tc>
          <w:tcPr>
            <w:tcW w:w="1727" w:type="pct"/>
            <w:tcBorders>
              <w:top w:val="single" w:sz="4" w:space="0" w:color="auto"/>
              <w:left w:val="single" w:sz="4" w:space="0" w:color="auto"/>
              <w:bottom w:val="single" w:sz="4" w:space="0" w:color="auto"/>
              <w:right w:val="single" w:sz="4" w:space="0" w:color="auto"/>
            </w:tcBorders>
            <w:vAlign w:val="center"/>
          </w:tcPr>
          <w:p w14:paraId="099FC5FB" w14:textId="51B588A4" w:rsidR="00593FA7" w:rsidRPr="00E67C9A" w:rsidRDefault="00593FA7"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37,776,067.51</w:t>
            </w:r>
          </w:p>
        </w:tc>
      </w:tr>
    </w:tbl>
    <w:p w14:paraId="5429C4DC" w14:textId="77777777" w:rsidR="00593FA7" w:rsidRPr="00E67C9A" w:rsidRDefault="00593FA7" w:rsidP="00E67C9A">
      <w:pPr>
        <w:snapToGrid w:val="0"/>
        <w:rPr>
          <w:rFonts w:asciiTheme="minorEastAsia" w:eastAsiaTheme="minorEastAsia" w:hAnsiTheme="minorEastAsia"/>
        </w:rPr>
      </w:pPr>
    </w:p>
    <w:p w14:paraId="6757AAB0" w14:textId="77777777" w:rsidR="006F2962" w:rsidRPr="00E67C9A" w:rsidRDefault="006F296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营业外收入说明[双击切换]"/>
        <w:tag w:val="_GBC_9bd4fc9f0fcc4e85bee85b3ce60c8b2c"/>
        <w:id w:val="-755056229"/>
      </w:sdtPr>
      <w:sdtEndPr/>
      <w:sdtContent>
        <w:p w14:paraId="293C0FEF" w14:textId="031DA82D" w:rsidR="006F2962" w:rsidRPr="00E67C9A" w:rsidRDefault="006F296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营业外收入说明"/>
        <w:tag w:val="_GBC_16317ee6171e4de2aa4eeba65e7b2cae"/>
        <w:id w:val="954370823"/>
        <w:placeholder>
          <w:docPart w:val="474936B316EB4433BB0CE12B27A82A70"/>
        </w:placeholder>
      </w:sdtPr>
      <w:sdtEndPr/>
      <w:sdtContent>
        <w:p w14:paraId="6A0D5B62" w14:textId="77777777" w:rsidR="006F2962" w:rsidRPr="002221F3" w:rsidRDefault="006F2962" w:rsidP="00E67C9A">
          <w:pPr>
            <w:snapToGrid w:val="0"/>
            <w:rPr>
              <w:rFonts w:asciiTheme="minorEastAsia" w:eastAsiaTheme="minorEastAsia" w:hAnsiTheme="minorEastAsia"/>
              <w:color w:val="000000" w:themeColor="text1"/>
              <w:sz w:val="11"/>
              <w:szCs w:val="11"/>
            </w:rPr>
          </w:pPr>
        </w:p>
        <w:tbl>
          <w:tblPr>
            <w:tblW w:w="5000" w:type="pct"/>
            <w:tblLook w:val="04A0" w:firstRow="1" w:lastRow="0" w:firstColumn="1" w:lastColumn="0" w:noHBand="0" w:noVBand="1"/>
          </w:tblPr>
          <w:tblGrid>
            <w:gridCol w:w="2014"/>
            <w:gridCol w:w="2015"/>
            <w:gridCol w:w="2015"/>
            <w:gridCol w:w="3300"/>
          </w:tblGrid>
          <w:tr w:rsidR="006F2962" w:rsidRPr="00E67C9A" w14:paraId="350EE0B6" w14:textId="77777777" w:rsidTr="00B06556">
            <w:trPr>
              <w:trHeight w:val="283"/>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79B71" w14:textId="77777777" w:rsidR="006F2962" w:rsidRPr="00E67C9A" w:rsidRDefault="006F2962"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补助项目</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1092F38E" w14:textId="77777777" w:rsidR="006F2962" w:rsidRPr="00E67C9A" w:rsidRDefault="006F2962"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本期发生金额</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70963638" w14:textId="77777777" w:rsidR="006F2962" w:rsidRPr="00E67C9A" w:rsidRDefault="006F2962"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上期发生金额</w:t>
                </w:r>
              </w:p>
            </w:tc>
            <w:tc>
              <w:tcPr>
                <w:tcW w:w="1767" w:type="pct"/>
                <w:tcBorders>
                  <w:top w:val="single" w:sz="4" w:space="0" w:color="auto"/>
                  <w:left w:val="nil"/>
                  <w:bottom w:val="single" w:sz="4" w:space="0" w:color="auto"/>
                  <w:right w:val="single" w:sz="4" w:space="0" w:color="auto"/>
                </w:tcBorders>
                <w:shd w:val="clear" w:color="auto" w:fill="auto"/>
                <w:vAlign w:val="center"/>
                <w:hideMark/>
              </w:tcPr>
              <w:p w14:paraId="4DAB05EB" w14:textId="77777777" w:rsidR="006F2962" w:rsidRPr="00E67C9A" w:rsidRDefault="006F2962"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与资产相关/与收益相关</w:t>
                </w:r>
              </w:p>
            </w:tc>
          </w:tr>
          <w:tr w:rsidR="006F2962" w:rsidRPr="00E67C9A" w14:paraId="38F9CEDE" w14:textId="77777777" w:rsidTr="00B06556">
            <w:trPr>
              <w:trHeight w:val="283"/>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16CF85E1" w14:textId="77777777" w:rsidR="006F2962" w:rsidRPr="00E67C9A" w:rsidRDefault="006F2962"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政府扶持资金</w:t>
                </w:r>
              </w:p>
            </w:tc>
            <w:tc>
              <w:tcPr>
                <w:tcW w:w="1078" w:type="pct"/>
                <w:tcBorders>
                  <w:top w:val="nil"/>
                  <w:left w:val="nil"/>
                  <w:bottom w:val="single" w:sz="4" w:space="0" w:color="auto"/>
                  <w:right w:val="single" w:sz="4" w:space="0" w:color="auto"/>
                </w:tcBorders>
                <w:shd w:val="clear" w:color="auto" w:fill="auto"/>
                <w:vAlign w:val="center"/>
                <w:hideMark/>
              </w:tcPr>
              <w:p w14:paraId="324FC176" w14:textId="43F046CC" w:rsidR="006F2962" w:rsidRPr="00E67C9A" w:rsidRDefault="006F2962"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1,345,299.00</w:t>
                </w:r>
              </w:p>
            </w:tc>
            <w:tc>
              <w:tcPr>
                <w:tcW w:w="1078" w:type="pct"/>
                <w:tcBorders>
                  <w:top w:val="nil"/>
                  <w:left w:val="nil"/>
                  <w:bottom w:val="nil"/>
                  <w:right w:val="nil"/>
                </w:tcBorders>
                <w:shd w:val="clear" w:color="auto" w:fill="auto"/>
                <w:noWrap/>
                <w:vAlign w:val="center"/>
                <w:hideMark/>
              </w:tcPr>
              <w:p w14:paraId="38BD929A" w14:textId="77777777" w:rsidR="006F2962" w:rsidRPr="00E67C9A" w:rsidRDefault="006F2962"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2,487,816.00</w:t>
                </w:r>
              </w:p>
            </w:tc>
            <w:tc>
              <w:tcPr>
                <w:tcW w:w="1767" w:type="pct"/>
                <w:tcBorders>
                  <w:top w:val="nil"/>
                  <w:left w:val="single" w:sz="4" w:space="0" w:color="auto"/>
                  <w:bottom w:val="single" w:sz="4" w:space="0" w:color="auto"/>
                  <w:right w:val="single" w:sz="4" w:space="0" w:color="auto"/>
                </w:tcBorders>
                <w:shd w:val="clear" w:color="auto" w:fill="auto"/>
                <w:vAlign w:val="center"/>
                <w:hideMark/>
              </w:tcPr>
              <w:p w14:paraId="5BADE367" w14:textId="52B5A662" w:rsidR="006F2962" w:rsidRPr="00E67C9A" w:rsidRDefault="006F2962" w:rsidP="00B0655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与收益相关</w:t>
                </w:r>
              </w:p>
            </w:tc>
          </w:tr>
          <w:tr w:rsidR="006F2962" w:rsidRPr="00E67C9A" w14:paraId="1A8460DD" w14:textId="77777777" w:rsidTr="00B06556">
            <w:trPr>
              <w:trHeight w:val="283"/>
            </w:trPr>
            <w:tc>
              <w:tcPr>
                <w:tcW w:w="1078" w:type="pct"/>
                <w:tcBorders>
                  <w:top w:val="nil"/>
                  <w:left w:val="single" w:sz="4" w:space="0" w:color="auto"/>
                  <w:bottom w:val="single" w:sz="4" w:space="0" w:color="auto"/>
                  <w:right w:val="single" w:sz="4" w:space="0" w:color="auto"/>
                </w:tcBorders>
                <w:shd w:val="clear" w:color="auto" w:fill="auto"/>
                <w:vAlign w:val="center"/>
                <w:hideMark/>
              </w:tcPr>
              <w:p w14:paraId="6281FC6E" w14:textId="77777777" w:rsidR="006F2962" w:rsidRPr="00E67C9A" w:rsidRDefault="006F2962"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项目补偿款</w:t>
                </w:r>
              </w:p>
            </w:tc>
            <w:tc>
              <w:tcPr>
                <w:tcW w:w="1078" w:type="pct"/>
                <w:tcBorders>
                  <w:top w:val="nil"/>
                  <w:left w:val="nil"/>
                  <w:bottom w:val="single" w:sz="4" w:space="0" w:color="auto"/>
                  <w:right w:val="single" w:sz="4" w:space="0" w:color="auto"/>
                </w:tcBorders>
                <w:shd w:val="clear" w:color="auto" w:fill="auto"/>
                <w:vAlign w:val="center"/>
                <w:hideMark/>
              </w:tcPr>
              <w:p w14:paraId="2FBDE360" w14:textId="628FA10A" w:rsidR="006F2962" w:rsidRPr="00E67C9A" w:rsidRDefault="006F2962"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51,077.30</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14:paraId="22C8A46E" w14:textId="3B21F44B" w:rsidR="006F2962" w:rsidRPr="00E67C9A" w:rsidRDefault="006F2962" w:rsidP="00E67C9A">
                <w:pPr>
                  <w:snapToGrid w:val="0"/>
                  <w:jc w:val="right"/>
                  <w:rPr>
                    <w:rFonts w:asciiTheme="minorEastAsia" w:eastAsiaTheme="minorEastAsia" w:hAnsiTheme="minorEastAsia"/>
                    <w:color w:val="000000"/>
                  </w:rPr>
                </w:pPr>
              </w:p>
            </w:tc>
            <w:tc>
              <w:tcPr>
                <w:tcW w:w="1767" w:type="pct"/>
                <w:tcBorders>
                  <w:top w:val="nil"/>
                  <w:left w:val="nil"/>
                  <w:bottom w:val="single" w:sz="4" w:space="0" w:color="auto"/>
                  <w:right w:val="single" w:sz="4" w:space="0" w:color="auto"/>
                </w:tcBorders>
                <w:shd w:val="clear" w:color="auto" w:fill="auto"/>
                <w:vAlign w:val="center"/>
                <w:hideMark/>
              </w:tcPr>
              <w:p w14:paraId="0658DF8A" w14:textId="729EA4D4" w:rsidR="006F2962" w:rsidRPr="00E67C9A" w:rsidRDefault="006F2962" w:rsidP="00B06556">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与收益相关</w:t>
                </w:r>
              </w:p>
            </w:tc>
          </w:tr>
        </w:tbl>
        <w:p w14:paraId="003C102E" w14:textId="6EE5341E" w:rsidR="006F2962" w:rsidRPr="00E67C9A" w:rsidRDefault="00C54B92" w:rsidP="00E67C9A">
          <w:pPr>
            <w:snapToGrid w:val="0"/>
            <w:rPr>
              <w:rFonts w:asciiTheme="minorEastAsia" w:eastAsiaTheme="minorEastAsia" w:hAnsiTheme="minorEastAsia"/>
              <w:color w:val="000000" w:themeColor="text1"/>
            </w:rPr>
          </w:pPr>
        </w:p>
      </w:sdtContent>
    </w:sdt>
    <w:p w14:paraId="2EF3F13B"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营业外支出</w:t>
      </w:r>
    </w:p>
    <w:sdt>
      <w:sdtPr>
        <w:rPr>
          <w:rFonts w:asciiTheme="minorEastAsia" w:eastAsiaTheme="minorEastAsia" w:hAnsiTheme="minorEastAsia"/>
          <w:color w:val="000000" w:themeColor="text1"/>
        </w:rPr>
        <w:alias w:val="是否适用：营业外支出[双击切换]"/>
        <w:tag w:val="_GBC_6d4b8ac674ce425b8c798e92aa1fe455"/>
        <w:id w:val="-408165295"/>
        <w:placeholder>
          <w:docPart w:val="GBC22222222222222222222222222222"/>
        </w:placeholder>
      </w:sdtPr>
      <w:sdtEndPr/>
      <w:sdtContent>
        <w:p w14:paraId="5F7A42F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068ECF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营业外支出"/>
          <w:tag w:val="_GBC_f8678a9a1bbf4b0697744c5d21146839"/>
          <w:id w:val="14336319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营业外支出"/>
          <w:tag w:val="_GBC_61e3e82ad5404a9987623525ac03d95e"/>
          <w:id w:val="801899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1637"/>
        <w:gridCol w:w="1637"/>
        <w:gridCol w:w="3269"/>
      </w:tblGrid>
      <w:tr w:rsidR="002455B6" w:rsidRPr="00E67C9A" w14:paraId="2952A961" w14:textId="77777777" w:rsidTr="00B06556">
        <w:sdt>
          <w:sdtPr>
            <w:rPr>
              <w:rFonts w:asciiTheme="minorEastAsia" w:eastAsiaTheme="minorEastAsia" w:hAnsiTheme="minorEastAsia"/>
              <w:color w:val="000000" w:themeColor="text1"/>
            </w:rPr>
            <w:tag w:val="_PLD_6abf292cb0a7463788e39d1bdabb85fc"/>
            <w:id w:val="1048726503"/>
          </w:sdtPr>
          <w:sdtEndPr/>
          <w:sdtContent>
            <w:tc>
              <w:tcPr>
                <w:tcW w:w="1499" w:type="pct"/>
                <w:tcBorders>
                  <w:top w:val="single" w:sz="4" w:space="0" w:color="auto"/>
                  <w:left w:val="single" w:sz="4" w:space="0" w:color="auto"/>
                  <w:bottom w:val="single" w:sz="4" w:space="0" w:color="auto"/>
                  <w:right w:val="single" w:sz="4" w:space="0" w:color="auto"/>
                </w:tcBorders>
                <w:vAlign w:val="center"/>
              </w:tcPr>
              <w:p w14:paraId="36EBEE48" w14:textId="77777777" w:rsidR="002455B6" w:rsidRPr="00E67C9A" w:rsidRDefault="002455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36a30142728e41bb9c215b73cfe3204c"/>
            <w:id w:val="923299600"/>
          </w:sdtPr>
          <w:sdtEndPr/>
          <w:sdtContent>
            <w:tc>
              <w:tcPr>
                <w:tcW w:w="876" w:type="pct"/>
                <w:tcBorders>
                  <w:top w:val="single" w:sz="4" w:space="0" w:color="auto"/>
                  <w:left w:val="single" w:sz="4" w:space="0" w:color="auto"/>
                  <w:bottom w:val="single" w:sz="4" w:space="0" w:color="auto"/>
                  <w:right w:val="single" w:sz="4" w:space="0" w:color="auto"/>
                </w:tcBorders>
                <w:vAlign w:val="center"/>
              </w:tcPr>
              <w:p w14:paraId="142109AA" w14:textId="77777777" w:rsidR="002455B6" w:rsidRPr="00E67C9A" w:rsidRDefault="002455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16b0936bf8024bdf99cf883b1827419f"/>
            <w:id w:val="52829087"/>
          </w:sdtPr>
          <w:sdtEndPr/>
          <w:sdtContent>
            <w:tc>
              <w:tcPr>
                <w:tcW w:w="876" w:type="pct"/>
                <w:tcBorders>
                  <w:top w:val="single" w:sz="4" w:space="0" w:color="auto"/>
                  <w:left w:val="single" w:sz="4" w:space="0" w:color="auto"/>
                  <w:bottom w:val="single" w:sz="4" w:space="0" w:color="auto"/>
                  <w:right w:val="single" w:sz="4" w:space="0" w:color="auto"/>
                </w:tcBorders>
                <w:vAlign w:val="center"/>
              </w:tcPr>
              <w:p w14:paraId="527C7980" w14:textId="77777777" w:rsidR="002455B6" w:rsidRPr="00E67C9A" w:rsidRDefault="002455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sdt>
          <w:sdtPr>
            <w:rPr>
              <w:rFonts w:asciiTheme="minorEastAsia" w:eastAsiaTheme="minorEastAsia" w:hAnsiTheme="minorEastAsia"/>
              <w:color w:val="000000" w:themeColor="text1"/>
            </w:rPr>
            <w:tag w:val="_PLD_92014506c2824f6fbe79731f91aa61bc"/>
            <w:id w:val="-316738244"/>
          </w:sdtPr>
          <w:sdtEndPr/>
          <w:sdtContent>
            <w:tc>
              <w:tcPr>
                <w:tcW w:w="1749" w:type="pct"/>
                <w:tcBorders>
                  <w:top w:val="single" w:sz="4" w:space="0" w:color="auto"/>
                  <w:left w:val="single" w:sz="4" w:space="0" w:color="auto"/>
                  <w:bottom w:val="single" w:sz="4" w:space="0" w:color="auto"/>
                  <w:right w:val="single" w:sz="4" w:space="0" w:color="auto"/>
                </w:tcBorders>
                <w:vAlign w:val="center"/>
              </w:tcPr>
              <w:p w14:paraId="0C4E0CED" w14:textId="77777777" w:rsidR="002455B6" w:rsidRPr="00E67C9A" w:rsidRDefault="002455B6"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计入当期非经常性损益的金额</w:t>
                </w:r>
              </w:p>
            </w:tc>
          </w:sdtContent>
        </w:sdt>
      </w:tr>
      <w:tr w:rsidR="002455B6" w:rsidRPr="00E67C9A" w14:paraId="30569605" w14:textId="77777777" w:rsidTr="00B06556">
        <w:tc>
          <w:tcPr>
            <w:tcW w:w="1499" w:type="pct"/>
            <w:tcBorders>
              <w:top w:val="single" w:sz="4" w:space="0" w:color="auto"/>
              <w:left w:val="single" w:sz="4" w:space="0" w:color="auto"/>
              <w:bottom w:val="single" w:sz="4" w:space="0" w:color="auto"/>
              <w:right w:val="single" w:sz="4" w:space="0" w:color="auto"/>
            </w:tcBorders>
          </w:tcPr>
          <w:p w14:paraId="6338BA70" w14:textId="77777777" w:rsidR="002455B6" w:rsidRPr="00E67C9A" w:rsidRDefault="002455B6"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非流动资产处置损失合计</w:t>
            </w:r>
          </w:p>
        </w:tc>
        <w:tc>
          <w:tcPr>
            <w:tcW w:w="876" w:type="pct"/>
            <w:tcBorders>
              <w:top w:val="single" w:sz="4" w:space="0" w:color="auto"/>
              <w:left w:val="single" w:sz="4" w:space="0" w:color="auto"/>
              <w:bottom w:val="single" w:sz="4" w:space="0" w:color="auto"/>
              <w:right w:val="single" w:sz="4" w:space="0" w:color="auto"/>
            </w:tcBorders>
          </w:tcPr>
          <w:p w14:paraId="1255507A"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115,997.29</w:t>
            </w:r>
          </w:p>
        </w:tc>
        <w:tc>
          <w:tcPr>
            <w:tcW w:w="876" w:type="pct"/>
            <w:tcBorders>
              <w:top w:val="single" w:sz="4" w:space="0" w:color="auto"/>
              <w:left w:val="single" w:sz="4" w:space="0" w:color="auto"/>
              <w:bottom w:val="single" w:sz="4" w:space="0" w:color="auto"/>
              <w:right w:val="single" w:sz="4" w:space="0" w:color="auto"/>
            </w:tcBorders>
          </w:tcPr>
          <w:p w14:paraId="6DFD2079"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51,886.93</w:t>
            </w:r>
          </w:p>
        </w:tc>
        <w:tc>
          <w:tcPr>
            <w:tcW w:w="1749" w:type="pct"/>
            <w:tcBorders>
              <w:top w:val="single" w:sz="4" w:space="0" w:color="auto"/>
              <w:left w:val="single" w:sz="4" w:space="0" w:color="auto"/>
              <w:bottom w:val="single" w:sz="4" w:space="0" w:color="auto"/>
              <w:right w:val="single" w:sz="4" w:space="0" w:color="auto"/>
            </w:tcBorders>
            <w:vAlign w:val="center"/>
          </w:tcPr>
          <w:p w14:paraId="22D3BF17" w14:textId="3808D26B" w:rsidR="002455B6" w:rsidRPr="00E67C9A" w:rsidRDefault="002455B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115,997.29</w:t>
            </w:r>
          </w:p>
        </w:tc>
      </w:tr>
      <w:tr w:rsidR="002455B6" w:rsidRPr="00E67C9A" w14:paraId="06090DCF" w14:textId="77777777" w:rsidTr="00B06556">
        <w:tc>
          <w:tcPr>
            <w:tcW w:w="1499" w:type="pct"/>
            <w:tcBorders>
              <w:top w:val="single" w:sz="4" w:space="0" w:color="auto"/>
              <w:left w:val="single" w:sz="4" w:space="0" w:color="auto"/>
              <w:bottom w:val="single" w:sz="4" w:space="0" w:color="auto"/>
              <w:right w:val="single" w:sz="4" w:space="0" w:color="auto"/>
            </w:tcBorders>
          </w:tcPr>
          <w:p w14:paraId="04C60E4B" w14:textId="77777777" w:rsidR="002455B6" w:rsidRPr="00E67C9A" w:rsidRDefault="002455B6"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其中：固定资产处置损失</w:t>
            </w:r>
          </w:p>
        </w:tc>
        <w:tc>
          <w:tcPr>
            <w:tcW w:w="876" w:type="pct"/>
            <w:tcBorders>
              <w:top w:val="single" w:sz="4" w:space="0" w:color="auto"/>
              <w:left w:val="single" w:sz="4" w:space="0" w:color="auto"/>
              <w:bottom w:val="single" w:sz="4" w:space="0" w:color="auto"/>
              <w:right w:val="single" w:sz="4" w:space="0" w:color="auto"/>
            </w:tcBorders>
          </w:tcPr>
          <w:p w14:paraId="3D1F09DF"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115,997.29</w:t>
            </w:r>
          </w:p>
        </w:tc>
        <w:tc>
          <w:tcPr>
            <w:tcW w:w="876" w:type="pct"/>
            <w:tcBorders>
              <w:top w:val="single" w:sz="4" w:space="0" w:color="auto"/>
              <w:left w:val="single" w:sz="4" w:space="0" w:color="auto"/>
              <w:bottom w:val="single" w:sz="4" w:space="0" w:color="auto"/>
              <w:right w:val="single" w:sz="4" w:space="0" w:color="auto"/>
            </w:tcBorders>
          </w:tcPr>
          <w:p w14:paraId="6ACA7372"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51,886.93</w:t>
            </w:r>
          </w:p>
        </w:tc>
        <w:tc>
          <w:tcPr>
            <w:tcW w:w="1749" w:type="pct"/>
            <w:tcBorders>
              <w:top w:val="single" w:sz="4" w:space="0" w:color="auto"/>
              <w:left w:val="single" w:sz="4" w:space="0" w:color="auto"/>
              <w:bottom w:val="single" w:sz="4" w:space="0" w:color="auto"/>
              <w:right w:val="single" w:sz="4" w:space="0" w:color="auto"/>
            </w:tcBorders>
            <w:vAlign w:val="center"/>
          </w:tcPr>
          <w:p w14:paraId="73BBC888" w14:textId="457D15C8" w:rsidR="002455B6" w:rsidRPr="00E67C9A" w:rsidRDefault="002455B6"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115,997.29</w:t>
            </w:r>
          </w:p>
        </w:tc>
      </w:tr>
      <w:tr w:rsidR="002455B6" w:rsidRPr="00E67C9A" w14:paraId="17CFE48F" w14:textId="77777777" w:rsidTr="00B06556">
        <w:tc>
          <w:tcPr>
            <w:tcW w:w="1499" w:type="pct"/>
            <w:tcBorders>
              <w:top w:val="single" w:sz="4" w:space="0" w:color="auto"/>
              <w:left w:val="single" w:sz="4" w:space="0" w:color="auto"/>
              <w:bottom w:val="single" w:sz="4" w:space="0" w:color="auto"/>
              <w:right w:val="single" w:sz="4" w:space="0" w:color="auto"/>
            </w:tcBorders>
          </w:tcPr>
          <w:p w14:paraId="2463702E" w14:textId="77777777" w:rsidR="002455B6" w:rsidRPr="00E67C9A" w:rsidRDefault="002455B6"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对外捐赠</w:t>
            </w:r>
          </w:p>
        </w:tc>
        <w:tc>
          <w:tcPr>
            <w:tcW w:w="876" w:type="pct"/>
            <w:tcBorders>
              <w:top w:val="single" w:sz="4" w:space="0" w:color="auto"/>
              <w:left w:val="single" w:sz="4" w:space="0" w:color="auto"/>
              <w:bottom w:val="single" w:sz="4" w:space="0" w:color="auto"/>
              <w:right w:val="single" w:sz="4" w:space="0" w:color="auto"/>
            </w:tcBorders>
          </w:tcPr>
          <w:p w14:paraId="15D34E1C"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60,000.00</w:t>
            </w:r>
          </w:p>
        </w:tc>
        <w:tc>
          <w:tcPr>
            <w:tcW w:w="876" w:type="pct"/>
            <w:tcBorders>
              <w:top w:val="single" w:sz="4" w:space="0" w:color="auto"/>
              <w:left w:val="single" w:sz="4" w:space="0" w:color="auto"/>
              <w:bottom w:val="single" w:sz="4" w:space="0" w:color="auto"/>
              <w:right w:val="single" w:sz="4" w:space="0" w:color="auto"/>
            </w:tcBorders>
          </w:tcPr>
          <w:p w14:paraId="666840E4" w14:textId="77777777" w:rsidR="002455B6" w:rsidRPr="00E67C9A" w:rsidRDefault="002455B6" w:rsidP="00E67C9A">
            <w:pPr>
              <w:snapToGrid w:val="0"/>
              <w:jc w:val="right"/>
              <w:rPr>
                <w:rFonts w:asciiTheme="minorEastAsia" w:eastAsiaTheme="minorEastAsia" w:hAnsiTheme="minorEastAsia"/>
              </w:rPr>
            </w:pPr>
          </w:p>
        </w:tc>
        <w:tc>
          <w:tcPr>
            <w:tcW w:w="1749" w:type="pct"/>
            <w:tcBorders>
              <w:top w:val="single" w:sz="4" w:space="0" w:color="auto"/>
              <w:left w:val="single" w:sz="4" w:space="0" w:color="auto"/>
              <w:bottom w:val="single" w:sz="4" w:space="0" w:color="auto"/>
              <w:right w:val="single" w:sz="4" w:space="0" w:color="auto"/>
            </w:tcBorders>
            <w:vAlign w:val="center"/>
          </w:tcPr>
          <w:p w14:paraId="488E57EC" w14:textId="22A7508F" w:rsidR="002455B6" w:rsidRPr="00E67C9A" w:rsidRDefault="00F77474"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60,000.00</w:t>
            </w:r>
          </w:p>
        </w:tc>
      </w:tr>
      <w:tr w:rsidR="002455B6" w:rsidRPr="00E67C9A" w14:paraId="5A2E94A4" w14:textId="77777777" w:rsidTr="00B06556">
        <w:tc>
          <w:tcPr>
            <w:tcW w:w="1499" w:type="pct"/>
            <w:tcBorders>
              <w:top w:val="single" w:sz="4" w:space="0" w:color="auto"/>
              <w:left w:val="single" w:sz="4" w:space="0" w:color="auto"/>
              <w:bottom w:val="single" w:sz="4" w:space="0" w:color="auto"/>
              <w:right w:val="single" w:sz="4" w:space="0" w:color="auto"/>
            </w:tcBorders>
          </w:tcPr>
          <w:p w14:paraId="1D80040A" w14:textId="77777777" w:rsidR="002455B6" w:rsidRPr="00E67C9A" w:rsidRDefault="002455B6"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债务重组损失</w:t>
            </w:r>
          </w:p>
        </w:tc>
        <w:tc>
          <w:tcPr>
            <w:tcW w:w="876" w:type="pct"/>
            <w:tcBorders>
              <w:top w:val="single" w:sz="4" w:space="0" w:color="auto"/>
              <w:left w:val="single" w:sz="4" w:space="0" w:color="auto"/>
              <w:bottom w:val="single" w:sz="4" w:space="0" w:color="auto"/>
              <w:right w:val="single" w:sz="4" w:space="0" w:color="auto"/>
            </w:tcBorders>
          </w:tcPr>
          <w:p w14:paraId="5327AF0D" w14:textId="77777777" w:rsidR="002455B6" w:rsidRPr="00E67C9A" w:rsidRDefault="002455B6" w:rsidP="00E67C9A">
            <w:pPr>
              <w:snapToGrid w:val="0"/>
              <w:jc w:val="right"/>
              <w:rPr>
                <w:rFonts w:asciiTheme="minorEastAsia" w:eastAsiaTheme="minorEastAsia" w:hAnsiTheme="minorEastAsia"/>
              </w:rPr>
            </w:pPr>
          </w:p>
        </w:tc>
        <w:tc>
          <w:tcPr>
            <w:tcW w:w="876" w:type="pct"/>
            <w:tcBorders>
              <w:top w:val="single" w:sz="4" w:space="0" w:color="auto"/>
              <w:left w:val="single" w:sz="4" w:space="0" w:color="auto"/>
              <w:bottom w:val="single" w:sz="4" w:space="0" w:color="auto"/>
              <w:right w:val="single" w:sz="4" w:space="0" w:color="auto"/>
            </w:tcBorders>
          </w:tcPr>
          <w:p w14:paraId="34736123" w14:textId="77777777" w:rsidR="002455B6" w:rsidRPr="00E67C9A" w:rsidRDefault="002455B6" w:rsidP="00E67C9A">
            <w:pPr>
              <w:snapToGrid w:val="0"/>
              <w:jc w:val="right"/>
              <w:rPr>
                <w:rFonts w:asciiTheme="minorEastAsia" w:eastAsiaTheme="minorEastAsia" w:hAnsiTheme="minorEastAsia"/>
              </w:rPr>
            </w:pPr>
          </w:p>
        </w:tc>
        <w:tc>
          <w:tcPr>
            <w:tcW w:w="1749" w:type="pct"/>
            <w:tcBorders>
              <w:top w:val="single" w:sz="4" w:space="0" w:color="auto"/>
              <w:left w:val="single" w:sz="4" w:space="0" w:color="auto"/>
              <w:bottom w:val="single" w:sz="4" w:space="0" w:color="auto"/>
              <w:right w:val="single" w:sz="4" w:space="0" w:color="auto"/>
            </w:tcBorders>
            <w:vAlign w:val="center"/>
          </w:tcPr>
          <w:p w14:paraId="49624645" w14:textId="3257FFE6" w:rsidR="002455B6" w:rsidRPr="00E67C9A" w:rsidRDefault="002455B6" w:rsidP="00E67C9A">
            <w:pPr>
              <w:autoSpaceDE w:val="0"/>
              <w:autoSpaceDN w:val="0"/>
              <w:adjustRightInd w:val="0"/>
              <w:snapToGrid w:val="0"/>
              <w:jc w:val="right"/>
              <w:rPr>
                <w:rFonts w:asciiTheme="minorEastAsia" w:eastAsiaTheme="minorEastAsia" w:hAnsiTheme="minorEastAsia"/>
              </w:rPr>
            </w:pPr>
          </w:p>
        </w:tc>
      </w:tr>
      <w:tr w:rsidR="002455B6" w:rsidRPr="00E67C9A" w14:paraId="422DA39B" w14:textId="77777777" w:rsidTr="00B06556">
        <w:tc>
          <w:tcPr>
            <w:tcW w:w="1499" w:type="pct"/>
            <w:tcBorders>
              <w:top w:val="single" w:sz="4" w:space="0" w:color="auto"/>
              <w:left w:val="single" w:sz="4" w:space="0" w:color="auto"/>
              <w:bottom w:val="single" w:sz="4" w:space="0" w:color="auto"/>
              <w:right w:val="single" w:sz="4" w:space="0" w:color="auto"/>
            </w:tcBorders>
          </w:tcPr>
          <w:p w14:paraId="48092DAC" w14:textId="77777777" w:rsidR="002455B6" w:rsidRPr="00E67C9A" w:rsidRDefault="002455B6" w:rsidP="00E67C9A">
            <w:pPr>
              <w:autoSpaceDE w:val="0"/>
              <w:autoSpaceDN w:val="0"/>
              <w:adjustRightInd w:val="0"/>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非货币性资产交换损失</w:t>
            </w:r>
          </w:p>
        </w:tc>
        <w:tc>
          <w:tcPr>
            <w:tcW w:w="876" w:type="pct"/>
            <w:tcBorders>
              <w:top w:val="single" w:sz="4" w:space="0" w:color="auto"/>
              <w:left w:val="single" w:sz="4" w:space="0" w:color="auto"/>
              <w:bottom w:val="single" w:sz="4" w:space="0" w:color="auto"/>
              <w:right w:val="single" w:sz="4" w:space="0" w:color="auto"/>
            </w:tcBorders>
          </w:tcPr>
          <w:p w14:paraId="2329EE03" w14:textId="77777777" w:rsidR="002455B6" w:rsidRPr="00E67C9A" w:rsidRDefault="002455B6" w:rsidP="00E67C9A">
            <w:pPr>
              <w:snapToGrid w:val="0"/>
              <w:jc w:val="right"/>
              <w:rPr>
                <w:rFonts w:asciiTheme="minorEastAsia" w:eastAsiaTheme="minorEastAsia" w:hAnsiTheme="minorEastAsia"/>
              </w:rPr>
            </w:pPr>
          </w:p>
        </w:tc>
        <w:tc>
          <w:tcPr>
            <w:tcW w:w="876" w:type="pct"/>
            <w:tcBorders>
              <w:top w:val="single" w:sz="4" w:space="0" w:color="auto"/>
              <w:left w:val="single" w:sz="4" w:space="0" w:color="auto"/>
              <w:bottom w:val="single" w:sz="4" w:space="0" w:color="auto"/>
              <w:right w:val="single" w:sz="4" w:space="0" w:color="auto"/>
            </w:tcBorders>
          </w:tcPr>
          <w:p w14:paraId="1A9CAA5B" w14:textId="77777777" w:rsidR="002455B6" w:rsidRPr="00E67C9A" w:rsidRDefault="002455B6" w:rsidP="00E67C9A">
            <w:pPr>
              <w:snapToGrid w:val="0"/>
              <w:jc w:val="right"/>
              <w:rPr>
                <w:rFonts w:asciiTheme="minorEastAsia" w:eastAsiaTheme="minorEastAsia" w:hAnsiTheme="minorEastAsia"/>
              </w:rPr>
            </w:pPr>
          </w:p>
        </w:tc>
        <w:tc>
          <w:tcPr>
            <w:tcW w:w="1749" w:type="pct"/>
            <w:tcBorders>
              <w:top w:val="single" w:sz="4" w:space="0" w:color="auto"/>
              <w:left w:val="single" w:sz="4" w:space="0" w:color="auto"/>
              <w:bottom w:val="single" w:sz="4" w:space="0" w:color="auto"/>
              <w:right w:val="single" w:sz="4" w:space="0" w:color="auto"/>
            </w:tcBorders>
            <w:vAlign w:val="center"/>
          </w:tcPr>
          <w:p w14:paraId="0740208E" w14:textId="7500EEFF" w:rsidR="002455B6" w:rsidRPr="00E67C9A" w:rsidRDefault="002455B6" w:rsidP="00E67C9A">
            <w:pPr>
              <w:autoSpaceDE w:val="0"/>
              <w:autoSpaceDN w:val="0"/>
              <w:adjustRightInd w:val="0"/>
              <w:snapToGrid w:val="0"/>
              <w:jc w:val="right"/>
              <w:rPr>
                <w:rFonts w:asciiTheme="minorEastAsia" w:eastAsiaTheme="minorEastAsia" w:hAnsiTheme="minorEastAsia"/>
              </w:rPr>
            </w:pPr>
          </w:p>
        </w:tc>
      </w:tr>
      <w:tr w:rsidR="006E65A3" w:rsidRPr="00E67C9A" w14:paraId="0CF56407" w14:textId="77777777" w:rsidTr="00B06556">
        <w:tc>
          <w:tcPr>
            <w:tcW w:w="1499" w:type="pct"/>
            <w:tcBorders>
              <w:top w:val="single" w:sz="4" w:space="0" w:color="auto"/>
              <w:left w:val="single" w:sz="4" w:space="0" w:color="auto"/>
              <w:bottom w:val="single" w:sz="4" w:space="0" w:color="auto"/>
              <w:right w:val="single" w:sz="4" w:space="0" w:color="auto"/>
            </w:tcBorders>
          </w:tcPr>
          <w:p w14:paraId="521E0E9E" w14:textId="77777777" w:rsidR="006E65A3" w:rsidRPr="00E67C9A" w:rsidRDefault="006E65A3" w:rsidP="00E67C9A">
            <w:pPr>
              <w:snapToGrid w:val="0"/>
              <w:rPr>
                <w:rFonts w:asciiTheme="minorEastAsia" w:eastAsiaTheme="minorEastAsia" w:hAnsiTheme="minorEastAsia"/>
              </w:rPr>
            </w:pPr>
            <w:r w:rsidRPr="00E67C9A">
              <w:rPr>
                <w:rFonts w:asciiTheme="minorEastAsia" w:eastAsiaTheme="minorEastAsia" w:hAnsiTheme="minorEastAsia"/>
              </w:rPr>
              <w:t>赔偿、补偿、罚款等支出</w:t>
            </w:r>
          </w:p>
        </w:tc>
        <w:tc>
          <w:tcPr>
            <w:tcW w:w="876" w:type="pct"/>
            <w:tcBorders>
              <w:top w:val="single" w:sz="4" w:space="0" w:color="auto"/>
              <w:left w:val="single" w:sz="4" w:space="0" w:color="auto"/>
              <w:bottom w:val="single" w:sz="4" w:space="0" w:color="auto"/>
              <w:right w:val="single" w:sz="4" w:space="0" w:color="auto"/>
            </w:tcBorders>
          </w:tcPr>
          <w:p w14:paraId="6623AE52" w14:textId="77777777"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1,029,427.85</w:t>
            </w:r>
          </w:p>
        </w:tc>
        <w:tc>
          <w:tcPr>
            <w:tcW w:w="876" w:type="pct"/>
            <w:tcBorders>
              <w:top w:val="single" w:sz="4" w:space="0" w:color="auto"/>
              <w:left w:val="single" w:sz="4" w:space="0" w:color="auto"/>
              <w:bottom w:val="single" w:sz="4" w:space="0" w:color="auto"/>
              <w:right w:val="single" w:sz="4" w:space="0" w:color="auto"/>
            </w:tcBorders>
          </w:tcPr>
          <w:p w14:paraId="01E3615A" w14:textId="77777777"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4,956,721.57</w:t>
            </w:r>
          </w:p>
        </w:tc>
        <w:tc>
          <w:tcPr>
            <w:tcW w:w="1749" w:type="pct"/>
            <w:tcBorders>
              <w:top w:val="single" w:sz="4" w:space="0" w:color="auto"/>
              <w:left w:val="single" w:sz="4" w:space="0" w:color="auto"/>
              <w:bottom w:val="single" w:sz="4" w:space="0" w:color="auto"/>
              <w:right w:val="single" w:sz="4" w:space="0" w:color="auto"/>
            </w:tcBorders>
          </w:tcPr>
          <w:p w14:paraId="0B1A59D8" w14:textId="43BC4772"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1,029,427.85</w:t>
            </w:r>
          </w:p>
        </w:tc>
      </w:tr>
      <w:tr w:rsidR="006E65A3" w:rsidRPr="00E67C9A" w14:paraId="16E7A22A" w14:textId="77777777" w:rsidTr="00B06556">
        <w:tc>
          <w:tcPr>
            <w:tcW w:w="1499" w:type="pct"/>
            <w:tcBorders>
              <w:top w:val="single" w:sz="4" w:space="0" w:color="auto"/>
              <w:left w:val="single" w:sz="4" w:space="0" w:color="auto"/>
              <w:bottom w:val="single" w:sz="4" w:space="0" w:color="auto"/>
              <w:right w:val="single" w:sz="4" w:space="0" w:color="auto"/>
            </w:tcBorders>
          </w:tcPr>
          <w:p w14:paraId="3D0B1FA0" w14:textId="77777777" w:rsidR="006E65A3" w:rsidRPr="00E67C9A" w:rsidRDefault="006E65A3" w:rsidP="00E67C9A">
            <w:pPr>
              <w:snapToGrid w:val="0"/>
              <w:rPr>
                <w:rFonts w:asciiTheme="minorEastAsia" w:eastAsiaTheme="minorEastAsia" w:hAnsiTheme="minorEastAsia"/>
              </w:rPr>
            </w:pPr>
            <w:r w:rsidRPr="00E67C9A">
              <w:rPr>
                <w:rFonts w:asciiTheme="minorEastAsia" w:eastAsiaTheme="minorEastAsia" w:hAnsiTheme="minorEastAsia"/>
              </w:rPr>
              <w:t>其他</w:t>
            </w:r>
          </w:p>
        </w:tc>
        <w:tc>
          <w:tcPr>
            <w:tcW w:w="876" w:type="pct"/>
            <w:tcBorders>
              <w:top w:val="single" w:sz="4" w:space="0" w:color="auto"/>
              <w:left w:val="single" w:sz="4" w:space="0" w:color="auto"/>
              <w:bottom w:val="single" w:sz="4" w:space="0" w:color="auto"/>
              <w:right w:val="single" w:sz="4" w:space="0" w:color="auto"/>
            </w:tcBorders>
          </w:tcPr>
          <w:p w14:paraId="6EC90575" w14:textId="77777777"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2,902,519.36</w:t>
            </w:r>
          </w:p>
        </w:tc>
        <w:tc>
          <w:tcPr>
            <w:tcW w:w="876" w:type="pct"/>
            <w:tcBorders>
              <w:top w:val="single" w:sz="4" w:space="0" w:color="auto"/>
              <w:left w:val="single" w:sz="4" w:space="0" w:color="auto"/>
              <w:bottom w:val="single" w:sz="4" w:space="0" w:color="auto"/>
              <w:right w:val="single" w:sz="4" w:space="0" w:color="auto"/>
            </w:tcBorders>
          </w:tcPr>
          <w:p w14:paraId="30E345A0" w14:textId="77777777"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1,009,315.61</w:t>
            </w:r>
          </w:p>
        </w:tc>
        <w:tc>
          <w:tcPr>
            <w:tcW w:w="1749" w:type="pct"/>
            <w:tcBorders>
              <w:top w:val="single" w:sz="4" w:space="0" w:color="auto"/>
              <w:left w:val="single" w:sz="4" w:space="0" w:color="auto"/>
              <w:bottom w:val="single" w:sz="4" w:space="0" w:color="auto"/>
              <w:right w:val="single" w:sz="4" w:space="0" w:color="auto"/>
            </w:tcBorders>
          </w:tcPr>
          <w:p w14:paraId="19F2E92A" w14:textId="100531E6" w:rsidR="006E65A3" w:rsidRPr="00E67C9A" w:rsidRDefault="006E65A3" w:rsidP="00E67C9A">
            <w:pPr>
              <w:snapToGrid w:val="0"/>
              <w:jc w:val="right"/>
              <w:rPr>
                <w:rFonts w:asciiTheme="minorEastAsia" w:eastAsiaTheme="minorEastAsia" w:hAnsiTheme="minorEastAsia"/>
              </w:rPr>
            </w:pPr>
            <w:r w:rsidRPr="00E67C9A">
              <w:rPr>
                <w:rFonts w:asciiTheme="minorEastAsia" w:eastAsiaTheme="minorEastAsia" w:hAnsiTheme="minorEastAsia"/>
              </w:rPr>
              <w:t>2,902,519.36</w:t>
            </w:r>
          </w:p>
        </w:tc>
      </w:tr>
      <w:tr w:rsidR="002455B6" w:rsidRPr="00E67C9A" w14:paraId="43711D04" w14:textId="77777777" w:rsidTr="00B06556">
        <w:tc>
          <w:tcPr>
            <w:tcW w:w="1499" w:type="pct"/>
            <w:tcBorders>
              <w:top w:val="single" w:sz="4" w:space="0" w:color="auto"/>
              <w:left w:val="single" w:sz="4" w:space="0" w:color="auto"/>
              <w:bottom w:val="single" w:sz="4" w:space="0" w:color="auto"/>
              <w:right w:val="single" w:sz="4" w:space="0" w:color="auto"/>
            </w:tcBorders>
          </w:tcPr>
          <w:p w14:paraId="4F44D7AF" w14:textId="77777777" w:rsidR="002455B6" w:rsidRPr="00E67C9A" w:rsidRDefault="002455B6" w:rsidP="00E67C9A">
            <w:pPr>
              <w:snapToGrid w:val="0"/>
              <w:ind w:right="6"/>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876" w:type="pct"/>
            <w:tcBorders>
              <w:top w:val="single" w:sz="4" w:space="0" w:color="auto"/>
              <w:left w:val="single" w:sz="4" w:space="0" w:color="auto"/>
              <w:bottom w:val="single" w:sz="4" w:space="0" w:color="auto"/>
              <w:right w:val="single" w:sz="4" w:space="0" w:color="auto"/>
            </w:tcBorders>
          </w:tcPr>
          <w:p w14:paraId="1F1337C8"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4,107,944.50</w:t>
            </w:r>
          </w:p>
        </w:tc>
        <w:tc>
          <w:tcPr>
            <w:tcW w:w="876" w:type="pct"/>
            <w:tcBorders>
              <w:top w:val="single" w:sz="4" w:space="0" w:color="auto"/>
              <w:left w:val="single" w:sz="4" w:space="0" w:color="auto"/>
              <w:bottom w:val="single" w:sz="4" w:space="0" w:color="auto"/>
              <w:right w:val="single" w:sz="4" w:space="0" w:color="auto"/>
            </w:tcBorders>
          </w:tcPr>
          <w:p w14:paraId="3F4FBA04" w14:textId="77777777" w:rsidR="002455B6" w:rsidRPr="00E67C9A" w:rsidRDefault="002455B6" w:rsidP="00E67C9A">
            <w:pPr>
              <w:snapToGrid w:val="0"/>
              <w:jc w:val="right"/>
              <w:rPr>
                <w:rFonts w:asciiTheme="minorEastAsia" w:eastAsiaTheme="minorEastAsia" w:hAnsiTheme="minorEastAsia"/>
              </w:rPr>
            </w:pPr>
            <w:r w:rsidRPr="00E67C9A">
              <w:rPr>
                <w:rFonts w:asciiTheme="minorEastAsia" w:eastAsiaTheme="minorEastAsia" w:hAnsiTheme="minorEastAsia"/>
              </w:rPr>
              <w:t>6,017,924.11</w:t>
            </w:r>
          </w:p>
        </w:tc>
        <w:tc>
          <w:tcPr>
            <w:tcW w:w="1749" w:type="pct"/>
            <w:tcBorders>
              <w:top w:val="single" w:sz="4" w:space="0" w:color="auto"/>
              <w:left w:val="single" w:sz="4" w:space="0" w:color="auto"/>
              <w:bottom w:val="single" w:sz="4" w:space="0" w:color="auto"/>
              <w:right w:val="single" w:sz="4" w:space="0" w:color="auto"/>
            </w:tcBorders>
            <w:vAlign w:val="center"/>
          </w:tcPr>
          <w:p w14:paraId="709FF46E" w14:textId="4999CFF2" w:rsidR="002455B6" w:rsidRPr="00E67C9A" w:rsidRDefault="008E17A2"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4,107,944.50</w:t>
            </w:r>
          </w:p>
        </w:tc>
      </w:tr>
    </w:tbl>
    <w:p w14:paraId="5D02C06B" w14:textId="77777777" w:rsidR="00936CDA" w:rsidRPr="00E67C9A" w:rsidRDefault="00936CDA" w:rsidP="00E67C9A">
      <w:pPr>
        <w:snapToGrid w:val="0"/>
        <w:rPr>
          <w:rFonts w:asciiTheme="minorEastAsia" w:eastAsiaTheme="minorEastAsia" w:hAnsiTheme="minorEastAsia"/>
          <w:color w:val="000000" w:themeColor="text1"/>
        </w:rPr>
      </w:pPr>
    </w:p>
    <w:p w14:paraId="4D9CAABA"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所得税费用</w:t>
      </w:r>
    </w:p>
    <w:p w14:paraId="0E4E83F4" w14:textId="77777777" w:rsidR="00936CDA" w:rsidRPr="00E67C9A" w:rsidRDefault="003A1E4E" w:rsidP="00825ED8">
      <w:pPr>
        <w:pStyle w:val="4"/>
        <w:numPr>
          <w:ilvl w:val="0"/>
          <w:numId w:val="66"/>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所得税费用表</w:t>
      </w:r>
    </w:p>
    <w:sdt>
      <w:sdtPr>
        <w:rPr>
          <w:rFonts w:asciiTheme="minorEastAsia" w:eastAsiaTheme="minorEastAsia" w:hAnsiTheme="minorEastAsia"/>
          <w:color w:val="000000" w:themeColor="text1"/>
        </w:rPr>
        <w:alias w:val="是否适用：所得税费用表[双击切换]"/>
        <w:tag w:val="_GBC_61ff35087b014685a6e03347957ab922"/>
        <w:id w:val="-802235080"/>
        <w:placeholder>
          <w:docPart w:val="GBC22222222222222222222222222222"/>
        </w:placeholder>
      </w:sdtPr>
      <w:sdtEndPr/>
      <w:sdtContent>
        <w:p w14:paraId="7528EE1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E421ED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所得税费用"/>
          <w:tag w:val="_GBC_18ed8ed511fe4791a90ee25fc956bd2b"/>
          <w:id w:val="3883120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所得税费用"/>
          <w:tag w:val="_GBC_ecc6df02f1744ff084d6c0d30045219a"/>
          <w:id w:val="-527815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316"/>
        <w:gridCol w:w="3023"/>
        <w:gridCol w:w="3005"/>
      </w:tblGrid>
      <w:tr w:rsidR="00936CDA" w:rsidRPr="00E67C9A" w14:paraId="71D9474F" w14:textId="77777777" w:rsidTr="00534515">
        <w:trPr>
          <w:trHeight w:val="87"/>
        </w:trPr>
        <w:sdt>
          <w:sdtPr>
            <w:rPr>
              <w:rFonts w:asciiTheme="minorEastAsia" w:eastAsiaTheme="minorEastAsia" w:hAnsiTheme="minorEastAsia"/>
              <w:color w:val="000000" w:themeColor="text1"/>
            </w:rPr>
            <w:tag w:val="_PLD_951f380ec376457cb80126c7d6018f65"/>
            <w:id w:val="-1092077560"/>
          </w:sdtPr>
          <w:sdtEndPr/>
          <w:sdtContent>
            <w:tc>
              <w:tcPr>
                <w:tcW w:w="1774" w:type="pct"/>
                <w:vAlign w:val="center"/>
              </w:tcPr>
              <w:p w14:paraId="09A663D8" w14:textId="77777777" w:rsidR="00936CDA" w:rsidRPr="00E67C9A" w:rsidRDefault="003A1E4E" w:rsidP="00E67C9A">
                <w:pPr>
                  <w:snapToGrid w:val="0"/>
                  <w:ind w:right="6"/>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1e59791ce9d340b7b60e63b833f13708"/>
            <w:id w:val="-668324036"/>
          </w:sdtPr>
          <w:sdtEndPr/>
          <w:sdtContent>
            <w:tc>
              <w:tcPr>
                <w:tcW w:w="1617" w:type="pct"/>
                <w:vAlign w:val="center"/>
              </w:tcPr>
              <w:p w14:paraId="4F51165B" w14:textId="77777777" w:rsidR="00936CDA" w:rsidRPr="00E67C9A" w:rsidRDefault="003A1E4E" w:rsidP="00E67C9A">
                <w:pPr>
                  <w:snapToGrid w:val="0"/>
                  <w:ind w:right="6"/>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23c0825dcbc74481a17a7811dee40e02"/>
            <w:id w:val="1898394660"/>
          </w:sdtPr>
          <w:sdtEndPr/>
          <w:sdtContent>
            <w:tc>
              <w:tcPr>
                <w:tcW w:w="1608" w:type="pct"/>
                <w:vAlign w:val="center"/>
              </w:tcPr>
              <w:p w14:paraId="74D3866F" w14:textId="77777777" w:rsidR="00936CDA" w:rsidRPr="00E67C9A" w:rsidRDefault="003A1E4E" w:rsidP="00E67C9A">
                <w:pPr>
                  <w:snapToGrid w:val="0"/>
                  <w:ind w:right="6"/>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236568" w:rsidRPr="00E67C9A" w14:paraId="3D844D6B" w14:textId="77777777" w:rsidTr="00566C44">
        <w:tc>
          <w:tcPr>
            <w:tcW w:w="1774" w:type="pct"/>
          </w:tcPr>
          <w:p w14:paraId="37918C9F" w14:textId="77777777" w:rsidR="00236568" w:rsidRPr="00E67C9A" w:rsidRDefault="00236568" w:rsidP="00E67C9A">
            <w:pPr>
              <w:snapToGrid w:val="0"/>
              <w:ind w:right="6"/>
              <w:rPr>
                <w:rFonts w:asciiTheme="minorEastAsia" w:eastAsiaTheme="minorEastAsia" w:hAnsiTheme="minorEastAsia"/>
                <w:b/>
                <w:bCs/>
                <w:color w:val="000000" w:themeColor="text1"/>
              </w:rPr>
            </w:pPr>
            <w:r w:rsidRPr="00E67C9A">
              <w:rPr>
                <w:rFonts w:asciiTheme="minorEastAsia" w:eastAsiaTheme="minorEastAsia" w:hAnsiTheme="minorEastAsia" w:hint="eastAsia"/>
                <w:color w:val="000000" w:themeColor="text1"/>
              </w:rPr>
              <w:t>当期所得税费用</w:t>
            </w:r>
          </w:p>
        </w:tc>
        <w:tc>
          <w:tcPr>
            <w:tcW w:w="1617" w:type="pct"/>
            <w:vAlign w:val="center"/>
          </w:tcPr>
          <w:p w14:paraId="65CC9164" w14:textId="69614E3E" w:rsidR="00236568" w:rsidRPr="00E67C9A" w:rsidRDefault="00962B7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78,454,753.92</w:t>
            </w:r>
          </w:p>
        </w:tc>
        <w:tc>
          <w:tcPr>
            <w:tcW w:w="1608" w:type="pct"/>
            <w:vAlign w:val="center"/>
          </w:tcPr>
          <w:p w14:paraId="73F29D2A" w14:textId="3083EF39" w:rsidR="00236568" w:rsidRPr="00E67C9A" w:rsidRDefault="00236568"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113,730,930.29</w:t>
            </w:r>
          </w:p>
        </w:tc>
      </w:tr>
      <w:tr w:rsidR="00236568" w:rsidRPr="00E67C9A" w14:paraId="0555F88E" w14:textId="77777777" w:rsidTr="00566C44">
        <w:tc>
          <w:tcPr>
            <w:tcW w:w="1774" w:type="pct"/>
          </w:tcPr>
          <w:p w14:paraId="179AD0C6" w14:textId="77777777" w:rsidR="00236568" w:rsidRPr="00E67C9A" w:rsidRDefault="00236568" w:rsidP="00E67C9A">
            <w:pPr>
              <w:snapToGrid w:val="0"/>
              <w:ind w:right="6"/>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递延所得税费用</w:t>
            </w:r>
          </w:p>
        </w:tc>
        <w:tc>
          <w:tcPr>
            <w:tcW w:w="1617" w:type="pct"/>
            <w:vAlign w:val="center"/>
          </w:tcPr>
          <w:p w14:paraId="2947F9AC" w14:textId="709398FE" w:rsidR="00236568" w:rsidRPr="00E67C9A" w:rsidRDefault="00962B71"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-18,133,604.78</w:t>
            </w:r>
          </w:p>
        </w:tc>
        <w:tc>
          <w:tcPr>
            <w:tcW w:w="1608" w:type="pct"/>
            <w:vAlign w:val="center"/>
          </w:tcPr>
          <w:p w14:paraId="494208BC" w14:textId="6B947F28" w:rsidR="00236568" w:rsidRPr="00E67C9A" w:rsidRDefault="00236568"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-36,137,832.47</w:t>
            </w:r>
          </w:p>
        </w:tc>
      </w:tr>
      <w:tr w:rsidR="009F16E0" w:rsidRPr="00E67C9A" w14:paraId="4580BE90" w14:textId="77777777" w:rsidTr="00566C44">
        <w:tc>
          <w:tcPr>
            <w:tcW w:w="1774" w:type="pct"/>
          </w:tcPr>
          <w:p w14:paraId="4E2D1469" w14:textId="3DFD2037" w:rsidR="009F16E0" w:rsidRPr="00E67C9A" w:rsidRDefault="009F16E0" w:rsidP="00B06556">
            <w:pPr>
              <w:snapToGrid w:val="0"/>
              <w:ind w:right="6"/>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617" w:type="pct"/>
            <w:vAlign w:val="center"/>
          </w:tcPr>
          <w:p w14:paraId="3274DC28" w14:textId="51420AA6" w:rsidR="009F16E0" w:rsidRPr="00E67C9A" w:rsidRDefault="00236568" w:rsidP="00E67C9A">
            <w:pPr>
              <w:snapToGrid w:val="0"/>
              <w:ind w:right="6"/>
              <w:jc w:val="right"/>
              <w:rPr>
                <w:rFonts w:asciiTheme="minorEastAsia" w:eastAsiaTheme="minorEastAsia" w:hAnsiTheme="minorEastAsia"/>
              </w:rPr>
            </w:pPr>
            <w:r w:rsidRPr="00E67C9A">
              <w:rPr>
                <w:rFonts w:asciiTheme="minorEastAsia" w:eastAsiaTheme="minorEastAsia" w:hAnsiTheme="minorEastAsia" w:hint="eastAsia"/>
              </w:rPr>
              <w:t>60,321,149.14</w:t>
            </w:r>
          </w:p>
        </w:tc>
        <w:tc>
          <w:tcPr>
            <w:tcW w:w="1608" w:type="pct"/>
            <w:vAlign w:val="center"/>
          </w:tcPr>
          <w:p w14:paraId="482EC678" w14:textId="4A04CFF6" w:rsidR="009F16E0" w:rsidRPr="00E67C9A" w:rsidRDefault="009F16E0" w:rsidP="00E67C9A">
            <w:pPr>
              <w:snapToGrid w:val="0"/>
              <w:ind w:right="6"/>
              <w:jc w:val="right"/>
              <w:rPr>
                <w:rFonts w:asciiTheme="minorEastAsia" w:eastAsiaTheme="minorEastAsia" w:hAnsiTheme="minorEastAsia"/>
              </w:rPr>
            </w:pPr>
            <w:r w:rsidRPr="00E67C9A">
              <w:rPr>
                <w:rFonts w:asciiTheme="minorEastAsia" w:eastAsiaTheme="minorEastAsia" w:hAnsiTheme="minorEastAsia"/>
              </w:rPr>
              <w:t>77,593,097.82</w:t>
            </w:r>
          </w:p>
        </w:tc>
      </w:tr>
    </w:tbl>
    <w:p w14:paraId="6FA401E1" w14:textId="77777777" w:rsidR="00936CDA" w:rsidRPr="00E67C9A" w:rsidRDefault="00936CDA" w:rsidP="00E67C9A">
      <w:pPr>
        <w:snapToGrid w:val="0"/>
        <w:rPr>
          <w:rFonts w:asciiTheme="minorEastAsia" w:eastAsiaTheme="minorEastAsia" w:hAnsiTheme="minorEastAsia"/>
          <w:color w:val="000000" w:themeColor="text1"/>
        </w:rPr>
      </w:pPr>
    </w:p>
    <w:p w14:paraId="01E8F720" w14:textId="77777777" w:rsidR="00936CDA" w:rsidRPr="00E67C9A" w:rsidRDefault="003A1E4E" w:rsidP="00825ED8">
      <w:pPr>
        <w:pStyle w:val="4"/>
        <w:numPr>
          <w:ilvl w:val="0"/>
          <w:numId w:val="66"/>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会计利润与所得税费用调整过程</w:t>
      </w:r>
    </w:p>
    <w:sdt>
      <w:sdtPr>
        <w:rPr>
          <w:rFonts w:asciiTheme="minorEastAsia" w:eastAsiaTheme="minorEastAsia" w:hAnsiTheme="minorEastAsia"/>
          <w:color w:val="000000" w:themeColor="text1"/>
        </w:rPr>
        <w:alias w:val="是否适用：会计利润与所得税费用调整过程[双击切换]"/>
        <w:tag w:val="_GBC_92a49ce6320645cc9101c809f426c9db"/>
        <w:id w:val="-1507819002"/>
        <w:placeholder>
          <w:docPart w:val="GBC22222222222222222222222222222"/>
        </w:placeholder>
      </w:sdtPr>
      <w:sdtEndPr/>
      <w:sdtContent>
        <w:p w14:paraId="615D3DB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14C2E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会计利润与所得税费用调整过程"/>
          <w:tag w:val="_GBC_8b3d0d6296b944dcbc6077158d5eb7ca"/>
          <w:id w:val="-20175354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会计利润与所得税费用调整过程"/>
          <w:tag w:val="_GBC_f07b399def8f4b49bdebcbb56994fb61"/>
          <w:id w:val="-59411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7533"/>
        <w:gridCol w:w="1811"/>
      </w:tblGrid>
      <w:tr w:rsidR="00A37ABA" w:rsidRPr="00E67C9A" w14:paraId="61626C2E" w14:textId="77777777" w:rsidTr="00B06556">
        <w:sdt>
          <w:sdtPr>
            <w:rPr>
              <w:rFonts w:asciiTheme="minorEastAsia" w:eastAsiaTheme="minorEastAsia" w:hAnsiTheme="minorEastAsia"/>
              <w:color w:val="000000" w:themeColor="text1"/>
            </w:rPr>
            <w:tag w:val="_PLD_762c770e68ab4734ab4b1455db567f92"/>
            <w:id w:val="-1586213345"/>
          </w:sdtPr>
          <w:sdtEndPr/>
          <w:sdtContent>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13AA59F3" w14:textId="77777777" w:rsidR="00A37ABA" w:rsidRPr="00E67C9A" w:rsidRDefault="00A37A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dbffde77b3344828a64e53b9962d0e3a"/>
            <w:id w:val="1528839176"/>
          </w:sdtPr>
          <w:sdtEndPr/>
          <w:sdtContent>
            <w:tc>
              <w:tcPr>
                <w:tcW w:w="969" w:type="pct"/>
                <w:tcBorders>
                  <w:top w:val="single" w:sz="4" w:space="0" w:color="auto"/>
                  <w:left w:val="single" w:sz="4" w:space="0" w:color="auto"/>
                  <w:bottom w:val="single" w:sz="4" w:space="0" w:color="auto"/>
                  <w:right w:val="single" w:sz="4" w:space="0" w:color="auto"/>
                </w:tcBorders>
                <w:shd w:val="clear" w:color="auto" w:fill="auto"/>
                <w:hideMark/>
              </w:tcPr>
              <w:p w14:paraId="09497036" w14:textId="77777777" w:rsidR="00A37ABA" w:rsidRPr="00E67C9A" w:rsidRDefault="00A37AB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tr>
      <w:tr w:rsidR="00C8220E" w:rsidRPr="00E67C9A" w14:paraId="31BA0AB8"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17DD1321" w14:textId="77777777" w:rsidR="00C8220E" w:rsidRPr="00E67C9A" w:rsidRDefault="00C8220E" w:rsidP="00C8220E">
            <w:pPr>
              <w:snapToGrid w:val="0"/>
              <w:ind w:right="6"/>
              <w:rPr>
                <w:rFonts w:asciiTheme="minorEastAsia" w:eastAsiaTheme="minorEastAsia" w:hAnsiTheme="minorEastAsia"/>
                <w:b/>
                <w:bCs/>
              </w:rPr>
            </w:pPr>
            <w:r w:rsidRPr="00E67C9A">
              <w:rPr>
                <w:rFonts w:asciiTheme="minorEastAsia" w:eastAsiaTheme="minorEastAsia" w:hAnsiTheme="minorEastAsia" w:hint="eastAsia"/>
              </w:rPr>
              <w:t>利润总额</w:t>
            </w:r>
          </w:p>
        </w:tc>
        <w:tc>
          <w:tcPr>
            <w:tcW w:w="969" w:type="pct"/>
            <w:tcBorders>
              <w:top w:val="single" w:sz="4" w:space="0" w:color="auto"/>
              <w:left w:val="single" w:sz="4" w:space="0" w:color="auto"/>
              <w:bottom w:val="single" w:sz="6" w:space="0" w:color="auto"/>
              <w:right w:val="single" w:sz="6" w:space="0" w:color="auto"/>
            </w:tcBorders>
            <w:shd w:val="clear" w:color="auto" w:fill="auto"/>
            <w:vAlign w:val="center"/>
          </w:tcPr>
          <w:p w14:paraId="17339A7A" w14:textId="10E894CC" w:rsidR="00C8220E" w:rsidRPr="00E67C9A" w:rsidRDefault="00C8220E" w:rsidP="00FF491A">
            <w:pPr>
              <w:snapToGrid w:val="0"/>
              <w:jc w:val="right"/>
              <w:rPr>
                <w:rFonts w:asciiTheme="minorEastAsia" w:eastAsiaTheme="minorEastAsia" w:hAnsiTheme="minorEastAsia"/>
              </w:rPr>
            </w:pPr>
            <w:r>
              <w:t>77,258,112.57</w:t>
            </w:r>
          </w:p>
        </w:tc>
      </w:tr>
      <w:tr w:rsidR="00C8220E" w:rsidRPr="00E67C9A" w14:paraId="18CB2EDB"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493A0ADC"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按法定/适用税率计算的所得税费用</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52BF87D7" w14:textId="45A10756" w:rsidR="00C8220E" w:rsidRPr="00E67C9A" w:rsidRDefault="00C8220E" w:rsidP="00FF491A">
            <w:pPr>
              <w:snapToGrid w:val="0"/>
              <w:jc w:val="right"/>
              <w:rPr>
                <w:rFonts w:asciiTheme="minorEastAsia" w:eastAsiaTheme="minorEastAsia" w:hAnsiTheme="minorEastAsia"/>
              </w:rPr>
            </w:pPr>
            <w:r>
              <w:t>19,314,528.14</w:t>
            </w:r>
          </w:p>
        </w:tc>
      </w:tr>
      <w:tr w:rsidR="00C8220E" w:rsidRPr="00E67C9A" w14:paraId="4876BCCA" w14:textId="77777777" w:rsidTr="00FF491A">
        <w:trPr>
          <w:trHeight w:val="139"/>
        </w:trPr>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45D142AD"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子公司适用不同税率的影响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07F7CCC1" w14:textId="5E55E742" w:rsidR="00C8220E" w:rsidRPr="00C8220E" w:rsidRDefault="00C8220E" w:rsidP="00FF491A">
            <w:pPr>
              <w:jc w:val="right"/>
              <w:rPr>
                <w:color w:val="000000"/>
              </w:rPr>
            </w:pPr>
            <w:r>
              <w:rPr>
                <w:rFonts w:hint="eastAsia"/>
                <w:color w:val="000000"/>
              </w:rPr>
              <w:t>-411,365.07</w:t>
            </w:r>
          </w:p>
        </w:tc>
      </w:tr>
      <w:tr w:rsidR="00C8220E" w:rsidRPr="00E67C9A" w14:paraId="6946E0CB"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0E355F76"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调整以前期间所得税的影响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309BEFAF" w14:textId="759B353A" w:rsidR="00C8220E" w:rsidRPr="00C8220E" w:rsidRDefault="00C8220E" w:rsidP="00FF491A">
            <w:pPr>
              <w:jc w:val="right"/>
              <w:rPr>
                <w:color w:val="000000"/>
              </w:rPr>
            </w:pPr>
            <w:r>
              <w:rPr>
                <w:rFonts w:hint="eastAsia"/>
                <w:color w:val="000000"/>
              </w:rPr>
              <w:t>-8,787,748.29</w:t>
            </w:r>
          </w:p>
        </w:tc>
      </w:tr>
      <w:tr w:rsidR="00C8220E" w:rsidRPr="00E67C9A" w14:paraId="32950C77"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5F2AABE1"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非应税收入的影响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0310B24E" w14:textId="15CD073C" w:rsidR="00C8220E" w:rsidRPr="00C8220E" w:rsidRDefault="00C8220E" w:rsidP="00FF491A">
            <w:pPr>
              <w:jc w:val="right"/>
              <w:rPr>
                <w:color w:val="000000"/>
              </w:rPr>
            </w:pPr>
            <w:r>
              <w:rPr>
                <w:rFonts w:hint="eastAsia"/>
                <w:color w:val="000000"/>
              </w:rPr>
              <w:t>-28,097,693.06</w:t>
            </w:r>
          </w:p>
        </w:tc>
      </w:tr>
      <w:tr w:rsidR="00C8220E" w:rsidRPr="00E67C9A" w14:paraId="3065D550"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1B0BF891"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不可抵扣的成本、费用和损失的影响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354B9A29" w14:textId="07EC3810" w:rsidR="00C8220E" w:rsidRPr="00E67C9A" w:rsidRDefault="00C8220E" w:rsidP="00FF491A">
            <w:pPr>
              <w:snapToGrid w:val="0"/>
              <w:jc w:val="right"/>
              <w:rPr>
                <w:rFonts w:asciiTheme="minorEastAsia" w:eastAsiaTheme="minorEastAsia" w:hAnsiTheme="minorEastAsia"/>
              </w:rPr>
            </w:pPr>
          </w:p>
        </w:tc>
      </w:tr>
      <w:tr w:rsidR="00C8220E" w:rsidRPr="00E67C9A" w14:paraId="7017250F"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4DB51D4D" w14:textId="77777777" w:rsidR="00C8220E" w:rsidRPr="00E67C9A" w:rsidRDefault="00C8220E" w:rsidP="00C8220E">
            <w:pPr>
              <w:snapToGrid w:val="0"/>
              <w:ind w:right="6"/>
              <w:rPr>
                <w:rFonts w:asciiTheme="minorEastAsia" w:eastAsiaTheme="minorEastAsia" w:hAnsiTheme="minorEastAsia"/>
              </w:rPr>
            </w:pPr>
            <w:r w:rsidRPr="00E67C9A">
              <w:rPr>
                <w:rFonts w:asciiTheme="minorEastAsia" w:eastAsiaTheme="minorEastAsia" w:hAnsiTheme="minorEastAsia" w:hint="eastAsia"/>
              </w:rPr>
              <w:t>使用前期未确认递延所得税资产的可抵扣亏损的影响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3831F880" w14:textId="2095AC1D" w:rsidR="00C8220E" w:rsidRPr="00C8220E" w:rsidRDefault="00C8220E" w:rsidP="00FF491A">
            <w:pPr>
              <w:jc w:val="right"/>
              <w:rPr>
                <w:color w:val="000000"/>
              </w:rPr>
            </w:pPr>
            <w:r>
              <w:rPr>
                <w:rFonts w:hint="eastAsia"/>
                <w:color w:val="000000"/>
              </w:rPr>
              <w:t>-5,668,375.88</w:t>
            </w:r>
          </w:p>
        </w:tc>
      </w:tr>
      <w:tr w:rsidR="00C8220E" w:rsidRPr="00E67C9A" w14:paraId="236471F2"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42F59321" w14:textId="77777777" w:rsidR="00C8220E" w:rsidRPr="00E67C9A" w:rsidRDefault="00C8220E" w:rsidP="00C8220E">
            <w:pPr>
              <w:snapToGrid w:val="0"/>
              <w:ind w:right="6"/>
              <w:rPr>
                <w:rFonts w:asciiTheme="minorEastAsia" w:eastAsiaTheme="minorEastAsia" w:hAnsiTheme="minorEastAsia"/>
              </w:rPr>
            </w:pPr>
            <w:proofErr w:type="gramStart"/>
            <w:r w:rsidRPr="00E67C9A">
              <w:rPr>
                <w:rFonts w:asciiTheme="minorEastAsia" w:eastAsiaTheme="minorEastAsia" w:hAnsiTheme="minorEastAsia" w:hint="eastAsia"/>
              </w:rPr>
              <w:t>本期未</w:t>
            </w:r>
            <w:proofErr w:type="gramEnd"/>
            <w:r w:rsidRPr="00E67C9A">
              <w:rPr>
                <w:rFonts w:asciiTheme="minorEastAsia" w:eastAsiaTheme="minorEastAsia" w:hAnsiTheme="minorEastAsia" w:hint="eastAsia"/>
              </w:rPr>
              <w:t>确认递延所得税资产的可抵扣暂时性差异或可抵扣亏损的影响</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621A3B5E" w14:textId="0F01F6AC" w:rsidR="00C8220E" w:rsidRPr="00E67C9A" w:rsidRDefault="00C8220E" w:rsidP="00FF491A">
            <w:pPr>
              <w:snapToGrid w:val="0"/>
              <w:jc w:val="right"/>
              <w:rPr>
                <w:rFonts w:asciiTheme="minorEastAsia" w:eastAsiaTheme="minorEastAsia" w:hAnsiTheme="minorEastAsia"/>
              </w:rPr>
            </w:pPr>
            <w:r>
              <w:rPr>
                <w:rFonts w:asciiTheme="minorEastAsia" w:eastAsiaTheme="minorEastAsia" w:hAnsiTheme="minorEastAsia" w:hint="eastAsia"/>
              </w:rPr>
              <w:t>83,971,803.30</w:t>
            </w:r>
          </w:p>
        </w:tc>
      </w:tr>
      <w:tr w:rsidR="00C8220E" w:rsidRPr="00E67C9A" w14:paraId="5A4B01D7" w14:textId="77777777" w:rsidTr="00FF491A">
        <w:tc>
          <w:tcPr>
            <w:tcW w:w="4031"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5F7420DC" w14:textId="77777777" w:rsidR="00C8220E" w:rsidRPr="00E67C9A" w:rsidRDefault="00C8220E" w:rsidP="00C8220E">
            <w:pPr>
              <w:snapToGrid w:val="0"/>
              <w:rPr>
                <w:rFonts w:asciiTheme="minorEastAsia" w:eastAsiaTheme="minorEastAsia" w:hAnsiTheme="minorEastAsia"/>
              </w:rPr>
            </w:pPr>
            <w:r w:rsidRPr="00E67C9A">
              <w:rPr>
                <w:rFonts w:asciiTheme="minorEastAsia" w:eastAsiaTheme="minorEastAsia" w:hAnsiTheme="minorEastAsia"/>
              </w:rPr>
              <w:t>研发费用加计扣除</w:t>
            </w:r>
          </w:p>
        </w:tc>
        <w:tc>
          <w:tcPr>
            <w:tcW w:w="969" w:type="pct"/>
            <w:tcBorders>
              <w:top w:val="single" w:sz="6" w:space="0" w:color="auto"/>
              <w:left w:val="single" w:sz="6" w:space="0" w:color="auto"/>
              <w:bottom w:val="single" w:sz="6" w:space="0" w:color="auto"/>
              <w:right w:val="single" w:sz="6" w:space="0" w:color="auto"/>
            </w:tcBorders>
            <w:shd w:val="clear" w:color="auto" w:fill="auto"/>
            <w:vAlign w:val="center"/>
          </w:tcPr>
          <w:p w14:paraId="051D90DC" w14:textId="0C2F5F9C" w:rsidR="00C8220E" w:rsidRPr="00E67C9A" w:rsidRDefault="00C8220E" w:rsidP="00FF491A">
            <w:pPr>
              <w:snapToGrid w:val="0"/>
              <w:jc w:val="right"/>
              <w:rPr>
                <w:rFonts w:asciiTheme="minorEastAsia" w:eastAsiaTheme="minorEastAsia" w:hAnsiTheme="minorEastAsia"/>
              </w:rPr>
            </w:pPr>
          </w:p>
        </w:tc>
      </w:tr>
      <w:tr w:rsidR="00C8220E" w:rsidRPr="00E67C9A" w14:paraId="46C0C608" w14:textId="77777777" w:rsidTr="00FF491A">
        <w:tc>
          <w:tcPr>
            <w:tcW w:w="4031"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0A927E9C" w14:textId="77777777" w:rsidR="00C8220E" w:rsidRPr="00E67C9A" w:rsidRDefault="00C8220E" w:rsidP="00C8220E">
            <w:pPr>
              <w:snapToGrid w:val="0"/>
              <w:rPr>
                <w:rFonts w:asciiTheme="minorEastAsia" w:eastAsiaTheme="minorEastAsia" w:hAnsiTheme="minorEastAsia"/>
              </w:rPr>
            </w:pPr>
            <w:r w:rsidRPr="00E67C9A">
              <w:rPr>
                <w:rFonts w:asciiTheme="minorEastAsia" w:eastAsiaTheme="minorEastAsia" w:hAnsiTheme="minorEastAsia"/>
              </w:rPr>
              <w:t>其他</w:t>
            </w:r>
          </w:p>
        </w:tc>
        <w:tc>
          <w:tcPr>
            <w:tcW w:w="969" w:type="pct"/>
            <w:tcBorders>
              <w:top w:val="single" w:sz="6" w:space="0" w:color="auto"/>
              <w:left w:val="single" w:sz="6" w:space="0" w:color="auto"/>
              <w:bottom w:val="single" w:sz="6" w:space="0" w:color="auto"/>
              <w:right w:val="single" w:sz="6" w:space="0" w:color="auto"/>
            </w:tcBorders>
            <w:shd w:val="clear" w:color="auto" w:fill="auto"/>
            <w:vAlign w:val="center"/>
          </w:tcPr>
          <w:p w14:paraId="310FD08F" w14:textId="10739414" w:rsidR="00C8220E" w:rsidRPr="00E67C9A" w:rsidRDefault="00C8220E" w:rsidP="00FF491A">
            <w:pPr>
              <w:snapToGrid w:val="0"/>
              <w:jc w:val="right"/>
              <w:rPr>
                <w:rFonts w:asciiTheme="minorEastAsia" w:eastAsiaTheme="minorEastAsia" w:hAnsiTheme="minorEastAsia"/>
              </w:rPr>
            </w:pPr>
          </w:p>
        </w:tc>
      </w:tr>
      <w:tr w:rsidR="00C8220E" w:rsidRPr="00E67C9A" w14:paraId="265F027E" w14:textId="77777777" w:rsidTr="00FF491A">
        <w:tc>
          <w:tcPr>
            <w:tcW w:w="4031" w:type="pct"/>
            <w:tcBorders>
              <w:top w:val="single" w:sz="4" w:space="0" w:color="auto"/>
              <w:left w:val="single" w:sz="4" w:space="0" w:color="auto"/>
              <w:bottom w:val="single" w:sz="4" w:space="0" w:color="auto"/>
              <w:right w:val="single" w:sz="4" w:space="0" w:color="auto"/>
            </w:tcBorders>
            <w:shd w:val="clear" w:color="auto" w:fill="auto"/>
            <w:hideMark/>
          </w:tcPr>
          <w:p w14:paraId="6C79F0B4" w14:textId="77777777" w:rsidR="00C8220E" w:rsidRPr="00E67C9A" w:rsidRDefault="00C8220E" w:rsidP="00C8220E">
            <w:pPr>
              <w:snapToGrid w:val="0"/>
              <w:rPr>
                <w:rFonts w:asciiTheme="minorEastAsia" w:eastAsiaTheme="minorEastAsia" w:hAnsiTheme="minorEastAsia"/>
              </w:rPr>
            </w:pPr>
            <w:r w:rsidRPr="00E67C9A">
              <w:rPr>
                <w:rFonts w:asciiTheme="minorEastAsia" w:eastAsiaTheme="minorEastAsia" w:hAnsiTheme="minorEastAsia" w:hint="eastAsia"/>
              </w:rPr>
              <w:t>所得税费用</w:t>
            </w:r>
          </w:p>
        </w:tc>
        <w:tc>
          <w:tcPr>
            <w:tcW w:w="969" w:type="pct"/>
            <w:tcBorders>
              <w:top w:val="single" w:sz="6" w:space="0" w:color="auto"/>
              <w:left w:val="single" w:sz="4" w:space="0" w:color="auto"/>
              <w:bottom w:val="single" w:sz="6" w:space="0" w:color="auto"/>
              <w:right w:val="single" w:sz="6" w:space="0" w:color="auto"/>
            </w:tcBorders>
            <w:shd w:val="clear" w:color="auto" w:fill="auto"/>
            <w:vAlign w:val="center"/>
          </w:tcPr>
          <w:p w14:paraId="1D141464" w14:textId="0B84FD0B" w:rsidR="00C8220E" w:rsidRPr="00E67C9A" w:rsidRDefault="00C8220E" w:rsidP="00FF491A">
            <w:pPr>
              <w:snapToGrid w:val="0"/>
              <w:jc w:val="right"/>
              <w:rPr>
                <w:rFonts w:asciiTheme="minorEastAsia" w:eastAsiaTheme="minorEastAsia" w:hAnsiTheme="minorEastAsia"/>
              </w:rPr>
            </w:pPr>
            <w:r w:rsidRPr="00E67C9A">
              <w:rPr>
                <w:rFonts w:asciiTheme="minorEastAsia" w:eastAsiaTheme="minorEastAsia" w:hAnsiTheme="minorEastAsia" w:hint="eastAsia"/>
              </w:rPr>
              <w:t>60,321,149.14</w:t>
            </w:r>
          </w:p>
        </w:tc>
      </w:tr>
    </w:tbl>
    <w:p w14:paraId="25EF5E29" w14:textId="77777777" w:rsidR="00A37ABA" w:rsidRPr="00E67C9A" w:rsidRDefault="00A37ABA" w:rsidP="00E67C9A">
      <w:pPr>
        <w:snapToGrid w:val="0"/>
        <w:rPr>
          <w:rFonts w:asciiTheme="minorEastAsia" w:eastAsiaTheme="minorEastAsia" w:hAnsiTheme="minorEastAsia"/>
        </w:rPr>
      </w:pPr>
    </w:p>
    <w:p w14:paraId="5530A71F"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所得税费用的说明[双击切换]"/>
        <w:tag w:val="_GBC_0363d79a647b4d96aa5d7b72c93b1e45"/>
        <w:id w:val="-162244748"/>
        <w:placeholder>
          <w:docPart w:val="GBC22222222222222222222222222222"/>
        </w:placeholder>
      </w:sdtPr>
      <w:sdtEndPr/>
      <w:sdtContent>
        <w:p w14:paraId="73BD5AD5" w14:textId="613549DD"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65A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65A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2528920" w14:textId="77777777" w:rsidR="00936CDA" w:rsidRPr="00E67C9A" w:rsidRDefault="00936CDA" w:rsidP="00E67C9A">
      <w:pPr>
        <w:snapToGrid w:val="0"/>
        <w:rPr>
          <w:rFonts w:asciiTheme="minorEastAsia" w:eastAsiaTheme="minorEastAsia" w:hAnsiTheme="minorEastAsia"/>
          <w:b/>
          <w:color w:val="000000" w:themeColor="text1"/>
        </w:rPr>
      </w:pPr>
    </w:p>
    <w:p w14:paraId="73637241"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其他综合收益</w:t>
      </w:r>
    </w:p>
    <w:sdt>
      <w:sdtPr>
        <w:rPr>
          <w:rFonts w:asciiTheme="minorEastAsia" w:eastAsiaTheme="minorEastAsia" w:hAnsiTheme="minorEastAsia"/>
          <w:color w:val="000000" w:themeColor="text1"/>
        </w:rPr>
        <w:alias w:val="是否适用：其他综合收益[双击切换]"/>
        <w:tag w:val="_GBC_bef6c47936994e5e94c77d5dd812be30"/>
        <w:id w:val="-517699806"/>
        <w:placeholder>
          <w:docPart w:val="GBC22222222222222222222222222222"/>
        </w:placeholder>
      </w:sdtPr>
      <w:sdtEndPr/>
      <w:sdtContent>
        <w:p w14:paraId="62E10416" w14:textId="0015656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0F616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0F616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D669CC0" w14:textId="77777777" w:rsidR="00936CDA" w:rsidRPr="00E67C9A" w:rsidRDefault="00936CDA" w:rsidP="00E67C9A">
      <w:pPr>
        <w:snapToGrid w:val="0"/>
        <w:rPr>
          <w:rFonts w:asciiTheme="minorEastAsia" w:eastAsiaTheme="minorEastAsia" w:hAnsiTheme="minorEastAsia"/>
          <w:color w:val="000000" w:themeColor="text1"/>
        </w:rPr>
      </w:pPr>
    </w:p>
    <w:p w14:paraId="14986D03"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现金流量表项目</w:t>
      </w:r>
    </w:p>
    <w:p w14:paraId="369AB7EC" w14:textId="77777777" w:rsidR="00936CDA" w:rsidRPr="00E67C9A" w:rsidRDefault="003A1E4E" w:rsidP="00825ED8">
      <w:pPr>
        <w:pStyle w:val="4"/>
        <w:numPr>
          <w:ilvl w:val="0"/>
          <w:numId w:val="109"/>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与经营活动有关的现金</w:t>
      </w:r>
    </w:p>
    <w:p w14:paraId="688EBC8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收到的其他与经营活动有关的现金</w:t>
      </w:r>
    </w:p>
    <w:sdt>
      <w:sdtPr>
        <w:rPr>
          <w:rFonts w:asciiTheme="minorEastAsia" w:eastAsiaTheme="minorEastAsia" w:hAnsiTheme="minorEastAsia"/>
          <w:color w:val="000000" w:themeColor="text1"/>
        </w:rPr>
        <w:alias w:val="是否适用：收到的其他与经营活动有关的现金[双击切换]"/>
        <w:tag w:val="_GBC_c5c1fd7856fd40f88e814da378eb1220"/>
        <w:id w:val="-106045697"/>
        <w:placeholder>
          <w:docPart w:val="GBC22222222222222222222222222222"/>
        </w:placeholder>
      </w:sdtPr>
      <w:sdtEndPr/>
      <w:sdtContent>
        <w:p w14:paraId="46E3D1E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CF74CC0"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收到的其他与经营活动有关的现金"/>
          <w:tag w:val="_GBC_5ccae82b68484e708f12fda90762616a"/>
          <w:id w:val="14100378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收到的其他与经营活动有关的现金"/>
          <w:tag w:val="_GBC_fab1e143b1314991a3aebb857ed68a09"/>
          <w:id w:val="1278281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03"/>
        <w:gridCol w:w="2648"/>
        <w:gridCol w:w="2493"/>
      </w:tblGrid>
      <w:tr w:rsidR="0045616A" w:rsidRPr="00E67C9A" w14:paraId="49D12E52" w14:textId="77777777" w:rsidTr="00B06556">
        <w:sdt>
          <w:sdtPr>
            <w:rPr>
              <w:rFonts w:asciiTheme="minorEastAsia" w:eastAsiaTheme="minorEastAsia" w:hAnsiTheme="minorEastAsia"/>
              <w:color w:val="000000" w:themeColor="text1"/>
            </w:rPr>
            <w:tag w:val="_PLD_37a08d49f8e14506929ae8c9544c259e"/>
            <w:id w:val="-1985306765"/>
          </w:sdtPr>
          <w:sdtEndPr/>
          <w:sdtContent>
            <w:tc>
              <w:tcPr>
                <w:tcW w:w="2249" w:type="pct"/>
              </w:tcPr>
              <w:p w14:paraId="59507B52"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f6cb8d17057e4de79000a7b7c263b07e"/>
            <w:id w:val="1480497542"/>
          </w:sdtPr>
          <w:sdtEndPr/>
          <w:sdtContent>
            <w:tc>
              <w:tcPr>
                <w:tcW w:w="1417" w:type="pct"/>
              </w:tcPr>
              <w:p w14:paraId="7F97DD90"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28d6db3ec51c43eb8751b53e93c8f270"/>
            <w:id w:val="302509694"/>
          </w:sdtPr>
          <w:sdtEndPr/>
          <w:sdtContent>
            <w:tc>
              <w:tcPr>
                <w:tcW w:w="1334" w:type="pct"/>
              </w:tcPr>
              <w:p w14:paraId="001BE948"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45616A" w:rsidRPr="00E67C9A" w14:paraId="1D164B66" w14:textId="77777777" w:rsidTr="00B06556">
        <w:tc>
          <w:tcPr>
            <w:tcW w:w="2249" w:type="pct"/>
          </w:tcPr>
          <w:p w14:paraId="78EADE59"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企业间往来</w:t>
            </w:r>
          </w:p>
        </w:tc>
        <w:tc>
          <w:tcPr>
            <w:tcW w:w="1417" w:type="pct"/>
            <w:vAlign w:val="bottom"/>
          </w:tcPr>
          <w:p w14:paraId="6560ED66"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565,453,098.72</w:t>
            </w:r>
          </w:p>
        </w:tc>
        <w:tc>
          <w:tcPr>
            <w:tcW w:w="1334" w:type="pct"/>
          </w:tcPr>
          <w:p w14:paraId="52803FA4"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296,203,713.29</w:t>
            </w:r>
          </w:p>
        </w:tc>
      </w:tr>
      <w:tr w:rsidR="0045616A" w:rsidRPr="00E67C9A" w14:paraId="68B46512" w14:textId="77777777" w:rsidTr="00B06556">
        <w:tc>
          <w:tcPr>
            <w:tcW w:w="2249" w:type="pct"/>
          </w:tcPr>
          <w:p w14:paraId="7B575334"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银行存款利息（自有资金产生利息）</w:t>
            </w:r>
          </w:p>
        </w:tc>
        <w:tc>
          <w:tcPr>
            <w:tcW w:w="1417" w:type="pct"/>
            <w:vAlign w:val="bottom"/>
          </w:tcPr>
          <w:p w14:paraId="601FF936"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33,550,182.32</w:t>
            </w:r>
          </w:p>
        </w:tc>
        <w:tc>
          <w:tcPr>
            <w:tcW w:w="1334" w:type="pct"/>
          </w:tcPr>
          <w:p w14:paraId="45A86841"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35,924,841.18</w:t>
            </w:r>
          </w:p>
        </w:tc>
      </w:tr>
      <w:tr w:rsidR="0045616A" w:rsidRPr="00E67C9A" w14:paraId="279D0114" w14:textId="77777777" w:rsidTr="00B06556">
        <w:tc>
          <w:tcPr>
            <w:tcW w:w="2249" w:type="pct"/>
          </w:tcPr>
          <w:p w14:paraId="6B964D1C"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其他企业日常经营收入</w:t>
            </w:r>
          </w:p>
        </w:tc>
        <w:tc>
          <w:tcPr>
            <w:tcW w:w="1417" w:type="pct"/>
            <w:vAlign w:val="bottom"/>
          </w:tcPr>
          <w:p w14:paraId="001928C2"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36,426,116.50</w:t>
            </w:r>
          </w:p>
        </w:tc>
        <w:tc>
          <w:tcPr>
            <w:tcW w:w="1334" w:type="pct"/>
          </w:tcPr>
          <w:p w14:paraId="603D3812"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172,695,078.39</w:t>
            </w:r>
          </w:p>
        </w:tc>
      </w:tr>
      <w:tr w:rsidR="0045616A" w:rsidRPr="00E67C9A" w14:paraId="2ED1041F" w14:textId="77777777" w:rsidTr="00B06556">
        <w:tc>
          <w:tcPr>
            <w:tcW w:w="2249" w:type="pct"/>
          </w:tcPr>
          <w:p w14:paraId="4D3F2B04"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收到保证金、售房监管资金等</w:t>
            </w:r>
          </w:p>
        </w:tc>
        <w:tc>
          <w:tcPr>
            <w:tcW w:w="1417" w:type="pct"/>
            <w:vAlign w:val="bottom"/>
          </w:tcPr>
          <w:p w14:paraId="0B620EA0"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12,899,094.13</w:t>
            </w:r>
          </w:p>
        </w:tc>
        <w:tc>
          <w:tcPr>
            <w:tcW w:w="1334" w:type="pct"/>
          </w:tcPr>
          <w:p w14:paraId="4BD7BF41"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41,539,187.61</w:t>
            </w:r>
          </w:p>
        </w:tc>
      </w:tr>
      <w:tr w:rsidR="0045616A" w:rsidRPr="00E67C9A" w14:paraId="2D41FA01" w14:textId="77777777" w:rsidTr="00B06556">
        <w:tc>
          <w:tcPr>
            <w:tcW w:w="2249" w:type="pct"/>
          </w:tcPr>
          <w:p w14:paraId="2397D522"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政府补助</w:t>
            </w:r>
          </w:p>
        </w:tc>
        <w:tc>
          <w:tcPr>
            <w:tcW w:w="1417" w:type="pct"/>
            <w:vAlign w:val="bottom"/>
          </w:tcPr>
          <w:p w14:paraId="12D831DA"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1,830,855.58</w:t>
            </w:r>
          </w:p>
        </w:tc>
        <w:tc>
          <w:tcPr>
            <w:tcW w:w="1334" w:type="pct"/>
          </w:tcPr>
          <w:p w14:paraId="0AFD2A07"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29,298,644.06</w:t>
            </w:r>
          </w:p>
        </w:tc>
      </w:tr>
      <w:tr w:rsidR="0045616A" w:rsidRPr="00E67C9A" w14:paraId="17EDF34D" w14:textId="77777777" w:rsidTr="00B06556">
        <w:tc>
          <w:tcPr>
            <w:tcW w:w="2249" w:type="pct"/>
          </w:tcPr>
          <w:p w14:paraId="5720B953" w14:textId="77777777" w:rsidR="0045616A" w:rsidRPr="00E67C9A" w:rsidRDefault="0045616A" w:rsidP="00B06556">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417" w:type="pct"/>
            <w:vAlign w:val="bottom"/>
          </w:tcPr>
          <w:p w14:paraId="1D729180"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650,159,347.25</w:t>
            </w:r>
          </w:p>
        </w:tc>
        <w:tc>
          <w:tcPr>
            <w:tcW w:w="1334" w:type="pct"/>
          </w:tcPr>
          <w:p w14:paraId="4F44A800"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575,661,464.53</w:t>
            </w:r>
          </w:p>
        </w:tc>
      </w:tr>
    </w:tbl>
    <w:p w14:paraId="22416285" w14:textId="77777777" w:rsidR="00936CDA" w:rsidRPr="00E67C9A" w:rsidRDefault="00936CDA" w:rsidP="00E67C9A">
      <w:pPr>
        <w:snapToGrid w:val="0"/>
        <w:rPr>
          <w:rFonts w:asciiTheme="minorEastAsia" w:eastAsiaTheme="minorEastAsia" w:hAnsiTheme="minorEastAsia"/>
          <w:color w:val="000000" w:themeColor="text1"/>
        </w:rPr>
      </w:pPr>
    </w:p>
    <w:p w14:paraId="416D4D0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支付的其他与经营活动有关的现金</w:t>
      </w:r>
    </w:p>
    <w:sdt>
      <w:sdtPr>
        <w:rPr>
          <w:rFonts w:asciiTheme="minorEastAsia" w:eastAsiaTheme="minorEastAsia" w:hAnsiTheme="minorEastAsia"/>
          <w:color w:val="000000" w:themeColor="text1"/>
        </w:rPr>
        <w:alias w:val="是否适用：支付的其他与经营活动有关的现金[双击切换]"/>
        <w:tag w:val="_GBC_73331002c48743d9a4438c6eb4a07c95"/>
        <w:id w:val="1159578998"/>
        <w:placeholder>
          <w:docPart w:val="GBC22222222222222222222222222222"/>
        </w:placeholder>
      </w:sdtPr>
      <w:sdtEndPr/>
      <w:sdtContent>
        <w:p w14:paraId="1930CEA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075811E"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支付的其他与经营活动有关的现金"/>
          <w:tag w:val="_GBC_8252d4ac9be64f04b08b1dc08e270310"/>
          <w:id w:val="-14891663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支付的其他与经营活动有关的现金"/>
          <w:tag w:val="_GBC_37de812db19b41c8a01d10d8b0365268"/>
          <w:id w:val="-401757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17"/>
        <w:gridCol w:w="2899"/>
        <w:gridCol w:w="2928"/>
      </w:tblGrid>
      <w:tr w:rsidR="0045616A" w:rsidRPr="00E67C9A" w14:paraId="191B845A" w14:textId="77777777" w:rsidTr="00566C44">
        <w:sdt>
          <w:sdtPr>
            <w:rPr>
              <w:rFonts w:asciiTheme="minorEastAsia" w:eastAsiaTheme="minorEastAsia" w:hAnsiTheme="minorEastAsia"/>
              <w:color w:val="000000" w:themeColor="text1"/>
            </w:rPr>
            <w:tag w:val="_PLD_164da6d2b96e42688b06fe557d996ac2"/>
            <w:id w:val="1737970215"/>
          </w:sdtPr>
          <w:sdtEndPr/>
          <w:sdtContent>
            <w:tc>
              <w:tcPr>
                <w:tcW w:w="1882" w:type="pct"/>
              </w:tcPr>
              <w:p w14:paraId="4003798E"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9d21b5f023448adbd8c69a7e96e585d"/>
            <w:id w:val="49284891"/>
          </w:sdtPr>
          <w:sdtEndPr/>
          <w:sdtContent>
            <w:tc>
              <w:tcPr>
                <w:tcW w:w="1551" w:type="pct"/>
              </w:tcPr>
              <w:p w14:paraId="605B1B4B"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fccf4811cdbb443297a0ce875715525f"/>
            <w:id w:val="-537047407"/>
          </w:sdtPr>
          <w:sdtEndPr/>
          <w:sdtContent>
            <w:tc>
              <w:tcPr>
                <w:tcW w:w="1567" w:type="pct"/>
              </w:tcPr>
              <w:p w14:paraId="2232FCDE"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A3734E" w:rsidRPr="00E67C9A" w14:paraId="59D692EE" w14:textId="77777777" w:rsidTr="00566C44">
        <w:tc>
          <w:tcPr>
            <w:tcW w:w="1882" w:type="pct"/>
          </w:tcPr>
          <w:p w14:paraId="4FB130E9" w14:textId="77777777" w:rsidR="00A3734E" w:rsidRPr="00E67C9A" w:rsidRDefault="00A3734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企业间往来</w:t>
            </w:r>
          </w:p>
        </w:tc>
        <w:tc>
          <w:tcPr>
            <w:tcW w:w="1551" w:type="pct"/>
            <w:vAlign w:val="center"/>
          </w:tcPr>
          <w:p w14:paraId="5BAE27AB" w14:textId="2C5B3188"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rPr>
              <w:t>1,350,969,913.28</w:t>
            </w:r>
          </w:p>
        </w:tc>
        <w:tc>
          <w:tcPr>
            <w:tcW w:w="1567" w:type="pct"/>
            <w:vAlign w:val="center"/>
          </w:tcPr>
          <w:p w14:paraId="4334C0D5" w14:textId="4CA60CF3"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557,587,223.94</w:t>
            </w:r>
          </w:p>
        </w:tc>
      </w:tr>
      <w:tr w:rsidR="00A3734E" w:rsidRPr="00E67C9A" w14:paraId="080A8DF2" w14:textId="77777777" w:rsidTr="00566C44">
        <w:tc>
          <w:tcPr>
            <w:tcW w:w="1882" w:type="pct"/>
          </w:tcPr>
          <w:p w14:paraId="17CF8F5A" w14:textId="77777777" w:rsidR="00A3734E" w:rsidRPr="00E67C9A" w:rsidRDefault="00A3734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费用性支出</w:t>
            </w:r>
          </w:p>
        </w:tc>
        <w:tc>
          <w:tcPr>
            <w:tcW w:w="1551" w:type="pct"/>
            <w:vAlign w:val="center"/>
          </w:tcPr>
          <w:p w14:paraId="10BB2FD6" w14:textId="1738F286"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rPr>
              <w:t>219,229,601.67</w:t>
            </w:r>
          </w:p>
        </w:tc>
        <w:tc>
          <w:tcPr>
            <w:tcW w:w="1567" w:type="pct"/>
            <w:vAlign w:val="center"/>
          </w:tcPr>
          <w:p w14:paraId="7826EACC" w14:textId="5C36CD04"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363,397,450.61</w:t>
            </w:r>
          </w:p>
        </w:tc>
      </w:tr>
      <w:tr w:rsidR="00A3734E" w:rsidRPr="00E67C9A" w14:paraId="77D4B20C" w14:textId="77777777" w:rsidTr="00566C44">
        <w:tc>
          <w:tcPr>
            <w:tcW w:w="1882" w:type="pct"/>
          </w:tcPr>
          <w:p w14:paraId="17F43DE1" w14:textId="77777777" w:rsidR="00A3734E" w:rsidRPr="00E67C9A" w:rsidRDefault="00A3734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支付保证金、售房监管资金等</w:t>
            </w:r>
          </w:p>
        </w:tc>
        <w:tc>
          <w:tcPr>
            <w:tcW w:w="1551" w:type="pct"/>
            <w:vAlign w:val="center"/>
          </w:tcPr>
          <w:p w14:paraId="0FF6A6B9" w14:textId="1510CF40" w:rsidR="00A3734E" w:rsidRPr="00E67C9A" w:rsidRDefault="00A3734E" w:rsidP="00E67C9A">
            <w:pPr>
              <w:snapToGrid w:val="0"/>
              <w:jc w:val="right"/>
              <w:rPr>
                <w:rFonts w:asciiTheme="minorEastAsia" w:eastAsiaTheme="minorEastAsia" w:hAnsiTheme="minorEastAsia"/>
              </w:rPr>
            </w:pPr>
          </w:p>
        </w:tc>
        <w:tc>
          <w:tcPr>
            <w:tcW w:w="1567" w:type="pct"/>
            <w:vAlign w:val="center"/>
          </w:tcPr>
          <w:p w14:paraId="0466D3B6" w14:textId="34E7C3B6" w:rsidR="00A3734E" w:rsidRPr="00E67C9A" w:rsidRDefault="00A3734E" w:rsidP="00E67C9A">
            <w:pPr>
              <w:snapToGrid w:val="0"/>
              <w:jc w:val="right"/>
              <w:rPr>
                <w:rFonts w:asciiTheme="minorEastAsia" w:eastAsiaTheme="minorEastAsia" w:hAnsiTheme="minorEastAsia"/>
              </w:rPr>
            </w:pPr>
          </w:p>
        </w:tc>
      </w:tr>
      <w:tr w:rsidR="00A3734E" w:rsidRPr="00E67C9A" w14:paraId="173301A9" w14:textId="77777777" w:rsidTr="00566C44">
        <w:tc>
          <w:tcPr>
            <w:tcW w:w="1882" w:type="pct"/>
          </w:tcPr>
          <w:p w14:paraId="35BF7AC2" w14:textId="77777777" w:rsidR="00A3734E" w:rsidRPr="00E67C9A" w:rsidRDefault="00A3734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其他企业日常经营支出</w:t>
            </w:r>
          </w:p>
        </w:tc>
        <w:tc>
          <w:tcPr>
            <w:tcW w:w="1551" w:type="pct"/>
            <w:vAlign w:val="center"/>
          </w:tcPr>
          <w:p w14:paraId="0DD53CD2" w14:textId="6AF06E2F"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rPr>
              <w:t>119,166,960.02</w:t>
            </w:r>
          </w:p>
        </w:tc>
        <w:tc>
          <w:tcPr>
            <w:tcW w:w="1567" w:type="pct"/>
            <w:vAlign w:val="center"/>
          </w:tcPr>
          <w:p w14:paraId="488AFDAF" w14:textId="3F200C65"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257,535,108.82</w:t>
            </w:r>
          </w:p>
        </w:tc>
      </w:tr>
      <w:tr w:rsidR="00A3734E" w:rsidRPr="00E67C9A" w14:paraId="16BDEB12" w14:textId="77777777" w:rsidTr="00566C44">
        <w:tc>
          <w:tcPr>
            <w:tcW w:w="1882" w:type="pct"/>
          </w:tcPr>
          <w:p w14:paraId="1AD37721" w14:textId="77777777" w:rsidR="00A3734E" w:rsidRPr="00E67C9A" w:rsidRDefault="00A3734E" w:rsidP="00B06556">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551" w:type="pct"/>
            <w:vAlign w:val="center"/>
          </w:tcPr>
          <w:p w14:paraId="3D8DF273" w14:textId="73C480B5"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rPr>
              <w:t>1,689,366,474.97</w:t>
            </w:r>
          </w:p>
        </w:tc>
        <w:tc>
          <w:tcPr>
            <w:tcW w:w="1567" w:type="pct"/>
            <w:vAlign w:val="center"/>
          </w:tcPr>
          <w:p w14:paraId="099AE7DE" w14:textId="70A65B74" w:rsidR="00A3734E" w:rsidRPr="00E67C9A" w:rsidRDefault="00A373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1,178,519,783.37</w:t>
            </w:r>
          </w:p>
        </w:tc>
      </w:tr>
    </w:tbl>
    <w:p w14:paraId="3A932BEA" w14:textId="77777777" w:rsidR="00936CDA" w:rsidRPr="00E67C9A" w:rsidRDefault="00936CDA" w:rsidP="00E67C9A">
      <w:pPr>
        <w:snapToGrid w:val="0"/>
        <w:ind w:right="5"/>
        <w:rPr>
          <w:rFonts w:asciiTheme="minorEastAsia" w:eastAsiaTheme="minorEastAsia" w:hAnsiTheme="minorEastAsia"/>
          <w:color w:val="000000" w:themeColor="text1"/>
        </w:rPr>
      </w:pPr>
    </w:p>
    <w:p w14:paraId="3B08801B" w14:textId="77777777" w:rsidR="00936CDA" w:rsidRPr="00E67C9A" w:rsidRDefault="003A1E4E" w:rsidP="00825ED8">
      <w:pPr>
        <w:pStyle w:val="4"/>
        <w:numPr>
          <w:ilvl w:val="0"/>
          <w:numId w:val="109"/>
        </w:numPr>
        <w:snapToGrid w:val="0"/>
        <w:rPr>
          <w:rFonts w:asciiTheme="minorEastAsia" w:eastAsiaTheme="minorEastAsia" w:hAnsiTheme="minorEastAsia" w:cs="宋体"/>
          <w:color w:val="000000" w:themeColor="text1"/>
          <w:kern w:val="0"/>
          <w:szCs w:val="21"/>
        </w:rPr>
      </w:pPr>
      <w:bookmarkStart w:id="358" w:name="_Hlk167970426"/>
      <w:r w:rsidRPr="00E67C9A">
        <w:rPr>
          <w:rFonts w:asciiTheme="minorEastAsia" w:eastAsiaTheme="minorEastAsia" w:hAnsiTheme="minorEastAsia" w:cs="宋体" w:hint="eastAsia"/>
          <w:color w:val="000000" w:themeColor="text1"/>
          <w:kern w:val="0"/>
          <w:szCs w:val="21"/>
        </w:rPr>
        <w:t>与投资活动有关的现金</w:t>
      </w:r>
    </w:p>
    <w:p w14:paraId="50276C5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收到的重要的投资活动有关的现金</w:t>
      </w:r>
    </w:p>
    <w:sdt>
      <w:sdtPr>
        <w:rPr>
          <w:rFonts w:asciiTheme="minorEastAsia" w:eastAsiaTheme="minorEastAsia" w:hAnsiTheme="minorEastAsia"/>
          <w:color w:val="000000" w:themeColor="text1"/>
        </w:rPr>
        <w:alias w:val="是否适用：收到的重要的投资活动有关的现金[双击切换]"/>
        <w:tag w:val="_GBC_f56d2779677b47b3ba2b7e5e0b1d3d89"/>
        <w:id w:val="-464424913"/>
        <w:placeholder>
          <w:docPart w:val="GBC22222222222222222222222222222"/>
        </w:placeholder>
      </w:sdtPr>
      <w:sdtEndPr/>
      <w:sdtContent>
        <w:p w14:paraId="13733778" w14:textId="360E0164" w:rsidR="0045616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7712E">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7712E">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F0FEB55" w14:textId="77777777" w:rsidR="0027712E" w:rsidRDefault="0027712E">
      <w:pPr>
        <w:jc w:val="right"/>
        <w:rPr>
          <w:color w:val="000000" w:themeColor="text1"/>
        </w:rPr>
      </w:pPr>
      <w:r>
        <w:rPr>
          <w:rFonts w:hint="eastAsia"/>
          <w:color w:val="000000" w:themeColor="text1"/>
        </w:rPr>
        <w:t xml:space="preserve">  单位：</w:t>
      </w:r>
      <w:sdt>
        <w:sdtPr>
          <w:rPr>
            <w:rFonts w:hint="eastAsia"/>
            <w:color w:val="000000" w:themeColor="text1"/>
          </w:rPr>
          <w:alias w:val="单位：收到的重要的投资活动有关的现金"/>
          <w:tag w:val="_GBC_0006c3e982d14b108eeeb9d0cc4c06a5"/>
          <w:id w:val="-1115438380"/>
          <w:placeholder>
            <w:docPart w:val="414A1D93340B4AD6A33BB1827DEC7483"/>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收到的重要的投资活动有关的现金"/>
          <w:tag w:val="_GBC_b25ca19ae0f54a76bed3360d5dc82ed6"/>
          <w:id w:val="726342728"/>
          <w:placeholder>
            <w:docPart w:val="414A1D93340B4AD6A33BB1827DEC7483"/>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681"/>
        <w:gridCol w:w="2755"/>
        <w:gridCol w:w="2908"/>
      </w:tblGrid>
      <w:tr w:rsidR="0027712E" w14:paraId="3D068B65" w14:textId="77777777" w:rsidTr="002221F3">
        <w:sdt>
          <w:sdtPr>
            <w:rPr>
              <w:rFonts w:hint="eastAsia"/>
              <w:color w:val="000000" w:themeColor="text1"/>
            </w:rPr>
            <w:tag w:val="_PLD_bddc8dd5aa2045808f3c137142daffc0"/>
            <w:id w:val="-999886434"/>
          </w:sdtPr>
          <w:sdtEndPr/>
          <w:sdtContent>
            <w:tc>
              <w:tcPr>
                <w:tcW w:w="1970" w:type="pct"/>
              </w:tcPr>
              <w:p w14:paraId="2DC717A3" w14:textId="77777777" w:rsidR="0027712E" w:rsidRDefault="0027712E" w:rsidP="00825DC7">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rFonts w:hint="eastAsia"/>
              <w:color w:val="000000" w:themeColor="text1"/>
            </w:rPr>
            <w:tag w:val="_PLD_5d7047f8800345d7bc4677da8befa617"/>
            <w:id w:val="-1670701525"/>
          </w:sdtPr>
          <w:sdtEndPr/>
          <w:sdtContent>
            <w:tc>
              <w:tcPr>
                <w:tcW w:w="1474" w:type="pct"/>
              </w:tcPr>
              <w:p w14:paraId="49E298FD" w14:textId="77777777" w:rsidR="0027712E" w:rsidRDefault="0027712E" w:rsidP="00825DC7">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rFonts w:hint="eastAsia"/>
              <w:color w:val="000000" w:themeColor="text1"/>
            </w:rPr>
            <w:tag w:val="_PLD_813f2b7c77834f54a4754ccac511a2b4"/>
            <w:id w:val="-1558391865"/>
          </w:sdtPr>
          <w:sdtEndPr/>
          <w:sdtContent>
            <w:tc>
              <w:tcPr>
                <w:tcW w:w="1556" w:type="pct"/>
              </w:tcPr>
              <w:p w14:paraId="15140B6A" w14:textId="77777777" w:rsidR="0027712E" w:rsidRDefault="0027712E" w:rsidP="00825DC7">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27712E" w14:paraId="05B9A534" w14:textId="77777777" w:rsidTr="002221F3">
        <w:tc>
          <w:tcPr>
            <w:tcW w:w="1970" w:type="pct"/>
          </w:tcPr>
          <w:p w14:paraId="3F1E69C6" w14:textId="77777777" w:rsidR="0027712E" w:rsidRDefault="0027712E" w:rsidP="0027712E">
            <w:pPr>
              <w:autoSpaceDE w:val="0"/>
              <w:autoSpaceDN w:val="0"/>
              <w:adjustRightInd w:val="0"/>
              <w:snapToGrid w:val="0"/>
              <w:spacing w:line="240" w:lineRule="atLeast"/>
            </w:pPr>
            <w:r>
              <w:t>土地收储收入</w:t>
            </w:r>
          </w:p>
        </w:tc>
        <w:tc>
          <w:tcPr>
            <w:tcW w:w="1474" w:type="pct"/>
            <w:vAlign w:val="center"/>
          </w:tcPr>
          <w:p w14:paraId="0CCCA0BB" w14:textId="062DB068" w:rsidR="0027712E" w:rsidRDefault="0027712E" w:rsidP="0027712E">
            <w:pPr>
              <w:jc w:val="right"/>
            </w:pPr>
            <w:r>
              <w:t>85,912,025.00</w:t>
            </w:r>
          </w:p>
        </w:tc>
        <w:tc>
          <w:tcPr>
            <w:tcW w:w="1556" w:type="pct"/>
            <w:vAlign w:val="center"/>
          </w:tcPr>
          <w:p w14:paraId="213EEA92" w14:textId="77777777" w:rsidR="0027712E" w:rsidRDefault="0027712E" w:rsidP="0027712E">
            <w:pPr>
              <w:jc w:val="right"/>
            </w:pPr>
          </w:p>
        </w:tc>
      </w:tr>
      <w:tr w:rsidR="0027712E" w14:paraId="7E0C30C8" w14:textId="77777777" w:rsidTr="002221F3">
        <w:tc>
          <w:tcPr>
            <w:tcW w:w="1970" w:type="pct"/>
          </w:tcPr>
          <w:p w14:paraId="3E037E47" w14:textId="77777777" w:rsidR="0027712E" w:rsidRDefault="0027712E" w:rsidP="0027712E">
            <w:pPr>
              <w:autoSpaceDE w:val="0"/>
              <w:autoSpaceDN w:val="0"/>
              <w:adjustRightInd w:val="0"/>
              <w:snapToGrid w:val="0"/>
              <w:spacing w:line="240" w:lineRule="atLeast"/>
            </w:pPr>
            <w:r>
              <w:t>合营及联营企业项目前期垫款及其他</w:t>
            </w:r>
          </w:p>
        </w:tc>
        <w:tc>
          <w:tcPr>
            <w:tcW w:w="1474" w:type="pct"/>
            <w:vAlign w:val="center"/>
          </w:tcPr>
          <w:p w14:paraId="27104116" w14:textId="21D545C6" w:rsidR="0027712E" w:rsidRDefault="0027712E" w:rsidP="0027712E">
            <w:pPr>
              <w:jc w:val="right"/>
            </w:pPr>
            <w:r>
              <w:t>114,403,231.23</w:t>
            </w:r>
          </w:p>
        </w:tc>
        <w:tc>
          <w:tcPr>
            <w:tcW w:w="1556" w:type="pct"/>
            <w:vAlign w:val="center"/>
          </w:tcPr>
          <w:p w14:paraId="359DB3EC" w14:textId="0DE2750E" w:rsidR="0027712E" w:rsidRDefault="0027712E" w:rsidP="0027712E">
            <w:pPr>
              <w:jc w:val="right"/>
            </w:pPr>
            <w:r>
              <w:t>216,202,239.86</w:t>
            </w:r>
          </w:p>
        </w:tc>
      </w:tr>
      <w:tr w:rsidR="0027712E" w14:paraId="72529198" w14:textId="77777777" w:rsidTr="002221F3">
        <w:tc>
          <w:tcPr>
            <w:tcW w:w="1970" w:type="pct"/>
          </w:tcPr>
          <w:p w14:paraId="34B876DF" w14:textId="77777777" w:rsidR="0027712E" w:rsidRDefault="0027712E" w:rsidP="0027712E">
            <w:pPr>
              <w:autoSpaceDE w:val="0"/>
              <w:autoSpaceDN w:val="0"/>
              <w:adjustRightInd w:val="0"/>
              <w:snapToGrid w:val="0"/>
              <w:spacing w:line="240" w:lineRule="atLeast"/>
            </w:pPr>
            <w:r>
              <w:t>处置子公司收回的现金净额</w:t>
            </w:r>
          </w:p>
        </w:tc>
        <w:tc>
          <w:tcPr>
            <w:tcW w:w="1474" w:type="pct"/>
            <w:vAlign w:val="center"/>
          </w:tcPr>
          <w:p w14:paraId="23B51990" w14:textId="43B14F6F" w:rsidR="0027712E" w:rsidRDefault="0027712E" w:rsidP="0027712E">
            <w:pPr>
              <w:jc w:val="right"/>
            </w:pPr>
            <w:r>
              <w:t>45,969,998.81</w:t>
            </w:r>
          </w:p>
        </w:tc>
        <w:tc>
          <w:tcPr>
            <w:tcW w:w="1556" w:type="pct"/>
            <w:vAlign w:val="center"/>
          </w:tcPr>
          <w:p w14:paraId="75A266E7" w14:textId="77777777" w:rsidR="0027712E" w:rsidRDefault="0027712E" w:rsidP="0027712E">
            <w:pPr>
              <w:jc w:val="right"/>
            </w:pPr>
          </w:p>
        </w:tc>
      </w:tr>
      <w:tr w:rsidR="0027712E" w14:paraId="7B9C3679" w14:textId="77777777" w:rsidTr="002221F3">
        <w:tc>
          <w:tcPr>
            <w:tcW w:w="1970" w:type="pct"/>
          </w:tcPr>
          <w:p w14:paraId="64A860CA" w14:textId="77777777" w:rsidR="0027712E" w:rsidRDefault="0027712E" w:rsidP="0027712E">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474" w:type="pct"/>
            <w:vAlign w:val="center"/>
          </w:tcPr>
          <w:p w14:paraId="2A9606DE" w14:textId="04413BC1" w:rsidR="0027712E" w:rsidRDefault="0027712E" w:rsidP="0027712E">
            <w:pPr>
              <w:jc w:val="right"/>
            </w:pPr>
            <w:r>
              <w:t>246,285,255.04</w:t>
            </w:r>
          </w:p>
        </w:tc>
        <w:tc>
          <w:tcPr>
            <w:tcW w:w="1556" w:type="pct"/>
            <w:vAlign w:val="center"/>
          </w:tcPr>
          <w:p w14:paraId="58923230" w14:textId="559E1A34" w:rsidR="0027712E" w:rsidRDefault="0027712E" w:rsidP="0027712E">
            <w:pPr>
              <w:jc w:val="right"/>
            </w:pPr>
            <w:r>
              <w:t>216,202,239.86</w:t>
            </w:r>
          </w:p>
        </w:tc>
      </w:tr>
    </w:tbl>
    <w:p w14:paraId="5C717918" w14:textId="77777777" w:rsidR="00936CDA" w:rsidRPr="00E67C9A" w:rsidRDefault="00936CDA" w:rsidP="00E67C9A">
      <w:pPr>
        <w:snapToGrid w:val="0"/>
        <w:rPr>
          <w:rFonts w:asciiTheme="minorEastAsia" w:eastAsiaTheme="minorEastAsia" w:hAnsiTheme="minorEastAsia"/>
          <w:color w:val="000000" w:themeColor="text1"/>
        </w:rPr>
      </w:pPr>
    </w:p>
    <w:p w14:paraId="083F710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支付的重要的投资活动有关的现金</w:t>
      </w:r>
    </w:p>
    <w:sdt>
      <w:sdtPr>
        <w:rPr>
          <w:rFonts w:asciiTheme="minorEastAsia" w:eastAsiaTheme="minorEastAsia" w:hAnsiTheme="minorEastAsia"/>
          <w:color w:val="000000" w:themeColor="text1"/>
        </w:rPr>
        <w:alias w:val="是否适用：支付的重要的投资活动有关的现金[双击切换]"/>
        <w:tag w:val="_GBC_e489b143c5a245a9bd1fb9c8c46d7528"/>
        <w:id w:val="-1392732293"/>
        <w:placeholder>
          <w:docPart w:val="GBC22222222222222222222222222222"/>
        </w:placeholder>
      </w:sdtPr>
      <w:sdtEndPr/>
      <w:sdtContent>
        <w:p w14:paraId="04DEDA54" w14:textId="503129B5" w:rsidR="0045616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E149A8">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E149A8">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07D2D36" w14:textId="77777777" w:rsidR="00E149A8" w:rsidRDefault="00E149A8">
      <w:pPr>
        <w:jc w:val="right"/>
        <w:rPr>
          <w:color w:val="000000" w:themeColor="text1"/>
        </w:rPr>
      </w:pPr>
      <w:r>
        <w:rPr>
          <w:rFonts w:hint="eastAsia"/>
          <w:color w:val="000000" w:themeColor="text1"/>
        </w:rPr>
        <w:t xml:space="preserve">  单位：</w:t>
      </w:r>
      <w:sdt>
        <w:sdtPr>
          <w:rPr>
            <w:rFonts w:hint="eastAsia"/>
            <w:color w:val="000000" w:themeColor="text1"/>
          </w:rPr>
          <w:alias w:val="单位：支付的重要的投资活动有关的现金"/>
          <w:tag w:val="_GBC_dd865b1779ff4e65a600058244346633"/>
          <w:id w:val="1686637504"/>
          <w:placeholder>
            <w:docPart w:val="0FAFCA9C78D241F59D0E75322FBD67AD"/>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支付的重要的投资活动有关的现金"/>
          <w:tag w:val="_GBC_b2be4d7fd00f4a1d873d8c3b35ece58d"/>
          <w:id w:val="-1076741064"/>
          <w:placeholder>
            <w:docPart w:val="0FAFCA9C78D241F59D0E75322FBD67A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681"/>
        <w:gridCol w:w="2755"/>
        <w:gridCol w:w="2908"/>
      </w:tblGrid>
      <w:tr w:rsidR="00E149A8" w14:paraId="3AF416DF" w14:textId="77777777" w:rsidTr="002221F3">
        <w:sdt>
          <w:sdtPr>
            <w:rPr>
              <w:rFonts w:hint="eastAsia"/>
              <w:color w:val="000000" w:themeColor="text1"/>
            </w:rPr>
            <w:tag w:val="_PLD_6fd2a5f2ac0244d08f803c4693ced7de"/>
            <w:id w:val="-1063942966"/>
          </w:sdtPr>
          <w:sdtEndPr/>
          <w:sdtContent>
            <w:tc>
              <w:tcPr>
                <w:tcW w:w="1970" w:type="pct"/>
              </w:tcPr>
              <w:p w14:paraId="76AAB833" w14:textId="77777777" w:rsidR="00E149A8" w:rsidRDefault="00E149A8" w:rsidP="00825DC7">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rPr>
              <w:rFonts w:hint="eastAsia"/>
              <w:color w:val="000000" w:themeColor="text1"/>
            </w:rPr>
            <w:tag w:val="_PLD_3f2d6bba65494492af2cde1da634a814"/>
            <w:id w:val="-1674562831"/>
          </w:sdtPr>
          <w:sdtEndPr/>
          <w:sdtContent>
            <w:tc>
              <w:tcPr>
                <w:tcW w:w="1474" w:type="pct"/>
              </w:tcPr>
              <w:p w14:paraId="0E6963DB" w14:textId="77777777" w:rsidR="00E149A8" w:rsidRDefault="00E149A8" w:rsidP="00825DC7">
                <w:pPr>
                  <w:autoSpaceDE w:val="0"/>
                  <w:autoSpaceDN w:val="0"/>
                  <w:adjustRightInd w:val="0"/>
                  <w:snapToGrid w:val="0"/>
                  <w:spacing w:line="240" w:lineRule="atLeast"/>
                  <w:jc w:val="center"/>
                  <w:rPr>
                    <w:color w:val="000000" w:themeColor="text1"/>
                  </w:rPr>
                </w:pPr>
                <w:r>
                  <w:rPr>
                    <w:rFonts w:hint="eastAsia"/>
                    <w:color w:val="000000" w:themeColor="text1"/>
                  </w:rPr>
                  <w:t>本期发生额</w:t>
                </w:r>
              </w:p>
            </w:tc>
          </w:sdtContent>
        </w:sdt>
        <w:sdt>
          <w:sdtPr>
            <w:rPr>
              <w:rFonts w:hint="eastAsia"/>
              <w:color w:val="000000" w:themeColor="text1"/>
            </w:rPr>
            <w:tag w:val="_PLD_4535b64933e04581a81ff0c2f6d60aee"/>
            <w:id w:val="-1689748973"/>
          </w:sdtPr>
          <w:sdtEndPr/>
          <w:sdtContent>
            <w:tc>
              <w:tcPr>
                <w:tcW w:w="1556" w:type="pct"/>
              </w:tcPr>
              <w:p w14:paraId="7C288E9D" w14:textId="77777777" w:rsidR="00E149A8" w:rsidRDefault="00E149A8" w:rsidP="00825DC7">
                <w:pPr>
                  <w:autoSpaceDE w:val="0"/>
                  <w:autoSpaceDN w:val="0"/>
                  <w:adjustRightInd w:val="0"/>
                  <w:snapToGrid w:val="0"/>
                  <w:spacing w:line="240" w:lineRule="atLeast"/>
                  <w:jc w:val="center"/>
                  <w:rPr>
                    <w:color w:val="000000" w:themeColor="text1"/>
                  </w:rPr>
                </w:pPr>
                <w:r>
                  <w:rPr>
                    <w:rFonts w:hint="eastAsia"/>
                    <w:color w:val="000000" w:themeColor="text1"/>
                  </w:rPr>
                  <w:t>上期发生额</w:t>
                </w:r>
              </w:p>
            </w:tc>
          </w:sdtContent>
        </w:sdt>
      </w:tr>
      <w:tr w:rsidR="00E149A8" w14:paraId="4AB4D68A" w14:textId="77777777" w:rsidTr="002221F3">
        <w:tc>
          <w:tcPr>
            <w:tcW w:w="1970" w:type="pct"/>
          </w:tcPr>
          <w:p w14:paraId="411E29FA" w14:textId="77777777" w:rsidR="00E149A8" w:rsidRDefault="00E149A8" w:rsidP="00825DC7">
            <w:pPr>
              <w:autoSpaceDE w:val="0"/>
              <w:autoSpaceDN w:val="0"/>
              <w:adjustRightInd w:val="0"/>
              <w:snapToGrid w:val="0"/>
              <w:spacing w:line="240" w:lineRule="atLeast"/>
            </w:pPr>
            <w:r>
              <w:t>西郊</w:t>
            </w:r>
            <w:proofErr w:type="gramStart"/>
            <w:r>
              <w:t>物流园</w:t>
            </w:r>
            <w:proofErr w:type="gramEnd"/>
            <w:r>
              <w:t>购建</w:t>
            </w:r>
          </w:p>
        </w:tc>
        <w:tc>
          <w:tcPr>
            <w:tcW w:w="1474" w:type="pct"/>
            <w:vAlign w:val="bottom"/>
          </w:tcPr>
          <w:p w14:paraId="3D3D21CE" w14:textId="77777777" w:rsidR="00E149A8" w:rsidRDefault="00E149A8" w:rsidP="00825DC7">
            <w:pPr>
              <w:jc w:val="right"/>
            </w:pPr>
            <w:r>
              <w:t>70,283,093.85</w:t>
            </w:r>
          </w:p>
        </w:tc>
        <w:tc>
          <w:tcPr>
            <w:tcW w:w="1556" w:type="pct"/>
          </w:tcPr>
          <w:p w14:paraId="6D46A856" w14:textId="77777777" w:rsidR="00E149A8" w:rsidRDefault="00E149A8" w:rsidP="00825DC7">
            <w:pPr>
              <w:jc w:val="right"/>
            </w:pPr>
            <w:r>
              <w:t>46,439,295.75</w:t>
            </w:r>
          </w:p>
        </w:tc>
      </w:tr>
      <w:tr w:rsidR="00E149A8" w14:paraId="06B8ACD2" w14:textId="77777777" w:rsidTr="002221F3">
        <w:tc>
          <w:tcPr>
            <w:tcW w:w="1970" w:type="pct"/>
          </w:tcPr>
          <w:p w14:paraId="16974A2C" w14:textId="77777777" w:rsidR="00E149A8" w:rsidRDefault="00E149A8" w:rsidP="00825DC7">
            <w:pPr>
              <w:autoSpaceDE w:val="0"/>
              <w:autoSpaceDN w:val="0"/>
              <w:adjustRightInd w:val="0"/>
              <w:snapToGrid w:val="0"/>
              <w:spacing w:line="240" w:lineRule="atLeast"/>
            </w:pPr>
            <w:r>
              <w:t>合营及联营企业项目前期垫款及其他</w:t>
            </w:r>
          </w:p>
        </w:tc>
        <w:tc>
          <w:tcPr>
            <w:tcW w:w="1474" w:type="pct"/>
            <w:vAlign w:val="bottom"/>
          </w:tcPr>
          <w:p w14:paraId="45052BE3" w14:textId="41F0FC0C" w:rsidR="00E149A8" w:rsidRDefault="00E149A8" w:rsidP="00825DC7">
            <w:pPr>
              <w:jc w:val="right"/>
            </w:pPr>
          </w:p>
        </w:tc>
        <w:tc>
          <w:tcPr>
            <w:tcW w:w="1556" w:type="pct"/>
          </w:tcPr>
          <w:p w14:paraId="72717C41" w14:textId="77777777" w:rsidR="00E149A8" w:rsidRDefault="00E149A8" w:rsidP="00825DC7">
            <w:pPr>
              <w:jc w:val="right"/>
            </w:pPr>
            <w:r>
              <w:t>154,525,800.00</w:t>
            </w:r>
          </w:p>
        </w:tc>
      </w:tr>
      <w:tr w:rsidR="00E149A8" w14:paraId="2BE45558" w14:textId="77777777" w:rsidTr="002221F3">
        <w:tc>
          <w:tcPr>
            <w:tcW w:w="1970" w:type="pct"/>
          </w:tcPr>
          <w:p w14:paraId="75CABAA5" w14:textId="77777777" w:rsidR="00E149A8" w:rsidRDefault="00E149A8" w:rsidP="00E149A8">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474" w:type="pct"/>
            <w:vAlign w:val="center"/>
          </w:tcPr>
          <w:p w14:paraId="7D673B48" w14:textId="7B9B72A7" w:rsidR="00E149A8" w:rsidRDefault="00E149A8" w:rsidP="00E149A8">
            <w:pPr>
              <w:jc w:val="right"/>
            </w:pPr>
            <w:r>
              <w:t>70,283,093.85</w:t>
            </w:r>
          </w:p>
        </w:tc>
        <w:tc>
          <w:tcPr>
            <w:tcW w:w="1556" w:type="pct"/>
            <w:vAlign w:val="center"/>
          </w:tcPr>
          <w:p w14:paraId="7C5A365C" w14:textId="158A6E67" w:rsidR="00E149A8" w:rsidRDefault="00E149A8" w:rsidP="00E149A8">
            <w:pPr>
              <w:jc w:val="right"/>
            </w:pPr>
            <w:r>
              <w:t>200,965,095.75</w:t>
            </w:r>
          </w:p>
        </w:tc>
      </w:tr>
    </w:tbl>
    <w:p w14:paraId="12569CFA" w14:textId="77777777" w:rsidR="00936CDA" w:rsidRPr="00E67C9A" w:rsidRDefault="00936CDA" w:rsidP="00E67C9A">
      <w:pPr>
        <w:snapToGrid w:val="0"/>
        <w:rPr>
          <w:rFonts w:asciiTheme="minorEastAsia" w:eastAsiaTheme="minorEastAsia" w:hAnsiTheme="minorEastAsia"/>
          <w:color w:val="000000" w:themeColor="text1"/>
        </w:rPr>
      </w:pPr>
    </w:p>
    <w:bookmarkEnd w:id="358"/>
    <w:p w14:paraId="1FD0DB7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收到的其他与投资活动有关的现金</w:t>
      </w:r>
    </w:p>
    <w:sdt>
      <w:sdtPr>
        <w:rPr>
          <w:rFonts w:asciiTheme="minorEastAsia" w:eastAsiaTheme="minorEastAsia" w:hAnsiTheme="minorEastAsia"/>
          <w:color w:val="000000" w:themeColor="text1"/>
        </w:rPr>
        <w:alias w:val="是否适用：收到的其他与投资活动有关的现金[双击切换]"/>
        <w:tag w:val="_GBC_ae3b1cf9e3aa408a8867e76d71769712"/>
        <w:id w:val="1975092985"/>
        <w:placeholder>
          <w:docPart w:val="GBC22222222222222222222222222222"/>
        </w:placeholder>
      </w:sdtPr>
      <w:sdtEndPr/>
      <w:sdtContent>
        <w:p w14:paraId="2A804A5C" w14:textId="24E80FBF" w:rsidR="0045616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608B3FE" w14:textId="77777777" w:rsidR="0045616A" w:rsidRPr="00E67C9A" w:rsidRDefault="0045616A"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收到的其他与投资活动有关的现金"/>
          <w:tag w:val="_GBC_864c08420ed74aa18dcf838d10153475"/>
          <w:id w:val="1523048948"/>
          <w:placeholder>
            <w:docPart w:val="FE396258FD5F484DBEAC381624A7D64F"/>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收到的其他与投资活动有关的现金"/>
          <w:tag w:val="_GBC_557bfe9cc4b045ff8684fc828911efc1"/>
          <w:id w:val="-1243103784"/>
          <w:placeholder>
            <w:docPart w:val="FE396258FD5F484DBEAC381624A7D64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932"/>
        <w:gridCol w:w="2207"/>
        <w:gridCol w:w="2205"/>
      </w:tblGrid>
      <w:tr w:rsidR="0045616A" w:rsidRPr="00E67C9A" w14:paraId="7DFCB7DE" w14:textId="77777777" w:rsidTr="00B06556">
        <w:sdt>
          <w:sdtPr>
            <w:rPr>
              <w:rFonts w:asciiTheme="minorEastAsia" w:eastAsiaTheme="minorEastAsia" w:hAnsiTheme="minorEastAsia"/>
              <w:color w:val="000000" w:themeColor="text1"/>
            </w:rPr>
            <w:tag w:val="_PLD_fe329b3300fe449c869fda5c957ed9e6"/>
            <w:id w:val="-264701291"/>
          </w:sdtPr>
          <w:sdtEndPr/>
          <w:sdtContent>
            <w:tc>
              <w:tcPr>
                <w:tcW w:w="2639" w:type="pct"/>
              </w:tcPr>
              <w:p w14:paraId="338C4550"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828a524680d4faeb14e148b152d9982"/>
            <w:id w:val="-1816791053"/>
          </w:sdtPr>
          <w:sdtEndPr/>
          <w:sdtContent>
            <w:tc>
              <w:tcPr>
                <w:tcW w:w="1181" w:type="pct"/>
              </w:tcPr>
              <w:p w14:paraId="274BEAE7"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a8eb20dbb1b143d399d3bde1f6e00fa3"/>
            <w:id w:val="-2129846358"/>
          </w:sdtPr>
          <w:sdtEndPr/>
          <w:sdtContent>
            <w:tc>
              <w:tcPr>
                <w:tcW w:w="1181" w:type="pct"/>
              </w:tcPr>
              <w:p w14:paraId="267F556B"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45616A" w:rsidRPr="00E67C9A" w14:paraId="78E963FB" w14:textId="77777777" w:rsidTr="00B06556">
        <w:tc>
          <w:tcPr>
            <w:tcW w:w="2639" w:type="pct"/>
          </w:tcPr>
          <w:p w14:paraId="6326C338"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合营及联营企业项目前期垫款及其他</w:t>
            </w:r>
          </w:p>
        </w:tc>
        <w:tc>
          <w:tcPr>
            <w:tcW w:w="1181" w:type="pct"/>
            <w:vAlign w:val="bottom"/>
          </w:tcPr>
          <w:p w14:paraId="611C3A0C" w14:textId="093C3DF4" w:rsidR="0045616A" w:rsidRPr="00E67C9A" w:rsidRDefault="00BE31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w:t>
            </w:r>
            <w:r w:rsidR="0045616A" w:rsidRPr="00E67C9A">
              <w:rPr>
                <w:rFonts w:asciiTheme="minorEastAsia" w:eastAsiaTheme="minorEastAsia" w:hAnsiTheme="minorEastAsia"/>
              </w:rPr>
              <w:t>4,403,231.23</w:t>
            </w:r>
          </w:p>
        </w:tc>
        <w:tc>
          <w:tcPr>
            <w:tcW w:w="1181" w:type="pct"/>
          </w:tcPr>
          <w:p w14:paraId="12EBBE1F"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216,202,239.86</w:t>
            </w:r>
          </w:p>
        </w:tc>
      </w:tr>
      <w:tr w:rsidR="0045616A" w:rsidRPr="00E67C9A" w14:paraId="7A1395D3" w14:textId="77777777" w:rsidTr="00B06556">
        <w:trPr>
          <w:trHeight w:val="94"/>
        </w:trPr>
        <w:tc>
          <w:tcPr>
            <w:tcW w:w="2639" w:type="pct"/>
          </w:tcPr>
          <w:p w14:paraId="2CAD8148" w14:textId="77777777" w:rsidR="0045616A" w:rsidRPr="00E67C9A" w:rsidRDefault="0045616A" w:rsidP="00B06556">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181" w:type="pct"/>
            <w:vAlign w:val="bottom"/>
          </w:tcPr>
          <w:p w14:paraId="17456C9E" w14:textId="5501A54C" w:rsidR="0045616A" w:rsidRPr="00E67C9A" w:rsidRDefault="00BE314E"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w:t>
            </w:r>
            <w:r w:rsidR="0045616A" w:rsidRPr="00E67C9A">
              <w:rPr>
                <w:rFonts w:asciiTheme="minorEastAsia" w:eastAsiaTheme="minorEastAsia" w:hAnsiTheme="minorEastAsia"/>
              </w:rPr>
              <w:t>4,403,231.23</w:t>
            </w:r>
          </w:p>
        </w:tc>
        <w:tc>
          <w:tcPr>
            <w:tcW w:w="1181" w:type="pct"/>
          </w:tcPr>
          <w:p w14:paraId="5D64AB7C"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216,202,239.86</w:t>
            </w:r>
          </w:p>
        </w:tc>
      </w:tr>
    </w:tbl>
    <w:p w14:paraId="4B4AB850" w14:textId="77777777" w:rsidR="0045616A" w:rsidRPr="00E67C9A" w:rsidRDefault="0045616A" w:rsidP="00E67C9A">
      <w:pPr>
        <w:snapToGrid w:val="0"/>
        <w:rPr>
          <w:rFonts w:asciiTheme="minorEastAsia" w:eastAsiaTheme="minorEastAsia" w:hAnsiTheme="minorEastAsia"/>
        </w:rPr>
      </w:pPr>
    </w:p>
    <w:p w14:paraId="14CA6E5A" w14:textId="77777777" w:rsidR="00936CDA" w:rsidRPr="00E67C9A" w:rsidRDefault="00936CDA" w:rsidP="00E67C9A">
      <w:pPr>
        <w:snapToGrid w:val="0"/>
        <w:rPr>
          <w:rFonts w:asciiTheme="minorEastAsia" w:eastAsiaTheme="minorEastAsia" w:hAnsiTheme="minorEastAsia"/>
          <w:color w:val="000000" w:themeColor="text1"/>
        </w:rPr>
      </w:pPr>
    </w:p>
    <w:p w14:paraId="34F83B2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支付的其他与投资活动有关的现金</w:t>
      </w:r>
    </w:p>
    <w:sdt>
      <w:sdtPr>
        <w:rPr>
          <w:rFonts w:asciiTheme="minorEastAsia" w:eastAsiaTheme="minorEastAsia" w:hAnsiTheme="minorEastAsia"/>
          <w:color w:val="000000" w:themeColor="text1"/>
        </w:rPr>
        <w:alias w:val="是否适用：支付的其他与投资活动有关的现金[双击切换]"/>
        <w:tag w:val="_GBC_8862c0a38548482cb3b55a82757e3e33"/>
        <w:id w:val="1550644769"/>
        <w:placeholder>
          <w:docPart w:val="GBC22222222222222222222222222222"/>
        </w:placeholder>
      </w:sdtPr>
      <w:sdtEndPr/>
      <w:sdtContent>
        <w:p w14:paraId="32021372" w14:textId="3C1615AE" w:rsidR="0045616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68816DA" w14:textId="77777777" w:rsidR="0045616A" w:rsidRPr="00E67C9A" w:rsidRDefault="0045616A"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支付的其他与投资活动有关的现金"/>
          <w:tag w:val="_GBC_d10892949aa14ffe8488e5fb3e554708"/>
          <w:id w:val="-1410381973"/>
          <w:placeholder>
            <w:docPart w:val="D106A14D734B475EBFAC5C2832C27C08"/>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支付的其他与投资活动有关的现金"/>
          <w:tag w:val="_GBC_699764a41036486da9355782e929009a"/>
          <w:id w:val="827720682"/>
          <w:placeholder>
            <w:docPart w:val="D106A14D734B475EBFAC5C2832C27C0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17"/>
        <w:gridCol w:w="3009"/>
        <w:gridCol w:w="2818"/>
      </w:tblGrid>
      <w:tr w:rsidR="0045616A" w:rsidRPr="00E67C9A" w14:paraId="1830637A" w14:textId="77777777" w:rsidTr="00566C44">
        <w:sdt>
          <w:sdtPr>
            <w:rPr>
              <w:rFonts w:asciiTheme="minorEastAsia" w:eastAsiaTheme="minorEastAsia" w:hAnsiTheme="minorEastAsia"/>
              <w:color w:val="000000" w:themeColor="text1"/>
            </w:rPr>
            <w:tag w:val="_PLD_9d1eae9c142b4411afe63077d56be240"/>
            <w:id w:val="-638181517"/>
          </w:sdtPr>
          <w:sdtEndPr/>
          <w:sdtContent>
            <w:tc>
              <w:tcPr>
                <w:tcW w:w="1882" w:type="pct"/>
              </w:tcPr>
              <w:p w14:paraId="28877664"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c15b0147904647a286b23a6481ce17ad"/>
            <w:id w:val="-852869768"/>
          </w:sdtPr>
          <w:sdtEndPr/>
          <w:sdtContent>
            <w:tc>
              <w:tcPr>
                <w:tcW w:w="1610" w:type="pct"/>
              </w:tcPr>
              <w:p w14:paraId="6FD5AED8"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be0073208a034a9ea119993745bed906"/>
            <w:id w:val="1967928517"/>
          </w:sdtPr>
          <w:sdtEndPr/>
          <w:sdtContent>
            <w:tc>
              <w:tcPr>
                <w:tcW w:w="1508" w:type="pct"/>
              </w:tcPr>
              <w:p w14:paraId="73A19079"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45616A" w:rsidRPr="00E67C9A" w14:paraId="7F976D0C" w14:textId="77777777" w:rsidTr="00566C44">
        <w:tc>
          <w:tcPr>
            <w:tcW w:w="1882" w:type="pct"/>
          </w:tcPr>
          <w:p w14:paraId="1364F9FE"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合营及联营企业项目前期垫款及其他</w:t>
            </w:r>
          </w:p>
        </w:tc>
        <w:tc>
          <w:tcPr>
            <w:tcW w:w="1610" w:type="pct"/>
            <w:vAlign w:val="bottom"/>
          </w:tcPr>
          <w:p w14:paraId="23D7415E" w14:textId="690F2A8C" w:rsidR="0045616A" w:rsidRPr="00E67C9A" w:rsidRDefault="0045616A" w:rsidP="00E67C9A">
            <w:pPr>
              <w:snapToGrid w:val="0"/>
              <w:jc w:val="right"/>
              <w:rPr>
                <w:rFonts w:asciiTheme="minorEastAsia" w:eastAsiaTheme="minorEastAsia" w:hAnsiTheme="minorEastAsia"/>
              </w:rPr>
            </w:pPr>
          </w:p>
        </w:tc>
        <w:tc>
          <w:tcPr>
            <w:tcW w:w="1508" w:type="pct"/>
          </w:tcPr>
          <w:p w14:paraId="13F3808D"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154,525,800.00</w:t>
            </w:r>
          </w:p>
        </w:tc>
      </w:tr>
      <w:tr w:rsidR="0045616A" w:rsidRPr="00E67C9A" w14:paraId="3E4F2E98" w14:textId="77777777" w:rsidTr="00566C44">
        <w:tc>
          <w:tcPr>
            <w:tcW w:w="1882" w:type="pct"/>
          </w:tcPr>
          <w:p w14:paraId="6F3F5EAA" w14:textId="77777777" w:rsidR="0045616A" w:rsidRPr="00E67C9A" w:rsidRDefault="0045616A" w:rsidP="00B06556">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610" w:type="pct"/>
            <w:vAlign w:val="bottom"/>
          </w:tcPr>
          <w:p w14:paraId="6D1FA2F4" w14:textId="088CD3B1" w:rsidR="0045616A" w:rsidRPr="00E67C9A" w:rsidRDefault="0045616A" w:rsidP="00E67C9A">
            <w:pPr>
              <w:snapToGrid w:val="0"/>
              <w:jc w:val="right"/>
              <w:rPr>
                <w:rFonts w:asciiTheme="minorEastAsia" w:eastAsiaTheme="minorEastAsia" w:hAnsiTheme="minorEastAsia"/>
              </w:rPr>
            </w:pPr>
          </w:p>
        </w:tc>
        <w:tc>
          <w:tcPr>
            <w:tcW w:w="1508" w:type="pct"/>
          </w:tcPr>
          <w:p w14:paraId="71BB6CF0" w14:textId="77777777" w:rsidR="0045616A" w:rsidRPr="00E67C9A" w:rsidRDefault="0045616A" w:rsidP="00E67C9A">
            <w:pPr>
              <w:snapToGrid w:val="0"/>
              <w:jc w:val="right"/>
              <w:rPr>
                <w:rFonts w:asciiTheme="minorEastAsia" w:eastAsiaTheme="minorEastAsia" w:hAnsiTheme="minorEastAsia"/>
              </w:rPr>
            </w:pPr>
            <w:r w:rsidRPr="00E67C9A">
              <w:rPr>
                <w:rFonts w:asciiTheme="minorEastAsia" w:eastAsiaTheme="minorEastAsia" w:hAnsiTheme="minorEastAsia"/>
              </w:rPr>
              <w:t>154,525,800.00</w:t>
            </w:r>
          </w:p>
        </w:tc>
      </w:tr>
    </w:tbl>
    <w:p w14:paraId="620E8E7D" w14:textId="77777777" w:rsidR="00936CDA" w:rsidRPr="00E67C9A" w:rsidRDefault="00936CDA" w:rsidP="00E67C9A">
      <w:pPr>
        <w:snapToGrid w:val="0"/>
        <w:rPr>
          <w:rFonts w:asciiTheme="minorEastAsia" w:eastAsiaTheme="minorEastAsia" w:hAnsiTheme="minorEastAsia"/>
          <w:color w:val="000000" w:themeColor="text1"/>
        </w:rPr>
      </w:pPr>
    </w:p>
    <w:p w14:paraId="637D3C42" w14:textId="77777777" w:rsidR="00936CDA" w:rsidRPr="00E67C9A" w:rsidRDefault="003A1E4E" w:rsidP="00825ED8">
      <w:pPr>
        <w:pStyle w:val="4"/>
        <w:numPr>
          <w:ilvl w:val="0"/>
          <w:numId w:val="109"/>
        </w:numPr>
        <w:snapToGrid w:val="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与筹资活动有关的现金</w:t>
      </w:r>
    </w:p>
    <w:p w14:paraId="567D8A9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收到的其他与筹资活动有关的现金</w:t>
      </w:r>
    </w:p>
    <w:sdt>
      <w:sdtPr>
        <w:rPr>
          <w:rFonts w:asciiTheme="minorEastAsia" w:eastAsiaTheme="minorEastAsia" w:hAnsiTheme="minorEastAsia"/>
          <w:color w:val="000000" w:themeColor="text1"/>
        </w:rPr>
        <w:alias w:val="是否适用：收到的其他与筹资活动有关的现金[双击切换]"/>
        <w:tag w:val="_GBC_6e82da4b55134cf6aacd6132e71f2c27"/>
        <w:id w:val="-582917648"/>
        <w:placeholder>
          <w:docPart w:val="GBC22222222222222222222222222222"/>
        </w:placeholder>
      </w:sdtPr>
      <w:sdtEndPr/>
      <w:sdtContent>
        <w:p w14:paraId="2939A74E" w14:textId="59178D5E" w:rsidR="0045616A" w:rsidRPr="00E67C9A" w:rsidRDefault="003A1E4E" w:rsidP="00E67C9A">
          <w:pPr>
            <w:snapToGrid w:val="0"/>
            <w:rPr>
              <w:rFonts w:asciiTheme="minorEastAsia" w:eastAsiaTheme="minorEastAsia" w:hAnsiTheme="minorEastAsia"/>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F153AB5" w14:textId="77777777" w:rsidR="00936CDA" w:rsidRPr="00E67C9A" w:rsidRDefault="00936CDA" w:rsidP="00E67C9A">
      <w:pPr>
        <w:snapToGrid w:val="0"/>
        <w:rPr>
          <w:rFonts w:asciiTheme="minorEastAsia" w:eastAsiaTheme="minorEastAsia" w:hAnsiTheme="minorEastAsia"/>
          <w:color w:val="000000" w:themeColor="text1"/>
        </w:rPr>
      </w:pPr>
    </w:p>
    <w:p w14:paraId="6C7A299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支付的其他与筹资活动有关的现金</w:t>
      </w:r>
    </w:p>
    <w:sdt>
      <w:sdtPr>
        <w:rPr>
          <w:rFonts w:asciiTheme="minorEastAsia" w:eastAsiaTheme="minorEastAsia" w:hAnsiTheme="minorEastAsia"/>
          <w:color w:val="000000" w:themeColor="text1"/>
        </w:rPr>
        <w:alias w:val="是否适用：支付的其他与筹资活动有关的现金[双击切换]"/>
        <w:tag w:val="_GBC_cf7fd4869f8d4d98a07243e22bf22793"/>
        <w:id w:val="-2089987190"/>
        <w:placeholder>
          <w:docPart w:val="GBC22222222222222222222222222222"/>
        </w:placeholder>
      </w:sdtPr>
      <w:sdtEndPr/>
      <w:sdtContent>
        <w:p w14:paraId="2599643D" w14:textId="62F979AD" w:rsidR="0045616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7FEBFC7" w14:textId="77777777" w:rsidR="0045616A" w:rsidRPr="00E67C9A" w:rsidRDefault="0045616A"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支付的其他与筹资活动有关的现金"/>
          <w:tag w:val="_GBC_323ca3d874214911880818d387e0c63b"/>
          <w:id w:val="735364566"/>
          <w:placeholder>
            <w:docPart w:val="EFD649E3D0E54BCB84523C42B1D9B071"/>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支付的其他与筹资活动有关的现金"/>
          <w:tag w:val="_GBC_d6726952256941209f32bac8fffa568d"/>
          <w:id w:val="182174222"/>
          <w:placeholder>
            <w:docPart w:val="EFD649E3D0E54BCB84523C42B1D9B07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17"/>
        <w:gridCol w:w="3009"/>
        <w:gridCol w:w="2818"/>
      </w:tblGrid>
      <w:tr w:rsidR="0045616A" w:rsidRPr="00E67C9A" w14:paraId="474C3D79" w14:textId="77777777" w:rsidTr="00566C44">
        <w:sdt>
          <w:sdtPr>
            <w:rPr>
              <w:rFonts w:asciiTheme="minorEastAsia" w:eastAsiaTheme="minorEastAsia" w:hAnsiTheme="minorEastAsia"/>
              <w:color w:val="000000" w:themeColor="text1"/>
            </w:rPr>
            <w:tag w:val="_PLD_2b9da6111f3f4cacb3afcfc0de00e1e9"/>
            <w:id w:val="-1510587799"/>
          </w:sdtPr>
          <w:sdtEndPr/>
          <w:sdtContent>
            <w:tc>
              <w:tcPr>
                <w:tcW w:w="1882" w:type="pct"/>
              </w:tcPr>
              <w:p w14:paraId="5E5B0BA3"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b6791a7f5c234d80be8964d8fb7b3ce6"/>
            <w:id w:val="-69666332"/>
          </w:sdtPr>
          <w:sdtEndPr/>
          <w:sdtContent>
            <w:tc>
              <w:tcPr>
                <w:tcW w:w="1610" w:type="pct"/>
              </w:tcPr>
              <w:p w14:paraId="65DA4394"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b4a33da4012d47bd8013a6c570bcad87"/>
            <w:id w:val="23057079"/>
          </w:sdtPr>
          <w:sdtEndPr/>
          <w:sdtContent>
            <w:tc>
              <w:tcPr>
                <w:tcW w:w="1508" w:type="pct"/>
              </w:tcPr>
              <w:p w14:paraId="015F7D08" w14:textId="77777777" w:rsidR="0045616A" w:rsidRPr="00E67C9A" w:rsidRDefault="0045616A"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45616A" w:rsidRPr="00E67C9A" w14:paraId="0EBDC3CA" w14:textId="77777777" w:rsidTr="00566C44">
        <w:tc>
          <w:tcPr>
            <w:tcW w:w="1882" w:type="pct"/>
          </w:tcPr>
          <w:p w14:paraId="52DF332F" w14:textId="77777777" w:rsidR="0045616A" w:rsidRPr="00E67C9A" w:rsidRDefault="0045616A"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偿还永续债</w:t>
            </w:r>
          </w:p>
        </w:tc>
        <w:tc>
          <w:tcPr>
            <w:tcW w:w="1610" w:type="pct"/>
            <w:vAlign w:val="bottom"/>
          </w:tcPr>
          <w:p w14:paraId="57BB6A6A" w14:textId="07C9CE7A" w:rsidR="0045616A" w:rsidRPr="00E67C9A" w:rsidRDefault="0045616A" w:rsidP="00E67C9A">
            <w:pPr>
              <w:snapToGrid w:val="0"/>
              <w:jc w:val="right"/>
              <w:rPr>
                <w:rFonts w:asciiTheme="minorEastAsia" w:eastAsiaTheme="minorEastAsia" w:hAnsiTheme="minorEastAsia"/>
              </w:rPr>
            </w:pPr>
          </w:p>
        </w:tc>
        <w:tc>
          <w:tcPr>
            <w:tcW w:w="1508" w:type="pct"/>
          </w:tcPr>
          <w:p w14:paraId="4BEE4444" w14:textId="3C9052EB" w:rsidR="0045616A" w:rsidRPr="00E67C9A" w:rsidRDefault="0045616A" w:rsidP="00E67C9A">
            <w:pPr>
              <w:snapToGrid w:val="0"/>
              <w:jc w:val="right"/>
              <w:rPr>
                <w:rFonts w:asciiTheme="minorEastAsia" w:eastAsiaTheme="minorEastAsia" w:hAnsiTheme="minorEastAsia"/>
              </w:rPr>
            </w:pPr>
          </w:p>
        </w:tc>
      </w:tr>
      <w:tr w:rsidR="0010735C" w:rsidRPr="00E67C9A" w14:paraId="6FC1AF01" w14:textId="77777777" w:rsidTr="00566C44">
        <w:tc>
          <w:tcPr>
            <w:tcW w:w="1882" w:type="pct"/>
          </w:tcPr>
          <w:p w14:paraId="210CE31E" w14:textId="77777777" w:rsidR="0010735C" w:rsidRPr="00E67C9A" w:rsidRDefault="0010735C"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租赁所支付的现金</w:t>
            </w:r>
          </w:p>
        </w:tc>
        <w:tc>
          <w:tcPr>
            <w:tcW w:w="1610" w:type="pct"/>
            <w:vAlign w:val="center"/>
          </w:tcPr>
          <w:p w14:paraId="0671BB5C" w14:textId="42A620C0" w:rsidR="0010735C" w:rsidRPr="00E67C9A" w:rsidRDefault="0010735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16,945,011.12</w:t>
            </w:r>
          </w:p>
        </w:tc>
        <w:tc>
          <w:tcPr>
            <w:tcW w:w="1508" w:type="pct"/>
          </w:tcPr>
          <w:p w14:paraId="542D7A82" w14:textId="77777777" w:rsidR="0010735C" w:rsidRPr="00E67C9A" w:rsidRDefault="0010735C" w:rsidP="00E67C9A">
            <w:pPr>
              <w:snapToGrid w:val="0"/>
              <w:jc w:val="right"/>
              <w:rPr>
                <w:rFonts w:asciiTheme="minorEastAsia" w:eastAsiaTheme="minorEastAsia" w:hAnsiTheme="minorEastAsia"/>
              </w:rPr>
            </w:pPr>
            <w:r w:rsidRPr="00E67C9A">
              <w:rPr>
                <w:rFonts w:asciiTheme="minorEastAsia" w:eastAsiaTheme="minorEastAsia" w:hAnsiTheme="minorEastAsia"/>
              </w:rPr>
              <w:t>19,120,129.06</w:t>
            </w:r>
          </w:p>
        </w:tc>
      </w:tr>
      <w:tr w:rsidR="0010735C" w:rsidRPr="00E67C9A" w14:paraId="08E19791" w14:textId="77777777" w:rsidTr="00566C44">
        <w:tc>
          <w:tcPr>
            <w:tcW w:w="1882" w:type="pct"/>
          </w:tcPr>
          <w:p w14:paraId="7463BB23" w14:textId="77777777" w:rsidR="0010735C" w:rsidRPr="00E67C9A" w:rsidRDefault="0010735C"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发生筹资费用所支付的现金</w:t>
            </w:r>
          </w:p>
        </w:tc>
        <w:tc>
          <w:tcPr>
            <w:tcW w:w="1610" w:type="pct"/>
            <w:vAlign w:val="center"/>
          </w:tcPr>
          <w:p w14:paraId="310F1EA2" w14:textId="02C2C052" w:rsidR="0010735C" w:rsidRPr="00E67C9A" w:rsidRDefault="0010735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9,632,244.32</w:t>
            </w:r>
          </w:p>
        </w:tc>
        <w:tc>
          <w:tcPr>
            <w:tcW w:w="1508" w:type="pct"/>
          </w:tcPr>
          <w:p w14:paraId="2C16FC80" w14:textId="74ACC080" w:rsidR="0010735C" w:rsidRPr="00E67C9A" w:rsidRDefault="0010735C" w:rsidP="00E67C9A">
            <w:pPr>
              <w:snapToGrid w:val="0"/>
              <w:jc w:val="right"/>
              <w:rPr>
                <w:rFonts w:asciiTheme="minorEastAsia" w:eastAsiaTheme="minorEastAsia" w:hAnsiTheme="minorEastAsia"/>
              </w:rPr>
            </w:pPr>
          </w:p>
        </w:tc>
      </w:tr>
      <w:tr w:rsidR="0010735C" w:rsidRPr="00E67C9A" w14:paraId="1E919798" w14:textId="77777777" w:rsidTr="00566C44">
        <w:tc>
          <w:tcPr>
            <w:tcW w:w="1882" w:type="pct"/>
          </w:tcPr>
          <w:p w14:paraId="518039B7" w14:textId="77777777" w:rsidR="0010735C" w:rsidRPr="00E67C9A" w:rsidRDefault="0010735C" w:rsidP="00E67C9A">
            <w:pPr>
              <w:autoSpaceDE w:val="0"/>
              <w:autoSpaceDN w:val="0"/>
              <w:adjustRightInd w:val="0"/>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610" w:type="pct"/>
            <w:vAlign w:val="center"/>
          </w:tcPr>
          <w:p w14:paraId="3F33097B" w14:textId="5D89928C" w:rsidR="0010735C" w:rsidRPr="00E67C9A" w:rsidRDefault="0010735C"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26,577,255.44</w:t>
            </w:r>
          </w:p>
        </w:tc>
        <w:tc>
          <w:tcPr>
            <w:tcW w:w="1508" w:type="pct"/>
          </w:tcPr>
          <w:p w14:paraId="23FF9205" w14:textId="77777777" w:rsidR="0010735C" w:rsidRPr="00E67C9A" w:rsidRDefault="0010735C" w:rsidP="00E67C9A">
            <w:pPr>
              <w:snapToGrid w:val="0"/>
              <w:jc w:val="right"/>
              <w:rPr>
                <w:rFonts w:asciiTheme="minorEastAsia" w:eastAsiaTheme="minorEastAsia" w:hAnsiTheme="minorEastAsia"/>
              </w:rPr>
            </w:pPr>
            <w:r w:rsidRPr="00E67C9A">
              <w:rPr>
                <w:rFonts w:asciiTheme="minorEastAsia" w:eastAsiaTheme="minorEastAsia" w:hAnsiTheme="minorEastAsia"/>
              </w:rPr>
              <w:t>19,120,129.06</w:t>
            </w:r>
          </w:p>
        </w:tc>
      </w:tr>
    </w:tbl>
    <w:p w14:paraId="52716A86" w14:textId="77777777" w:rsidR="0045616A" w:rsidRPr="00E67C9A" w:rsidRDefault="0045616A" w:rsidP="00E67C9A">
      <w:pPr>
        <w:snapToGrid w:val="0"/>
        <w:rPr>
          <w:rFonts w:asciiTheme="minorEastAsia" w:eastAsiaTheme="minorEastAsia" w:hAnsiTheme="minorEastAsia"/>
        </w:rPr>
      </w:pPr>
    </w:p>
    <w:p w14:paraId="4CE587BC" w14:textId="77777777" w:rsidR="00B751F6" w:rsidRDefault="00B751F6" w:rsidP="00E67C9A">
      <w:pPr>
        <w:snapToGrid w:val="0"/>
        <w:ind w:right="5"/>
        <w:rPr>
          <w:rFonts w:asciiTheme="minorEastAsia" w:eastAsiaTheme="minorEastAsia" w:hAnsiTheme="minorEastAsia" w:cstheme="minorBidi"/>
          <w:color w:val="000000" w:themeColor="text1"/>
          <w:kern w:val="2"/>
        </w:rPr>
      </w:pPr>
    </w:p>
    <w:p w14:paraId="6FAC9B88" w14:textId="77777777" w:rsidR="002221F3" w:rsidRDefault="002221F3" w:rsidP="00E67C9A">
      <w:pPr>
        <w:snapToGrid w:val="0"/>
        <w:ind w:right="5"/>
        <w:rPr>
          <w:rFonts w:asciiTheme="minorEastAsia" w:eastAsiaTheme="minorEastAsia" w:hAnsiTheme="minorEastAsia" w:cstheme="minorBidi"/>
          <w:color w:val="000000" w:themeColor="text1"/>
          <w:kern w:val="2"/>
        </w:rPr>
      </w:pPr>
    </w:p>
    <w:p w14:paraId="4BD7A13F" w14:textId="77777777" w:rsidR="002221F3" w:rsidRDefault="002221F3" w:rsidP="00E67C9A">
      <w:pPr>
        <w:snapToGrid w:val="0"/>
        <w:ind w:right="5"/>
        <w:rPr>
          <w:rFonts w:asciiTheme="minorEastAsia" w:eastAsiaTheme="minorEastAsia" w:hAnsiTheme="minorEastAsia" w:cstheme="minorBidi"/>
          <w:color w:val="000000" w:themeColor="text1"/>
          <w:kern w:val="2"/>
        </w:rPr>
        <w:sectPr w:rsidR="002221F3" w:rsidSect="00E67C9A">
          <w:pgSz w:w="11906" w:h="16838"/>
          <w:pgMar w:top="1525" w:right="1276" w:bottom="1440" w:left="1276" w:header="856" w:footer="992" w:gutter="0"/>
          <w:cols w:space="425"/>
          <w:docGrid w:linePitch="312"/>
        </w:sectPr>
      </w:pPr>
    </w:p>
    <w:p w14:paraId="742518B6" w14:textId="77777777" w:rsidR="00936CDA" w:rsidRPr="00E67C9A" w:rsidRDefault="00936CDA" w:rsidP="00E67C9A">
      <w:pPr>
        <w:snapToGrid w:val="0"/>
        <w:ind w:right="5"/>
        <w:rPr>
          <w:rFonts w:asciiTheme="minorEastAsia" w:eastAsiaTheme="minorEastAsia" w:hAnsiTheme="minorEastAsia" w:cstheme="minorBidi"/>
          <w:color w:val="000000" w:themeColor="text1"/>
          <w:kern w:val="2"/>
        </w:rPr>
      </w:pPr>
    </w:p>
    <w:p w14:paraId="4E31F939" w14:textId="77777777" w:rsidR="00936CDA" w:rsidRPr="00E67C9A" w:rsidRDefault="003A1E4E" w:rsidP="00E67C9A">
      <w:pPr>
        <w:snapToGrid w:val="0"/>
        <w:ind w:right="5"/>
        <w:rPr>
          <w:rFonts w:asciiTheme="minorEastAsia" w:eastAsiaTheme="minorEastAsia" w:hAnsiTheme="minorEastAsia"/>
          <w:color w:val="000000" w:themeColor="text1"/>
        </w:rPr>
      </w:pPr>
      <w:bookmarkStart w:id="359" w:name="_Hlk167970634"/>
      <w:r w:rsidRPr="00E67C9A">
        <w:rPr>
          <w:rFonts w:asciiTheme="minorEastAsia" w:eastAsiaTheme="minorEastAsia" w:hAnsiTheme="minorEastAsia" w:hint="eastAsia"/>
          <w:color w:val="000000" w:themeColor="text1"/>
        </w:rPr>
        <w:t>筹资活动产生的各项负债变动情况</w:t>
      </w:r>
    </w:p>
    <w:sdt>
      <w:sdtPr>
        <w:rPr>
          <w:rFonts w:asciiTheme="minorEastAsia" w:eastAsiaTheme="minorEastAsia" w:hAnsiTheme="minorEastAsia"/>
          <w:color w:val="000000" w:themeColor="text1"/>
        </w:rPr>
        <w:alias w:val="是否适用：筹资活动产生的各项负债变动情况[双击切换]"/>
        <w:tag w:val="_GBC_48125ca45f014b0db6560676c7f940e6"/>
        <w:id w:val="-531803726"/>
        <w:placeholder>
          <w:docPart w:val="GBC22222222222222222222222222222"/>
        </w:placeholder>
      </w:sdtPr>
      <w:sdtEndPr/>
      <w:sdtContent>
        <w:p w14:paraId="0315D847" w14:textId="17726AB1" w:rsidR="00936CD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751F6">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751F6">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DA4421D" w14:textId="77777777" w:rsidR="00B751F6" w:rsidRDefault="00B751F6">
      <w:pPr>
        <w:jc w:val="right"/>
        <w:rPr>
          <w:color w:val="000000" w:themeColor="text1"/>
        </w:rPr>
      </w:pPr>
      <w:r>
        <w:rPr>
          <w:rFonts w:hint="eastAsia"/>
          <w:color w:val="000000" w:themeColor="text1"/>
        </w:rPr>
        <w:t>单位：</w:t>
      </w:r>
      <w:sdt>
        <w:sdtPr>
          <w:rPr>
            <w:rFonts w:hint="eastAsia"/>
            <w:color w:val="000000" w:themeColor="text1"/>
          </w:rPr>
          <w:alias w:val="单位：筹资活动产生的各项负债变动情况"/>
          <w:tag w:val="_GBC_b2115f4b0ede479da8748ac4d1759102"/>
          <w:id w:val="1401407026"/>
          <w:placeholder>
            <w:docPart w:val="B2DA2AB1DF4F4A0A88D005989B0DD101"/>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color w:val="000000" w:themeColor="text1"/>
            </w:rPr>
            <w:t>元</w:t>
          </w:r>
        </w:sdtContent>
      </w:sdt>
      <w:r>
        <w:rPr>
          <w:rFonts w:hint="eastAsia"/>
          <w:color w:val="000000" w:themeColor="text1"/>
        </w:rPr>
        <w:t xml:space="preserve">  币种：</w:t>
      </w:r>
      <w:sdt>
        <w:sdtPr>
          <w:rPr>
            <w:rFonts w:hint="eastAsia"/>
            <w:color w:val="000000" w:themeColor="text1"/>
          </w:rPr>
          <w:alias w:val="币种：筹资活动产生的各项负债变动情况"/>
          <w:tag w:val="_GBC_4afc8b10e1f7417d98697a1f635a7718"/>
          <w:id w:val="1246688914"/>
          <w:placeholder>
            <w:docPart w:val="B2DA2AB1DF4F4A0A88D005989B0DD10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339"/>
        <w:gridCol w:w="2027"/>
        <w:gridCol w:w="2027"/>
        <w:gridCol w:w="1711"/>
        <w:gridCol w:w="2027"/>
        <w:gridCol w:w="1711"/>
        <w:gridCol w:w="2021"/>
      </w:tblGrid>
      <w:tr w:rsidR="00B751F6" w:rsidRPr="00B751F6" w14:paraId="497D14FD" w14:textId="77777777" w:rsidTr="002221F3">
        <w:trPr>
          <w:trHeight w:val="135"/>
          <w:jc w:val="center"/>
        </w:trPr>
        <w:sdt>
          <w:sdtPr>
            <w:rPr>
              <w:rFonts w:hint="eastAsia"/>
              <w:color w:val="000000" w:themeColor="text1"/>
              <w:sz w:val="20"/>
              <w:szCs w:val="20"/>
            </w:rPr>
            <w:tag w:val="_PLD_5a6b6a267e0e40e3bc26d2b61cac8198"/>
            <w:id w:val="-92021983"/>
          </w:sdtPr>
          <w:sdtEndPr/>
          <w:sdtContent>
            <w:tc>
              <w:tcPr>
                <w:tcW w:w="844" w:type="pct"/>
                <w:vMerge w:val="restart"/>
                <w:vAlign w:val="center"/>
              </w:tcPr>
              <w:p w14:paraId="2E2DB912"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rFonts w:hint="eastAsia"/>
                    <w:color w:val="000000" w:themeColor="text1"/>
                    <w:sz w:val="20"/>
                    <w:szCs w:val="20"/>
                  </w:rPr>
                  <w:t>项目</w:t>
                </w:r>
              </w:p>
            </w:tc>
          </w:sdtContent>
        </w:sdt>
        <w:sdt>
          <w:sdtPr>
            <w:rPr>
              <w:color w:val="000000" w:themeColor="text1"/>
              <w:sz w:val="20"/>
              <w:szCs w:val="20"/>
            </w:rPr>
            <w:tag w:val="_PLD_36925a1427f44fc9ad2d6b19462366bd"/>
            <w:id w:val="-472842320"/>
          </w:sdtPr>
          <w:sdtEndPr/>
          <w:sdtContent>
            <w:tc>
              <w:tcPr>
                <w:tcW w:w="731" w:type="pct"/>
                <w:vMerge w:val="restart"/>
                <w:vAlign w:val="center"/>
              </w:tcPr>
              <w:p w14:paraId="2B21B9E3"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color w:val="000000" w:themeColor="text1"/>
                    <w:sz w:val="20"/>
                    <w:szCs w:val="20"/>
                  </w:rPr>
                  <w:t>期初余额</w:t>
                </w:r>
              </w:p>
            </w:tc>
          </w:sdtContent>
        </w:sdt>
        <w:sdt>
          <w:sdtPr>
            <w:rPr>
              <w:rFonts w:hint="eastAsia"/>
              <w:color w:val="000000" w:themeColor="text1"/>
              <w:sz w:val="20"/>
              <w:szCs w:val="20"/>
            </w:rPr>
            <w:tag w:val="_PLD_176eed8443cb4d22bd65c7b5b358dc6c"/>
            <w:id w:val="1954589057"/>
          </w:sdtPr>
          <w:sdtEndPr/>
          <w:sdtContent>
            <w:tc>
              <w:tcPr>
                <w:tcW w:w="1347" w:type="pct"/>
                <w:gridSpan w:val="2"/>
                <w:vAlign w:val="center"/>
              </w:tcPr>
              <w:p w14:paraId="47E504D8"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rFonts w:hint="eastAsia"/>
                    <w:color w:val="000000" w:themeColor="text1"/>
                    <w:sz w:val="20"/>
                    <w:szCs w:val="20"/>
                  </w:rPr>
                  <w:t>本期增加</w:t>
                </w:r>
              </w:p>
            </w:tc>
          </w:sdtContent>
        </w:sdt>
        <w:sdt>
          <w:sdtPr>
            <w:rPr>
              <w:rFonts w:hint="eastAsia"/>
              <w:color w:val="000000" w:themeColor="text1"/>
              <w:sz w:val="20"/>
              <w:szCs w:val="20"/>
            </w:rPr>
            <w:tag w:val="_PLD_cac06696e80c47f5b5568a75d3febe74"/>
            <w:id w:val="789786260"/>
          </w:sdtPr>
          <w:sdtEndPr/>
          <w:sdtContent>
            <w:tc>
              <w:tcPr>
                <w:tcW w:w="1347" w:type="pct"/>
                <w:gridSpan w:val="2"/>
                <w:vAlign w:val="center"/>
              </w:tcPr>
              <w:p w14:paraId="37F7A1F8"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rFonts w:hint="eastAsia"/>
                    <w:color w:val="000000" w:themeColor="text1"/>
                    <w:sz w:val="20"/>
                    <w:szCs w:val="20"/>
                  </w:rPr>
                  <w:t>本期减少</w:t>
                </w:r>
              </w:p>
            </w:tc>
          </w:sdtContent>
        </w:sdt>
        <w:sdt>
          <w:sdtPr>
            <w:rPr>
              <w:rFonts w:hint="eastAsia"/>
              <w:color w:val="000000" w:themeColor="text1"/>
              <w:sz w:val="20"/>
              <w:szCs w:val="20"/>
            </w:rPr>
            <w:tag w:val="_PLD_e21e0332db6f456baa78cdaed3e13bfb"/>
            <w:id w:val="903568221"/>
          </w:sdtPr>
          <w:sdtEndPr/>
          <w:sdtContent>
            <w:tc>
              <w:tcPr>
                <w:tcW w:w="731" w:type="pct"/>
                <w:vAlign w:val="center"/>
              </w:tcPr>
              <w:p w14:paraId="320D7638"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rFonts w:hint="eastAsia"/>
                    <w:color w:val="000000" w:themeColor="text1"/>
                    <w:sz w:val="20"/>
                    <w:szCs w:val="20"/>
                  </w:rPr>
                  <w:t>期末余额</w:t>
                </w:r>
              </w:p>
            </w:tc>
          </w:sdtContent>
        </w:sdt>
      </w:tr>
      <w:tr w:rsidR="00B751F6" w:rsidRPr="00B751F6" w14:paraId="6C8ECD52" w14:textId="77777777" w:rsidTr="002221F3">
        <w:trPr>
          <w:trHeight w:val="135"/>
          <w:jc w:val="center"/>
        </w:trPr>
        <w:tc>
          <w:tcPr>
            <w:tcW w:w="844" w:type="pct"/>
            <w:vMerge/>
          </w:tcPr>
          <w:p w14:paraId="5E9B1529" w14:textId="77777777" w:rsidR="00B751F6" w:rsidRPr="00B751F6" w:rsidRDefault="00B751F6" w:rsidP="00B751F6">
            <w:pPr>
              <w:autoSpaceDE w:val="0"/>
              <w:autoSpaceDN w:val="0"/>
              <w:adjustRightInd w:val="0"/>
              <w:snapToGrid w:val="0"/>
              <w:jc w:val="center"/>
              <w:rPr>
                <w:color w:val="000000" w:themeColor="text1"/>
                <w:sz w:val="20"/>
                <w:szCs w:val="20"/>
              </w:rPr>
            </w:pPr>
          </w:p>
        </w:tc>
        <w:tc>
          <w:tcPr>
            <w:tcW w:w="731" w:type="pct"/>
            <w:vMerge/>
          </w:tcPr>
          <w:p w14:paraId="7E87AB45" w14:textId="77777777" w:rsidR="00B751F6" w:rsidRPr="00B751F6" w:rsidRDefault="00B751F6" w:rsidP="00B751F6">
            <w:pPr>
              <w:autoSpaceDE w:val="0"/>
              <w:autoSpaceDN w:val="0"/>
              <w:adjustRightInd w:val="0"/>
              <w:snapToGrid w:val="0"/>
              <w:jc w:val="center"/>
              <w:rPr>
                <w:color w:val="000000" w:themeColor="text1"/>
                <w:sz w:val="20"/>
                <w:szCs w:val="20"/>
              </w:rPr>
            </w:pPr>
          </w:p>
        </w:tc>
        <w:sdt>
          <w:sdtPr>
            <w:rPr>
              <w:color w:val="000000" w:themeColor="text1"/>
              <w:sz w:val="20"/>
              <w:szCs w:val="20"/>
            </w:rPr>
            <w:tag w:val="_PLD_91886e77e3aa45f593f23a58a4371259"/>
            <w:id w:val="1130441172"/>
          </w:sdtPr>
          <w:sdtEndPr/>
          <w:sdtContent>
            <w:tc>
              <w:tcPr>
                <w:tcW w:w="731" w:type="pct"/>
              </w:tcPr>
              <w:p w14:paraId="35C26D0E"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color w:val="000000" w:themeColor="text1"/>
                    <w:sz w:val="20"/>
                    <w:szCs w:val="20"/>
                  </w:rPr>
                  <w:t>现金变动</w:t>
                </w:r>
              </w:p>
            </w:tc>
          </w:sdtContent>
        </w:sdt>
        <w:sdt>
          <w:sdtPr>
            <w:rPr>
              <w:color w:val="000000" w:themeColor="text1"/>
              <w:sz w:val="20"/>
              <w:szCs w:val="20"/>
            </w:rPr>
            <w:tag w:val="_PLD_bb55d31edc784a1a9201d9cfc35cfb0a"/>
            <w:id w:val="209234449"/>
          </w:sdtPr>
          <w:sdtEndPr/>
          <w:sdtContent>
            <w:tc>
              <w:tcPr>
                <w:tcW w:w="617" w:type="pct"/>
              </w:tcPr>
              <w:p w14:paraId="7EDE76A4"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color w:val="000000" w:themeColor="text1"/>
                    <w:sz w:val="20"/>
                    <w:szCs w:val="20"/>
                  </w:rPr>
                  <w:t>非现金变动</w:t>
                </w:r>
              </w:p>
            </w:tc>
          </w:sdtContent>
        </w:sdt>
        <w:sdt>
          <w:sdtPr>
            <w:rPr>
              <w:color w:val="000000" w:themeColor="text1"/>
              <w:sz w:val="20"/>
              <w:szCs w:val="20"/>
            </w:rPr>
            <w:tag w:val="_PLD_54bb1edd4a3647d0b36572ae06e87dcc"/>
            <w:id w:val="-1594080982"/>
          </w:sdtPr>
          <w:sdtEndPr/>
          <w:sdtContent>
            <w:tc>
              <w:tcPr>
                <w:tcW w:w="731" w:type="pct"/>
              </w:tcPr>
              <w:p w14:paraId="377A7980"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color w:val="000000" w:themeColor="text1"/>
                    <w:sz w:val="20"/>
                    <w:szCs w:val="20"/>
                  </w:rPr>
                  <w:t>现金变动</w:t>
                </w:r>
              </w:p>
            </w:tc>
          </w:sdtContent>
        </w:sdt>
        <w:sdt>
          <w:sdtPr>
            <w:rPr>
              <w:color w:val="000000" w:themeColor="text1"/>
              <w:sz w:val="20"/>
              <w:szCs w:val="20"/>
            </w:rPr>
            <w:tag w:val="_PLD_d089b8baa83c4cc6b03f3dd0078bbdbc"/>
            <w:id w:val="739916687"/>
          </w:sdtPr>
          <w:sdtEndPr/>
          <w:sdtContent>
            <w:tc>
              <w:tcPr>
                <w:tcW w:w="617" w:type="pct"/>
              </w:tcPr>
              <w:p w14:paraId="7093EA28"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color w:val="000000" w:themeColor="text1"/>
                    <w:sz w:val="20"/>
                    <w:szCs w:val="20"/>
                  </w:rPr>
                  <w:t>非现金变动</w:t>
                </w:r>
              </w:p>
            </w:tc>
          </w:sdtContent>
        </w:sdt>
        <w:tc>
          <w:tcPr>
            <w:tcW w:w="731" w:type="pct"/>
          </w:tcPr>
          <w:p w14:paraId="758AE562" w14:textId="77777777" w:rsidR="00B751F6" w:rsidRPr="00B751F6" w:rsidRDefault="00B751F6" w:rsidP="00B751F6">
            <w:pPr>
              <w:autoSpaceDE w:val="0"/>
              <w:autoSpaceDN w:val="0"/>
              <w:adjustRightInd w:val="0"/>
              <w:snapToGrid w:val="0"/>
              <w:jc w:val="center"/>
              <w:rPr>
                <w:color w:val="000000" w:themeColor="text1"/>
                <w:sz w:val="20"/>
                <w:szCs w:val="20"/>
              </w:rPr>
            </w:pPr>
          </w:p>
        </w:tc>
      </w:tr>
      <w:tr w:rsidR="00B751F6" w:rsidRPr="00B751F6" w14:paraId="62FCFF9F" w14:textId="77777777" w:rsidTr="002221F3">
        <w:trPr>
          <w:jc w:val="center"/>
        </w:trPr>
        <w:tc>
          <w:tcPr>
            <w:tcW w:w="844" w:type="pct"/>
            <w:vAlign w:val="center"/>
          </w:tcPr>
          <w:p w14:paraId="3D67B235" w14:textId="77777777" w:rsidR="00B751F6" w:rsidRPr="00B751F6" w:rsidRDefault="00B751F6" w:rsidP="002221F3">
            <w:pPr>
              <w:autoSpaceDE w:val="0"/>
              <w:autoSpaceDN w:val="0"/>
              <w:adjustRightInd w:val="0"/>
              <w:snapToGrid w:val="0"/>
              <w:jc w:val="both"/>
              <w:rPr>
                <w:sz w:val="20"/>
                <w:szCs w:val="20"/>
              </w:rPr>
            </w:pPr>
            <w:r w:rsidRPr="00B751F6">
              <w:rPr>
                <w:sz w:val="20"/>
                <w:szCs w:val="20"/>
              </w:rPr>
              <w:t>短期借款</w:t>
            </w:r>
          </w:p>
        </w:tc>
        <w:tc>
          <w:tcPr>
            <w:tcW w:w="731" w:type="pct"/>
            <w:vAlign w:val="center"/>
          </w:tcPr>
          <w:p w14:paraId="4E2C78FD" w14:textId="77777777" w:rsidR="00B751F6" w:rsidRPr="00B751F6" w:rsidRDefault="00B751F6" w:rsidP="002221F3">
            <w:pPr>
              <w:jc w:val="right"/>
              <w:rPr>
                <w:sz w:val="20"/>
                <w:szCs w:val="20"/>
              </w:rPr>
            </w:pPr>
            <w:r w:rsidRPr="00B751F6">
              <w:rPr>
                <w:sz w:val="20"/>
                <w:szCs w:val="20"/>
              </w:rPr>
              <w:t>546,674,843.58</w:t>
            </w:r>
          </w:p>
        </w:tc>
        <w:tc>
          <w:tcPr>
            <w:tcW w:w="731" w:type="pct"/>
            <w:vAlign w:val="center"/>
          </w:tcPr>
          <w:p w14:paraId="1B2A64AB" w14:textId="77777777" w:rsidR="00B751F6" w:rsidRPr="00B751F6" w:rsidRDefault="00B751F6" w:rsidP="002221F3">
            <w:pPr>
              <w:jc w:val="right"/>
              <w:rPr>
                <w:sz w:val="20"/>
                <w:szCs w:val="20"/>
              </w:rPr>
            </w:pPr>
            <w:r w:rsidRPr="00B751F6">
              <w:rPr>
                <w:sz w:val="20"/>
                <w:szCs w:val="20"/>
              </w:rPr>
              <w:t>122,000,000.00</w:t>
            </w:r>
          </w:p>
        </w:tc>
        <w:tc>
          <w:tcPr>
            <w:tcW w:w="617" w:type="pct"/>
            <w:vAlign w:val="center"/>
          </w:tcPr>
          <w:p w14:paraId="4464B708" w14:textId="77777777" w:rsidR="00B751F6" w:rsidRPr="00B751F6" w:rsidRDefault="00B751F6" w:rsidP="002221F3">
            <w:pPr>
              <w:jc w:val="right"/>
              <w:rPr>
                <w:sz w:val="20"/>
                <w:szCs w:val="20"/>
              </w:rPr>
            </w:pPr>
          </w:p>
        </w:tc>
        <w:tc>
          <w:tcPr>
            <w:tcW w:w="731" w:type="pct"/>
            <w:vAlign w:val="center"/>
          </w:tcPr>
          <w:p w14:paraId="66CE8F9C" w14:textId="77777777" w:rsidR="00B751F6" w:rsidRPr="00B751F6" w:rsidRDefault="00B751F6" w:rsidP="002221F3">
            <w:pPr>
              <w:jc w:val="right"/>
              <w:rPr>
                <w:sz w:val="20"/>
                <w:szCs w:val="20"/>
              </w:rPr>
            </w:pPr>
            <w:r w:rsidRPr="00B751F6">
              <w:rPr>
                <w:sz w:val="20"/>
                <w:szCs w:val="20"/>
              </w:rPr>
              <w:t>294,000,000.00</w:t>
            </w:r>
          </w:p>
        </w:tc>
        <w:tc>
          <w:tcPr>
            <w:tcW w:w="617" w:type="pct"/>
            <w:vAlign w:val="center"/>
          </w:tcPr>
          <w:p w14:paraId="1D684E7B" w14:textId="77777777" w:rsidR="00B751F6" w:rsidRPr="00B751F6" w:rsidRDefault="00B751F6" w:rsidP="002221F3">
            <w:pPr>
              <w:jc w:val="right"/>
              <w:rPr>
                <w:sz w:val="20"/>
                <w:szCs w:val="20"/>
              </w:rPr>
            </w:pPr>
            <w:r w:rsidRPr="00B751F6">
              <w:rPr>
                <w:sz w:val="20"/>
                <w:szCs w:val="20"/>
              </w:rPr>
              <w:t>32,674,843.58</w:t>
            </w:r>
          </w:p>
        </w:tc>
        <w:tc>
          <w:tcPr>
            <w:tcW w:w="731" w:type="pct"/>
            <w:vAlign w:val="center"/>
          </w:tcPr>
          <w:p w14:paraId="4597935C" w14:textId="77777777" w:rsidR="00B751F6" w:rsidRPr="00B751F6" w:rsidRDefault="00B751F6" w:rsidP="002221F3">
            <w:pPr>
              <w:jc w:val="right"/>
              <w:rPr>
                <w:sz w:val="20"/>
                <w:szCs w:val="20"/>
              </w:rPr>
            </w:pPr>
            <w:r w:rsidRPr="00B751F6">
              <w:rPr>
                <w:sz w:val="20"/>
                <w:szCs w:val="20"/>
              </w:rPr>
              <w:t>342,000,000.00</w:t>
            </w:r>
          </w:p>
        </w:tc>
      </w:tr>
      <w:tr w:rsidR="00B751F6" w:rsidRPr="00B751F6" w14:paraId="5A9A4945" w14:textId="77777777" w:rsidTr="002221F3">
        <w:trPr>
          <w:jc w:val="center"/>
        </w:trPr>
        <w:tc>
          <w:tcPr>
            <w:tcW w:w="844" w:type="pct"/>
            <w:vAlign w:val="center"/>
          </w:tcPr>
          <w:p w14:paraId="1EE75061" w14:textId="77777777" w:rsidR="00B751F6" w:rsidRPr="00B751F6" w:rsidRDefault="00B751F6" w:rsidP="002221F3">
            <w:pPr>
              <w:autoSpaceDE w:val="0"/>
              <w:autoSpaceDN w:val="0"/>
              <w:adjustRightInd w:val="0"/>
              <w:snapToGrid w:val="0"/>
              <w:jc w:val="both"/>
              <w:rPr>
                <w:sz w:val="20"/>
                <w:szCs w:val="20"/>
              </w:rPr>
            </w:pPr>
            <w:r w:rsidRPr="00B751F6">
              <w:rPr>
                <w:sz w:val="20"/>
                <w:szCs w:val="20"/>
              </w:rPr>
              <w:t>长期借款</w:t>
            </w:r>
          </w:p>
        </w:tc>
        <w:tc>
          <w:tcPr>
            <w:tcW w:w="731" w:type="pct"/>
            <w:vAlign w:val="center"/>
          </w:tcPr>
          <w:p w14:paraId="2B035602" w14:textId="77777777" w:rsidR="00B751F6" w:rsidRPr="00B751F6" w:rsidRDefault="00B751F6" w:rsidP="002221F3">
            <w:pPr>
              <w:jc w:val="right"/>
              <w:rPr>
                <w:sz w:val="20"/>
                <w:szCs w:val="20"/>
              </w:rPr>
            </w:pPr>
            <w:r w:rsidRPr="00B751F6">
              <w:rPr>
                <w:sz w:val="20"/>
                <w:szCs w:val="20"/>
              </w:rPr>
              <w:t>22,644,360,980.00</w:t>
            </w:r>
          </w:p>
        </w:tc>
        <w:tc>
          <w:tcPr>
            <w:tcW w:w="731" w:type="pct"/>
            <w:vAlign w:val="center"/>
          </w:tcPr>
          <w:p w14:paraId="3A074A1E" w14:textId="77777777" w:rsidR="00B751F6" w:rsidRPr="00B751F6" w:rsidRDefault="00B751F6" w:rsidP="002221F3">
            <w:pPr>
              <w:jc w:val="right"/>
              <w:rPr>
                <w:sz w:val="20"/>
                <w:szCs w:val="20"/>
              </w:rPr>
            </w:pPr>
            <w:r w:rsidRPr="00B751F6">
              <w:rPr>
                <w:sz w:val="20"/>
                <w:szCs w:val="20"/>
              </w:rPr>
              <w:t>7,080,863,975.97</w:t>
            </w:r>
          </w:p>
        </w:tc>
        <w:tc>
          <w:tcPr>
            <w:tcW w:w="617" w:type="pct"/>
            <w:vAlign w:val="center"/>
          </w:tcPr>
          <w:p w14:paraId="44B32E00" w14:textId="77777777" w:rsidR="00B751F6" w:rsidRPr="00B751F6" w:rsidRDefault="00B751F6" w:rsidP="002221F3">
            <w:pPr>
              <w:jc w:val="right"/>
              <w:rPr>
                <w:sz w:val="20"/>
                <w:szCs w:val="20"/>
              </w:rPr>
            </w:pPr>
          </w:p>
        </w:tc>
        <w:tc>
          <w:tcPr>
            <w:tcW w:w="731" w:type="pct"/>
            <w:vAlign w:val="center"/>
          </w:tcPr>
          <w:p w14:paraId="28F88C52" w14:textId="77777777" w:rsidR="00B751F6" w:rsidRPr="00B751F6" w:rsidRDefault="00B751F6" w:rsidP="002221F3">
            <w:pPr>
              <w:jc w:val="right"/>
              <w:rPr>
                <w:sz w:val="20"/>
                <w:szCs w:val="20"/>
              </w:rPr>
            </w:pPr>
            <w:r w:rsidRPr="00B751F6">
              <w:rPr>
                <w:sz w:val="20"/>
                <w:szCs w:val="20"/>
              </w:rPr>
              <w:t>6,523,490,000.00</w:t>
            </w:r>
          </w:p>
        </w:tc>
        <w:tc>
          <w:tcPr>
            <w:tcW w:w="617" w:type="pct"/>
            <w:vAlign w:val="center"/>
          </w:tcPr>
          <w:p w14:paraId="622BE2DB" w14:textId="77777777" w:rsidR="00B751F6" w:rsidRPr="00B751F6" w:rsidRDefault="00B751F6" w:rsidP="002221F3">
            <w:pPr>
              <w:jc w:val="right"/>
              <w:rPr>
                <w:sz w:val="20"/>
                <w:szCs w:val="20"/>
              </w:rPr>
            </w:pPr>
          </w:p>
        </w:tc>
        <w:tc>
          <w:tcPr>
            <w:tcW w:w="731" w:type="pct"/>
            <w:vAlign w:val="center"/>
          </w:tcPr>
          <w:p w14:paraId="48AAC6D2" w14:textId="77777777" w:rsidR="00B751F6" w:rsidRPr="00B751F6" w:rsidRDefault="00B751F6" w:rsidP="002221F3">
            <w:pPr>
              <w:jc w:val="right"/>
              <w:rPr>
                <w:sz w:val="20"/>
                <w:szCs w:val="20"/>
              </w:rPr>
            </w:pPr>
            <w:r w:rsidRPr="00B751F6">
              <w:rPr>
                <w:sz w:val="20"/>
                <w:szCs w:val="20"/>
              </w:rPr>
              <w:t>23,201,734,955.97</w:t>
            </w:r>
          </w:p>
        </w:tc>
      </w:tr>
      <w:tr w:rsidR="00B751F6" w:rsidRPr="00B751F6" w14:paraId="2C97012F" w14:textId="77777777" w:rsidTr="002221F3">
        <w:trPr>
          <w:jc w:val="center"/>
        </w:trPr>
        <w:tc>
          <w:tcPr>
            <w:tcW w:w="844" w:type="pct"/>
            <w:vAlign w:val="center"/>
          </w:tcPr>
          <w:p w14:paraId="6BF9B3E1" w14:textId="77777777" w:rsidR="00B751F6" w:rsidRPr="00B751F6" w:rsidRDefault="00B751F6" w:rsidP="002221F3">
            <w:pPr>
              <w:autoSpaceDE w:val="0"/>
              <w:autoSpaceDN w:val="0"/>
              <w:adjustRightInd w:val="0"/>
              <w:snapToGrid w:val="0"/>
              <w:jc w:val="both"/>
              <w:rPr>
                <w:sz w:val="20"/>
                <w:szCs w:val="20"/>
              </w:rPr>
            </w:pPr>
            <w:r w:rsidRPr="00B751F6">
              <w:rPr>
                <w:sz w:val="20"/>
                <w:szCs w:val="20"/>
              </w:rPr>
              <w:t>一年内到期的长期借款</w:t>
            </w:r>
          </w:p>
        </w:tc>
        <w:tc>
          <w:tcPr>
            <w:tcW w:w="731" w:type="pct"/>
            <w:vAlign w:val="center"/>
          </w:tcPr>
          <w:p w14:paraId="6576BA71" w14:textId="77777777" w:rsidR="00B751F6" w:rsidRPr="00B751F6" w:rsidRDefault="00B751F6" w:rsidP="002221F3">
            <w:pPr>
              <w:jc w:val="right"/>
              <w:rPr>
                <w:sz w:val="20"/>
                <w:szCs w:val="20"/>
              </w:rPr>
            </w:pPr>
            <w:r w:rsidRPr="00B751F6">
              <w:rPr>
                <w:sz w:val="20"/>
                <w:szCs w:val="20"/>
              </w:rPr>
              <w:t>2,868,600,827.62</w:t>
            </w:r>
          </w:p>
        </w:tc>
        <w:tc>
          <w:tcPr>
            <w:tcW w:w="731" w:type="pct"/>
            <w:vAlign w:val="center"/>
          </w:tcPr>
          <w:p w14:paraId="16DB7D0F" w14:textId="77777777" w:rsidR="00B751F6" w:rsidRPr="00B751F6" w:rsidRDefault="00B751F6" w:rsidP="002221F3">
            <w:pPr>
              <w:jc w:val="right"/>
              <w:rPr>
                <w:sz w:val="20"/>
                <w:szCs w:val="20"/>
              </w:rPr>
            </w:pPr>
            <w:r w:rsidRPr="00B751F6">
              <w:rPr>
                <w:sz w:val="20"/>
                <w:szCs w:val="20"/>
              </w:rPr>
              <w:t>3,130,832,500.00</w:t>
            </w:r>
          </w:p>
        </w:tc>
        <w:tc>
          <w:tcPr>
            <w:tcW w:w="617" w:type="pct"/>
            <w:vAlign w:val="center"/>
          </w:tcPr>
          <w:p w14:paraId="7D597386" w14:textId="77777777" w:rsidR="00B751F6" w:rsidRPr="00B751F6" w:rsidRDefault="00B751F6" w:rsidP="002221F3">
            <w:pPr>
              <w:jc w:val="right"/>
              <w:rPr>
                <w:sz w:val="20"/>
                <w:szCs w:val="20"/>
              </w:rPr>
            </w:pPr>
            <w:r w:rsidRPr="00B751F6">
              <w:rPr>
                <w:sz w:val="20"/>
                <w:szCs w:val="20"/>
              </w:rPr>
              <w:t>40,930,995.25</w:t>
            </w:r>
          </w:p>
        </w:tc>
        <w:tc>
          <w:tcPr>
            <w:tcW w:w="731" w:type="pct"/>
            <w:vAlign w:val="center"/>
          </w:tcPr>
          <w:p w14:paraId="6BB1DC08" w14:textId="77777777" w:rsidR="00B751F6" w:rsidRPr="00B751F6" w:rsidRDefault="00B751F6" w:rsidP="002221F3">
            <w:pPr>
              <w:jc w:val="right"/>
              <w:rPr>
                <w:sz w:val="20"/>
                <w:szCs w:val="20"/>
              </w:rPr>
            </w:pPr>
            <w:r w:rsidRPr="00B751F6">
              <w:rPr>
                <w:sz w:val="20"/>
                <w:szCs w:val="20"/>
              </w:rPr>
              <w:t>2,799,860,000.00</w:t>
            </w:r>
          </w:p>
        </w:tc>
        <w:tc>
          <w:tcPr>
            <w:tcW w:w="617" w:type="pct"/>
            <w:vAlign w:val="center"/>
          </w:tcPr>
          <w:p w14:paraId="2152FE98" w14:textId="77777777" w:rsidR="00B751F6" w:rsidRPr="00B751F6" w:rsidRDefault="00B751F6" w:rsidP="002221F3">
            <w:pPr>
              <w:jc w:val="right"/>
              <w:rPr>
                <w:sz w:val="20"/>
                <w:szCs w:val="20"/>
              </w:rPr>
            </w:pPr>
            <w:r w:rsidRPr="00B751F6">
              <w:rPr>
                <w:sz w:val="20"/>
                <w:szCs w:val="20"/>
              </w:rPr>
              <w:t>68,740,827.62</w:t>
            </w:r>
          </w:p>
        </w:tc>
        <w:tc>
          <w:tcPr>
            <w:tcW w:w="731" w:type="pct"/>
            <w:vAlign w:val="center"/>
          </w:tcPr>
          <w:p w14:paraId="07FDBF0D" w14:textId="77777777" w:rsidR="00B751F6" w:rsidRPr="00B751F6" w:rsidRDefault="00B751F6" w:rsidP="002221F3">
            <w:pPr>
              <w:jc w:val="right"/>
              <w:rPr>
                <w:sz w:val="20"/>
                <w:szCs w:val="20"/>
              </w:rPr>
            </w:pPr>
            <w:r w:rsidRPr="00B751F6">
              <w:rPr>
                <w:sz w:val="20"/>
                <w:szCs w:val="20"/>
              </w:rPr>
              <w:t>3,171,763,495.25</w:t>
            </w:r>
          </w:p>
        </w:tc>
      </w:tr>
      <w:tr w:rsidR="00B751F6" w:rsidRPr="00B751F6" w14:paraId="19B19499" w14:textId="77777777" w:rsidTr="002221F3">
        <w:trPr>
          <w:jc w:val="center"/>
        </w:trPr>
        <w:tc>
          <w:tcPr>
            <w:tcW w:w="844" w:type="pct"/>
            <w:vAlign w:val="center"/>
          </w:tcPr>
          <w:p w14:paraId="3815290A" w14:textId="77777777" w:rsidR="00B751F6" w:rsidRPr="00B751F6" w:rsidRDefault="00B751F6" w:rsidP="002221F3">
            <w:pPr>
              <w:autoSpaceDE w:val="0"/>
              <w:autoSpaceDN w:val="0"/>
              <w:adjustRightInd w:val="0"/>
              <w:snapToGrid w:val="0"/>
              <w:jc w:val="both"/>
              <w:rPr>
                <w:sz w:val="20"/>
                <w:szCs w:val="20"/>
              </w:rPr>
            </w:pPr>
            <w:r w:rsidRPr="00B751F6">
              <w:rPr>
                <w:sz w:val="20"/>
                <w:szCs w:val="20"/>
              </w:rPr>
              <w:t>一年内到期的应付债券</w:t>
            </w:r>
          </w:p>
        </w:tc>
        <w:tc>
          <w:tcPr>
            <w:tcW w:w="731" w:type="pct"/>
            <w:vAlign w:val="center"/>
          </w:tcPr>
          <w:p w14:paraId="1ED42A9E" w14:textId="77777777" w:rsidR="00B751F6" w:rsidRPr="00B751F6" w:rsidRDefault="00B751F6" w:rsidP="002221F3">
            <w:pPr>
              <w:jc w:val="right"/>
              <w:rPr>
                <w:sz w:val="20"/>
                <w:szCs w:val="20"/>
              </w:rPr>
            </w:pPr>
            <w:r w:rsidRPr="00B751F6">
              <w:rPr>
                <w:sz w:val="20"/>
                <w:szCs w:val="20"/>
              </w:rPr>
              <w:t>2,013,681,734.25</w:t>
            </w:r>
          </w:p>
        </w:tc>
        <w:tc>
          <w:tcPr>
            <w:tcW w:w="731" w:type="pct"/>
            <w:vAlign w:val="center"/>
          </w:tcPr>
          <w:p w14:paraId="4C73BBE6" w14:textId="77777777" w:rsidR="00B751F6" w:rsidRPr="00B751F6" w:rsidRDefault="00B751F6" w:rsidP="002221F3">
            <w:pPr>
              <w:jc w:val="right"/>
              <w:rPr>
                <w:sz w:val="20"/>
                <w:szCs w:val="20"/>
              </w:rPr>
            </w:pPr>
          </w:p>
        </w:tc>
        <w:tc>
          <w:tcPr>
            <w:tcW w:w="617" w:type="pct"/>
            <w:vAlign w:val="center"/>
          </w:tcPr>
          <w:p w14:paraId="0EFC51DB" w14:textId="77777777" w:rsidR="00B751F6" w:rsidRPr="00B751F6" w:rsidRDefault="00B751F6" w:rsidP="002221F3">
            <w:pPr>
              <w:jc w:val="right"/>
              <w:rPr>
                <w:sz w:val="20"/>
                <w:szCs w:val="20"/>
              </w:rPr>
            </w:pPr>
            <w:r w:rsidRPr="00B751F6">
              <w:rPr>
                <w:sz w:val="20"/>
                <w:szCs w:val="20"/>
              </w:rPr>
              <w:t>72,674,342.49</w:t>
            </w:r>
          </w:p>
        </w:tc>
        <w:tc>
          <w:tcPr>
            <w:tcW w:w="731" w:type="pct"/>
            <w:vAlign w:val="center"/>
          </w:tcPr>
          <w:p w14:paraId="00DCF63C" w14:textId="77777777" w:rsidR="00B751F6" w:rsidRPr="00B751F6" w:rsidRDefault="00B751F6" w:rsidP="002221F3">
            <w:pPr>
              <w:jc w:val="right"/>
              <w:rPr>
                <w:sz w:val="20"/>
                <w:szCs w:val="20"/>
              </w:rPr>
            </w:pPr>
            <w:r w:rsidRPr="00B751F6">
              <w:rPr>
                <w:sz w:val="20"/>
                <w:szCs w:val="20"/>
              </w:rPr>
              <w:t>650,000,000.00</w:t>
            </w:r>
          </w:p>
        </w:tc>
        <w:tc>
          <w:tcPr>
            <w:tcW w:w="617" w:type="pct"/>
            <w:vAlign w:val="center"/>
          </w:tcPr>
          <w:p w14:paraId="37DF0DB3" w14:textId="77777777" w:rsidR="00B751F6" w:rsidRPr="00B751F6" w:rsidRDefault="00B751F6" w:rsidP="002221F3">
            <w:pPr>
              <w:jc w:val="right"/>
              <w:rPr>
                <w:sz w:val="20"/>
                <w:szCs w:val="20"/>
              </w:rPr>
            </w:pPr>
          </w:p>
        </w:tc>
        <w:tc>
          <w:tcPr>
            <w:tcW w:w="731" w:type="pct"/>
            <w:vAlign w:val="center"/>
          </w:tcPr>
          <w:p w14:paraId="031D64D3" w14:textId="77777777" w:rsidR="00B751F6" w:rsidRPr="00B751F6" w:rsidRDefault="00B751F6" w:rsidP="002221F3">
            <w:pPr>
              <w:jc w:val="right"/>
              <w:rPr>
                <w:sz w:val="20"/>
                <w:szCs w:val="20"/>
              </w:rPr>
            </w:pPr>
            <w:r w:rsidRPr="00B751F6">
              <w:rPr>
                <w:sz w:val="20"/>
                <w:szCs w:val="20"/>
              </w:rPr>
              <w:t>1,436,356,076.74</w:t>
            </w:r>
          </w:p>
        </w:tc>
      </w:tr>
      <w:tr w:rsidR="00B751F6" w:rsidRPr="00B751F6" w14:paraId="17025147" w14:textId="77777777" w:rsidTr="002221F3">
        <w:trPr>
          <w:jc w:val="center"/>
        </w:trPr>
        <w:tc>
          <w:tcPr>
            <w:tcW w:w="844" w:type="pct"/>
            <w:vAlign w:val="center"/>
          </w:tcPr>
          <w:p w14:paraId="4C9E6FED" w14:textId="77777777" w:rsidR="00B751F6" w:rsidRPr="00B751F6" w:rsidRDefault="00B751F6" w:rsidP="002221F3">
            <w:pPr>
              <w:autoSpaceDE w:val="0"/>
              <w:autoSpaceDN w:val="0"/>
              <w:adjustRightInd w:val="0"/>
              <w:snapToGrid w:val="0"/>
              <w:jc w:val="both"/>
              <w:rPr>
                <w:sz w:val="20"/>
                <w:szCs w:val="20"/>
              </w:rPr>
            </w:pPr>
            <w:r w:rsidRPr="00B751F6">
              <w:rPr>
                <w:sz w:val="20"/>
                <w:szCs w:val="20"/>
              </w:rPr>
              <w:t>应付债券</w:t>
            </w:r>
          </w:p>
        </w:tc>
        <w:tc>
          <w:tcPr>
            <w:tcW w:w="731" w:type="pct"/>
            <w:vAlign w:val="center"/>
          </w:tcPr>
          <w:p w14:paraId="7538A65E" w14:textId="77777777" w:rsidR="00B751F6" w:rsidRPr="00B751F6" w:rsidRDefault="00B751F6" w:rsidP="002221F3">
            <w:pPr>
              <w:jc w:val="right"/>
              <w:rPr>
                <w:sz w:val="20"/>
                <w:szCs w:val="20"/>
              </w:rPr>
            </w:pPr>
            <w:r w:rsidRPr="00B751F6">
              <w:rPr>
                <w:sz w:val="20"/>
                <w:szCs w:val="20"/>
              </w:rPr>
              <w:t>4,900,000,000.00</w:t>
            </w:r>
          </w:p>
        </w:tc>
        <w:tc>
          <w:tcPr>
            <w:tcW w:w="731" w:type="pct"/>
            <w:vAlign w:val="center"/>
          </w:tcPr>
          <w:p w14:paraId="19536B19" w14:textId="77777777" w:rsidR="00B751F6" w:rsidRPr="00B751F6" w:rsidRDefault="00B751F6" w:rsidP="002221F3">
            <w:pPr>
              <w:jc w:val="right"/>
              <w:rPr>
                <w:sz w:val="20"/>
                <w:szCs w:val="20"/>
              </w:rPr>
            </w:pPr>
            <w:r w:rsidRPr="00B751F6">
              <w:rPr>
                <w:sz w:val="20"/>
                <w:szCs w:val="20"/>
              </w:rPr>
              <w:t>2,900,000,000.00</w:t>
            </w:r>
          </w:p>
        </w:tc>
        <w:tc>
          <w:tcPr>
            <w:tcW w:w="617" w:type="pct"/>
            <w:vAlign w:val="center"/>
          </w:tcPr>
          <w:p w14:paraId="304056CE" w14:textId="77777777" w:rsidR="00B751F6" w:rsidRPr="00B751F6" w:rsidRDefault="00B751F6" w:rsidP="002221F3">
            <w:pPr>
              <w:jc w:val="right"/>
              <w:rPr>
                <w:sz w:val="20"/>
                <w:szCs w:val="20"/>
              </w:rPr>
            </w:pPr>
          </w:p>
        </w:tc>
        <w:tc>
          <w:tcPr>
            <w:tcW w:w="731" w:type="pct"/>
            <w:vAlign w:val="center"/>
          </w:tcPr>
          <w:p w14:paraId="2F4EE392" w14:textId="77777777" w:rsidR="00B751F6" w:rsidRPr="00B751F6" w:rsidRDefault="00B751F6" w:rsidP="002221F3">
            <w:pPr>
              <w:jc w:val="right"/>
              <w:rPr>
                <w:sz w:val="20"/>
                <w:szCs w:val="20"/>
              </w:rPr>
            </w:pPr>
            <w:r w:rsidRPr="00B751F6">
              <w:rPr>
                <w:sz w:val="20"/>
                <w:szCs w:val="20"/>
              </w:rPr>
              <w:t>1,300,000,000.00</w:t>
            </w:r>
          </w:p>
        </w:tc>
        <w:tc>
          <w:tcPr>
            <w:tcW w:w="617" w:type="pct"/>
            <w:vAlign w:val="center"/>
          </w:tcPr>
          <w:p w14:paraId="007D1D80" w14:textId="77777777" w:rsidR="00B751F6" w:rsidRPr="00B751F6" w:rsidRDefault="00B751F6" w:rsidP="002221F3">
            <w:pPr>
              <w:jc w:val="right"/>
              <w:rPr>
                <w:sz w:val="20"/>
                <w:szCs w:val="20"/>
              </w:rPr>
            </w:pPr>
          </w:p>
        </w:tc>
        <w:tc>
          <w:tcPr>
            <w:tcW w:w="731" w:type="pct"/>
            <w:vAlign w:val="center"/>
          </w:tcPr>
          <w:p w14:paraId="5AE17996" w14:textId="77777777" w:rsidR="00B751F6" w:rsidRPr="00B751F6" w:rsidRDefault="00B751F6" w:rsidP="002221F3">
            <w:pPr>
              <w:jc w:val="right"/>
              <w:rPr>
                <w:sz w:val="20"/>
                <w:szCs w:val="20"/>
              </w:rPr>
            </w:pPr>
            <w:r w:rsidRPr="00B751F6">
              <w:rPr>
                <w:sz w:val="20"/>
                <w:szCs w:val="20"/>
              </w:rPr>
              <w:t>6,500,000,000.00</w:t>
            </w:r>
          </w:p>
        </w:tc>
      </w:tr>
      <w:tr w:rsidR="00B751F6" w:rsidRPr="00B751F6" w14:paraId="10BD1AB0" w14:textId="77777777" w:rsidTr="002221F3">
        <w:trPr>
          <w:jc w:val="center"/>
        </w:trPr>
        <w:tc>
          <w:tcPr>
            <w:tcW w:w="844" w:type="pct"/>
            <w:vAlign w:val="center"/>
          </w:tcPr>
          <w:p w14:paraId="4EF4D14E" w14:textId="77777777" w:rsidR="00B751F6" w:rsidRPr="00B751F6" w:rsidRDefault="00B751F6" w:rsidP="002221F3">
            <w:pPr>
              <w:autoSpaceDE w:val="0"/>
              <w:autoSpaceDN w:val="0"/>
              <w:adjustRightInd w:val="0"/>
              <w:snapToGrid w:val="0"/>
              <w:jc w:val="both"/>
              <w:rPr>
                <w:sz w:val="20"/>
                <w:szCs w:val="20"/>
              </w:rPr>
            </w:pPr>
            <w:r w:rsidRPr="00B751F6">
              <w:rPr>
                <w:sz w:val="20"/>
                <w:szCs w:val="20"/>
              </w:rPr>
              <w:t>租赁负债</w:t>
            </w:r>
          </w:p>
        </w:tc>
        <w:tc>
          <w:tcPr>
            <w:tcW w:w="731" w:type="pct"/>
            <w:vAlign w:val="center"/>
          </w:tcPr>
          <w:p w14:paraId="210E863D" w14:textId="77777777" w:rsidR="00B751F6" w:rsidRPr="00B751F6" w:rsidRDefault="00B751F6" w:rsidP="002221F3">
            <w:pPr>
              <w:jc w:val="right"/>
              <w:rPr>
                <w:sz w:val="20"/>
                <w:szCs w:val="20"/>
              </w:rPr>
            </w:pPr>
            <w:r w:rsidRPr="00B751F6">
              <w:rPr>
                <w:sz w:val="20"/>
                <w:szCs w:val="20"/>
              </w:rPr>
              <w:t>83,751,771.54</w:t>
            </w:r>
          </w:p>
        </w:tc>
        <w:tc>
          <w:tcPr>
            <w:tcW w:w="731" w:type="pct"/>
            <w:vAlign w:val="center"/>
          </w:tcPr>
          <w:p w14:paraId="45409106" w14:textId="77777777" w:rsidR="00B751F6" w:rsidRPr="00B751F6" w:rsidRDefault="00B751F6" w:rsidP="002221F3">
            <w:pPr>
              <w:jc w:val="right"/>
              <w:rPr>
                <w:sz w:val="20"/>
                <w:szCs w:val="20"/>
              </w:rPr>
            </w:pPr>
          </w:p>
        </w:tc>
        <w:tc>
          <w:tcPr>
            <w:tcW w:w="617" w:type="pct"/>
            <w:vAlign w:val="center"/>
          </w:tcPr>
          <w:p w14:paraId="59087C3A" w14:textId="77777777" w:rsidR="00B751F6" w:rsidRPr="00B751F6" w:rsidRDefault="00B751F6" w:rsidP="002221F3">
            <w:pPr>
              <w:jc w:val="right"/>
              <w:rPr>
                <w:sz w:val="20"/>
                <w:szCs w:val="20"/>
              </w:rPr>
            </w:pPr>
          </w:p>
        </w:tc>
        <w:tc>
          <w:tcPr>
            <w:tcW w:w="731" w:type="pct"/>
            <w:vAlign w:val="center"/>
          </w:tcPr>
          <w:p w14:paraId="3592B03C" w14:textId="77777777" w:rsidR="00B751F6" w:rsidRPr="00B751F6" w:rsidRDefault="00B751F6" w:rsidP="002221F3">
            <w:pPr>
              <w:jc w:val="right"/>
              <w:rPr>
                <w:sz w:val="20"/>
                <w:szCs w:val="20"/>
              </w:rPr>
            </w:pPr>
          </w:p>
        </w:tc>
        <w:tc>
          <w:tcPr>
            <w:tcW w:w="617" w:type="pct"/>
            <w:vAlign w:val="center"/>
          </w:tcPr>
          <w:p w14:paraId="577FCE9A" w14:textId="77777777" w:rsidR="00B751F6" w:rsidRPr="00B751F6" w:rsidRDefault="00B751F6" w:rsidP="002221F3">
            <w:pPr>
              <w:jc w:val="right"/>
              <w:rPr>
                <w:sz w:val="20"/>
                <w:szCs w:val="20"/>
              </w:rPr>
            </w:pPr>
            <w:r w:rsidRPr="00B751F6">
              <w:rPr>
                <w:sz w:val="20"/>
                <w:szCs w:val="20"/>
              </w:rPr>
              <w:t>18,366,389.73</w:t>
            </w:r>
          </w:p>
        </w:tc>
        <w:tc>
          <w:tcPr>
            <w:tcW w:w="731" w:type="pct"/>
            <w:vAlign w:val="center"/>
          </w:tcPr>
          <w:p w14:paraId="5D25DDDC" w14:textId="77777777" w:rsidR="00B751F6" w:rsidRPr="00B751F6" w:rsidRDefault="00B751F6" w:rsidP="002221F3">
            <w:pPr>
              <w:jc w:val="right"/>
              <w:rPr>
                <w:sz w:val="20"/>
                <w:szCs w:val="20"/>
              </w:rPr>
            </w:pPr>
            <w:r w:rsidRPr="00B751F6">
              <w:rPr>
                <w:sz w:val="20"/>
                <w:szCs w:val="20"/>
              </w:rPr>
              <w:t>65,385,381.81</w:t>
            </w:r>
          </w:p>
        </w:tc>
      </w:tr>
      <w:tr w:rsidR="00B751F6" w:rsidRPr="00B751F6" w14:paraId="5C9C12A1" w14:textId="77777777" w:rsidTr="002221F3">
        <w:trPr>
          <w:jc w:val="center"/>
        </w:trPr>
        <w:tc>
          <w:tcPr>
            <w:tcW w:w="844" w:type="pct"/>
            <w:vAlign w:val="center"/>
          </w:tcPr>
          <w:p w14:paraId="41B59CA4" w14:textId="77777777" w:rsidR="00B751F6" w:rsidRPr="00B751F6" w:rsidRDefault="00B751F6" w:rsidP="002221F3">
            <w:pPr>
              <w:autoSpaceDE w:val="0"/>
              <w:autoSpaceDN w:val="0"/>
              <w:adjustRightInd w:val="0"/>
              <w:snapToGrid w:val="0"/>
              <w:jc w:val="both"/>
              <w:rPr>
                <w:sz w:val="20"/>
                <w:szCs w:val="20"/>
              </w:rPr>
            </w:pPr>
            <w:r w:rsidRPr="00B751F6">
              <w:rPr>
                <w:sz w:val="20"/>
                <w:szCs w:val="20"/>
              </w:rPr>
              <w:t>一年内到期的租赁负债</w:t>
            </w:r>
          </w:p>
        </w:tc>
        <w:tc>
          <w:tcPr>
            <w:tcW w:w="731" w:type="pct"/>
            <w:vAlign w:val="center"/>
          </w:tcPr>
          <w:p w14:paraId="6F471D16" w14:textId="77777777" w:rsidR="00B751F6" w:rsidRPr="00B751F6" w:rsidRDefault="00B751F6" w:rsidP="002221F3">
            <w:pPr>
              <w:jc w:val="right"/>
              <w:rPr>
                <w:sz w:val="20"/>
                <w:szCs w:val="20"/>
              </w:rPr>
            </w:pPr>
            <w:r w:rsidRPr="00B751F6">
              <w:rPr>
                <w:sz w:val="20"/>
                <w:szCs w:val="20"/>
              </w:rPr>
              <w:t>26,974,258.16</w:t>
            </w:r>
          </w:p>
        </w:tc>
        <w:tc>
          <w:tcPr>
            <w:tcW w:w="731" w:type="pct"/>
            <w:vAlign w:val="center"/>
          </w:tcPr>
          <w:p w14:paraId="1633C935" w14:textId="77777777" w:rsidR="00B751F6" w:rsidRPr="00B751F6" w:rsidRDefault="00B751F6" w:rsidP="002221F3">
            <w:pPr>
              <w:jc w:val="right"/>
              <w:rPr>
                <w:sz w:val="20"/>
                <w:szCs w:val="20"/>
              </w:rPr>
            </w:pPr>
          </w:p>
        </w:tc>
        <w:tc>
          <w:tcPr>
            <w:tcW w:w="617" w:type="pct"/>
            <w:vAlign w:val="center"/>
          </w:tcPr>
          <w:p w14:paraId="5BBAC59A" w14:textId="77777777" w:rsidR="00B751F6" w:rsidRPr="00B751F6" w:rsidRDefault="00B751F6" w:rsidP="002221F3">
            <w:pPr>
              <w:jc w:val="right"/>
              <w:rPr>
                <w:sz w:val="20"/>
                <w:szCs w:val="20"/>
              </w:rPr>
            </w:pPr>
            <w:r w:rsidRPr="00B751F6">
              <w:rPr>
                <w:sz w:val="20"/>
                <w:szCs w:val="20"/>
              </w:rPr>
              <w:t>21,236,501.13</w:t>
            </w:r>
          </w:p>
        </w:tc>
        <w:tc>
          <w:tcPr>
            <w:tcW w:w="731" w:type="pct"/>
            <w:vAlign w:val="center"/>
          </w:tcPr>
          <w:p w14:paraId="273B8C80" w14:textId="77777777" w:rsidR="00B751F6" w:rsidRPr="00B751F6" w:rsidRDefault="00B751F6" w:rsidP="002221F3">
            <w:pPr>
              <w:jc w:val="right"/>
              <w:rPr>
                <w:sz w:val="20"/>
                <w:szCs w:val="20"/>
              </w:rPr>
            </w:pPr>
            <w:r w:rsidRPr="00B751F6">
              <w:rPr>
                <w:sz w:val="20"/>
                <w:szCs w:val="20"/>
              </w:rPr>
              <w:t>16,945,011.12</w:t>
            </w:r>
          </w:p>
        </w:tc>
        <w:tc>
          <w:tcPr>
            <w:tcW w:w="617" w:type="pct"/>
            <w:vAlign w:val="center"/>
          </w:tcPr>
          <w:p w14:paraId="3289BF07" w14:textId="77777777" w:rsidR="00B751F6" w:rsidRPr="00B751F6" w:rsidRDefault="00B751F6" w:rsidP="002221F3">
            <w:pPr>
              <w:jc w:val="right"/>
              <w:rPr>
                <w:sz w:val="20"/>
                <w:szCs w:val="20"/>
              </w:rPr>
            </w:pPr>
          </w:p>
        </w:tc>
        <w:tc>
          <w:tcPr>
            <w:tcW w:w="731" w:type="pct"/>
            <w:vAlign w:val="center"/>
          </w:tcPr>
          <w:p w14:paraId="69722FAE" w14:textId="77777777" w:rsidR="00B751F6" w:rsidRPr="00B751F6" w:rsidRDefault="00B751F6" w:rsidP="002221F3">
            <w:pPr>
              <w:jc w:val="right"/>
              <w:rPr>
                <w:sz w:val="20"/>
                <w:szCs w:val="20"/>
              </w:rPr>
            </w:pPr>
            <w:r w:rsidRPr="00B751F6">
              <w:rPr>
                <w:sz w:val="20"/>
                <w:szCs w:val="20"/>
              </w:rPr>
              <w:t>31,265,748.17</w:t>
            </w:r>
          </w:p>
        </w:tc>
      </w:tr>
      <w:tr w:rsidR="00B751F6" w:rsidRPr="00B751F6" w14:paraId="7DB56275" w14:textId="77777777" w:rsidTr="002221F3">
        <w:trPr>
          <w:jc w:val="center"/>
        </w:trPr>
        <w:tc>
          <w:tcPr>
            <w:tcW w:w="844" w:type="pct"/>
            <w:vAlign w:val="center"/>
          </w:tcPr>
          <w:p w14:paraId="6A83A452" w14:textId="77777777" w:rsidR="00B751F6" w:rsidRPr="00B751F6" w:rsidRDefault="00B751F6" w:rsidP="002221F3">
            <w:pPr>
              <w:autoSpaceDE w:val="0"/>
              <w:autoSpaceDN w:val="0"/>
              <w:adjustRightInd w:val="0"/>
              <w:snapToGrid w:val="0"/>
              <w:jc w:val="both"/>
              <w:rPr>
                <w:sz w:val="20"/>
                <w:szCs w:val="20"/>
              </w:rPr>
            </w:pPr>
            <w:r w:rsidRPr="00B751F6">
              <w:rPr>
                <w:sz w:val="20"/>
                <w:szCs w:val="20"/>
              </w:rPr>
              <w:t>应付股利</w:t>
            </w:r>
          </w:p>
        </w:tc>
        <w:tc>
          <w:tcPr>
            <w:tcW w:w="731" w:type="pct"/>
            <w:vAlign w:val="center"/>
          </w:tcPr>
          <w:p w14:paraId="5743C4F7" w14:textId="77777777" w:rsidR="00B751F6" w:rsidRPr="00B751F6" w:rsidRDefault="00B751F6" w:rsidP="002221F3">
            <w:pPr>
              <w:jc w:val="right"/>
              <w:rPr>
                <w:sz w:val="20"/>
                <w:szCs w:val="20"/>
              </w:rPr>
            </w:pPr>
            <w:r w:rsidRPr="00B751F6">
              <w:rPr>
                <w:sz w:val="20"/>
                <w:szCs w:val="20"/>
              </w:rPr>
              <w:t>191,594,870.13</w:t>
            </w:r>
          </w:p>
        </w:tc>
        <w:tc>
          <w:tcPr>
            <w:tcW w:w="731" w:type="pct"/>
            <w:vAlign w:val="center"/>
          </w:tcPr>
          <w:p w14:paraId="5DE81623" w14:textId="77777777" w:rsidR="00B751F6" w:rsidRPr="00B751F6" w:rsidRDefault="00B751F6" w:rsidP="002221F3">
            <w:pPr>
              <w:jc w:val="right"/>
              <w:rPr>
                <w:sz w:val="20"/>
                <w:szCs w:val="20"/>
              </w:rPr>
            </w:pPr>
          </w:p>
        </w:tc>
        <w:tc>
          <w:tcPr>
            <w:tcW w:w="617" w:type="pct"/>
            <w:vAlign w:val="center"/>
          </w:tcPr>
          <w:p w14:paraId="2BA637D3" w14:textId="77777777" w:rsidR="00B751F6" w:rsidRPr="00B751F6" w:rsidRDefault="00B751F6" w:rsidP="002221F3">
            <w:pPr>
              <w:jc w:val="right"/>
              <w:rPr>
                <w:sz w:val="20"/>
                <w:szCs w:val="20"/>
              </w:rPr>
            </w:pPr>
            <w:r w:rsidRPr="00B751F6">
              <w:rPr>
                <w:sz w:val="20"/>
                <w:szCs w:val="20"/>
              </w:rPr>
              <w:t>17,919,501.13</w:t>
            </w:r>
          </w:p>
        </w:tc>
        <w:tc>
          <w:tcPr>
            <w:tcW w:w="731" w:type="pct"/>
            <w:vAlign w:val="center"/>
          </w:tcPr>
          <w:p w14:paraId="22B85DD7" w14:textId="77777777" w:rsidR="00B751F6" w:rsidRPr="00B751F6" w:rsidRDefault="00B751F6" w:rsidP="002221F3">
            <w:pPr>
              <w:jc w:val="right"/>
              <w:rPr>
                <w:sz w:val="20"/>
                <w:szCs w:val="20"/>
              </w:rPr>
            </w:pPr>
            <w:r w:rsidRPr="00B751F6">
              <w:rPr>
                <w:sz w:val="20"/>
                <w:szCs w:val="20"/>
              </w:rPr>
              <w:t>158,114,272.00</w:t>
            </w:r>
          </w:p>
        </w:tc>
        <w:tc>
          <w:tcPr>
            <w:tcW w:w="617" w:type="pct"/>
            <w:vAlign w:val="center"/>
          </w:tcPr>
          <w:p w14:paraId="15F4BFD3" w14:textId="77777777" w:rsidR="00B751F6" w:rsidRPr="00B751F6" w:rsidRDefault="00B751F6" w:rsidP="002221F3">
            <w:pPr>
              <w:jc w:val="right"/>
              <w:rPr>
                <w:sz w:val="20"/>
                <w:szCs w:val="20"/>
              </w:rPr>
            </w:pPr>
          </w:p>
        </w:tc>
        <w:tc>
          <w:tcPr>
            <w:tcW w:w="731" w:type="pct"/>
            <w:vAlign w:val="center"/>
          </w:tcPr>
          <w:p w14:paraId="696FB666" w14:textId="77777777" w:rsidR="00B751F6" w:rsidRPr="00B751F6" w:rsidRDefault="00B751F6" w:rsidP="002221F3">
            <w:pPr>
              <w:jc w:val="right"/>
              <w:rPr>
                <w:sz w:val="20"/>
                <w:szCs w:val="20"/>
              </w:rPr>
            </w:pPr>
            <w:r w:rsidRPr="00B751F6">
              <w:rPr>
                <w:sz w:val="20"/>
                <w:szCs w:val="20"/>
              </w:rPr>
              <w:t>51,400,099.26</w:t>
            </w:r>
          </w:p>
        </w:tc>
      </w:tr>
      <w:tr w:rsidR="00B751F6" w:rsidRPr="00B751F6" w14:paraId="4F22722E" w14:textId="77777777" w:rsidTr="002221F3">
        <w:trPr>
          <w:jc w:val="center"/>
        </w:trPr>
        <w:tc>
          <w:tcPr>
            <w:tcW w:w="844" w:type="pct"/>
          </w:tcPr>
          <w:p w14:paraId="328F28ED" w14:textId="77777777" w:rsidR="00B751F6" w:rsidRPr="00B751F6" w:rsidRDefault="00B751F6" w:rsidP="00B751F6">
            <w:pPr>
              <w:autoSpaceDE w:val="0"/>
              <w:autoSpaceDN w:val="0"/>
              <w:adjustRightInd w:val="0"/>
              <w:snapToGrid w:val="0"/>
              <w:jc w:val="center"/>
              <w:rPr>
                <w:color w:val="000000" w:themeColor="text1"/>
                <w:sz w:val="20"/>
                <w:szCs w:val="20"/>
              </w:rPr>
            </w:pPr>
            <w:r w:rsidRPr="00B751F6">
              <w:rPr>
                <w:rFonts w:hint="eastAsia"/>
                <w:color w:val="000000" w:themeColor="text1"/>
                <w:sz w:val="20"/>
                <w:szCs w:val="20"/>
              </w:rPr>
              <w:t>合计</w:t>
            </w:r>
          </w:p>
        </w:tc>
        <w:tc>
          <w:tcPr>
            <w:tcW w:w="731" w:type="pct"/>
            <w:vAlign w:val="center"/>
          </w:tcPr>
          <w:p w14:paraId="3921E0D8" w14:textId="2B628251" w:rsidR="00B751F6" w:rsidRPr="00B751F6" w:rsidRDefault="00B751F6" w:rsidP="002221F3">
            <w:pPr>
              <w:jc w:val="right"/>
              <w:rPr>
                <w:sz w:val="20"/>
                <w:szCs w:val="20"/>
              </w:rPr>
            </w:pPr>
            <w:r w:rsidRPr="00B751F6">
              <w:rPr>
                <w:sz w:val="20"/>
                <w:szCs w:val="20"/>
              </w:rPr>
              <w:t>33,275,639,285.28</w:t>
            </w:r>
          </w:p>
        </w:tc>
        <w:tc>
          <w:tcPr>
            <w:tcW w:w="731" w:type="pct"/>
            <w:vAlign w:val="center"/>
          </w:tcPr>
          <w:p w14:paraId="63BB82A7" w14:textId="7D2E1B2A" w:rsidR="00B751F6" w:rsidRPr="00B751F6" w:rsidRDefault="00B751F6" w:rsidP="002221F3">
            <w:pPr>
              <w:jc w:val="right"/>
              <w:rPr>
                <w:sz w:val="20"/>
                <w:szCs w:val="20"/>
              </w:rPr>
            </w:pPr>
            <w:r w:rsidRPr="00B751F6">
              <w:rPr>
                <w:sz w:val="20"/>
                <w:szCs w:val="20"/>
              </w:rPr>
              <w:t>13,233,696,475.97</w:t>
            </w:r>
          </w:p>
        </w:tc>
        <w:tc>
          <w:tcPr>
            <w:tcW w:w="617" w:type="pct"/>
            <w:vAlign w:val="center"/>
          </w:tcPr>
          <w:p w14:paraId="2B9025BF" w14:textId="6CD50DDF" w:rsidR="00B751F6" w:rsidRPr="00B751F6" w:rsidRDefault="00B751F6" w:rsidP="002221F3">
            <w:pPr>
              <w:jc w:val="right"/>
              <w:rPr>
                <w:sz w:val="20"/>
                <w:szCs w:val="20"/>
              </w:rPr>
            </w:pPr>
            <w:r w:rsidRPr="00B751F6">
              <w:rPr>
                <w:sz w:val="20"/>
                <w:szCs w:val="20"/>
              </w:rPr>
              <w:t>152,761,340.00</w:t>
            </w:r>
          </w:p>
        </w:tc>
        <w:tc>
          <w:tcPr>
            <w:tcW w:w="731" w:type="pct"/>
            <w:vAlign w:val="center"/>
          </w:tcPr>
          <w:p w14:paraId="5404EB80" w14:textId="44820857" w:rsidR="00B751F6" w:rsidRPr="00B751F6" w:rsidRDefault="00B751F6" w:rsidP="002221F3">
            <w:pPr>
              <w:jc w:val="right"/>
              <w:rPr>
                <w:sz w:val="20"/>
                <w:szCs w:val="20"/>
              </w:rPr>
            </w:pPr>
            <w:r w:rsidRPr="00B751F6">
              <w:rPr>
                <w:sz w:val="20"/>
                <w:szCs w:val="20"/>
              </w:rPr>
              <w:t>11,742,409,283.12</w:t>
            </w:r>
          </w:p>
        </w:tc>
        <w:tc>
          <w:tcPr>
            <w:tcW w:w="617" w:type="pct"/>
            <w:vAlign w:val="center"/>
          </w:tcPr>
          <w:p w14:paraId="5BCB628B" w14:textId="4B86D3D6" w:rsidR="00B751F6" w:rsidRPr="00B751F6" w:rsidRDefault="00B751F6" w:rsidP="002221F3">
            <w:pPr>
              <w:jc w:val="right"/>
              <w:rPr>
                <w:sz w:val="20"/>
                <w:szCs w:val="20"/>
              </w:rPr>
            </w:pPr>
            <w:r w:rsidRPr="00B751F6">
              <w:rPr>
                <w:sz w:val="20"/>
                <w:szCs w:val="20"/>
              </w:rPr>
              <w:t>119,782,060.93</w:t>
            </w:r>
          </w:p>
        </w:tc>
        <w:tc>
          <w:tcPr>
            <w:tcW w:w="731" w:type="pct"/>
            <w:vAlign w:val="center"/>
          </w:tcPr>
          <w:p w14:paraId="24904E8E" w14:textId="0E79979B" w:rsidR="00B751F6" w:rsidRPr="00B751F6" w:rsidRDefault="00B751F6" w:rsidP="002221F3">
            <w:pPr>
              <w:jc w:val="right"/>
              <w:rPr>
                <w:sz w:val="20"/>
                <w:szCs w:val="20"/>
              </w:rPr>
            </w:pPr>
            <w:r w:rsidRPr="00B751F6">
              <w:rPr>
                <w:sz w:val="20"/>
                <w:szCs w:val="20"/>
              </w:rPr>
              <w:t>34,799,905,757.20</w:t>
            </w:r>
          </w:p>
        </w:tc>
      </w:tr>
    </w:tbl>
    <w:p w14:paraId="77832B52" w14:textId="77777777" w:rsidR="00B751F6" w:rsidRDefault="00B751F6"/>
    <w:p w14:paraId="5E889FB2" w14:textId="77777777" w:rsidR="00B751F6" w:rsidRDefault="00B751F6" w:rsidP="00E67C9A">
      <w:pPr>
        <w:snapToGrid w:val="0"/>
        <w:rPr>
          <w:rFonts w:asciiTheme="minorEastAsia" w:eastAsiaTheme="minorEastAsia" w:hAnsiTheme="minorEastAsia"/>
          <w:color w:val="000000" w:themeColor="text1"/>
        </w:rPr>
        <w:sectPr w:rsidR="00B751F6" w:rsidSect="00B751F6">
          <w:pgSz w:w="16838" w:h="11906" w:orient="landscape"/>
          <w:pgMar w:top="1276" w:right="1525" w:bottom="1276" w:left="1440" w:header="856" w:footer="992" w:gutter="0"/>
          <w:cols w:space="425"/>
          <w:docGrid w:linePitch="312"/>
        </w:sectPr>
      </w:pPr>
    </w:p>
    <w:p w14:paraId="1C09777E" w14:textId="77777777" w:rsidR="0045616A" w:rsidRPr="00E67C9A" w:rsidRDefault="0045616A" w:rsidP="00E67C9A">
      <w:pPr>
        <w:snapToGrid w:val="0"/>
        <w:rPr>
          <w:rFonts w:asciiTheme="minorEastAsia" w:eastAsiaTheme="minorEastAsia" w:hAnsiTheme="minorEastAsia"/>
          <w:color w:val="000000" w:themeColor="text1"/>
        </w:rPr>
      </w:pPr>
    </w:p>
    <w:p w14:paraId="7816C18E" w14:textId="77777777" w:rsidR="00936CDA" w:rsidRPr="00E67C9A" w:rsidRDefault="003A1E4E" w:rsidP="00825ED8">
      <w:pPr>
        <w:pStyle w:val="4"/>
        <w:numPr>
          <w:ilvl w:val="0"/>
          <w:numId w:val="109"/>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以净额列报</w:t>
      </w:r>
      <w:r w:rsidRPr="00E67C9A">
        <w:rPr>
          <w:rFonts w:asciiTheme="minorEastAsia" w:eastAsiaTheme="minorEastAsia" w:hAnsiTheme="minorEastAsia" w:cs="宋体" w:hint="eastAsia"/>
          <w:color w:val="000000" w:themeColor="text1"/>
          <w:kern w:val="0"/>
          <w:szCs w:val="21"/>
        </w:rPr>
        <w:t>现金</w:t>
      </w:r>
      <w:r w:rsidRPr="00E67C9A">
        <w:rPr>
          <w:rFonts w:asciiTheme="minorEastAsia" w:eastAsiaTheme="minorEastAsia" w:hAnsiTheme="minorEastAsia" w:hint="eastAsia"/>
          <w:color w:val="000000" w:themeColor="text1"/>
          <w:szCs w:val="21"/>
        </w:rPr>
        <w:t>流量的说明</w:t>
      </w:r>
    </w:p>
    <w:sdt>
      <w:sdtPr>
        <w:rPr>
          <w:rFonts w:asciiTheme="minorEastAsia" w:eastAsiaTheme="minorEastAsia" w:hAnsiTheme="minorEastAsia"/>
          <w:color w:val="000000" w:themeColor="text1"/>
        </w:rPr>
        <w:alias w:val="是否适用：以净额列报现金流量的说明[双击切换]"/>
        <w:tag w:val="_GBC_7e5edd2dccad4675a4426511c2fa01e0"/>
        <w:id w:val="-1633546887"/>
        <w:placeholder>
          <w:docPart w:val="GBC22222222222222222222222222222"/>
        </w:placeholder>
      </w:sdtPr>
      <w:sdtEndPr/>
      <w:sdtContent>
        <w:p w14:paraId="318D1E0F" w14:textId="79DF079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5616A"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EB8DCAA" w14:textId="77777777" w:rsidR="0045616A" w:rsidRPr="00E67C9A" w:rsidRDefault="0045616A" w:rsidP="00E67C9A">
      <w:pPr>
        <w:snapToGrid w:val="0"/>
        <w:rPr>
          <w:rFonts w:asciiTheme="minorEastAsia" w:eastAsiaTheme="minorEastAsia" w:hAnsiTheme="minorEastAsia"/>
          <w:color w:val="000000" w:themeColor="text1"/>
        </w:rPr>
      </w:pPr>
    </w:p>
    <w:p w14:paraId="0DC6F853" w14:textId="77777777" w:rsidR="00936CDA" w:rsidRPr="00E67C9A" w:rsidRDefault="003A1E4E" w:rsidP="00825ED8">
      <w:pPr>
        <w:pStyle w:val="4"/>
        <w:numPr>
          <w:ilvl w:val="0"/>
          <w:numId w:val="109"/>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不涉及当期现金收支、但影响企业财务状况或在未来可能影响企业现金流量的重大活动及财务影响</w:t>
      </w:r>
    </w:p>
    <w:sdt>
      <w:sdtPr>
        <w:rPr>
          <w:rFonts w:asciiTheme="minorEastAsia" w:eastAsiaTheme="minorEastAsia" w:hAnsiTheme="minorEastAsia"/>
          <w:color w:val="000000" w:themeColor="text1"/>
        </w:rPr>
        <w:alias w:val="是否适用：不涉及当期现金收支、但影响企业财务状况或在未来可能影响企业现金流量的重大活动及财务影响[双击切换]"/>
        <w:tag w:val="_GBC_07ea2264f8804cb2922afb33860595fb"/>
        <w:id w:val="-1104808480"/>
        <w:placeholder>
          <w:docPart w:val="GBC22222222222222222222222222222"/>
        </w:placeholder>
      </w:sdtPr>
      <w:sdtEndPr/>
      <w:sdtContent>
        <w:p w14:paraId="6C2E2824" w14:textId="2BFA626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1C6E530" w14:textId="77777777" w:rsidR="00936CDA" w:rsidRPr="00E67C9A" w:rsidRDefault="00936CDA" w:rsidP="00E67C9A">
      <w:pPr>
        <w:snapToGrid w:val="0"/>
        <w:ind w:right="5"/>
        <w:rPr>
          <w:rFonts w:asciiTheme="minorEastAsia" w:eastAsiaTheme="minorEastAsia" w:hAnsiTheme="minorEastAsia" w:cs="Times New Roman"/>
          <w:color w:val="000000" w:themeColor="text1"/>
          <w:kern w:val="2"/>
        </w:rPr>
      </w:pPr>
    </w:p>
    <w:bookmarkEnd w:id="359"/>
    <w:p w14:paraId="065342E0"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现金流量表补充资料</w:t>
      </w:r>
    </w:p>
    <w:p w14:paraId="43393616" w14:textId="77777777" w:rsidR="00936CDA" w:rsidRPr="00E67C9A" w:rsidRDefault="003A1E4E" w:rsidP="00825ED8">
      <w:pPr>
        <w:pStyle w:val="4"/>
        <w:numPr>
          <w:ilvl w:val="0"/>
          <w:numId w:val="6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现金流量表补充资料</w:t>
      </w:r>
    </w:p>
    <w:sdt>
      <w:sdtPr>
        <w:rPr>
          <w:rFonts w:asciiTheme="minorEastAsia" w:eastAsiaTheme="minorEastAsia" w:hAnsiTheme="minorEastAsia"/>
          <w:color w:val="000000" w:themeColor="text1"/>
        </w:rPr>
        <w:alias w:val="是否适用：现金流量表补充资料[双击切换]"/>
        <w:tag w:val="_GBC_3ee8e178479245ea907bff86e4dcd54a"/>
        <w:id w:val="612097114"/>
        <w:placeholder>
          <w:docPart w:val="GBC22222222222222222222222222222"/>
        </w:placeholder>
      </w:sdtPr>
      <w:sdtEndPr/>
      <w:sdtContent>
        <w:p w14:paraId="04DCB20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1A572D5"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现金流量表补充资料"/>
          <w:tag w:val="_GBC_ba7cd13a54fa44929e0fd4c276876d0e"/>
          <w:id w:val="-5331162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现金流量表补充资料"/>
          <w:tag w:val="_GBC_715164ef2f2b4f258a0908b254229361"/>
          <w:id w:val="-2216046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0"/>
        <w:gridCol w:w="2067"/>
        <w:gridCol w:w="2067"/>
      </w:tblGrid>
      <w:tr w:rsidR="00936CDA" w:rsidRPr="00E67C9A" w14:paraId="5E417976" w14:textId="77777777" w:rsidTr="00B06556">
        <w:sdt>
          <w:sdtPr>
            <w:rPr>
              <w:rFonts w:asciiTheme="minorEastAsia" w:eastAsiaTheme="minorEastAsia" w:hAnsiTheme="minorEastAsia"/>
              <w:color w:val="000000" w:themeColor="text1"/>
            </w:rPr>
            <w:tag w:val="_PLD_a6ea455751354381bc869d5865ef3d8f"/>
            <w:id w:val="1103221010"/>
          </w:sdtPr>
          <w:sdtEndPr/>
          <w:sdtContent>
            <w:tc>
              <w:tcPr>
                <w:tcW w:w="2788" w:type="pct"/>
                <w:tcBorders>
                  <w:top w:val="single" w:sz="4" w:space="0" w:color="auto"/>
                  <w:left w:val="single" w:sz="4" w:space="0" w:color="auto"/>
                  <w:bottom w:val="single" w:sz="4" w:space="0" w:color="auto"/>
                  <w:right w:val="single" w:sz="4" w:space="0" w:color="auto"/>
                </w:tcBorders>
                <w:shd w:val="clear" w:color="auto" w:fill="auto"/>
                <w:vAlign w:val="center"/>
              </w:tcPr>
              <w:p w14:paraId="63331E22" w14:textId="77777777" w:rsidR="00936CDA" w:rsidRPr="00E67C9A" w:rsidRDefault="003A1E4E" w:rsidP="00E67C9A">
                <w:pPr>
                  <w:snapToGrid w:val="0"/>
                  <w:jc w:val="center"/>
                  <w:rPr>
                    <w:rFonts w:asciiTheme="minorEastAsia" w:eastAsiaTheme="minorEastAsia" w:hAnsiTheme="minorEastAsia"/>
                    <w:bCs/>
                    <w:color w:val="000000" w:themeColor="text1"/>
                  </w:rPr>
                </w:pPr>
                <w:r w:rsidRPr="00E67C9A">
                  <w:rPr>
                    <w:rFonts w:asciiTheme="minorEastAsia" w:eastAsiaTheme="minorEastAsia" w:hAnsiTheme="minorEastAsia" w:hint="eastAsia"/>
                    <w:color w:val="000000" w:themeColor="text1"/>
                  </w:rPr>
                  <w:t>补充资料</w:t>
                </w:r>
              </w:p>
            </w:tc>
          </w:sdtContent>
        </w:sdt>
        <w:sdt>
          <w:sdtPr>
            <w:rPr>
              <w:rFonts w:asciiTheme="minorEastAsia" w:eastAsiaTheme="minorEastAsia" w:hAnsiTheme="minorEastAsia"/>
              <w:color w:val="000000" w:themeColor="text1"/>
            </w:rPr>
            <w:tag w:val="_PLD_0687e3743a4e4e2db7b08855f23641e8"/>
            <w:id w:val="347908790"/>
          </w:sdtPr>
          <w:sdtEndPr/>
          <w:sdtContent>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14:paraId="3B17E68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本期金额</w:t>
                </w:r>
              </w:p>
            </w:tc>
          </w:sdtContent>
        </w:sdt>
        <w:sdt>
          <w:sdtPr>
            <w:rPr>
              <w:rFonts w:asciiTheme="minorEastAsia" w:eastAsiaTheme="minorEastAsia" w:hAnsiTheme="minorEastAsia"/>
              <w:color w:val="000000" w:themeColor="text1"/>
            </w:rPr>
            <w:tag w:val="_PLD_f90342638d124edea40aa264bbe65e8e"/>
            <w:id w:val="1851683973"/>
          </w:sdtPr>
          <w:sdtEndPr/>
          <w:sdtContent>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14:paraId="1EF2A8C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上期金额</w:t>
                </w:r>
              </w:p>
            </w:tc>
          </w:sdtContent>
        </w:sdt>
      </w:tr>
      <w:tr w:rsidR="00936CDA" w:rsidRPr="00E67C9A" w14:paraId="1F68352F" w14:textId="77777777" w:rsidTr="00B06556">
        <w:sdt>
          <w:sdtPr>
            <w:rPr>
              <w:rFonts w:asciiTheme="minorEastAsia" w:eastAsiaTheme="minorEastAsia" w:hAnsiTheme="minorEastAsia"/>
              <w:color w:val="000000" w:themeColor="text1"/>
            </w:rPr>
            <w:tag w:val="_PLD_0a799a1250f946df9181881c4b1f3829"/>
            <w:id w:val="2081017341"/>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10DD934A" w14:textId="77777777" w:rsidR="00936CDA" w:rsidRPr="00E67C9A" w:rsidRDefault="003A1E4E" w:rsidP="00E67C9A">
                <w:pPr>
                  <w:snapToGrid w:val="0"/>
                  <w:jc w:val="both"/>
                  <w:rPr>
                    <w:rFonts w:asciiTheme="minorEastAsia" w:eastAsiaTheme="minorEastAsia" w:hAnsiTheme="minorEastAsia"/>
                    <w:b/>
                    <w:color w:val="000000" w:themeColor="text1"/>
                  </w:rPr>
                </w:pPr>
                <w:r w:rsidRPr="00E67C9A">
                  <w:rPr>
                    <w:rFonts w:asciiTheme="minorEastAsia" w:eastAsiaTheme="minorEastAsia" w:hAnsiTheme="minorEastAsia"/>
                    <w:b/>
                    <w:color w:val="000000" w:themeColor="text1"/>
                  </w:rPr>
                  <w:t>1</w:t>
                </w:r>
                <w:r w:rsidRPr="00E67C9A">
                  <w:rPr>
                    <w:rFonts w:asciiTheme="minorEastAsia" w:eastAsiaTheme="minorEastAsia" w:hAnsiTheme="minorEastAsia" w:hint="eastAsia"/>
                    <w:b/>
                    <w:color w:val="000000" w:themeColor="text1"/>
                  </w:rPr>
                  <w:t>．将净利润调节为经营活动现金流量：</w:t>
                </w:r>
              </w:p>
            </w:tc>
          </w:sdtContent>
        </w:sdt>
      </w:tr>
      <w:tr w:rsidR="008879DF" w:rsidRPr="00E67C9A" w14:paraId="7BCB86A0"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7BCD017F"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净利润</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02BF5289" w14:textId="06761B7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16,936,963.43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00CE0CBE" w14:textId="6619B7EF"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100,644,469.57</w:t>
            </w:r>
          </w:p>
        </w:tc>
      </w:tr>
      <w:tr w:rsidR="008879DF" w:rsidRPr="00E67C9A" w14:paraId="3D888CFA"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49F8A267"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加：资产减值准备</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627B2102" w14:textId="03B23ACC"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-257,674.71</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28AE3088" w14:textId="678657F5" w:rsidR="008879DF" w:rsidRPr="00E67C9A" w:rsidRDefault="008879DF" w:rsidP="00E67C9A">
            <w:pPr>
              <w:snapToGrid w:val="0"/>
              <w:jc w:val="right"/>
              <w:rPr>
                <w:rFonts w:asciiTheme="minorEastAsia" w:eastAsiaTheme="minorEastAsia" w:hAnsiTheme="minorEastAsia"/>
              </w:rPr>
            </w:pPr>
          </w:p>
        </w:tc>
      </w:tr>
      <w:tr w:rsidR="008879DF" w:rsidRPr="00E67C9A" w14:paraId="535A950E"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A9515CF"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信用减值损失</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04726884" w14:textId="3B43211A"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-38,095,205.43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342039EA" w14:textId="21235F02"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4,515,999.48</w:t>
            </w:r>
          </w:p>
        </w:tc>
      </w:tr>
      <w:tr w:rsidR="008879DF" w:rsidRPr="00E67C9A" w14:paraId="28C7F8B9"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55152C20"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固定资产折旧、油气资产折耗、生产性生物资产折旧</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284AB300" w14:textId="5F7136AA"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20,919,205.18</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54C1C5A4" w14:textId="7A64E6BF"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20,656,919.04</w:t>
            </w:r>
          </w:p>
        </w:tc>
      </w:tr>
      <w:tr w:rsidR="008879DF" w:rsidRPr="00E67C9A" w14:paraId="76182102"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1A9DAA60"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使用权资产摊销</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2D9DDE32" w14:textId="56F1567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11,374,166.80</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1C61FC48" w14:textId="1E463069"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20,942,224.17</w:t>
            </w:r>
          </w:p>
        </w:tc>
      </w:tr>
      <w:tr w:rsidR="008879DF" w:rsidRPr="00E67C9A" w14:paraId="5BA7A8DD"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16B7352D"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无形资产摊销</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0D7FC51C" w14:textId="1586F10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6,152,298.13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79B97AC4" w14:textId="528E8668"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6,245,372.29</w:t>
            </w:r>
          </w:p>
        </w:tc>
      </w:tr>
      <w:tr w:rsidR="008879DF" w:rsidRPr="00E67C9A" w14:paraId="1D4964BE"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4A060345"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长期待摊费用摊销</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63B857DD" w14:textId="31E4ED24"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7,034,045.91</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320FA568" w14:textId="283D29BC"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7,728,771.76</w:t>
            </w:r>
          </w:p>
        </w:tc>
      </w:tr>
      <w:tr w:rsidR="008879DF" w:rsidRPr="00E67C9A" w14:paraId="470A6ECD"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23AA9E53" w14:textId="1648FB65" w:rsidR="008879DF" w:rsidRPr="00E67C9A" w:rsidRDefault="008879DF" w:rsidP="00B06556">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处置固定资产、无形资产和其他长期资产的损失（收益以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63888CB3" w14:textId="6483C244"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-84,989,675.51</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088A91DD" w14:textId="51866DAE"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-2,058,504.17</w:t>
            </w:r>
          </w:p>
        </w:tc>
      </w:tr>
      <w:tr w:rsidR="008879DF" w:rsidRPr="00E67C9A" w14:paraId="56F30F60"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76498C0E"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固定资产报废损失（收益以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7E8EF044" w14:textId="0FB132CC"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4CA45238"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66B9A97E"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45A1B855"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公允价值变动损失（收益以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68296247"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16AC2FFD"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57FA9E85"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7BA82388"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财务费用（收益以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7C6813A9" w14:textId="36D5D81D"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454,075,586.58</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3FC732F4" w14:textId="136A1EF5"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484,016,793.24</w:t>
            </w:r>
          </w:p>
        </w:tc>
      </w:tr>
      <w:tr w:rsidR="008879DF" w:rsidRPr="00E67C9A" w14:paraId="12B5BF90"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44A03307"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投资损失（收益以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50D25DCC" w14:textId="4A1B324C"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-49,865,746.81</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3165352D" w14:textId="1AF132F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-330,272,976.14</w:t>
            </w:r>
          </w:p>
        </w:tc>
      </w:tr>
      <w:tr w:rsidR="008879DF" w:rsidRPr="00E67C9A" w14:paraId="744D36D6"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6182C456"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递延所得税资产减少（增加以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70B30CF4" w14:textId="64A6DF47"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1,067,038.98</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2004D432" w14:textId="0C7B9AA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-5,193,185.06</w:t>
            </w:r>
          </w:p>
        </w:tc>
      </w:tr>
      <w:tr w:rsidR="008879DF" w:rsidRPr="00E67C9A" w14:paraId="510C5F46"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513DA42E"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递延所得税负债增加（减少以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44D05D0A" w14:textId="06238D7A"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-93,716,121.07</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088E2ACB" w14:textId="5488B292"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-30,944,647.41</w:t>
            </w:r>
          </w:p>
        </w:tc>
      </w:tr>
      <w:tr w:rsidR="008879DF" w:rsidRPr="00E67C9A" w14:paraId="35D7BDA4"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62AFDCBD"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存货的减少（增加以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0FB43679" w14:textId="394804D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1,068,298,544.33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0F9A8472" w14:textId="49288285"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1,585,533,199.91</w:t>
            </w:r>
          </w:p>
        </w:tc>
      </w:tr>
      <w:tr w:rsidR="008879DF" w:rsidRPr="00E67C9A" w14:paraId="133DAA88"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0930735"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经营性应收项目的减少（增加以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138852CD" w14:textId="2B8D3D88"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-1,555,890,991.12</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6FDD2E14" w14:textId="5CBF3A40"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202,790,472.03</w:t>
            </w:r>
          </w:p>
        </w:tc>
      </w:tr>
      <w:tr w:rsidR="008879DF" w:rsidRPr="00E67C9A" w14:paraId="104A3A00"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FC3E139"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经营性应付项目的增加（减少以</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w:t>
            </w:r>
            <w:r w:rsidRPr="00E67C9A">
              <w:rPr>
                <w:rFonts w:asciiTheme="minorEastAsia" w:eastAsiaTheme="minorEastAsia" w:hAnsiTheme="minorEastAsia" w:hint="eastAsia"/>
                <w:color w:val="000000" w:themeColor="text1"/>
              </w:rPr>
              <w:t>号填列）</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58A41BED" w14:textId="109CF0DF"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-1,945,660,518.53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2AD0333B" w14:textId="4B8EE527"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-4,212,629,723.47</w:t>
            </w:r>
          </w:p>
        </w:tc>
      </w:tr>
      <w:tr w:rsidR="008879DF" w:rsidRPr="00E67C9A" w14:paraId="1DC3C356"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0A9FC421"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2E33ED52"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192439A2"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06E1DDCD"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7A2978A7"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经营活动产生的现金流量净额</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2406AAA3" w14:textId="62DD2889" w:rsidR="008879DF" w:rsidRPr="00E67C9A" w:rsidRDefault="008879DF"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rPr>
              <w:t>-2,182,618,083.84</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2ECCEE61" w14:textId="2DEFDCA2"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-2,148,024,814.76</w:t>
            </w:r>
          </w:p>
        </w:tc>
      </w:tr>
      <w:tr w:rsidR="008879DF" w:rsidRPr="00E67C9A" w14:paraId="77ABD0B0" w14:textId="77777777" w:rsidTr="00B06556">
        <w:sdt>
          <w:sdtPr>
            <w:rPr>
              <w:rFonts w:asciiTheme="minorEastAsia" w:eastAsiaTheme="minorEastAsia" w:hAnsiTheme="minorEastAsia"/>
              <w:color w:val="000000" w:themeColor="text1"/>
            </w:rPr>
            <w:tag w:val="_PLD_db693429a97d44a2848da029ca6a724c"/>
            <w:id w:val="-990241692"/>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2206BDCB"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b/>
                    <w:color w:val="000000" w:themeColor="text1"/>
                  </w:rPr>
                  <w:t>2</w:t>
                </w:r>
                <w:r w:rsidRPr="00E67C9A">
                  <w:rPr>
                    <w:rFonts w:asciiTheme="minorEastAsia" w:eastAsiaTheme="minorEastAsia" w:hAnsiTheme="minorEastAsia" w:hint="eastAsia"/>
                    <w:b/>
                    <w:color w:val="000000" w:themeColor="text1"/>
                  </w:rPr>
                  <w:t>．不涉及现金收支的重大投资和筹资活动：</w:t>
                </w:r>
              </w:p>
            </w:tc>
          </w:sdtContent>
        </w:sdt>
      </w:tr>
      <w:tr w:rsidR="008879DF" w:rsidRPr="00E67C9A" w14:paraId="48072ED2"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1571D5C5"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债务转为资本</w:t>
            </w:r>
          </w:p>
        </w:tc>
        <w:tc>
          <w:tcPr>
            <w:tcW w:w="1106" w:type="pct"/>
            <w:tcBorders>
              <w:top w:val="outset" w:sz="6" w:space="0" w:color="auto"/>
              <w:left w:val="single" w:sz="4" w:space="0" w:color="auto"/>
              <w:bottom w:val="outset" w:sz="6" w:space="0" w:color="auto"/>
              <w:right w:val="outset" w:sz="6" w:space="0" w:color="auto"/>
            </w:tcBorders>
            <w:shd w:val="clear" w:color="auto" w:fill="auto"/>
          </w:tcPr>
          <w:p w14:paraId="4B229459"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tcPr>
          <w:p w14:paraId="08A1F380"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60EAF794"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569C0667"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一年内到期的可转换公司债</w:t>
            </w:r>
            <w:proofErr w:type="gramStart"/>
            <w:r w:rsidRPr="00E67C9A">
              <w:rPr>
                <w:rFonts w:asciiTheme="minorEastAsia" w:eastAsiaTheme="minorEastAsia" w:hAnsiTheme="minorEastAsia" w:hint="eastAsia"/>
                <w:color w:val="000000" w:themeColor="text1"/>
              </w:rPr>
              <w:t>券</w:t>
            </w:r>
            <w:proofErr w:type="gramEnd"/>
          </w:p>
        </w:tc>
        <w:tc>
          <w:tcPr>
            <w:tcW w:w="1106" w:type="pct"/>
            <w:tcBorders>
              <w:top w:val="outset" w:sz="6" w:space="0" w:color="auto"/>
              <w:left w:val="single" w:sz="4" w:space="0" w:color="auto"/>
              <w:bottom w:val="outset" w:sz="6" w:space="0" w:color="auto"/>
              <w:right w:val="outset" w:sz="6" w:space="0" w:color="auto"/>
            </w:tcBorders>
            <w:shd w:val="clear" w:color="auto" w:fill="auto"/>
          </w:tcPr>
          <w:p w14:paraId="3AAE8EA3"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tcPr>
          <w:p w14:paraId="55A2C84C"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36567DE2"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128DF27"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融资租入固定资产</w:t>
            </w:r>
          </w:p>
        </w:tc>
        <w:tc>
          <w:tcPr>
            <w:tcW w:w="1106" w:type="pct"/>
            <w:tcBorders>
              <w:top w:val="outset" w:sz="6" w:space="0" w:color="auto"/>
              <w:left w:val="single" w:sz="4" w:space="0" w:color="auto"/>
              <w:bottom w:val="outset" w:sz="6" w:space="0" w:color="auto"/>
              <w:right w:val="outset" w:sz="6" w:space="0" w:color="auto"/>
            </w:tcBorders>
            <w:shd w:val="clear" w:color="auto" w:fill="auto"/>
          </w:tcPr>
          <w:p w14:paraId="0805B4B6"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tcPr>
          <w:p w14:paraId="5DF25FEA"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2F8D85DB" w14:textId="77777777" w:rsidTr="00B06556">
        <w:sdt>
          <w:sdtPr>
            <w:rPr>
              <w:rFonts w:asciiTheme="minorEastAsia" w:eastAsiaTheme="minorEastAsia" w:hAnsiTheme="minorEastAsia"/>
              <w:color w:val="000000" w:themeColor="text1"/>
            </w:rPr>
            <w:tag w:val="_PLD_1294459fe7ee46638b8d4b78b8d8c436"/>
            <w:id w:val="1888602941"/>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2F2813D4"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b/>
                    <w:color w:val="000000" w:themeColor="text1"/>
                  </w:rPr>
                  <w:t>3</w:t>
                </w:r>
                <w:r w:rsidRPr="00E67C9A">
                  <w:rPr>
                    <w:rFonts w:asciiTheme="minorEastAsia" w:eastAsiaTheme="minorEastAsia" w:hAnsiTheme="minorEastAsia" w:hint="eastAsia"/>
                    <w:b/>
                    <w:color w:val="000000" w:themeColor="text1"/>
                  </w:rPr>
                  <w:t>．现金及现金等价物净变动情况：</w:t>
                </w:r>
              </w:p>
            </w:tc>
          </w:sdtContent>
        </w:sdt>
      </w:tr>
      <w:tr w:rsidR="008879DF" w:rsidRPr="00E67C9A" w14:paraId="1499B37E"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6354F43B"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现金的期末余额</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4D2A54D3" w14:textId="739358A0"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5,064,346,088.13</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6C04F0E0" w14:textId="76BBE344"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5,112,825,598.56</w:t>
            </w:r>
          </w:p>
        </w:tc>
      </w:tr>
      <w:tr w:rsidR="008879DF" w:rsidRPr="00E67C9A" w14:paraId="506C0B5B"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6787B4D3"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减：现金的期初余额</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5C30EA80" w14:textId="210A8C56" w:rsidR="008879DF" w:rsidRPr="00E67C9A" w:rsidRDefault="008879DF" w:rsidP="00E67C9A">
            <w:pPr>
              <w:snapToGrid w:val="0"/>
              <w:jc w:val="right"/>
              <w:rPr>
                <w:rFonts w:asciiTheme="minorEastAsia" w:eastAsiaTheme="minorEastAsia" w:hAnsiTheme="minorEastAsia"/>
                <w:bCs/>
              </w:rPr>
            </w:pPr>
            <w:r w:rsidRPr="00E67C9A">
              <w:rPr>
                <w:rFonts w:asciiTheme="minorEastAsia" w:eastAsiaTheme="minorEastAsia" w:hAnsiTheme="minorEastAsia"/>
              </w:rPr>
              <w:t>6,161,849,072.12</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5BA12743" w14:textId="2CB6709F" w:rsidR="008879DF" w:rsidRPr="00E67C9A" w:rsidRDefault="008879DF" w:rsidP="00E67C9A">
            <w:pPr>
              <w:snapToGrid w:val="0"/>
              <w:jc w:val="right"/>
              <w:rPr>
                <w:rFonts w:asciiTheme="minorEastAsia" w:eastAsiaTheme="minorEastAsia" w:hAnsiTheme="minorEastAsia"/>
                <w:bCs/>
              </w:rPr>
            </w:pPr>
            <w:r w:rsidRPr="00E67C9A">
              <w:rPr>
                <w:rFonts w:asciiTheme="minorEastAsia" w:eastAsiaTheme="minorEastAsia" w:hAnsiTheme="minorEastAsia"/>
              </w:rPr>
              <w:t>7,169,790,003.23</w:t>
            </w:r>
          </w:p>
        </w:tc>
      </w:tr>
      <w:tr w:rsidR="008879DF" w:rsidRPr="00E67C9A" w14:paraId="3D5D4D70"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5BFC8FFA"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加：现金等价物的期末余额</w:t>
            </w:r>
          </w:p>
        </w:tc>
        <w:tc>
          <w:tcPr>
            <w:tcW w:w="1106" w:type="pct"/>
            <w:tcBorders>
              <w:top w:val="outset" w:sz="6" w:space="0" w:color="auto"/>
              <w:left w:val="single" w:sz="4" w:space="0" w:color="auto"/>
              <w:bottom w:val="outset" w:sz="6" w:space="0" w:color="auto"/>
              <w:right w:val="outset" w:sz="6" w:space="0" w:color="auto"/>
            </w:tcBorders>
            <w:shd w:val="clear" w:color="auto" w:fill="auto"/>
          </w:tcPr>
          <w:p w14:paraId="032C5592" w14:textId="77777777" w:rsidR="008879DF" w:rsidRPr="00E67C9A" w:rsidRDefault="008879DF" w:rsidP="00E67C9A">
            <w:pPr>
              <w:snapToGrid w:val="0"/>
              <w:jc w:val="right"/>
              <w:rPr>
                <w:rFonts w:asciiTheme="minorEastAsia" w:eastAsiaTheme="minorEastAsia" w:hAnsiTheme="minorEastAsia"/>
              </w:rPr>
            </w:pPr>
          </w:p>
        </w:tc>
        <w:tc>
          <w:tcPr>
            <w:tcW w:w="1106" w:type="pct"/>
            <w:tcBorders>
              <w:top w:val="outset" w:sz="6" w:space="0" w:color="auto"/>
              <w:left w:val="outset" w:sz="6" w:space="0" w:color="auto"/>
              <w:bottom w:val="outset" w:sz="6" w:space="0" w:color="auto"/>
              <w:right w:val="outset" w:sz="6" w:space="0" w:color="auto"/>
            </w:tcBorders>
            <w:shd w:val="clear" w:color="auto" w:fill="auto"/>
          </w:tcPr>
          <w:p w14:paraId="56DB7D28" w14:textId="77777777" w:rsidR="008879DF" w:rsidRPr="00E67C9A" w:rsidRDefault="008879DF" w:rsidP="00E67C9A">
            <w:pPr>
              <w:snapToGrid w:val="0"/>
              <w:jc w:val="right"/>
              <w:rPr>
                <w:rFonts w:asciiTheme="minorEastAsia" w:eastAsiaTheme="minorEastAsia" w:hAnsiTheme="minorEastAsia"/>
              </w:rPr>
            </w:pPr>
          </w:p>
        </w:tc>
      </w:tr>
      <w:tr w:rsidR="008879DF" w:rsidRPr="00E67C9A" w14:paraId="21CF86EB"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F708D5E"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减：现金等价物的期初余额</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5BEC1428" w14:textId="77777777" w:rsidR="008879DF" w:rsidRPr="00E67C9A" w:rsidRDefault="008879DF" w:rsidP="00E67C9A">
            <w:pPr>
              <w:snapToGrid w:val="0"/>
              <w:jc w:val="right"/>
              <w:rPr>
                <w:rFonts w:asciiTheme="minorEastAsia" w:eastAsiaTheme="minorEastAsia" w:hAnsiTheme="minorEastAsia"/>
                <w:bCs/>
              </w:rPr>
            </w:pP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0ACE278A" w14:textId="77777777" w:rsidR="008879DF" w:rsidRPr="00E67C9A" w:rsidRDefault="008879DF" w:rsidP="00E67C9A">
            <w:pPr>
              <w:snapToGrid w:val="0"/>
              <w:jc w:val="right"/>
              <w:rPr>
                <w:rFonts w:asciiTheme="minorEastAsia" w:eastAsiaTheme="minorEastAsia" w:hAnsiTheme="minorEastAsia"/>
                <w:bCs/>
              </w:rPr>
            </w:pPr>
          </w:p>
        </w:tc>
      </w:tr>
      <w:tr w:rsidR="008879DF" w:rsidRPr="00E67C9A" w14:paraId="4618EE03" w14:textId="77777777" w:rsidTr="00B06556">
        <w:tc>
          <w:tcPr>
            <w:tcW w:w="2788" w:type="pct"/>
            <w:tcBorders>
              <w:top w:val="single" w:sz="4" w:space="0" w:color="auto"/>
              <w:left w:val="single" w:sz="4" w:space="0" w:color="auto"/>
              <w:bottom w:val="single" w:sz="4" w:space="0" w:color="auto"/>
              <w:right w:val="single" w:sz="4" w:space="0" w:color="auto"/>
            </w:tcBorders>
            <w:shd w:val="clear" w:color="auto" w:fill="auto"/>
          </w:tcPr>
          <w:p w14:paraId="3177982C" w14:textId="77777777" w:rsidR="008879DF" w:rsidRPr="00E67C9A" w:rsidRDefault="008879DF"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现金及现金等价物净增加额</w:t>
            </w:r>
          </w:p>
        </w:tc>
        <w:tc>
          <w:tcPr>
            <w:tcW w:w="1106" w:type="pct"/>
            <w:tcBorders>
              <w:top w:val="outset" w:sz="6" w:space="0" w:color="auto"/>
              <w:left w:val="single" w:sz="4" w:space="0" w:color="auto"/>
              <w:bottom w:val="outset" w:sz="6" w:space="0" w:color="auto"/>
              <w:right w:val="outset" w:sz="6" w:space="0" w:color="auto"/>
            </w:tcBorders>
            <w:shd w:val="clear" w:color="auto" w:fill="auto"/>
            <w:vAlign w:val="center"/>
          </w:tcPr>
          <w:p w14:paraId="5415AFAB" w14:textId="790C90B6" w:rsidR="008879DF" w:rsidRPr="00E67C9A" w:rsidRDefault="008879DF" w:rsidP="00E67C9A">
            <w:pPr>
              <w:snapToGrid w:val="0"/>
              <w:jc w:val="right"/>
              <w:rPr>
                <w:rFonts w:asciiTheme="minorEastAsia" w:eastAsiaTheme="minorEastAsia" w:hAnsiTheme="minorEastAsia"/>
              </w:rPr>
            </w:pPr>
            <w:r w:rsidRPr="00E67C9A">
              <w:rPr>
                <w:rFonts w:asciiTheme="minorEastAsia" w:eastAsiaTheme="minorEastAsia" w:hAnsiTheme="minorEastAsia"/>
              </w:rPr>
              <w:t>-1,097,502,983.99</w:t>
            </w:r>
          </w:p>
        </w:tc>
        <w:tc>
          <w:tcPr>
            <w:tcW w:w="1106" w:type="pct"/>
            <w:tcBorders>
              <w:top w:val="outset" w:sz="6" w:space="0" w:color="auto"/>
              <w:left w:val="outset" w:sz="6" w:space="0" w:color="auto"/>
              <w:bottom w:val="outset" w:sz="6" w:space="0" w:color="auto"/>
              <w:right w:val="outset" w:sz="6" w:space="0" w:color="auto"/>
            </w:tcBorders>
            <w:shd w:val="clear" w:color="auto" w:fill="auto"/>
            <w:vAlign w:val="center"/>
          </w:tcPr>
          <w:p w14:paraId="5F010B3C" w14:textId="7218877B" w:rsidR="008879DF" w:rsidRPr="00E67C9A" w:rsidRDefault="008879DF" w:rsidP="00E67C9A">
            <w:pPr>
              <w:snapToGrid w:val="0"/>
              <w:jc w:val="right"/>
              <w:rPr>
                <w:rFonts w:asciiTheme="minorEastAsia" w:eastAsiaTheme="minorEastAsia" w:hAnsiTheme="minorEastAsia"/>
                <w:bCs/>
              </w:rPr>
            </w:pPr>
            <w:r w:rsidRPr="00E67C9A">
              <w:rPr>
                <w:rFonts w:asciiTheme="minorEastAsia" w:eastAsiaTheme="minorEastAsia" w:hAnsiTheme="minorEastAsia"/>
              </w:rPr>
              <w:t>-2,056,964,404.67</w:t>
            </w:r>
          </w:p>
        </w:tc>
      </w:tr>
    </w:tbl>
    <w:p w14:paraId="456FD489" w14:textId="77777777" w:rsidR="00936CDA" w:rsidRPr="00E67C9A" w:rsidRDefault="00936CDA" w:rsidP="00E67C9A">
      <w:pPr>
        <w:snapToGrid w:val="0"/>
        <w:rPr>
          <w:rFonts w:asciiTheme="minorEastAsia" w:eastAsiaTheme="minorEastAsia" w:hAnsiTheme="minorEastAsia"/>
          <w:color w:val="000000" w:themeColor="text1"/>
        </w:rPr>
      </w:pPr>
    </w:p>
    <w:p w14:paraId="6E3977BD" w14:textId="77777777" w:rsidR="00936CDA" w:rsidRPr="00E67C9A" w:rsidRDefault="003A1E4E" w:rsidP="00825ED8">
      <w:pPr>
        <w:pStyle w:val="4"/>
        <w:numPr>
          <w:ilvl w:val="0"/>
          <w:numId w:val="6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宋体" w:hint="eastAsia"/>
          <w:color w:val="000000" w:themeColor="text1"/>
          <w:kern w:val="0"/>
          <w:szCs w:val="21"/>
        </w:rPr>
        <w:t>本期支付的</w:t>
      </w:r>
      <w:r w:rsidRPr="00E67C9A">
        <w:rPr>
          <w:rFonts w:asciiTheme="minorEastAsia" w:eastAsiaTheme="minorEastAsia" w:hAnsiTheme="minorEastAsia" w:hint="eastAsia"/>
          <w:color w:val="000000" w:themeColor="text1"/>
          <w:szCs w:val="21"/>
        </w:rPr>
        <w:t>取得子公司的现金净额</w:t>
      </w:r>
    </w:p>
    <w:sdt>
      <w:sdtPr>
        <w:rPr>
          <w:rFonts w:asciiTheme="minorEastAsia" w:eastAsiaTheme="minorEastAsia" w:hAnsiTheme="minorEastAsia"/>
          <w:color w:val="000000" w:themeColor="text1"/>
        </w:rPr>
        <w:alias w:val="是否适用：本期支付的取得子公司的现金净额[双击切换]"/>
        <w:tag w:val="_GBC_903abae67cad448caac446eb8c11fd79"/>
        <w:id w:val="1079643047"/>
        <w:placeholder>
          <w:docPart w:val="GBC22222222222222222222222222222"/>
        </w:placeholder>
      </w:sdtPr>
      <w:sdtEndPr/>
      <w:sdtContent>
        <w:p w14:paraId="2DB3840C" w14:textId="0EE4723A" w:rsidR="00DD098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D098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D098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438FC47" w14:textId="77777777" w:rsidR="00936CDA" w:rsidRPr="00E67C9A" w:rsidRDefault="00936CDA" w:rsidP="00E67C9A">
      <w:pPr>
        <w:snapToGrid w:val="0"/>
        <w:rPr>
          <w:rFonts w:asciiTheme="minorEastAsia" w:eastAsiaTheme="minorEastAsia" w:hAnsiTheme="minorEastAsia"/>
          <w:color w:val="000000" w:themeColor="text1"/>
        </w:rPr>
      </w:pPr>
    </w:p>
    <w:p w14:paraId="49332462" w14:textId="77777777" w:rsidR="00936CDA" w:rsidRPr="00E67C9A" w:rsidRDefault="003A1E4E" w:rsidP="00825ED8">
      <w:pPr>
        <w:pStyle w:val="4"/>
        <w:numPr>
          <w:ilvl w:val="0"/>
          <w:numId w:val="6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宋体" w:hint="eastAsia"/>
          <w:color w:val="000000" w:themeColor="text1"/>
          <w:kern w:val="0"/>
          <w:szCs w:val="21"/>
        </w:rPr>
        <w:t>本期收到的</w:t>
      </w:r>
      <w:r w:rsidRPr="00E67C9A">
        <w:rPr>
          <w:rFonts w:asciiTheme="minorEastAsia" w:eastAsiaTheme="minorEastAsia" w:hAnsiTheme="minorEastAsia" w:hint="eastAsia"/>
          <w:color w:val="000000" w:themeColor="text1"/>
          <w:szCs w:val="21"/>
        </w:rPr>
        <w:t>处置子公司的现金净额</w:t>
      </w:r>
    </w:p>
    <w:sdt>
      <w:sdtPr>
        <w:rPr>
          <w:rFonts w:asciiTheme="minorEastAsia" w:eastAsiaTheme="minorEastAsia" w:hAnsiTheme="minorEastAsia"/>
          <w:color w:val="000000" w:themeColor="text1"/>
        </w:rPr>
        <w:alias w:val="是否适用：本期收到的处置子公司的现金净额[双击切换]"/>
        <w:tag w:val="_GBC_2b4b13c85bb94d13bb7b7edebe0a9f5a"/>
        <w:id w:val="-239875159"/>
        <w:placeholder>
          <w:docPart w:val="GBC22222222222222222222222222222"/>
        </w:placeholder>
      </w:sdtPr>
      <w:sdtEndPr/>
      <w:sdtContent>
        <w:p w14:paraId="4A078F5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F13620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本期收到的处置子公司的现金净额"/>
          <w:tag w:val="_GBC_b8f558a6c7ea4df9bdecf023dc5e7f6d"/>
          <w:id w:val="18126770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本期收到的处置子公司的现金净额"/>
          <w:tag w:val="_GBC_aabc7f14e423432c85fbfdaba3624aff"/>
          <w:id w:val="-17653015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3248"/>
      </w:tblGrid>
      <w:tr w:rsidR="00936CDA" w:rsidRPr="00E67C9A" w14:paraId="41662595" w14:textId="77777777" w:rsidTr="001A0C34">
        <w:trPr>
          <w:jc w:val="center"/>
        </w:trPr>
        <w:tc>
          <w:tcPr>
            <w:tcW w:w="3262" w:type="pct"/>
            <w:shd w:val="clear" w:color="auto" w:fill="auto"/>
            <w:vAlign w:val="center"/>
          </w:tcPr>
          <w:p w14:paraId="45A4D427" w14:textId="77777777" w:rsidR="00936CDA" w:rsidRPr="00E67C9A" w:rsidRDefault="00936CDA" w:rsidP="00E67C9A">
            <w:pPr>
              <w:snapToGrid w:val="0"/>
              <w:jc w:val="center"/>
              <w:rPr>
                <w:rFonts w:asciiTheme="minorEastAsia" w:eastAsiaTheme="minorEastAsia" w:hAnsiTheme="minorEastAsia" w:cs="Arial"/>
                <w:color w:val="000000" w:themeColor="text1"/>
                <w:lang w:val="en-GB"/>
              </w:rPr>
            </w:pPr>
          </w:p>
        </w:tc>
        <w:sdt>
          <w:sdtPr>
            <w:rPr>
              <w:rFonts w:asciiTheme="minorEastAsia" w:eastAsiaTheme="minorEastAsia" w:hAnsiTheme="minorEastAsia"/>
              <w:color w:val="000000" w:themeColor="text1"/>
            </w:rPr>
            <w:tag w:val="_PLD_03eee480e0eb4c079c767d3b7d110519"/>
            <w:id w:val="1691498368"/>
          </w:sdtPr>
          <w:sdtEndPr/>
          <w:sdtContent>
            <w:tc>
              <w:tcPr>
                <w:tcW w:w="1738" w:type="pct"/>
                <w:shd w:val="clear" w:color="auto" w:fill="auto"/>
                <w:vAlign w:val="center"/>
              </w:tcPr>
              <w:p w14:paraId="5F6BB0AF" w14:textId="77777777" w:rsidR="00936CDA" w:rsidRPr="00E67C9A" w:rsidRDefault="003A1E4E"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金额</w:t>
                </w:r>
              </w:p>
            </w:tc>
          </w:sdtContent>
        </w:sdt>
      </w:tr>
      <w:tr w:rsidR="00DD0989" w:rsidRPr="00E67C9A" w14:paraId="7822F921" w14:textId="77777777" w:rsidTr="00566C44">
        <w:trPr>
          <w:jc w:val="center"/>
        </w:trPr>
        <w:tc>
          <w:tcPr>
            <w:tcW w:w="3262" w:type="pct"/>
            <w:shd w:val="clear" w:color="auto" w:fill="auto"/>
          </w:tcPr>
          <w:p w14:paraId="06BC9036" w14:textId="77777777" w:rsidR="00DD0989" w:rsidRPr="00E67C9A" w:rsidRDefault="00DD0989"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本期处置子公司于本期收到的现金或现金等价物</w:t>
            </w:r>
          </w:p>
        </w:tc>
        <w:tc>
          <w:tcPr>
            <w:tcW w:w="1738" w:type="pct"/>
            <w:shd w:val="clear" w:color="auto" w:fill="auto"/>
            <w:vAlign w:val="center"/>
          </w:tcPr>
          <w:p w14:paraId="0AF51B3F" w14:textId="5F9673C4" w:rsidR="00DD0989" w:rsidRPr="00E67C9A" w:rsidRDefault="00DD0989" w:rsidP="00E67C9A">
            <w:pPr>
              <w:snapToGrid w:val="0"/>
              <w:jc w:val="right"/>
              <w:rPr>
                <w:rFonts w:asciiTheme="minorEastAsia" w:eastAsiaTheme="minorEastAsia" w:hAnsiTheme="minorEastAsia" w:cs="Arial"/>
              </w:rPr>
            </w:pPr>
            <w:r w:rsidRPr="00E67C9A">
              <w:rPr>
                <w:rFonts w:asciiTheme="minorEastAsia" w:eastAsiaTheme="minorEastAsia" w:hAnsiTheme="minorEastAsia"/>
              </w:rPr>
              <w:t>125,200,000.00</w:t>
            </w:r>
          </w:p>
        </w:tc>
      </w:tr>
      <w:tr w:rsidR="00DD0989" w:rsidRPr="00E67C9A" w14:paraId="6C9AA3F9" w14:textId="77777777" w:rsidTr="00566C44">
        <w:trPr>
          <w:jc w:val="center"/>
        </w:trPr>
        <w:tc>
          <w:tcPr>
            <w:tcW w:w="3262" w:type="pct"/>
            <w:shd w:val="clear" w:color="auto" w:fill="auto"/>
          </w:tcPr>
          <w:p w14:paraId="70BC5E7F" w14:textId="2173C2FE" w:rsidR="00DD0989" w:rsidRPr="00E67C9A" w:rsidRDefault="00DD0989"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lang w:val="en-GB"/>
              </w:rPr>
              <w:t>其中：上海海博供应链管理有限公司</w:t>
            </w:r>
          </w:p>
        </w:tc>
        <w:tc>
          <w:tcPr>
            <w:tcW w:w="1738" w:type="pct"/>
            <w:shd w:val="clear" w:color="auto" w:fill="auto"/>
            <w:vAlign w:val="center"/>
          </w:tcPr>
          <w:p w14:paraId="0582238E" w14:textId="29E40849" w:rsidR="00DD0989" w:rsidRPr="00E67C9A" w:rsidRDefault="00DD0989" w:rsidP="00E67C9A">
            <w:pPr>
              <w:snapToGrid w:val="0"/>
              <w:jc w:val="right"/>
              <w:rPr>
                <w:rFonts w:asciiTheme="minorEastAsia" w:eastAsiaTheme="minorEastAsia" w:hAnsiTheme="minorEastAsia" w:cs="Arial"/>
              </w:rPr>
            </w:pPr>
            <w:r w:rsidRPr="00E67C9A">
              <w:rPr>
                <w:rFonts w:asciiTheme="minorEastAsia" w:eastAsiaTheme="minorEastAsia" w:hAnsiTheme="minorEastAsia"/>
              </w:rPr>
              <w:t>125,200,000.00</w:t>
            </w:r>
          </w:p>
        </w:tc>
      </w:tr>
      <w:tr w:rsidR="00DD0989" w:rsidRPr="00E67C9A" w14:paraId="407CD14A" w14:textId="77777777" w:rsidTr="00566C44">
        <w:trPr>
          <w:jc w:val="center"/>
        </w:trPr>
        <w:tc>
          <w:tcPr>
            <w:tcW w:w="3262" w:type="pct"/>
            <w:shd w:val="clear" w:color="auto" w:fill="auto"/>
          </w:tcPr>
          <w:p w14:paraId="50B2C852" w14:textId="77777777" w:rsidR="00DD0989" w:rsidRPr="00E67C9A" w:rsidRDefault="00DD0989"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减：丧失控制权日子公司持有的现金及现金等价物</w:t>
            </w:r>
          </w:p>
        </w:tc>
        <w:tc>
          <w:tcPr>
            <w:tcW w:w="1738" w:type="pct"/>
            <w:shd w:val="clear" w:color="auto" w:fill="auto"/>
            <w:vAlign w:val="center"/>
          </w:tcPr>
          <w:p w14:paraId="75BBCB8D" w14:textId="46C9A0DD" w:rsidR="00DD0989" w:rsidRPr="00E67C9A" w:rsidRDefault="00DD0989" w:rsidP="00E67C9A">
            <w:pPr>
              <w:snapToGrid w:val="0"/>
              <w:jc w:val="right"/>
              <w:rPr>
                <w:rFonts w:asciiTheme="minorEastAsia" w:eastAsiaTheme="minorEastAsia" w:hAnsiTheme="minorEastAsia" w:cs="Arial"/>
              </w:rPr>
            </w:pPr>
            <w:r w:rsidRPr="00E67C9A">
              <w:rPr>
                <w:rFonts w:asciiTheme="minorEastAsia" w:eastAsiaTheme="minorEastAsia" w:hAnsiTheme="minorEastAsia"/>
              </w:rPr>
              <w:t>79,230,001.19</w:t>
            </w:r>
          </w:p>
        </w:tc>
      </w:tr>
      <w:tr w:rsidR="00DD0989" w:rsidRPr="00E67C9A" w14:paraId="11D8E6AA" w14:textId="77777777" w:rsidTr="00566C44">
        <w:trPr>
          <w:jc w:val="center"/>
        </w:trPr>
        <w:tc>
          <w:tcPr>
            <w:tcW w:w="3262" w:type="pct"/>
            <w:shd w:val="clear" w:color="auto" w:fill="auto"/>
          </w:tcPr>
          <w:p w14:paraId="0F75E179" w14:textId="2E021887" w:rsidR="00DD0989" w:rsidRPr="00E67C9A" w:rsidRDefault="00DD0989"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lang w:val="en-GB"/>
              </w:rPr>
              <w:t>其中：上海海博供应链管理有限公司</w:t>
            </w:r>
          </w:p>
        </w:tc>
        <w:tc>
          <w:tcPr>
            <w:tcW w:w="1738" w:type="pct"/>
            <w:shd w:val="clear" w:color="auto" w:fill="auto"/>
            <w:vAlign w:val="center"/>
          </w:tcPr>
          <w:p w14:paraId="38578D6A" w14:textId="402D0B9D" w:rsidR="00DD0989" w:rsidRPr="00E67C9A" w:rsidRDefault="00DD0989" w:rsidP="00E67C9A">
            <w:pPr>
              <w:snapToGrid w:val="0"/>
              <w:jc w:val="right"/>
              <w:rPr>
                <w:rFonts w:asciiTheme="minorEastAsia" w:eastAsiaTheme="minorEastAsia" w:hAnsiTheme="minorEastAsia" w:cs="Arial"/>
              </w:rPr>
            </w:pPr>
            <w:r w:rsidRPr="00E67C9A">
              <w:rPr>
                <w:rFonts w:asciiTheme="minorEastAsia" w:eastAsiaTheme="minorEastAsia" w:hAnsiTheme="minorEastAsia"/>
              </w:rPr>
              <w:t>79,230,001.19</w:t>
            </w:r>
          </w:p>
        </w:tc>
      </w:tr>
      <w:tr w:rsidR="00DD0989" w:rsidRPr="00E67C9A" w14:paraId="58B52FAA" w14:textId="77777777" w:rsidTr="001A0C34">
        <w:trPr>
          <w:jc w:val="center"/>
        </w:trPr>
        <w:tc>
          <w:tcPr>
            <w:tcW w:w="3262" w:type="pct"/>
            <w:shd w:val="clear" w:color="auto" w:fill="auto"/>
          </w:tcPr>
          <w:p w14:paraId="19A6870A" w14:textId="77777777" w:rsidR="00DD0989" w:rsidRPr="00E67C9A" w:rsidRDefault="00DD0989" w:rsidP="00E67C9A">
            <w:pPr>
              <w:snapToGrid w:val="0"/>
              <w:rPr>
                <w:rFonts w:asciiTheme="minorEastAsia" w:eastAsiaTheme="minorEastAsia" w:hAnsiTheme="minorEastAsia" w:cs="Arial"/>
                <w:color w:val="000000" w:themeColor="text1"/>
                <w:lang w:val="en-GB"/>
              </w:rPr>
            </w:pPr>
            <w:r w:rsidRPr="00E67C9A">
              <w:rPr>
                <w:rFonts w:asciiTheme="minorEastAsia" w:eastAsiaTheme="minorEastAsia" w:hAnsiTheme="minorEastAsia" w:cs="Arial" w:hint="eastAsia"/>
                <w:color w:val="000000" w:themeColor="text1"/>
                <w:lang w:val="en-GB"/>
              </w:rPr>
              <w:t>加：以前期间处置子公司于本期收到的现金或现金等价物</w:t>
            </w:r>
          </w:p>
        </w:tc>
        <w:tc>
          <w:tcPr>
            <w:tcW w:w="1738" w:type="pct"/>
            <w:shd w:val="clear" w:color="auto" w:fill="auto"/>
          </w:tcPr>
          <w:p w14:paraId="24973ABD" w14:textId="77777777" w:rsidR="00DD0989" w:rsidRPr="00E67C9A" w:rsidRDefault="00DD0989" w:rsidP="00E67C9A">
            <w:pPr>
              <w:snapToGrid w:val="0"/>
              <w:jc w:val="right"/>
              <w:rPr>
                <w:rFonts w:asciiTheme="minorEastAsia" w:eastAsiaTheme="minorEastAsia" w:hAnsiTheme="minorEastAsia" w:cs="Arial"/>
              </w:rPr>
            </w:pPr>
          </w:p>
        </w:tc>
      </w:tr>
      <w:tr w:rsidR="00DD0989" w:rsidRPr="00E67C9A" w14:paraId="6F39B30B" w14:textId="77777777" w:rsidTr="001A0C34">
        <w:trPr>
          <w:jc w:val="center"/>
        </w:trPr>
        <w:tc>
          <w:tcPr>
            <w:tcW w:w="3262" w:type="pct"/>
            <w:shd w:val="clear" w:color="auto" w:fill="auto"/>
          </w:tcPr>
          <w:p w14:paraId="40F80F22" w14:textId="77777777" w:rsidR="00DD0989" w:rsidRPr="00E67C9A" w:rsidRDefault="00DD0989"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处置子公司收到的现金净额</w:t>
            </w:r>
          </w:p>
        </w:tc>
        <w:tc>
          <w:tcPr>
            <w:tcW w:w="1738" w:type="pct"/>
            <w:shd w:val="clear" w:color="auto" w:fill="auto"/>
          </w:tcPr>
          <w:p w14:paraId="076956F5" w14:textId="1B234AE6" w:rsidR="00DD0989" w:rsidRPr="00E67C9A" w:rsidRDefault="00DD0989" w:rsidP="00E67C9A">
            <w:pPr>
              <w:snapToGrid w:val="0"/>
              <w:jc w:val="right"/>
              <w:rPr>
                <w:rFonts w:asciiTheme="minorEastAsia" w:eastAsiaTheme="minorEastAsia" w:hAnsiTheme="minorEastAsia" w:cs="Arial"/>
              </w:rPr>
            </w:pPr>
            <w:r w:rsidRPr="00E67C9A">
              <w:rPr>
                <w:rFonts w:asciiTheme="minorEastAsia" w:eastAsiaTheme="minorEastAsia" w:hAnsiTheme="minorEastAsia" w:cs="Arial" w:hint="eastAsia"/>
              </w:rPr>
              <w:t>45,969,998.81</w:t>
            </w:r>
          </w:p>
        </w:tc>
      </w:tr>
    </w:tbl>
    <w:p w14:paraId="08E11CC6" w14:textId="77777777" w:rsidR="00B06556" w:rsidRPr="00B06556" w:rsidRDefault="00B06556" w:rsidP="00B06556"/>
    <w:p w14:paraId="0059AA78" w14:textId="77777777" w:rsidR="00936CDA" w:rsidRPr="00186145" w:rsidRDefault="003A1E4E" w:rsidP="00825ED8">
      <w:pPr>
        <w:pStyle w:val="4"/>
        <w:numPr>
          <w:ilvl w:val="0"/>
          <w:numId w:val="67"/>
        </w:numPr>
        <w:snapToGrid w:val="0"/>
        <w:rPr>
          <w:rFonts w:asciiTheme="minorEastAsia" w:eastAsiaTheme="minorEastAsia" w:hAnsiTheme="minorEastAsia"/>
          <w:color w:val="000000" w:themeColor="text1"/>
          <w:szCs w:val="21"/>
        </w:rPr>
      </w:pPr>
      <w:r w:rsidRPr="00186145">
        <w:rPr>
          <w:rFonts w:asciiTheme="minorEastAsia" w:eastAsiaTheme="minorEastAsia" w:hAnsiTheme="minorEastAsia" w:hint="eastAsia"/>
          <w:color w:val="000000" w:themeColor="text1"/>
          <w:szCs w:val="21"/>
        </w:rPr>
        <w:t>现金和现金等价物的构成</w:t>
      </w:r>
    </w:p>
    <w:sdt>
      <w:sdtPr>
        <w:rPr>
          <w:rFonts w:asciiTheme="minorEastAsia" w:eastAsiaTheme="minorEastAsia" w:hAnsiTheme="minorEastAsia"/>
          <w:color w:val="000000" w:themeColor="text1"/>
        </w:rPr>
        <w:alias w:val="是否适用：现金和现金等价物的构成[双击切换]"/>
        <w:tag w:val="_GBC_4f1d477972634410a6ea7bdfaf766947"/>
        <w:id w:val="1006409688"/>
        <w:placeholder>
          <w:docPart w:val="GBC22222222222222222222222222222"/>
        </w:placeholder>
      </w:sdtPr>
      <w:sdtEndPr/>
      <w:sdtContent>
        <w:p w14:paraId="0AED610A" w14:textId="77777777" w:rsidR="00936CDA" w:rsidRPr="00E67C9A"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p w14:paraId="4FB06CE3" w14:textId="77777777" w:rsidR="00936CDA" w:rsidRPr="00E67C9A" w:rsidRDefault="003A1E4E" w:rsidP="00E67C9A">
      <w:pPr>
        <w:snapToGrid w:val="0"/>
        <w:jc w:val="right"/>
        <w:rPr>
          <w:rFonts w:asciiTheme="minorEastAsia" w:eastAsiaTheme="minorEastAsia" w:hAnsiTheme="minorEastAsia"/>
          <w:b/>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现金和现金等价物的构成"/>
          <w:tag w:val="_GBC_b65333ba6aec402382c4acbbb6696560"/>
          <w:id w:val="-15984720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现金和现金等价物的构成"/>
          <w:tag w:val="_GBC_15cada3a52264083942ef83a40fa25a0"/>
          <w:id w:val="8768996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2839"/>
        <w:gridCol w:w="2824"/>
      </w:tblGrid>
      <w:tr w:rsidR="009C6555" w:rsidRPr="00E67C9A" w14:paraId="7B45E929" w14:textId="77777777" w:rsidTr="00B06556">
        <w:trPr>
          <w:trHeight w:val="285"/>
        </w:trPr>
        <w:bookmarkStart w:id="360" w:name="_Hlk167970923" w:displacedByCustomXml="next"/>
        <w:sdt>
          <w:sdtPr>
            <w:rPr>
              <w:rFonts w:asciiTheme="minorEastAsia" w:eastAsiaTheme="minorEastAsia" w:hAnsiTheme="minorEastAsia"/>
              <w:color w:val="000000" w:themeColor="text1"/>
            </w:rPr>
            <w:tag w:val="_PLD_d5bf85e9303e4843a7623f09eae933c6"/>
            <w:id w:val="1894617195"/>
          </w:sdtPr>
          <w:sdtEndPr/>
          <w:sdtContent>
            <w:tc>
              <w:tcPr>
                <w:tcW w:w="1970" w:type="pct"/>
                <w:tcBorders>
                  <w:bottom w:val="single" w:sz="4" w:space="0" w:color="auto"/>
                </w:tcBorders>
                <w:shd w:val="clear" w:color="auto" w:fill="auto"/>
                <w:vAlign w:val="center"/>
              </w:tcPr>
              <w:p w14:paraId="459F8310" w14:textId="77777777" w:rsidR="009C6555" w:rsidRPr="00E67C9A" w:rsidRDefault="009C6555" w:rsidP="00E67C9A">
                <w:pPr>
                  <w:snapToGrid w:val="0"/>
                  <w:ind w:leftChars="-51" w:left="-107"/>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e3a960d2f6474687b9cbaec3f1075e19"/>
            <w:id w:val="265656058"/>
          </w:sdtPr>
          <w:sdtEndPr/>
          <w:sdtContent>
            <w:tc>
              <w:tcPr>
                <w:tcW w:w="1519" w:type="pct"/>
                <w:shd w:val="clear" w:color="auto" w:fill="auto"/>
                <w:vAlign w:val="center"/>
              </w:tcPr>
              <w:p w14:paraId="1373CFB0" w14:textId="77777777" w:rsidR="009C6555" w:rsidRPr="00E67C9A" w:rsidRDefault="009C6555"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0d0909eba9344c8ab96c7fb88f0b117a"/>
            <w:id w:val="1156339452"/>
          </w:sdtPr>
          <w:sdtEndPr/>
          <w:sdtContent>
            <w:tc>
              <w:tcPr>
                <w:tcW w:w="1511" w:type="pct"/>
                <w:shd w:val="clear" w:color="auto" w:fill="auto"/>
              </w:tcPr>
              <w:p w14:paraId="5CF3425E" w14:textId="77777777" w:rsidR="009C6555" w:rsidRPr="00E67C9A" w:rsidRDefault="009C6555"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215853" w:rsidRPr="00E67C9A" w14:paraId="010A4A16" w14:textId="77777777" w:rsidTr="00B06556">
        <w:trPr>
          <w:trHeight w:val="285"/>
        </w:trPr>
        <w:tc>
          <w:tcPr>
            <w:tcW w:w="1970" w:type="pct"/>
            <w:shd w:val="clear" w:color="auto" w:fill="auto"/>
            <w:vAlign w:val="center"/>
          </w:tcPr>
          <w:p w14:paraId="440EC201"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一、现金</w:t>
            </w:r>
          </w:p>
        </w:tc>
        <w:tc>
          <w:tcPr>
            <w:tcW w:w="1519" w:type="pct"/>
            <w:shd w:val="clear" w:color="auto" w:fill="auto"/>
            <w:vAlign w:val="center"/>
          </w:tcPr>
          <w:p w14:paraId="053580CD" w14:textId="44B84BEC"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5,064,346,088.13</w:t>
            </w:r>
          </w:p>
        </w:tc>
        <w:tc>
          <w:tcPr>
            <w:tcW w:w="1511" w:type="pct"/>
            <w:shd w:val="clear" w:color="auto" w:fill="auto"/>
            <w:vAlign w:val="center"/>
          </w:tcPr>
          <w:p w14:paraId="709AE32E" w14:textId="6D45882E"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6,161,849,072.12</w:t>
            </w:r>
          </w:p>
        </w:tc>
      </w:tr>
      <w:tr w:rsidR="00215853" w:rsidRPr="00E67C9A" w14:paraId="6281BA4D" w14:textId="77777777" w:rsidTr="00B06556">
        <w:trPr>
          <w:trHeight w:val="285"/>
        </w:trPr>
        <w:tc>
          <w:tcPr>
            <w:tcW w:w="1970" w:type="pct"/>
            <w:shd w:val="clear" w:color="auto" w:fill="auto"/>
            <w:vAlign w:val="center"/>
          </w:tcPr>
          <w:p w14:paraId="02C8D08A"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其中：库存现金</w:t>
            </w:r>
          </w:p>
        </w:tc>
        <w:tc>
          <w:tcPr>
            <w:tcW w:w="1519" w:type="pct"/>
            <w:shd w:val="clear" w:color="auto" w:fill="auto"/>
            <w:vAlign w:val="center"/>
          </w:tcPr>
          <w:p w14:paraId="6CF4E77E" w14:textId="7B3961AB"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156,999.00</w:t>
            </w:r>
          </w:p>
        </w:tc>
        <w:tc>
          <w:tcPr>
            <w:tcW w:w="1511" w:type="pct"/>
            <w:shd w:val="clear" w:color="auto" w:fill="auto"/>
            <w:vAlign w:val="center"/>
          </w:tcPr>
          <w:p w14:paraId="0A61BC4E" w14:textId="6364E3FD"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157,361.04</w:t>
            </w:r>
          </w:p>
        </w:tc>
      </w:tr>
      <w:tr w:rsidR="00215853" w:rsidRPr="00E67C9A" w14:paraId="3BE74F2C" w14:textId="77777777" w:rsidTr="00B06556">
        <w:trPr>
          <w:trHeight w:val="285"/>
        </w:trPr>
        <w:tc>
          <w:tcPr>
            <w:tcW w:w="1970" w:type="pct"/>
            <w:shd w:val="clear" w:color="auto" w:fill="auto"/>
            <w:vAlign w:val="center"/>
          </w:tcPr>
          <w:p w14:paraId="25D4FE21"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可随时用于支付的银行存款</w:t>
            </w:r>
          </w:p>
        </w:tc>
        <w:tc>
          <w:tcPr>
            <w:tcW w:w="1519" w:type="pct"/>
            <w:shd w:val="clear" w:color="auto" w:fill="auto"/>
            <w:vAlign w:val="center"/>
          </w:tcPr>
          <w:p w14:paraId="77260FE0" w14:textId="6DD46A4F"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5,064,189,089.13</w:t>
            </w:r>
          </w:p>
        </w:tc>
        <w:tc>
          <w:tcPr>
            <w:tcW w:w="1511" w:type="pct"/>
            <w:shd w:val="clear" w:color="auto" w:fill="auto"/>
            <w:vAlign w:val="center"/>
          </w:tcPr>
          <w:p w14:paraId="0A3C070E" w14:textId="08FF4845"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6,161,691,711.08</w:t>
            </w:r>
          </w:p>
        </w:tc>
      </w:tr>
      <w:tr w:rsidR="00215853" w:rsidRPr="00E67C9A" w14:paraId="700F81EE" w14:textId="77777777" w:rsidTr="00B06556">
        <w:trPr>
          <w:trHeight w:val="285"/>
        </w:trPr>
        <w:tc>
          <w:tcPr>
            <w:tcW w:w="1970" w:type="pct"/>
            <w:shd w:val="clear" w:color="auto" w:fill="auto"/>
            <w:vAlign w:val="center"/>
          </w:tcPr>
          <w:p w14:paraId="33D50F78"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可随时用于支付的其他货币资金</w:t>
            </w:r>
          </w:p>
        </w:tc>
        <w:tc>
          <w:tcPr>
            <w:tcW w:w="1519" w:type="pct"/>
            <w:shd w:val="clear" w:color="auto" w:fill="auto"/>
          </w:tcPr>
          <w:p w14:paraId="0FBF492F"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38675AB4"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6162A069" w14:textId="77777777" w:rsidTr="00B06556">
        <w:trPr>
          <w:trHeight w:val="285"/>
        </w:trPr>
        <w:tc>
          <w:tcPr>
            <w:tcW w:w="1970" w:type="pct"/>
            <w:shd w:val="clear" w:color="auto" w:fill="auto"/>
            <w:vAlign w:val="center"/>
          </w:tcPr>
          <w:p w14:paraId="1DF87FCC"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可用于支付的存放中央银行款项</w:t>
            </w:r>
          </w:p>
        </w:tc>
        <w:tc>
          <w:tcPr>
            <w:tcW w:w="1519" w:type="pct"/>
            <w:shd w:val="clear" w:color="auto" w:fill="auto"/>
          </w:tcPr>
          <w:p w14:paraId="614B8428"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2919E493"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3CEC57BC" w14:textId="77777777" w:rsidTr="00B06556">
        <w:trPr>
          <w:trHeight w:val="285"/>
        </w:trPr>
        <w:tc>
          <w:tcPr>
            <w:tcW w:w="1970" w:type="pct"/>
            <w:shd w:val="clear" w:color="auto" w:fill="auto"/>
            <w:vAlign w:val="center"/>
          </w:tcPr>
          <w:p w14:paraId="1FB0C126"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存放同业款项</w:t>
            </w:r>
          </w:p>
        </w:tc>
        <w:tc>
          <w:tcPr>
            <w:tcW w:w="1519" w:type="pct"/>
            <w:shd w:val="clear" w:color="auto" w:fill="auto"/>
          </w:tcPr>
          <w:p w14:paraId="5AEEA2F3"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0FEE1D72"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05B784A0" w14:textId="77777777" w:rsidTr="00B06556">
        <w:trPr>
          <w:trHeight w:val="285"/>
        </w:trPr>
        <w:tc>
          <w:tcPr>
            <w:tcW w:w="1970" w:type="pct"/>
            <w:shd w:val="clear" w:color="auto" w:fill="auto"/>
            <w:vAlign w:val="center"/>
          </w:tcPr>
          <w:p w14:paraId="51EE9F69"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拆放同业款项</w:t>
            </w:r>
          </w:p>
        </w:tc>
        <w:tc>
          <w:tcPr>
            <w:tcW w:w="1519" w:type="pct"/>
            <w:shd w:val="clear" w:color="auto" w:fill="auto"/>
          </w:tcPr>
          <w:p w14:paraId="4A66705C"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56F164DE"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245788EB" w14:textId="77777777" w:rsidTr="00B06556">
        <w:trPr>
          <w:trHeight w:val="285"/>
        </w:trPr>
        <w:tc>
          <w:tcPr>
            <w:tcW w:w="1970" w:type="pct"/>
            <w:shd w:val="clear" w:color="auto" w:fill="auto"/>
            <w:vAlign w:val="center"/>
          </w:tcPr>
          <w:p w14:paraId="6C6797C8"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二、现金等价物</w:t>
            </w:r>
          </w:p>
        </w:tc>
        <w:tc>
          <w:tcPr>
            <w:tcW w:w="1519" w:type="pct"/>
            <w:shd w:val="clear" w:color="auto" w:fill="auto"/>
          </w:tcPr>
          <w:p w14:paraId="5D36D38F"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1B5EF130"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0FAFBB06" w14:textId="77777777" w:rsidTr="00B06556">
        <w:trPr>
          <w:trHeight w:val="285"/>
        </w:trPr>
        <w:tc>
          <w:tcPr>
            <w:tcW w:w="1970" w:type="pct"/>
            <w:tcBorders>
              <w:bottom w:val="single" w:sz="4" w:space="0" w:color="auto"/>
            </w:tcBorders>
            <w:shd w:val="clear" w:color="auto" w:fill="auto"/>
            <w:vAlign w:val="center"/>
          </w:tcPr>
          <w:p w14:paraId="4D2C67FA"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其中：三个月内到期的债券投资</w:t>
            </w:r>
          </w:p>
        </w:tc>
        <w:tc>
          <w:tcPr>
            <w:tcW w:w="1519" w:type="pct"/>
            <w:tcBorders>
              <w:bottom w:val="single" w:sz="4" w:space="0" w:color="auto"/>
            </w:tcBorders>
            <w:shd w:val="clear" w:color="auto" w:fill="auto"/>
          </w:tcPr>
          <w:p w14:paraId="3B9DBC09" w14:textId="77777777" w:rsidR="00215853" w:rsidRPr="00E67C9A" w:rsidRDefault="00215853" w:rsidP="00E67C9A">
            <w:pPr>
              <w:snapToGrid w:val="0"/>
              <w:jc w:val="right"/>
              <w:rPr>
                <w:rFonts w:asciiTheme="minorEastAsia" w:eastAsiaTheme="minorEastAsia" w:hAnsiTheme="minorEastAsia"/>
              </w:rPr>
            </w:pPr>
          </w:p>
        </w:tc>
        <w:tc>
          <w:tcPr>
            <w:tcW w:w="1511" w:type="pct"/>
            <w:tcBorders>
              <w:bottom w:val="single" w:sz="4" w:space="0" w:color="auto"/>
            </w:tcBorders>
            <w:shd w:val="clear" w:color="auto" w:fill="auto"/>
          </w:tcPr>
          <w:p w14:paraId="2D43736C" w14:textId="77777777" w:rsidR="00215853" w:rsidRPr="00E67C9A" w:rsidRDefault="00215853" w:rsidP="00E67C9A">
            <w:pPr>
              <w:snapToGrid w:val="0"/>
              <w:jc w:val="right"/>
              <w:rPr>
                <w:rFonts w:asciiTheme="minorEastAsia" w:eastAsiaTheme="minorEastAsia" w:hAnsiTheme="minorEastAsia"/>
              </w:rPr>
            </w:pPr>
          </w:p>
        </w:tc>
      </w:tr>
      <w:tr w:rsidR="00215853" w:rsidRPr="00E67C9A" w14:paraId="2672C064" w14:textId="77777777" w:rsidTr="00B06556">
        <w:trPr>
          <w:trHeight w:val="285"/>
        </w:trPr>
        <w:tc>
          <w:tcPr>
            <w:tcW w:w="1970" w:type="pct"/>
            <w:shd w:val="clear" w:color="auto" w:fill="auto"/>
            <w:vAlign w:val="center"/>
          </w:tcPr>
          <w:p w14:paraId="184FC45E"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三、期末现金及现金等价物余额</w:t>
            </w:r>
          </w:p>
        </w:tc>
        <w:tc>
          <w:tcPr>
            <w:tcW w:w="1519" w:type="pct"/>
            <w:shd w:val="clear" w:color="auto" w:fill="auto"/>
            <w:vAlign w:val="center"/>
          </w:tcPr>
          <w:p w14:paraId="472CF8E7" w14:textId="0C0378CC"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5,064,346,088.13</w:t>
            </w:r>
          </w:p>
        </w:tc>
        <w:tc>
          <w:tcPr>
            <w:tcW w:w="1511" w:type="pct"/>
            <w:shd w:val="clear" w:color="auto" w:fill="auto"/>
            <w:vAlign w:val="center"/>
          </w:tcPr>
          <w:p w14:paraId="23559CF2" w14:textId="7C3DE1C7" w:rsidR="00215853" w:rsidRPr="00E67C9A" w:rsidRDefault="00215853" w:rsidP="00E67C9A">
            <w:pPr>
              <w:snapToGrid w:val="0"/>
              <w:jc w:val="right"/>
              <w:rPr>
                <w:rFonts w:asciiTheme="minorEastAsia" w:eastAsiaTheme="minorEastAsia" w:hAnsiTheme="minorEastAsia"/>
              </w:rPr>
            </w:pPr>
            <w:r w:rsidRPr="00E67C9A">
              <w:rPr>
                <w:rFonts w:asciiTheme="minorEastAsia" w:eastAsiaTheme="minorEastAsia" w:hAnsiTheme="minorEastAsia"/>
              </w:rPr>
              <w:t>6,161,849,072.12</w:t>
            </w:r>
          </w:p>
        </w:tc>
      </w:tr>
      <w:tr w:rsidR="00215853" w:rsidRPr="00E67C9A" w14:paraId="274E8324" w14:textId="77777777" w:rsidTr="00B06556">
        <w:trPr>
          <w:trHeight w:val="285"/>
        </w:trPr>
        <w:tc>
          <w:tcPr>
            <w:tcW w:w="1970" w:type="pct"/>
            <w:shd w:val="clear" w:color="auto" w:fill="auto"/>
            <w:vAlign w:val="center"/>
          </w:tcPr>
          <w:p w14:paraId="1B4B72F4" w14:textId="77777777" w:rsidR="00215853" w:rsidRPr="00E67C9A" w:rsidRDefault="00215853"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其中：母公司或集团内子公司使用受限制的现金和现金等价物</w:t>
            </w:r>
          </w:p>
        </w:tc>
        <w:tc>
          <w:tcPr>
            <w:tcW w:w="1519" w:type="pct"/>
            <w:shd w:val="clear" w:color="auto" w:fill="auto"/>
          </w:tcPr>
          <w:p w14:paraId="3885BE14" w14:textId="77777777" w:rsidR="00215853" w:rsidRPr="00E67C9A" w:rsidRDefault="00215853" w:rsidP="00E67C9A">
            <w:pPr>
              <w:snapToGrid w:val="0"/>
              <w:jc w:val="right"/>
              <w:rPr>
                <w:rFonts w:asciiTheme="minorEastAsia" w:eastAsiaTheme="minorEastAsia" w:hAnsiTheme="minorEastAsia"/>
              </w:rPr>
            </w:pPr>
          </w:p>
        </w:tc>
        <w:tc>
          <w:tcPr>
            <w:tcW w:w="1511" w:type="pct"/>
            <w:shd w:val="clear" w:color="auto" w:fill="auto"/>
          </w:tcPr>
          <w:p w14:paraId="7DD9CB05" w14:textId="77777777" w:rsidR="00215853" w:rsidRPr="00E67C9A" w:rsidRDefault="00215853" w:rsidP="00E67C9A">
            <w:pPr>
              <w:snapToGrid w:val="0"/>
              <w:jc w:val="right"/>
              <w:rPr>
                <w:rFonts w:asciiTheme="minorEastAsia" w:eastAsiaTheme="minorEastAsia" w:hAnsiTheme="minorEastAsia"/>
              </w:rPr>
            </w:pPr>
          </w:p>
        </w:tc>
      </w:tr>
    </w:tbl>
    <w:p w14:paraId="0A09CD87" w14:textId="77777777" w:rsidR="009C6555" w:rsidRPr="00E67C9A" w:rsidRDefault="009C6555" w:rsidP="00E67C9A">
      <w:pPr>
        <w:snapToGrid w:val="0"/>
        <w:rPr>
          <w:rFonts w:asciiTheme="minorEastAsia" w:eastAsiaTheme="minorEastAsia" w:hAnsiTheme="minorEastAsia"/>
        </w:rPr>
      </w:pPr>
    </w:p>
    <w:p w14:paraId="2F833305" w14:textId="77777777" w:rsidR="00936CDA" w:rsidRPr="00E67C9A" w:rsidRDefault="003A1E4E" w:rsidP="00825ED8">
      <w:pPr>
        <w:pStyle w:val="4"/>
        <w:numPr>
          <w:ilvl w:val="0"/>
          <w:numId w:val="6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使用范围受限但仍作为现金和现金等价物列示的情况</w:t>
      </w:r>
    </w:p>
    <w:sdt>
      <w:sdtPr>
        <w:rPr>
          <w:rFonts w:asciiTheme="minorEastAsia" w:eastAsiaTheme="minorEastAsia" w:hAnsiTheme="minorEastAsia"/>
          <w:color w:val="000000" w:themeColor="text1"/>
        </w:rPr>
        <w:alias w:val="是否适用：使用范围受限但仍作为现金和现金等价物列示的情况[双击切换]"/>
        <w:tag w:val="_GBC_dcbbdbc5a8524c8299b810908077aebe"/>
        <w:id w:val="1416445097"/>
        <w:placeholder>
          <w:docPart w:val="GBC22222222222222222222222222222"/>
        </w:placeholder>
      </w:sdtPr>
      <w:sdtEndPr/>
      <w:sdtContent>
        <w:p w14:paraId="7C4D7680" w14:textId="6800951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E78BC"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E78BC"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CE906E6" w14:textId="77777777" w:rsidR="004E78BC" w:rsidRPr="00E67C9A" w:rsidRDefault="004E78BC" w:rsidP="00E67C9A">
      <w:pPr>
        <w:snapToGrid w:val="0"/>
        <w:rPr>
          <w:rFonts w:asciiTheme="minorEastAsia" w:eastAsiaTheme="minorEastAsia" w:hAnsiTheme="minorEastAsia"/>
          <w:color w:val="000000" w:themeColor="text1"/>
        </w:rPr>
      </w:pPr>
    </w:p>
    <w:p w14:paraId="42C80D4D" w14:textId="77777777" w:rsidR="00936CDA" w:rsidRPr="00E67C9A" w:rsidRDefault="003A1E4E" w:rsidP="00825ED8">
      <w:pPr>
        <w:pStyle w:val="4"/>
        <w:numPr>
          <w:ilvl w:val="0"/>
          <w:numId w:val="6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不属于现金及现金等价物的货币资金</w:t>
      </w:r>
    </w:p>
    <w:sdt>
      <w:sdtPr>
        <w:rPr>
          <w:rFonts w:asciiTheme="minorEastAsia" w:eastAsiaTheme="minorEastAsia" w:hAnsiTheme="minorEastAsia"/>
          <w:color w:val="000000" w:themeColor="text1"/>
        </w:rPr>
        <w:alias w:val="是否适用：不属于现金及现金等价物的货币资金[双击切换]"/>
        <w:tag w:val="_GBC_191a966fa63441a7bf4a17ba6bb3802a"/>
        <w:id w:val="-939140166"/>
        <w:placeholder>
          <w:docPart w:val="GBC22222222222222222222222222222"/>
        </w:placeholder>
      </w:sdtPr>
      <w:sdtEndPr/>
      <w:sdtContent>
        <w:p w14:paraId="0FB3261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C99932" w14:textId="77777777" w:rsidR="00936CDA" w:rsidRPr="00E67C9A" w:rsidRDefault="003A1E4E" w:rsidP="00E67C9A">
      <w:pPr>
        <w:snapToGrid w:val="0"/>
        <w:jc w:val="right"/>
        <w:rPr>
          <w:rFonts w:asciiTheme="minorEastAsia" w:eastAsiaTheme="minorEastAsia" w:hAnsiTheme="minorEastAsia"/>
          <w:b/>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不属于现金及现金等价物的货币资金"/>
          <w:tag w:val="_GBC_f61896005e924ae38677ec69b7155f61"/>
          <w:id w:val="-38317455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不属于现金及现金等价物的货币资金"/>
          <w:tag w:val="_GBC_0a0043c6530c4ab2bc30ec98d82b63cf"/>
          <w:id w:val="-1621693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6"/>
        <w:gridCol w:w="2136"/>
        <w:gridCol w:w="2136"/>
        <w:gridCol w:w="2936"/>
      </w:tblGrid>
      <w:tr w:rsidR="00936CDA" w:rsidRPr="00E67C9A" w14:paraId="11D6EBB7" w14:textId="77777777" w:rsidTr="00A93D2D">
        <w:trPr>
          <w:trHeight w:val="196"/>
        </w:trPr>
        <w:sdt>
          <w:sdtPr>
            <w:rPr>
              <w:rFonts w:asciiTheme="minorEastAsia" w:eastAsiaTheme="minorEastAsia" w:hAnsiTheme="minorEastAsia" w:hint="eastAsia"/>
              <w:color w:val="000000" w:themeColor="text1"/>
            </w:rPr>
            <w:tag w:val="_PLD_edb7da4f96fd483da0db9e51774f40a2"/>
            <w:id w:val="1646702589"/>
          </w:sdtPr>
          <w:sdtEndPr/>
          <w:sdtContent>
            <w:tc>
              <w:tcPr>
                <w:tcW w:w="1143" w:type="pct"/>
                <w:tcBorders>
                  <w:bottom w:val="single" w:sz="4" w:space="0" w:color="auto"/>
                </w:tcBorders>
                <w:shd w:val="clear" w:color="auto" w:fill="auto"/>
                <w:vAlign w:val="center"/>
              </w:tcPr>
              <w:p w14:paraId="5F0706A1" w14:textId="77777777" w:rsidR="00936CDA" w:rsidRPr="00E67C9A" w:rsidRDefault="003A1E4E" w:rsidP="00E67C9A">
                <w:pPr>
                  <w:snapToGrid w:val="0"/>
                  <w:ind w:leftChars="-51" w:left="-107"/>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hint="eastAsia"/>
              <w:color w:val="000000" w:themeColor="text1"/>
            </w:rPr>
            <w:tag w:val="_PLD_50a645135c3c4998a58aa2994c543dfe"/>
            <w:id w:val="-580145570"/>
          </w:sdtPr>
          <w:sdtEndPr/>
          <w:sdtContent>
            <w:tc>
              <w:tcPr>
                <w:tcW w:w="1143" w:type="pct"/>
                <w:vAlign w:val="center"/>
              </w:tcPr>
              <w:p w14:paraId="2B9624CF"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本期金额</w:t>
                </w:r>
              </w:p>
            </w:tc>
          </w:sdtContent>
        </w:sdt>
        <w:sdt>
          <w:sdtPr>
            <w:rPr>
              <w:rFonts w:asciiTheme="minorEastAsia" w:eastAsiaTheme="minorEastAsia" w:hAnsiTheme="minorEastAsia" w:hint="eastAsia"/>
              <w:color w:val="000000" w:themeColor="text1"/>
            </w:rPr>
            <w:tag w:val="_PLD_2c47585cf5e64606bc9eaa265f16279c"/>
            <w:id w:val="-1084525934"/>
          </w:sdtPr>
          <w:sdtEndPr/>
          <w:sdtContent>
            <w:tc>
              <w:tcPr>
                <w:tcW w:w="1143" w:type="pct"/>
                <w:shd w:val="clear" w:color="auto" w:fill="auto"/>
                <w:vAlign w:val="center"/>
              </w:tcPr>
              <w:p w14:paraId="3A0ED644"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上期金额</w:t>
                </w:r>
              </w:p>
            </w:tc>
          </w:sdtContent>
        </w:sdt>
        <w:sdt>
          <w:sdtPr>
            <w:rPr>
              <w:rFonts w:asciiTheme="minorEastAsia" w:eastAsiaTheme="minorEastAsia" w:hAnsiTheme="minorEastAsia" w:hint="eastAsia"/>
              <w:color w:val="000000" w:themeColor="text1"/>
            </w:rPr>
            <w:tag w:val="_PLD_60a5c86051274f1fa875f5d9c6ee937b"/>
            <w:id w:val="-1463572231"/>
          </w:sdtPr>
          <w:sdtEndPr/>
          <w:sdtContent>
            <w:tc>
              <w:tcPr>
                <w:tcW w:w="1571" w:type="pct"/>
                <w:shd w:val="clear" w:color="auto" w:fill="auto"/>
                <w:vAlign w:val="center"/>
              </w:tcPr>
              <w:p w14:paraId="663EC9F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理由</w:t>
                </w:r>
              </w:p>
            </w:tc>
          </w:sdtContent>
        </w:sdt>
      </w:tr>
      <w:tr w:rsidR="00936CDA" w:rsidRPr="00E67C9A" w14:paraId="2FF01A84" w14:textId="77777777" w:rsidTr="00A93D2D">
        <w:trPr>
          <w:trHeight w:val="121"/>
        </w:trPr>
        <w:tc>
          <w:tcPr>
            <w:tcW w:w="1143" w:type="pct"/>
            <w:shd w:val="clear" w:color="auto" w:fill="auto"/>
            <w:vAlign w:val="center"/>
          </w:tcPr>
          <w:p w14:paraId="7D1D7CEE" w14:textId="66762C5C" w:rsidR="00936CDA" w:rsidRPr="00E67C9A" w:rsidRDefault="00A93D2D" w:rsidP="00E67C9A">
            <w:pPr>
              <w:snapToGrid w:val="0"/>
              <w:rPr>
                <w:rFonts w:asciiTheme="minorEastAsia" w:eastAsiaTheme="minorEastAsia" w:hAnsiTheme="minorEastAsia"/>
              </w:rPr>
            </w:pPr>
            <w:r w:rsidRPr="00E67C9A">
              <w:rPr>
                <w:rFonts w:asciiTheme="minorEastAsia" w:eastAsiaTheme="minorEastAsia" w:hAnsiTheme="minorEastAsia" w:hint="eastAsia"/>
              </w:rPr>
              <w:t>使用范围受限的银行存款和其他货币资金</w:t>
            </w:r>
          </w:p>
        </w:tc>
        <w:tc>
          <w:tcPr>
            <w:tcW w:w="1143" w:type="pct"/>
            <w:vAlign w:val="center"/>
          </w:tcPr>
          <w:p w14:paraId="6F4EB22A" w14:textId="40773EAD" w:rsidR="00936CDA" w:rsidRPr="00E67C9A" w:rsidRDefault="00A93D2D" w:rsidP="00B06556">
            <w:pPr>
              <w:snapToGrid w:val="0"/>
              <w:jc w:val="right"/>
              <w:rPr>
                <w:rFonts w:asciiTheme="minorEastAsia" w:eastAsiaTheme="minorEastAsia" w:hAnsiTheme="minorEastAsia"/>
              </w:rPr>
            </w:pPr>
            <w:r w:rsidRPr="00E67C9A">
              <w:rPr>
                <w:rFonts w:asciiTheme="minorEastAsia" w:eastAsiaTheme="minorEastAsia" w:hAnsiTheme="minorEastAsia" w:hint="eastAsia"/>
              </w:rPr>
              <w:t>189,888,797.43</w:t>
            </w:r>
          </w:p>
        </w:tc>
        <w:tc>
          <w:tcPr>
            <w:tcW w:w="1143" w:type="pct"/>
            <w:shd w:val="clear" w:color="auto" w:fill="auto"/>
            <w:vAlign w:val="center"/>
          </w:tcPr>
          <w:p w14:paraId="3915F144" w14:textId="562B955A" w:rsidR="00936CDA" w:rsidRPr="00E67C9A" w:rsidRDefault="00A93D2D" w:rsidP="00B06556">
            <w:pPr>
              <w:snapToGrid w:val="0"/>
              <w:jc w:val="right"/>
              <w:rPr>
                <w:rFonts w:asciiTheme="minorEastAsia" w:eastAsiaTheme="minorEastAsia" w:hAnsiTheme="minorEastAsia"/>
              </w:rPr>
            </w:pPr>
            <w:r w:rsidRPr="00E67C9A">
              <w:rPr>
                <w:rFonts w:asciiTheme="minorEastAsia" w:eastAsiaTheme="minorEastAsia" w:hAnsiTheme="minorEastAsia" w:hint="eastAsia"/>
              </w:rPr>
              <w:t>224,018,102.09</w:t>
            </w:r>
          </w:p>
        </w:tc>
        <w:tc>
          <w:tcPr>
            <w:tcW w:w="1571" w:type="pct"/>
            <w:shd w:val="clear" w:color="auto" w:fill="auto"/>
            <w:vAlign w:val="center"/>
          </w:tcPr>
          <w:p w14:paraId="19D588DC" w14:textId="25961934" w:rsidR="00936CDA" w:rsidRPr="00E67C9A" w:rsidRDefault="00A93D2D"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使用范围受限</w:t>
            </w:r>
          </w:p>
        </w:tc>
      </w:tr>
      <w:tr w:rsidR="00A93D2D" w:rsidRPr="00E67C9A" w14:paraId="748B20BC" w14:textId="77777777" w:rsidTr="00A93D2D">
        <w:trPr>
          <w:trHeight w:val="125"/>
        </w:trPr>
        <w:tc>
          <w:tcPr>
            <w:tcW w:w="1143" w:type="pct"/>
            <w:shd w:val="clear" w:color="auto" w:fill="auto"/>
            <w:vAlign w:val="center"/>
          </w:tcPr>
          <w:p w14:paraId="72B91BE1" w14:textId="77777777" w:rsidR="00A93D2D" w:rsidRPr="00E67C9A" w:rsidRDefault="00A93D2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合计</w:t>
            </w:r>
          </w:p>
        </w:tc>
        <w:tc>
          <w:tcPr>
            <w:tcW w:w="1143" w:type="pct"/>
            <w:vAlign w:val="center"/>
          </w:tcPr>
          <w:p w14:paraId="426F75F8" w14:textId="627878DB" w:rsidR="00A93D2D" w:rsidRPr="00E67C9A" w:rsidRDefault="00A93D2D" w:rsidP="00B06556">
            <w:pPr>
              <w:snapToGrid w:val="0"/>
              <w:jc w:val="right"/>
              <w:rPr>
                <w:rFonts w:asciiTheme="minorEastAsia" w:eastAsiaTheme="minorEastAsia" w:hAnsiTheme="minorEastAsia"/>
              </w:rPr>
            </w:pPr>
            <w:r w:rsidRPr="00E67C9A">
              <w:rPr>
                <w:rFonts w:asciiTheme="minorEastAsia" w:eastAsiaTheme="minorEastAsia" w:hAnsiTheme="minorEastAsia"/>
              </w:rPr>
              <w:t>189,888,797.43</w:t>
            </w:r>
          </w:p>
        </w:tc>
        <w:tc>
          <w:tcPr>
            <w:tcW w:w="1143" w:type="pct"/>
            <w:shd w:val="clear" w:color="auto" w:fill="auto"/>
            <w:vAlign w:val="center"/>
          </w:tcPr>
          <w:p w14:paraId="490D7665" w14:textId="42C145A5" w:rsidR="00A93D2D" w:rsidRPr="00E67C9A" w:rsidRDefault="00A93D2D" w:rsidP="00B06556">
            <w:pPr>
              <w:snapToGrid w:val="0"/>
              <w:jc w:val="right"/>
              <w:rPr>
                <w:rFonts w:asciiTheme="minorEastAsia" w:eastAsiaTheme="minorEastAsia" w:hAnsiTheme="minorEastAsia"/>
              </w:rPr>
            </w:pPr>
            <w:r w:rsidRPr="00E67C9A">
              <w:rPr>
                <w:rFonts w:asciiTheme="minorEastAsia" w:eastAsiaTheme="minorEastAsia" w:hAnsiTheme="minorEastAsia"/>
              </w:rPr>
              <w:t>224,018,102.09</w:t>
            </w:r>
          </w:p>
        </w:tc>
        <w:tc>
          <w:tcPr>
            <w:tcW w:w="1571" w:type="pct"/>
            <w:shd w:val="clear" w:color="auto" w:fill="auto"/>
          </w:tcPr>
          <w:p w14:paraId="2483EF96" w14:textId="77777777" w:rsidR="00A93D2D" w:rsidRPr="00E67C9A" w:rsidRDefault="00A93D2D"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w:t>
            </w:r>
          </w:p>
        </w:tc>
      </w:tr>
    </w:tbl>
    <w:p w14:paraId="1873C4EF" w14:textId="77777777" w:rsidR="00936CDA" w:rsidRPr="00E67C9A" w:rsidRDefault="00936CDA" w:rsidP="00E67C9A">
      <w:pPr>
        <w:snapToGrid w:val="0"/>
        <w:rPr>
          <w:rFonts w:asciiTheme="minorEastAsia" w:eastAsiaTheme="minorEastAsia" w:hAnsiTheme="minorEastAsia"/>
          <w:color w:val="000000" w:themeColor="text1"/>
        </w:rPr>
      </w:pPr>
    </w:p>
    <w:bookmarkEnd w:id="360"/>
    <w:p w14:paraId="2C56C963" w14:textId="77777777"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现金流量表补充资料的说明[双击切换]"/>
        <w:tag w:val="_GBC_2212775a699e4804b260767f3ce34d12"/>
        <w:id w:val="-1450005851"/>
        <w:placeholder>
          <w:docPart w:val="GBC22222222222222222222222222222"/>
        </w:placeholder>
      </w:sdtPr>
      <w:sdtEndPr/>
      <w:sdtContent>
        <w:p w14:paraId="65256966" w14:textId="7E228916" w:rsidR="00936CDA" w:rsidRPr="00E67C9A" w:rsidRDefault="003A1E4E" w:rsidP="00E67C9A">
          <w:pPr>
            <w:snapToGrid w:val="0"/>
            <w:spacing w:before="60" w:after="6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7496B55" w14:textId="77777777" w:rsidR="00936CDA" w:rsidRPr="00E67C9A" w:rsidRDefault="00936CDA" w:rsidP="00E67C9A">
      <w:pPr>
        <w:snapToGrid w:val="0"/>
        <w:rPr>
          <w:rFonts w:asciiTheme="minorEastAsia" w:eastAsiaTheme="minorEastAsia" w:hAnsiTheme="minorEastAsia"/>
          <w:color w:val="000000" w:themeColor="text1"/>
        </w:rPr>
      </w:pPr>
    </w:p>
    <w:p w14:paraId="06A790B2"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所有者权益变动</w:t>
      </w:r>
      <w:proofErr w:type="gramStart"/>
      <w:r w:rsidRPr="00E67C9A">
        <w:rPr>
          <w:rFonts w:asciiTheme="minorEastAsia" w:eastAsiaTheme="minorEastAsia" w:hAnsiTheme="minorEastAsia" w:hint="eastAsia"/>
          <w:color w:val="000000" w:themeColor="text1"/>
          <w:szCs w:val="21"/>
        </w:rPr>
        <w:t>表项目</w:t>
      </w:r>
      <w:proofErr w:type="gramEnd"/>
      <w:r w:rsidRPr="00E67C9A">
        <w:rPr>
          <w:rFonts w:asciiTheme="minorEastAsia" w:eastAsiaTheme="minorEastAsia" w:hAnsiTheme="minorEastAsia" w:hint="eastAsia"/>
          <w:color w:val="000000" w:themeColor="text1"/>
          <w:szCs w:val="21"/>
        </w:rPr>
        <w:t>注释</w:t>
      </w:r>
    </w:p>
    <w:p w14:paraId="6566B6F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说明</w:t>
      </w:r>
      <w:proofErr w:type="gramStart"/>
      <w:r w:rsidRPr="00E67C9A">
        <w:rPr>
          <w:rFonts w:asciiTheme="minorEastAsia" w:eastAsiaTheme="minorEastAsia" w:hAnsiTheme="minorEastAsia" w:hint="eastAsia"/>
          <w:color w:val="000000" w:themeColor="text1"/>
        </w:rPr>
        <w:t>对上年</w:t>
      </w:r>
      <w:proofErr w:type="gramEnd"/>
      <w:r w:rsidRPr="00E67C9A">
        <w:rPr>
          <w:rFonts w:asciiTheme="minorEastAsia" w:eastAsiaTheme="minorEastAsia" w:hAnsiTheme="minorEastAsia" w:hint="eastAsia"/>
          <w:color w:val="000000" w:themeColor="text1"/>
        </w:rPr>
        <w:t>期末余额进行调整的“其他”项目名称及调整金额等事项：</w:t>
      </w:r>
    </w:p>
    <w:sdt>
      <w:sdtPr>
        <w:rPr>
          <w:rFonts w:asciiTheme="minorEastAsia" w:eastAsiaTheme="minorEastAsia" w:hAnsiTheme="minorEastAsia"/>
          <w:color w:val="000000" w:themeColor="text1"/>
        </w:rPr>
        <w:alias w:val="是否适用：所有者权益变动表项目注释[双击切换]"/>
        <w:tag w:val="_GBC_61e84760a3fd4a58bb2421e95114d9b8"/>
        <w:id w:val="887385494"/>
        <w:placeholder>
          <w:docPart w:val="GBC22222222222222222222222222222"/>
        </w:placeholder>
      </w:sdtPr>
      <w:sdtEndPr/>
      <w:sdtContent>
        <w:p w14:paraId="15631131" w14:textId="01F41DF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E78BC"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E78BC"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4974EC2" w14:textId="77777777" w:rsidR="00936CDA" w:rsidRPr="00E67C9A" w:rsidRDefault="00936CDA" w:rsidP="00E67C9A">
      <w:pPr>
        <w:snapToGrid w:val="0"/>
        <w:rPr>
          <w:rFonts w:asciiTheme="minorEastAsia" w:eastAsiaTheme="minorEastAsia" w:hAnsiTheme="minorEastAsia"/>
          <w:color w:val="000000" w:themeColor="text1"/>
        </w:rPr>
      </w:pPr>
    </w:p>
    <w:p w14:paraId="4467B1DD" w14:textId="77777777" w:rsidR="00911A2B" w:rsidRPr="00E67C9A" w:rsidRDefault="00911A2B" w:rsidP="00E67C9A">
      <w:pPr>
        <w:pStyle w:val="30"/>
        <w:numPr>
          <w:ilvl w:val="0"/>
          <w:numId w:val="16"/>
        </w:numPr>
        <w:tabs>
          <w:tab w:val="left" w:pos="504"/>
        </w:tabs>
        <w:snapToGrid w:val="0"/>
        <w:rPr>
          <w:rFonts w:asciiTheme="minorEastAsia" w:eastAsiaTheme="minorEastAsia" w:hAnsiTheme="minorEastAsia"/>
          <w:color w:val="000000" w:themeColor="text1"/>
          <w:szCs w:val="21"/>
        </w:rPr>
      </w:pPr>
      <w:bookmarkStart w:id="361" w:name="_Hlk42158948"/>
      <w:r w:rsidRPr="00E67C9A">
        <w:rPr>
          <w:rFonts w:asciiTheme="minorEastAsia" w:eastAsiaTheme="minorEastAsia" w:hAnsiTheme="minorEastAsia" w:hint="eastAsia"/>
          <w:color w:val="000000" w:themeColor="text1"/>
          <w:szCs w:val="21"/>
        </w:rPr>
        <w:t>外币货币性项目</w:t>
      </w:r>
    </w:p>
    <w:p w14:paraId="591F328A" w14:textId="77777777" w:rsidR="00911A2B" w:rsidRPr="00E67C9A" w:rsidRDefault="00911A2B" w:rsidP="00825ED8">
      <w:pPr>
        <w:pStyle w:val="4"/>
        <w:numPr>
          <w:ilvl w:val="0"/>
          <w:numId w:val="110"/>
        </w:numPr>
        <w:snapToGrid w:val="0"/>
        <w:rPr>
          <w:rFonts w:asciiTheme="minorEastAsia" w:eastAsiaTheme="minorEastAsia" w:hAnsiTheme="minorEastAsia"/>
          <w:b w:val="0"/>
          <w:bCs w:val="0"/>
          <w:color w:val="000000" w:themeColor="text1"/>
          <w:szCs w:val="21"/>
        </w:rPr>
      </w:pPr>
      <w:r w:rsidRPr="00E67C9A">
        <w:rPr>
          <w:rStyle w:val="4Char2"/>
          <w:rFonts w:asciiTheme="minorEastAsia" w:eastAsiaTheme="minorEastAsia" w:hAnsiTheme="minorEastAsia" w:hint="eastAsia"/>
          <w:b/>
          <w:color w:val="000000" w:themeColor="text1"/>
          <w:szCs w:val="21"/>
        </w:rPr>
        <w:t>外币货币性项目</w:t>
      </w:r>
    </w:p>
    <w:sdt>
      <w:sdtPr>
        <w:rPr>
          <w:rFonts w:asciiTheme="minorEastAsia" w:eastAsiaTheme="minorEastAsia" w:hAnsiTheme="minorEastAsia"/>
          <w:color w:val="000000" w:themeColor="text1"/>
        </w:rPr>
        <w:alias w:val="是否适用：外币货币性项目[双击切换]"/>
        <w:tag w:val="_GBC_7b0870ec262840d78495babcff3639aa"/>
        <w:id w:val="-727608603"/>
      </w:sdtPr>
      <w:sdtEndPr/>
      <w:sdtContent>
        <w:p w14:paraId="1CE2CE5F" w14:textId="77777777" w:rsidR="00911A2B" w:rsidRPr="00E67C9A" w:rsidRDefault="00911A2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4413DE1D" w14:textId="77777777" w:rsidR="00911A2B" w:rsidRPr="00E67C9A" w:rsidRDefault="00911A2B" w:rsidP="00E67C9A">
      <w:pPr>
        <w:pStyle w:val="a9"/>
        <w:snapToGrid w:val="0"/>
        <w:ind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财务附注：外币货币性项目"/>
          <w:tag w:val="_GBC_52ed5330bd884651892991446f0f1ae0"/>
          <w:id w:val="1212070167"/>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2"/>
        <w:gridCol w:w="2115"/>
        <w:gridCol w:w="2125"/>
        <w:gridCol w:w="2112"/>
      </w:tblGrid>
      <w:tr w:rsidR="00222A1B" w:rsidRPr="00E67C9A" w14:paraId="011C0D2D" w14:textId="77777777" w:rsidTr="00566C44">
        <w:sdt>
          <w:sdtPr>
            <w:rPr>
              <w:rFonts w:asciiTheme="minorEastAsia" w:eastAsiaTheme="minorEastAsia" w:hAnsiTheme="minorEastAsia"/>
              <w:color w:val="000000" w:themeColor="text1"/>
            </w:rPr>
            <w:tag w:val="_PLD_28ce5153e9cf4914a550a6d253e7c465"/>
            <w:id w:val="-130791857"/>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7F9038C8" w14:textId="77777777" w:rsidR="00222A1B" w:rsidRPr="00E67C9A" w:rsidRDefault="00222A1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295b6f310e534b62bde0e2c632482ed9"/>
            <w:id w:val="-1859346572"/>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ADF3D14" w14:textId="77777777" w:rsidR="00222A1B" w:rsidRPr="00E67C9A" w:rsidRDefault="00222A1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期末外币余额</w:t>
                </w:r>
              </w:p>
            </w:tc>
          </w:sdtContent>
        </w:sdt>
        <w:sdt>
          <w:sdtPr>
            <w:rPr>
              <w:rFonts w:asciiTheme="minorEastAsia" w:eastAsiaTheme="minorEastAsia" w:hAnsiTheme="minorEastAsia"/>
              <w:color w:val="000000" w:themeColor="text1"/>
            </w:rPr>
            <w:tag w:val="_PLD_aa43af2545cb40668f2670b6f1569a92"/>
            <w:id w:val="2054879449"/>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136FBD0" w14:textId="77777777" w:rsidR="00222A1B" w:rsidRPr="00E67C9A" w:rsidRDefault="00222A1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折算汇率</w:t>
                </w:r>
              </w:p>
            </w:tc>
          </w:sdtContent>
        </w:sdt>
        <w:sdt>
          <w:sdtPr>
            <w:rPr>
              <w:rFonts w:asciiTheme="minorEastAsia" w:eastAsiaTheme="minorEastAsia" w:hAnsiTheme="minorEastAsia"/>
              <w:color w:val="000000" w:themeColor="text1"/>
            </w:rPr>
            <w:tag w:val="_PLD_8cdd9579b3964f01966c0b0c4cbacb2f"/>
            <w:id w:val="433408036"/>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5672257" w14:textId="77777777" w:rsidR="00222A1B" w:rsidRPr="00E67C9A" w:rsidRDefault="00222A1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期末折算人民币</w:t>
                </w:r>
              </w:p>
              <w:p w14:paraId="109D6443" w14:textId="77777777" w:rsidR="00222A1B" w:rsidRPr="00E67C9A" w:rsidRDefault="00222A1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余额</w:t>
                </w:r>
              </w:p>
            </w:tc>
          </w:sdtContent>
        </w:sdt>
      </w:tr>
      <w:tr w:rsidR="00222A1B" w:rsidRPr="00E67C9A" w14:paraId="44F0399F" w14:textId="77777777" w:rsidTr="00566C44">
        <w:sdt>
          <w:sdtPr>
            <w:rPr>
              <w:rFonts w:asciiTheme="minorEastAsia" w:eastAsiaTheme="minorEastAsia" w:hAnsiTheme="minorEastAsia"/>
              <w:color w:val="000000" w:themeColor="text1"/>
            </w:rPr>
            <w:alias w:val="以外币核算的项目明细-项目名称"/>
            <w:tag w:val="_GBC_3e7b744d0e3b4f3daf788a37da9c18b9"/>
            <w:id w:val="-623469116"/>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2C32189E"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18E731C1" w14:textId="34915BA3" w:rsidR="00222A1B" w:rsidRPr="00E67C9A" w:rsidRDefault="00222A1B" w:rsidP="00E67C9A">
            <w:pPr>
              <w:snapToGrid w:val="0"/>
              <w:jc w:val="right"/>
              <w:rPr>
                <w:rFonts w:asciiTheme="minorEastAsia" w:eastAsiaTheme="minorEastAsia" w:hAnsiTheme="minorEastAsia"/>
                <w:color w:val="000000" w:themeColor="text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86C7B9C" w14:textId="381263F4" w:rsidR="00222A1B" w:rsidRPr="00E67C9A" w:rsidRDefault="00222A1B" w:rsidP="00E67C9A">
            <w:pPr>
              <w:snapToGrid w:val="0"/>
              <w:jc w:val="right"/>
              <w:rPr>
                <w:rFonts w:asciiTheme="minorEastAsia" w:eastAsiaTheme="minorEastAsia" w:hAnsiTheme="minorEastAsia"/>
                <w:color w:val="000000" w:themeColor="text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4CF0498" w14:textId="77777777" w:rsidR="00222A1B" w:rsidRPr="00E67C9A" w:rsidRDefault="00222A1B" w:rsidP="00E67C9A">
            <w:pPr>
              <w:snapToGrid w:val="0"/>
              <w:jc w:val="right"/>
              <w:rPr>
                <w:rFonts w:asciiTheme="minorEastAsia" w:eastAsiaTheme="minorEastAsia" w:hAnsiTheme="minorEastAsia"/>
              </w:rPr>
            </w:pPr>
          </w:p>
        </w:tc>
      </w:tr>
      <w:sdt>
        <w:sdtPr>
          <w:rPr>
            <w:rFonts w:asciiTheme="minorEastAsia" w:eastAsiaTheme="minorEastAsia" w:hAnsiTheme="minorEastAsia"/>
            <w:color w:val="000000" w:themeColor="text1"/>
          </w:rPr>
          <w:alias w:val="以外币核算的币种明细"/>
          <w:tag w:val="_TUP_969e3a4d4027443f96aa20db7d6840da"/>
          <w:id w:val="-131488620"/>
          <w:placeholder>
            <w:docPart w:val="4ACFDB00B31C4BADA9067D7751795D16"/>
          </w:placeholder>
        </w:sdtPr>
        <w:sdtEndPr/>
        <w:sdtContent>
          <w:tr w:rsidR="00222A1B" w:rsidRPr="00E67C9A" w14:paraId="27DBB97A"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4EDF7316"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w:t>
                </w:r>
                <w:sdt>
                  <w:sdtPr>
                    <w:rPr>
                      <w:rFonts w:asciiTheme="minorEastAsia" w:eastAsiaTheme="minorEastAsia" w:hAnsiTheme="minorEastAsia"/>
                      <w:color w:val="000000" w:themeColor="text1"/>
                    </w:rPr>
                    <w:alias w:val="以外币核算的币种明细-币种名称"/>
                    <w:tag w:val="_GBC_21765b5e64364f62971250478e4ff572"/>
                    <w:id w:val="-84632105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color w:val="000000" w:themeColor="text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D4EE32A" w14:textId="77777777"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1,123,502.81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66DA9BD" w14:textId="77777777"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7.12680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815654B" w14:textId="77777777"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8,006,979.83</w:t>
                </w:r>
              </w:p>
            </w:tc>
          </w:tr>
        </w:sdtContent>
      </w:sdt>
      <w:sdt>
        <w:sdtPr>
          <w:rPr>
            <w:rFonts w:asciiTheme="minorEastAsia" w:eastAsiaTheme="minorEastAsia" w:hAnsiTheme="minorEastAsia"/>
            <w:color w:val="000000" w:themeColor="text1"/>
          </w:rPr>
          <w:alias w:val="以外币核算的币种明细"/>
          <w:tag w:val="_TUP_969e3a4d4027443f96aa20db7d6840da"/>
          <w:id w:val="837968504"/>
          <w:placeholder>
            <w:docPart w:val="4ACFDB00B31C4BADA9067D7751795D16"/>
          </w:placeholder>
        </w:sdtPr>
        <w:sdtEndPr/>
        <w:sdtContent>
          <w:tr w:rsidR="00222A1B" w:rsidRPr="00E67C9A" w14:paraId="19D3629E"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33673EE2"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color w:val="000000" w:themeColor="text1"/>
                    </w:rPr>
                    <w:alias w:val="以外币核算的币种明细-币种名称"/>
                    <w:tag w:val="_GBC_21765b5e64364f62971250478e4ff572"/>
                    <w:id w:val="56114317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color w:val="000000" w:themeColor="text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AE43B78" w14:textId="77777777" w:rsidR="00222A1B" w:rsidRPr="00E67C9A" w:rsidRDefault="00222A1B" w:rsidP="00E67C9A">
                <w:pPr>
                  <w:snapToGrid w:val="0"/>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0CA3C7E" w14:textId="77777777" w:rsidR="00222A1B" w:rsidRPr="00E67C9A" w:rsidRDefault="00222A1B" w:rsidP="00E67C9A">
                <w:pPr>
                  <w:snapToGrid w:val="0"/>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97F75B5" w14:textId="77777777" w:rsidR="00222A1B" w:rsidRPr="00E67C9A" w:rsidRDefault="00222A1B"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以外币核算的币种明细"/>
          <w:tag w:val="_TUP_969e3a4d4027443f96aa20db7d6840da"/>
          <w:id w:val="-1707171059"/>
          <w:placeholder>
            <w:docPart w:val="87575BEAED43405086A5F710B34854B9"/>
          </w:placeholder>
        </w:sdtPr>
        <w:sdtEndPr>
          <w:rPr>
            <w:color w:val="auto"/>
          </w:rPr>
        </w:sdtEndPr>
        <w:sdtContent>
          <w:tr w:rsidR="00222A1B" w:rsidRPr="00E67C9A" w14:paraId="7FA871A9"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5D7B1446"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color w:val="000000" w:themeColor="text1"/>
                    </w:rPr>
                    <w:alias w:val="以外币核算的币种明细-币种名称"/>
                    <w:tag w:val="_GBC_21765b5e64364f62971250478e4ff572"/>
                    <w:id w:val="-57524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color w:val="000000" w:themeColor="text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5C5A934" w14:textId="7C2B2D91"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576,569.02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AF91FB0" w14:textId="1F8006B1"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0.91268</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24156B6" w14:textId="7F418F79"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526,223.01</w:t>
                </w:r>
              </w:p>
            </w:tc>
          </w:tr>
        </w:sdtContent>
      </w:sdt>
      <w:tr w:rsidR="00222A1B" w:rsidRPr="00E67C9A" w14:paraId="15625350" w14:textId="77777777" w:rsidTr="00566C44">
        <w:sdt>
          <w:sdtPr>
            <w:rPr>
              <w:rFonts w:asciiTheme="minorEastAsia" w:eastAsiaTheme="minorEastAsia" w:hAnsiTheme="minorEastAsia"/>
            </w:rPr>
            <w:alias w:val="以外币核算的项目明细-项目名称"/>
            <w:tag w:val="_GBC_3e7b744d0e3b4f3daf788a37da9c18b9"/>
            <w:id w:val="-1770853816"/>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C1D4FA9" w14:textId="77777777" w:rsidR="00222A1B" w:rsidRPr="00E67C9A" w:rsidRDefault="00222A1B" w:rsidP="00E67C9A">
                <w:pPr>
                  <w:snapToGrid w:val="0"/>
                  <w:rPr>
                    <w:rFonts w:asciiTheme="minorEastAsia" w:eastAsiaTheme="minorEastAsia" w:hAnsiTheme="minorEastAsia"/>
                  </w:rPr>
                </w:pPr>
                <w:r w:rsidRPr="00E67C9A">
                  <w:rPr>
                    <w:rFonts w:asciiTheme="minorEastAsia" w:eastAsiaTheme="minorEastAsia" w:hAnsiTheme="minorEastAsia"/>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0B85FC8F" w14:textId="7942A1F9" w:rsidR="00222A1B" w:rsidRPr="00E67C9A" w:rsidRDefault="00222A1B" w:rsidP="00E67C9A">
            <w:pPr>
              <w:snapToGrid w:val="0"/>
              <w:jc w:val="right"/>
              <w:rPr>
                <w:rFonts w:asciiTheme="minorEastAsia" w:eastAsiaTheme="minorEastAsia" w:hAnsiTheme="minorEastAsia"/>
                <w:color w:val="000000" w:themeColor="text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E36BEA9" w14:textId="47754771" w:rsidR="00222A1B" w:rsidRPr="00E67C9A" w:rsidRDefault="00222A1B" w:rsidP="00E67C9A">
            <w:pPr>
              <w:snapToGrid w:val="0"/>
              <w:jc w:val="right"/>
              <w:rPr>
                <w:rFonts w:asciiTheme="minorEastAsia" w:eastAsiaTheme="minorEastAsia" w:hAnsiTheme="minorEastAsia"/>
                <w:color w:val="000000" w:themeColor="text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53D2287" w14:textId="77777777" w:rsidR="00222A1B" w:rsidRPr="00E67C9A" w:rsidRDefault="00222A1B" w:rsidP="00E67C9A">
            <w:pPr>
              <w:snapToGrid w:val="0"/>
              <w:jc w:val="right"/>
              <w:rPr>
                <w:rFonts w:asciiTheme="minorEastAsia" w:eastAsiaTheme="minorEastAsia" w:hAnsiTheme="minorEastAsia"/>
              </w:rPr>
            </w:pPr>
          </w:p>
        </w:tc>
      </w:tr>
      <w:sdt>
        <w:sdtPr>
          <w:rPr>
            <w:rFonts w:asciiTheme="minorEastAsia" w:eastAsiaTheme="minorEastAsia" w:hAnsiTheme="minorEastAsia"/>
            <w:color w:val="000000" w:themeColor="text1"/>
          </w:rPr>
          <w:alias w:val="以外币核算的币种明细"/>
          <w:tag w:val="_TUP_969e3a4d4027443f96aa20db7d6840da"/>
          <w:id w:val="1333881697"/>
          <w:placeholder>
            <w:docPart w:val="24CE599497704A968D2597E4A15B0BEF"/>
          </w:placeholder>
        </w:sdtPr>
        <w:sdtEndPr>
          <w:rPr>
            <w:color w:val="auto"/>
          </w:rPr>
        </w:sdtEndPr>
        <w:sdtContent>
          <w:tr w:rsidR="00222A1B" w:rsidRPr="00E67C9A" w14:paraId="0DCFB06D"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7822D55D"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w:t>
                </w:r>
                <w:sdt>
                  <w:sdtPr>
                    <w:rPr>
                      <w:rFonts w:asciiTheme="minorEastAsia" w:eastAsiaTheme="minorEastAsia" w:hAnsiTheme="minorEastAsia"/>
                    </w:rPr>
                    <w:alias w:val="以外币核算的币种明细-币种名称"/>
                    <w:tag w:val="_GBC_21765b5e64364f62971250478e4ff572"/>
                    <w:id w:val="110554063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B603E8E" w14:textId="7302BE51"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136,328.00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4CAB78" w14:textId="4B4C153F"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7.12680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65B0B5D" w14:textId="31533E92"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971,582.39</w:t>
                </w:r>
              </w:p>
            </w:tc>
          </w:tr>
        </w:sdtContent>
      </w:sdt>
      <w:sdt>
        <w:sdtPr>
          <w:rPr>
            <w:rFonts w:asciiTheme="minorEastAsia" w:eastAsiaTheme="minorEastAsia" w:hAnsiTheme="minorEastAsia"/>
            <w:color w:val="000000" w:themeColor="text1"/>
          </w:rPr>
          <w:alias w:val="以外币核算的币种明细"/>
          <w:tag w:val="_TUP_969e3a4d4027443f96aa20db7d6840da"/>
          <w:id w:val="-719510855"/>
          <w:placeholder>
            <w:docPart w:val="24CE599497704A968D2597E4A15B0BEF"/>
          </w:placeholder>
        </w:sdtPr>
        <w:sdtEndPr/>
        <w:sdtContent>
          <w:tr w:rsidR="00222A1B" w:rsidRPr="00E67C9A" w14:paraId="3E549A22"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73AFFD91"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97737245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19F97D1" w14:textId="77777777" w:rsidR="00222A1B" w:rsidRPr="00E67C9A" w:rsidRDefault="00222A1B" w:rsidP="00E67C9A">
                <w:pPr>
                  <w:snapToGrid w:val="0"/>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8FF562" w14:textId="77777777" w:rsidR="00222A1B" w:rsidRPr="00E67C9A" w:rsidRDefault="00222A1B" w:rsidP="00E67C9A">
                <w:pPr>
                  <w:snapToGrid w:val="0"/>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7C57CE2" w14:textId="77777777" w:rsidR="00222A1B" w:rsidRPr="00E67C9A" w:rsidRDefault="00222A1B"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以外币核算的币种明细"/>
          <w:tag w:val="_TUP_969e3a4d4027443f96aa20db7d6840da"/>
          <w:id w:val="-350184013"/>
          <w:placeholder>
            <w:docPart w:val="24CE599497704A968D2597E4A15B0BEF"/>
          </w:placeholder>
        </w:sdtPr>
        <w:sdtEndPr/>
        <w:sdtContent>
          <w:tr w:rsidR="00222A1B" w:rsidRPr="00E67C9A" w14:paraId="61A28152"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4EA9CE63"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75847990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35F831B" w14:textId="77777777" w:rsidR="00222A1B" w:rsidRPr="00E67C9A" w:rsidRDefault="00222A1B" w:rsidP="00E67C9A">
                <w:pPr>
                  <w:snapToGrid w:val="0"/>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2358629" w14:textId="77777777" w:rsidR="00222A1B" w:rsidRPr="00E67C9A" w:rsidRDefault="00222A1B" w:rsidP="00E67C9A">
                <w:pPr>
                  <w:snapToGrid w:val="0"/>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A68CD8E" w14:textId="77777777" w:rsidR="00222A1B" w:rsidRPr="00E67C9A" w:rsidRDefault="00222A1B" w:rsidP="00E67C9A">
                <w:pPr>
                  <w:snapToGrid w:val="0"/>
                  <w:jc w:val="right"/>
                  <w:rPr>
                    <w:rFonts w:asciiTheme="minorEastAsia" w:eastAsiaTheme="minorEastAsia" w:hAnsiTheme="minorEastAsia"/>
                  </w:rPr>
                </w:pPr>
              </w:p>
            </w:tc>
          </w:tr>
        </w:sdtContent>
      </w:sdt>
      <w:tr w:rsidR="00222A1B" w:rsidRPr="00E67C9A" w14:paraId="0F916A43" w14:textId="77777777" w:rsidTr="00566C44">
        <w:sdt>
          <w:sdtPr>
            <w:rPr>
              <w:rFonts w:asciiTheme="minorEastAsia" w:eastAsiaTheme="minorEastAsia" w:hAnsiTheme="minorEastAsia"/>
            </w:rPr>
            <w:alias w:val="以外币核算的项目明细-项目名称"/>
            <w:tag w:val="_GBC_3e7b744d0e3b4f3daf788a37da9c18b9"/>
            <w:id w:val="1185481493"/>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32482498" w14:textId="77777777" w:rsidR="00222A1B" w:rsidRPr="00E67C9A" w:rsidRDefault="00222A1B" w:rsidP="00E67C9A">
                <w:pPr>
                  <w:snapToGrid w:val="0"/>
                  <w:rPr>
                    <w:rFonts w:asciiTheme="minorEastAsia" w:eastAsiaTheme="minorEastAsia" w:hAnsiTheme="minorEastAsia"/>
                  </w:rPr>
                </w:pPr>
                <w:r w:rsidRPr="00E67C9A">
                  <w:rPr>
                    <w:rFonts w:asciiTheme="minorEastAsia" w:eastAsiaTheme="minorEastAsia" w:hAnsiTheme="minorEastAsia"/>
                  </w:rPr>
                  <w:t>应付账款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14B0B416" w14:textId="4B8C0302" w:rsidR="00222A1B" w:rsidRPr="00E67C9A" w:rsidRDefault="00222A1B" w:rsidP="00E67C9A">
            <w:pPr>
              <w:snapToGrid w:val="0"/>
              <w:jc w:val="right"/>
              <w:rPr>
                <w:rFonts w:asciiTheme="minorEastAsia" w:eastAsiaTheme="minorEastAsia" w:hAnsiTheme="minorEastAsia"/>
                <w:color w:val="000000" w:themeColor="text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9F973CD" w14:textId="3C23FC1F" w:rsidR="00222A1B" w:rsidRPr="00E67C9A" w:rsidRDefault="00222A1B" w:rsidP="00E67C9A">
            <w:pPr>
              <w:snapToGrid w:val="0"/>
              <w:jc w:val="right"/>
              <w:rPr>
                <w:rFonts w:asciiTheme="minorEastAsia" w:eastAsiaTheme="minorEastAsia" w:hAnsiTheme="minorEastAsia"/>
                <w:color w:val="000000" w:themeColor="text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1DC6812" w14:textId="77777777" w:rsidR="00222A1B" w:rsidRPr="00E67C9A" w:rsidRDefault="00222A1B" w:rsidP="00E67C9A">
            <w:pPr>
              <w:snapToGrid w:val="0"/>
              <w:jc w:val="right"/>
              <w:rPr>
                <w:rFonts w:asciiTheme="minorEastAsia" w:eastAsiaTheme="minorEastAsia" w:hAnsiTheme="minorEastAsia"/>
              </w:rPr>
            </w:pPr>
          </w:p>
        </w:tc>
      </w:tr>
      <w:sdt>
        <w:sdtPr>
          <w:rPr>
            <w:rFonts w:asciiTheme="minorEastAsia" w:eastAsiaTheme="minorEastAsia" w:hAnsiTheme="minorEastAsia"/>
            <w:color w:val="000000" w:themeColor="text1"/>
          </w:rPr>
          <w:alias w:val="以外币核算的币种明细"/>
          <w:tag w:val="_TUP_969e3a4d4027443f96aa20db7d6840da"/>
          <w:id w:val="1628276802"/>
          <w:placeholder>
            <w:docPart w:val="97BA4F28DF014DBF866E75F01586527E"/>
          </w:placeholder>
        </w:sdtPr>
        <w:sdtEndPr>
          <w:rPr>
            <w:color w:val="auto"/>
          </w:rPr>
        </w:sdtEndPr>
        <w:sdtContent>
          <w:tr w:rsidR="00222A1B" w:rsidRPr="00E67C9A" w14:paraId="10709F7D"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58A63925"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w:t>
                </w:r>
                <w:sdt>
                  <w:sdtPr>
                    <w:rPr>
                      <w:rFonts w:asciiTheme="minorEastAsia" w:eastAsiaTheme="minorEastAsia" w:hAnsiTheme="minorEastAsia"/>
                    </w:rPr>
                    <w:alias w:val="以外币核算的币种明细-币种名称"/>
                    <w:tag w:val="_GBC_21765b5e64364f62971250478e4ff572"/>
                    <w:id w:val="193739928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BEB321B" w14:textId="29889156"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5,522.00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8EE24B5" w14:textId="773C5972"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7.12680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302E0A3" w14:textId="01E3F731" w:rsidR="00222A1B" w:rsidRPr="00E67C9A" w:rsidRDefault="00222A1B" w:rsidP="00E67C9A">
                <w:pPr>
                  <w:snapToGrid w:val="0"/>
                  <w:jc w:val="right"/>
                  <w:rPr>
                    <w:rFonts w:asciiTheme="minorEastAsia" w:eastAsiaTheme="minorEastAsia" w:hAnsiTheme="minorEastAsia"/>
                  </w:rPr>
                </w:pPr>
                <w:r w:rsidRPr="00E67C9A">
                  <w:rPr>
                    <w:rFonts w:asciiTheme="minorEastAsia" w:eastAsiaTheme="minorEastAsia" w:hAnsiTheme="minorEastAsia"/>
                  </w:rPr>
                  <w:t>39,354.19</w:t>
                </w:r>
              </w:p>
            </w:tc>
          </w:tr>
        </w:sdtContent>
      </w:sdt>
      <w:sdt>
        <w:sdtPr>
          <w:rPr>
            <w:rFonts w:asciiTheme="minorEastAsia" w:eastAsiaTheme="minorEastAsia" w:hAnsiTheme="minorEastAsia"/>
            <w:color w:val="000000" w:themeColor="text1"/>
          </w:rPr>
          <w:alias w:val="以外币核算的币种明细"/>
          <w:tag w:val="_TUP_969e3a4d4027443f96aa20db7d6840da"/>
          <w:id w:val="-1362512749"/>
          <w:placeholder>
            <w:docPart w:val="97BA4F28DF014DBF866E75F01586527E"/>
          </w:placeholder>
        </w:sdtPr>
        <w:sdtEndPr/>
        <w:sdtContent>
          <w:tr w:rsidR="00222A1B" w:rsidRPr="00E67C9A" w14:paraId="59807F6A"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4BA342D2"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52092256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14745E9" w14:textId="77777777" w:rsidR="00222A1B" w:rsidRPr="00E67C9A" w:rsidRDefault="00222A1B" w:rsidP="00E67C9A">
                <w:pPr>
                  <w:snapToGrid w:val="0"/>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651CA65" w14:textId="77777777" w:rsidR="00222A1B" w:rsidRPr="00E67C9A" w:rsidRDefault="00222A1B" w:rsidP="00E67C9A">
                <w:pPr>
                  <w:snapToGrid w:val="0"/>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ACE5ADB" w14:textId="77777777" w:rsidR="00222A1B" w:rsidRPr="00E67C9A" w:rsidRDefault="00222A1B"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以外币核算的币种明细"/>
          <w:tag w:val="_TUP_969e3a4d4027443f96aa20db7d6840da"/>
          <w:id w:val="1581480186"/>
          <w:placeholder>
            <w:docPart w:val="97BA4F28DF014DBF866E75F01586527E"/>
          </w:placeholder>
        </w:sdtPr>
        <w:sdtEndPr/>
        <w:sdtContent>
          <w:tr w:rsidR="00222A1B" w:rsidRPr="00E67C9A" w14:paraId="4B18D354" w14:textId="77777777" w:rsidTr="00566C44">
            <w:tc>
              <w:tcPr>
                <w:tcW w:w="1601" w:type="pct"/>
                <w:tcBorders>
                  <w:top w:val="single" w:sz="4" w:space="0" w:color="auto"/>
                  <w:left w:val="single" w:sz="4" w:space="0" w:color="auto"/>
                  <w:bottom w:val="single" w:sz="4" w:space="0" w:color="auto"/>
                  <w:right w:val="single" w:sz="4" w:space="0" w:color="auto"/>
                </w:tcBorders>
                <w:shd w:val="clear" w:color="auto" w:fill="auto"/>
              </w:tcPr>
              <w:p w14:paraId="31A4E917" w14:textId="77777777" w:rsidR="00222A1B" w:rsidRPr="00E67C9A" w:rsidRDefault="00222A1B"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21765b5e64364f62971250478e4ff572"/>
                    <w:id w:val="-100096826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E8EDA32" w14:textId="77777777" w:rsidR="00222A1B" w:rsidRPr="00E67C9A" w:rsidRDefault="00222A1B" w:rsidP="00E67C9A">
                <w:pPr>
                  <w:snapToGrid w:val="0"/>
                  <w:jc w:val="right"/>
                  <w:rPr>
                    <w:rFonts w:asciiTheme="minorEastAsia" w:eastAsiaTheme="minorEastAsia" w:hAnsiTheme="minorEastAsia"/>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9556489" w14:textId="77777777" w:rsidR="00222A1B" w:rsidRPr="00E67C9A" w:rsidRDefault="00222A1B" w:rsidP="00E67C9A">
                <w:pPr>
                  <w:snapToGrid w:val="0"/>
                  <w:jc w:val="right"/>
                  <w:rPr>
                    <w:rFonts w:asciiTheme="minorEastAsia" w:eastAsiaTheme="minorEastAsia" w:hAnsiTheme="minorEastAsia"/>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BFEDAB4" w14:textId="77777777" w:rsidR="00222A1B" w:rsidRPr="00E67C9A" w:rsidRDefault="00222A1B" w:rsidP="00E67C9A">
                <w:pPr>
                  <w:snapToGrid w:val="0"/>
                  <w:jc w:val="right"/>
                  <w:rPr>
                    <w:rFonts w:asciiTheme="minorEastAsia" w:eastAsiaTheme="minorEastAsia" w:hAnsiTheme="minorEastAsia"/>
                  </w:rPr>
                </w:pPr>
              </w:p>
            </w:tc>
          </w:tr>
        </w:sdtContent>
      </w:sdt>
    </w:tbl>
    <w:p w14:paraId="04EB7E83" w14:textId="77777777" w:rsidR="00911A2B" w:rsidRPr="00E67C9A" w:rsidRDefault="00911A2B" w:rsidP="00E67C9A">
      <w:pPr>
        <w:snapToGrid w:val="0"/>
        <w:rPr>
          <w:rFonts w:asciiTheme="minorEastAsia" w:eastAsiaTheme="minorEastAsia" w:hAnsiTheme="minorEastAsia"/>
          <w:color w:val="000000" w:themeColor="text1"/>
        </w:rPr>
      </w:pPr>
    </w:p>
    <w:p w14:paraId="5961209C" w14:textId="77777777" w:rsidR="00911A2B" w:rsidRPr="00E67C9A" w:rsidRDefault="00911A2B" w:rsidP="00825ED8">
      <w:pPr>
        <w:pStyle w:val="4"/>
        <w:numPr>
          <w:ilvl w:val="0"/>
          <w:numId w:val="110"/>
        </w:numPr>
        <w:snapToGrid w:val="0"/>
        <w:ind w:left="422" w:hangingChars="200" w:hanging="422"/>
        <w:rPr>
          <w:rStyle w:val="4Char2"/>
          <w:rFonts w:asciiTheme="minorEastAsia" w:eastAsiaTheme="minorEastAsia" w:hAnsiTheme="minorEastAsia"/>
          <w:b/>
          <w:bCs/>
          <w:color w:val="000000" w:themeColor="text1"/>
          <w:szCs w:val="21"/>
        </w:rPr>
      </w:pPr>
      <w:r w:rsidRPr="00E67C9A">
        <w:rPr>
          <w:rStyle w:val="4Char2"/>
          <w:rFonts w:asciiTheme="minorEastAsia" w:eastAsiaTheme="minorEastAsia" w:hAnsiTheme="minorEastAsia" w:hint="eastAsia"/>
          <w:b/>
          <w:color w:val="000000" w:themeColor="text1"/>
          <w:szCs w:val="21"/>
        </w:rPr>
        <w:t>境外经营实体说明，包括对于重要的境外经营实体，应披露其境外主要经营地、记账本位币及选择依据，记账本位币发生变化的还应披露原因</w:t>
      </w:r>
    </w:p>
    <w:p w14:paraId="1B17F622" w14:textId="54A1B5B0" w:rsidR="00911A2B"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是否适用：境外经营实体主要报表项目的折算汇率[双击切换]"/>
          <w:tag w:val="_GBC_4ad16f5c306d4c6ead144dfd007fb925"/>
          <w:id w:val="-2073730319"/>
        </w:sdtPr>
        <w:sdtEndPr/>
        <w:sdtContent>
          <w:r w:rsidR="00911A2B" w:rsidRPr="00E67C9A">
            <w:rPr>
              <w:rFonts w:asciiTheme="minorEastAsia" w:eastAsiaTheme="minorEastAsia" w:hAnsiTheme="minorEastAsia"/>
              <w:color w:val="000000" w:themeColor="text1"/>
            </w:rPr>
            <w:fldChar w:fldCharType="begin"/>
          </w:r>
          <w:r w:rsidR="00B32974" w:rsidRPr="00E67C9A">
            <w:rPr>
              <w:rFonts w:asciiTheme="minorEastAsia" w:eastAsiaTheme="minorEastAsia" w:hAnsiTheme="minorEastAsia"/>
              <w:color w:val="000000" w:themeColor="text1"/>
            </w:rPr>
            <w:instrText xml:space="preserve"> MACROBUTTON SnrToggleCheckbox □适用 </w:instrText>
          </w:r>
          <w:r w:rsidR="00911A2B" w:rsidRPr="00E67C9A">
            <w:rPr>
              <w:rFonts w:asciiTheme="minorEastAsia" w:eastAsiaTheme="minorEastAsia" w:hAnsiTheme="minorEastAsia"/>
              <w:color w:val="000000" w:themeColor="text1"/>
            </w:rPr>
            <w:fldChar w:fldCharType="end"/>
          </w:r>
          <w:r w:rsidR="00911A2B" w:rsidRPr="00E67C9A">
            <w:rPr>
              <w:rFonts w:asciiTheme="minorEastAsia" w:eastAsiaTheme="minorEastAsia" w:hAnsiTheme="minorEastAsia"/>
              <w:color w:val="000000" w:themeColor="text1"/>
            </w:rPr>
            <w:fldChar w:fldCharType="begin"/>
          </w:r>
          <w:r w:rsidR="00B32974" w:rsidRPr="00E67C9A">
            <w:rPr>
              <w:rFonts w:asciiTheme="minorEastAsia" w:eastAsiaTheme="minorEastAsia" w:hAnsiTheme="minorEastAsia"/>
              <w:color w:val="000000" w:themeColor="text1"/>
            </w:rPr>
            <w:instrText xml:space="preserve">MACROBUTTON  SnrToggleCheckbox √不适用 </w:instrText>
          </w:r>
          <w:r w:rsidR="00911A2B" w:rsidRPr="00E67C9A">
            <w:rPr>
              <w:rFonts w:asciiTheme="minorEastAsia" w:eastAsiaTheme="minorEastAsia" w:hAnsiTheme="minorEastAsia"/>
              <w:color w:val="000000" w:themeColor="text1"/>
            </w:rPr>
            <w:fldChar w:fldCharType="end"/>
          </w:r>
        </w:sdtContent>
      </w:sdt>
    </w:p>
    <w:p w14:paraId="55FC1786" w14:textId="77777777" w:rsidR="00B12FCD" w:rsidRPr="00E67C9A" w:rsidRDefault="00B12FCD" w:rsidP="00E67C9A">
      <w:pPr>
        <w:snapToGrid w:val="0"/>
        <w:rPr>
          <w:rFonts w:asciiTheme="minorEastAsia" w:eastAsiaTheme="minorEastAsia" w:hAnsiTheme="minorEastAsia"/>
          <w:color w:val="000000" w:themeColor="text1"/>
        </w:rPr>
      </w:pPr>
    </w:p>
    <w:p w14:paraId="30640112" w14:textId="77777777" w:rsidR="00936CDA" w:rsidRPr="00186145" w:rsidRDefault="003A1E4E" w:rsidP="00E67C9A">
      <w:pPr>
        <w:pStyle w:val="30"/>
        <w:numPr>
          <w:ilvl w:val="0"/>
          <w:numId w:val="16"/>
        </w:numPr>
        <w:tabs>
          <w:tab w:val="left" w:pos="504"/>
        </w:tabs>
        <w:snapToGrid w:val="0"/>
        <w:ind w:left="450" w:hanging="450"/>
        <w:rPr>
          <w:rFonts w:asciiTheme="minorEastAsia" w:eastAsiaTheme="minorEastAsia" w:hAnsiTheme="minorEastAsia"/>
          <w:color w:val="000000" w:themeColor="text1"/>
          <w:szCs w:val="21"/>
        </w:rPr>
      </w:pPr>
      <w:bookmarkStart w:id="362" w:name="_Hlk167971524"/>
      <w:bookmarkEnd w:id="361"/>
      <w:r w:rsidRPr="00186145">
        <w:rPr>
          <w:rFonts w:asciiTheme="minorEastAsia" w:eastAsiaTheme="minorEastAsia" w:hAnsiTheme="minorEastAsia" w:hint="eastAsia"/>
          <w:color w:val="000000" w:themeColor="text1"/>
          <w:szCs w:val="21"/>
        </w:rPr>
        <w:t>租赁</w:t>
      </w:r>
    </w:p>
    <w:p w14:paraId="0789E975" w14:textId="77777777" w:rsidR="00936CDA" w:rsidRPr="00186145" w:rsidRDefault="003A1E4E" w:rsidP="00825ED8">
      <w:pPr>
        <w:pStyle w:val="4"/>
        <w:numPr>
          <w:ilvl w:val="0"/>
          <w:numId w:val="101"/>
        </w:numPr>
        <w:snapToGrid w:val="0"/>
        <w:ind w:left="0" w:firstLine="0"/>
        <w:rPr>
          <w:rFonts w:asciiTheme="minorEastAsia" w:eastAsiaTheme="minorEastAsia" w:hAnsiTheme="minorEastAsia"/>
          <w:color w:val="000000" w:themeColor="text1"/>
          <w:szCs w:val="21"/>
        </w:rPr>
      </w:pPr>
      <w:r w:rsidRPr="00186145">
        <w:rPr>
          <w:rFonts w:asciiTheme="minorEastAsia" w:eastAsiaTheme="minorEastAsia" w:hAnsiTheme="minorEastAsia"/>
          <w:color w:val="000000" w:themeColor="text1"/>
          <w:szCs w:val="21"/>
        </w:rPr>
        <w:t>作为承租人</w:t>
      </w:r>
    </w:p>
    <w:sdt>
      <w:sdtPr>
        <w:rPr>
          <w:rFonts w:asciiTheme="minorEastAsia" w:eastAsiaTheme="minorEastAsia" w:hAnsiTheme="minorEastAsia"/>
          <w:color w:val="000000" w:themeColor="text1"/>
        </w:rPr>
        <w:alias w:val="是否适用：作为承租人[双击切换]"/>
        <w:tag w:val="_GBC_1a127bd18c664ed8bca6a513c43f1fa2"/>
        <w:id w:val="2118402735"/>
        <w:placeholder>
          <w:docPart w:val="GBC22222222222222222222222222222"/>
        </w:placeholder>
      </w:sdtPr>
      <w:sdtEndPr/>
      <w:sdtContent>
        <w:p w14:paraId="50CDDFC8"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p w14:paraId="70D74170" w14:textId="77777777" w:rsidR="003065ED" w:rsidRPr="00186145" w:rsidRDefault="003065ED" w:rsidP="00E67C9A">
      <w:pPr>
        <w:snapToGrid w:val="0"/>
        <w:rPr>
          <w:rFonts w:asciiTheme="minorEastAsia" w:eastAsiaTheme="minorEastAsia" w:hAnsiTheme="minorEastAsia"/>
          <w:color w:val="000000" w:themeColor="text1"/>
        </w:rPr>
      </w:pPr>
    </w:p>
    <w:p w14:paraId="2471E2B3"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hint="eastAsia"/>
          <w:color w:val="000000" w:themeColor="text1"/>
        </w:rPr>
        <w:t>未纳入租赁负债计量的可变租赁付款额</w:t>
      </w:r>
    </w:p>
    <w:sdt>
      <w:sdtPr>
        <w:rPr>
          <w:rFonts w:asciiTheme="minorEastAsia" w:eastAsiaTheme="minorEastAsia" w:hAnsiTheme="minorEastAsia"/>
          <w:color w:val="000000" w:themeColor="text1"/>
        </w:rPr>
        <w:alias w:val="是否适用：未纳入租赁负债计量的可变租赁付款额[双击切换]"/>
        <w:tag w:val="_GBC_bd2e1ace9f86422a8f860b71955642d7"/>
        <w:id w:val="2092894836"/>
        <w:placeholder>
          <w:docPart w:val="GBC22222222222222222222222222222"/>
        </w:placeholder>
      </w:sdtPr>
      <w:sdtEndPr/>
      <w:sdtContent>
        <w:p w14:paraId="28C082B7" w14:textId="3D9FA9C2"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001759E0" w:rsidRPr="00186145">
            <w:rPr>
              <w:rFonts w:asciiTheme="minorEastAsia" w:eastAsiaTheme="minorEastAsia" w:hAnsiTheme="minorEastAsia" w:hint="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001759E0" w:rsidRPr="00186145">
            <w:rPr>
              <w:rFonts w:asciiTheme="minorEastAsia" w:eastAsiaTheme="minorEastAsia" w:hAnsiTheme="minorEastAsia" w:hint="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p w14:paraId="7C6362DF" w14:textId="77777777" w:rsidR="00936CDA" w:rsidRPr="00186145" w:rsidRDefault="00936CDA" w:rsidP="00E67C9A">
      <w:pPr>
        <w:snapToGrid w:val="0"/>
        <w:rPr>
          <w:rFonts w:asciiTheme="minorEastAsia" w:eastAsiaTheme="minorEastAsia" w:hAnsiTheme="minorEastAsia"/>
          <w:color w:val="000000" w:themeColor="text1"/>
        </w:rPr>
      </w:pPr>
    </w:p>
    <w:p w14:paraId="0BD4EE4A"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hint="eastAsia"/>
          <w:color w:val="000000" w:themeColor="text1"/>
        </w:rPr>
        <w:t>简化处理的短期租赁或低价值资产的租赁费用</w:t>
      </w:r>
    </w:p>
    <w:sdt>
      <w:sdtPr>
        <w:rPr>
          <w:rFonts w:asciiTheme="minorEastAsia" w:eastAsiaTheme="minorEastAsia" w:hAnsiTheme="minorEastAsia"/>
          <w:color w:val="000000" w:themeColor="text1"/>
        </w:rPr>
        <w:alias w:val="是否适用：简化处理的短期租赁或低价值资产的租赁费用[双击切换]"/>
        <w:tag w:val="_GBC_f3c273f8bb6d4e099c00c1591f5a5a4f"/>
        <w:id w:val="-1405132371"/>
        <w:placeholder>
          <w:docPart w:val="GBC22222222222222222222222222222"/>
        </w:placeholder>
      </w:sdtPr>
      <w:sdtEndPr/>
      <w:sdtContent>
        <w:p w14:paraId="02C6484E"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简化处理的短期租赁或低价值资产的租赁费用"/>
        <w:tag w:val="_GBC_36bcbd6cb13f43938e3736b9a975fb9b"/>
        <w:id w:val="1945577778"/>
        <w:placeholder>
          <w:docPart w:val="GBC22222222222222222222222222222"/>
        </w:placeholder>
      </w:sdtPr>
      <w:sdtEndPr/>
      <w:sdtContent>
        <w:p w14:paraId="0BD08D64" w14:textId="3264FC7A" w:rsidR="00936CDA" w:rsidRPr="00186145" w:rsidRDefault="001759E0" w:rsidP="00E67C9A">
          <w:pPr>
            <w:snapToGrid w:val="0"/>
            <w:rPr>
              <w:rFonts w:asciiTheme="minorEastAsia" w:eastAsiaTheme="minorEastAsia" w:hAnsiTheme="minorEastAsia"/>
              <w:color w:val="000000"/>
            </w:rPr>
          </w:pPr>
          <w:r w:rsidRPr="00186145">
            <w:rPr>
              <w:rFonts w:asciiTheme="minorEastAsia" w:eastAsiaTheme="minorEastAsia" w:hAnsiTheme="minorEastAsia" w:hint="eastAsia"/>
              <w:color w:val="000000"/>
            </w:rPr>
            <w:t>2,041,430.00  (单位：元 币种：人民币)</w:t>
          </w:r>
        </w:p>
      </w:sdtContent>
    </w:sdt>
    <w:p w14:paraId="5ACCD985" w14:textId="77777777" w:rsidR="00936CDA" w:rsidRPr="00186145" w:rsidRDefault="00936CDA" w:rsidP="00E67C9A">
      <w:pPr>
        <w:snapToGrid w:val="0"/>
        <w:rPr>
          <w:rFonts w:asciiTheme="minorEastAsia" w:eastAsiaTheme="minorEastAsia" w:hAnsiTheme="minorEastAsia"/>
          <w:color w:val="000000" w:themeColor="text1"/>
        </w:rPr>
      </w:pPr>
    </w:p>
    <w:p w14:paraId="7FC1A9E1"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hint="eastAsia"/>
          <w:color w:val="000000" w:themeColor="text1"/>
        </w:rPr>
        <w:t>售后租回交易及判断依据</w:t>
      </w:r>
    </w:p>
    <w:sdt>
      <w:sdtPr>
        <w:rPr>
          <w:rFonts w:asciiTheme="minorEastAsia" w:eastAsiaTheme="minorEastAsia" w:hAnsiTheme="minorEastAsia"/>
          <w:color w:val="000000" w:themeColor="text1"/>
        </w:rPr>
        <w:alias w:val="是否适用：售后租回交易及判断依据[双击切换]"/>
        <w:tag w:val="_GBC_1ca4680bb4e9497e80b8d3a59c79d5a1"/>
        <w:id w:val="-977297256"/>
        <w:placeholder>
          <w:docPart w:val="GBC22222222222222222222222222222"/>
        </w:placeholder>
      </w:sdtPr>
      <w:sdtEndPr/>
      <w:sdtContent>
        <w:p w14:paraId="4BAFE981" w14:textId="4818424D" w:rsidR="00936CDA" w:rsidRPr="00E67C9A"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001759E0" w:rsidRPr="00186145">
            <w:rPr>
              <w:rFonts w:asciiTheme="minorEastAsia" w:eastAsiaTheme="minorEastAsia" w:hAnsiTheme="minorEastAsia" w:hint="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001759E0" w:rsidRPr="00186145">
            <w:rPr>
              <w:rFonts w:asciiTheme="minorEastAsia" w:eastAsiaTheme="minorEastAsia" w:hAnsiTheme="minorEastAsia" w:hint="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p w14:paraId="369DDE1E" w14:textId="77777777" w:rsidR="00936CDA" w:rsidRPr="00E67C9A" w:rsidRDefault="00936CDA" w:rsidP="00E67C9A">
      <w:pPr>
        <w:snapToGrid w:val="0"/>
        <w:rPr>
          <w:rFonts w:asciiTheme="minorEastAsia" w:eastAsiaTheme="minorEastAsia" w:hAnsiTheme="minorEastAsia"/>
          <w:color w:val="000000" w:themeColor="text1"/>
        </w:rPr>
      </w:pPr>
    </w:p>
    <w:p w14:paraId="615F0016" w14:textId="3C11F91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与租赁相关的现金流出总额</w:t>
      </w:r>
      <w:sdt>
        <w:sdtPr>
          <w:rPr>
            <w:rFonts w:asciiTheme="minorEastAsia" w:eastAsiaTheme="minorEastAsia" w:hAnsiTheme="minorEastAsia" w:hint="eastAsia"/>
            <w:color w:val="000000" w:themeColor="text1"/>
          </w:rPr>
          <w:alias w:val="与租赁相关的现金流出总额"/>
          <w:tag w:val="_GBC_d78e0355036a45b9afc0eca5988d4956"/>
          <w:id w:val="1809431459"/>
          <w:placeholder>
            <w:docPart w:val="GBC22222222222222222222222222222"/>
          </w:placeholder>
        </w:sdtPr>
        <w:sdtEndPr/>
        <w:sdtContent>
          <w:r w:rsidR="001759E0" w:rsidRPr="00E67C9A">
            <w:rPr>
              <w:rFonts w:asciiTheme="minorEastAsia" w:eastAsiaTheme="minorEastAsia" w:hAnsiTheme="minorEastAsia" w:hint="eastAsia"/>
              <w:color w:val="000000" w:themeColor="text1"/>
            </w:rPr>
            <w:t>19,058,058.24</w:t>
          </w:r>
        </w:sdtContent>
      </w:sdt>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与租赁相关的现金流出总额"/>
          <w:tag w:val="_GBC_57a12ad185f640248e4c9dce377f5f57"/>
          <w:id w:val="-92140772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与租赁相关的现金流出总额"/>
          <w:tag w:val="_GBC_a5553fa6fd6f4fefa66550584159c745"/>
          <w:id w:val="-7999898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r w:rsidRPr="00E67C9A">
        <w:rPr>
          <w:rFonts w:asciiTheme="minorEastAsia" w:eastAsiaTheme="minorEastAsia" w:hAnsiTheme="minorEastAsia" w:hint="eastAsia"/>
          <w:color w:val="000000" w:themeColor="text1"/>
        </w:rPr>
        <w:t>)</w:t>
      </w:r>
    </w:p>
    <w:p w14:paraId="14932802" w14:textId="77777777" w:rsidR="00936CDA" w:rsidRPr="00E67C9A" w:rsidRDefault="00936CDA" w:rsidP="00E67C9A">
      <w:pPr>
        <w:snapToGrid w:val="0"/>
        <w:rPr>
          <w:rFonts w:asciiTheme="minorEastAsia" w:eastAsiaTheme="minorEastAsia" w:hAnsiTheme="minorEastAsia"/>
          <w:color w:val="000000" w:themeColor="text1"/>
        </w:rPr>
      </w:pPr>
    </w:p>
    <w:p w14:paraId="6C728A4C" w14:textId="77777777" w:rsidR="00936CDA" w:rsidRPr="00E67C9A" w:rsidRDefault="003A1E4E" w:rsidP="00825ED8">
      <w:pPr>
        <w:pStyle w:val="4"/>
        <w:numPr>
          <w:ilvl w:val="0"/>
          <w:numId w:val="101"/>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作为出租人</w:t>
      </w:r>
    </w:p>
    <w:p w14:paraId="013080F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作为出租人的经营</w:t>
      </w:r>
      <w:r w:rsidRPr="00E67C9A">
        <w:rPr>
          <w:rFonts w:asciiTheme="minorEastAsia" w:eastAsiaTheme="minorEastAsia" w:hAnsiTheme="minorEastAsia" w:hint="eastAsia"/>
          <w:color w:val="000000" w:themeColor="text1"/>
        </w:rPr>
        <w:t>租赁</w:t>
      </w:r>
    </w:p>
    <w:sdt>
      <w:sdtPr>
        <w:rPr>
          <w:rFonts w:asciiTheme="minorEastAsia" w:eastAsiaTheme="minorEastAsia" w:hAnsiTheme="minorEastAsia" w:hint="eastAsia"/>
          <w:color w:val="000000" w:themeColor="text1"/>
        </w:rPr>
        <w:alias w:val="是否适用：作为出租人的经营租赁[双击切换]"/>
        <w:tag w:val="_GBC_8caa55cbe72d4d8cacd2b07a9782c9d1"/>
        <w:id w:val="-668715135"/>
        <w:placeholder>
          <w:docPart w:val="GBC22222222222222222222222222222"/>
        </w:placeholder>
      </w:sdtPr>
      <w:sdtEndPr/>
      <w:sdtContent>
        <w:p w14:paraId="3CCF76C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E0D0A0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作为出租人的经营租赁"/>
          <w:tag w:val="_GBC_de6eb571fbe04adb9912546313da8056"/>
          <w:id w:val="-18578027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作为出租人的经营租赁"/>
          <w:tag w:val="_GBC_3b9dbcc6234241c6ad9c2cb82be0f4e6"/>
          <w:id w:val="-1605953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112"/>
        <w:gridCol w:w="3112"/>
      </w:tblGrid>
      <w:tr w:rsidR="001759E0" w:rsidRPr="00E67C9A" w14:paraId="2D6DE44D" w14:textId="77777777" w:rsidTr="00566C44">
        <w:sdt>
          <w:sdtPr>
            <w:rPr>
              <w:rFonts w:asciiTheme="minorEastAsia" w:eastAsiaTheme="minorEastAsia" w:hAnsiTheme="minorEastAsia" w:hint="eastAsia"/>
              <w:color w:val="000000" w:themeColor="text1"/>
            </w:rPr>
            <w:tag w:val="_PLD_592ea8def48e4d70a449933471ee6d8a"/>
            <w:id w:val="468636997"/>
          </w:sdtPr>
          <w:sdtEndPr/>
          <w:sdtContent>
            <w:tc>
              <w:tcPr>
                <w:tcW w:w="1666" w:type="pct"/>
                <w:shd w:val="clear" w:color="auto" w:fill="auto"/>
                <w:vAlign w:val="center"/>
              </w:tcPr>
              <w:p w14:paraId="48776450" w14:textId="77777777" w:rsidR="001759E0" w:rsidRPr="00E67C9A" w:rsidRDefault="001759E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fb99ae08176e462e8f93a77b1a3bf67d"/>
            <w:id w:val="668373858"/>
          </w:sdtPr>
          <w:sdtEndPr/>
          <w:sdtContent>
            <w:tc>
              <w:tcPr>
                <w:tcW w:w="1667" w:type="pct"/>
                <w:shd w:val="clear" w:color="auto" w:fill="auto"/>
                <w:vAlign w:val="center"/>
              </w:tcPr>
              <w:p w14:paraId="27503684" w14:textId="77777777" w:rsidR="001759E0" w:rsidRPr="00E67C9A" w:rsidRDefault="001759E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租赁收入</w:t>
                </w:r>
              </w:p>
            </w:tc>
          </w:sdtContent>
        </w:sdt>
        <w:sdt>
          <w:sdtPr>
            <w:rPr>
              <w:rFonts w:asciiTheme="minorEastAsia" w:eastAsiaTheme="minorEastAsia" w:hAnsiTheme="minorEastAsia"/>
              <w:color w:val="000000" w:themeColor="text1"/>
            </w:rPr>
            <w:tag w:val="_PLD_b7054994bc594c33a61db80ee6e9bd3d"/>
            <w:id w:val="-2111731293"/>
          </w:sdtPr>
          <w:sdtEndPr/>
          <w:sdtContent>
            <w:tc>
              <w:tcPr>
                <w:tcW w:w="1667" w:type="pct"/>
                <w:shd w:val="clear" w:color="auto" w:fill="auto"/>
                <w:vAlign w:val="center"/>
              </w:tcPr>
              <w:p w14:paraId="4B483D8B" w14:textId="77777777" w:rsidR="001759E0" w:rsidRPr="00E67C9A" w:rsidRDefault="001759E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其中</w:t>
                </w:r>
                <w:r w:rsidRPr="00E67C9A">
                  <w:rPr>
                    <w:rFonts w:asciiTheme="minorEastAsia" w:eastAsiaTheme="minorEastAsia" w:hAnsiTheme="minorEastAsia" w:hint="eastAsia"/>
                    <w:color w:val="000000" w:themeColor="text1"/>
                  </w:rPr>
                  <w:t>:</w:t>
                </w:r>
                <w:r w:rsidRPr="00E67C9A">
                  <w:rPr>
                    <w:rFonts w:asciiTheme="minorEastAsia" w:eastAsiaTheme="minorEastAsia" w:hAnsiTheme="minorEastAsia"/>
                    <w:color w:val="000000" w:themeColor="text1"/>
                  </w:rPr>
                  <w:t>未计入</w:t>
                </w:r>
                <w:proofErr w:type="gramStart"/>
                <w:r w:rsidRPr="00E67C9A">
                  <w:rPr>
                    <w:rFonts w:asciiTheme="minorEastAsia" w:eastAsiaTheme="minorEastAsia" w:hAnsiTheme="minorEastAsia"/>
                    <w:color w:val="000000" w:themeColor="text1"/>
                  </w:rPr>
                  <w:t>租赁收</w:t>
                </w:r>
                <w:proofErr w:type="gramEnd"/>
                <w:r w:rsidRPr="00E67C9A">
                  <w:rPr>
                    <w:rFonts w:asciiTheme="minorEastAsia" w:eastAsiaTheme="minorEastAsia" w:hAnsiTheme="minorEastAsia"/>
                    <w:color w:val="000000" w:themeColor="text1"/>
                  </w:rPr>
                  <w:t>款额的可变租赁付款</w:t>
                </w:r>
                <w:proofErr w:type="gramStart"/>
                <w:r w:rsidRPr="00E67C9A">
                  <w:rPr>
                    <w:rFonts w:asciiTheme="minorEastAsia" w:eastAsiaTheme="minorEastAsia" w:hAnsiTheme="minorEastAsia"/>
                    <w:color w:val="000000" w:themeColor="text1"/>
                  </w:rPr>
                  <w:t>额相关</w:t>
                </w:r>
                <w:proofErr w:type="gramEnd"/>
                <w:r w:rsidRPr="00E67C9A">
                  <w:rPr>
                    <w:rFonts w:asciiTheme="minorEastAsia" w:eastAsiaTheme="minorEastAsia" w:hAnsiTheme="minorEastAsia"/>
                    <w:color w:val="000000" w:themeColor="text1"/>
                  </w:rPr>
                  <w:t>的收入</w:t>
                </w:r>
              </w:p>
            </w:tc>
          </w:sdtContent>
        </w:sdt>
      </w:tr>
      <w:tr w:rsidR="00A06294" w:rsidRPr="00E67C9A" w14:paraId="091C0091" w14:textId="77777777" w:rsidTr="00566C44">
        <w:tc>
          <w:tcPr>
            <w:tcW w:w="1666" w:type="pct"/>
            <w:shd w:val="clear" w:color="auto" w:fill="auto"/>
            <w:vAlign w:val="center"/>
          </w:tcPr>
          <w:p w14:paraId="6BDC198A" w14:textId="77777777" w:rsidR="00A06294" w:rsidRPr="00E67C9A" w:rsidRDefault="00A06294" w:rsidP="00E67C9A">
            <w:pPr>
              <w:snapToGrid w:val="0"/>
              <w:rPr>
                <w:rFonts w:asciiTheme="minorEastAsia" w:eastAsiaTheme="minorEastAsia" w:hAnsiTheme="minorEastAsia"/>
              </w:rPr>
            </w:pPr>
            <w:r w:rsidRPr="00E67C9A">
              <w:rPr>
                <w:rFonts w:asciiTheme="minorEastAsia" w:eastAsiaTheme="minorEastAsia" w:hAnsiTheme="minorEastAsia"/>
              </w:rPr>
              <w:t>租赁收入</w:t>
            </w:r>
          </w:p>
        </w:tc>
        <w:tc>
          <w:tcPr>
            <w:tcW w:w="1667" w:type="pct"/>
            <w:shd w:val="clear" w:color="auto" w:fill="auto"/>
            <w:vAlign w:val="center"/>
          </w:tcPr>
          <w:p w14:paraId="75CCAC7B" w14:textId="662F24F9" w:rsidR="00A06294" w:rsidRPr="00E67C9A" w:rsidRDefault="00A062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72,084,563.97</w:t>
            </w:r>
          </w:p>
        </w:tc>
        <w:tc>
          <w:tcPr>
            <w:tcW w:w="1667" w:type="pct"/>
            <w:shd w:val="clear" w:color="auto" w:fill="auto"/>
            <w:vAlign w:val="center"/>
          </w:tcPr>
          <w:p w14:paraId="4801D382" w14:textId="77777777" w:rsidR="00A06294" w:rsidRPr="00E67C9A" w:rsidRDefault="00A06294" w:rsidP="00E67C9A">
            <w:pPr>
              <w:snapToGrid w:val="0"/>
              <w:jc w:val="right"/>
              <w:rPr>
                <w:rFonts w:asciiTheme="minorEastAsia" w:eastAsiaTheme="minorEastAsia" w:hAnsiTheme="minorEastAsia"/>
              </w:rPr>
            </w:pPr>
          </w:p>
        </w:tc>
      </w:tr>
      <w:tr w:rsidR="00A06294" w:rsidRPr="00E67C9A" w14:paraId="02EA69B8" w14:textId="77777777" w:rsidTr="00566C44">
        <w:tc>
          <w:tcPr>
            <w:tcW w:w="1666" w:type="pct"/>
            <w:shd w:val="clear" w:color="auto" w:fill="auto"/>
            <w:vAlign w:val="center"/>
          </w:tcPr>
          <w:p w14:paraId="124E6217" w14:textId="77777777" w:rsidR="00A06294" w:rsidRPr="00E67C9A" w:rsidRDefault="00A06294" w:rsidP="00B06556">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667" w:type="pct"/>
            <w:shd w:val="clear" w:color="auto" w:fill="auto"/>
            <w:vAlign w:val="center"/>
          </w:tcPr>
          <w:p w14:paraId="6415D4A9" w14:textId="533E9A1E" w:rsidR="00A06294" w:rsidRPr="00E67C9A" w:rsidRDefault="00A0629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72,084,563.97</w:t>
            </w:r>
          </w:p>
        </w:tc>
        <w:tc>
          <w:tcPr>
            <w:tcW w:w="1667" w:type="pct"/>
            <w:shd w:val="clear" w:color="auto" w:fill="auto"/>
            <w:vAlign w:val="center"/>
          </w:tcPr>
          <w:p w14:paraId="348C3C19" w14:textId="77777777" w:rsidR="00A06294" w:rsidRPr="00E67C9A" w:rsidRDefault="00A06294" w:rsidP="00E67C9A">
            <w:pPr>
              <w:snapToGrid w:val="0"/>
              <w:jc w:val="right"/>
              <w:rPr>
                <w:rFonts w:asciiTheme="minorEastAsia" w:eastAsiaTheme="minorEastAsia" w:hAnsiTheme="minorEastAsia"/>
              </w:rPr>
            </w:pPr>
          </w:p>
        </w:tc>
      </w:tr>
    </w:tbl>
    <w:p w14:paraId="0EE269F0" w14:textId="77777777" w:rsidR="001759E0" w:rsidRPr="00E67C9A" w:rsidRDefault="001759E0" w:rsidP="00E67C9A">
      <w:pPr>
        <w:snapToGrid w:val="0"/>
        <w:rPr>
          <w:rFonts w:asciiTheme="minorEastAsia" w:eastAsiaTheme="minorEastAsia" w:hAnsiTheme="minorEastAsia"/>
        </w:rPr>
      </w:pPr>
    </w:p>
    <w:p w14:paraId="2E010E9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作为出租人的融资租赁</w:t>
      </w:r>
    </w:p>
    <w:sdt>
      <w:sdtPr>
        <w:rPr>
          <w:rFonts w:asciiTheme="minorEastAsia" w:eastAsiaTheme="minorEastAsia" w:hAnsiTheme="minorEastAsia"/>
          <w:color w:val="000000" w:themeColor="text1"/>
        </w:rPr>
        <w:alias w:val="是否适用：作为出租人的融资租赁[双击切换]"/>
        <w:tag w:val="_GBC_b8e25c7d290240c1ad7a8b299dddafda"/>
        <w:id w:val="-1103334070"/>
        <w:placeholder>
          <w:docPart w:val="GBC22222222222222222222222222222"/>
        </w:placeholder>
      </w:sdtPr>
      <w:sdtEndPr/>
      <w:sdtContent>
        <w:p w14:paraId="31C04991" w14:textId="7D9374F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019BA62" w14:textId="77777777" w:rsidR="00212C08" w:rsidRPr="00E67C9A" w:rsidRDefault="00212C08" w:rsidP="00E67C9A">
      <w:pPr>
        <w:snapToGrid w:val="0"/>
        <w:rPr>
          <w:rFonts w:asciiTheme="minorEastAsia" w:eastAsiaTheme="minorEastAsia" w:hAnsiTheme="minorEastAsia"/>
          <w:b/>
          <w:color w:val="000000" w:themeColor="text1"/>
        </w:rPr>
      </w:pPr>
    </w:p>
    <w:p w14:paraId="38D31A7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未折现</w:t>
      </w:r>
      <w:proofErr w:type="gramStart"/>
      <w:r w:rsidRPr="00E67C9A">
        <w:rPr>
          <w:rFonts w:asciiTheme="minorEastAsia" w:eastAsiaTheme="minorEastAsia" w:hAnsiTheme="minorEastAsia"/>
          <w:color w:val="000000" w:themeColor="text1"/>
        </w:rPr>
        <w:t>租赁收</w:t>
      </w:r>
      <w:proofErr w:type="gramEnd"/>
      <w:r w:rsidRPr="00E67C9A">
        <w:rPr>
          <w:rFonts w:asciiTheme="minorEastAsia" w:eastAsiaTheme="minorEastAsia" w:hAnsiTheme="minorEastAsia"/>
          <w:color w:val="000000" w:themeColor="text1"/>
        </w:rPr>
        <w:t>款额与租赁投资净额的调节表</w:t>
      </w:r>
    </w:p>
    <w:sdt>
      <w:sdtPr>
        <w:rPr>
          <w:rFonts w:asciiTheme="minorEastAsia" w:eastAsiaTheme="minorEastAsia" w:hAnsiTheme="minorEastAsia"/>
          <w:color w:val="000000" w:themeColor="text1"/>
        </w:rPr>
        <w:alias w:val="是否适用：未折现租赁收款额与租赁投资净额的调节表?[双击切换]"/>
        <w:tag w:val="_GBC_24749e03a4f14d0186b6eef9cbb8456c"/>
        <w:id w:val="1840349738"/>
        <w:placeholder>
          <w:docPart w:val="GBC22222222222222222222222222222"/>
        </w:placeholder>
      </w:sdtPr>
      <w:sdtEndPr/>
      <w:sdtContent>
        <w:p w14:paraId="04796A19" w14:textId="4B83358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E7EDD1" w14:textId="77777777" w:rsidR="00936CDA" w:rsidRPr="00E67C9A" w:rsidRDefault="00936CDA" w:rsidP="00E67C9A">
      <w:pPr>
        <w:snapToGrid w:val="0"/>
        <w:rPr>
          <w:rFonts w:asciiTheme="minorEastAsia" w:eastAsiaTheme="minorEastAsia" w:hAnsiTheme="minorEastAsia"/>
          <w:b/>
          <w:color w:val="000000" w:themeColor="text1"/>
        </w:rPr>
      </w:pPr>
    </w:p>
    <w:p w14:paraId="1C9B2F4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未来五年</w:t>
      </w:r>
      <w:r w:rsidRPr="00E67C9A">
        <w:rPr>
          <w:rFonts w:asciiTheme="minorEastAsia" w:eastAsiaTheme="minorEastAsia" w:hAnsiTheme="minorEastAsia" w:hint="eastAsia"/>
          <w:color w:val="000000" w:themeColor="text1"/>
        </w:rPr>
        <w:t>未</w:t>
      </w:r>
      <w:r w:rsidRPr="00E67C9A">
        <w:rPr>
          <w:rFonts w:asciiTheme="minorEastAsia" w:eastAsiaTheme="minorEastAsia" w:hAnsiTheme="minorEastAsia"/>
          <w:color w:val="000000" w:themeColor="text1"/>
        </w:rPr>
        <w:t>折现</w:t>
      </w:r>
      <w:proofErr w:type="gramStart"/>
      <w:r w:rsidRPr="00E67C9A">
        <w:rPr>
          <w:rFonts w:asciiTheme="minorEastAsia" w:eastAsiaTheme="minorEastAsia" w:hAnsiTheme="minorEastAsia"/>
          <w:color w:val="000000" w:themeColor="text1"/>
        </w:rPr>
        <w:t>租赁收</w:t>
      </w:r>
      <w:proofErr w:type="gramEnd"/>
      <w:r w:rsidRPr="00E67C9A">
        <w:rPr>
          <w:rFonts w:asciiTheme="minorEastAsia" w:eastAsiaTheme="minorEastAsia" w:hAnsiTheme="minorEastAsia"/>
          <w:color w:val="000000" w:themeColor="text1"/>
        </w:rPr>
        <w:t>款额</w:t>
      </w:r>
    </w:p>
    <w:sdt>
      <w:sdtPr>
        <w:rPr>
          <w:rFonts w:asciiTheme="minorEastAsia" w:eastAsiaTheme="minorEastAsia" w:hAnsiTheme="minorEastAsia"/>
          <w:color w:val="000000" w:themeColor="text1"/>
        </w:rPr>
        <w:alias w:val="是否适用：未来五年未折现租赁收款额[双击切换]"/>
        <w:tag w:val="_GBC_6011fa033af24e8c940b4fc9b0df290d"/>
        <w:id w:val="395939315"/>
        <w:placeholder>
          <w:docPart w:val="GBC22222222222222222222222222222"/>
        </w:placeholder>
      </w:sdtPr>
      <w:sdtEndPr/>
      <w:sdtContent>
        <w:p w14:paraId="0870E9F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DECC93C" w14:textId="3584C044" w:rsidR="00936CDA" w:rsidRPr="00B06556" w:rsidRDefault="003A1E4E" w:rsidP="00B06556">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未来五年未折现租赁收款额"/>
          <w:tag w:val="_GBC_5be80d38e5a84f49b43f0cefd025ba73"/>
          <w:id w:val="2806164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未来五年未折现租赁收款额"/>
          <w:tag w:val="_GBC_e740aad9664345278d0070eeb78f08c3"/>
          <w:id w:val="-2878960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Style w:val="a6"/>
        <w:tblW w:w="5000" w:type="pct"/>
        <w:tblLook w:val="04A0" w:firstRow="1" w:lastRow="0" w:firstColumn="1" w:lastColumn="0" w:noHBand="0" w:noVBand="1"/>
      </w:tblPr>
      <w:tblGrid>
        <w:gridCol w:w="4356"/>
        <w:gridCol w:w="2493"/>
        <w:gridCol w:w="2495"/>
      </w:tblGrid>
      <w:tr w:rsidR="00936CDA" w:rsidRPr="00E67C9A" w14:paraId="7AB2FCF2" w14:textId="77777777" w:rsidTr="00B06556">
        <w:sdt>
          <w:sdtPr>
            <w:rPr>
              <w:rFonts w:asciiTheme="minorEastAsia" w:eastAsiaTheme="minorEastAsia" w:hAnsiTheme="minorEastAsia"/>
              <w:color w:val="000000" w:themeColor="text1"/>
            </w:rPr>
            <w:tag w:val="_PLD_e868382d87424836a52e21aaa3701d93"/>
            <w:id w:val="-219205005"/>
          </w:sdtPr>
          <w:sdtEndPr/>
          <w:sdtContent>
            <w:tc>
              <w:tcPr>
                <w:tcW w:w="2331" w:type="pct"/>
                <w:vMerge w:val="restart"/>
                <w:vAlign w:val="center"/>
              </w:tcPr>
              <w:p w14:paraId="5FF0DBE3"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项目</w:t>
                </w:r>
              </w:p>
            </w:tc>
          </w:sdtContent>
        </w:sdt>
        <w:sdt>
          <w:sdtPr>
            <w:rPr>
              <w:rFonts w:asciiTheme="minorEastAsia" w:eastAsiaTheme="minorEastAsia" w:hAnsiTheme="minorEastAsia"/>
              <w:color w:val="000000" w:themeColor="text1"/>
            </w:rPr>
            <w:tag w:val="_PLD_e98d55efcc374ebab74b50bccac8084e"/>
            <w:id w:val="-1294586071"/>
          </w:sdtPr>
          <w:sdtEndPr/>
          <w:sdtContent>
            <w:tc>
              <w:tcPr>
                <w:tcW w:w="2669" w:type="pct"/>
                <w:gridSpan w:val="2"/>
                <w:vAlign w:val="center"/>
              </w:tcPr>
              <w:p w14:paraId="36306C2E"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每年未折现</w:t>
                </w:r>
                <w:proofErr w:type="gramStart"/>
                <w:r w:rsidRPr="00E67C9A">
                  <w:rPr>
                    <w:rFonts w:asciiTheme="minorEastAsia" w:eastAsiaTheme="minorEastAsia" w:hAnsiTheme="minorEastAsia"/>
                    <w:color w:val="000000" w:themeColor="text1"/>
                  </w:rPr>
                  <w:t>租赁收</w:t>
                </w:r>
                <w:proofErr w:type="gramEnd"/>
                <w:r w:rsidRPr="00E67C9A">
                  <w:rPr>
                    <w:rFonts w:asciiTheme="minorEastAsia" w:eastAsiaTheme="minorEastAsia" w:hAnsiTheme="minorEastAsia"/>
                    <w:color w:val="000000" w:themeColor="text1"/>
                  </w:rPr>
                  <w:t>款额</w:t>
                </w:r>
              </w:p>
            </w:tc>
          </w:sdtContent>
        </w:sdt>
      </w:tr>
      <w:tr w:rsidR="00936CDA" w:rsidRPr="00E67C9A" w14:paraId="50095666" w14:textId="77777777" w:rsidTr="00B06556">
        <w:trPr>
          <w:trHeight w:val="148"/>
        </w:trPr>
        <w:tc>
          <w:tcPr>
            <w:tcW w:w="2331" w:type="pct"/>
            <w:vMerge/>
            <w:vAlign w:val="center"/>
          </w:tcPr>
          <w:p w14:paraId="3F9EC0C2"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ef586d6804ce44f2ae65da927aebf11c"/>
            <w:id w:val="-1939513019"/>
          </w:sdtPr>
          <w:sdtEndPr/>
          <w:sdtContent>
            <w:tc>
              <w:tcPr>
                <w:tcW w:w="1334" w:type="pct"/>
                <w:vAlign w:val="center"/>
              </w:tcPr>
              <w:p w14:paraId="48559B3B"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期末金额</w:t>
                </w:r>
              </w:p>
            </w:tc>
          </w:sdtContent>
        </w:sdt>
        <w:sdt>
          <w:sdtPr>
            <w:rPr>
              <w:rFonts w:asciiTheme="minorEastAsia" w:eastAsiaTheme="minorEastAsia" w:hAnsiTheme="minorEastAsia"/>
              <w:color w:val="000000" w:themeColor="text1"/>
            </w:rPr>
            <w:tag w:val="_PLD_c479180c7d624523bf9bac042e3a7090"/>
            <w:id w:val="-240878159"/>
          </w:sdtPr>
          <w:sdtEndPr/>
          <w:sdtContent>
            <w:tc>
              <w:tcPr>
                <w:tcW w:w="1334" w:type="pct"/>
                <w:vAlign w:val="center"/>
              </w:tcPr>
              <w:p w14:paraId="17310E9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期</w:t>
                </w:r>
                <w:proofErr w:type="gramStart"/>
                <w:r w:rsidRPr="00E67C9A">
                  <w:rPr>
                    <w:rFonts w:asciiTheme="minorEastAsia" w:eastAsiaTheme="minorEastAsia" w:hAnsiTheme="minorEastAsia"/>
                    <w:color w:val="000000" w:themeColor="text1"/>
                  </w:rPr>
                  <w:t>初金额</w:t>
                </w:r>
                <w:proofErr w:type="gramEnd"/>
              </w:p>
            </w:tc>
          </w:sdtContent>
        </w:sdt>
      </w:tr>
      <w:tr w:rsidR="001759E0" w:rsidRPr="00E67C9A" w14:paraId="4BCC88F0" w14:textId="77777777" w:rsidTr="00B06556">
        <w:tc>
          <w:tcPr>
            <w:tcW w:w="2331" w:type="pct"/>
          </w:tcPr>
          <w:p w14:paraId="114472F4"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第一年</w:t>
            </w:r>
          </w:p>
        </w:tc>
        <w:tc>
          <w:tcPr>
            <w:tcW w:w="1334" w:type="pct"/>
            <w:vAlign w:val="center"/>
          </w:tcPr>
          <w:p w14:paraId="09FAC3B3" w14:textId="42C5EC40"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112,614,922.23</w:t>
            </w:r>
          </w:p>
        </w:tc>
        <w:tc>
          <w:tcPr>
            <w:tcW w:w="1334" w:type="pct"/>
            <w:vAlign w:val="center"/>
          </w:tcPr>
          <w:p w14:paraId="74326152" w14:textId="3E052931"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140,358,598.77</w:t>
            </w:r>
          </w:p>
        </w:tc>
      </w:tr>
      <w:tr w:rsidR="001759E0" w:rsidRPr="00E67C9A" w14:paraId="2B00F154" w14:textId="77777777" w:rsidTr="00B06556">
        <w:tc>
          <w:tcPr>
            <w:tcW w:w="2331" w:type="pct"/>
          </w:tcPr>
          <w:p w14:paraId="00AE4CA9"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第二年</w:t>
            </w:r>
          </w:p>
        </w:tc>
        <w:tc>
          <w:tcPr>
            <w:tcW w:w="1334" w:type="pct"/>
            <w:vAlign w:val="center"/>
          </w:tcPr>
          <w:p w14:paraId="39BFB155" w14:textId="670A23C0"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123,078,043.25</w:t>
            </w:r>
          </w:p>
        </w:tc>
        <w:tc>
          <w:tcPr>
            <w:tcW w:w="1334" w:type="pct"/>
            <w:vAlign w:val="center"/>
          </w:tcPr>
          <w:p w14:paraId="0A02DDBA" w14:textId="0B0A6C9F"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107,180,862.30</w:t>
            </w:r>
          </w:p>
        </w:tc>
      </w:tr>
      <w:tr w:rsidR="001759E0" w:rsidRPr="00E67C9A" w14:paraId="167FB54B" w14:textId="77777777" w:rsidTr="00B06556">
        <w:tc>
          <w:tcPr>
            <w:tcW w:w="2331" w:type="pct"/>
          </w:tcPr>
          <w:p w14:paraId="5E36E54D"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第三年</w:t>
            </w:r>
          </w:p>
        </w:tc>
        <w:tc>
          <w:tcPr>
            <w:tcW w:w="1334" w:type="pct"/>
            <w:vAlign w:val="center"/>
          </w:tcPr>
          <w:p w14:paraId="7B07A73E" w14:textId="29F5CA82"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107,944,982.98</w:t>
            </w:r>
          </w:p>
        </w:tc>
        <w:tc>
          <w:tcPr>
            <w:tcW w:w="1334" w:type="pct"/>
            <w:vAlign w:val="center"/>
          </w:tcPr>
          <w:p w14:paraId="6FA7E16B" w14:textId="5566A049"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91,539,336.57</w:t>
            </w:r>
          </w:p>
        </w:tc>
      </w:tr>
      <w:tr w:rsidR="001759E0" w:rsidRPr="00E67C9A" w14:paraId="31C686D5" w14:textId="77777777" w:rsidTr="00B06556">
        <w:tc>
          <w:tcPr>
            <w:tcW w:w="2331" w:type="pct"/>
          </w:tcPr>
          <w:p w14:paraId="3C5AB59E"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第四年</w:t>
            </w:r>
          </w:p>
        </w:tc>
        <w:tc>
          <w:tcPr>
            <w:tcW w:w="1334" w:type="pct"/>
            <w:vAlign w:val="center"/>
          </w:tcPr>
          <w:p w14:paraId="7EF65127" w14:textId="5D200029"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87,765,725.94</w:t>
            </w:r>
          </w:p>
        </w:tc>
        <w:tc>
          <w:tcPr>
            <w:tcW w:w="1334" w:type="pct"/>
            <w:vAlign w:val="center"/>
          </w:tcPr>
          <w:p w14:paraId="4A942E71" w14:textId="2FB31776"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77,109,221.18</w:t>
            </w:r>
          </w:p>
        </w:tc>
      </w:tr>
      <w:tr w:rsidR="001759E0" w:rsidRPr="00E67C9A" w14:paraId="0D88CFF5" w14:textId="77777777" w:rsidTr="00B06556">
        <w:tc>
          <w:tcPr>
            <w:tcW w:w="2331" w:type="pct"/>
          </w:tcPr>
          <w:p w14:paraId="282F74CB"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第五年</w:t>
            </w:r>
          </w:p>
        </w:tc>
        <w:tc>
          <w:tcPr>
            <w:tcW w:w="1334" w:type="pct"/>
            <w:vAlign w:val="center"/>
          </w:tcPr>
          <w:p w14:paraId="3FA05A4D" w14:textId="0497D94C"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66,749,414.30</w:t>
            </w:r>
          </w:p>
        </w:tc>
        <w:tc>
          <w:tcPr>
            <w:tcW w:w="1334" w:type="pct"/>
            <w:vAlign w:val="center"/>
          </w:tcPr>
          <w:p w14:paraId="05B50B8D" w14:textId="5077DA67"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67,168,626.57</w:t>
            </w:r>
          </w:p>
        </w:tc>
      </w:tr>
      <w:tr w:rsidR="001759E0" w:rsidRPr="00E67C9A" w14:paraId="06AC1863" w14:textId="77777777" w:rsidTr="00B06556">
        <w:tc>
          <w:tcPr>
            <w:tcW w:w="2331" w:type="pct"/>
          </w:tcPr>
          <w:p w14:paraId="549E922A" w14:textId="77777777" w:rsidR="001759E0" w:rsidRPr="00E67C9A" w:rsidRDefault="001759E0"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五年后未折现</w:t>
            </w:r>
            <w:proofErr w:type="gramStart"/>
            <w:r w:rsidRPr="00E67C9A">
              <w:rPr>
                <w:rFonts w:asciiTheme="minorEastAsia" w:eastAsiaTheme="minorEastAsia" w:hAnsiTheme="minorEastAsia"/>
                <w:color w:val="000000" w:themeColor="text1"/>
              </w:rPr>
              <w:t>租赁收</w:t>
            </w:r>
            <w:proofErr w:type="gramEnd"/>
            <w:r w:rsidRPr="00E67C9A">
              <w:rPr>
                <w:rFonts w:asciiTheme="minorEastAsia" w:eastAsiaTheme="minorEastAsia" w:hAnsiTheme="minorEastAsia"/>
                <w:color w:val="000000" w:themeColor="text1"/>
              </w:rPr>
              <w:t>款额总额</w:t>
            </w:r>
          </w:p>
        </w:tc>
        <w:tc>
          <w:tcPr>
            <w:tcW w:w="1334" w:type="pct"/>
            <w:vAlign w:val="center"/>
          </w:tcPr>
          <w:p w14:paraId="625A3CE2" w14:textId="21027830"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10,207,426.61</w:t>
            </w:r>
          </w:p>
        </w:tc>
        <w:tc>
          <w:tcPr>
            <w:tcW w:w="1334" w:type="pct"/>
            <w:vAlign w:val="center"/>
          </w:tcPr>
          <w:p w14:paraId="3ADE8BF5" w14:textId="76C989F3" w:rsidR="001759E0" w:rsidRPr="00E67C9A" w:rsidRDefault="001759E0" w:rsidP="00E67C9A">
            <w:pPr>
              <w:snapToGrid w:val="0"/>
              <w:jc w:val="right"/>
              <w:rPr>
                <w:rFonts w:asciiTheme="minorEastAsia" w:eastAsiaTheme="minorEastAsia" w:hAnsiTheme="minorEastAsia"/>
              </w:rPr>
            </w:pPr>
            <w:r w:rsidRPr="00E67C9A">
              <w:rPr>
                <w:rFonts w:asciiTheme="minorEastAsia" w:eastAsiaTheme="minorEastAsia" w:hAnsiTheme="minorEastAsia"/>
              </w:rPr>
              <w:t>12,380,476.61</w:t>
            </w:r>
          </w:p>
        </w:tc>
      </w:tr>
    </w:tbl>
    <w:p w14:paraId="13305467" w14:textId="77777777" w:rsidR="00936CDA" w:rsidRPr="00E67C9A" w:rsidRDefault="00936CDA" w:rsidP="00E67C9A">
      <w:pPr>
        <w:snapToGrid w:val="0"/>
        <w:rPr>
          <w:rFonts w:asciiTheme="minorEastAsia" w:eastAsiaTheme="minorEastAsia" w:hAnsiTheme="minorEastAsia"/>
          <w:b/>
          <w:color w:val="000000" w:themeColor="text1"/>
        </w:rPr>
      </w:pPr>
    </w:p>
    <w:p w14:paraId="40229D01" w14:textId="77777777" w:rsidR="00936CDA" w:rsidRPr="00E67C9A" w:rsidRDefault="003A1E4E" w:rsidP="00825ED8">
      <w:pPr>
        <w:pStyle w:val="4"/>
        <w:numPr>
          <w:ilvl w:val="0"/>
          <w:numId w:val="101"/>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作为生产商或经销商确认融资租赁销售损益</w:t>
      </w:r>
    </w:p>
    <w:sdt>
      <w:sdtPr>
        <w:rPr>
          <w:rFonts w:asciiTheme="minorEastAsia" w:eastAsiaTheme="minorEastAsia" w:hAnsiTheme="minorEastAsia"/>
          <w:color w:val="000000" w:themeColor="text1"/>
        </w:rPr>
        <w:alias w:val="是否适用：作为生产商或经销商确认融资租赁销售损益[双击切换]"/>
        <w:tag w:val="_GBC_213bb116a7f04deab5b21583470b1e43"/>
        <w:id w:val="1456294125"/>
        <w:placeholder>
          <w:docPart w:val="GBC22222222222222222222222222222"/>
        </w:placeholder>
      </w:sdtPr>
      <w:sdtEndPr/>
      <w:sdtContent>
        <w:p w14:paraId="11BA8258" w14:textId="6BED0EB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212C0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E239D82" w14:textId="77777777" w:rsidR="00936CDA" w:rsidRPr="00E67C9A" w:rsidRDefault="00936CDA" w:rsidP="00E67C9A">
      <w:pPr>
        <w:snapToGrid w:val="0"/>
        <w:rPr>
          <w:rFonts w:asciiTheme="minorEastAsia" w:eastAsiaTheme="minorEastAsia" w:hAnsiTheme="minorEastAsia"/>
          <w:color w:val="000000" w:themeColor="text1"/>
        </w:rPr>
      </w:pPr>
    </w:p>
    <w:bookmarkEnd w:id="362"/>
    <w:p w14:paraId="175E6D6E"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数据资源</w:t>
      </w:r>
    </w:p>
    <w:sdt>
      <w:sdtPr>
        <w:rPr>
          <w:rFonts w:asciiTheme="minorEastAsia" w:eastAsiaTheme="minorEastAsia" w:hAnsiTheme="minorEastAsia"/>
          <w:color w:val="000000" w:themeColor="text1"/>
        </w:rPr>
        <w:alias w:val="是否适用：附注数据资源需要说明的事项[双击切换]"/>
        <w:tag w:val="_GBC_69b3c483faf0482e86f2ca96cb446815"/>
        <w:id w:val="-1849098603"/>
        <w:placeholder>
          <w:docPart w:val="GBC22222222222222222222222222222"/>
        </w:placeholder>
      </w:sdtPr>
      <w:sdtEndPr/>
      <w:sdtContent>
        <w:p w14:paraId="2C70C0CF" w14:textId="2A8366B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CA1937F" w14:textId="77777777" w:rsidR="00936CDA" w:rsidRPr="00E67C9A" w:rsidRDefault="00936CDA" w:rsidP="00E67C9A">
      <w:pPr>
        <w:snapToGrid w:val="0"/>
        <w:rPr>
          <w:rFonts w:asciiTheme="minorEastAsia" w:eastAsiaTheme="minorEastAsia" w:hAnsiTheme="minorEastAsia"/>
          <w:color w:val="000000" w:themeColor="text1"/>
        </w:rPr>
      </w:pPr>
    </w:p>
    <w:p w14:paraId="5DA46838" w14:textId="77777777" w:rsidR="00936CDA" w:rsidRPr="00E67C9A" w:rsidRDefault="003A1E4E" w:rsidP="00E67C9A">
      <w:pPr>
        <w:pStyle w:val="30"/>
        <w:numPr>
          <w:ilvl w:val="0"/>
          <w:numId w:val="16"/>
        </w:numPr>
        <w:tabs>
          <w:tab w:val="left" w:pos="50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color w:val="000000" w:themeColor="text1"/>
        </w:rPr>
        <w:alias w:val="是否适用：合并财务报表项目注释其他需要说明的事项[双击切换]"/>
        <w:tag w:val="_GBC_d9335575f6594653aa8718dc633c644c"/>
        <w:id w:val="-1969047723"/>
        <w:placeholder>
          <w:docPart w:val="GBC22222222222222222222222222222"/>
        </w:placeholder>
      </w:sdtPr>
      <w:sdtEndPr/>
      <w:sdtContent>
        <w:p w14:paraId="1AEAE792" w14:textId="12FDD90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A93D2D"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0C29D09" w14:textId="77777777" w:rsidR="00936CDA" w:rsidRPr="00E67C9A" w:rsidRDefault="00936CDA" w:rsidP="00E67C9A">
      <w:pPr>
        <w:snapToGrid w:val="0"/>
        <w:rPr>
          <w:rFonts w:asciiTheme="minorEastAsia" w:eastAsiaTheme="minorEastAsia" w:hAnsiTheme="minorEastAsia"/>
          <w:color w:val="000000" w:themeColor="text1"/>
        </w:rPr>
      </w:pPr>
    </w:p>
    <w:p w14:paraId="050F49AD"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bookmarkStart w:id="363" w:name="_Hlk40108415"/>
      <w:bookmarkStart w:id="364" w:name="_Hlk167971708"/>
      <w:r w:rsidRPr="00E67C9A">
        <w:rPr>
          <w:rFonts w:asciiTheme="minorEastAsia" w:eastAsiaTheme="minorEastAsia" w:hAnsiTheme="minorEastAsia" w:hint="eastAsia"/>
          <w:color w:val="000000" w:themeColor="text1"/>
        </w:rPr>
        <w:t>研发支出</w:t>
      </w:r>
    </w:p>
    <w:p w14:paraId="368A1870" w14:textId="77777777" w:rsidR="00936CDA" w:rsidRPr="00E67C9A" w:rsidRDefault="003A1E4E" w:rsidP="00825ED8">
      <w:pPr>
        <w:pStyle w:val="30"/>
        <w:numPr>
          <w:ilvl w:val="0"/>
          <w:numId w:val="102"/>
        </w:numPr>
        <w:snapToGrid w:val="0"/>
        <w:ind w:left="360" w:hanging="36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按费用性质列示</w:t>
      </w:r>
    </w:p>
    <w:sdt>
      <w:sdtPr>
        <w:rPr>
          <w:rFonts w:asciiTheme="minorEastAsia" w:eastAsiaTheme="minorEastAsia" w:hAnsiTheme="minorEastAsia"/>
          <w:color w:val="000000" w:themeColor="text1"/>
        </w:rPr>
        <w:alias w:val="是否适用：研发费用[双击切换]"/>
        <w:tag w:val="_GBC_c038265fdb0b49dea367e73fadbd1bf3"/>
        <w:id w:val="1271969003"/>
        <w:placeholder>
          <w:docPart w:val="GBC22222222222222222222222222222"/>
        </w:placeholder>
      </w:sdtPr>
      <w:sdtEndPr/>
      <w:sdtContent>
        <w:p w14:paraId="6AD84911" w14:textId="079FEAB3" w:rsidR="001A3D6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82678D0" w14:textId="77777777" w:rsidR="00936CDA" w:rsidRPr="00E67C9A" w:rsidRDefault="00936CDA" w:rsidP="00E67C9A">
      <w:pPr>
        <w:snapToGrid w:val="0"/>
        <w:rPr>
          <w:rFonts w:asciiTheme="minorEastAsia" w:eastAsiaTheme="minorEastAsia" w:hAnsiTheme="minorEastAsia"/>
          <w:color w:val="000000" w:themeColor="text1"/>
        </w:rPr>
      </w:pPr>
    </w:p>
    <w:p w14:paraId="26F5A1F9" w14:textId="77777777" w:rsidR="00936CDA" w:rsidRPr="00E67C9A" w:rsidRDefault="003A1E4E" w:rsidP="00825ED8">
      <w:pPr>
        <w:pStyle w:val="30"/>
        <w:numPr>
          <w:ilvl w:val="0"/>
          <w:numId w:val="102"/>
        </w:numPr>
        <w:snapToGrid w:val="0"/>
        <w:ind w:left="360" w:hanging="360"/>
        <w:rPr>
          <w:rFonts w:asciiTheme="minorEastAsia" w:eastAsiaTheme="minorEastAsia" w:hAnsiTheme="minorEastAsia"/>
          <w:color w:val="000000" w:themeColor="text1"/>
          <w:szCs w:val="21"/>
        </w:rPr>
      </w:pPr>
      <w:bookmarkStart w:id="365" w:name="_Hlk153266294"/>
      <w:bookmarkEnd w:id="363"/>
      <w:r w:rsidRPr="00E67C9A">
        <w:rPr>
          <w:rFonts w:asciiTheme="minorEastAsia" w:eastAsiaTheme="minorEastAsia" w:hAnsiTheme="minorEastAsia"/>
          <w:color w:val="000000" w:themeColor="text1"/>
          <w:szCs w:val="21"/>
        </w:rPr>
        <w:t>符合资本化条件的研发项目</w:t>
      </w:r>
      <w:r w:rsidRPr="00E67C9A">
        <w:rPr>
          <w:rFonts w:asciiTheme="minorEastAsia" w:eastAsiaTheme="minorEastAsia" w:hAnsiTheme="minorEastAsia" w:hint="eastAsia"/>
          <w:color w:val="000000" w:themeColor="text1"/>
          <w:szCs w:val="21"/>
        </w:rPr>
        <w:t>开发支出</w:t>
      </w:r>
    </w:p>
    <w:sdt>
      <w:sdtPr>
        <w:rPr>
          <w:rFonts w:asciiTheme="minorEastAsia" w:eastAsiaTheme="minorEastAsia" w:hAnsiTheme="minorEastAsia"/>
          <w:color w:val="000000" w:themeColor="text1"/>
        </w:rPr>
        <w:alias w:val="是否适用：开发支出[双击切换]"/>
        <w:tag w:val="_GBC_c4491189045f4579aa1097e6d5456e9e"/>
        <w:id w:val="469644269"/>
        <w:placeholder>
          <w:docPart w:val="GBC22222222222222222222222222222"/>
        </w:placeholder>
      </w:sdtPr>
      <w:sdtEndPr/>
      <w:sdtContent>
        <w:p w14:paraId="1399D00D" w14:textId="41973F7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0E7F9EE" w14:textId="77777777" w:rsidR="001A3D69" w:rsidRPr="00E67C9A" w:rsidRDefault="001A3D69" w:rsidP="00E67C9A">
      <w:pPr>
        <w:snapToGrid w:val="0"/>
        <w:rPr>
          <w:rFonts w:asciiTheme="minorEastAsia" w:eastAsiaTheme="minorEastAsia" w:hAnsiTheme="minorEastAsia"/>
          <w:color w:val="000000" w:themeColor="text1"/>
        </w:rPr>
      </w:pPr>
    </w:p>
    <w:bookmarkEnd w:id="365"/>
    <w:p w14:paraId="0ECF351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重要的资本化研发项目</w:t>
      </w:r>
    </w:p>
    <w:sdt>
      <w:sdtPr>
        <w:rPr>
          <w:rFonts w:asciiTheme="minorEastAsia" w:eastAsiaTheme="minorEastAsia" w:hAnsiTheme="minorEastAsia"/>
          <w:color w:val="000000" w:themeColor="text1"/>
        </w:rPr>
        <w:alias w:val="是否适用：重要的资本化研发项目[双击切换]"/>
        <w:tag w:val="_GBC_1cd050ceff7c445bb12c764341f77187"/>
        <w:id w:val="-230467865"/>
        <w:placeholder>
          <w:docPart w:val="GBC22222222222222222222222222222"/>
        </w:placeholder>
      </w:sdtPr>
      <w:sdtEndPr/>
      <w:sdtContent>
        <w:p w14:paraId="54693A12" w14:textId="35C6B56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C748A54" w14:textId="77777777" w:rsidR="001A3D69" w:rsidRPr="00E67C9A" w:rsidRDefault="001A3D69" w:rsidP="00E67C9A">
      <w:pPr>
        <w:snapToGrid w:val="0"/>
        <w:rPr>
          <w:rFonts w:asciiTheme="minorEastAsia" w:eastAsiaTheme="minorEastAsia" w:hAnsiTheme="minorEastAsia"/>
          <w:color w:val="000000" w:themeColor="text1"/>
        </w:rPr>
      </w:pPr>
    </w:p>
    <w:p w14:paraId="63E5A8A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开发支出减值准备</w:t>
      </w:r>
    </w:p>
    <w:sdt>
      <w:sdtPr>
        <w:rPr>
          <w:rFonts w:asciiTheme="minorEastAsia" w:eastAsiaTheme="minorEastAsia" w:hAnsiTheme="minorEastAsia"/>
          <w:color w:val="000000" w:themeColor="text1"/>
        </w:rPr>
        <w:alias w:val="是否适用：开发支出减值准备[双击切换]"/>
        <w:tag w:val="_GBC_61f8745227c4412fa050b0628c64a40a"/>
        <w:id w:val="-800149831"/>
        <w:placeholder>
          <w:docPart w:val="GBC22222222222222222222222222222"/>
        </w:placeholder>
      </w:sdtPr>
      <w:sdtEndPr/>
      <w:sdtContent>
        <w:p w14:paraId="1AFB6E2B" w14:textId="32A9A4E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985E0F5" w14:textId="77777777" w:rsidR="00936CDA" w:rsidRPr="00E67C9A" w:rsidRDefault="00936CDA" w:rsidP="00E67C9A">
      <w:pPr>
        <w:snapToGrid w:val="0"/>
        <w:rPr>
          <w:rFonts w:asciiTheme="minorEastAsia" w:eastAsiaTheme="minorEastAsia" w:hAnsiTheme="minorEastAsia"/>
          <w:color w:val="000000" w:themeColor="text1"/>
        </w:rPr>
      </w:pPr>
    </w:p>
    <w:p w14:paraId="4013CF20" w14:textId="77777777" w:rsidR="00936CDA" w:rsidRPr="00E67C9A" w:rsidRDefault="003A1E4E" w:rsidP="00825ED8">
      <w:pPr>
        <w:pStyle w:val="30"/>
        <w:numPr>
          <w:ilvl w:val="0"/>
          <w:numId w:val="102"/>
        </w:numPr>
        <w:snapToGrid w:val="0"/>
        <w:ind w:left="360" w:hanging="36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重要的外购在</w:t>
      </w:r>
      <w:proofErr w:type="gramStart"/>
      <w:r w:rsidRPr="00E67C9A">
        <w:rPr>
          <w:rFonts w:asciiTheme="minorEastAsia" w:eastAsiaTheme="minorEastAsia" w:hAnsiTheme="minorEastAsia"/>
          <w:color w:val="000000" w:themeColor="text1"/>
          <w:szCs w:val="21"/>
        </w:rPr>
        <w:t>研</w:t>
      </w:r>
      <w:proofErr w:type="gramEnd"/>
      <w:r w:rsidRPr="00E67C9A">
        <w:rPr>
          <w:rFonts w:asciiTheme="minorEastAsia" w:eastAsiaTheme="minorEastAsia" w:hAnsiTheme="minorEastAsia"/>
          <w:color w:val="000000" w:themeColor="text1"/>
          <w:szCs w:val="21"/>
        </w:rPr>
        <w:t>项目</w:t>
      </w:r>
    </w:p>
    <w:sdt>
      <w:sdtPr>
        <w:rPr>
          <w:rFonts w:asciiTheme="minorEastAsia" w:eastAsiaTheme="minorEastAsia" w:hAnsiTheme="minorEastAsia"/>
          <w:color w:val="000000" w:themeColor="text1"/>
        </w:rPr>
        <w:alias w:val="是否适用：重要的外购在研项目[双击切换]"/>
        <w:tag w:val="_GBC_d8453a2bfa274fa6906f48d9a4c81bac"/>
        <w:id w:val="-1046980827"/>
        <w:placeholder>
          <w:docPart w:val="GBC22222222222222222222222222222"/>
        </w:placeholder>
      </w:sdtPr>
      <w:sdtEndPr/>
      <w:sdtContent>
        <w:p w14:paraId="52FDDA56" w14:textId="50B5FCF7" w:rsidR="001A3D6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A3D6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64"/>
    <w:p w14:paraId="4FEDFBBA" w14:textId="77777777" w:rsidR="00936CDA" w:rsidRDefault="00936CDA" w:rsidP="00E67C9A">
      <w:pPr>
        <w:snapToGrid w:val="0"/>
        <w:rPr>
          <w:rFonts w:asciiTheme="minorEastAsia" w:eastAsiaTheme="minorEastAsia" w:hAnsiTheme="minorEastAsia"/>
          <w:color w:val="000000" w:themeColor="text1"/>
        </w:rPr>
      </w:pPr>
    </w:p>
    <w:p w14:paraId="5ED1C630" w14:textId="77777777" w:rsidR="002221F3" w:rsidRDefault="002221F3" w:rsidP="00E67C9A">
      <w:pPr>
        <w:snapToGrid w:val="0"/>
        <w:rPr>
          <w:rFonts w:asciiTheme="minorEastAsia" w:eastAsiaTheme="minorEastAsia" w:hAnsiTheme="minorEastAsia"/>
          <w:color w:val="000000" w:themeColor="text1"/>
        </w:rPr>
        <w:sectPr w:rsidR="002221F3" w:rsidSect="00E67C9A">
          <w:pgSz w:w="11906" w:h="16838"/>
          <w:pgMar w:top="1525" w:right="1276" w:bottom="1440" w:left="1276" w:header="856" w:footer="992" w:gutter="0"/>
          <w:cols w:space="425"/>
          <w:docGrid w:linePitch="312"/>
        </w:sectPr>
      </w:pPr>
    </w:p>
    <w:p w14:paraId="77DEF871"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合并范围的变更</w:t>
      </w:r>
    </w:p>
    <w:p w14:paraId="3FEDFA24"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非同</w:t>
      </w:r>
      <w:proofErr w:type="gramStart"/>
      <w:r w:rsidRPr="00E67C9A">
        <w:rPr>
          <w:rFonts w:asciiTheme="minorEastAsia" w:eastAsiaTheme="minorEastAsia" w:hAnsiTheme="minorEastAsia" w:cs="Arial" w:hint="eastAsia"/>
          <w:color w:val="000000" w:themeColor="text1"/>
          <w:szCs w:val="21"/>
        </w:rPr>
        <w:t>一控制</w:t>
      </w:r>
      <w:proofErr w:type="gramEnd"/>
      <w:r w:rsidRPr="00E67C9A">
        <w:rPr>
          <w:rFonts w:asciiTheme="minorEastAsia" w:eastAsiaTheme="minorEastAsia" w:hAnsiTheme="minorEastAsia" w:cs="Arial" w:hint="eastAsia"/>
          <w:color w:val="000000" w:themeColor="text1"/>
          <w:szCs w:val="21"/>
        </w:rPr>
        <w:t>下企业合并</w:t>
      </w:r>
    </w:p>
    <w:sdt>
      <w:sdtPr>
        <w:rPr>
          <w:rFonts w:asciiTheme="minorEastAsia" w:eastAsiaTheme="minorEastAsia" w:hAnsiTheme="minorEastAsia"/>
          <w:color w:val="000000" w:themeColor="text1"/>
        </w:rPr>
        <w:alias w:val="是否适用：非同一控制下企业合并[双击切换]"/>
        <w:tag w:val="_GBC_2f9a65b0b4644b14ab5af1407e6467f1"/>
        <w:id w:val="2116862409"/>
        <w:placeholder>
          <w:docPart w:val="GBC22222222222222222222222222222"/>
        </w:placeholder>
      </w:sdtPr>
      <w:sdtEndPr/>
      <w:sdtContent>
        <w:p w14:paraId="27A210EB" w14:textId="23CFBC1A" w:rsidR="00956122" w:rsidRPr="00E67C9A" w:rsidRDefault="003A1E4E" w:rsidP="00E67C9A">
          <w:pPr>
            <w:snapToGrid w:val="0"/>
            <w:rPr>
              <w:rFonts w:asciiTheme="minorEastAsia" w:eastAsiaTheme="minorEastAsia" w:hAnsiTheme="minorEastAsia" w:cstheme="minorBidi"/>
              <w:color w:val="000000" w:themeColor="text1"/>
            </w:rPr>
          </w:pP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2459305" w14:textId="77777777" w:rsidR="00936CDA" w:rsidRPr="00E67C9A" w:rsidRDefault="00936CDA" w:rsidP="00E67C9A">
      <w:pPr>
        <w:snapToGrid w:val="0"/>
        <w:rPr>
          <w:rFonts w:asciiTheme="minorEastAsia" w:eastAsiaTheme="minorEastAsia" w:hAnsiTheme="minorEastAsia"/>
          <w:color w:val="000000" w:themeColor="text1"/>
        </w:rPr>
      </w:pPr>
    </w:p>
    <w:p w14:paraId="22262034"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同</w:t>
      </w:r>
      <w:proofErr w:type="gramStart"/>
      <w:r w:rsidRPr="00E67C9A">
        <w:rPr>
          <w:rFonts w:asciiTheme="minorEastAsia" w:eastAsiaTheme="minorEastAsia" w:hAnsiTheme="minorEastAsia" w:cs="Arial" w:hint="eastAsia"/>
          <w:color w:val="000000" w:themeColor="text1"/>
          <w:szCs w:val="21"/>
        </w:rPr>
        <w:t>一控制</w:t>
      </w:r>
      <w:proofErr w:type="gramEnd"/>
      <w:r w:rsidRPr="00E67C9A">
        <w:rPr>
          <w:rFonts w:asciiTheme="minorEastAsia" w:eastAsiaTheme="minorEastAsia" w:hAnsiTheme="minorEastAsia" w:cs="Arial" w:hint="eastAsia"/>
          <w:color w:val="000000" w:themeColor="text1"/>
          <w:szCs w:val="21"/>
        </w:rPr>
        <w:t>下企业合并</w:t>
      </w:r>
    </w:p>
    <w:sdt>
      <w:sdtPr>
        <w:rPr>
          <w:rFonts w:asciiTheme="minorEastAsia" w:eastAsiaTheme="minorEastAsia" w:hAnsiTheme="minorEastAsia"/>
          <w:color w:val="000000" w:themeColor="text1"/>
        </w:rPr>
        <w:alias w:val="是否适用：同一控制下企业合并[双击切换]"/>
        <w:tag w:val="_GBC_cde296136a1d4f2094eb79d21291eae2"/>
        <w:id w:val="-1515830209"/>
        <w:placeholder>
          <w:docPart w:val="GBC22222222222222222222222222222"/>
        </w:placeholder>
      </w:sdtPr>
      <w:sdtEndPr/>
      <w:sdtContent>
        <w:p w14:paraId="2BAE2842" w14:textId="548F64AB" w:rsidR="00956122"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CCA792C" w14:textId="77777777" w:rsidR="00936CDA" w:rsidRPr="00E67C9A" w:rsidRDefault="00936CDA" w:rsidP="00E67C9A">
      <w:pPr>
        <w:snapToGrid w:val="0"/>
        <w:rPr>
          <w:rFonts w:asciiTheme="minorEastAsia" w:eastAsiaTheme="minorEastAsia" w:hAnsiTheme="minorEastAsia"/>
          <w:color w:val="000000" w:themeColor="text1"/>
        </w:rPr>
      </w:pPr>
    </w:p>
    <w:p w14:paraId="3E975CEF"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反向购买</w:t>
      </w:r>
    </w:p>
    <w:sdt>
      <w:sdtPr>
        <w:rPr>
          <w:rFonts w:asciiTheme="minorEastAsia" w:eastAsiaTheme="minorEastAsia" w:hAnsiTheme="minorEastAsia"/>
          <w:color w:val="000000" w:themeColor="text1"/>
        </w:rPr>
        <w:alias w:val="是否适用：反向购买[双击切换]"/>
        <w:tag w:val="_GBC_973cde3cea5d460790de47cc49169bde"/>
        <w:id w:val="-356516540"/>
        <w:placeholder>
          <w:docPart w:val="GBC22222222222222222222222222222"/>
        </w:placeholder>
      </w:sdtPr>
      <w:sdtEndPr/>
      <w:sdtContent>
        <w:p w14:paraId="4FD50F65" w14:textId="1821AB7B" w:rsidR="00956122"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53F1941" w14:textId="77777777" w:rsidR="00936CDA" w:rsidRDefault="00936CDA" w:rsidP="00E67C9A">
      <w:pPr>
        <w:snapToGrid w:val="0"/>
        <w:rPr>
          <w:rFonts w:asciiTheme="minorEastAsia" w:eastAsiaTheme="minorEastAsia" w:hAnsiTheme="minorEastAsia" w:cs="Arial"/>
          <w:color w:val="000000" w:themeColor="text1"/>
          <w:lang w:val="en-GB"/>
        </w:rPr>
      </w:pPr>
    </w:p>
    <w:p w14:paraId="20B89AB2"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bookmarkStart w:id="366" w:name="_Hlk167975840"/>
      <w:r w:rsidRPr="00E67C9A">
        <w:rPr>
          <w:rFonts w:asciiTheme="minorEastAsia" w:eastAsiaTheme="minorEastAsia" w:hAnsiTheme="minorEastAsia" w:cs="Arial" w:hint="eastAsia"/>
          <w:color w:val="000000" w:themeColor="text1"/>
          <w:szCs w:val="21"/>
        </w:rPr>
        <w:t>处置子公司</w:t>
      </w:r>
    </w:p>
    <w:p w14:paraId="65136E76"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本期是否存在</w:t>
      </w:r>
      <w:r w:rsidRPr="00E67C9A">
        <w:rPr>
          <w:rFonts w:asciiTheme="minorEastAsia" w:eastAsiaTheme="minorEastAsia" w:hAnsiTheme="minorEastAsia"/>
          <w:color w:val="000000" w:themeColor="text1"/>
        </w:rPr>
        <w:t>丧失</w:t>
      </w:r>
      <w:r w:rsidRPr="00E67C9A">
        <w:rPr>
          <w:rFonts w:asciiTheme="minorEastAsia" w:eastAsiaTheme="minorEastAsia" w:hAnsiTheme="minorEastAsia" w:hint="eastAsia"/>
          <w:color w:val="000000" w:themeColor="text1"/>
        </w:rPr>
        <w:t>子公司</w:t>
      </w:r>
      <w:r w:rsidRPr="00E67C9A">
        <w:rPr>
          <w:rFonts w:asciiTheme="minorEastAsia" w:eastAsiaTheme="minorEastAsia" w:hAnsiTheme="minorEastAsia"/>
          <w:color w:val="000000" w:themeColor="text1"/>
        </w:rPr>
        <w:t>控制权</w:t>
      </w:r>
      <w:r w:rsidRPr="00E67C9A">
        <w:rPr>
          <w:rFonts w:asciiTheme="minorEastAsia" w:eastAsiaTheme="minorEastAsia" w:hAnsiTheme="minorEastAsia" w:hint="eastAsia"/>
          <w:color w:val="000000" w:themeColor="text1"/>
        </w:rPr>
        <w:t>的交易或事项</w:t>
      </w:r>
    </w:p>
    <w:sdt>
      <w:sdtPr>
        <w:rPr>
          <w:rFonts w:asciiTheme="minorEastAsia" w:eastAsiaTheme="minorEastAsia" w:hAnsiTheme="minorEastAsia" w:cs="Arial" w:hint="eastAsia"/>
          <w:color w:val="000000" w:themeColor="text1"/>
        </w:rPr>
        <w:alias w:val="是否存在单次交易处置对子公司投资即丧失控制权的情形[双击切换]"/>
        <w:tag w:val="_GBC_3326559ea8a84c1f80452d301a368ec5"/>
        <w:id w:val="16210671"/>
        <w:placeholder>
          <w:docPart w:val="GBC22222222222222222222222222222"/>
        </w:placeholder>
      </w:sdtPr>
      <w:sdtEndPr/>
      <w:sdtContent>
        <w:p w14:paraId="35818FDE"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fldChar w:fldCharType="begin"/>
          </w:r>
          <w:r w:rsidRPr="00E67C9A">
            <w:rPr>
              <w:rFonts w:asciiTheme="minorEastAsia" w:eastAsiaTheme="minorEastAsia" w:hAnsiTheme="minorEastAsia" w:cs="Arial" w:hint="eastAsia"/>
              <w:color w:val="000000" w:themeColor="text1"/>
            </w:rPr>
            <w:instrText xml:space="preserve">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Pr="00E67C9A">
            <w:rPr>
              <w:rFonts w:asciiTheme="minorEastAsia" w:eastAsiaTheme="minorEastAsia" w:hAnsiTheme="minorEastAsia" w:cs="Arial"/>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p w14:paraId="4678F9CF" w14:textId="77777777" w:rsidR="00936CDA" w:rsidRPr="00E67C9A" w:rsidRDefault="003A1E4E" w:rsidP="00E67C9A">
      <w:pPr>
        <w:snapToGrid w:val="0"/>
        <w:jc w:val="right"/>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单位:</w:t>
      </w:r>
      <w:sdt>
        <w:sdtPr>
          <w:rPr>
            <w:rFonts w:asciiTheme="minorEastAsia" w:eastAsiaTheme="minorEastAsia" w:hAnsiTheme="minorEastAsia" w:cs="Arial" w:hint="eastAsia"/>
            <w:color w:val="000000" w:themeColor="text1"/>
          </w:rPr>
          <w:alias w:val="单位：财务附注：单次交易处置对子公司投资即丧失控制权的情形"/>
          <w:tag w:val="_GBC_a079dc7d2e694638a6dc7235bfcbfe33"/>
          <w:id w:val="-4641993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Arial" w:hint="eastAsia"/>
              <w:color w:val="000000" w:themeColor="text1"/>
            </w:rPr>
            <w:t>元</w:t>
          </w:r>
        </w:sdtContent>
      </w:sdt>
      <w:r w:rsidRPr="00E67C9A">
        <w:rPr>
          <w:rFonts w:asciiTheme="minorEastAsia" w:eastAsiaTheme="minorEastAsia" w:hAnsiTheme="minorEastAsia" w:cs="Arial" w:hint="eastAsia"/>
          <w:color w:val="000000" w:themeColor="text1"/>
        </w:rPr>
        <w:t xml:space="preserve">  币种:</w:t>
      </w:r>
      <w:sdt>
        <w:sdtPr>
          <w:rPr>
            <w:rFonts w:asciiTheme="minorEastAsia" w:eastAsiaTheme="minorEastAsia" w:hAnsiTheme="minorEastAsia" w:cs="Arial" w:hint="eastAsia"/>
            <w:color w:val="000000" w:themeColor="text1"/>
          </w:rPr>
          <w:alias w:val="币种：财务附注：单次交易处置对子公司投资即丧失控制权的情形"/>
          <w:tag w:val="_GBC_4ab04d4bc1454d11a829ed53c3ff7e1f"/>
          <w:id w:val="119350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Arial" w:hint="eastAsia"/>
              <w:color w:val="000000" w:themeColor="text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64"/>
        <w:gridCol w:w="611"/>
        <w:gridCol w:w="1479"/>
        <w:gridCol w:w="896"/>
        <w:gridCol w:w="782"/>
        <w:gridCol w:w="851"/>
        <w:gridCol w:w="1675"/>
        <w:gridCol w:w="961"/>
        <w:gridCol w:w="984"/>
        <w:gridCol w:w="984"/>
        <w:gridCol w:w="919"/>
        <w:gridCol w:w="1276"/>
        <w:gridCol w:w="1244"/>
      </w:tblGrid>
      <w:tr w:rsidR="001A3D69" w:rsidRPr="007E60A6" w14:paraId="40CCA535" w14:textId="77777777" w:rsidTr="007E60A6">
        <w:sdt>
          <w:sdtPr>
            <w:rPr>
              <w:rFonts w:asciiTheme="minorEastAsia" w:eastAsiaTheme="minorEastAsia" w:hAnsiTheme="minorEastAsia"/>
              <w:color w:val="000000" w:themeColor="text1"/>
              <w:sz w:val="18"/>
              <w:szCs w:val="18"/>
            </w:rPr>
            <w:tag w:val="_PLD_c77296e415ac4281a48ad58564d2f70c"/>
            <w:id w:val="772514908"/>
          </w:sdtPr>
          <w:sdtEndPr/>
          <w:sdtContent>
            <w:tc>
              <w:tcPr>
                <w:tcW w:w="0" w:type="auto"/>
                <w:shd w:val="clear" w:color="auto" w:fill="auto"/>
                <w:vAlign w:val="center"/>
              </w:tcPr>
              <w:p w14:paraId="23A61BDE"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子公司名称</w:t>
                </w:r>
              </w:p>
            </w:tc>
          </w:sdtContent>
        </w:sdt>
        <w:sdt>
          <w:sdtPr>
            <w:rPr>
              <w:rFonts w:asciiTheme="minorEastAsia" w:eastAsiaTheme="minorEastAsia" w:hAnsiTheme="minorEastAsia"/>
              <w:color w:val="000000" w:themeColor="text1"/>
              <w:sz w:val="18"/>
              <w:szCs w:val="18"/>
            </w:rPr>
            <w:tag w:val="_PLD_40792ecc63a44bb2b462d18a35427a99"/>
            <w:id w:val="-1151511456"/>
          </w:sdtPr>
          <w:sdtEndPr/>
          <w:sdtContent>
            <w:tc>
              <w:tcPr>
                <w:tcW w:w="0" w:type="auto"/>
                <w:shd w:val="clear" w:color="auto" w:fill="auto"/>
                <w:vAlign w:val="center"/>
              </w:tcPr>
              <w:p w14:paraId="3687CDB8"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丧失控制权的时点</w:t>
                </w:r>
              </w:p>
            </w:tc>
          </w:sdtContent>
        </w:sdt>
        <w:sdt>
          <w:sdtPr>
            <w:rPr>
              <w:rFonts w:asciiTheme="minorEastAsia" w:eastAsiaTheme="minorEastAsia" w:hAnsiTheme="minorEastAsia"/>
              <w:color w:val="000000" w:themeColor="text1"/>
              <w:sz w:val="18"/>
              <w:szCs w:val="18"/>
            </w:rPr>
            <w:tag w:val="_PLD_26e9f3fa37e04e78b857a214af781e55"/>
            <w:id w:val="771356396"/>
          </w:sdtPr>
          <w:sdtEndPr/>
          <w:sdtContent>
            <w:tc>
              <w:tcPr>
                <w:tcW w:w="0" w:type="auto"/>
                <w:shd w:val="clear" w:color="auto" w:fill="auto"/>
                <w:vAlign w:val="center"/>
              </w:tcPr>
              <w:p w14:paraId="12EBDCEB"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丧失控制权时点的处置价款</w:t>
                </w:r>
              </w:p>
            </w:tc>
          </w:sdtContent>
        </w:sdt>
        <w:sdt>
          <w:sdtPr>
            <w:rPr>
              <w:rFonts w:asciiTheme="minorEastAsia" w:eastAsiaTheme="minorEastAsia" w:hAnsiTheme="minorEastAsia"/>
              <w:color w:val="000000" w:themeColor="text1"/>
              <w:sz w:val="18"/>
              <w:szCs w:val="18"/>
            </w:rPr>
            <w:tag w:val="_PLD_87a7891a3dbd4269928003f1e72bc3b6"/>
            <w:id w:val="643323890"/>
          </w:sdtPr>
          <w:sdtEndPr/>
          <w:sdtContent>
            <w:tc>
              <w:tcPr>
                <w:tcW w:w="0" w:type="auto"/>
                <w:shd w:val="clear" w:color="auto" w:fill="auto"/>
                <w:vAlign w:val="center"/>
              </w:tcPr>
              <w:p w14:paraId="7D86EB60"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丧失控制权时点的处置比例（%）</w:t>
                </w:r>
              </w:p>
            </w:tc>
          </w:sdtContent>
        </w:sdt>
        <w:sdt>
          <w:sdtPr>
            <w:rPr>
              <w:rFonts w:asciiTheme="minorEastAsia" w:eastAsiaTheme="minorEastAsia" w:hAnsiTheme="minorEastAsia"/>
              <w:color w:val="000000" w:themeColor="text1"/>
              <w:sz w:val="18"/>
              <w:szCs w:val="18"/>
            </w:rPr>
            <w:tag w:val="_PLD_df1e141754bc4407bebb543cacf95af6"/>
            <w:id w:val="1178388253"/>
          </w:sdtPr>
          <w:sdtEndPr/>
          <w:sdtContent>
            <w:tc>
              <w:tcPr>
                <w:tcW w:w="782" w:type="dxa"/>
                <w:shd w:val="clear" w:color="auto" w:fill="auto"/>
                <w:vAlign w:val="center"/>
              </w:tcPr>
              <w:p w14:paraId="3C00B112"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丧失控制权时点的处置方式</w:t>
                </w:r>
              </w:p>
            </w:tc>
          </w:sdtContent>
        </w:sdt>
        <w:sdt>
          <w:sdtPr>
            <w:rPr>
              <w:rFonts w:asciiTheme="minorEastAsia" w:eastAsiaTheme="minorEastAsia" w:hAnsiTheme="minorEastAsia"/>
              <w:color w:val="000000" w:themeColor="text1"/>
              <w:sz w:val="18"/>
              <w:szCs w:val="18"/>
            </w:rPr>
            <w:tag w:val="_PLD_f82ffb7ef97d428284f08baa2b77ad58"/>
            <w:id w:val="489290796"/>
          </w:sdtPr>
          <w:sdtEndPr/>
          <w:sdtContent>
            <w:tc>
              <w:tcPr>
                <w:tcW w:w="851" w:type="dxa"/>
                <w:shd w:val="clear" w:color="auto" w:fill="auto"/>
                <w:vAlign w:val="center"/>
              </w:tcPr>
              <w:p w14:paraId="0195C84C"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丧失控制权时点的判断依据</w:t>
                </w:r>
              </w:p>
            </w:tc>
          </w:sdtContent>
        </w:sdt>
        <w:sdt>
          <w:sdtPr>
            <w:rPr>
              <w:rFonts w:asciiTheme="minorEastAsia" w:eastAsiaTheme="minorEastAsia" w:hAnsiTheme="minorEastAsia"/>
              <w:color w:val="000000" w:themeColor="text1"/>
              <w:sz w:val="18"/>
              <w:szCs w:val="18"/>
            </w:rPr>
            <w:tag w:val="_PLD_ddf6caea87d3476597d93d9aa139e5c8"/>
            <w:id w:val="-1604024507"/>
          </w:sdtPr>
          <w:sdtEndPr/>
          <w:sdtContent>
            <w:tc>
              <w:tcPr>
                <w:tcW w:w="1675" w:type="dxa"/>
                <w:shd w:val="clear" w:color="auto" w:fill="auto"/>
                <w:vAlign w:val="center"/>
              </w:tcPr>
              <w:p w14:paraId="6A31CD65"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处置价款与处置投资对应的合并财务报表层面享有该子公司净资产份额的差额</w:t>
                </w:r>
              </w:p>
            </w:tc>
          </w:sdtContent>
        </w:sdt>
        <w:sdt>
          <w:sdtPr>
            <w:rPr>
              <w:rFonts w:asciiTheme="minorEastAsia" w:eastAsiaTheme="minorEastAsia" w:hAnsiTheme="minorEastAsia"/>
              <w:color w:val="000000" w:themeColor="text1"/>
              <w:sz w:val="18"/>
              <w:szCs w:val="18"/>
            </w:rPr>
            <w:tag w:val="_PLD_c3f6d661cbf8452eac5ddc11f8d4eed8"/>
            <w:id w:val="-1011830948"/>
          </w:sdtPr>
          <w:sdtEndPr/>
          <w:sdtContent>
            <w:tc>
              <w:tcPr>
                <w:tcW w:w="0" w:type="auto"/>
                <w:shd w:val="clear" w:color="auto" w:fill="auto"/>
                <w:vAlign w:val="center"/>
              </w:tcPr>
              <w:p w14:paraId="13A187F8"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丧失控制权之日剩余股权的比例</w:t>
                </w:r>
                <w:r w:rsidRPr="007E60A6">
                  <w:rPr>
                    <w:rFonts w:asciiTheme="minorEastAsia" w:eastAsiaTheme="minorEastAsia" w:hAnsiTheme="minorEastAsia" w:cs="Arial" w:hint="eastAsia"/>
                    <w:color w:val="000000" w:themeColor="text1"/>
                    <w:sz w:val="18"/>
                    <w:szCs w:val="18"/>
                    <w:lang w:val="en-GB"/>
                  </w:rPr>
                  <w:t>（%）</w:t>
                </w:r>
              </w:p>
            </w:tc>
          </w:sdtContent>
        </w:sdt>
        <w:sdt>
          <w:sdtPr>
            <w:rPr>
              <w:rFonts w:asciiTheme="minorEastAsia" w:eastAsiaTheme="minorEastAsia" w:hAnsiTheme="minorEastAsia"/>
              <w:color w:val="000000" w:themeColor="text1"/>
              <w:sz w:val="18"/>
              <w:szCs w:val="18"/>
            </w:rPr>
            <w:tag w:val="_PLD_a38ec4c04a064cd4b7fe05d6cbdf8759"/>
            <w:id w:val="-1078592573"/>
          </w:sdtPr>
          <w:sdtEndPr/>
          <w:sdtContent>
            <w:tc>
              <w:tcPr>
                <w:tcW w:w="0" w:type="auto"/>
                <w:shd w:val="clear" w:color="auto" w:fill="auto"/>
                <w:vAlign w:val="center"/>
              </w:tcPr>
              <w:p w14:paraId="36E9DFBB"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丧失控制权之日合并财务报表层面剩余股权的账面价值</w:t>
                </w:r>
              </w:p>
            </w:tc>
          </w:sdtContent>
        </w:sdt>
        <w:sdt>
          <w:sdtPr>
            <w:rPr>
              <w:rFonts w:asciiTheme="minorEastAsia" w:eastAsiaTheme="minorEastAsia" w:hAnsiTheme="minorEastAsia"/>
              <w:color w:val="000000" w:themeColor="text1"/>
              <w:sz w:val="18"/>
              <w:szCs w:val="18"/>
            </w:rPr>
            <w:tag w:val="_PLD_a65b19ee8c99463c8b5b6b19c3adcca1"/>
            <w:id w:val="-758528642"/>
          </w:sdtPr>
          <w:sdtEndPr/>
          <w:sdtContent>
            <w:tc>
              <w:tcPr>
                <w:tcW w:w="0" w:type="auto"/>
                <w:shd w:val="clear" w:color="auto" w:fill="auto"/>
                <w:vAlign w:val="center"/>
              </w:tcPr>
              <w:p w14:paraId="4538C9F9"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丧失控制权之日合并财务报表层面剩余股权的公允价值</w:t>
                </w:r>
              </w:p>
            </w:tc>
          </w:sdtContent>
        </w:sdt>
        <w:sdt>
          <w:sdtPr>
            <w:rPr>
              <w:rFonts w:asciiTheme="minorEastAsia" w:eastAsiaTheme="minorEastAsia" w:hAnsiTheme="minorEastAsia"/>
              <w:color w:val="000000" w:themeColor="text1"/>
              <w:sz w:val="18"/>
              <w:szCs w:val="18"/>
            </w:rPr>
            <w:tag w:val="_PLD_34835d0139aa4d5eb7eaa2f47566b6fb"/>
            <w:id w:val="-505518555"/>
          </w:sdtPr>
          <w:sdtEndPr/>
          <w:sdtContent>
            <w:tc>
              <w:tcPr>
                <w:tcW w:w="0" w:type="auto"/>
                <w:shd w:val="clear" w:color="auto" w:fill="auto"/>
                <w:vAlign w:val="center"/>
              </w:tcPr>
              <w:p w14:paraId="2EA92269"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按照公允价值重新计量剩余股权产生的利得或损失</w:t>
                </w:r>
              </w:p>
            </w:tc>
          </w:sdtContent>
        </w:sdt>
        <w:sdt>
          <w:sdtPr>
            <w:rPr>
              <w:rFonts w:asciiTheme="minorEastAsia" w:eastAsiaTheme="minorEastAsia" w:hAnsiTheme="minorEastAsia"/>
              <w:color w:val="000000" w:themeColor="text1"/>
              <w:sz w:val="18"/>
              <w:szCs w:val="18"/>
            </w:rPr>
            <w:tag w:val="_PLD_01d9c0ea306d42a88e5557becb63b0b2"/>
            <w:id w:val="-94333134"/>
          </w:sdtPr>
          <w:sdtEndPr/>
          <w:sdtContent>
            <w:tc>
              <w:tcPr>
                <w:tcW w:w="0" w:type="auto"/>
                <w:shd w:val="clear" w:color="auto" w:fill="auto"/>
                <w:vAlign w:val="center"/>
              </w:tcPr>
              <w:p w14:paraId="2999DE87"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丧失控制权之日合并财务报表层面剩余股权公允价值的确定方法及主要假设</w:t>
                </w:r>
              </w:p>
            </w:tc>
          </w:sdtContent>
        </w:sdt>
        <w:sdt>
          <w:sdtPr>
            <w:rPr>
              <w:rFonts w:asciiTheme="minorEastAsia" w:eastAsiaTheme="minorEastAsia" w:hAnsiTheme="minorEastAsia"/>
              <w:color w:val="000000" w:themeColor="text1"/>
              <w:sz w:val="18"/>
              <w:szCs w:val="18"/>
            </w:rPr>
            <w:tag w:val="_PLD_0f257a3422164fae8a2d5121b41f626f"/>
            <w:id w:val="-1120681315"/>
          </w:sdtPr>
          <w:sdtEndPr/>
          <w:sdtContent>
            <w:tc>
              <w:tcPr>
                <w:tcW w:w="0" w:type="auto"/>
                <w:shd w:val="clear" w:color="auto" w:fill="auto"/>
                <w:vAlign w:val="center"/>
              </w:tcPr>
              <w:p w14:paraId="0EFAA65B" w14:textId="77777777" w:rsidR="0045616A" w:rsidRPr="007E60A6" w:rsidRDefault="0045616A" w:rsidP="007E60A6">
                <w:pPr>
                  <w:pStyle w:val="a8"/>
                  <w:snapToGrid w:val="0"/>
                  <w:jc w:val="center"/>
                  <w:rPr>
                    <w:rFonts w:asciiTheme="minorEastAsia" w:eastAsiaTheme="minorEastAsia" w:hAnsiTheme="minorEastAsia"/>
                    <w:color w:val="000000" w:themeColor="text1"/>
                    <w:sz w:val="18"/>
                    <w:szCs w:val="18"/>
                  </w:rPr>
                </w:pPr>
                <w:r w:rsidRPr="007E60A6">
                  <w:rPr>
                    <w:rFonts w:asciiTheme="minorEastAsia" w:eastAsiaTheme="minorEastAsia" w:hAnsiTheme="minorEastAsia" w:hint="eastAsia"/>
                    <w:color w:val="000000" w:themeColor="text1"/>
                    <w:sz w:val="18"/>
                    <w:szCs w:val="18"/>
                  </w:rPr>
                  <w:t>与原子公司股权投资相关的其他综合收益转入投资损益或留存收益的金额</w:t>
                </w:r>
              </w:p>
            </w:tc>
          </w:sdtContent>
        </w:sdt>
      </w:tr>
      <w:tr w:rsidR="001A3D69" w:rsidRPr="007E60A6" w14:paraId="18D5728B" w14:textId="77777777" w:rsidTr="007E60A6">
        <w:tc>
          <w:tcPr>
            <w:tcW w:w="0" w:type="auto"/>
            <w:vAlign w:val="center"/>
          </w:tcPr>
          <w:p w14:paraId="05EACC48" w14:textId="4A27FB2C" w:rsidR="0045616A" w:rsidRPr="007E60A6" w:rsidRDefault="00E706A4" w:rsidP="007E60A6">
            <w:pPr>
              <w:snapToGrid w:val="0"/>
              <w:jc w:val="center"/>
              <w:rPr>
                <w:rFonts w:asciiTheme="minorEastAsia" w:eastAsiaTheme="minorEastAsia" w:hAnsiTheme="minorEastAsia" w:cs="Times New Roman"/>
                <w:color w:val="000000" w:themeColor="text1"/>
                <w:kern w:val="2"/>
                <w:sz w:val="18"/>
                <w:szCs w:val="18"/>
              </w:rPr>
            </w:pPr>
            <w:r w:rsidRPr="007E60A6">
              <w:rPr>
                <w:rFonts w:asciiTheme="minorEastAsia" w:eastAsiaTheme="minorEastAsia" w:hAnsiTheme="minorEastAsia" w:cs="Times New Roman" w:hint="eastAsia"/>
                <w:color w:val="000000" w:themeColor="text1"/>
                <w:kern w:val="2"/>
                <w:sz w:val="18"/>
                <w:szCs w:val="18"/>
              </w:rPr>
              <w:t>上海海博供应链管理有限公司及其下属子公司</w:t>
            </w:r>
            <w:proofErr w:type="gramStart"/>
            <w:r w:rsidRPr="007E60A6">
              <w:rPr>
                <w:rFonts w:asciiTheme="minorEastAsia" w:eastAsiaTheme="minorEastAsia" w:hAnsiTheme="minorEastAsia" w:cs="Times New Roman" w:hint="eastAsia"/>
                <w:color w:val="000000" w:themeColor="text1"/>
                <w:kern w:val="2"/>
                <w:sz w:val="18"/>
                <w:szCs w:val="18"/>
              </w:rPr>
              <w:t>上海明悦全胜</w:t>
            </w:r>
            <w:proofErr w:type="gramEnd"/>
            <w:r w:rsidRPr="007E60A6">
              <w:rPr>
                <w:rFonts w:asciiTheme="minorEastAsia" w:eastAsiaTheme="minorEastAsia" w:hAnsiTheme="minorEastAsia" w:cs="Times New Roman" w:hint="eastAsia"/>
                <w:color w:val="000000" w:themeColor="text1"/>
                <w:kern w:val="2"/>
                <w:sz w:val="18"/>
                <w:szCs w:val="18"/>
              </w:rPr>
              <w:t>企业发展有限公司、</w:t>
            </w:r>
            <w:proofErr w:type="gramStart"/>
            <w:r w:rsidRPr="007E60A6">
              <w:rPr>
                <w:rFonts w:asciiTheme="minorEastAsia" w:eastAsiaTheme="minorEastAsia" w:hAnsiTheme="minorEastAsia" w:cs="Times New Roman" w:hint="eastAsia"/>
                <w:color w:val="000000" w:themeColor="text1"/>
                <w:kern w:val="2"/>
                <w:sz w:val="18"/>
                <w:szCs w:val="18"/>
              </w:rPr>
              <w:t>上海明悦全胜</w:t>
            </w:r>
            <w:proofErr w:type="gramEnd"/>
            <w:r w:rsidRPr="007E60A6">
              <w:rPr>
                <w:rFonts w:asciiTheme="minorEastAsia" w:eastAsiaTheme="minorEastAsia" w:hAnsiTheme="minorEastAsia" w:cs="Times New Roman" w:hint="eastAsia"/>
                <w:color w:val="000000" w:themeColor="text1"/>
                <w:kern w:val="2"/>
                <w:sz w:val="18"/>
                <w:szCs w:val="18"/>
              </w:rPr>
              <w:t>酒业发展有限公司、上海</w:t>
            </w:r>
            <w:proofErr w:type="gramStart"/>
            <w:r w:rsidRPr="007E60A6">
              <w:rPr>
                <w:rFonts w:asciiTheme="minorEastAsia" w:eastAsiaTheme="minorEastAsia" w:hAnsiTheme="minorEastAsia" w:cs="Times New Roman" w:hint="eastAsia"/>
                <w:color w:val="000000" w:themeColor="text1"/>
                <w:kern w:val="2"/>
                <w:sz w:val="18"/>
                <w:szCs w:val="18"/>
              </w:rPr>
              <w:t>西郊福</w:t>
            </w:r>
            <w:proofErr w:type="gramEnd"/>
            <w:r w:rsidRPr="007E60A6">
              <w:rPr>
                <w:rFonts w:asciiTheme="minorEastAsia" w:eastAsiaTheme="minorEastAsia" w:hAnsiTheme="minorEastAsia" w:cs="Times New Roman" w:hint="eastAsia"/>
                <w:color w:val="000000" w:themeColor="text1"/>
                <w:kern w:val="2"/>
                <w:sz w:val="18"/>
                <w:szCs w:val="18"/>
              </w:rPr>
              <w:t>斯特国际贸易有限公司</w:t>
            </w:r>
          </w:p>
        </w:tc>
        <w:tc>
          <w:tcPr>
            <w:tcW w:w="0" w:type="auto"/>
            <w:vAlign w:val="center"/>
          </w:tcPr>
          <w:p w14:paraId="1BAB9A75" w14:textId="583C837C" w:rsidR="0045616A" w:rsidRPr="007E60A6" w:rsidRDefault="00E706A4" w:rsidP="007E60A6">
            <w:pPr>
              <w:pStyle w:val="a8"/>
              <w:snapToGrid w:val="0"/>
              <w:jc w:val="center"/>
              <w:rPr>
                <w:rFonts w:asciiTheme="minorEastAsia" w:eastAsiaTheme="minorEastAsia" w:hAnsiTheme="minorEastAsia"/>
                <w:sz w:val="18"/>
                <w:szCs w:val="18"/>
              </w:rPr>
            </w:pPr>
            <w:r w:rsidRPr="007E60A6">
              <w:rPr>
                <w:rFonts w:asciiTheme="minorEastAsia" w:eastAsiaTheme="minorEastAsia" w:hAnsiTheme="minorEastAsia" w:hint="eastAsia"/>
                <w:sz w:val="18"/>
                <w:szCs w:val="18"/>
              </w:rPr>
              <w:t>2024年6月28日</w:t>
            </w:r>
          </w:p>
        </w:tc>
        <w:tc>
          <w:tcPr>
            <w:tcW w:w="0" w:type="auto"/>
            <w:vAlign w:val="center"/>
          </w:tcPr>
          <w:p w14:paraId="21514C1A" w14:textId="6CB660B2" w:rsidR="0045616A" w:rsidRPr="007E60A6" w:rsidRDefault="00E706A4" w:rsidP="007E60A6">
            <w:pPr>
              <w:pStyle w:val="a8"/>
              <w:snapToGrid w:val="0"/>
              <w:jc w:val="right"/>
              <w:rPr>
                <w:rFonts w:asciiTheme="minorEastAsia" w:eastAsiaTheme="minorEastAsia" w:hAnsiTheme="minorEastAsia"/>
                <w:sz w:val="18"/>
                <w:szCs w:val="18"/>
              </w:rPr>
            </w:pPr>
            <w:r w:rsidRPr="007E60A6">
              <w:rPr>
                <w:rFonts w:asciiTheme="minorEastAsia" w:eastAsiaTheme="minorEastAsia" w:hAnsiTheme="minorEastAsia"/>
                <w:sz w:val="18"/>
                <w:szCs w:val="18"/>
              </w:rPr>
              <w:t>125,200,000.00</w:t>
            </w:r>
          </w:p>
        </w:tc>
        <w:tc>
          <w:tcPr>
            <w:tcW w:w="0" w:type="auto"/>
            <w:vAlign w:val="center"/>
          </w:tcPr>
          <w:p w14:paraId="46E153DE" w14:textId="3F186B47" w:rsidR="0045616A" w:rsidRPr="007E60A6" w:rsidRDefault="00434E30" w:rsidP="007E60A6">
            <w:pPr>
              <w:pStyle w:val="a8"/>
              <w:snapToGrid w:val="0"/>
              <w:jc w:val="right"/>
              <w:rPr>
                <w:rFonts w:asciiTheme="minorEastAsia" w:eastAsiaTheme="minorEastAsia" w:hAnsiTheme="minorEastAsia"/>
                <w:sz w:val="18"/>
                <w:szCs w:val="18"/>
              </w:rPr>
            </w:pPr>
            <w:r w:rsidRPr="007E60A6">
              <w:rPr>
                <w:rFonts w:asciiTheme="minorEastAsia" w:eastAsiaTheme="minorEastAsia" w:hAnsiTheme="minorEastAsia" w:hint="eastAsia"/>
                <w:sz w:val="18"/>
                <w:szCs w:val="18"/>
              </w:rPr>
              <w:t>100</w:t>
            </w:r>
          </w:p>
        </w:tc>
        <w:tc>
          <w:tcPr>
            <w:tcW w:w="782" w:type="dxa"/>
            <w:vAlign w:val="center"/>
          </w:tcPr>
          <w:p w14:paraId="4D5B3DFF" w14:textId="05CD12D3" w:rsidR="0045616A" w:rsidRPr="007E60A6" w:rsidRDefault="00E706A4" w:rsidP="007E60A6">
            <w:pPr>
              <w:snapToGrid w:val="0"/>
              <w:jc w:val="center"/>
              <w:rPr>
                <w:rFonts w:asciiTheme="minorEastAsia" w:eastAsiaTheme="minorEastAsia" w:hAnsiTheme="minorEastAsia" w:cs="Times New Roman"/>
                <w:kern w:val="2"/>
                <w:sz w:val="18"/>
                <w:szCs w:val="18"/>
              </w:rPr>
            </w:pPr>
            <w:r w:rsidRPr="007E60A6">
              <w:rPr>
                <w:rFonts w:asciiTheme="minorEastAsia" w:eastAsiaTheme="minorEastAsia" w:hAnsiTheme="minorEastAsia" w:cs="Times New Roman" w:hint="eastAsia"/>
                <w:kern w:val="2"/>
                <w:sz w:val="18"/>
                <w:szCs w:val="18"/>
              </w:rPr>
              <w:t>协议转让</w:t>
            </w:r>
          </w:p>
        </w:tc>
        <w:tc>
          <w:tcPr>
            <w:tcW w:w="851" w:type="dxa"/>
            <w:vAlign w:val="center"/>
          </w:tcPr>
          <w:p w14:paraId="40662B04" w14:textId="77777777" w:rsidR="0045616A" w:rsidRPr="007E60A6" w:rsidRDefault="0045616A" w:rsidP="007E60A6">
            <w:pPr>
              <w:pStyle w:val="a8"/>
              <w:snapToGrid w:val="0"/>
              <w:jc w:val="center"/>
              <w:rPr>
                <w:rFonts w:asciiTheme="minorEastAsia" w:eastAsiaTheme="minorEastAsia" w:hAnsiTheme="minorEastAsia"/>
                <w:sz w:val="18"/>
                <w:szCs w:val="18"/>
              </w:rPr>
            </w:pPr>
            <w:r w:rsidRPr="007E60A6">
              <w:rPr>
                <w:rFonts w:asciiTheme="minorEastAsia" w:eastAsiaTheme="minorEastAsia" w:hAnsiTheme="minorEastAsia"/>
                <w:sz w:val="18"/>
                <w:szCs w:val="18"/>
              </w:rPr>
              <w:t>控制权发生变更</w:t>
            </w:r>
          </w:p>
        </w:tc>
        <w:tc>
          <w:tcPr>
            <w:tcW w:w="1675" w:type="dxa"/>
            <w:vAlign w:val="center"/>
          </w:tcPr>
          <w:p w14:paraId="2A8D07F4" w14:textId="3A397AF8" w:rsidR="0045616A" w:rsidRPr="007E60A6" w:rsidRDefault="00E67052" w:rsidP="007E60A6">
            <w:pPr>
              <w:pStyle w:val="a8"/>
              <w:snapToGrid w:val="0"/>
              <w:jc w:val="right"/>
              <w:rPr>
                <w:rFonts w:asciiTheme="minorEastAsia" w:eastAsiaTheme="minorEastAsia" w:hAnsiTheme="minorEastAsia"/>
                <w:sz w:val="18"/>
                <w:szCs w:val="18"/>
              </w:rPr>
            </w:pPr>
            <w:r w:rsidRPr="007E60A6">
              <w:rPr>
                <w:rFonts w:asciiTheme="minorEastAsia" w:eastAsiaTheme="minorEastAsia" w:hAnsiTheme="minorEastAsia"/>
                <w:sz w:val="18"/>
                <w:szCs w:val="18"/>
              </w:rPr>
              <w:t>32,713,570.45</w:t>
            </w:r>
          </w:p>
        </w:tc>
        <w:tc>
          <w:tcPr>
            <w:tcW w:w="0" w:type="auto"/>
            <w:vAlign w:val="center"/>
          </w:tcPr>
          <w:p w14:paraId="7F76EAC3" w14:textId="069A2D90" w:rsidR="0045616A" w:rsidRPr="007E60A6" w:rsidRDefault="0045616A" w:rsidP="007E60A6">
            <w:pPr>
              <w:pStyle w:val="a8"/>
              <w:snapToGrid w:val="0"/>
              <w:jc w:val="center"/>
              <w:rPr>
                <w:rFonts w:asciiTheme="minorEastAsia" w:eastAsiaTheme="minorEastAsia" w:hAnsiTheme="minorEastAsia"/>
                <w:sz w:val="18"/>
                <w:szCs w:val="18"/>
              </w:rPr>
            </w:pPr>
          </w:p>
        </w:tc>
        <w:tc>
          <w:tcPr>
            <w:tcW w:w="0" w:type="auto"/>
            <w:vAlign w:val="center"/>
          </w:tcPr>
          <w:p w14:paraId="101933DA" w14:textId="1CB27E0B" w:rsidR="0045616A" w:rsidRPr="007E60A6" w:rsidRDefault="0045616A" w:rsidP="007E60A6">
            <w:pPr>
              <w:pStyle w:val="a8"/>
              <w:snapToGrid w:val="0"/>
              <w:jc w:val="center"/>
              <w:rPr>
                <w:rFonts w:asciiTheme="minorEastAsia" w:eastAsiaTheme="minorEastAsia" w:hAnsiTheme="minorEastAsia"/>
                <w:sz w:val="18"/>
                <w:szCs w:val="18"/>
              </w:rPr>
            </w:pPr>
          </w:p>
        </w:tc>
        <w:tc>
          <w:tcPr>
            <w:tcW w:w="0" w:type="auto"/>
            <w:vAlign w:val="center"/>
          </w:tcPr>
          <w:p w14:paraId="31E6F329" w14:textId="716DCF31" w:rsidR="0045616A" w:rsidRPr="007E60A6" w:rsidRDefault="0045616A" w:rsidP="007E60A6">
            <w:pPr>
              <w:pStyle w:val="a8"/>
              <w:snapToGrid w:val="0"/>
              <w:jc w:val="center"/>
              <w:rPr>
                <w:rFonts w:asciiTheme="minorEastAsia" w:eastAsiaTheme="minorEastAsia" w:hAnsiTheme="minorEastAsia"/>
                <w:sz w:val="18"/>
                <w:szCs w:val="18"/>
              </w:rPr>
            </w:pPr>
          </w:p>
        </w:tc>
        <w:tc>
          <w:tcPr>
            <w:tcW w:w="0" w:type="auto"/>
            <w:vAlign w:val="center"/>
          </w:tcPr>
          <w:p w14:paraId="040B31E2" w14:textId="3A192359" w:rsidR="0045616A" w:rsidRPr="007E60A6" w:rsidRDefault="0045616A" w:rsidP="007E60A6">
            <w:pPr>
              <w:pStyle w:val="a8"/>
              <w:snapToGrid w:val="0"/>
              <w:jc w:val="center"/>
              <w:rPr>
                <w:rFonts w:asciiTheme="minorEastAsia" w:eastAsiaTheme="minorEastAsia" w:hAnsiTheme="minorEastAsia"/>
                <w:sz w:val="18"/>
                <w:szCs w:val="18"/>
              </w:rPr>
            </w:pPr>
          </w:p>
        </w:tc>
        <w:tc>
          <w:tcPr>
            <w:tcW w:w="0" w:type="auto"/>
            <w:vAlign w:val="center"/>
          </w:tcPr>
          <w:p w14:paraId="3C85513E" w14:textId="41E5C7DD" w:rsidR="0045616A" w:rsidRPr="007E60A6" w:rsidRDefault="0045616A" w:rsidP="007E60A6">
            <w:pPr>
              <w:pStyle w:val="a8"/>
              <w:snapToGrid w:val="0"/>
              <w:jc w:val="center"/>
              <w:rPr>
                <w:rFonts w:asciiTheme="minorEastAsia" w:eastAsiaTheme="minorEastAsia" w:hAnsiTheme="minorEastAsia"/>
                <w:sz w:val="18"/>
                <w:szCs w:val="18"/>
              </w:rPr>
            </w:pPr>
          </w:p>
        </w:tc>
        <w:tc>
          <w:tcPr>
            <w:tcW w:w="0" w:type="auto"/>
            <w:vAlign w:val="center"/>
          </w:tcPr>
          <w:p w14:paraId="618A7C75" w14:textId="77777777" w:rsidR="0045616A" w:rsidRPr="007E60A6" w:rsidRDefault="0045616A" w:rsidP="007E60A6">
            <w:pPr>
              <w:pStyle w:val="a8"/>
              <w:snapToGrid w:val="0"/>
              <w:jc w:val="center"/>
              <w:rPr>
                <w:rFonts w:asciiTheme="minorEastAsia" w:eastAsiaTheme="minorEastAsia" w:hAnsiTheme="minorEastAsia"/>
                <w:sz w:val="18"/>
                <w:szCs w:val="18"/>
              </w:rPr>
            </w:pPr>
            <w:r w:rsidRPr="007E60A6">
              <w:rPr>
                <w:rFonts w:asciiTheme="minorEastAsia" w:eastAsiaTheme="minorEastAsia" w:hAnsiTheme="minorEastAsia"/>
                <w:sz w:val="18"/>
                <w:szCs w:val="18"/>
              </w:rPr>
              <w:t>-</w:t>
            </w:r>
          </w:p>
        </w:tc>
      </w:tr>
    </w:tbl>
    <w:p w14:paraId="28279DA0" w14:textId="77777777" w:rsidR="0045616A" w:rsidRPr="00E67C9A" w:rsidRDefault="0045616A" w:rsidP="00E67C9A">
      <w:pPr>
        <w:snapToGrid w:val="0"/>
        <w:rPr>
          <w:rFonts w:asciiTheme="minorEastAsia" w:eastAsiaTheme="minorEastAsia" w:hAnsiTheme="minorEastAsia"/>
        </w:rPr>
      </w:pPr>
    </w:p>
    <w:p w14:paraId="3573CA16"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其他说明：</w:t>
      </w:r>
    </w:p>
    <w:sdt>
      <w:sdtPr>
        <w:rPr>
          <w:rFonts w:asciiTheme="minorEastAsia" w:eastAsiaTheme="minorEastAsia" w:hAnsiTheme="minorEastAsia" w:cs="Arial"/>
          <w:color w:val="000000" w:themeColor="text1"/>
        </w:rPr>
        <w:alias w:val="是否适用：单次交易处置对子公司投资即丧失控制权的情形的说明[双击切换]"/>
        <w:tag w:val="_GBC_29528d4c1c444136b1c9a196f82e0e52"/>
        <w:id w:val="-80673450"/>
        <w:placeholder>
          <w:docPart w:val="GBC22222222222222222222222222222"/>
        </w:placeholder>
      </w:sdtPr>
      <w:sdtEndPr/>
      <w:sdtContent>
        <w:p w14:paraId="7F3D8BED" w14:textId="4759CA0A"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fldChar w:fldCharType="begin"/>
          </w:r>
          <w:r w:rsidR="00687C86" w:rsidRPr="00E67C9A">
            <w:rPr>
              <w:rFonts w:asciiTheme="minorEastAsia" w:eastAsiaTheme="minorEastAsia" w:hAnsiTheme="minorEastAsia" w:cs="Arial" w:hint="eastAsia"/>
              <w:color w:val="000000" w:themeColor="text1"/>
            </w:rPr>
            <w:instrText xml:space="preserve">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00687C86" w:rsidRPr="00E67C9A">
            <w:rPr>
              <w:rFonts w:asciiTheme="minorEastAsia" w:eastAsiaTheme="minorEastAsia" w:hAnsiTheme="minorEastAsia" w:cs="Arial" w:hint="eastAsia"/>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sdt>
      <w:sdtPr>
        <w:rPr>
          <w:rFonts w:asciiTheme="minorEastAsia" w:eastAsiaTheme="minorEastAsia" w:hAnsiTheme="minorEastAsia" w:hint="eastAsia"/>
          <w:color w:val="000000" w:themeColor="text1"/>
        </w:rPr>
        <w:alias w:val="单次交易处置对子公司投资即丧失控制权的情形的说明"/>
        <w:tag w:val="_GBC_2787421b5aae46748976559986ab18c7"/>
        <w:id w:val="-312333036"/>
        <w:placeholder>
          <w:docPart w:val="1F5A4FA9DDCF4AB5B6FCD1683DB176D4"/>
        </w:placeholder>
      </w:sdtPr>
      <w:sdtEndPr/>
      <w:sdtContent>
        <w:p w14:paraId="436AFB8F" w14:textId="3428621A" w:rsidR="00687C86" w:rsidRPr="00E67C9A" w:rsidRDefault="00C42ED1" w:rsidP="00E67C9A">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color w:val="000000" w:themeColor="text1"/>
            </w:rPr>
            <w:t>2024年6月28日，本公司和上海市糖业烟酒（集团）有限公司（以下简称“糖酒集团”）签订《上海市产权交易合同》，本公司以295,081,369.61元（其中股权价格为125,200,000.00元）的价格将持有的</w:t>
          </w:r>
          <w:r w:rsidR="00AA3147" w:rsidRPr="00E67C9A">
            <w:rPr>
              <w:rFonts w:asciiTheme="minorEastAsia" w:eastAsiaTheme="minorEastAsia" w:hAnsiTheme="minorEastAsia" w:hint="eastAsia"/>
              <w:color w:val="000000" w:themeColor="text1"/>
            </w:rPr>
            <w:t>上海海博供应链管理有限公司</w:t>
          </w:r>
          <w:r w:rsidRPr="00E67C9A">
            <w:rPr>
              <w:rFonts w:asciiTheme="minorEastAsia" w:eastAsiaTheme="minorEastAsia" w:hAnsiTheme="minorEastAsia" w:hint="eastAsia"/>
              <w:color w:val="000000" w:themeColor="text1"/>
            </w:rPr>
            <w:t>的100%股权全部份额及相应股东借款转让给糖酒集团，于2024年</w:t>
          </w:r>
          <w:r w:rsidR="00AA3147" w:rsidRPr="00E67C9A">
            <w:rPr>
              <w:rFonts w:asciiTheme="minorEastAsia" w:eastAsiaTheme="minorEastAsia" w:hAnsiTheme="minorEastAsia" w:hint="eastAsia"/>
              <w:color w:val="000000" w:themeColor="text1"/>
            </w:rPr>
            <w:t>6</w:t>
          </w:r>
          <w:r w:rsidRPr="00E67C9A">
            <w:rPr>
              <w:rFonts w:asciiTheme="minorEastAsia" w:eastAsiaTheme="minorEastAsia" w:hAnsiTheme="minorEastAsia" w:hint="eastAsia"/>
              <w:color w:val="000000" w:themeColor="text1"/>
            </w:rPr>
            <w:t>月完成股权变更，实现投资收益</w:t>
          </w:r>
          <w:r w:rsidRPr="00E67C9A">
            <w:rPr>
              <w:rFonts w:asciiTheme="minorEastAsia" w:eastAsiaTheme="minorEastAsia" w:hAnsiTheme="minorEastAsia"/>
            </w:rPr>
            <w:t>32,713,570.45</w:t>
          </w:r>
          <w:r w:rsidRPr="00E67C9A">
            <w:rPr>
              <w:rFonts w:asciiTheme="minorEastAsia" w:eastAsiaTheme="minorEastAsia" w:hAnsiTheme="minorEastAsia" w:hint="eastAsia"/>
              <w:color w:val="000000" w:themeColor="text1"/>
            </w:rPr>
            <w:t>元。</w:t>
          </w:r>
        </w:p>
      </w:sdtContent>
    </w:sdt>
    <w:p w14:paraId="772E0B64" w14:textId="77777777" w:rsidR="00936CDA" w:rsidRPr="00E67C9A" w:rsidRDefault="00936CDA" w:rsidP="00E67C9A">
      <w:pPr>
        <w:pStyle w:val="a8"/>
        <w:snapToGrid w:val="0"/>
        <w:rPr>
          <w:rFonts w:asciiTheme="minorEastAsia" w:eastAsiaTheme="minorEastAsia" w:hAnsiTheme="minorEastAsia"/>
          <w:color w:val="000000" w:themeColor="text1"/>
        </w:rPr>
      </w:pPr>
    </w:p>
    <w:p w14:paraId="3C77E4C1" w14:textId="77777777" w:rsidR="00936CDA" w:rsidRPr="00E67C9A" w:rsidRDefault="003A1E4E" w:rsidP="00E67C9A">
      <w:pPr>
        <w:snapToGrid w:val="0"/>
        <w:rPr>
          <w:rFonts w:asciiTheme="minorEastAsia" w:eastAsiaTheme="minorEastAsia" w:hAnsiTheme="minorEastAsia" w:cs="Arial"/>
          <w:color w:val="000000" w:themeColor="text1"/>
        </w:rPr>
      </w:pPr>
      <w:bookmarkStart w:id="367" w:name="_Hlk153549147"/>
      <w:r w:rsidRPr="00E67C9A">
        <w:rPr>
          <w:rFonts w:asciiTheme="minorEastAsia" w:eastAsiaTheme="minorEastAsia" w:hAnsiTheme="minorEastAsia" w:cs="Arial" w:hint="eastAsia"/>
          <w:color w:val="000000" w:themeColor="text1"/>
        </w:rPr>
        <w:lastRenderedPageBreak/>
        <w:t>是否存在通过多次交易分步处置对子公司投资且在本期丧失控制权的情形</w:t>
      </w:r>
    </w:p>
    <w:sdt>
      <w:sdtPr>
        <w:rPr>
          <w:rFonts w:asciiTheme="minorEastAsia" w:eastAsiaTheme="minorEastAsia" w:hAnsiTheme="minorEastAsia" w:hint="eastAsia"/>
          <w:color w:val="000000" w:themeColor="text1"/>
        </w:rPr>
        <w:alias w:val="是否存在通过多次交易分步处置对子公司投资且在本期丧失控制权的情形[双击切换]"/>
        <w:tag w:val="_GBC_1aa1c46a77684c9fbd35fa14e4e37b0c"/>
        <w:id w:val="-1703778416"/>
        <w:placeholder>
          <w:docPart w:val="GBC22222222222222222222222222222"/>
        </w:placeholder>
      </w:sdtPr>
      <w:sdtEndPr/>
      <w:sdtContent>
        <w:p w14:paraId="68C09B33" w14:textId="5BF3EC67" w:rsidR="00936CDA" w:rsidRPr="00E67C9A" w:rsidRDefault="003A1E4E" w:rsidP="00E67C9A">
          <w:pPr>
            <w:pStyle w:val="a8"/>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6122"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DD24F5D" w14:textId="77777777" w:rsidR="00956122" w:rsidRPr="00E67C9A" w:rsidRDefault="00956122" w:rsidP="00E67C9A">
      <w:pPr>
        <w:snapToGrid w:val="0"/>
        <w:rPr>
          <w:rFonts w:asciiTheme="minorEastAsia" w:eastAsiaTheme="minorEastAsia" w:hAnsiTheme="minorEastAsia"/>
        </w:rPr>
      </w:pPr>
    </w:p>
    <w:bookmarkEnd w:id="367"/>
    <w:p w14:paraId="400EE0C6"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其他说明：</w:t>
      </w:r>
    </w:p>
    <w:sdt>
      <w:sdtPr>
        <w:rPr>
          <w:rFonts w:asciiTheme="minorEastAsia" w:eastAsiaTheme="minorEastAsia" w:hAnsiTheme="minorEastAsia" w:cs="Arial"/>
          <w:color w:val="000000" w:themeColor="text1"/>
        </w:rPr>
        <w:alias w:val="是否适用：是否存在通过多次交易分步处置对子公司投资且在本期丧失控制权的情形的说明[双击切换]"/>
        <w:tag w:val="_GBC_4d734455db284d62936c6dddb9394149"/>
        <w:id w:val="9117549"/>
        <w:placeholder>
          <w:docPart w:val="GBC22222222222222222222222222222"/>
        </w:placeholder>
      </w:sdtPr>
      <w:sdtEndPr/>
      <w:sdtContent>
        <w:p w14:paraId="2F71535D" w14:textId="07620484"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fldChar w:fldCharType="begin"/>
          </w:r>
          <w:r w:rsidR="00DD0EE4" w:rsidRPr="00E67C9A">
            <w:rPr>
              <w:rFonts w:asciiTheme="minorEastAsia" w:eastAsiaTheme="minorEastAsia" w:hAnsiTheme="minorEastAsia" w:cs="Arial" w:hint="eastAsia"/>
              <w:color w:val="000000" w:themeColor="text1"/>
            </w:rPr>
            <w:instrText xml:space="preserve"> 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00DD0EE4" w:rsidRPr="00E67C9A">
            <w:rPr>
              <w:rFonts w:asciiTheme="minorEastAsia" w:eastAsiaTheme="minorEastAsia" w:hAnsiTheme="minorEastAsia" w:cs="Arial" w:hint="eastAsia"/>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p w14:paraId="43CDA670" w14:textId="77777777" w:rsidR="009604E5" w:rsidRPr="00E67C9A" w:rsidRDefault="009604E5" w:rsidP="00E67C9A">
      <w:pPr>
        <w:snapToGrid w:val="0"/>
        <w:rPr>
          <w:rFonts w:asciiTheme="minorEastAsia" w:eastAsiaTheme="minorEastAsia" w:hAnsiTheme="minorEastAsia" w:cs="Arial"/>
          <w:color w:val="000000" w:themeColor="text1"/>
        </w:rPr>
      </w:pPr>
    </w:p>
    <w:bookmarkEnd w:id="366"/>
    <w:p w14:paraId="4084AF03"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其他原因的合并范围变动</w:t>
      </w:r>
    </w:p>
    <w:p w14:paraId="3D3ACDC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说明其他原因导致的合并范围变动（如，新设子公司、清算子公司等）及其相关情况：</w:t>
      </w:r>
    </w:p>
    <w:sdt>
      <w:sdtPr>
        <w:rPr>
          <w:rFonts w:asciiTheme="minorEastAsia" w:eastAsiaTheme="minorEastAsia" w:hAnsiTheme="minorEastAsia"/>
          <w:color w:val="000000" w:themeColor="text1"/>
        </w:rPr>
        <w:alias w:val="是否适用：其他原因导致的合并范围变动及其相关情况[双击切换]"/>
        <w:tag w:val="_GBC_55cbf4f78793498cb1532f08bfbb61f4"/>
        <w:id w:val="-1819109069"/>
        <w:placeholder>
          <w:docPart w:val="GBC22222222222222222222222222222"/>
        </w:placeholder>
      </w:sdtPr>
      <w:sdtEndPr/>
      <w:sdtContent>
        <w:p w14:paraId="13F5DE6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Arial"/>
          <w:color w:val="000000" w:themeColor="text1"/>
          <w:highlight w:val="yellow"/>
        </w:rPr>
        <w:alias w:val="其他原因的合并范围变动"/>
        <w:tag w:val="_GBC_c83a0d19a27e42c0927cf85c8c6221e2"/>
        <w:id w:val="-1714109392"/>
        <w:placeholder>
          <w:docPart w:val="GBC22222222222222222222222222222"/>
        </w:placeholder>
      </w:sdtPr>
      <w:sdtEndPr/>
      <w:sdtContent>
        <w:p w14:paraId="25AF61DE" w14:textId="0565CEC8" w:rsidR="00956122" w:rsidRPr="00E67C9A" w:rsidRDefault="00956122" w:rsidP="00825ED8">
          <w:pPr>
            <w:widowControl w:val="0"/>
            <w:numPr>
              <w:ilvl w:val="0"/>
              <w:numId w:val="119"/>
            </w:numPr>
            <w:tabs>
              <w:tab w:val="left" w:pos="0"/>
            </w:tabs>
            <w:adjustRightInd w:val="0"/>
            <w:snapToGrid w:val="0"/>
            <w:jc w:val="both"/>
            <w:rPr>
              <w:rFonts w:asciiTheme="minorEastAsia" w:eastAsiaTheme="minorEastAsia" w:hAnsiTheme="minorEastAsia" w:cstheme="minorBidi"/>
              <w:b/>
              <w:bCs/>
            </w:rPr>
          </w:pPr>
          <w:r w:rsidRPr="00E67C9A">
            <w:rPr>
              <w:rFonts w:asciiTheme="minorEastAsia" w:eastAsiaTheme="minorEastAsia" w:hAnsiTheme="minorEastAsia" w:hint="eastAsia"/>
              <w:b/>
              <w:bCs/>
            </w:rPr>
            <w:t>本期清算子公司的基本情况</w:t>
          </w:r>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54"/>
            <w:gridCol w:w="3851"/>
            <w:gridCol w:w="974"/>
            <w:gridCol w:w="1295"/>
            <w:gridCol w:w="2093"/>
            <w:gridCol w:w="2411"/>
            <w:gridCol w:w="3848"/>
          </w:tblGrid>
          <w:tr w:rsidR="00956122" w:rsidRPr="00E67C9A" w14:paraId="3FB8EBBD" w14:textId="77777777" w:rsidTr="00057189">
            <w:trPr>
              <w:tblHeader/>
            </w:trPr>
            <w:tc>
              <w:tcPr>
                <w:tcW w:w="216" w:type="pct"/>
                <w:vAlign w:val="center"/>
              </w:tcPr>
              <w:p w14:paraId="74A5C260"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序号</w:t>
                </w:r>
              </w:p>
            </w:tc>
            <w:tc>
              <w:tcPr>
                <w:tcW w:w="1273" w:type="pct"/>
                <w:vAlign w:val="center"/>
              </w:tcPr>
              <w:p w14:paraId="161EC2B5"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企业名称</w:t>
                </w:r>
              </w:p>
            </w:tc>
            <w:tc>
              <w:tcPr>
                <w:tcW w:w="322" w:type="pct"/>
                <w:vAlign w:val="center"/>
              </w:tcPr>
              <w:p w14:paraId="35204789"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注册地</w:t>
                </w:r>
              </w:p>
            </w:tc>
            <w:tc>
              <w:tcPr>
                <w:tcW w:w="428" w:type="pct"/>
                <w:vAlign w:val="center"/>
              </w:tcPr>
              <w:p w14:paraId="32652BEF"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业务性质</w:t>
                </w:r>
              </w:p>
            </w:tc>
            <w:tc>
              <w:tcPr>
                <w:tcW w:w="692" w:type="pct"/>
                <w:vAlign w:val="center"/>
              </w:tcPr>
              <w:p w14:paraId="6E534F81"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持股比例（%）</w:t>
                </w:r>
              </w:p>
            </w:tc>
            <w:tc>
              <w:tcPr>
                <w:tcW w:w="797" w:type="pct"/>
                <w:vAlign w:val="center"/>
              </w:tcPr>
              <w:p w14:paraId="0D1E0658"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表决权比例（%）</w:t>
                </w:r>
              </w:p>
            </w:tc>
            <w:tc>
              <w:tcPr>
                <w:tcW w:w="1273" w:type="pct"/>
                <w:vAlign w:val="center"/>
              </w:tcPr>
              <w:p w14:paraId="53E628D2"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本期不再成为子公司的原因</w:t>
                </w:r>
              </w:p>
            </w:tc>
          </w:tr>
          <w:tr w:rsidR="00956122" w:rsidRPr="00E67C9A" w14:paraId="31B8950A" w14:textId="77777777" w:rsidTr="00057189">
            <w:tc>
              <w:tcPr>
                <w:tcW w:w="216" w:type="pct"/>
                <w:vAlign w:val="center"/>
              </w:tcPr>
              <w:p w14:paraId="34387745"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1</w:t>
                </w:r>
              </w:p>
            </w:tc>
            <w:tc>
              <w:tcPr>
                <w:tcW w:w="1273" w:type="pct"/>
                <w:vAlign w:val="center"/>
              </w:tcPr>
              <w:p w14:paraId="75446216" w14:textId="117ED443" w:rsidR="00956122" w:rsidRPr="00E67C9A" w:rsidRDefault="00956122" w:rsidP="00E67C9A">
                <w:pPr>
                  <w:snapToGrid w:val="0"/>
                  <w:spacing w:line="240" w:lineRule="auto"/>
                  <w:jc w:val="left"/>
                  <w:rPr>
                    <w:rFonts w:asciiTheme="minorEastAsia" w:eastAsiaTheme="minorEastAsia" w:hAnsiTheme="minorEastAsia"/>
                    <w:sz w:val="21"/>
                  </w:rPr>
                </w:pPr>
                <w:r w:rsidRPr="00E67C9A">
                  <w:rPr>
                    <w:rFonts w:asciiTheme="minorEastAsia" w:eastAsiaTheme="minorEastAsia" w:hAnsiTheme="minorEastAsia" w:hint="eastAsia"/>
                    <w:sz w:val="21"/>
                  </w:rPr>
                  <w:t>上海海鸿贸易发展有限公司</w:t>
                </w:r>
              </w:p>
            </w:tc>
            <w:tc>
              <w:tcPr>
                <w:tcW w:w="322" w:type="pct"/>
                <w:vAlign w:val="center"/>
              </w:tcPr>
              <w:p w14:paraId="5B73E5E5"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上海</w:t>
                </w:r>
              </w:p>
            </w:tc>
            <w:tc>
              <w:tcPr>
                <w:tcW w:w="428" w:type="pct"/>
                <w:vAlign w:val="center"/>
              </w:tcPr>
              <w:p w14:paraId="08475E6F" w14:textId="5C849739"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hint="eastAsia"/>
                    <w:sz w:val="21"/>
                  </w:rPr>
                  <w:t>服务业</w:t>
                </w:r>
              </w:p>
            </w:tc>
            <w:tc>
              <w:tcPr>
                <w:tcW w:w="692" w:type="pct"/>
                <w:vAlign w:val="center"/>
              </w:tcPr>
              <w:p w14:paraId="34FE6C71" w14:textId="77777777" w:rsidR="00956122" w:rsidRPr="00E67C9A" w:rsidRDefault="00956122" w:rsidP="00E67C9A">
                <w:pPr>
                  <w:snapToGrid w:val="0"/>
                  <w:spacing w:line="240" w:lineRule="auto"/>
                  <w:jc w:val="right"/>
                  <w:rPr>
                    <w:rFonts w:asciiTheme="minorEastAsia" w:eastAsiaTheme="minorEastAsia" w:hAnsiTheme="minorEastAsia"/>
                    <w:sz w:val="21"/>
                  </w:rPr>
                </w:pPr>
                <w:r w:rsidRPr="00E67C9A">
                  <w:rPr>
                    <w:rFonts w:asciiTheme="minorEastAsia" w:eastAsiaTheme="minorEastAsia" w:hAnsiTheme="minorEastAsia"/>
                    <w:sz w:val="21"/>
                  </w:rPr>
                  <w:t>100.00</w:t>
                </w:r>
              </w:p>
            </w:tc>
            <w:tc>
              <w:tcPr>
                <w:tcW w:w="797" w:type="pct"/>
                <w:vAlign w:val="center"/>
              </w:tcPr>
              <w:p w14:paraId="1F92F3A9" w14:textId="77777777" w:rsidR="00956122" w:rsidRPr="00E67C9A" w:rsidRDefault="00956122" w:rsidP="00E67C9A">
                <w:pPr>
                  <w:snapToGrid w:val="0"/>
                  <w:spacing w:line="240" w:lineRule="auto"/>
                  <w:jc w:val="right"/>
                  <w:rPr>
                    <w:rFonts w:asciiTheme="minorEastAsia" w:eastAsiaTheme="minorEastAsia" w:hAnsiTheme="minorEastAsia"/>
                    <w:sz w:val="21"/>
                  </w:rPr>
                </w:pPr>
                <w:r w:rsidRPr="00E67C9A">
                  <w:rPr>
                    <w:rFonts w:asciiTheme="minorEastAsia" w:eastAsiaTheme="minorEastAsia" w:hAnsiTheme="minorEastAsia"/>
                    <w:sz w:val="21"/>
                  </w:rPr>
                  <w:t>100.00</w:t>
                </w:r>
              </w:p>
            </w:tc>
            <w:tc>
              <w:tcPr>
                <w:tcW w:w="1273" w:type="pct"/>
                <w:vAlign w:val="center"/>
              </w:tcPr>
              <w:p w14:paraId="639A4E3E"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注销</w:t>
                </w:r>
              </w:p>
            </w:tc>
          </w:tr>
        </w:tbl>
        <w:p w14:paraId="5A62FB33" w14:textId="544A3C3E" w:rsidR="00936CDA" w:rsidRPr="00E67C9A" w:rsidRDefault="00936CDA" w:rsidP="00E67C9A">
          <w:pPr>
            <w:snapToGrid w:val="0"/>
            <w:rPr>
              <w:rFonts w:asciiTheme="minorEastAsia" w:eastAsiaTheme="minorEastAsia" w:hAnsiTheme="minorEastAsia" w:cs="Arial"/>
              <w:color w:val="000000" w:themeColor="text1"/>
            </w:rPr>
          </w:pPr>
        </w:p>
        <w:p w14:paraId="725E22B7" w14:textId="5D8C5138" w:rsidR="00956122" w:rsidRDefault="00956122" w:rsidP="00E67C9A">
          <w:pPr>
            <w:snapToGrid w:val="0"/>
            <w:rPr>
              <w:rFonts w:asciiTheme="minorEastAsia" w:eastAsiaTheme="minorEastAsia" w:hAnsiTheme="minorEastAsia" w:cs="Arial"/>
              <w:b/>
              <w:bCs/>
              <w:color w:val="000000"/>
            </w:rPr>
          </w:pPr>
          <w:r w:rsidRPr="00E67C9A">
            <w:rPr>
              <w:rFonts w:asciiTheme="minorEastAsia" w:eastAsiaTheme="minorEastAsia" w:hAnsiTheme="minorEastAsia" w:cs="Arial"/>
              <w:b/>
              <w:bCs/>
              <w:color w:val="000000"/>
            </w:rPr>
            <w:t>本期清算子公司本期年初至清算日的经营成果</w:t>
          </w:r>
        </w:p>
        <w:p w14:paraId="2E28669D" w14:textId="0440BD6C" w:rsidR="003C0ED5" w:rsidRPr="00764CF7" w:rsidRDefault="003C0ED5" w:rsidP="00764CF7">
          <w:pPr>
            <w:jc w:val="right"/>
          </w:pPr>
          <w:r w:rsidRPr="00764CF7">
            <w:rPr>
              <w:rFonts w:hint="eastAsia"/>
            </w:rPr>
            <w:t xml:space="preserve">                                                                                                                                单位：元</w:t>
          </w:r>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2892"/>
            <w:gridCol w:w="6731"/>
            <w:gridCol w:w="5503"/>
          </w:tblGrid>
          <w:tr w:rsidR="00956122" w:rsidRPr="00E67C9A" w14:paraId="4AD233F8" w14:textId="77777777" w:rsidTr="00057189">
            <w:trPr>
              <w:tblHeader/>
            </w:trPr>
            <w:tc>
              <w:tcPr>
                <w:tcW w:w="956" w:type="pct"/>
                <w:vAlign w:val="center"/>
              </w:tcPr>
              <w:p w14:paraId="64135A9F"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序号</w:t>
                </w:r>
              </w:p>
            </w:tc>
            <w:tc>
              <w:tcPr>
                <w:tcW w:w="2225" w:type="pct"/>
                <w:vAlign w:val="center"/>
              </w:tcPr>
              <w:p w14:paraId="5588709C"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企业名称</w:t>
                </w:r>
              </w:p>
            </w:tc>
            <w:tc>
              <w:tcPr>
                <w:tcW w:w="1819" w:type="pct"/>
                <w:vAlign w:val="center"/>
              </w:tcPr>
              <w:p w14:paraId="6E54EB42"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本期初至清算日的净利润</w:t>
                </w:r>
              </w:p>
            </w:tc>
          </w:tr>
          <w:tr w:rsidR="00956122" w:rsidRPr="00E67C9A" w14:paraId="5A3FA116" w14:textId="77777777" w:rsidTr="00057189">
            <w:tc>
              <w:tcPr>
                <w:tcW w:w="956" w:type="pct"/>
                <w:vAlign w:val="center"/>
              </w:tcPr>
              <w:p w14:paraId="7D2087A2" w14:textId="77777777"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sz w:val="21"/>
                  </w:rPr>
                  <w:t>1</w:t>
                </w:r>
              </w:p>
            </w:tc>
            <w:tc>
              <w:tcPr>
                <w:tcW w:w="2225" w:type="pct"/>
                <w:vAlign w:val="center"/>
              </w:tcPr>
              <w:p w14:paraId="64004A2F" w14:textId="01D082A8" w:rsidR="00956122" w:rsidRPr="00E67C9A" w:rsidRDefault="00956122" w:rsidP="00E67C9A">
                <w:pPr>
                  <w:snapToGrid w:val="0"/>
                  <w:spacing w:line="240" w:lineRule="auto"/>
                  <w:jc w:val="center"/>
                  <w:rPr>
                    <w:rFonts w:asciiTheme="minorEastAsia" w:eastAsiaTheme="minorEastAsia" w:hAnsiTheme="minorEastAsia"/>
                    <w:sz w:val="21"/>
                  </w:rPr>
                </w:pPr>
                <w:r w:rsidRPr="00E67C9A">
                  <w:rPr>
                    <w:rFonts w:asciiTheme="minorEastAsia" w:eastAsiaTheme="minorEastAsia" w:hAnsiTheme="minorEastAsia" w:hint="eastAsia"/>
                    <w:sz w:val="21"/>
                  </w:rPr>
                  <w:t>上海海鸿贸易发展有限公司</w:t>
                </w:r>
              </w:p>
            </w:tc>
            <w:tc>
              <w:tcPr>
                <w:tcW w:w="1819" w:type="pct"/>
                <w:vAlign w:val="center"/>
              </w:tcPr>
              <w:p w14:paraId="7A2AE27C" w14:textId="167A5528" w:rsidR="00956122" w:rsidRPr="00E67C9A" w:rsidRDefault="00B51A91" w:rsidP="00E67C9A">
                <w:pPr>
                  <w:snapToGrid w:val="0"/>
                  <w:spacing w:line="240" w:lineRule="auto"/>
                  <w:jc w:val="right"/>
                  <w:rPr>
                    <w:rFonts w:asciiTheme="minorEastAsia" w:eastAsiaTheme="minorEastAsia" w:hAnsiTheme="minorEastAsia"/>
                    <w:sz w:val="21"/>
                  </w:rPr>
                </w:pPr>
                <w:r w:rsidRPr="00E67C9A">
                  <w:rPr>
                    <w:rFonts w:asciiTheme="minorEastAsia" w:eastAsiaTheme="minorEastAsia" w:hAnsiTheme="minorEastAsia" w:hint="eastAsia"/>
                    <w:sz w:val="21"/>
                  </w:rPr>
                  <w:t>-203.07</w:t>
                </w:r>
              </w:p>
            </w:tc>
          </w:tr>
        </w:tbl>
        <w:p w14:paraId="224BBA2E" w14:textId="68374F34" w:rsidR="00936CDA" w:rsidRPr="00E67C9A" w:rsidRDefault="00C54B92" w:rsidP="00E67C9A">
          <w:pPr>
            <w:snapToGrid w:val="0"/>
            <w:rPr>
              <w:rFonts w:asciiTheme="minorEastAsia" w:eastAsiaTheme="minorEastAsia" w:hAnsiTheme="minorEastAsia" w:cs="Arial"/>
              <w:color w:val="000000" w:themeColor="text1"/>
            </w:rPr>
          </w:pPr>
        </w:p>
      </w:sdtContent>
    </w:sdt>
    <w:p w14:paraId="4E324AB4" w14:textId="77777777" w:rsidR="00936CDA" w:rsidRPr="00E67C9A" w:rsidRDefault="003A1E4E" w:rsidP="00825ED8">
      <w:pPr>
        <w:pStyle w:val="30"/>
        <w:numPr>
          <w:ilvl w:val="0"/>
          <w:numId w:val="46"/>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其他</w:t>
      </w:r>
    </w:p>
    <w:sdt>
      <w:sdtPr>
        <w:rPr>
          <w:rFonts w:asciiTheme="minorEastAsia" w:eastAsiaTheme="minorEastAsia" w:hAnsiTheme="minorEastAsia"/>
          <w:color w:val="000000" w:themeColor="text1"/>
        </w:rPr>
        <w:alias w:val="是否适用：合并范围的变更-其他说明[双击切换]"/>
        <w:tag w:val="_GBC_cca0ea12df6c44878cdcbeced06ed993"/>
        <w:id w:val="-909615357"/>
        <w:placeholder>
          <w:docPart w:val="GBC22222222222222222222222222222"/>
        </w:placeholder>
      </w:sdtPr>
      <w:sdtEndPr/>
      <w:sdtContent>
        <w:p w14:paraId="218CA11C" w14:textId="2BE612EC"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CB26C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B26C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B0D869D"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7E60A6">
          <w:pgSz w:w="16838" w:h="11906" w:orient="landscape"/>
          <w:pgMar w:top="1525" w:right="851" w:bottom="1276" w:left="851" w:header="856" w:footer="992" w:gutter="0"/>
          <w:cols w:space="425"/>
          <w:docGrid w:linePitch="312"/>
        </w:sectPr>
      </w:pPr>
    </w:p>
    <w:p w14:paraId="40F20DE6"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在其他主体中的权益</w:t>
      </w:r>
    </w:p>
    <w:p w14:paraId="210C1ABB" w14:textId="77777777" w:rsidR="00936CDA" w:rsidRPr="00E67C9A" w:rsidRDefault="003A1E4E" w:rsidP="00825ED8">
      <w:pPr>
        <w:pStyle w:val="30"/>
        <w:numPr>
          <w:ilvl w:val="2"/>
          <w:numId w:val="4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在子公司中的权益</w:t>
      </w:r>
    </w:p>
    <w:p w14:paraId="06003973" w14:textId="77777777" w:rsidR="00E2447A" w:rsidRPr="00E67C9A" w:rsidRDefault="00E2447A" w:rsidP="00825ED8">
      <w:pPr>
        <w:pStyle w:val="4"/>
        <w:numPr>
          <w:ilvl w:val="3"/>
          <w:numId w:val="48"/>
        </w:numPr>
        <w:snapToGrid w:val="0"/>
        <w:ind w:left="426" w:hangingChars="202"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企业集团的构成</w:t>
      </w:r>
    </w:p>
    <w:sdt>
      <w:sdtPr>
        <w:rPr>
          <w:rFonts w:asciiTheme="minorEastAsia" w:eastAsiaTheme="minorEastAsia" w:hAnsiTheme="minorEastAsia"/>
          <w:color w:val="000000" w:themeColor="text1"/>
        </w:rPr>
        <w:alias w:val="是否适用：企业集团的构成[双击切换]"/>
        <w:tag w:val="_GBC_d1c28d303a594095b9e1cc6b9a265571"/>
        <w:id w:val="1112558437"/>
      </w:sdtPr>
      <w:sdtEndPr/>
      <w:sdtContent>
        <w:p w14:paraId="51A8A5C0" w14:textId="77777777" w:rsidR="00E2447A" w:rsidRPr="00E67C9A" w:rsidRDefault="00E2447A"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4DEBA0B3" w14:textId="77777777" w:rsidR="00E2447A" w:rsidRPr="00E67C9A" w:rsidRDefault="00E2447A"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企业集团的构成"/>
          <w:tag w:val="_GBC_02462820d05142eca3713abc443b34f5"/>
          <w:id w:val="237453783"/>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企业集团的构成"/>
          <w:tag w:val="_GBC_850144d278d74367b4b93ca80468f614"/>
          <w:id w:val="179864571"/>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19"/>
        <w:gridCol w:w="1210"/>
        <w:gridCol w:w="1864"/>
        <w:gridCol w:w="774"/>
        <w:gridCol w:w="2520"/>
        <w:gridCol w:w="602"/>
        <w:gridCol w:w="717"/>
        <w:gridCol w:w="2520"/>
      </w:tblGrid>
      <w:tr w:rsidR="00E2447A" w:rsidRPr="00E67C9A" w14:paraId="1191F7DB" w14:textId="77777777" w:rsidTr="00057189">
        <w:trPr>
          <w:trHeight w:val="247"/>
        </w:trPr>
        <w:sdt>
          <w:sdtPr>
            <w:rPr>
              <w:rFonts w:asciiTheme="minorEastAsia" w:eastAsiaTheme="minorEastAsia" w:hAnsiTheme="minorEastAsia"/>
              <w:color w:val="000000" w:themeColor="text1"/>
            </w:rPr>
            <w:tag w:val="_PLD_f9c2120a205a401daafe7d623ad6f73f"/>
            <w:id w:val="1697038568"/>
          </w:sdtPr>
          <w:sdtEndPr/>
          <w:sdtContent>
            <w:tc>
              <w:tcPr>
                <w:tcW w:w="1626" w:type="pct"/>
                <w:vMerge w:val="restart"/>
                <w:shd w:val="clear" w:color="auto" w:fill="auto"/>
                <w:vAlign w:val="center"/>
              </w:tcPr>
              <w:p w14:paraId="6380C6B8" w14:textId="77777777" w:rsidR="00E2447A" w:rsidRPr="00E67C9A" w:rsidRDefault="00E2447A" w:rsidP="00E67C9A">
                <w:pPr>
                  <w:snapToGrid w:val="0"/>
                  <w:jc w:val="center"/>
                  <w:rPr>
                    <w:rFonts w:asciiTheme="minorEastAsia" w:eastAsiaTheme="minorEastAsia" w:hAnsiTheme="minorEastAsia" w:cs="Arial"/>
                    <w:color w:val="000000" w:themeColor="text1"/>
                    <w:lang w:val="en-GB"/>
                  </w:rPr>
                </w:pPr>
                <w:r w:rsidRPr="00E67C9A">
                  <w:rPr>
                    <w:rFonts w:asciiTheme="minorEastAsia" w:eastAsiaTheme="minorEastAsia" w:hAnsiTheme="minorEastAsia" w:cs="Arial" w:hint="eastAsia"/>
                    <w:color w:val="000000" w:themeColor="text1"/>
                    <w:lang w:val="en-GB"/>
                  </w:rPr>
                  <w:t>子公司</w:t>
                </w:r>
              </w:p>
              <w:p w14:paraId="5E547CEC" w14:textId="77777777" w:rsidR="00E2447A" w:rsidRPr="00E67C9A" w:rsidRDefault="00E2447A"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名称</w:t>
                </w:r>
              </w:p>
            </w:tc>
          </w:sdtContent>
        </w:sdt>
        <w:sdt>
          <w:sdtPr>
            <w:rPr>
              <w:rFonts w:asciiTheme="minorEastAsia" w:eastAsiaTheme="minorEastAsia" w:hAnsiTheme="minorEastAsia"/>
              <w:color w:val="000000" w:themeColor="text1"/>
            </w:rPr>
            <w:tag w:val="_PLD_723e5916e8d942aa8a0a08bb0a7836d4"/>
            <w:id w:val="-286820627"/>
          </w:sdtPr>
          <w:sdtEndPr/>
          <w:sdtContent>
            <w:tc>
              <w:tcPr>
                <w:tcW w:w="400" w:type="pct"/>
                <w:vMerge w:val="restart"/>
                <w:shd w:val="clear" w:color="auto" w:fill="auto"/>
                <w:vAlign w:val="center"/>
              </w:tcPr>
              <w:p w14:paraId="6A496224" w14:textId="77777777" w:rsidR="00E2447A" w:rsidRPr="00E67C9A" w:rsidRDefault="00E2447A" w:rsidP="0041486D">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主要经营地</w:t>
                </w:r>
              </w:p>
            </w:tc>
          </w:sdtContent>
        </w:sdt>
        <w:tc>
          <w:tcPr>
            <w:tcW w:w="616" w:type="pct"/>
            <w:vMerge w:val="restart"/>
            <w:vAlign w:val="center"/>
          </w:tcPr>
          <w:sdt>
            <w:sdtPr>
              <w:rPr>
                <w:rFonts w:asciiTheme="minorEastAsia" w:eastAsiaTheme="minorEastAsia" w:hAnsiTheme="minorEastAsia" w:hint="eastAsia"/>
                <w:color w:val="000000" w:themeColor="text1"/>
              </w:rPr>
              <w:tag w:val="_PLD_d5e3d7a26fa0476b87e5fb13adf75c0b"/>
              <w:id w:val="1979415946"/>
            </w:sdtPr>
            <w:sdtEndPr/>
            <w:sdtContent>
              <w:p w14:paraId="1C46FB50" w14:textId="77777777" w:rsidR="00E2447A" w:rsidRPr="00E67C9A" w:rsidRDefault="00E2447A"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注册资本</w:t>
                </w:r>
              </w:p>
            </w:sdtContent>
          </w:sdt>
        </w:tc>
        <w:sdt>
          <w:sdtPr>
            <w:rPr>
              <w:rFonts w:asciiTheme="minorEastAsia" w:eastAsiaTheme="minorEastAsia" w:hAnsiTheme="minorEastAsia"/>
              <w:color w:val="000000" w:themeColor="text1"/>
            </w:rPr>
            <w:tag w:val="_PLD_75992b931bd8473e8e862e94745012a5"/>
            <w:id w:val="-1131241854"/>
          </w:sdtPr>
          <w:sdtEndPr/>
          <w:sdtContent>
            <w:tc>
              <w:tcPr>
                <w:tcW w:w="256" w:type="pct"/>
                <w:vMerge w:val="restart"/>
                <w:shd w:val="clear" w:color="auto" w:fill="auto"/>
                <w:vAlign w:val="center"/>
              </w:tcPr>
              <w:p w14:paraId="6A23E5AE" w14:textId="77777777" w:rsidR="00E2447A" w:rsidRPr="00E67C9A" w:rsidRDefault="00E2447A" w:rsidP="0041486D">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注册地</w:t>
                </w:r>
              </w:p>
            </w:tc>
          </w:sdtContent>
        </w:sdt>
        <w:sdt>
          <w:sdtPr>
            <w:rPr>
              <w:rFonts w:asciiTheme="minorEastAsia" w:eastAsiaTheme="minorEastAsia" w:hAnsiTheme="minorEastAsia"/>
              <w:color w:val="000000" w:themeColor="text1"/>
            </w:rPr>
            <w:tag w:val="_PLD_81986d200a3740efb1af7efc5e522b86"/>
            <w:id w:val="-2010596520"/>
          </w:sdtPr>
          <w:sdtEndPr/>
          <w:sdtContent>
            <w:tc>
              <w:tcPr>
                <w:tcW w:w="833" w:type="pct"/>
                <w:vMerge w:val="restart"/>
                <w:shd w:val="clear" w:color="auto" w:fill="auto"/>
                <w:vAlign w:val="center"/>
              </w:tcPr>
              <w:p w14:paraId="7E2F3832" w14:textId="77777777" w:rsidR="00E2447A" w:rsidRPr="00E67C9A" w:rsidRDefault="00E2447A"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业务性质</w:t>
                </w:r>
              </w:p>
            </w:tc>
          </w:sdtContent>
        </w:sdt>
        <w:sdt>
          <w:sdtPr>
            <w:rPr>
              <w:rFonts w:asciiTheme="minorEastAsia" w:eastAsiaTheme="minorEastAsia" w:hAnsiTheme="minorEastAsia"/>
              <w:color w:val="000000" w:themeColor="text1"/>
            </w:rPr>
            <w:tag w:val="_PLD_03c285667c254271b982c3c49476d597"/>
            <w:id w:val="2015958128"/>
          </w:sdtPr>
          <w:sdtEndPr/>
          <w:sdtContent>
            <w:tc>
              <w:tcPr>
                <w:tcW w:w="436" w:type="pct"/>
                <w:gridSpan w:val="2"/>
                <w:shd w:val="clear" w:color="auto" w:fill="auto"/>
                <w:vAlign w:val="center"/>
              </w:tcPr>
              <w:p w14:paraId="748BDD42" w14:textId="77777777" w:rsidR="00E2447A" w:rsidRPr="00E67C9A" w:rsidRDefault="00E2447A"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持股比例</w:t>
                </w:r>
                <w:r w:rsidRPr="00E67C9A">
                  <w:rPr>
                    <w:rFonts w:asciiTheme="minorEastAsia" w:eastAsiaTheme="minorEastAsia" w:hAnsiTheme="minorEastAsia" w:cs="Arial"/>
                    <w:color w:val="000000" w:themeColor="text1"/>
                  </w:rPr>
                  <w:t>(%)</w:t>
                </w:r>
              </w:p>
            </w:tc>
          </w:sdtContent>
        </w:sdt>
        <w:sdt>
          <w:sdtPr>
            <w:rPr>
              <w:rFonts w:asciiTheme="minorEastAsia" w:eastAsiaTheme="minorEastAsia" w:hAnsiTheme="minorEastAsia"/>
              <w:color w:val="000000" w:themeColor="text1"/>
            </w:rPr>
            <w:tag w:val="_PLD_b9a7fd2e9d044a72815c35f904479ae4"/>
            <w:id w:val="1349143003"/>
          </w:sdtPr>
          <w:sdtEndPr/>
          <w:sdtContent>
            <w:tc>
              <w:tcPr>
                <w:tcW w:w="833" w:type="pct"/>
                <w:vMerge w:val="restart"/>
                <w:shd w:val="clear" w:color="auto" w:fill="auto"/>
                <w:vAlign w:val="center"/>
              </w:tcPr>
              <w:p w14:paraId="34B41A00" w14:textId="77777777" w:rsidR="00E2447A" w:rsidRPr="00E67C9A" w:rsidRDefault="00E2447A" w:rsidP="0041486D">
                <w:pPr>
                  <w:snapToGrid w:val="0"/>
                  <w:jc w:val="center"/>
                  <w:rPr>
                    <w:rFonts w:asciiTheme="minorEastAsia" w:eastAsiaTheme="minorEastAsia" w:hAnsiTheme="minorEastAsia" w:cs="Arial"/>
                    <w:color w:val="000000" w:themeColor="text1"/>
                    <w:lang w:val="en-GB"/>
                  </w:rPr>
                </w:pPr>
                <w:r w:rsidRPr="00E67C9A">
                  <w:rPr>
                    <w:rFonts w:asciiTheme="minorEastAsia" w:eastAsiaTheme="minorEastAsia" w:hAnsiTheme="minorEastAsia" w:cs="Arial" w:hint="eastAsia"/>
                    <w:color w:val="000000" w:themeColor="text1"/>
                    <w:lang w:val="en-GB"/>
                  </w:rPr>
                  <w:t>取得</w:t>
                </w:r>
              </w:p>
              <w:p w14:paraId="7C563090" w14:textId="77777777" w:rsidR="00E2447A" w:rsidRPr="00E67C9A" w:rsidRDefault="00E2447A" w:rsidP="0041486D">
                <w:pPr>
                  <w:snapToGrid w:val="0"/>
                  <w:jc w:val="center"/>
                  <w:rPr>
                    <w:rFonts w:asciiTheme="minorEastAsia" w:eastAsiaTheme="minorEastAsia" w:hAnsiTheme="minorEastAsia" w:cs="Arial"/>
                    <w:color w:val="000000" w:themeColor="text1"/>
                    <w:lang w:val="en-GB"/>
                  </w:rPr>
                </w:pPr>
                <w:r w:rsidRPr="00E67C9A">
                  <w:rPr>
                    <w:rFonts w:asciiTheme="minorEastAsia" w:eastAsiaTheme="minorEastAsia" w:hAnsiTheme="minorEastAsia" w:cs="Arial" w:hint="eastAsia"/>
                    <w:color w:val="000000" w:themeColor="text1"/>
                    <w:lang w:val="en-GB"/>
                  </w:rPr>
                  <w:t>方式</w:t>
                </w:r>
              </w:p>
            </w:tc>
          </w:sdtContent>
        </w:sdt>
      </w:tr>
      <w:tr w:rsidR="00E2447A" w:rsidRPr="00E67C9A" w14:paraId="7264B861" w14:textId="77777777" w:rsidTr="00057189">
        <w:trPr>
          <w:trHeight w:val="278"/>
        </w:trPr>
        <w:tc>
          <w:tcPr>
            <w:tcW w:w="1626" w:type="pct"/>
            <w:vMerge/>
            <w:shd w:val="clear" w:color="auto" w:fill="auto"/>
            <w:vAlign w:val="center"/>
          </w:tcPr>
          <w:p w14:paraId="27DE43A2" w14:textId="77777777" w:rsidR="00E2447A" w:rsidRPr="00E67C9A" w:rsidRDefault="00E2447A" w:rsidP="00E67C9A">
            <w:pPr>
              <w:snapToGrid w:val="0"/>
              <w:rPr>
                <w:rFonts w:asciiTheme="minorEastAsia" w:eastAsiaTheme="minorEastAsia" w:hAnsiTheme="minorEastAsia" w:cs="Arial"/>
                <w:color w:val="000000" w:themeColor="text1"/>
              </w:rPr>
            </w:pPr>
          </w:p>
        </w:tc>
        <w:tc>
          <w:tcPr>
            <w:tcW w:w="400" w:type="pct"/>
            <w:vMerge/>
            <w:shd w:val="clear" w:color="auto" w:fill="auto"/>
            <w:vAlign w:val="center"/>
          </w:tcPr>
          <w:p w14:paraId="14D564BD" w14:textId="77777777" w:rsidR="00E2447A" w:rsidRPr="00E67C9A" w:rsidRDefault="00E2447A" w:rsidP="0041486D">
            <w:pPr>
              <w:snapToGrid w:val="0"/>
              <w:jc w:val="center"/>
              <w:rPr>
                <w:rFonts w:asciiTheme="minorEastAsia" w:eastAsiaTheme="minorEastAsia" w:hAnsiTheme="minorEastAsia" w:cs="Arial"/>
                <w:color w:val="000000" w:themeColor="text1"/>
              </w:rPr>
            </w:pPr>
          </w:p>
        </w:tc>
        <w:tc>
          <w:tcPr>
            <w:tcW w:w="616" w:type="pct"/>
            <w:vMerge/>
          </w:tcPr>
          <w:p w14:paraId="598653B1" w14:textId="77777777" w:rsidR="00E2447A" w:rsidRPr="00E67C9A" w:rsidRDefault="00E2447A" w:rsidP="00E67C9A">
            <w:pPr>
              <w:snapToGrid w:val="0"/>
              <w:rPr>
                <w:rFonts w:asciiTheme="minorEastAsia" w:eastAsiaTheme="minorEastAsia" w:hAnsiTheme="minorEastAsia" w:cs="Arial"/>
                <w:color w:val="000000" w:themeColor="text1"/>
              </w:rPr>
            </w:pPr>
          </w:p>
        </w:tc>
        <w:tc>
          <w:tcPr>
            <w:tcW w:w="256" w:type="pct"/>
            <w:vMerge/>
            <w:shd w:val="clear" w:color="auto" w:fill="auto"/>
            <w:vAlign w:val="center"/>
          </w:tcPr>
          <w:p w14:paraId="11458D83" w14:textId="77777777" w:rsidR="00E2447A" w:rsidRPr="00E67C9A" w:rsidRDefault="00E2447A" w:rsidP="0041486D">
            <w:pPr>
              <w:snapToGrid w:val="0"/>
              <w:jc w:val="center"/>
              <w:rPr>
                <w:rFonts w:asciiTheme="minorEastAsia" w:eastAsiaTheme="minorEastAsia" w:hAnsiTheme="minorEastAsia" w:cs="Arial"/>
                <w:color w:val="000000" w:themeColor="text1"/>
              </w:rPr>
            </w:pPr>
          </w:p>
        </w:tc>
        <w:tc>
          <w:tcPr>
            <w:tcW w:w="833" w:type="pct"/>
            <w:vMerge/>
            <w:shd w:val="clear" w:color="auto" w:fill="auto"/>
            <w:vAlign w:val="center"/>
          </w:tcPr>
          <w:p w14:paraId="345296C2" w14:textId="77777777" w:rsidR="00E2447A" w:rsidRPr="00E67C9A" w:rsidRDefault="00E2447A" w:rsidP="00E67C9A">
            <w:pPr>
              <w:snapToGrid w:val="0"/>
              <w:rPr>
                <w:rFonts w:asciiTheme="minorEastAsia" w:eastAsiaTheme="minorEastAsia" w:hAnsiTheme="minorEastAsia" w:cs="Arial"/>
                <w:color w:val="000000" w:themeColor="text1"/>
              </w:rPr>
            </w:pPr>
          </w:p>
        </w:tc>
        <w:sdt>
          <w:sdtPr>
            <w:rPr>
              <w:rFonts w:asciiTheme="minorEastAsia" w:eastAsiaTheme="minorEastAsia" w:hAnsiTheme="minorEastAsia"/>
              <w:color w:val="000000" w:themeColor="text1"/>
            </w:rPr>
            <w:tag w:val="_PLD_de578ebcf9ae4a679d3c9d71857b038a"/>
            <w:id w:val="-1157531320"/>
          </w:sdtPr>
          <w:sdtEndPr/>
          <w:sdtContent>
            <w:tc>
              <w:tcPr>
                <w:tcW w:w="199" w:type="pct"/>
                <w:shd w:val="clear" w:color="auto" w:fill="auto"/>
                <w:vAlign w:val="center"/>
              </w:tcPr>
              <w:p w14:paraId="5F6E64D8" w14:textId="77777777" w:rsidR="00E2447A" w:rsidRPr="00E67C9A" w:rsidRDefault="00E2447A"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直接</w:t>
                </w:r>
              </w:p>
            </w:tc>
          </w:sdtContent>
        </w:sdt>
        <w:sdt>
          <w:sdtPr>
            <w:rPr>
              <w:rFonts w:asciiTheme="minorEastAsia" w:eastAsiaTheme="minorEastAsia" w:hAnsiTheme="minorEastAsia"/>
              <w:color w:val="000000" w:themeColor="text1"/>
            </w:rPr>
            <w:tag w:val="_PLD_154fe2dd001b4c93b14ff5f5aec1fbc8"/>
            <w:id w:val="595904036"/>
          </w:sdtPr>
          <w:sdtEndPr/>
          <w:sdtContent>
            <w:tc>
              <w:tcPr>
                <w:tcW w:w="237" w:type="pct"/>
                <w:shd w:val="clear" w:color="auto" w:fill="auto"/>
                <w:vAlign w:val="center"/>
              </w:tcPr>
              <w:p w14:paraId="291FA08A" w14:textId="77777777" w:rsidR="00E2447A" w:rsidRPr="00E67C9A" w:rsidRDefault="00E2447A"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间接</w:t>
                </w:r>
              </w:p>
            </w:tc>
          </w:sdtContent>
        </w:sdt>
        <w:tc>
          <w:tcPr>
            <w:tcW w:w="833" w:type="pct"/>
            <w:vMerge/>
          </w:tcPr>
          <w:p w14:paraId="3D5EA174" w14:textId="77777777" w:rsidR="00E2447A" w:rsidRPr="00E67C9A" w:rsidRDefault="00E2447A" w:rsidP="0041486D">
            <w:pPr>
              <w:snapToGrid w:val="0"/>
              <w:jc w:val="center"/>
              <w:rPr>
                <w:rFonts w:asciiTheme="minorEastAsia" w:eastAsiaTheme="minorEastAsia" w:hAnsiTheme="minorEastAsia" w:cs="Arial"/>
                <w:color w:val="000000" w:themeColor="text1"/>
              </w:rPr>
            </w:pPr>
          </w:p>
        </w:tc>
      </w:tr>
      <w:sdt>
        <w:sdtPr>
          <w:rPr>
            <w:rFonts w:asciiTheme="minorEastAsia" w:eastAsiaTheme="minorEastAsia" w:hAnsiTheme="minorEastAsia"/>
            <w:color w:val="000000" w:themeColor="text1"/>
          </w:rPr>
          <w:alias w:val="企业合并及合并财务报表明细"/>
          <w:tag w:val="_TUP_8c36c593c6be4253a001c10614d20bf3"/>
          <w:id w:val="-471131550"/>
          <w:placeholder>
            <w:docPart w:val="96FE63ACA4DC4392AE9B07511346EC2A"/>
          </w:placeholder>
        </w:sdtPr>
        <w:sdtEndPr/>
        <w:sdtContent>
          <w:tr w:rsidR="00E2447A" w:rsidRPr="00E67C9A" w14:paraId="5F7E94FB" w14:textId="77777777" w:rsidTr="00057189">
            <w:tc>
              <w:tcPr>
                <w:tcW w:w="1626" w:type="pct"/>
                <w:vAlign w:val="bottom"/>
              </w:tcPr>
              <w:p w14:paraId="1D0247E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农工商房地产（集团）有限公司</w:t>
                </w:r>
              </w:p>
            </w:tc>
            <w:tc>
              <w:tcPr>
                <w:tcW w:w="400" w:type="pct"/>
                <w:vAlign w:val="bottom"/>
              </w:tcPr>
              <w:p w14:paraId="7B8CC9F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32D2E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1,120,000,000.00</w:t>
                </w:r>
              </w:p>
            </w:tc>
            <w:tc>
              <w:tcPr>
                <w:tcW w:w="256" w:type="pct"/>
                <w:vAlign w:val="bottom"/>
              </w:tcPr>
              <w:p w14:paraId="5762699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579D24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实业投资、房地产经营</w:t>
                </w:r>
              </w:p>
            </w:tc>
            <w:tc>
              <w:tcPr>
                <w:tcW w:w="199" w:type="pct"/>
                <w:vAlign w:val="bottom"/>
              </w:tcPr>
              <w:p w14:paraId="5D848A0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tcPr>
              <w:p w14:paraId="40B08DE8"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040C2D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31307311"/>
          <w:placeholder>
            <w:docPart w:val="96FE63ACA4DC4392AE9B07511346EC2A"/>
          </w:placeholder>
        </w:sdtPr>
        <w:sdtEndPr/>
        <w:sdtContent>
          <w:tr w:rsidR="00E2447A" w:rsidRPr="00E67C9A" w14:paraId="377AD1E4" w14:textId="77777777" w:rsidTr="00057189">
            <w:tc>
              <w:tcPr>
                <w:tcW w:w="1626" w:type="pct"/>
                <w:vAlign w:val="bottom"/>
              </w:tcPr>
              <w:p w14:paraId="16263ED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上海明旺房地产有限公司</w:t>
                </w:r>
              </w:p>
            </w:tc>
            <w:tc>
              <w:tcPr>
                <w:tcW w:w="400" w:type="pct"/>
                <w:vAlign w:val="bottom"/>
              </w:tcPr>
              <w:p w14:paraId="5445C04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2ED6B0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62,000,000.00</w:t>
                </w:r>
              </w:p>
            </w:tc>
            <w:tc>
              <w:tcPr>
                <w:tcW w:w="256" w:type="pct"/>
                <w:vAlign w:val="bottom"/>
              </w:tcPr>
              <w:p w14:paraId="392F0D0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D14D06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28C55CB"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CC3F3B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46951F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80243627"/>
          <w:placeholder>
            <w:docPart w:val="96FE63ACA4DC4392AE9B07511346EC2A"/>
          </w:placeholder>
        </w:sdtPr>
        <w:sdtEndPr/>
        <w:sdtContent>
          <w:tr w:rsidR="00E2447A" w:rsidRPr="00E67C9A" w14:paraId="7892B0B5" w14:textId="77777777" w:rsidTr="00057189">
            <w:tc>
              <w:tcPr>
                <w:tcW w:w="1626" w:type="pct"/>
                <w:vAlign w:val="bottom"/>
              </w:tcPr>
              <w:p w14:paraId="7DD2EB2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上海明晟房地产有限公司</w:t>
                </w:r>
              </w:p>
            </w:tc>
            <w:tc>
              <w:tcPr>
                <w:tcW w:w="400" w:type="pct"/>
                <w:vAlign w:val="bottom"/>
              </w:tcPr>
              <w:p w14:paraId="1F93EA0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8868EB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w:t>
                </w:r>
              </w:p>
            </w:tc>
            <w:tc>
              <w:tcPr>
                <w:tcW w:w="256" w:type="pct"/>
                <w:vAlign w:val="bottom"/>
              </w:tcPr>
              <w:p w14:paraId="2D1E2A2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944A11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58E4D7A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E321BE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364440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26898637"/>
          <w:placeholder>
            <w:docPart w:val="96FE63ACA4DC4392AE9B07511346EC2A"/>
          </w:placeholder>
        </w:sdtPr>
        <w:sdtEndPr/>
        <w:sdtContent>
          <w:tr w:rsidR="00E2447A" w:rsidRPr="00E67C9A" w14:paraId="14EFEC34" w14:textId="77777777" w:rsidTr="00057189">
            <w:tc>
              <w:tcPr>
                <w:tcW w:w="1626" w:type="pct"/>
                <w:vAlign w:val="bottom"/>
              </w:tcPr>
              <w:p w14:paraId="2E920CB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上海东旺房地产有限公司</w:t>
                </w:r>
              </w:p>
            </w:tc>
            <w:tc>
              <w:tcPr>
                <w:tcW w:w="400" w:type="pct"/>
                <w:vAlign w:val="bottom"/>
              </w:tcPr>
              <w:p w14:paraId="33FF613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7422BF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21,000,000.00</w:t>
                </w:r>
              </w:p>
            </w:tc>
            <w:tc>
              <w:tcPr>
                <w:tcW w:w="256" w:type="pct"/>
                <w:vAlign w:val="bottom"/>
              </w:tcPr>
              <w:p w14:paraId="709C7AA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E1ABBD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22A569D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EDA608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AB60BC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12009325"/>
          <w:placeholder>
            <w:docPart w:val="96FE63ACA4DC4392AE9B07511346EC2A"/>
          </w:placeholder>
        </w:sdtPr>
        <w:sdtEndPr/>
        <w:sdtContent>
          <w:tr w:rsidR="00E2447A" w:rsidRPr="00E67C9A" w14:paraId="1847A56A" w14:textId="77777777" w:rsidTr="00057189">
            <w:tc>
              <w:tcPr>
                <w:tcW w:w="1626" w:type="pct"/>
                <w:vAlign w:val="bottom"/>
              </w:tcPr>
              <w:p w14:paraId="53453ED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上海泰尔发房地产开发有限公司</w:t>
                </w:r>
              </w:p>
            </w:tc>
            <w:tc>
              <w:tcPr>
                <w:tcW w:w="400" w:type="pct"/>
                <w:vAlign w:val="bottom"/>
              </w:tcPr>
              <w:p w14:paraId="2289721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DE9981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w:t>
                </w:r>
              </w:p>
            </w:tc>
            <w:tc>
              <w:tcPr>
                <w:tcW w:w="256" w:type="pct"/>
                <w:vAlign w:val="bottom"/>
              </w:tcPr>
              <w:p w14:paraId="557D9B9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EC7419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4D2BB46A"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0B524B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w:t>
                </w:r>
              </w:p>
            </w:tc>
            <w:tc>
              <w:tcPr>
                <w:tcW w:w="833" w:type="pct"/>
                <w:vAlign w:val="bottom"/>
              </w:tcPr>
              <w:p w14:paraId="604D808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146317141"/>
          <w:placeholder>
            <w:docPart w:val="96FE63ACA4DC4392AE9B07511346EC2A"/>
          </w:placeholder>
        </w:sdtPr>
        <w:sdtEndPr/>
        <w:sdtContent>
          <w:tr w:rsidR="00E2447A" w:rsidRPr="00E67C9A" w14:paraId="571E779D" w14:textId="77777777" w:rsidTr="00057189">
            <w:tc>
              <w:tcPr>
                <w:tcW w:w="1626" w:type="pct"/>
                <w:vAlign w:val="bottom"/>
              </w:tcPr>
              <w:p w14:paraId="0FA1911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上海东兰经济发展有限责任公司</w:t>
                </w:r>
              </w:p>
            </w:tc>
            <w:tc>
              <w:tcPr>
                <w:tcW w:w="400" w:type="pct"/>
                <w:vAlign w:val="bottom"/>
              </w:tcPr>
              <w:p w14:paraId="444851C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5756BF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80,000,000.00</w:t>
                </w:r>
              </w:p>
            </w:tc>
            <w:tc>
              <w:tcPr>
                <w:tcW w:w="256" w:type="pct"/>
                <w:vAlign w:val="bottom"/>
              </w:tcPr>
              <w:p w14:paraId="24BC09E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CD4793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5E3C44AB"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9234BB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A1C34B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30385456"/>
          <w:placeholder>
            <w:docPart w:val="96FE63ACA4DC4392AE9B07511346EC2A"/>
          </w:placeholder>
        </w:sdtPr>
        <w:sdtEndPr/>
        <w:sdtContent>
          <w:tr w:rsidR="00E2447A" w:rsidRPr="00E67C9A" w14:paraId="77C0B4DC" w14:textId="77777777" w:rsidTr="00057189">
            <w:tc>
              <w:tcPr>
                <w:tcW w:w="1626" w:type="pct"/>
                <w:vAlign w:val="bottom"/>
              </w:tcPr>
              <w:p w14:paraId="46DFB1E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农工商房地产集团上海福运实业有限公司</w:t>
                </w:r>
              </w:p>
            </w:tc>
            <w:tc>
              <w:tcPr>
                <w:tcW w:w="400" w:type="pct"/>
                <w:vAlign w:val="bottom"/>
              </w:tcPr>
              <w:p w14:paraId="0EB8CC0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277EB9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30,000,000.00</w:t>
                </w:r>
              </w:p>
            </w:tc>
            <w:tc>
              <w:tcPr>
                <w:tcW w:w="256" w:type="pct"/>
                <w:vAlign w:val="bottom"/>
              </w:tcPr>
              <w:p w14:paraId="2D96629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D51070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实业投资、自有房屋租赁</w:t>
                </w:r>
              </w:p>
            </w:tc>
            <w:tc>
              <w:tcPr>
                <w:tcW w:w="199" w:type="pct"/>
              </w:tcPr>
              <w:p w14:paraId="288899E0"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B83EE8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w:t>
                </w:r>
              </w:p>
            </w:tc>
            <w:tc>
              <w:tcPr>
                <w:tcW w:w="833" w:type="pct"/>
                <w:vAlign w:val="bottom"/>
              </w:tcPr>
              <w:p w14:paraId="2F62AE2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75321282"/>
          <w:placeholder>
            <w:docPart w:val="96FE63ACA4DC4392AE9B07511346EC2A"/>
          </w:placeholder>
        </w:sdtPr>
        <w:sdtEndPr/>
        <w:sdtContent>
          <w:tr w:rsidR="00E2447A" w:rsidRPr="00E67C9A" w14:paraId="798B896C" w14:textId="77777777" w:rsidTr="00057189">
            <w:tc>
              <w:tcPr>
                <w:tcW w:w="1626" w:type="pct"/>
                <w:vAlign w:val="bottom"/>
              </w:tcPr>
              <w:p w14:paraId="36E744D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张家港福运置业有限公司</w:t>
                </w:r>
              </w:p>
            </w:tc>
            <w:tc>
              <w:tcPr>
                <w:tcW w:w="400" w:type="pct"/>
                <w:vAlign w:val="bottom"/>
              </w:tcPr>
              <w:p w14:paraId="6148118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张家港</w:t>
                </w:r>
              </w:p>
            </w:tc>
            <w:tc>
              <w:tcPr>
                <w:tcW w:w="616" w:type="pct"/>
                <w:vAlign w:val="bottom"/>
              </w:tcPr>
              <w:p w14:paraId="24D4DE0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1555992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张家港</w:t>
                </w:r>
              </w:p>
            </w:tc>
            <w:tc>
              <w:tcPr>
                <w:tcW w:w="833" w:type="pct"/>
                <w:vAlign w:val="bottom"/>
              </w:tcPr>
              <w:p w14:paraId="0FE1C11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62B876BA"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9AF975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w:t>
                </w:r>
              </w:p>
            </w:tc>
            <w:tc>
              <w:tcPr>
                <w:tcW w:w="833" w:type="pct"/>
                <w:vAlign w:val="bottom"/>
              </w:tcPr>
              <w:p w14:paraId="404D88F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5413789"/>
          <w:placeholder>
            <w:docPart w:val="96FE63ACA4DC4392AE9B07511346EC2A"/>
          </w:placeholder>
        </w:sdtPr>
        <w:sdtEndPr/>
        <w:sdtContent>
          <w:tr w:rsidR="00E2447A" w:rsidRPr="00E67C9A" w14:paraId="53510F31" w14:textId="77777777" w:rsidTr="00057189">
            <w:tc>
              <w:tcPr>
                <w:tcW w:w="1626" w:type="pct"/>
                <w:vAlign w:val="bottom"/>
              </w:tcPr>
              <w:p w14:paraId="7923E87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昆山福兴置业发展有限公司</w:t>
                </w:r>
              </w:p>
            </w:tc>
            <w:tc>
              <w:tcPr>
                <w:tcW w:w="400" w:type="pct"/>
                <w:vAlign w:val="bottom"/>
              </w:tcPr>
              <w:p w14:paraId="7199532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616" w:type="pct"/>
                <w:vAlign w:val="bottom"/>
              </w:tcPr>
              <w:p w14:paraId="2216DA4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w:t>
                </w:r>
              </w:p>
            </w:tc>
            <w:tc>
              <w:tcPr>
                <w:tcW w:w="256" w:type="pct"/>
                <w:vAlign w:val="bottom"/>
              </w:tcPr>
              <w:p w14:paraId="61BFAB2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833" w:type="pct"/>
                <w:vAlign w:val="bottom"/>
              </w:tcPr>
              <w:p w14:paraId="1116ED1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37914120"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A7C38F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54.1</w:t>
                </w:r>
              </w:p>
            </w:tc>
            <w:tc>
              <w:tcPr>
                <w:tcW w:w="833" w:type="pct"/>
                <w:vAlign w:val="bottom"/>
              </w:tcPr>
              <w:p w14:paraId="6AA1915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98762699"/>
          <w:placeholder>
            <w:docPart w:val="96FE63ACA4DC4392AE9B07511346EC2A"/>
          </w:placeholder>
        </w:sdtPr>
        <w:sdtEndPr/>
        <w:sdtContent>
          <w:tr w:rsidR="00E2447A" w:rsidRPr="00E67C9A" w14:paraId="170ABC42" w14:textId="77777777" w:rsidTr="00057189">
            <w:tc>
              <w:tcPr>
                <w:tcW w:w="1626" w:type="pct"/>
                <w:vAlign w:val="bottom"/>
              </w:tcPr>
              <w:p w14:paraId="67C0B62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农工商房地产（集团）昆山福</w:t>
                </w:r>
                <w:proofErr w:type="gramStart"/>
                <w:r w:rsidRPr="00E67C9A">
                  <w:rPr>
                    <w:rFonts w:asciiTheme="minorEastAsia" w:eastAsiaTheme="minorEastAsia" w:hAnsiTheme="minorEastAsia" w:hint="eastAsia"/>
                  </w:rPr>
                  <w:t>侬</w:t>
                </w:r>
                <w:proofErr w:type="gramEnd"/>
                <w:r w:rsidRPr="00E67C9A">
                  <w:rPr>
                    <w:rFonts w:asciiTheme="minorEastAsia" w:eastAsiaTheme="minorEastAsia" w:hAnsiTheme="minorEastAsia" w:hint="eastAsia"/>
                  </w:rPr>
                  <w:t>置业有限公司</w:t>
                </w:r>
              </w:p>
            </w:tc>
            <w:tc>
              <w:tcPr>
                <w:tcW w:w="400" w:type="pct"/>
                <w:vAlign w:val="bottom"/>
              </w:tcPr>
              <w:p w14:paraId="67199AF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616" w:type="pct"/>
                <w:vAlign w:val="bottom"/>
              </w:tcPr>
              <w:p w14:paraId="5C5BB00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47DE24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833" w:type="pct"/>
                <w:vAlign w:val="bottom"/>
              </w:tcPr>
              <w:p w14:paraId="2C5D90E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C8DF8F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D94006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85</w:t>
                </w:r>
              </w:p>
            </w:tc>
            <w:tc>
              <w:tcPr>
                <w:tcW w:w="833" w:type="pct"/>
                <w:vAlign w:val="bottom"/>
              </w:tcPr>
              <w:p w14:paraId="01E05AD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35677885"/>
          <w:placeholder>
            <w:docPart w:val="96FE63ACA4DC4392AE9B07511346EC2A"/>
          </w:placeholder>
        </w:sdtPr>
        <w:sdtEndPr/>
        <w:sdtContent>
          <w:tr w:rsidR="00E2447A" w:rsidRPr="00E67C9A" w14:paraId="344A10BE" w14:textId="77777777" w:rsidTr="00057189">
            <w:tc>
              <w:tcPr>
                <w:tcW w:w="1626" w:type="pct"/>
                <w:vAlign w:val="bottom"/>
              </w:tcPr>
              <w:p w14:paraId="11E5000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上海飞驰物业发展有限公司</w:t>
                </w:r>
              </w:p>
            </w:tc>
            <w:tc>
              <w:tcPr>
                <w:tcW w:w="400" w:type="pct"/>
                <w:vAlign w:val="bottom"/>
              </w:tcPr>
              <w:p w14:paraId="193DF08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841D79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10F8A68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2E1A623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房屋租赁</w:t>
                </w:r>
              </w:p>
            </w:tc>
            <w:tc>
              <w:tcPr>
                <w:tcW w:w="199" w:type="pct"/>
              </w:tcPr>
              <w:p w14:paraId="4537910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FC3B5B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21E6D0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94111898"/>
          <w:placeholder>
            <w:docPart w:val="96FE63ACA4DC4392AE9B07511346EC2A"/>
          </w:placeholder>
        </w:sdtPr>
        <w:sdtEndPr/>
        <w:sdtContent>
          <w:tr w:rsidR="00E2447A" w:rsidRPr="00E67C9A" w14:paraId="6C0341D2" w14:textId="77777777" w:rsidTr="00057189">
            <w:tc>
              <w:tcPr>
                <w:tcW w:w="1626" w:type="pct"/>
                <w:vAlign w:val="bottom"/>
              </w:tcPr>
              <w:p w14:paraId="1871296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上海民众装饰设计工程有限公司</w:t>
                </w:r>
              </w:p>
            </w:tc>
            <w:tc>
              <w:tcPr>
                <w:tcW w:w="400" w:type="pct"/>
                <w:vAlign w:val="bottom"/>
              </w:tcPr>
              <w:p w14:paraId="484D5EB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5B3711E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16,000,000.00</w:t>
                </w:r>
              </w:p>
            </w:tc>
            <w:tc>
              <w:tcPr>
                <w:tcW w:w="256" w:type="pct"/>
                <w:vAlign w:val="bottom"/>
              </w:tcPr>
              <w:p w14:paraId="6AB5D38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C81E13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建筑装饰工程</w:t>
                </w:r>
              </w:p>
            </w:tc>
            <w:tc>
              <w:tcPr>
                <w:tcW w:w="199" w:type="pct"/>
              </w:tcPr>
              <w:p w14:paraId="7DAA4476"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8114D4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ACE00D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32459392"/>
          <w:placeholder>
            <w:docPart w:val="96FE63ACA4DC4392AE9B07511346EC2A"/>
          </w:placeholder>
        </w:sdtPr>
        <w:sdtEndPr/>
        <w:sdtContent>
          <w:tr w:rsidR="00E2447A" w:rsidRPr="00E67C9A" w14:paraId="1CBDE2D9" w14:textId="77777777" w:rsidTr="00057189">
            <w:tc>
              <w:tcPr>
                <w:tcW w:w="1626" w:type="pct"/>
                <w:vAlign w:val="bottom"/>
              </w:tcPr>
              <w:p w14:paraId="54010FF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上海农工商建设发展有限公司</w:t>
                </w:r>
              </w:p>
            </w:tc>
            <w:tc>
              <w:tcPr>
                <w:tcW w:w="400" w:type="pct"/>
                <w:vAlign w:val="bottom"/>
              </w:tcPr>
              <w:p w14:paraId="47CD9E1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636B6C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220,000,000.00</w:t>
                </w:r>
              </w:p>
            </w:tc>
            <w:tc>
              <w:tcPr>
                <w:tcW w:w="256" w:type="pct"/>
                <w:vAlign w:val="bottom"/>
              </w:tcPr>
              <w:p w14:paraId="6C0E51F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C6A9B7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工程施工</w:t>
                </w:r>
              </w:p>
            </w:tc>
            <w:tc>
              <w:tcPr>
                <w:tcW w:w="199" w:type="pct"/>
              </w:tcPr>
              <w:p w14:paraId="20DAE31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846F8D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5C54A3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85359482"/>
          <w:placeholder>
            <w:docPart w:val="96FE63ACA4DC4392AE9B07511346EC2A"/>
          </w:placeholder>
        </w:sdtPr>
        <w:sdtEndPr/>
        <w:sdtContent>
          <w:tr w:rsidR="00E2447A" w:rsidRPr="00E67C9A" w14:paraId="66750ED0" w14:textId="77777777" w:rsidTr="00057189">
            <w:tc>
              <w:tcPr>
                <w:tcW w:w="1626" w:type="pct"/>
                <w:vAlign w:val="bottom"/>
              </w:tcPr>
              <w:p w14:paraId="3BB46CC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上海程卫建筑劳务有限公司</w:t>
                </w:r>
              </w:p>
            </w:tc>
            <w:tc>
              <w:tcPr>
                <w:tcW w:w="400" w:type="pct"/>
                <w:vAlign w:val="bottom"/>
              </w:tcPr>
              <w:p w14:paraId="13BD24B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5A36834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6,000,000.00</w:t>
                </w:r>
              </w:p>
            </w:tc>
            <w:tc>
              <w:tcPr>
                <w:tcW w:w="256" w:type="pct"/>
                <w:vAlign w:val="bottom"/>
              </w:tcPr>
              <w:p w14:paraId="785826B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8D2437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劳务分包</w:t>
                </w:r>
              </w:p>
            </w:tc>
            <w:tc>
              <w:tcPr>
                <w:tcW w:w="199" w:type="pct"/>
              </w:tcPr>
              <w:p w14:paraId="65726E1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1F7387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43EC0B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73640789"/>
          <w:placeholder>
            <w:docPart w:val="96FE63ACA4DC4392AE9B07511346EC2A"/>
          </w:placeholder>
        </w:sdtPr>
        <w:sdtEndPr/>
        <w:sdtContent>
          <w:tr w:rsidR="00E2447A" w:rsidRPr="00E67C9A" w14:paraId="4A2E1F5E" w14:textId="77777777" w:rsidTr="00057189">
            <w:tc>
              <w:tcPr>
                <w:tcW w:w="1626" w:type="pct"/>
                <w:vAlign w:val="bottom"/>
              </w:tcPr>
              <w:p w14:paraId="33C640F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上海农工商华都实业（集团）有限公司</w:t>
                </w:r>
              </w:p>
            </w:tc>
            <w:tc>
              <w:tcPr>
                <w:tcW w:w="400" w:type="pct"/>
                <w:vAlign w:val="bottom"/>
              </w:tcPr>
              <w:p w14:paraId="57B62F4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34156F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260,000,000.00</w:t>
                </w:r>
              </w:p>
            </w:tc>
            <w:tc>
              <w:tcPr>
                <w:tcW w:w="256" w:type="pct"/>
                <w:vAlign w:val="bottom"/>
              </w:tcPr>
              <w:p w14:paraId="7CB2323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B3C9AA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投资管理、房屋租赁</w:t>
                </w:r>
              </w:p>
            </w:tc>
            <w:tc>
              <w:tcPr>
                <w:tcW w:w="199" w:type="pct"/>
              </w:tcPr>
              <w:p w14:paraId="3F05FE9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403CAD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08A06A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113816991"/>
          <w:placeholder>
            <w:docPart w:val="96FE63ACA4DC4392AE9B07511346EC2A"/>
          </w:placeholder>
        </w:sdtPr>
        <w:sdtEndPr/>
        <w:sdtContent>
          <w:tr w:rsidR="00E2447A" w:rsidRPr="00E67C9A" w14:paraId="12DBAA6F" w14:textId="77777777" w:rsidTr="00057189">
            <w:tc>
              <w:tcPr>
                <w:tcW w:w="1626" w:type="pct"/>
                <w:vAlign w:val="bottom"/>
              </w:tcPr>
              <w:p w14:paraId="667625C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上海华仕物业管理有限公司</w:t>
                </w:r>
              </w:p>
            </w:tc>
            <w:tc>
              <w:tcPr>
                <w:tcW w:w="400" w:type="pct"/>
                <w:vAlign w:val="bottom"/>
              </w:tcPr>
              <w:p w14:paraId="5D9507C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9595DF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3,000,400.00</w:t>
                </w:r>
              </w:p>
            </w:tc>
            <w:tc>
              <w:tcPr>
                <w:tcW w:w="256" w:type="pct"/>
                <w:vAlign w:val="bottom"/>
              </w:tcPr>
              <w:p w14:paraId="3477082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57F985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w:t>
                </w:r>
              </w:p>
            </w:tc>
            <w:tc>
              <w:tcPr>
                <w:tcW w:w="199" w:type="pct"/>
              </w:tcPr>
              <w:p w14:paraId="1B03AD2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716747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37E645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12148839"/>
          <w:placeholder>
            <w:docPart w:val="96FE63ACA4DC4392AE9B07511346EC2A"/>
          </w:placeholder>
        </w:sdtPr>
        <w:sdtEndPr/>
        <w:sdtContent>
          <w:tr w:rsidR="00E2447A" w:rsidRPr="00E67C9A" w14:paraId="4E604A82" w14:textId="77777777" w:rsidTr="00057189">
            <w:tc>
              <w:tcPr>
                <w:tcW w:w="1626" w:type="pct"/>
                <w:vAlign w:val="bottom"/>
              </w:tcPr>
              <w:p w14:paraId="1026157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上海华蓬商业管理有限公司</w:t>
                </w:r>
              </w:p>
            </w:tc>
            <w:tc>
              <w:tcPr>
                <w:tcW w:w="400" w:type="pct"/>
                <w:vAlign w:val="bottom"/>
              </w:tcPr>
              <w:p w14:paraId="2012C92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BBBC33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w:t>
                </w:r>
              </w:p>
            </w:tc>
            <w:tc>
              <w:tcPr>
                <w:tcW w:w="256" w:type="pct"/>
                <w:vAlign w:val="bottom"/>
              </w:tcPr>
              <w:p w14:paraId="3D3D245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DA7239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房屋租赁、房地产经纪</w:t>
                </w:r>
              </w:p>
            </w:tc>
            <w:tc>
              <w:tcPr>
                <w:tcW w:w="199" w:type="pct"/>
              </w:tcPr>
              <w:p w14:paraId="400E6FB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4DFA68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305537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27359031"/>
          <w:placeholder>
            <w:docPart w:val="96FE63ACA4DC4392AE9B07511346EC2A"/>
          </w:placeholder>
        </w:sdtPr>
        <w:sdtEndPr/>
        <w:sdtContent>
          <w:tr w:rsidR="00E2447A" w:rsidRPr="00E67C9A" w14:paraId="4889C654" w14:textId="77777777" w:rsidTr="00057189">
            <w:tc>
              <w:tcPr>
                <w:tcW w:w="1626" w:type="pct"/>
                <w:vAlign w:val="bottom"/>
              </w:tcPr>
              <w:p w14:paraId="5F17393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上海明汇投资发展有限公司</w:t>
                </w:r>
              </w:p>
            </w:tc>
            <w:tc>
              <w:tcPr>
                <w:tcW w:w="400" w:type="pct"/>
                <w:vAlign w:val="bottom"/>
              </w:tcPr>
              <w:p w14:paraId="18FBB51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B5F550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80,000,000.00</w:t>
                </w:r>
              </w:p>
            </w:tc>
            <w:tc>
              <w:tcPr>
                <w:tcW w:w="256" w:type="pct"/>
                <w:vAlign w:val="bottom"/>
              </w:tcPr>
              <w:p w14:paraId="634EACD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C48804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房屋租赁</w:t>
                </w:r>
              </w:p>
            </w:tc>
            <w:tc>
              <w:tcPr>
                <w:tcW w:w="199" w:type="pct"/>
              </w:tcPr>
              <w:p w14:paraId="646E000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B03FD6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31C879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348416651"/>
          <w:placeholder>
            <w:docPart w:val="96FE63ACA4DC4392AE9B07511346EC2A"/>
          </w:placeholder>
        </w:sdtPr>
        <w:sdtEndPr/>
        <w:sdtContent>
          <w:tr w:rsidR="00E2447A" w:rsidRPr="00E67C9A" w14:paraId="40735664" w14:textId="77777777" w:rsidTr="00057189">
            <w:tc>
              <w:tcPr>
                <w:tcW w:w="1626" w:type="pct"/>
                <w:vAlign w:val="bottom"/>
              </w:tcPr>
              <w:p w14:paraId="688A59A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香港上海华都投资有限公司</w:t>
                </w:r>
              </w:p>
            </w:tc>
            <w:tc>
              <w:tcPr>
                <w:tcW w:w="400" w:type="pct"/>
                <w:vAlign w:val="bottom"/>
              </w:tcPr>
              <w:p w14:paraId="1E9D82E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香港</w:t>
                </w:r>
              </w:p>
            </w:tc>
            <w:tc>
              <w:tcPr>
                <w:tcW w:w="616" w:type="pct"/>
                <w:vAlign w:val="bottom"/>
              </w:tcPr>
              <w:p w14:paraId="1BB2C237" w14:textId="422BB44E" w:rsidR="00E2447A" w:rsidRPr="00E67C9A" w:rsidRDefault="00D13C7D" w:rsidP="00E67C9A">
                <w:pPr>
                  <w:snapToGrid w:val="0"/>
                  <w:jc w:val="right"/>
                  <w:rPr>
                    <w:rFonts w:asciiTheme="minorEastAsia" w:eastAsiaTheme="minorEastAsia" w:hAnsiTheme="minorEastAsia"/>
                  </w:rPr>
                </w:pPr>
                <w:r w:rsidRPr="00E67C9A">
                  <w:rPr>
                    <w:rFonts w:asciiTheme="minorEastAsia" w:eastAsiaTheme="minorEastAsia" w:hAnsiTheme="minorEastAsia"/>
                  </w:rPr>
                  <w:t>HKD1,000,000.00</w:t>
                </w:r>
              </w:p>
            </w:tc>
            <w:tc>
              <w:tcPr>
                <w:tcW w:w="256" w:type="pct"/>
                <w:vAlign w:val="bottom"/>
              </w:tcPr>
              <w:p w14:paraId="33D16E9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香港</w:t>
                </w:r>
              </w:p>
            </w:tc>
            <w:tc>
              <w:tcPr>
                <w:tcW w:w="833" w:type="pct"/>
                <w:vAlign w:val="bottom"/>
              </w:tcPr>
              <w:p w14:paraId="048CF3B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投资管理</w:t>
                </w:r>
              </w:p>
            </w:tc>
            <w:tc>
              <w:tcPr>
                <w:tcW w:w="199" w:type="pct"/>
              </w:tcPr>
              <w:p w14:paraId="2E6FAC2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D2BE56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80C71B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373150139"/>
          <w:placeholder>
            <w:docPart w:val="96FE63ACA4DC4392AE9B07511346EC2A"/>
          </w:placeholder>
        </w:sdtPr>
        <w:sdtEndPr/>
        <w:sdtContent>
          <w:tr w:rsidR="00E2447A" w:rsidRPr="00E67C9A" w14:paraId="2B9B59E5" w14:textId="77777777" w:rsidTr="00057189">
            <w:tc>
              <w:tcPr>
                <w:tcW w:w="1626" w:type="pct"/>
                <w:vAlign w:val="bottom"/>
              </w:tcPr>
              <w:p w14:paraId="23C61D2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上海农工商物业经营管理有限公司</w:t>
                </w:r>
              </w:p>
            </w:tc>
            <w:tc>
              <w:tcPr>
                <w:tcW w:w="400" w:type="pct"/>
                <w:vAlign w:val="bottom"/>
              </w:tcPr>
              <w:p w14:paraId="025977C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D54C48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1,360,000.00</w:t>
                </w:r>
              </w:p>
            </w:tc>
            <w:tc>
              <w:tcPr>
                <w:tcW w:w="256" w:type="pct"/>
                <w:vAlign w:val="bottom"/>
              </w:tcPr>
              <w:p w14:paraId="7803D0C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56D1E1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w:t>
                </w:r>
              </w:p>
            </w:tc>
            <w:tc>
              <w:tcPr>
                <w:tcW w:w="199" w:type="pct"/>
              </w:tcPr>
              <w:p w14:paraId="06280A0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915BF2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2532AB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651035289"/>
          <w:placeholder>
            <w:docPart w:val="96FE63ACA4DC4392AE9B07511346EC2A"/>
          </w:placeholder>
        </w:sdtPr>
        <w:sdtEndPr/>
        <w:sdtContent>
          <w:tr w:rsidR="00E2447A" w:rsidRPr="00E67C9A" w14:paraId="2FA4DECB" w14:textId="77777777" w:rsidTr="00057189">
            <w:tc>
              <w:tcPr>
                <w:tcW w:w="1626" w:type="pct"/>
                <w:vAlign w:val="bottom"/>
              </w:tcPr>
              <w:p w14:paraId="01D479B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上海锦如置业有限公司</w:t>
                </w:r>
              </w:p>
            </w:tc>
            <w:tc>
              <w:tcPr>
                <w:tcW w:w="400" w:type="pct"/>
                <w:vAlign w:val="bottom"/>
              </w:tcPr>
              <w:p w14:paraId="4F4F0F7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7103C5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30,000,000.00</w:t>
                </w:r>
              </w:p>
            </w:tc>
            <w:tc>
              <w:tcPr>
                <w:tcW w:w="256" w:type="pct"/>
                <w:vAlign w:val="bottom"/>
              </w:tcPr>
              <w:p w14:paraId="34E7C1B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9FFDA8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276F64B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7772A4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w:t>
                </w:r>
              </w:p>
            </w:tc>
            <w:tc>
              <w:tcPr>
                <w:tcW w:w="833" w:type="pct"/>
                <w:vAlign w:val="bottom"/>
              </w:tcPr>
              <w:p w14:paraId="319EAEC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75894937"/>
          <w:placeholder>
            <w:docPart w:val="96FE63ACA4DC4392AE9B07511346EC2A"/>
          </w:placeholder>
        </w:sdtPr>
        <w:sdtEndPr/>
        <w:sdtContent>
          <w:tr w:rsidR="00E2447A" w:rsidRPr="00E67C9A" w14:paraId="7587425C" w14:textId="77777777" w:rsidTr="00057189">
            <w:tc>
              <w:tcPr>
                <w:tcW w:w="1626" w:type="pct"/>
                <w:vAlign w:val="bottom"/>
              </w:tcPr>
              <w:p w14:paraId="6303CFE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郑州华</w:t>
                </w:r>
                <w:proofErr w:type="gramStart"/>
                <w:r w:rsidRPr="00E67C9A">
                  <w:rPr>
                    <w:rFonts w:asciiTheme="minorEastAsia" w:eastAsiaTheme="minorEastAsia" w:hAnsiTheme="minorEastAsia" w:hint="eastAsia"/>
                  </w:rPr>
                  <w:t>都商业</w:t>
                </w:r>
                <w:proofErr w:type="gramEnd"/>
                <w:r w:rsidRPr="00E67C9A">
                  <w:rPr>
                    <w:rFonts w:asciiTheme="minorEastAsia" w:eastAsiaTheme="minorEastAsia" w:hAnsiTheme="minorEastAsia" w:hint="eastAsia"/>
                  </w:rPr>
                  <w:t>管理有限公司</w:t>
                </w:r>
              </w:p>
            </w:tc>
            <w:tc>
              <w:tcPr>
                <w:tcW w:w="400" w:type="pct"/>
                <w:vAlign w:val="bottom"/>
              </w:tcPr>
              <w:p w14:paraId="244CFAE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616" w:type="pct"/>
                <w:vAlign w:val="bottom"/>
              </w:tcPr>
              <w:p w14:paraId="3841A1F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48F06AB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833" w:type="pct"/>
                <w:vAlign w:val="bottom"/>
              </w:tcPr>
              <w:p w14:paraId="4A3A8F0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商业管理咨询</w:t>
                </w:r>
              </w:p>
            </w:tc>
            <w:tc>
              <w:tcPr>
                <w:tcW w:w="199" w:type="pct"/>
              </w:tcPr>
              <w:p w14:paraId="438CC66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AA3F0E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E5D8A1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90842315"/>
          <w:placeholder>
            <w:docPart w:val="96FE63ACA4DC4392AE9B07511346EC2A"/>
          </w:placeholder>
        </w:sdtPr>
        <w:sdtEndPr/>
        <w:sdtContent>
          <w:tr w:rsidR="00E2447A" w:rsidRPr="00E67C9A" w14:paraId="581C3DE6" w14:textId="77777777" w:rsidTr="00057189">
            <w:tc>
              <w:tcPr>
                <w:tcW w:w="1626" w:type="pct"/>
                <w:vAlign w:val="bottom"/>
              </w:tcPr>
              <w:p w14:paraId="6109B17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郑州农工商华</w:t>
                </w:r>
                <w:proofErr w:type="gramStart"/>
                <w:r w:rsidRPr="00E67C9A">
                  <w:rPr>
                    <w:rFonts w:asciiTheme="minorEastAsia" w:eastAsiaTheme="minorEastAsia" w:hAnsiTheme="minorEastAsia" w:hint="eastAsia"/>
                  </w:rPr>
                  <w:t>臻</w:t>
                </w:r>
                <w:proofErr w:type="gramEnd"/>
                <w:r w:rsidRPr="00E67C9A">
                  <w:rPr>
                    <w:rFonts w:asciiTheme="minorEastAsia" w:eastAsiaTheme="minorEastAsia" w:hAnsiTheme="minorEastAsia" w:hint="eastAsia"/>
                  </w:rPr>
                  <w:t>置业有限公司</w:t>
                </w:r>
              </w:p>
            </w:tc>
            <w:tc>
              <w:tcPr>
                <w:tcW w:w="400" w:type="pct"/>
                <w:vAlign w:val="bottom"/>
              </w:tcPr>
              <w:p w14:paraId="4BEB022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616" w:type="pct"/>
                <w:vAlign w:val="bottom"/>
              </w:tcPr>
              <w:p w14:paraId="11BF0BD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935A68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833" w:type="pct"/>
                <w:vAlign w:val="bottom"/>
              </w:tcPr>
              <w:p w14:paraId="4A431D3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BC5282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5A1C06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95EE24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74141599"/>
          <w:placeholder>
            <w:docPart w:val="96FE63ACA4DC4392AE9B07511346EC2A"/>
          </w:placeholder>
        </w:sdtPr>
        <w:sdtEndPr/>
        <w:sdtContent>
          <w:tr w:rsidR="00E2447A" w:rsidRPr="00E67C9A" w14:paraId="374DD1A9" w14:textId="77777777" w:rsidTr="00057189">
            <w:tc>
              <w:tcPr>
                <w:tcW w:w="1626" w:type="pct"/>
                <w:vAlign w:val="bottom"/>
              </w:tcPr>
              <w:p w14:paraId="4E7F748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上海汇琪置业有限公司</w:t>
                </w:r>
              </w:p>
            </w:tc>
            <w:tc>
              <w:tcPr>
                <w:tcW w:w="400" w:type="pct"/>
                <w:vAlign w:val="bottom"/>
              </w:tcPr>
              <w:p w14:paraId="0AA7107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62EF3B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124817C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2C43F5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6DC00DCE"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BDE800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1E3B2C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0777551"/>
          <w:placeholder>
            <w:docPart w:val="96FE63ACA4DC4392AE9B07511346EC2A"/>
          </w:placeholder>
        </w:sdtPr>
        <w:sdtEndPr/>
        <w:sdtContent>
          <w:tr w:rsidR="00E2447A" w:rsidRPr="00E67C9A" w14:paraId="721D421E" w14:textId="77777777" w:rsidTr="00057189">
            <w:tc>
              <w:tcPr>
                <w:tcW w:w="1626" w:type="pct"/>
                <w:vAlign w:val="bottom"/>
              </w:tcPr>
              <w:p w14:paraId="3F710CAC"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荥阳索河新天地</w:t>
                </w:r>
                <w:proofErr w:type="gramEnd"/>
                <w:r w:rsidRPr="00E67C9A">
                  <w:rPr>
                    <w:rFonts w:asciiTheme="minorEastAsia" w:eastAsiaTheme="minorEastAsia" w:hAnsiTheme="minorEastAsia" w:hint="eastAsia"/>
                  </w:rPr>
                  <w:t>置业有限公司</w:t>
                </w:r>
              </w:p>
            </w:tc>
            <w:tc>
              <w:tcPr>
                <w:tcW w:w="400" w:type="pct"/>
                <w:vAlign w:val="bottom"/>
              </w:tcPr>
              <w:p w14:paraId="6EFFF8E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616" w:type="pct"/>
                <w:vAlign w:val="bottom"/>
              </w:tcPr>
              <w:p w14:paraId="6CFB93C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0A60EA1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833" w:type="pct"/>
                <w:vAlign w:val="bottom"/>
              </w:tcPr>
              <w:p w14:paraId="430097F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8D2E05C"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CF5E60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w:t>
                </w:r>
              </w:p>
            </w:tc>
            <w:tc>
              <w:tcPr>
                <w:tcW w:w="833" w:type="pct"/>
                <w:vAlign w:val="bottom"/>
              </w:tcPr>
              <w:p w14:paraId="2086E57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99096559"/>
          <w:placeholder>
            <w:docPart w:val="96FE63ACA4DC4392AE9B07511346EC2A"/>
          </w:placeholder>
        </w:sdtPr>
        <w:sdtEndPr/>
        <w:sdtContent>
          <w:tr w:rsidR="00E2447A" w:rsidRPr="00E67C9A" w14:paraId="350992F6" w14:textId="77777777" w:rsidTr="00057189">
            <w:tc>
              <w:tcPr>
                <w:tcW w:w="1626" w:type="pct"/>
                <w:vAlign w:val="bottom"/>
              </w:tcPr>
              <w:p w14:paraId="677E74D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农工商房地产集团上海虹阳投资有限公司</w:t>
                </w:r>
              </w:p>
            </w:tc>
            <w:tc>
              <w:tcPr>
                <w:tcW w:w="400" w:type="pct"/>
                <w:vAlign w:val="bottom"/>
              </w:tcPr>
              <w:p w14:paraId="7954D3A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648004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33EE17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2E5D0F0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实业投资</w:t>
                </w:r>
              </w:p>
            </w:tc>
            <w:tc>
              <w:tcPr>
                <w:tcW w:w="199" w:type="pct"/>
              </w:tcPr>
              <w:p w14:paraId="4316C6E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BDA593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29CD0F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6127186"/>
          <w:placeholder>
            <w:docPart w:val="96FE63ACA4DC4392AE9B07511346EC2A"/>
          </w:placeholder>
        </w:sdtPr>
        <w:sdtEndPr/>
        <w:sdtContent>
          <w:tr w:rsidR="00E2447A" w:rsidRPr="00E67C9A" w14:paraId="3F63591A" w14:textId="77777777" w:rsidTr="00057189">
            <w:tc>
              <w:tcPr>
                <w:tcW w:w="1626" w:type="pct"/>
                <w:vAlign w:val="bottom"/>
              </w:tcPr>
              <w:p w14:paraId="4B57AB2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南通</w:t>
                </w:r>
                <w:proofErr w:type="gramStart"/>
                <w:r w:rsidRPr="00E67C9A">
                  <w:rPr>
                    <w:rFonts w:asciiTheme="minorEastAsia" w:eastAsiaTheme="minorEastAsia" w:hAnsiTheme="minorEastAsia" w:hint="eastAsia"/>
                  </w:rPr>
                  <w:t>农房虹阳置业</w:t>
                </w:r>
                <w:proofErr w:type="gramEnd"/>
                <w:r w:rsidRPr="00E67C9A">
                  <w:rPr>
                    <w:rFonts w:asciiTheme="minorEastAsia" w:eastAsiaTheme="minorEastAsia" w:hAnsiTheme="minorEastAsia" w:hint="eastAsia"/>
                  </w:rPr>
                  <w:t>有限公司</w:t>
                </w:r>
              </w:p>
            </w:tc>
            <w:tc>
              <w:tcPr>
                <w:tcW w:w="400" w:type="pct"/>
                <w:vAlign w:val="bottom"/>
              </w:tcPr>
              <w:p w14:paraId="7D4EC5F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南通</w:t>
                </w:r>
              </w:p>
            </w:tc>
            <w:tc>
              <w:tcPr>
                <w:tcW w:w="616" w:type="pct"/>
                <w:vAlign w:val="bottom"/>
              </w:tcPr>
              <w:p w14:paraId="520CC4A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4EE04E1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南通</w:t>
                </w:r>
              </w:p>
            </w:tc>
            <w:tc>
              <w:tcPr>
                <w:tcW w:w="833" w:type="pct"/>
                <w:vAlign w:val="bottom"/>
              </w:tcPr>
              <w:p w14:paraId="0E20E75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F58527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A60993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6E2A1B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67412404"/>
          <w:placeholder>
            <w:docPart w:val="96FE63ACA4DC4392AE9B07511346EC2A"/>
          </w:placeholder>
        </w:sdtPr>
        <w:sdtEndPr/>
        <w:sdtContent>
          <w:tr w:rsidR="00E2447A" w:rsidRPr="00E67C9A" w14:paraId="21579ACE" w14:textId="77777777" w:rsidTr="00057189">
            <w:tc>
              <w:tcPr>
                <w:tcW w:w="1626" w:type="pct"/>
                <w:vAlign w:val="bottom"/>
              </w:tcPr>
              <w:p w14:paraId="615E0FF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农工商房地产集团舟山置业有限公司</w:t>
                </w:r>
              </w:p>
            </w:tc>
            <w:tc>
              <w:tcPr>
                <w:tcW w:w="400" w:type="pct"/>
                <w:vAlign w:val="bottom"/>
              </w:tcPr>
              <w:p w14:paraId="70964DB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舟山</w:t>
                </w:r>
              </w:p>
            </w:tc>
            <w:tc>
              <w:tcPr>
                <w:tcW w:w="616" w:type="pct"/>
                <w:vAlign w:val="bottom"/>
              </w:tcPr>
              <w:p w14:paraId="512F618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1BD7D5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舟山</w:t>
                </w:r>
              </w:p>
            </w:tc>
            <w:tc>
              <w:tcPr>
                <w:tcW w:w="833" w:type="pct"/>
                <w:vAlign w:val="bottom"/>
              </w:tcPr>
              <w:p w14:paraId="7D7E51C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721399E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5041AB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3980E82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78472625"/>
          <w:placeholder>
            <w:docPart w:val="96FE63ACA4DC4392AE9B07511346EC2A"/>
          </w:placeholder>
        </w:sdtPr>
        <w:sdtEndPr/>
        <w:sdtContent>
          <w:tr w:rsidR="00E2447A" w:rsidRPr="00E67C9A" w14:paraId="526C15EC" w14:textId="77777777" w:rsidTr="00057189">
            <w:tc>
              <w:tcPr>
                <w:tcW w:w="1626" w:type="pct"/>
                <w:vAlign w:val="bottom"/>
              </w:tcPr>
              <w:p w14:paraId="38DA9AD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农工商房地产集团南宁明丰置业有限公司</w:t>
                </w:r>
              </w:p>
            </w:tc>
            <w:tc>
              <w:tcPr>
                <w:tcW w:w="400" w:type="pct"/>
                <w:vAlign w:val="bottom"/>
              </w:tcPr>
              <w:p w14:paraId="3573FBC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南宁</w:t>
                </w:r>
              </w:p>
            </w:tc>
            <w:tc>
              <w:tcPr>
                <w:tcW w:w="616" w:type="pct"/>
                <w:vAlign w:val="bottom"/>
              </w:tcPr>
              <w:p w14:paraId="3D9000C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w:t>
                </w:r>
              </w:p>
            </w:tc>
            <w:tc>
              <w:tcPr>
                <w:tcW w:w="256" w:type="pct"/>
                <w:vAlign w:val="bottom"/>
              </w:tcPr>
              <w:p w14:paraId="587A9E3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南宁</w:t>
                </w:r>
              </w:p>
            </w:tc>
            <w:tc>
              <w:tcPr>
                <w:tcW w:w="833" w:type="pct"/>
                <w:vAlign w:val="bottom"/>
              </w:tcPr>
              <w:p w14:paraId="7313BE1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576FDDE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9A0E2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w:t>
                </w:r>
              </w:p>
            </w:tc>
            <w:tc>
              <w:tcPr>
                <w:tcW w:w="833" w:type="pct"/>
                <w:vAlign w:val="bottom"/>
              </w:tcPr>
              <w:p w14:paraId="2C22E9B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41204701"/>
          <w:placeholder>
            <w:docPart w:val="96FE63ACA4DC4392AE9B07511346EC2A"/>
          </w:placeholder>
        </w:sdtPr>
        <w:sdtEndPr/>
        <w:sdtContent>
          <w:tr w:rsidR="00E2447A" w:rsidRPr="00E67C9A" w14:paraId="760F8BA2" w14:textId="77777777" w:rsidTr="00057189">
            <w:tc>
              <w:tcPr>
                <w:tcW w:w="1626" w:type="pct"/>
                <w:vAlign w:val="bottom"/>
              </w:tcPr>
              <w:p w14:paraId="1791EAC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南宁国粮房地产开发有限公司</w:t>
                </w:r>
              </w:p>
            </w:tc>
            <w:tc>
              <w:tcPr>
                <w:tcW w:w="400" w:type="pct"/>
                <w:vAlign w:val="bottom"/>
              </w:tcPr>
              <w:p w14:paraId="53E8D1A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南宁</w:t>
                </w:r>
              </w:p>
            </w:tc>
            <w:tc>
              <w:tcPr>
                <w:tcW w:w="616" w:type="pct"/>
                <w:vAlign w:val="bottom"/>
              </w:tcPr>
              <w:p w14:paraId="25BFA2B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258,000,000.00</w:t>
                </w:r>
              </w:p>
            </w:tc>
            <w:tc>
              <w:tcPr>
                <w:tcW w:w="256" w:type="pct"/>
                <w:vAlign w:val="bottom"/>
              </w:tcPr>
              <w:p w14:paraId="43D26FB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南宁</w:t>
                </w:r>
              </w:p>
            </w:tc>
            <w:tc>
              <w:tcPr>
                <w:tcW w:w="833" w:type="pct"/>
                <w:vAlign w:val="bottom"/>
              </w:tcPr>
              <w:p w14:paraId="7B15B25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A68EB5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61A043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w:t>
                </w:r>
              </w:p>
            </w:tc>
            <w:tc>
              <w:tcPr>
                <w:tcW w:w="833" w:type="pct"/>
                <w:vAlign w:val="bottom"/>
              </w:tcPr>
              <w:p w14:paraId="5F2052A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13493788"/>
          <w:placeholder>
            <w:docPart w:val="96FE63ACA4DC4392AE9B07511346EC2A"/>
          </w:placeholder>
        </w:sdtPr>
        <w:sdtEndPr/>
        <w:sdtContent>
          <w:tr w:rsidR="00E2447A" w:rsidRPr="00E67C9A" w14:paraId="287A0C22" w14:textId="77777777" w:rsidTr="00057189">
            <w:tc>
              <w:tcPr>
                <w:tcW w:w="1626" w:type="pct"/>
                <w:vAlign w:val="bottom"/>
              </w:tcPr>
              <w:p w14:paraId="4D6CC42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农工商房地产集团湖北置业投资有限公司</w:t>
                </w:r>
              </w:p>
            </w:tc>
            <w:tc>
              <w:tcPr>
                <w:tcW w:w="400" w:type="pct"/>
                <w:vAlign w:val="bottom"/>
              </w:tcPr>
              <w:p w14:paraId="60AEFC2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616" w:type="pct"/>
                <w:vAlign w:val="bottom"/>
              </w:tcPr>
              <w:p w14:paraId="340BCC5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3AB089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833" w:type="pct"/>
                <w:vAlign w:val="bottom"/>
              </w:tcPr>
              <w:p w14:paraId="13753A5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34ABE0C"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569819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2B9C5BC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27917071"/>
          <w:placeholder>
            <w:docPart w:val="96FE63ACA4DC4392AE9B07511346EC2A"/>
          </w:placeholder>
        </w:sdtPr>
        <w:sdtEndPr/>
        <w:sdtContent>
          <w:tr w:rsidR="00E2447A" w:rsidRPr="00E67C9A" w14:paraId="5EF3ECC7" w14:textId="77777777" w:rsidTr="00057189">
            <w:tc>
              <w:tcPr>
                <w:tcW w:w="1626" w:type="pct"/>
                <w:vAlign w:val="bottom"/>
              </w:tcPr>
              <w:p w14:paraId="6D302D3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湖北交投海陆景汉阳置业开发有限公司</w:t>
                </w:r>
              </w:p>
            </w:tc>
            <w:tc>
              <w:tcPr>
                <w:tcW w:w="400" w:type="pct"/>
                <w:vAlign w:val="bottom"/>
              </w:tcPr>
              <w:p w14:paraId="6C43B86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616" w:type="pct"/>
                <w:vAlign w:val="bottom"/>
              </w:tcPr>
              <w:p w14:paraId="7D051E9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873F12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833" w:type="pct"/>
                <w:vAlign w:val="bottom"/>
              </w:tcPr>
              <w:p w14:paraId="22F7651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7ED3FB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3B19FE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45.09</w:t>
                </w:r>
              </w:p>
            </w:tc>
            <w:tc>
              <w:tcPr>
                <w:tcW w:w="833" w:type="pct"/>
                <w:vAlign w:val="bottom"/>
              </w:tcPr>
              <w:p w14:paraId="40502DA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40999602"/>
          <w:placeholder>
            <w:docPart w:val="96FE63ACA4DC4392AE9B07511346EC2A"/>
          </w:placeholder>
        </w:sdtPr>
        <w:sdtEndPr/>
        <w:sdtContent>
          <w:tr w:rsidR="00E2447A" w:rsidRPr="00E67C9A" w14:paraId="2A67B255" w14:textId="77777777" w:rsidTr="00057189">
            <w:tc>
              <w:tcPr>
                <w:tcW w:w="1626" w:type="pct"/>
                <w:vAlign w:val="bottom"/>
              </w:tcPr>
              <w:p w14:paraId="4ECF865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农工商房地产（集团）浙江兆禾置业有限公司</w:t>
                </w:r>
              </w:p>
            </w:tc>
            <w:tc>
              <w:tcPr>
                <w:tcW w:w="400" w:type="pct"/>
                <w:vAlign w:val="bottom"/>
              </w:tcPr>
              <w:p w14:paraId="0A611DE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绍兴</w:t>
                </w:r>
              </w:p>
            </w:tc>
            <w:tc>
              <w:tcPr>
                <w:tcW w:w="616" w:type="pct"/>
                <w:vAlign w:val="bottom"/>
              </w:tcPr>
              <w:p w14:paraId="4AC51B8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6BD15F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绍兴</w:t>
                </w:r>
              </w:p>
            </w:tc>
            <w:tc>
              <w:tcPr>
                <w:tcW w:w="833" w:type="pct"/>
                <w:vAlign w:val="bottom"/>
              </w:tcPr>
              <w:p w14:paraId="1F010A2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05EFA7C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60451D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94</w:t>
                </w:r>
              </w:p>
            </w:tc>
            <w:tc>
              <w:tcPr>
                <w:tcW w:w="833" w:type="pct"/>
                <w:vAlign w:val="bottom"/>
              </w:tcPr>
              <w:p w14:paraId="7EC36E3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46399270"/>
          <w:placeholder>
            <w:docPart w:val="96FE63ACA4DC4392AE9B07511346EC2A"/>
          </w:placeholder>
        </w:sdtPr>
        <w:sdtEndPr/>
        <w:sdtContent>
          <w:tr w:rsidR="00E2447A" w:rsidRPr="00E67C9A" w14:paraId="68982343" w14:textId="77777777" w:rsidTr="00057189">
            <w:tc>
              <w:tcPr>
                <w:tcW w:w="1626" w:type="pct"/>
                <w:vAlign w:val="bottom"/>
              </w:tcPr>
              <w:p w14:paraId="6731410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农工商房地产（集团）宜兴明丰置业有限公司</w:t>
                </w:r>
              </w:p>
            </w:tc>
            <w:tc>
              <w:tcPr>
                <w:tcW w:w="400" w:type="pct"/>
                <w:vAlign w:val="bottom"/>
              </w:tcPr>
              <w:p w14:paraId="679823F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52A9DCE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98C800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7E178A6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68250AF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022DAF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0437B7F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209030027"/>
          <w:placeholder>
            <w:docPart w:val="96FE63ACA4DC4392AE9B07511346EC2A"/>
          </w:placeholder>
        </w:sdtPr>
        <w:sdtEndPr/>
        <w:sdtContent>
          <w:tr w:rsidR="00E2447A" w:rsidRPr="00E67C9A" w14:paraId="531A1978" w14:textId="77777777" w:rsidTr="00057189">
            <w:tc>
              <w:tcPr>
                <w:tcW w:w="1626" w:type="pct"/>
                <w:vAlign w:val="bottom"/>
              </w:tcPr>
              <w:p w14:paraId="2F8DC09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宜兴中鸿兴业投资有限公司</w:t>
                </w:r>
              </w:p>
            </w:tc>
            <w:tc>
              <w:tcPr>
                <w:tcW w:w="400" w:type="pct"/>
                <w:vAlign w:val="bottom"/>
              </w:tcPr>
              <w:p w14:paraId="6C2164D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5826C16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196,000,000.00</w:t>
                </w:r>
              </w:p>
            </w:tc>
            <w:tc>
              <w:tcPr>
                <w:tcW w:w="256" w:type="pct"/>
                <w:vAlign w:val="bottom"/>
              </w:tcPr>
              <w:p w14:paraId="61D788A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24A34E6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2802D0E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F151CD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37FF2AC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90032142"/>
          <w:placeholder>
            <w:docPart w:val="96FE63ACA4DC4392AE9B07511346EC2A"/>
          </w:placeholder>
        </w:sdtPr>
        <w:sdtEndPr/>
        <w:sdtContent>
          <w:tr w:rsidR="00E2447A" w:rsidRPr="00E67C9A" w14:paraId="7E4774A2" w14:textId="77777777" w:rsidTr="00057189">
            <w:tc>
              <w:tcPr>
                <w:tcW w:w="1626" w:type="pct"/>
                <w:vAlign w:val="bottom"/>
              </w:tcPr>
              <w:p w14:paraId="2B4FFB5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宜兴鸿海置业有限公司</w:t>
                </w:r>
              </w:p>
            </w:tc>
            <w:tc>
              <w:tcPr>
                <w:tcW w:w="400" w:type="pct"/>
                <w:vAlign w:val="bottom"/>
              </w:tcPr>
              <w:p w14:paraId="366B18C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45A20C5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28,560,000.00</w:t>
                </w:r>
              </w:p>
            </w:tc>
            <w:tc>
              <w:tcPr>
                <w:tcW w:w="256" w:type="pct"/>
                <w:vAlign w:val="bottom"/>
              </w:tcPr>
              <w:p w14:paraId="74BF559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6B437DB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73A92B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D1A9FF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41769BE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00120155"/>
          <w:placeholder>
            <w:docPart w:val="96FE63ACA4DC4392AE9B07511346EC2A"/>
          </w:placeholder>
        </w:sdtPr>
        <w:sdtEndPr/>
        <w:sdtContent>
          <w:tr w:rsidR="00E2447A" w:rsidRPr="00E67C9A" w14:paraId="6B84A86A" w14:textId="77777777" w:rsidTr="00057189">
            <w:tc>
              <w:tcPr>
                <w:tcW w:w="1626" w:type="pct"/>
                <w:vAlign w:val="bottom"/>
              </w:tcPr>
              <w:p w14:paraId="16525FE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宜兴鸿达置业有限公司</w:t>
                </w:r>
              </w:p>
            </w:tc>
            <w:tc>
              <w:tcPr>
                <w:tcW w:w="400" w:type="pct"/>
                <w:vAlign w:val="bottom"/>
              </w:tcPr>
              <w:p w14:paraId="71357D2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2C100EE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14,286,000.00</w:t>
                </w:r>
              </w:p>
            </w:tc>
            <w:tc>
              <w:tcPr>
                <w:tcW w:w="256" w:type="pct"/>
                <w:vAlign w:val="bottom"/>
              </w:tcPr>
              <w:p w14:paraId="7F18689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66715D4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2614EA9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B77EB9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1294A4D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21693582"/>
          <w:placeholder>
            <w:docPart w:val="96FE63ACA4DC4392AE9B07511346EC2A"/>
          </w:placeholder>
        </w:sdtPr>
        <w:sdtEndPr/>
        <w:sdtContent>
          <w:tr w:rsidR="00E2447A" w:rsidRPr="00E67C9A" w14:paraId="6B1B3AAB" w14:textId="77777777" w:rsidTr="00057189">
            <w:tc>
              <w:tcPr>
                <w:tcW w:w="1626" w:type="pct"/>
                <w:vAlign w:val="bottom"/>
              </w:tcPr>
              <w:p w14:paraId="5B3DE25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宜兴花海生态旅游有限公司</w:t>
                </w:r>
              </w:p>
            </w:tc>
            <w:tc>
              <w:tcPr>
                <w:tcW w:w="400" w:type="pct"/>
                <w:vAlign w:val="bottom"/>
              </w:tcPr>
              <w:p w14:paraId="7020285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1CB8BFE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w:t>
                </w:r>
              </w:p>
            </w:tc>
            <w:tc>
              <w:tcPr>
                <w:tcW w:w="256" w:type="pct"/>
                <w:vAlign w:val="bottom"/>
              </w:tcPr>
              <w:p w14:paraId="76A6547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6603FDE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42304D4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21165C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007A33A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89709800"/>
          <w:placeholder>
            <w:docPart w:val="96FE63ACA4DC4392AE9B07511346EC2A"/>
          </w:placeholder>
        </w:sdtPr>
        <w:sdtEndPr/>
        <w:sdtContent>
          <w:tr w:rsidR="00E2447A" w:rsidRPr="00E67C9A" w14:paraId="6CC9D975" w14:textId="77777777" w:rsidTr="00057189">
            <w:tc>
              <w:tcPr>
                <w:tcW w:w="1626" w:type="pct"/>
                <w:vAlign w:val="bottom"/>
              </w:tcPr>
              <w:p w14:paraId="0EA69F25"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宜兴鸿立东方</w:t>
                </w:r>
                <w:proofErr w:type="gramEnd"/>
                <w:r w:rsidRPr="00E67C9A">
                  <w:rPr>
                    <w:rFonts w:asciiTheme="minorEastAsia" w:eastAsiaTheme="minorEastAsia" w:hAnsiTheme="minorEastAsia" w:hint="eastAsia"/>
                  </w:rPr>
                  <w:t>旅游地产开发有限公司</w:t>
                </w:r>
              </w:p>
            </w:tc>
            <w:tc>
              <w:tcPr>
                <w:tcW w:w="400" w:type="pct"/>
                <w:vAlign w:val="bottom"/>
              </w:tcPr>
              <w:p w14:paraId="2934188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4E9E7EF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143,000,000.00</w:t>
                </w:r>
              </w:p>
            </w:tc>
            <w:tc>
              <w:tcPr>
                <w:tcW w:w="256" w:type="pct"/>
                <w:vAlign w:val="bottom"/>
              </w:tcPr>
              <w:p w14:paraId="317A785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42687A6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3D2D7DFE"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5473D5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6907D6D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62734016"/>
          <w:placeholder>
            <w:docPart w:val="96FE63ACA4DC4392AE9B07511346EC2A"/>
          </w:placeholder>
        </w:sdtPr>
        <w:sdtEndPr/>
        <w:sdtContent>
          <w:tr w:rsidR="00E2447A" w:rsidRPr="00E67C9A" w14:paraId="2F78E8D6" w14:textId="77777777" w:rsidTr="00057189">
            <w:tc>
              <w:tcPr>
                <w:tcW w:w="1626" w:type="pct"/>
                <w:vAlign w:val="bottom"/>
              </w:tcPr>
              <w:p w14:paraId="16A8582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上海明丰实业有限公司</w:t>
                </w:r>
              </w:p>
            </w:tc>
            <w:tc>
              <w:tcPr>
                <w:tcW w:w="400" w:type="pct"/>
                <w:vAlign w:val="bottom"/>
              </w:tcPr>
              <w:p w14:paraId="534B041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FE804F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0312B30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F6AB17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3B2601B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C1D775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179247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68347298"/>
          <w:placeholder>
            <w:docPart w:val="96FE63ACA4DC4392AE9B07511346EC2A"/>
          </w:placeholder>
        </w:sdtPr>
        <w:sdtEndPr/>
        <w:sdtContent>
          <w:tr w:rsidR="00E2447A" w:rsidRPr="00E67C9A" w14:paraId="59E8D412" w14:textId="77777777" w:rsidTr="00057189">
            <w:tc>
              <w:tcPr>
                <w:tcW w:w="1626" w:type="pct"/>
                <w:vAlign w:val="bottom"/>
              </w:tcPr>
              <w:p w14:paraId="4C891A0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吴江明乐房地产开发有限公司</w:t>
                </w:r>
              </w:p>
            </w:tc>
            <w:tc>
              <w:tcPr>
                <w:tcW w:w="400" w:type="pct"/>
                <w:vAlign w:val="bottom"/>
              </w:tcPr>
              <w:p w14:paraId="42B878E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吴江</w:t>
                </w:r>
              </w:p>
            </w:tc>
            <w:tc>
              <w:tcPr>
                <w:tcW w:w="616" w:type="pct"/>
                <w:vAlign w:val="bottom"/>
              </w:tcPr>
              <w:p w14:paraId="3A03012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204FD05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吴江</w:t>
                </w:r>
              </w:p>
            </w:tc>
            <w:tc>
              <w:tcPr>
                <w:tcW w:w="833" w:type="pct"/>
                <w:vAlign w:val="bottom"/>
              </w:tcPr>
              <w:p w14:paraId="30F97D8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6E5102D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4E72D2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51</w:t>
                </w:r>
              </w:p>
            </w:tc>
            <w:tc>
              <w:tcPr>
                <w:tcW w:w="833" w:type="pct"/>
                <w:vAlign w:val="bottom"/>
              </w:tcPr>
              <w:p w14:paraId="23BB0CD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59335722"/>
          <w:placeholder>
            <w:docPart w:val="96FE63ACA4DC4392AE9B07511346EC2A"/>
          </w:placeholder>
        </w:sdtPr>
        <w:sdtEndPr/>
        <w:sdtContent>
          <w:tr w:rsidR="00E2447A" w:rsidRPr="00E67C9A" w14:paraId="120B5FD4" w14:textId="77777777" w:rsidTr="00057189">
            <w:tc>
              <w:tcPr>
                <w:tcW w:w="1626" w:type="pct"/>
                <w:vAlign w:val="bottom"/>
              </w:tcPr>
              <w:p w14:paraId="541C9E5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上海农工商房地产集团池州新时代置业有限公司</w:t>
                </w:r>
              </w:p>
            </w:tc>
            <w:tc>
              <w:tcPr>
                <w:tcW w:w="400" w:type="pct"/>
                <w:vAlign w:val="bottom"/>
              </w:tcPr>
              <w:p w14:paraId="68F252D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池州</w:t>
                </w:r>
              </w:p>
            </w:tc>
            <w:tc>
              <w:tcPr>
                <w:tcW w:w="616" w:type="pct"/>
                <w:vAlign w:val="bottom"/>
              </w:tcPr>
              <w:p w14:paraId="336175B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30,000,000.00</w:t>
                </w:r>
              </w:p>
            </w:tc>
            <w:tc>
              <w:tcPr>
                <w:tcW w:w="256" w:type="pct"/>
                <w:vAlign w:val="bottom"/>
              </w:tcPr>
              <w:p w14:paraId="3CED1B3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池州</w:t>
                </w:r>
              </w:p>
            </w:tc>
            <w:tc>
              <w:tcPr>
                <w:tcW w:w="833" w:type="pct"/>
                <w:vAlign w:val="bottom"/>
              </w:tcPr>
              <w:p w14:paraId="6F39AF8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30F776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3648E7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3B9980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67519345"/>
          <w:placeholder>
            <w:docPart w:val="96FE63ACA4DC4392AE9B07511346EC2A"/>
          </w:placeholder>
        </w:sdtPr>
        <w:sdtEndPr/>
        <w:sdtContent>
          <w:tr w:rsidR="00E2447A" w:rsidRPr="00E67C9A" w14:paraId="58C8C168" w14:textId="77777777" w:rsidTr="00057189">
            <w:tc>
              <w:tcPr>
                <w:tcW w:w="1626" w:type="pct"/>
                <w:vAlign w:val="bottom"/>
              </w:tcPr>
              <w:p w14:paraId="5967FC7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上海金山房产经营有限公司</w:t>
                </w:r>
              </w:p>
            </w:tc>
            <w:tc>
              <w:tcPr>
                <w:tcW w:w="400" w:type="pct"/>
                <w:vAlign w:val="bottom"/>
              </w:tcPr>
              <w:p w14:paraId="054D40C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FBA696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D69A7B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953427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1A28964F"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21B237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62BC8F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48268425"/>
          <w:placeholder>
            <w:docPart w:val="96FE63ACA4DC4392AE9B07511346EC2A"/>
          </w:placeholder>
        </w:sdtPr>
        <w:sdtEndPr/>
        <w:sdtContent>
          <w:tr w:rsidR="00E2447A" w:rsidRPr="00E67C9A" w14:paraId="66D02857" w14:textId="77777777" w:rsidTr="00057189">
            <w:tc>
              <w:tcPr>
                <w:tcW w:w="1626" w:type="pct"/>
                <w:vAlign w:val="bottom"/>
              </w:tcPr>
              <w:p w14:paraId="28B0964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上海农工商建筑材料有限公司</w:t>
                </w:r>
              </w:p>
            </w:tc>
            <w:tc>
              <w:tcPr>
                <w:tcW w:w="400" w:type="pct"/>
                <w:vAlign w:val="bottom"/>
              </w:tcPr>
              <w:p w14:paraId="198250C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760B49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w:t>
                </w:r>
              </w:p>
            </w:tc>
            <w:tc>
              <w:tcPr>
                <w:tcW w:w="256" w:type="pct"/>
                <w:vAlign w:val="bottom"/>
              </w:tcPr>
              <w:p w14:paraId="13FD9CD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3779C1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商业</w:t>
                </w:r>
              </w:p>
            </w:tc>
            <w:tc>
              <w:tcPr>
                <w:tcW w:w="199" w:type="pct"/>
              </w:tcPr>
              <w:p w14:paraId="1EAC9F2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F61C7B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536EA8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386792141"/>
          <w:placeholder>
            <w:docPart w:val="96FE63ACA4DC4392AE9B07511346EC2A"/>
          </w:placeholder>
        </w:sdtPr>
        <w:sdtEndPr/>
        <w:sdtContent>
          <w:tr w:rsidR="00E2447A" w:rsidRPr="00E67C9A" w14:paraId="0992CBCD" w14:textId="77777777" w:rsidTr="00057189">
            <w:tc>
              <w:tcPr>
                <w:tcW w:w="1626" w:type="pct"/>
                <w:vAlign w:val="bottom"/>
              </w:tcPr>
              <w:p w14:paraId="5AA86FA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镇江明旺房地产开发有限公司</w:t>
                </w:r>
              </w:p>
            </w:tc>
            <w:tc>
              <w:tcPr>
                <w:tcW w:w="400" w:type="pct"/>
                <w:vAlign w:val="bottom"/>
              </w:tcPr>
              <w:p w14:paraId="0ACFBED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镇江</w:t>
                </w:r>
              </w:p>
            </w:tc>
            <w:tc>
              <w:tcPr>
                <w:tcW w:w="616" w:type="pct"/>
                <w:vAlign w:val="bottom"/>
              </w:tcPr>
              <w:p w14:paraId="5ED93D4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F0FF02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镇江</w:t>
                </w:r>
              </w:p>
            </w:tc>
            <w:tc>
              <w:tcPr>
                <w:tcW w:w="833" w:type="pct"/>
                <w:vAlign w:val="bottom"/>
              </w:tcPr>
              <w:p w14:paraId="317E016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4A09C84E"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4562F0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956FF7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16006050"/>
          <w:placeholder>
            <w:docPart w:val="96FE63ACA4DC4392AE9B07511346EC2A"/>
          </w:placeholder>
        </w:sdtPr>
        <w:sdtEndPr/>
        <w:sdtContent>
          <w:tr w:rsidR="00E2447A" w:rsidRPr="00E67C9A" w14:paraId="55BD2D6B" w14:textId="77777777" w:rsidTr="00057189">
            <w:tc>
              <w:tcPr>
                <w:tcW w:w="1626" w:type="pct"/>
                <w:vAlign w:val="bottom"/>
              </w:tcPr>
              <w:p w14:paraId="5FA135F6"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镇江兴兆房地产</w:t>
                </w:r>
                <w:proofErr w:type="gramEnd"/>
                <w:r w:rsidRPr="00E67C9A">
                  <w:rPr>
                    <w:rFonts w:asciiTheme="minorEastAsia" w:eastAsiaTheme="minorEastAsia" w:hAnsiTheme="minorEastAsia" w:hint="eastAsia"/>
                  </w:rPr>
                  <w:t>开发有限公司</w:t>
                </w:r>
              </w:p>
            </w:tc>
            <w:tc>
              <w:tcPr>
                <w:tcW w:w="400" w:type="pct"/>
                <w:vAlign w:val="bottom"/>
              </w:tcPr>
              <w:p w14:paraId="46A00AF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镇江</w:t>
                </w:r>
              </w:p>
            </w:tc>
            <w:tc>
              <w:tcPr>
                <w:tcW w:w="616" w:type="pct"/>
                <w:vAlign w:val="bottom"/>
              </w:tcPr>
              <w:p w14:paraId="04D07A9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4CFBF82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镇江</w:t>
                </w:r>
              </w:p>
            </w:tc>
            <w:tc>
              <w:tcPr>
                <w:tcW w:w="833" w:type="pct"/>
                <w:vAlign w:val="bottom"/>
              </w:tcPr>
              <w:p w14:paraId="796BCF5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tcPr>
              <w:p w14:paraId="37FD973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69F00C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CECDBE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56672080"/>
          <w:placeholder>
            <w:docPart w:val="96FE63ACA4DC4392AE9B07511346EC2A"/>
          </w:placeholder>
        </w:sdtPr>
        <w:sdtEndPr/>
        <w:sdtContent>
          <w:tr w:rsidR="00E2447A" w:rsidRPr="00E67C9A" w14:paraId="37F52CCA" w14:textId="77777777" w:rsidTr="00057189">
            <w:tc>
              <w:tcPr>
                <w:tcW w:w="1626" w:type="pct"/>
                <w:vAlign w:val="bottom"/>
              </w:tcPr>
              <w:p w14:paraId="55844F7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上海农工商房地产置业有限公司</w:t>
                </w:r>
              </w:p>
            </w:tc>
            <w:tc>
              <w:tcPr>
                <w:tcW w:w="400" w:type="pct"/>
                <w:vAlign w:val="bottom"/>
              </w:tcPr>
              <w:p w14:paraId="4FEA64A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E23FFE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761D4BA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CED61B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9C9E3E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25</w:t>
                </w:r>
              </w:p>
            </w:tc>
            <w:tc>
              <w:tcPr>
                <w:tcW w:w="237" w:type="pct"/>
                <w:vAlign w:val="bottom"/>
              </w:tcPr>
              <w:p w14:paraId="7137C5A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75</w:t>
                </w:r>
              </w:p>
            </w:tc>
            <w:tc>
              <w:tcPr>
                <w:tcW w:w="833" w:type="pct"/>
                <w:vAlign w:val="bottom"/>
              </w:tcPr>
              <w:p w14:paraId="03A6FAE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34037926"/>
          <w:placeholder>
            <w:docPart w:val="96FE63ACA4DC4392AE9B07511346EC2A"/>
          </w:placeholder>
        </w:sdtPr>
        <w:sdtEndPr/>
        <w:sdtContent>
          <w:tr w:rsidR="00E2447A" w:rsidRPr="00E67C9A" w14:paraId="268DB0E6" w14:textId="77777777" w:rsidTr="00057189">
            <w:tc>
              <w:tcPr>
                <w:tcW w:w="1626" w:type="pct"/>
                <w:vAlign w:val="bottom"/>
              </w:tcPr>
              <w:p w14:paraId="53C4214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昆山明丰房地产有限公司</w:t>
                </w:r>
              </w:p>
            </w:tc>
            <w:tc>
              <w:tcPr>
                <w:tcW w:w="400" w:type="pct"/>
                <w:vAlign w:val="bottom"/>
              </w:tcPr>
              <w:p w14:paraId="263E00E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616" w:type="pct"/>
                <w:vAlign w:val="bottom"/>
              </w:tcPr>
              <w:p w14:paraId="33B582C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5566AC2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昆山</w:t>
                </w:r>
              </w:p>
            </w:tc>
            <w:tc>
              <w:tcPr>
                <w:tcW w:w="833" w:type="pct"/>
                <w:vAlign w:val="bottom"/>
              </w:tcPr>
              <w:p w14:paraId="5EE69C1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0003032"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245CD5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51</w:t>
                </w:r>
              </w:p>
            </w:tc>
            <w:tc>
              <w:tcPr>
                <w:tcW w:w="833" w:type="pct"/>
                <w:vAlign w:val="bottom"/>
              </w:tcPr>
              <w:p w14:paraId="3AE2B6D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88622722"/>
          <w:placeholder>
            <w:docPart w:val="96FE63ACA4DC4392AE9B07511346EC2A"/>
          </w:placeholder>
        </w:sdtPr>
        <w:sdtEndPr/>
        <w:sdtContent>
          <w:tr w:rsidR="00E2447A" w:rsidRPr="00E67C9A" w14:paraId="299ADFF4" w14:textId="77777777" w:rsidTr="00057189">
            <w:tc>
              <w:tcPr>
                <w:tcW w:w="1626" w:type="pct"/>
                <w:vAlign w:val="bottom"/>
              </w:tcPr>
              <w:p w14:paraId="24C82A0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农工商房地产集团上海银航置业有限公司</w:t>
                </w:r>
              </w:p>
            </w:tc>
            <w:tc>
              <w:tcPr>
                <w:tcW w:w="400" w:type="pct"/>
                <w:vAlign w:val="bottom"/>
              </w:tcPr>
              <w:p w14:paraId="2E00B9B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CE1684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1E6AAB5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D3ADA0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5CB20B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CB24B1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EF6B56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35182645"/>
          <w:placeholder>
            <w:docPart w:val="96FE63ACA4DC4392AE9B07511346EC2A"/>
          </w:placeholder>
        </w:sdtPr>
        <w:sdtEndPr/>
        <w:sdtContent>
          <w:tr w:rsidR="00E2447A" w:rsidRPr="00E67C9A" w14:paraId="03E57F36" w14:textId="77777777" w:rsidTr="00057189">
            <w:tc>
              <w:tcPr>
                <w:tcW w:w="1626" w:type="pct"/>
                <w:vAlign w:val="bottom"/>
              </w:tcPr>
              <w:p w14:paraId="358E66D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上海北茂置业发展有限公司</w:t>
                </w:r>
              </w:p>
            </w:tc>
            <w:tc>
              <w:tcPr>
                <w:tcW w:w="400" w:type="pct"/>
                <w:vAlign w:val="bottom"/>
              </w:tcPr>
              <w:p w14:paraId="330B04D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8C6812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25694F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E9D4D4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3AA613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A5FF28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DE777A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287861220"/>
          <w:placeholder>
            <w:docPart w:val="96FE63ACA4DC4392AE9B07511346EC2A"/>
          </w:placeholder>
        </w:sdtPr>
        <w:sdtEndPr/>
        <w:sdtContent>
          <w:tr w:rsidR="00E2447A" w:rsidRPr="00E67C9A" w14:paraId="46E68B30" w14:textId="77777777" w:rsidTr="00057189">
            <w:tc>
              <w:tcPr>
                <w:tcW w:w="1626" w:type="pct"/>
                <w:vAlign w:val="bottom"/>
              </w:tcPr>
              <w:p w14:paraId="164DE9A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w:t>
                </w:r>
                <w:proofErr w:type="gramStart"/>
                <w:r w:rsidRPr="00E67C9A">
                  <w:rPr>
                    <w:rFonts w:asciiTheme="minorEastAsia" w:eastAsiaTheme="minorEastAsia" w:hAnsiTheme="minorEastAsia" w:hint="eastAsia"/>
                  </w:rPr>
                  <w:t>汇航城市</w:t>
                </w:r>
                <w:proofErr w:type="gramEnd"/>
                <w:r w:rsidRPr="00E67C9A">
                  <w:rPr>
                    <w:rFonts w:asciiTheme="minorEastAsia" w:eastAsiaTheme="minorEastAsia" w:hAnsiTheme="minorEastAsia" w:hint="eastAsia"/>
                  </w:rPr>
                  <w:t>置业投资有限公司</w:t>
                </w:r>
              </w:p>
            </w:tc>
            <w:tc>
              <w:tcPr>
                <w:tcW w:w="400" w:type="pct"/>
                <w:vAlign w:val="bottom"/>
              </w:tcPr>
              <w:p w14:paraId="460A480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379CE2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2E7261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8ADB58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7B1995B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F927F7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231431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19934397"/>
          <w:placeholder>
            <w:docPart w:val="96FE63ACA4DC4392AE9B07511346EC2A"/>
          </w:placeholder>
        </w:sdtPr>
        <w:sdtEndPr/>
        <w:sdtContent>
          <w:tr w:rsidR="00E2447A" w:rsidRPr="00E67C9A" w14:paraId="359F1A63" w14:textId="77777777" w:rsidTr="00057189">
            <w:tc>
              <w:tcPr>
                <w:tcW w:w="1626" w:type="pct"/>
                <w:vAlign w:val="bottom"/>
              </w:tcPr>
              <w:p w14:paraId="15768A2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农工商房地产集团万阳（上海）置业有限公司</w:t>
                </w:r>
              </w:p>
            </w:tc>
            <w:tc>
              <w:tcPr>
                <w:tcW w:w="400" w:type="pct"/>
                <w:vAlign w:val="bottom"/>
              </w:tcPr>
              <w:p w14:paraId="7F9DD7B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569B5D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300,000,000.00</w:t>
                </w:r>
              </w:p>
            </w:tc>
            <w:tc>
              <w:tcPr>
                <w:tcW w:w="256" w:type="pct"/>
                <w:vAlign w:val="bottom"/>
              </w:tcPr>
              <w:p w14:paraId="2371C6A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EDEF4C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A6200D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CC6091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456EBC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97685025"/>
          <w:placeholder>
            <w:docPart w:val="96FE63ACA4DC4392AE9B07511346EC2A"/>
          </w:placeholder>
        </w:sdtPr>
        <w:sdtEndPr/>
        <w:sdtContent>
          <w:tr w:rsidR="00E2447A" w:rsidRPr="00E67C9A" w14:paraId="3C30A0C9" w14:textId="77777777" w:rsidTr="00057189">
            <w:tc>
              <w:tcPr>
                <w:tcW w:w="1626" w:type="pct"/>
                <w:vAlign w:val="bottom"/>
              </w:tcPr>
              <w:p w14:paraId="33C4288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农工商房地产（集团）溧阳明胜置业有限公司</w:t>
                </w:r>
              </w:p>
            </w:tc>
            <w:tc>
              <w:tcPr>
                <w:tcW w:w="400" w:type="pct"/>
                <w:vAlign w:val="bottom"/>
              </w:tcPr>
              <w:p w14:paraId="075461D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溧阳</w:t>
                </w:r>
              </w:p>
            </w:tc>
            <w:tc>
              <w:tcPr>
                <w:tcW w:w="616" w:type="pct"/>
                <w:vAlign w:val="bottom"/>
              </w:tcPr>
              <w:p w14:paraId="4B3B67C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w:t>
                </w:r>
              </w:p>
            </w:tc>
            <w:tc>
              <w:tcPr>
                <w:tcW w:w="256" w:type="pct"/>
                <w:vAlign w:val="bottom"/>
              </w:tcPr>
              <w:p w14:paraId="410906D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溧阳</w:t>
                </w:r>
              </w:p>
            </w:tc>
            <w:tc>
              <w:tcPr>
                <w:tcW w:w="833" w:type="pct"/>
                <w:vAlign w:val="bottom"/>
              </w:tcPr>
              <w:p w14:paraId="1259811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EBA0E4C"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2C3434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7F8506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48378958"/>
          <w:placeholder>
            <w:docPart w:val="96FE63ACA4DC4392AE9B07511346EC2A"/>
          </w:placeholder>
        </w:sdtPr>
        <w:sdtEndPr/>
        <w:sdtContent>
          <w:tr w:rsidR="00E2447A" w:rsidRPr="00E67C9A" w14:paraId="4DC78158" w14:textId="77777777" w:rsidTr="00057189">
            <w:tc>
              <w:tcPr>
                <w:tcW w:w="1626" w:type="pct"/>
                <w:vAlign w:val="bottom"/>
              </w:tcPr>
              <w:p w14:paraId="3095090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农工商房地产集团湖南投资置业有限公司</w:t>
                </w:r>
              </w:p>
            </w:tc>
            <w:tc>
              <w:tcPr>
                <w:tcW w:w="400" w:type="pct"/>
                <w:vAlign w:val="bottom"/>
              </w:tcPr>
              <w:p w14:paraId="6088FCE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长沙</w:t>
                </w:r>
              </w:p>
            </w:tc>
            <w:tc>
              <w:tcPr>
                <w:tcW w:w="616" w:type="pct"/>
                <w:vAlign w:val="bottom"/>
              </w:tcPr>
              <w:p w14:paraId="025A36A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9F07D1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长沙</w:t>
                </w:r>
              </w:p>
            </w:tc>
            <w:tc>
              <w:tcPr>
                <w:tcW w:w="833" w:type="pct"/>
                <w:vAlign w:val="bottom"/>
              </w:tcPr>
              <w:p w14:paraId="79FC9B7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AE47A6B"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A394D9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636250E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15753385"/>
          <w:placeholder>
            <w:docPart w:val="96FE63ACA4DC4392AE9B07511346EC2A"/>
          </w:placeholder>
        </w:sdtPr>
        <w:sdtEndPr/>
        <w:sdtContent>
          <w:tr w:rsidR="00E2447A" w:rsidRPr="00E67C9A" w14:paraId="3EDBA4E7" w14:textId="77777777" w:rsidTr="00057189">
            <w:tc>
              <w:tcPr>
                <w:tcW w:w="1626" w:type="pct"/>
                <w:vAlign w:val="bottom"/>
              </w:tcPr>
              <w:p w14:paraId="79B9E05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扬州华利置业有限公司</w:t>
                </w:r>
              </w:p>
            </w:tc>
            <w:tc>
              <w:tcPr>
                <w:tcW w:w="400" w:type="pct"/>
                <w:vAlign w:val="bottom"/>
              </w:tcPr>
              <w:p w14:paraId="6AE12FF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扬州</w:t>
                </w:r>
              </w:p>
            </w:tc>
            <w:tc>
              <w:tcPr>
                <w:tcW w:w="616" w:type="pct"/>
                <w:vAlign w:val="bottom"/>
              </w:tcPr>
              <w:p w14:paraId="5BFB05C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80,000,000.00</w:t>
                </w:r>
              </w:p>
            </w:tc>
            <w:tc>
              <w:tcPr>
                <w:tcW w:w="256" w:type="pct"/>
                <w:vAlign w:val="bottom"/>
              </w:tcPr>
              <w:p w14:paraId="481A844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扬州</w:t>
                </w:r>
              </w:p>
            </w:tc>
            <w:tc>
              <w:tcPr>
                <w:tcW w:w="833" w:type="pct"/>
                <w:vAlign w:val="bottom"/>
              </w:tcPr>
              <w:p w14:paraId="3C518CD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F94969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261856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75</w:t>
                </w:r>
              </w:p>
            </w:tc>
            <w:tc>
              <w:tcPr>
                <w:tcW w:w="833" w:type="pct"/>
                <w:vAlign w:val="bottom"/>
              </w:tcPr>
              <w:p w14:paraId="1246BD5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02463921"/>
          <w:placeholder>
            <w:docPart w:val="96FE63ACA4DC4392AE9B07511346EC2A"/>
          </w:placeholder>
        </w:sdtPr>
        <w:sdtEndPr/>
        <w:sdtContent>
          <w:tr w:rsidR="00E2447A" w:rsidRPr="00E67C9A" w14:paraId="2D513FCD" w14:textId="77777777" w:rsidTr="00057189">
            <w:tc>
              <w:tcPr>
                <w:tcW w:w="1626" w:type="pct"/>
                <w:vAlign w:val="bottom"/>
              </w:tcPr>
              <w:p w14:paraId="0B51FF0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农工商房地产集团上海汇菁置业有限公司</w:t>
                </w:r>
              </w:p>
            </w:tc>
            <w:tc>
              <w:tcPr>
                <w:tcW w:w="400" w:type="pct"/>
                <w:vAlign w:val="bottom"/>
              </w:tcPr>
              <w:p w14:paraId="63B1392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0E9B0C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02FC3E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37BF15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4E6E18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86633E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3E32D6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664981690"/>
          <w:placeholder>
            <w:docPart w:val="96FE63ACA4DC4392AE9B07511346EC2A"/>
          </w:placeholder>
        </w:sdtPr>
        <w:sdtEndPr/>
        <w:sdtContent>
          <w:tr w:rsidR="00E2447A" w:rsidRPr="00E67C9A" w14:paraId="15783637" w14:textId="77777777" w:rsidTr="00057189">
            <w:tc>
              <w:tcPr>
                <w:tcW w:w="1626" w:type="pct"/>
                <w:vAlign w:val="bottom"/>
              </w:tcPr>
              <w:p w14:paraId="2109799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农工商房地产集团宁波置业有限公司</w:t>
                </w:r>
              </w:p>
            </w:tc>
            <w:tc>
              <w:tcPr>
                <w:tcW w:w="400" w:type="pct"/>
                <w:vAlign w:val="bottom"/>
              </w:tcPr>
              <w:p w14:paraId="038A285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616" w:type="pct"/>
                <w:vAlign w:val="bottom"/>
              </w:tcPr>
              <w:p w14:paraId="663B4C7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BF0E1B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833" w:type="pct"/>
                <w:vAlign w:val="bottom"/>
              </w:tcPr>
              <w:p w14:paraId="3310390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06935B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F3F45D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2967FD9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41295468"/>
          <w:placeholder>
            <w:docPart w:val="96FE63ACA4DC4392AE9B07511346EC2A"/>
          </w:placeholder>
        </w:sdtPr>
        <w:sdtEndPr/>
        <w:sdtContent>
          <w:tr w:rsidR="00E2447A" w:rsidRPr="00E67C9A" w14:paraId="10170FF3" w14:textId="77777777" w:rsidTr="00057189">
            <w:tc>
              <w:tcPr>
                <w:tcW w:w="1626" w:type="pct"/>
                <w:vAlign w:val="bottom"/>
              </w:tcPr>
              <w:p w14:paraId="3FC4A3D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农工商房地产集团北仑置业有限公司</w:t>
                </w:r>
              </w:p>
            </w:tc>
            <w:tc>
              <w:tcPr>
                <w:tcW w:w="400" w:type="pct"/>
                <w:vAlign w:val="bottom"/>
              </w:tcPr>
              <w:p w14:paraId="75CE29F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616" w:type="pct"/>
                <w:vAlign w:val="bottom"/>
              </w:tcPr>
              <w:p w14:paraId="012E130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F9BA81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833" w:type="pct"/>
                <w:vAlign w:val="bottom"/>
              </w:tcPr>
              <w:p w14:paraId="718D347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1223C3A"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96D611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94</w:t>
                </w:r>
              </w:p>
            </w:tc>
            <w:tc>
              <w:tcPr>
                <w:tcW w:w="833" w:type="pct"/>
                <w:vAlign w:val="bottom"/>
              </w:tcPr>
              <w:p w14:paraId="6432E8B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41044320"/>
          <w:placeholder>
            <w:docPart w:val="96FE63ACA4DC4392AE9B07511346EC2A"/>
          </w:placeholder>
        </w:sdtPr>
        <w:sdtEndPr/>
        <w:sdtContent>
          <w:tr w:rsidR="00E2447A" w:rsidRPr="00E67C9A" w14:paraId="5E04512C" w14:textId="77777777" w:rsidTr="00057189">
            <w:tc>
              <w:tcPr>
                <w:tcW w:w="1626" w:type="pct"/>
                <w:vAlign w:val="bottom"/>
              </w:tcPr>
              <w:p w14:paraId="5FCB91B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上海中景房产有限责任公司</w:t>
                </w:r>
              </w:p>
            </w:tc>
            <w:tc>
              <w:tcPr>
                <w:tcW w:w="400" w:type="pct"/>
                <w:vAlign w:val="bottom"/>
              </w:tcPr>
              <w:p w14:paraId="1FA26C1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51A11F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430EA0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238E131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C7E197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CA3BD1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09A643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12515167"/>
          <w:placeholder>
            <w:docPart w:val="96FE63ACA4DC4392AE9B07511346EC2A"/>
          </w:placeholder>
        </w:sdtPr>
        <w:sdtEndPr/>
        <w:sdtContent>
          <w:tr w:rsidR="00E2447A" w:rsidRPr="00E67C9A" w14:paraId="22789573" w14:textId="77777777" w:rsidTr="00057189">
            <w:tc>
              <w:tcPr>
                <w:tcW w:w="1626" w:type="pct"/>
                <w:vAlign w:val="bottom"/>
              </w:tcPr>
              <w:p w14:paraId="66AAFD1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上海农房投资发展合伙企业（有限合伙）</w:t>
                </w:r>
              </w:p>
            </w:tc>
            <w:tc>
              <w:tcPr>
                <w:tcW w:w="400" w:type="pct"/>
                <w:vAlign w:val="bottom"/>
              </w:tcPr>
              <w:p w14:paraId="48BC621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E0B635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305,000,000.00</w:t>
                </w:r>
              </w:p>
            </w:tc>
            <w:tc>
              <w:tcPr>
                <w:tcW w:w="256" w:type="pct"/>
                <w:vAlign w:val="bottom"/>
              </w:tcPr>
              <w:p w14:paraId="15EFFFA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32EFF0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实业投资，投资管理等</w:t>
                </w:r>
              </w:p>
            </w:tc>
            <w:tc>
              <w:tcPr>
                <w:tcW w:w="199" w:type="pct"/>
                <w:vAlign w:val="bottom"/>
              </w:tcPr>
              <w:p w14:paraId="2CFAC88C"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BEC794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9F476A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05423384"/>
          <w:placeholder>
            <w:docPart w:val="96FE63ACA4DC4392AE9B07511346EC2A"/>
          </w:placeholder>
        </w:sdtPr>
        <w:sdtEndPr/>
        <w:sdtContent>
          <w:tr w:rsidR="00E2447A" w:rsidRPr="00E67C9A" w14:paraId="630B3F84" w14:textId="77777777" w:rsidTr="00057189">
            <w:tc>
              <w:tcPr>
                <w:tcW w:w="1626" w:type="pct"/>
                <w:vAlign w:val="bottom"/>
              </w:tcPr>
              <w:p w14:paraId="070A19C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上海农工商房地产投资管理有限公司</w:t>
                </w:r>
              </w:p>
            </w:tc>
            <w:tc>
              <w:tcPr>
                <w:tcW w:w="400" w:type="pct"/>
                <w:vAlign w:val="bottom"/>
              </w:tcPr>
              <w:p w14:paraId="298B6ED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528D50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w:t>
                </w:r>
              </w:p>
            </w:tc>
            <w:tc>
              <w:tcPr>
                <w:tcW w:w="256" w:type="pct"/>
                <w:vAlign w:val="bottom"/>
              </w:tcPr>
              <w:p w14:paraId="6A811E9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68092A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D85EE4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613C24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w:t>
                </w:r>
              </w:p>
            </w:tc>
            <w:tc>
              <w:tcPr>
                <w:tcW w:w="833" w:type="pct"/>
                <w:vAlign w:val="bottom"/>
              </w:tcPr>
              <w:p w14:paraId="4F113AD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12725387"/>
          <w:placeholder>
            <w:docPart w:val="96FE63ACA4DC4392AE9B07511346EC2A"/>
          </w:placeholder>
        </w:sdtPr>
        <w:sdtEndPr/>
        <w:sdtContent>
          <w:tr w:rsidR="00E2447A" w:rsidRPr="00E67C9A" w14:paraId="16C280CB" w14:textId="77777777" w:rsidTr="00057189">
            <w:tc>
              <w:tcPr>
                <w:tcW w:w="1626" w:type="pct"/>
                <w:vAlign w:val="bottom"/>
              </w:tcPr>
              <w:p w14:paraId="41909CF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农工商房地产（集团）湖州投资置业有限公司</w:t>
                </w:r>
              </w:p>
            </w:tc>
            <w:tc>
              <w:tcPr>
                <w:tcW w:w="400" w:type="pct"/>
                <w:vAlign w:val="bottom"/>
              </w:tcPr>
              <w:p w14:paraId="63E3A7A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湖州</w:t>
                </w:r>
              </w:p>
            </w:tc>
            <w:tc>
              <w:tcPr>
                <w:tcW w:w="616" w:type="pct"/>
                <w:vAlign w:val="bottom"/>
              </w:tcPr>
              <w:p w14:paraId="2FA349F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6589D0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湖州</w:t>
                </w:r>
              </w:p>
            </w:tc>
            <w:tc>
              <w:tcPr>
                <w:tcW w:w="833" w:type="pct"/>
                <w:vAlign w:val="bottom"/>
              </w:tcPr>
              <w:p w14:paraId="308E219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7AC63B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B7A61F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710CE53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296333032"/>
          <w:placeholder>
            <w:docPart w:val="96FE63ACA4DC4392AE9B07511346EC2A"/>
          </w:placeholder>
        </w:sdtPr>
        <w:sdtEndPr/>
        <w:sdtContent>
          <w:tr w:rsidR="00E2447A" w:rsidRPr="00E67C9A" w14:paraId="7D225624" w14:textId="77777777" w:rsidTr="00057189">
            <w:tc>
              <w:tcPr>
                <w:tcW w:w="1626" w:type="pct"/>
                <w:vAlign w:val="bottom"/>
              </w:tcPr>
              <w:p w14:paraId="3ED3B18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农工商房地产（集团）杭州富阳汇鑫置业有限公司</w:t>
                </w:r>
              </w:p>
            </w:tc>
            <w:tc>
              <w:tcPr>
                <w:tcW w:w="400" w:type="pct"/>
                <w:vAlign w:val="bottom"/>
              </w:tcPr>
              <w:p w14:paraId="5A4D7FD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富阳</w:t>
                </w:r>
              </w:p>
            </w:tc>
            <w:tc>
              <w:tcPr>
                <w:tcW w:w="616" w:type="pct"/>
                <w:vAlign w:val="bottom"/>
              </w:tcPr>
              <w:p w14:paraId="6A2D92F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716B513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富阳</w:t>
                </w:r>
              </w:p>
            </w:tc>
            <w:tc>
              <w:tcPr>
                <w:tcW w:w="833" w:type="pct"/>
                <w:vAlign w:val="bottom"/>
              </w:tcPr>
              <w:p w14:paraId="3D16814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369FE06"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442EA5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73</w:t>
                </w:r>
              </w:p>
            </w:tc>
            <w:tc>
              <w:tcPr>
                <w:tcW w:w="833" w:type="pct"/>
                <w:vAlign w:val="bottom"/>
              </w:tcPr>
              <w:p w14:paraId="06260F3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41937385"/>
          <w:placeholder>
            <w:docPart w:val="96FE63ACA4DC4392AE9B07511346EC2A"/>
          </w:placeholder>
        </w:sdtPr>
        <w:sdtEndPr/>
        <w:sdtContent>
          <w:tr w:rsidR="00E2447A" w:rsidRPr="00E67C9A" w14:paraId="67622909" w14:textId="77777777" w:rsidTr="00057189">
            <w:tc>
              <w:tcPr>
                <w:tcW w:w="1626" w:type="pct"/>
                <w:vAlign w:val="bottom"/>
              </w:tcPr>
              <w:p w14:paraId="294FA6E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上海众裕投资管理有限公司</w:t>
                </w:r>
              </w:p>
            </w:tc>
            <w:tc>
              <w:tcPr>
                <w:tcW w:w="400" w:type="pct"/>
                <w:vAlign w:val="bottom"/>
              </w:tcPr>
              <w:p w14:paraId="6FC1CCB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8D6A30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5D391FC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385063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实业投资，投资管理等</w:t>
                </w:r>
              </w:p>
            </w:tc>
            <w:tc>
              <w:tcPr>
                <w:tcW w:w="199" w:type="pct"/>
                <w:vAlign w:val="bottom"/>
              </w:tcPr>
              <w:p w14:paraId="514C153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ED5CF0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B74B57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08717520"/>
          <w:placeholder>
            <w:docPart w:val="96FE63ACA4DC4392AE9B07511346EC2A"/>
          </w:placeholder>
        </w:sdtPr>
        <w:sdtEndPr/>
        <w:sdtContent>
          <w:tr w:rsidR="00E2447A" w:rsidRPr="00E67C9A" w14:paraId="33C7C6ED" w14:textId="77777777" w:rsidTr="00057189">
            <w:tc>
              <w:tcPr>
                <w:tcW w:w="1626" w:type="pct"/>
                <w:vAlign w:val="bottom"/>
              </w:tcPr>
              <w:p w14:paraId="3BCD2ED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w:t>
                </w:r>
                <w:proofErr w:type="gramStart"/>
                <w:r w:rsidRPr="00E67C9A">
                  <w:rPr>
                    <w:rFonts w:asciiTheme="minorEastAsia" w:eastAsiaTheme="minorEastAsia" w:hAnsiTheme="minorEastAsia" w:hint="eastAsia"/>
                  </w:rPr>
                  <w:t>溧阳明豪置业</w:t>
                </w:r>
                <w:proofErr w:type="gramEnd"/>
                <w:r w:rsidRPr="00E67C9A">
                  <w:rPr>
                    <w:rFonts w:asciiTheme="minorEastAsia" w:eastAsiaTheme="minorEastAsia" w:hAnsiTheme="minorEastAsia" w:hint="eastAsia"/>
                  </w:rPr>
                  <w:t>有限公司</w:t>
                </w:r>
              </w:p>
            </w:tc>
            <w:tc>
              <w:tcPr>
                <w:tcW w:w="400" w:type="pct"/>
                <w:vAlign w:val="bottom"/>
              </w:tcPr>
              <w:p w14:paraId="4989B4A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溧阳</w:t>
                </w:r>
              </w:p>
            </w:tc>
            <w:tc>
              <w:tcPr>
                <w:tcW w:w="616" w:type="pct"/>
                <w:vAlign w:val="bottom"/>
              </w:tcPr>
              <w:p w14:paraId="42E47BB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26B819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溧阳</w:t>
                </w:r>
              </w:p>
            </w:tc>
            <w:tc>
              <w:tcPr>
                <w:tcW w:w="833" w:type="pct"/>
                <w:vAlign w:val="bottom"/>
              </w:tcPr>
              <w:p w14:paraId="01572A5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801079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A8C91C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6DC182E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43701384"/>
          <w:placeholder>
            <w:docPart w:val="96FE63ACA4DC4392AE9B07511346EC2A"/>
          </w:placeholder>
        </w:sdtPr>
        <w:sdtEndPr/>
        <w:sdtContent>
          <w:tr w:rsidR="00E2447A" w:rsidRPr="00E67C9A" w14:paraId="69C9BB89" w14:textId="77777777" w:rsidTr="00057189">
            <w:tc>
              <w:tcPr>
                <w:tcW w:w="1626" w:type="pct"/>
                <w:vAlign w:val="bottom"/>
              </w:tcPr>
              <w:p w14:paraId="12273CA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w:t>
                </w:r>
                <w:proofErr w:type="gramStart"/>
                <w:r w:rsidRPr="00E67C9A">
                  <w:rPr>
                    <w:rFonts w:asciiTheme="minorEastAsia" w:eastAsiaTheme="minorEastAsia" w:hAnsiTheme="minorEastAsia" w:hint="eastAsia"/>
                  </w:rPr>
                  <w:t>集团汇禹上海置业有限公司</w:t>
                </w:r>
                <w:proofErr w:type="gramEnd"/>
              </w:p>
            </w:tc>
            <w:tc>
              <w:tcPr>
                <w:tcW w:w="400" w:type="pct"/>
                <w:vAlign w:val="bottom"/>
              </w:tcPr>
              <w:p w14:paraId="064EA23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1B2FA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1A454DE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FCB3E5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324314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E83535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F206B8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43779099"/>
          <w:placeholder>
            <w:docPart w:val="96FE63ACA4DC4392AE9B07511346EC2A"/>
          </w:placeholder>
        </w:sdtPr>
        <w:sdtEndPr/>
        <w:sdtContent>
          <w:tr w:rsidR="00E2447A" w:rsidRPr="00E67C9A" w14:paraId="6290F794" w14:textId="77777777" w:rsidTr="00057189">
            <w:tc>
              <w:tcPr>
                <w:tcW w:w="1626" w:type="pct"/>
                <w:vAlign w:val="bottom"/>
              </w:tcPr>
              <w:p w14:paraId="7B2C580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农工商房地产（集团）扬州明旺置业有限公司</w:t>
                </w:r>
              </w:p>
            </w:tc>
            <w:tc>
              <w:tcPr>
                <w:tcW w:w="400" w:type="pct"/>
                <w:vAlign w:val="bottom"/>
              </w:tcPr>
              <w:p w14:paraId="6F39D58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扬州</w:t>
                </w:r>
              </w:p>
            </w:tc>
            <w:tc>
              <w:tcPr>
                <w:tcW w:w="616" w:type="pct"/>
                <w:vAlign w:val="bottom"/>
              </w:tcPr>
              <w:p w14:paraId="18C1F69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41E92A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扬州</w:t>
                </w:r>
              </w:p>
            </w:tc>
            <w:tc>
              <w:tcPr>
                <w:tcW w:w="833" w:type="pct"/>
                <w:vAlign w:val="bottom"/>
              </w:tcPr>
              <w:p w14:paraId="03ED755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7BBBF42"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8A51E5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4189E7D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61007602"/>
          <w:placeholder>
            <w:docPart w:val="96FE63ACA4DC4392AE9B07511346EC2A"/>
          </w:placeholder>
        </w:sdtPr>
        <w:sdtEndPr/>
        <w:sdtContent>
          <w:tr w:rsidR="00E2447A" w:rsidRPr="00E67C9A" w14:paraId="43A6C98C" w14:textId="77777777" w:rsidTr="00057189">
            <w:tc>
              <w:tcPr>
                <w:tcW w:w="1626" w:type="pct"/>
                <w:vAlign w:val="bottom"/>
              </w:tcPr>
              <w:p w14:paraId="6E76D0F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农工商房地产集团申阳（上海）置业有限公司</w:t>
                </w:r>
              </w:p>
            </w:tc>
            <w:tc>
              <w:tcPr>
                <w:tcW w:w="400" w:type="pct"/>
                <w:vAlign w:val="bottom"/>
              </w:tcPr>
              <w:p w14:paraId="5F3C6D2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C3432B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98B074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15A3E6D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BDCC0F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EE2C5C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0CCA302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56380223"/>
          <w:placeholder>
            <w:docPart w:val="96FE63ACA4DC4392AE9B07511346EC2A"/>
          </w:placeholder>
        </w:sdtPr>
        <w:sdtEndPr/>
        <w:sdtContent>
          <w:tr w:rsidR="00E2447A" w:rsidRPr="00E67C9A" w14:paraId="72E6D6D2" w14:textId="77777777" w:rsidTr="00057189">
            <w:tc>
              <w:tcPr>
                <w:tcW w:w="1626" w:type="pct"/>
                <w:vAlign w:val="bottom"/>
              </w:tcPr>
              <w:p w14:paraId="708ED73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农工商房地产集团上海汇松置业有限公司</w:t>
                </w:r>
              </w:p>
            </w:tc>
            <w:tc>
              <w:tcPr>
                <w:tcW w:w="400" w:type="pct"/>
                <w:vAlign w:val="bottom"/>
              </w:tcPr>
              <w:p w14:paraId="32E39DF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12FFB1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8C0DD4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9F5B58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242A40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19ACD0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AB73E8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429312231"/>
          <w:placeholder>
            <w:docPart w:val="96FE63ACA4DC4392AE9B07511346EC2A"/>
          </w:placeholder>
        </w:sdtPr>
        <w:sdtEndPr/>
        <w:sdtContent>
          <w:tr w:rsidR="00E2447A" w:rsidRPr="00E67C9A" w14:paraId="7CE83AF1" w14:textId="77777777" w:rsidTr="00057189">
            <w:tc>
              <w:tcPr>
                <w:tcW w:w="1626" w:type="pct"/>
                <w:vAlign w:val="bottom"/>
              </w:tcPr>
              <w:p w14:paraId="1CCC3A5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农工商房地产集团上海汇德置业有限公司</w:t>
                </w:r>
              </w:p>
            </w:tc>
            <w:tc>
              <w:tcPr>
                <w:tcW w:w="400" w:type="pct"/>
                <w:vAlign w:val="bottom"/>
              </w:tcPr>
              <w:p w14:paraId="61E5EAF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C7533F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7578A2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45D05C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7FB3F29E"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56F883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2CA7B4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5422819"/>
          <w:placeholder>
            <w:docPart w:val="96FE63ACA4DC4392AE9B07511346EC2A"/>
          </w:placeholder>
        </w:sdtPr>
        <w:sdtEndPr/>
        <w:sdtContent>
          <w:tr w:rsidR="00E2447A" w:rsidRPr="00E67C9A" w14:paraId="710F44FA" w14:textId="77777777" w:rsidTr="00057189">
            <w:tc>
              <w:tcPr>
                <w:tcW w:w="1626" w:type="pct"/>
                <w:vAlign w:val="bottom"/>
              </w:tcPr>
              <w:p w14:paraId="742A1BD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农工商房地产集团泰日（上海）置业有限公司</w:t>
                </w:r>
              </w:p>
            </w:tc>
            <w:tc>
              <w:tcPr>
                <w:tcW w:w="400" w:type="pct"/>
                <w:vAlign w:val="bottom"/>
              </w:tcPr>
              <w:p w14:paraId="0E7A334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10D617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200,000,000.00</w:t>
                </w:r>
              </w:p>
            </w:tc>
            <w:tc>
              <w:tcPr>
                <w:tcW w:w="256" w:type="pct"/>
                <w:vAlign w:val="bottom"/>
              </w:tcPr>
              <w:p w14:paraId="795FE63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F0EE43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95594C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3387F5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833" w:type="pct"/>
                <w:vAlign w:val="bottom"/>
              </w:tcPr>
              <w:p w14:paraId="3978F9A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28114354"/>
          <w:placeholder>
            <w:docPart w:val="96FE63ACA4DC4392AE9B07511346EC2A"/>
          </w:placeholder>
        </w:sdtPr>
        <w:sdtEndPr/>
        <w:sdtContent>
          <w:tr w:rsidR="00E2447A" w:rsidRPr="00E67C9A" w14:paraId="74EFA8B3" w14:textId="77777777" w:rsidTr="00057189">
            <w:tc>
              <w:tcPr>
                <w:tcW w:w="1626" w:type="pct"/>
                <w:vAlign w:val="bottom"/>
              </w:tcPr>
              <w:p w14:paraId="71D6109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农工商房地产集团汇慈（上海）置业有限公司</w:t>
                </w:r>
              </w:p>
            </w:tc>
            <w:tc>
              <w:tcPr>
                <w:tcW w:w="400" w:type="pct"/>
                <w:vAlign w:val="bottom"/>
              </w:tcPr>
              <w:p w14:paraId="3C46A4A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D277EF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F3FDEC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052E9C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7DFAE5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B30362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7399F8E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73261598"/>
          <w:placeholder>
            <w:docPart w:val="96FE63ACA4DC4392AE9B07511346EC2A"/>
          </w:placeholder>
        </w:sdtPr>
        <w:sdtEndPr/>
        <w:sdtContent>
          <w:tr w:rsidR="00E2447A" w:rsidRPr="00E67C9A" w14:paraId="10FA9A64" w14:textId="77777777" w:rsidTr="00057189">
            <w:tc>
              <w:tcPr>
                <w:tcW w:w="1626" w:type="pct"/>
                <w:vAlign w:val="bottom"/>
              </w:tcPr>
              <w:p w14:paraId="2927C25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农工商房地产集团上海明堰置业有限公司</w:t>
                </w:r>
              </w:p>
            </w:tc>
            <w:tc>
              <w:tcPr>
                <w:tcW w:w="400" w:type="pct"/>
                <w:vAlign w:val="bottom"/>
              </w:tcPr>
              <w:p w14:paraId="7557E31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7B0C95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80,000,000.00</w:t>
                </w:r>
              </w:p>
            </w:tc>
            <w:tc>
              <w:tcPr>
                <w:tcW w:w="256" w:type="pct"/>
                <w:vAlign w:val="bottom"/>
              </w:tcPr>
              <w:p w14:paraId="642A027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AADC84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7EA24D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C94110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75E8AA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04062850"/>
          <w:placeholder>
            <w:docPart w:val="96FE63ACA4DC4392AE9B07511346EC2A"/>
          </w:placeholder>
        </w:sdtPr>
        <w:sdtEndPr/>
        <w:sdtContent>
          <w:tr w:rsidR="00E2447A" w:rsidRPr="00E67C9A" w14:paraId="4620C5CF" w14:textId="77777777" w:rsidTr="00057189">
            <w:tc>
              <w:tcPr>
                <w:tcW w:w="1626" w:type="pct"/>
                <w:vAlign w:val="bottom"/>
              </w:tcPr>
              <w:p w14:paraId="7901A0C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四川光明牧</w:t>
                </w:r>
                <w:proofErr w:type="gramStart"/>
                <w:r w:rsidRPr="00E67C9A">
                  <w:rPr>
                    <w:rFonts w:asciiTheme="minorEastAsia" w:eastAsiaTheme="minorEastAsia" w:hAnsiTheme="minorEastAsia" w:hint="eastAsia"/>
                  </w:rPr>
                  <w:t>桦</w:t>
                </w:r>
                <w:proofErr w:type="gramEnd"/>
                <w:r w:rsidRPr="00E67C9A">
                  <w:rPr>
                    <w:rFonts w:asciiTheme="minorEastAsia" w:eastAsiaTheme="minorEastAsia" w:hAnsiTheme="minorEastAsia" w:hint="eastAsia"/>
                  </w:rPr>
                  <w:t>置业有限公司</w:t>
                </w:r>
              </w:p>
            </w:tc>
            <w:tc>
              <w:tcPr>
                <w:tcW w:w="400" w:type="pct"/>
                <w:vAlign w:val="bottom"/>
              </w:tcPr>
              <w:p w14:paraId="4E80EF5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成都</w:t>
                </w:r>
              </w:p>
            </w:tc>
            <w:tc>
              <w:tcPr>
                <w:tcW w:w="616" w:type="pct"/>
                <w:vAlign w:val="bottom"/>
              </w:tcPr>
              <w:p w14:paraId="4369E32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03BF1C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成都</w:t>
                </w:r>
              </w:p>
            </w:tc>
            <w:tc>
              <w:tcPr>
                <w:tcW w:w="833" w:type="pct"/>
                <w:vAlign w:val="bottom"/>
              </w:tcPr>
              <w:p w14:paraId="26B782B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91E6006"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D56B33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225906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78775884"/>
          <w:placeholder>
            <w:docPart w:val="96FE63ACA4DC4392AE9B07511346EC2A"/>
          </w:placeholder>
        </w:sdtPr>
        <w:sdtEndPr/>
        <w:sdtContent>
          <w:tr w:rsidR="00E2447A" w:rsidRPr="00E67C9A" w14:paraId="3F8442B3" w14:textId="77777777" w:rsidTr="00057189">
            <w:tc>
              <w:tcPr>
                <w:tcW w:w="1626" w:type="pct"/>
                <w:vAlign w:val="bottom"/>
              </w:tcPr>
              <w:p w14:paraId="7251779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上海汇旭置业有限公司</w:t>
                </w:r>
              </w:p>
            </w:tc>
            <w:tc>
              <w:tcPr>
                <w:tcW w:w="400" w:type="pct"/>
                <w:vAlign w:val="bottom"/>
              </w:tcPr>
              <w:p w14:paraId="3A66543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2BAADC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EA8C02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AE02F0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578D305"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744387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F37ECC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62575873"/>
          <w:placeholder>
            <w:docPart w:val="96FE63ACA4DC4392AE9B07511346EC2A"/>
          </w:placeholder>
        </w:sdtPr>
        <w:sdtEndPr/>
        <w:sdtContent>
          <w:tr w:rsidR="00E2447A" w:rsidRPr="00E67C9A" w14:paraId="7393440C" w14:textId="77777777" w:rsidTr="00057189">
            <w:tc>
              <w:tcPr>
                <w:tcW w:w="1626" w:type="pct"/>
                <w:vAlign w:val="bottom"/>
              </w:tcPr>
              <w:p w14:paraId="4FFF98C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农工商房地产集团奉发（上海）置业有限公司</w:t>
                </w:r>
              </w:p>
            </w:tc>
            <w:tc>
              <w:tcPr>
                <w:tcW w:w="400" w:type="pct"/>
                <w:vAlign w:val="bottom"/>
              </w:tcPr>
              <w:p w14:paraId="1B94FCA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DACB3B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57807D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8D0B29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95F561E"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97796E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55</w:t>
                </w:r>
              </w:p>
            </w:tc>
            <w:tc>
              <w:tcPr>
                <w:tcW w:w="833" w:type="pct"/>
                <w:vAlign w:val="bottom"/>
              </w:tcPr>
              <w:p w14:paraId="2BE4621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634008903"/>
          <w:placeholder>
            <w:docPart w:val="96FE63ACA4DC4392AE9B07511346EC2A"/>
          </w:placeholder>
        </w:sdtPr>
        <w:sdtEndPr/>
        <w:sdtContent>
          <w:tr w:rsidR="00E2447A" w:rsidRPr="00E67C9A" w14:paraId="0CE1104E" w14:textId="77777777" w:rsidTr="00057189">
            <w:tc>
              <w:tcPr>
                <w:tcW w:w="1626" w:type="pct"/>
                <w:vAlign w:val="bottom"/>
              </w:tcPr>
              <w:p w14:paraId="73A675B2" w14:textId="3B2CB963"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宁波</w:t>
                </w:r>
                <w:proofErr w:type="gramStart"/>
                <w:r w:rsidRPr="00E67C9A">
                  <w:rPr>
                    <w:rFonts w:asciiTheme="minorEastAsia" w:eastAsiaTheme="minorEastAsia" w:hAnsiTheme="minorEastAsia" w:hint="eastAsia"/>
                  </w:rPr>
                  <w:t>奉化明茂</w:t>
                </w:r>
                <w:proofErr w:type="gramEnd"/>
                <w:r w:rsidRPr="00E67C9A">
                  <w:rPr>
                    <w:rFonts w:asciiTheme="minorEastAsia" w:eastAsiaTheme="minorEastAsia" w:hAnsiTheme="minorEastAsia" w:hint="eastAsia"/>
                  </w:rPr>
                  <w:t>房地产开发有限公司</w:t>
                </w:r>
                <w:r w:rsidR="000D0D05" w:rsidRPr="00E67C9A">
                  <w:rPr>
                    <w:rFonts w:asciiTheme="minorEastAsia" w:eastAsiaTheme="minorEastAsia" w:hAnsiTheme="minorEastAsia" w:hint="eastAsia"/>
                  </w:rPr>
                  <w:t>（注</w:t>
                </w:r>
                <w:r w:rsidR="000D0D05" w:rsidRPr="00E67C9A">
                  <w:rPr>
                    <w:rFonts w:asciiTheme="minorEastAsia" w:eastAsiaTheme="minorEastAsia" w:hAnsiTheme="minorEastAsia"/>
                  </w:rPr>
                  <w:t>1）</w:t>
                </w:r>
              </w:p>
            </w:tc>
            <w:tc>
              <w:tcPr>
                <w:tcW w:w="400" w:type="pct"/>
                <w:vAlign w:val="bottom"/>
              </w:tcPr>
              <w:p w14:paraId="53FE18E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616" w:type="pct"/>
                <w:vAlign w:val="bottom"/>
              </w:tcPr>
              <w:p w14:paraId="560D939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1E484A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833" w:type="pct"/>
                <w:vAlign w:val="bottom"/>
              </w:tcPr>
              <w:p w14:paraId="16C2420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56CD3D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B071D1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47.5</w:t>
                </w:r>
              </w:p>
            </w:tc>
            <w:tc>
              <w:tcPr>
                <w:tcW w:w="833" w:type="pct"/>
                <w:vAlign w:val="bottom"/>
              </w:tcPr>
              <w:p w14:paraId="4AF3FA9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合资设立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00542612"/>
          <w:placeholder>
            <w:docPart w:val="96FE63ACA4DC4392AE9B07511346EC2A"/>
          </w:placeholder>
        </w:sdtPr>
        <w:sdtEndPr/>
        <w:sdtContent>
          <w:tr w:rsidR="00E2447A" w:rsidRPr="00E67C9A" w14:paraId="4ACAB07C" w14:textId="77777777" w:rsidTr="00057189">
            <w:tc>
              <w:tcPr>
                <w:tcW w:w="1626" w:type="pct"/>
                <w:vAlign w:val="bottom"/>
              </w:tcPr>
              <w:p w14:paraId="313B429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上海光明</w:t>
                </w:r>
                <w:proofErr w:type="gramStart"/>
                <w:r w:rsidRPr="00E67C9A">
                  <w:rPr>
                    <w:rFonts w:asciiTheme="minorEastAsia" w:eastAsiaTheme="minorEastAsia" w:hAnsiTheme="minorEastAsia" w:hint="eastAsia"/>
                  </w:rPr>
                  <w:t>明昱</w:t>
                </w:r>
                <w:proofErr w:type="gramEnd"/>
                <w:r w:rsidRPr="00E67C9A">
                  <w:rPr>
                    <w:rFonts w:asciiTheme="minorEastAsia" w:eastAsiaTheme="minorEastAsia" w:hAnsiTheme="minorEastAsia" w:hint="eastAsia"/>
                  </w:rPr>
                  <w:t>置业有限公司</w:t>
                </w:r>
              </w:p>
            </w:tc>
            <w:tc>
              <w:tcPr>
                <w:tcW w:w="400" w:type="pct"/>
                <w:vAlign w:val="bottom"/>
              </w:tcPr>
              <w:p w14:paraId="4975CAC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6F047A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AF9769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1F48073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949292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6BBF5F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3D8AF5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38813884"/>
          <w:placeholder>
            <w:docPart w:val="96FE63ACA4DC4392AE9B07511346EC2A"/>
          </w:placeholder>
        </w:sdtPr>
        <w:sdtEndPr/>
        <w:sdtContent>
          <w:tr w:rsidR="00E2447A" w:rsidRPr="00E67C9A" w14:paraId="3DD25A0C" w14:textId="77777777" w:rsidTr="00057189">
            <w:tc>
              <w:tcPr>
                <w:tcW w:w="1626" w:type="pct"/>
                <w:vAlign w:val="bottom"/>
              </w:tcPr>
              <w:p w14:paraId="5CE15AC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金华光明房地产投资有限公司</w:t>
                </w:r>
              </w:p>
            </w:tc>
            <w:tc>
              <w:tcPr>
                <w:tcW w:w="400" w:type="pct"/>
                <w:vAlign w:val="bottom"/>
              </w:tcPr>
              <w:p w14:paraId="4C63E34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金华</w:t>
                </w:r>
              </w:p>
            </w:tc>
            <w:tc>
              <w:tcPr>
                <w:tcW w:w="616" w:type="pct"/>
                <w:vAlign w:val="bottom"/>
              </w:tcPr>
              <w:p w14:paraId="2F11E41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C6932E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金华</w:t>
                </w:r>
              </w:p>
            </w:tc>
            <w:tc>
              <w:tcPr>
                <w:tcW w:w="833" w:type="pct"/>
                <w:vAlign w:val="bottom"/>
              </w:tcPr>
              <w:p w14:paraId="4AD1D5B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F01214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96773E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30D6DC6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04589723"/>
          <w:placeholder>
            <w:docPart w:val="96FE63ACA4DC4392AE9B07511346EC2A"/>
          </w:placeholder>
        </w:sdtPr>
        <w:sdtEndPr/>
        <w:sdtContent>
          <w:tr w:rsidR="00E2447A" w:rsidRPr="00E67C9A" w14:paraId="6148B37A" w14:textId="77777777" w:rsidTr="00057189">
            <w:tc>
              <w:tcPr>
                <w:tcW w:w="1626" w:type="pct"/>
                <w:vAlign w:val="bottom"/>
              </w:tcPr>
              <w:p w14:paraId="49D5572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常州明瑞房地产开发有限公司</w:t>
                </w:r>
              </w:p>
            </w:tc>
            <w:tc>
              <w:tcPr>
                <w:tcW w:w="400" w:type="pct"/>
                <w:vAlign w:val="bottom"/>
              </w:tcPr>
              <w:p w14:paraId="187D300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616" w:type="pct"/>
                <w:vAlign w:val="bottom"/>
              </w:tcPr>
              <w:p w14:paraId="15A7A97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C1C69C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833" w:type="pct"/>
                <w:vAlign w:val="bottom"/>
              </w:tcPr>
              <w:p w14:paraId="49120E2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4B6678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4AE931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97</w:t>
                </w:r>
              </w:p>
            </w:tc>
            <w:tc>
              <w:tcPr>
                <w:tcW w:w="833" w:type="pct"/>
                <w:vAlign w:val="bottom"/>
              </w:tcPr>
              <w:p w14:paraId="684CB1A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39641851"/>
          <w:placeholder>
            <w:docPart w:val="96FE63ACA4DC4392AE9B07511346EC2A"/>
          </w:placeholder>
        </w:sdtPr>
        <w:sdtEndPr/>
        <w:sdtContent>
          <w:tr w:rsidR="00E2447A" w:rsidRPr="00E67C9A" w14:paraId="35486A7B" w14:textId="77777777" w:rsidTr="00057189">
            <w:tc>
              <w:tcPr>
                <w:tcW w:w="1626" w:type="pct"/>
                <w:vAlign w:val="bottom"/>
              </w:tcPr>
              <w:p w14:paraId="3D1A3EA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重庆明渝实房地产开发有限公司</w:t>
                </w:r>
              </w:p>
            </w:tc>
            <w:tc>
              <w:tcPr>
                <w:tcW w:w="400" w:type="pct"/>
                <w:vAlign w:val="bottom"/>
              </w:tcPr>
              <w:p w14:paraId="32E2D67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重庆</w:t>
                </w:r>
              </w:p>
            </w:tc>
            <w:tc>
              <w:tcPr>
                <w:tcW w:w="616" w:type="pct"/>
                <w:vAlign w:val="bottom"/>
              </w:tcPr>
              <w:p w14:paraId="4349D9B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330FB9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重庆</w:t>
                </w:r>
              </w:p>
            </w:tc>
            <w:tc>
              <w:tcPr>
                <w:tcW w:w="833" w:type="pct"/>
                <w:vAlign w:val="bottom"/>
              </w:tcPr>
              <w:p w14:paraId="0930DB1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2512E1D"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F62E09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F4E2E0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67421396"/>
          <w:placeholder>
            <w:docPart w:val="96FE63ACA4DC4392AE9B07511346EC2A"/>
          </w:placeholder>
        </w:sdtPr>
        <w:sdtEndPr/>
        <w:sdtContent>
          <w:tr w:rsidR="00E2447A" w:rsidRPr="00E67C9A" w14:paraId="64DDAE3B" w14:textId="77777777" w:rsidTr="00057189">
            <w:tc>
              <w:tcPr>
                <w:tcW w:w="1626" w:type="pct"/>
                <w:vAlign w:val="bottom"/>
              </w:tcPr>
              <w:p w14:paraId="3629C36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桐庐飘鹰置业有限公司</w:t>
                </w:r>
              </w:p>
            </w:tc>
            <w:tc>
              <w:tcPr>
                <w:tcW w:w="400" w:type="pct"/>
                <w:vAlign w:val="bottom"/>
              </w:tcPr>
              <w:p w14:paraId="7B3A34A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杭州</w:t>
                </w:r>
              </w:p>
            </w:tc>
            <w:tc>
              <w:tcPr>
                <w:tcW w:w="616" w:type="pct"/>
                <w:vAlign w:val="bottom"/>
              </w:tcPr>
              <w:p w14:paraId="0302327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24,500,000.00</w:t>
                </w:r>
              </w:p>
            </w:tc>
            <w:tc>
              <w:tcPr>
                <w:tcW w:w="256" w:type="pct"/>
                <w:vAlign w:val="bottom"/>
              </w:tcPr>
              <w:p w14:paraId="06571D1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杭州</w:t>
                </w:r>
              </w:p>
            </w:tc>
            <w:tc>
              <w:tcPr>
                <w:tcW w:w="833" w:type="pct"/>
                <w:vAlign w:val="bottom"/>
              </w:tcPr>
              <w:p w14:paraId="570463C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E74F1B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76A1D5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CF4C2B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12819586"/>
          <w:placeholder>
            <w:docPart w:val="96FE63ACA4DC4392AE9B07511346EC2A"/>
          </w:placeholder>
        </w:sdtPr>
        <w:sdtEndPr/>
        <w:sdtContent>
          <w:tr w:rsidR="00E2447A" w:rsidRPr="00E67C9A" w14:paraId="116129AB" w14:textId="77777777" w:rsidTr="00057189">
            <w:tc>
              <w:tcPr>
                <w:tcW w:w="1626" w:type="pct"/>
                <w:vAlign w:val="bottom"/>
              </w:tcPr>
              <w:p w14:paraId="2771F48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上海临皓置业有限公司</w:t>
                </w:r>
              </w:p>
            </w:tc>
            <w:tc>
              <w:tcPr>
                <w:tcW w:w="400" w:type="pct"/>
                <w:vAlign w:val="bottom"/>
              </w:tcPr>
              <w:p w14:paraId="59BF033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FEB077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68AE3D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954312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DEEBB4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A92596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7B7D4F8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84308667"/>
          <w:placeholder>
            <w:docPart w:val="96FE63ACA4DC4392AE9B07511346EC2A"/>
          </w:placeholder>
        </w:sdtPr>
        <w:sdtEndPr/>
        <w:sdtContent>
          <w:tr w:rsidR="00E2447A" w:rsidRPr="00E67C9A" w14:paraId="3EB97670" w14:textId="77777777" w:rsidTr="00057189">
            <w:tc>
              <w:tcPr>
                <w:tcW w:w="1626" w:type="pct"/>
                <w:vAlign w:val="bottom"/>
              </w:tcPr>
              <w:p w14:paraId="5788320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上海海博物流（集团）有限公司</w:t>
                </w:r>
              </w:p>
            </w:tc>
            <w:tc>
              <w:tcPr>
                <w:tcW w:w="400" w:type="pct"/>
                <w:vAlign w:val="bottom"/>
              </w:tcPr>
              <w:p w14:paraId="1EF322A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0848B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200,000,000.00</w:t>
                </w:r>
              </w:p>
            </w:tc>
            <w:tc>
              <w:tcPr>
                <w:tcW w:w="256" w:type="pct"/>
                <w:vAlign w:val="bottom"/>
              </w:tcPr>
              <w:p w14:paraId="27ED4CB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5A60A2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投资公司</w:t>
                </w:r>
              </w:p>
            </w:tc>
            <w:tc>
              <w:tcPr>
                <w:tcW w:w="199" w:type="pct"/>
                <w:vAlign w:val="bottom"/>
              </w:tcPr>
              <w:p w14:paraId="5DDFB6E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6A77D198"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11B097B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18388293"/>
          <w:placeholder>
            <w:docPart w:val="96FE63ACA4DC4392AE9B07511346EC2A"/>
          </w:placeholder>
        </w:sdtPr>
        <w:sdtEndPr/>
        <w:sdtContent>
          <w:tr w:rsidR="00E2447A" w:rsidRPr="00E67C9A" w14:paraId="02C265F1" w14:textId="77777777" w:rsidTr="00057189">
            <w:tc>
              <w:tcPr>
                <w:tcW w:w="1626" w:type="pct"/>
                <w:vAlign w:val="bottom"/>
              </w:tcPr>
              <w:p w14:paraId="6C01858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上海华丰国际集装箱仓储公司码头</w:t>
                </w:r>
              </w:p>
            </w:tc>
            <w:tc>
              <w:tcPr>
                <w:tcW w:w="400" w:type="pct"/>
                <w:vAlign w:val="bottom"/>
              </w:tcPr>
              <w:p w14:paraId="116D240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30CD8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3EDF13B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F03558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0DF4E8EC"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798672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7CB9E63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46326825"/>
          <w:placeholder>
            <w:docPart w:val="96FE63ACA4DC4392AE9B07511346EC2A"/>
          </w:placeholder>
        </w:sdtPr>
        <w:sdtEndPr/>
        <w:sdtContent>
          <w:tr w:rsidR="00E2447A" w:rsidRPr="00E67C9A" w14:paraId="6FF3D851" w14:textId="77777777" w:rsidTr="00057189">
            <w:tc>
              <w:tcPr>
                <w:tcW w:w="1626" w:type="pct"/>
                <w:vAlign w:val="bottom"/>
              </w:tcPr>
              <w:p w14:paraId="76CD6F7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上海海博货</w:t>
                </w:r>
                <w:proofErr w:type="gramStart"/>
                <w:r w:rsidRPr="00E67C9A">
                  <w:rPr>
                    <w:rFonts w:asciiTheme="minorEastAsia" w:eastAsiaTheme="minorEastAsia" w:hAnsiTheme="minorEastAsia" w:hint="eastAsia"/>
                  </w:rPr>
                  <w:t>迪</w:t>
                </w:r>
                <w:proofErr w:type="gramEnd"/>
                <w:r w:rsidRPr="00E67C9A">
                  <w:rPr>
                    <w:rFonts w:asciiTheme="minorEastAsia" w:eastAsiaTheme="minorEastAsia" w:hAnsiTheme="minorEastAsia" w:hint="eastAsia"/>
                  </w:rPr>
                  <w:t>物流有限公司</w:t>
                </w:r>
              </w:p>
            </w:tc>
            <w:tc>
              <w:tcPr>
                <w:tcW w:w="400" w:type="pct"/>
                <w:vAlign w:val="bottom"/>
              </w:tcPr>
              <w:p w14:paraId="4239384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2831519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15,000,000.00</w:t>
                </w:r>
              </w:p>
            </w:tc>
            <w:tc>
              <w:tcPr>
                <w:tcW w:w="256" w:type="pct"/>
                <w:vAlign w:val="bottom"/>
              </w:tcPr>
              <w:p w14:paraId="0712E39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AB30A3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运输业</w:t>
                </w:r>
              </w:p>
            </w:tc>
            <w:tc>
              <w:tcPr>
                <w:tcW w:w="199" w:type="pct"/>
                <w:vAlign w:val="bottom"/>
              </w:tcPr>
              <w:p w14:paraId="419C272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E96626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A4ABAF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65431697"/>
          <w:placeholder>
            <w:docPart w:val="96FE63ACA4DC4392AE9B07511346EC2A"/>
          </w:placeholder>
        </w:sdtPr>
        <w:sdtEndPr/>
        <w:sdtContent>
          <w:tr w:rsidR="00E2447A" w:rsidRPr="00E67C9A" w14:paraId="2A63DFBF" w14:textId="77777777" w:rsidTr="00057189">
            <w:tc>
              <w:tcPr>
                <w:tcW w:w="1626" w:type="pct"/>
                <w:vAlign w:val="bottom"/>
              </w:tcPr>
              <w:p w14:paraId="78BE90E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上海农工商经济贸易有限公司</w:t>
                </w:r>
              </w:p>
            </w:tc>
            <w:tc>
              <w:tcPr>
                <w:tcW w:w="400" w:type="pct"/>
                <w:vAlign w:val="bottom"/>
              </w:tcPr>
              <w:p w14:paraId="41CA33A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52C74F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1591209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B9D404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商业</w:t>
                </w:r>
              </w:p>
            </w:tc>
            <w:tc>
              <w:tcPr>
                <w:tcW w:w="199" w:type="pct"/>
                <w:vAlign w:val="bottom"/>
              </w:tcPr>
              <w:p w14:paraId="5AB735A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1918C4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07BE4B8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50410811"/>
          <w:placeholder>
            <w:docPart w:val="96FE63ACA4DC4392AE9B07511346EC2A"/>
          </w:placeholder>
        </w:sdtPr>
        <w:sdtEndPr/>
        <w:sdtContent>
          <w:tr w:rsidR="00E2447A" w:rsidRPr="00E67C9A" w14:paraId="1F31B76D" w14:textId="77777777" w:rsidTr="00057189">
            <w:tc>
              <w:tcPr>
                <w:tcW w:w="1626" w:type="pct"/>
                <w:vAlign w:val="bottom"/>
              </w:tcPr>
              <w:p w14:paraId="548B5F3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上海海博申配物流有限公司</w:t>
                </w:r>
              </w:p>
            </w:tc>
            <w:tc>
              <w:tcPr>
                <w:tcW w:w="400" w:type="pct"/>
                <w:vAlign w:val="bottom"/>
              </w:tcPr>
              <w:p w14:paraId="01D120C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EE3D4B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1564BA4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44A934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4BFFE23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295CA9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789092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29041322"/>
          <w:placeholder>
            <w:docPart w:val="96FE63ACA4DC4392AE9B07511346EC2A"/>
          </w:placeholder>
        </w:sdtPr>
        <w:sdtEndPr/>
        <w:sdtContent>
          <w:tr w:rsidR="00E2447A" w:rsidRPr="00E67C9A" w14:paraId="0483ABB4" w14:textId="77777777" w:rsidTr="00057189">
            <w:tc>
              <w:tcPr>
                <w:tcW w:w="1626" w:type="pct"/>
                <w:vAlign w:val="bottom"/>
              </w:tcPr>
              <w:p w14:paraId="51568D4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上海农信电子商务有限公司</w:t>
                </w:r>
              </w:p>
            </w:tc>
            <w:tc>
              <w:tcPr>
                <w:tcW w:w="400" w:type="pct"/>
                <w:vAlign w:val="bottom"/>
              </w:tcPr>
              <w:p w14:paraId="00772EA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746275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35,000,000.00</w:t>
                </w:r>
              </w:p>
            </w:tc>
            <w:tc>
              <w:tcPr>
                <w:tcW w:w="256" w:type="pct"/>
                <w:vAlign w:val="bottom"/>
              </w:tcPr>
              <w:p w14:paraId="596030E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A414D3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163BE00B"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20ECE2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D0784E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62088329"/>
          <w:placeholder>
            <w:docPart w:val="96FE63ACA4DC4392AE9B07511346EC2A"/>
          </w:placeholder>
        </w:sdtPr>
        <w:sdtEndPr/>
        <w:sdtContent>
          <w:tr w:rsidR="00E2447A" w:rsidRPr="00E67C9A" w14:paraId="0111224D" w14:textId="77777777" w:rsidTr="00057189">
            <w:tc>
              <w:tcPr>
                <w:tcW w:w="1626" w:type="pct"/>
                <w:vAlign w:val="bottom"/>
              </w:tcPr>
              <w:p w14:paraId="4A5EDAE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上海菜管家电子商务有限公司</w:t>
                </w:r>
              </w:p>
            </w:tc>
            <w:tc>
              <w:tcPr>
                <w:tcW w:w="400" w:type="pct"/>
                <w:vAlign w:val="bottom"/>
              </w:tcPr>
              <w:p w14:paraId="34019B5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3CB0A83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60319FB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AC82A1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1C0441BA"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6A5A300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0F20E0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463994208"/>
          <w:placeholder>
            <w:docPart w:val="96FE63ACA4DC4392AE9B07511346EC2A"/>
          </w:placeholder>
        </w:sdtPr>
        <w:sdtEndPr/>
        <w:sdtContent>
          <w:tr w:rsidR="00E2447A" w:rsidRPr="00E67C9A" w14:paraId="22B6D320" w14:textId="77777777" w:rsidTr="00057189">
            <w:tc>
              <w:tcPr>
                <w:tcW w:w="1626" w:type="pct"/>
                <w:vAlign w:val="bottom"/>
              </w:tcPr>
              <w:p w14:paraId="095D8BD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上海菜管家现代农业发展有限公司</w:t>
                </w:r>
              </w:p>
            </w:tc>
            <w:tc>
              <w:tcPr>
                <w:tcW w:w="400" w:type="pct"/>
                <w:vAlign w:val="bottom"/>
              </w:tcPr>
              <w:p w14:paraId="64CA5C7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24B4B9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5DA0B58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960E0A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1497FE2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5FDE5B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1862D5F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790513594"/>
          <w:placeholder>
            <w:docPart w:val="96FE63ACA4DC4392AE9B07511346EC2A"/>
          </w:placeholder>
        </w:sdtPr>
        <w:sdtEndPr/>
        <w:sdtContent>
          <w:tr w:rsidR="00E2447A" w:rsidRPr="00E67C9A" w14:paraId="314D304D" w14:textId="77777777" w:rsidTr="00057189">
            <w:tc>
              <w:tcPr>
                <w:tcW w:w="1626" w:type="pct"/>
                <w:vAlign w:val="bottom"/>
              </w:tcPr>
              <w:p w14:paraId="5ACE322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上海艾易餐饮服务有限公司</w:t>
                </w:r>
              </w:p>
            </w:tc>
            <w:tc>
              <w:tcPr>
                <w:tcW w:w="400" w:type="pct"/>
                <w:vAlign w:val="bottom"/>
              </w:tcPr>
              <w:p w14:paraId="3367504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D8041B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w:t>
                </w:r>
              </w:p>
            </w:tc>
            <w:tc>
              <w:tcPr>
                <w:tcW w:w="256" w:type="pct"/>
                <w:vAlign w:val="bottom"/>
              </w:tcPr>
              <w:p w14:paraId="5C64BAC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1F5D525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5A2C6703"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478B9A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677142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37549751"/>
          <w:placeholder>
            <w:docPart w:val="96FE63ACA4DC4392AE9B07511346EC2A"/>
          </w:placeholder>
        </w:sdtPr>
        <w:sdtEndPr/>
        <w:sdtContent>
          <w:tr w:rsidR="00E2447A" w:rsidRPr="00E67C9A" w14:paraId="70B61DE0" w14:textId="77777777" w:rsidTr="00057189">
            <w:tc>
              <w:tcPr>
                <w:tcW w:w="1626" w:type="pct"/>
                <w:vAlign w:val="bottom"/>
              </w:tcPr>
              <w:p w14:paraId="7942D7C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上海旻</w:t>
                </w:r>
                <w:proofErr w:type="gramStart"/>
                <w:r w:rsidRPr="00E67C9A">
                  <w:rPr>
                    <w:rFonts w:asciiTheme="minorEastAsia" w:eastAsiaTheme="minorEastAsia" w:hAnsiTheme="minorEastAsia" w:hint="eastAsia"/>
                  </w:rPr>
                  <w:t>旺建设</w:t>
                </w:r>
                <w:proofErr w:type="gramEnd"/>
                <w:r w:rsidRPr="00E67C9A">
                  <w:rPr>
                    <w:rFonts w:asciiTheme="minorEastAsia" w:eastAsiaTheme="minorEastAsia" w:hAnsiTheme="minorEastAsia" w:hint="eastAsia"/>
                  </w:rPr>
                  <w:t>工程服务有限公司</w:t>
                </w:r>
              </w:p>
            </w:tc>
            <w:tc>
              <w:tcPr>
                <w:tcW w:w="400" w:type="pct"/>
                <w:vAlign w:val="bottom"/>
              </w:tcPr>
              <w:p w14:paraId="145CFD6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北京</w:t>
                </w:r>
              </w:p>
            </w:tc>
            <w:tc>
              <w:tcPr>
                <w:tcW w:w="616" w:type="pct"/>
                <w:vAlign w:val="bottom"/>
              </w:tcPr>
              <w:p w14:paraId="4E71577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w:t>
                </w:r>
              </w:p>
            </w:tc>
            <w:tc>
              <w:tcPr>
                <w:tcW w:w="256" w:type="pct"/>
                <w:vAlign w:val="bottom"/>
              </w:tcPr>
              <w:p w14:paraId="6D35594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北京</w:t>
                </w:r>
              </w:p>
            </w:tc>
            <w:tc>
              <w:tcPr>
                <w:tcW w:w="833" w:type="pct"/>
                <w:vAlign w:val="bottom"/>
              </w:tcPr>
              <w:p w14:paraId="32AEEBF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7B9EF6E2"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C7236F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64B4373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25441306"/>
          <w:placeholder>
            <w:docPart w:val="96FE63ACA4DC4392AE9B07511346EC2A"/>
          </w:placeholder>
        </w:sdtPr>
        <w:sdtEndPr/>
        <w:sdtContent>
          <w:tr w:rsidR="00E2447A" w:rsidRPr="00E67C9A" w14:paraId="7E8AD418" w14:textId="77777777" w:rsidTr="00057189">
            <w:tc>
              <w:tcPr>
                <w:tcW w:w="1626" w:type="pct"/>
                <w:vAlign w:val="bottom"/>
              </w:tcPr>
              <w:p w14:paraId="15A51ABB"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上海申宏冷藏</w:t>
                </w:r>
                <w:proofErr w:type="gramEnd"/>
                <w:r w:rsidRPr="00E67C9A">
                  <w:rPr>
                    <w:rFonts w:asciiTheme="minorEastAsia" w:eastAsiaTheme="minorEastAsia" w:hAnsiTheme="minorEastAsia" w:hint="eastAsia"/>
                  </w:rPr>
                  <w:t>储运有限公司</w:t>
                </w:r>
              </w:p>
            </w:tc>
            <w:tc>
              <w:tcPr>
                <w:tcW w:w="400" w:type="pct"/>
                <w:vAlign w:val="bottom"/>
              </w:tcPr>
              <w:p w14:paraId="79FF314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E1162B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26,940,000.00</w:t>
                </w:r>
              </w:p>
            </w:tc>
            <w:tc>
              <w:tcPr>
                <w:tcW w:w="256" w:type="pct"/>
                <w:vAlign w:val="bottom"/>
              </w:tcPr>
              <w:p w14:paraId="0C056AC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6DE8C7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商业</w:t>
                </w:r>
              </w:p>
            </w:tc>
            <w:tc>
              <w:tcPr>
                <w:tcW w:w="199" w:type="pct"/>
                <w:vAlign w:val="bottom"/>
              </w:tcPr>
              <w:p w14:paraId="62BF9D3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6BFEA3E9"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22E3218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03354608"/>
          <w:placeholder>
            <w:docPart w:val="96FE63ACA4DC4392AE9B07511346EC2A"/>
          </w:placeholder>
        </w:sdtPr>
        <w:sdtEndPr/>
        <w:sdtContent>
          <w:tr w:rsidR="00E2447A" w:rsidRPr="00E67C9A" w14:paraId="19F2EA24" w14:textId="77777777" w:rsidTr="00057189">
            <w:tc>
              <w:tcPr>
                <w:tcW w:w="1626" w:type="pct"/>
                <w:vAlign w:val="bottom"/>
              </w:tcPr>
              <w:p w14:paraId="2EF78D9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上海申宏安达冷藏有限公司</w:t>
                </w:r>
              </w:p>
            </w:tc>
            <w:tc>
              <w:tcPr>
                <w:tcW w:w="400" w:type="pct"/>
                <w:vAlign w:val="bottom"/>
              </w:tcPr>
              <w:p w14:paraId="69FE961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6CFF25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15,523,000.00</w:t>
                </w:r>
              </w:p>
            </w:tc>
            <w:tc>
              <w:tcPr>
                <w:tcW w:w="256" w:type="pct"/>
                <w:vAlign w:val="bottom"/>
              </w:tcPr>
              <w:p w14:paraId="5290466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3EA892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579BA668"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094BC17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A48E7D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30873403"/>
          <w:placeholder>
            <w:docPart w:val="96FE63ACA4DC4392AE9B07511346EC2A"/>
          </w:placeholder>
        </w:sdtPr>
        <w:sdtEndPr/>
        <w:sdtContent>
          <w:tr w:rsidR="00E2447A" w:rsidRPr="00E67C9A" w14:paraId="35BE4E6B" w14:textId="77777777" w:rsidTr="00057189">
            <w:tc>
              <w:tcPr>
                <w:tcW w:w="1626" w:type="pct"/>
                <w:vAlign w:val="bottom"/>
              </w:tcPr>
              <w:p w14:paraId="170D220D"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上海申宏冷藏</w:t>
                </w:r>
                <w:proofErr w:type="gramEnd"/>
                <w:r w:rsidRPr="00E67C9A">
                  <w:rPr>
                    <w:rFonts w:asciiTheme="minorEastAsia" w:eastAsiaTheme="minorEastAsia" w:hAnsiTheme="minorEastAsia" w:hint="eastAsia"/>
                  </w:rPr>
                  <w:t>食品交易市场经营管理有限公司</w:t>
                </w:r>
              </w:p>
            </w:tc>
            <w:tc>
              <w:tcPr>
                <w:tcW w:w="400" w:type="pct"/>
                <w:vAlign w:val="bottom"/>
              </w:tcPr>
              <w:p w14:paraId="6DDFFE5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52C996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800,000.00</w:t>
                </w:r>
              </w:p>
            </w:tc>
            <w:tc>
              <w:tcPr>
                <w:tcW w:w="256" w:type="pct"/>
                <w:vAlign w:val="bottom"/>
              </w:tcPr>
              <w:p w14:paraId="5B0704B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74D1F6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商业</w:t>
                </w:r>
              </w:p>
            </w:tc>
            <w:tc>
              <w:tcPr>
                <w:tcW w:w="199" w:type="pct"/>
                <w:vAlign w:val="bottom"/>
              </w:tcPr>
              <w:p w14:paraId="24BA5F01"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CDB5FC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26F590B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90466101"/>
          <w:placeholder>
            <w:docPart w:val="96FE63ACA4DC4392AE9B07511346EC2A"/>
          </w:placeholder>
        </w:sdtPr>
        <w:sdtEndPr/>
        <w:sdtContent>
          <w:tr w:rsidR="00E2447A" w:rsidRPr="00E67C9A" w14:paraId="1A84E6CD" w14:textId="77777777" w:rsidTr="00057189">
            <w:tc>
              <w:tcPr>
                <w:tcW w:w="1626" w:type="pct"/>
                <w:vAlign w:val="bottom"/>
              </w:tcPr>
              <w:p w14:paraId="60D33BB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上海海博斯班赛国际物流有限公司</w:t>
                </w:r>
              </w:p>
            </w:tc>
            <w:tc>
              <w:tcPr>
                <w:tcW w:w="400" w:type="pct"/>
                <w:vAlign w:val="bottom"/>
              </w:tcPr>
              <w:p w14:paraId="22A66A9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554FD6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70,000,000.00</w:t>
                </w:r>
              </w:p>
            </w:tc>
            <w:tc>
              <w:tcPr>
                <w:tcW w:w="256" w:type="pct"/>
                <w:vAlign w:val="bottom"/>
              </w:tcPr>
              <w:p w14:paraId="088A0F4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3787C0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303B91C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78537832"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3537034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160499587"/>
          <w:placeholder>
            <w:docPart w:val="96FE63ACA4DC4392AE9B07511346EC2A"/>
          </w:placeholder>
        </w:sdtPr>
        <w:sdtEndPr/>
        <w:sdtContent>
          <w:tr w:rsidR="00E2447A" w:rsidRPr="00E67C9A" w14:paraId="323CE342" w14:textId="77777777" w:rsidTr="00057189">
            <w:tc>
              <w:tcPr>
                <w:tcW w:w="1626" w:type="pct"/>
                <w:vAlign w:val="bottom"/>
              </w:tcPr>
              <w:p w14:paraId="7797088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上海海博西郊物流有限公司</w:t>
                </w:r>
              </w:p>
            </w:tc>
            <w:tc>
              <w:tcPr>
                <w:tcW w:w="400" w:type="pct"/>
                <w:vAlign w:val="bottom"/>
              </w:tcPr>
              <w:p w14:paraId="783037B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CD6DC6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115,000,000.00</w:t>
                </w:r>
              </w:p>
            </w:tc>
            <w:tc>
              <w:tcPr>
                <w:tcW w:w="256" w:type="pct"/>
                <w:vAlign w:val="bottom"/>
              </w:tcPr>
              <w:p w14:paraId="09D2ECD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BD479D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服务业</w:t>
                </w:r>
              </w:p>
            </w:tc>
            <w:tc>
              <w:tcPr>
                <w:tcW w:w="199" w:type="pct"/>
                <w:vAlign w:val="bottom"/>
              </w:tcPr>
              <w:p w14:paraId="21545FB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3CE7D08F"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2438CDD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637614753"/>
          <w:placeholder>
            <w:docPart w:val="96FE63ACA4DC4392AE9B07511346EC2A"/>
          </w:placeholder>
        </w:sdtPr>
        <w:sdtEndPr/>
        <w:sdtContent>
          <w:tr w:rsidR="00E2447A" w:rsidRPr="00E67C9A" w14:paraId="5EF87484" w14:textId="77777777" w:rsidTr="00057189">
            <w:tc>
              <w:tcPr>
                <w:tcW w:w="1626" w:type="pct"/>
                <w:vAlign w:val="bottom"/>
              </w:tcPr>
              <w:p w14:paraId="64E7190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光明房地产集团上海汇晟置业有限公司</w:t>
                </w:r>
              </w:p>
            </w:tc>
            <w:tc>
              <w:tcPr>
                <w:tcW w:w="400" w:type="pct"/>
                <w:vAlign w:val="bottom"/>
              </w:tcPr>
              <w:p w14:paraId="10B7979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E3EDC8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150,000,000.00</w:t>
                </w:r>
              </w:p>
            </w:tc>
            <w:tc>
              <w:tcPr>
                <w:tcW w:w="256" w:type="pct"/>
                <w:vAlign w:val="bottom"/>
              </w:tcPr>
              <w:p w14:paraId="7C9F507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6DE668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D0F402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6D1CD11C"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058F212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333731120"/>
          <w:placeholder>
            <w:docPart w:val="96FE63ACA4DC4392AE9B07511346EC2A"/>
          </w:placeholder>
        </w:sdtPr>
        <w:sdtEndPr/>
        <w:sdtContent>
          <w:tr w:rsidR="00E2447A" w:rsidRPr="00E67C9A" w14:paraId="0BE02DFE" w14:textId="77777777" w:rsidTr="00057189">
            <w:tc>
              <w:tcPr>
                <w:tcW w:w="1626" w:type="pct"/>
                <w:vAlign w:val="bottom"/>
              </w:tcPr>
              <w:p w14:paraId="7C9ADC7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光明房地产集团上海金山卫置业有限公司</w:t>
                </w:r>
              </w:p>
            </w:tc>
            <w:tc>
              <w:tcPr>
                <w:tcW w:w="400" w:type="pct"/>
                <w:vAlign w:val="bottom"/>
              </w:tcPr>
              <w:p w14:paraId="5C09C73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E2D0D3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1607DE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DC9C92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135A6C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82</w:t>
                </w:r>
              </w:p>
            </w:tc>
            <w:tc>
              <w:tcPr>
                <w:tcW w:w="237" w:type="pct"/>
                <w:vAlign w:val="bottom"/>
              </w:tcPr>
              <w:p w14:paraId="524C8F3D"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E1FFAA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39044857"/>
          <w:placeholder>
            <w:docPart w:val="96FE63ACA4DC4392AE9B07511346EC2A"/>
          </w:placeholder>
        </w:sdtPr>
        <w:sdtEndPr/>
        <w:sdtContent>
          <w:tr w:rsidR="00E2447A" w:rsidRPr="00E67C9A" w14:paraId="225FFDA2" w14:textId="77777777" w:rsidTr="00057189">
            <w:tc>
              <w:tcPr>
                <w:tcW w:w="1626" w:type="pct"/>
                <w:vAlign w:val="bottom"/>
              </w:tcPr>
              <w:p w14:paraId="325121C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上海光明泗泾建设发展有限公司</w:t>
                </w:r>
              </w:p>
            </w:tc>
            <w:tc>
              <w:tcPr>
                <w:tcW w:w="400" w:type="pct"/>
                <w:vAlign w:val="bottom"/>
              </w:tcPr>
              <w:p w14:paraId="6D895AC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96B964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3F71C8F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B36652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0D4157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w:t>
                </w:r>
              </w:p>
            </w:tc>
            <w:tc>
              <w:tcPr>
                <w:tcW w:w="237" w:type="pct"/>
                <w:vAlign w:val="bottom"/>
              </w:tcPr>
              <w:p w14:paraId="23492159"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47910B0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388376961"/>
          <w:placeholder>
            <w:docPart w:val="96FE63ACA4DC4392AE9B07511346EC2A"/>
          </w:placeholder>
        </w:sdtPr>
        <w:sdtEndPr/>
        <w:sdtContent>
          <w:tr w:rsidR="00E2447A" w:rsidRPr="00E67C9A" w14:paraId="77BBEAF3" w14:textId="77777777" w:rsidTr="00057189">
            <w:tc>
              <w:tcPr>
                <w:tcW w:w="1626" w:type="pct"/>
                <w:vAlign w:val="bottom"/>
              </w:tcPr>
              <w:p w14:paraId="5791E24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杭州千</w:t>
                </w:r>
                <w:proofErr w:type="gramStart"/>
                <w:r w:rsidRPr="00E67C9A">
                  <w:rPr>
                    <w:rFonts w:asciiTheme="minorEastAsia" w:eastAsiaTheme="minorEastAsia" w:hAnsiTheme="minorEastAsia" w:hint="eastAsia"/>
                  </w:rPr>
                  <w:t>岛湖立元</w:t>
                </w:r>
                <w:proofErr w:type="gramEnd"/>
                <w:r w:rsidRPr="00E67C9A">
                  <w:rPr>
                    <w:rFonts w:asciiTheme="minorEastAsia" w:eastAsiaTheme="minorEastAsia" w:hAnsiTheme="minorEastAsia" w:hint="eastAsia"/>
                  </w:rPr>
                  <w:t>置业有限公司</w:t>
                </w:r>
              </w:p>
            </w:tc>
            <w:tc>
              <w:tcPr>
                <w:tcW w:w="400" w:type="pct"/>
                <w:vAlign w:val="bottom"/>
              </w:tcPr>
              <w:p w14:paraId="12A2A10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杭州</w:t>
                </w:r>
              </w:p>
            </w:tc>
            <w:tc>
              <w:tcPr>
                <w:tcW w:w="616" w:type="pct"/>
                <w:vAlign w:val="bottom"/>
              </w:tcPr>
              <w:p w14:paraId="0407435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5AFE96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杭州</w:t>
                </w:r>
              </w:p>
            </w:tc>
            <w:tc>
              <w:tcPr>
                <w:tcW w:w="833" w:type="pct"/>
                <w:vAlign w:val="bottom"/>
              </w:tcPr>
              <w:p w14:paraId="6899EB1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73DD711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61</w:t>
                </w:r>
              </w:p>
            </w:tc>
            <w:tc>
              <w:tcPr>
                <w:tcW w:w="237" w:type="pct"/>
                <w:vAlign w:val="bottom"/>
              </w:tcPr>
              <w:p w14:paraId="1147F94A"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11334A7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69378625"/>
          <w:placeholder>
            <w:docPart w:val="96FE63ACA4DC4392AE9B07511346EC2A"/>
          </w:placeholder>
        </w:sdtPr>
        <w:sdtEndPr/>
        <w:sdtContent>
          <w:tr w:rsidR="00E2447A" w:rsidRPr="00E67C9A" w14:paraId="62435D6D" w14:textId="77777777" w:rsidTr="00057189">
            <w:tc>
              <w:tcPr>
                <w:tcW w:w="1626" w:type="pct"/>
                <w:vAlign w:val="bottom"/>
              </w:tcPr>
              <w:p w14:paraId="7F316FE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烟台平土房地产有限公司</w:t>
                </w:r>
              </w:p>
            </w:tc>
            <w:tc>
              <w:tcPr>
                <w:tcW w:w="400" w:type="pct"/>
                <w:vAlign w:val="bottom"/>
              </w:tcPr>
              <w:p w14:paraId="269FB67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山东</w:t>
                </w:r>
              </w:p>
            </w:tc>
            <w:tc>
              <w:tcPr>
                <w:tcW w:w="616" w:type="pct"/>
                <w:vAlign w:val="bottom"/>
              </w:tcPr>
              <w:p w14:paraId="58286F5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60,000,000.00</w:t>
                </w:r>
              </w:p>
            </w:tc>
            <w:tc>
              <w:tcPr>
                <w:tcW w:w="256" w:type="pct"/>
                <w:vAlign w:val="bottom"/>
              </w:tcPr>
              <w:p w14:paraId="2245251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山东</w:t>
                </w:r>
              </w:p>
            </w:tc>
            <w:tc>
              <w:tcPr>
                <w:tcW w:w="833" w:type="pct"/>
                <w:vAlign w:val="bottom"/>
              </w:tcPr>
              <w:p w14:paraId="51ACC92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CAEE42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72</w:t>
                </w:r>
              </w:p>
            </w:tc>
            <w:tc>
              <w:tcPr>
                <w:tcW w:w="237" w:type="pct"/>
                <w:vAlign w:val="bottom"/>
              </w:tcPr>
              <w:p w14:paraId="0C7331A4"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3A441E1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2015520242"/>
          <w:placeholder>
            <w:docPart w:val="96FE63ACA4DC4392AE9B07511346EC2A"/>
          </w:placeholder>
        </w:sdtPr>
        <w:sdtEndPr/>
        <w:sdtContent>
          <w:tr w:rsidR="00E2447A" w:rsidRPr="00E67C9A" w14:paraId="50C96567" w14:textId="77777777" w:rsidTr="00057189">
            <w:tc>
              <w:tcPr>
                <w:tcW w:w="1626" w:type="pct"/>
                <w:vAlign w:val="bottom"/>
              </w:tcPr>
              <w:p w14:paraId="4D640F3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宜兴鸿鹄地产开发有限公司</w:t>
                </w:r>
              </w:p>
            </w:tc>
            <w:tc>
              <w:tcPr>
                <w:tcW w:w="400" w:type="pct"/>
                <w:vAlign w:val="bottom"/>
              </w:tcPr>
              <w:p w14:paraId="12A88B0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616" w:type="pct"/>
                <w:vAlign w:val="bottom"/>
              </w:tcPr>
              <w:p w14:paraId="66EB0B9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20,000,000.00</w:t>
                </w:r>
              </w:p>
            </w:tc>
            <w:tc>
              <w:tcPr>
                <w:tcW w:w="256" w:type="pct"/>
                <w:vAlign w:val="bottom"/>
              </w:tcPr>
              <w:p w14:paraId="6227D36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宜兴</w:t>
                </w:r>
              </w:p>
            </w:tc>
            <w:tc>
              <w:tcPr>
                <w:tcW w:w="833" w:type="pct"/>
                <w:vAlign w:val="bottom"/>
              </w:tcPr>
              <w:p w14:paraId="2CE6F250"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2EAA84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6F457A23"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76B773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59380847"/>
          <w:placeholder>
            <w:docPart w:val="96FE63ACA4DC4392AE9B07511346EC2A"/>
          </w:placeholder>
        </w:sdtPr>
        <w:sdtEndPr/>
        <w:sdtContent>
          <w:tr w:rsidR="00E2447A" w:rsidRPr="00E67C9A" w14:paraId="5EF9B2B0" w14:textId="77777777" w:rsidTr="00057189">
            <w:tc>
              <w:tcPr>
                <w:tcW w:w="1626" w:type="pct"/>
                <w:vAlign w:val="bottom"/>
              </w:tcPr>
              <w:p w14:paraId="5943F3E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光明房地产集团江苏明宏置业有限公司</w:t>
                </w:r>
              </w:p>
            </w:tc>
            <w:tc>
              <w:tcPr>
                <w:tcW w:w="400" w:type="pct"/>
                <w:vAlign w:val="bottom"/>
              </w:tcPr>
              <w:p w14:paraId="1EF032A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徐州</w:t>
                </w:r>
              </w:p>
            </w:tc>
            <w:tc>
              <w:tcPr>
                <w:tcW w:w="616" w:type="pct"/>
                <w:vAlign w:val="bottom"/>
              </w:tcPr>
              <w:p w14:paraId="7FD39BF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74140DA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徐州</w:t>
                </w:r>
              </w:p>
            </w:tc>
            <w:tc>
              <w:tcPr>
                <w:tcW w:w="833" w:type="pct"/>
                <w:vAlign w:val="bottom"/>
              </w:tcPr>
              <w:p w14:paraId="405CAA4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DFDC50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237" w:type="pct"/>
                <w:vAlign w:val="bottom"/>
              </w:tcPr>
              <w:p w14:paraId="4B7B9553"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F1C627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21237483"/>
          <w:placeholder>
            <w:docPart w:val="96FE63ACA4DC4392AE9B07511346EC2A"/>
          </w:placeholder>
        </w:sdtPr>
        <w:sdtEndPr/>
        <w:sdtContent>
          <w:tr w:rsidR="00E2447A" w:rsidRPr="00E67C9A" w14:paraId="7CCCA450" w14:textId="77777777" w:rsidTr="00057189">
            <w:tc>
              <w:tcPr>
                <w:tcW w:w="1626" w:type="pct"/>
                <w:vAlign w:val="bottom"/>
              </w:tcPr>
              <w:p w14:paraId="2C48ECC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云南</w:t>
                </w:r>
                <w:proofErr w:type="gramStart"/>
                <w:r w:rsidRPr="00E67C9A">
                  <w:rPr>
                    <w:rFonts w:asciiTheme="minorEastAsia" w:eastAsiaTheme="minorEastAsia" w:hAnsiTheme="minorEastAsia" w:hint="eastAsia"/>
                  </w:rPr>
                  <w:t>光明紫博置业</w:t>
                </w:r>
                <w:proofErr w:type="gramEnd"/>
                <w:r w:rsidRPr="00E67C9A">
                  <w:rPr>
                    <w:rFonts w:asciiTheme="minorEastAsia" w:eastAsiaTheme="minorEastAsia" w:hAnsiTheme="minorEastAsia" w:hint="eastAsia"/>
                  </w:rPr>
                  <w:t>有限公司</w:t>
                </w:r>
              </w:p>
            </w:tc>
            <w:tc>
              <w:tcPr>
                <w:tcW w:w="400" w:type="pct"/>
                <w:vAlign w:val="bottom"/>
              </w:tcPr>
              <w:p w14:paraId="04B00B7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昆明</w:t>
                </w:r>
              </w:p>
            </w:tc>
            <w:tc>
              <w:tcPr>
                <w:tcW w:w="616" w:type="pct"/>
                <w:vAlign w:val="bottom"/>
              </w:tcPr>
              <w:p w14:paraId="70B3F1F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4257BED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昆明</w:t>
                </w:r>
              </w:p>
            </w:tc>
            <w:tc>
              <w:tcPr>
                <w:tcW w:w="833" w:type="pct"/>
                <w:vAlign w:val="bottom"/>
              </w:tcPr>
              <w:p w14:paraId="3B40497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C4E550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51</w:t>
                </w:r>
              </w:p>
            </w:tc>
            <w:tc>
              <w:tcPr>
                <w:tcW w:w="237" w:type="pct"/>
                <w:vAlign w:val="bottom"/>
              </w:tcPr>
              <w:p w14:paraId="54200937"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6C0E548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222182629"/>
          <w:placeholder>
            <w:docPart w:val="96FE63ACA4DC4392AE9B07511346EC2A"/>
          </w:placeholder>
        </w:sdtPr>
        <w:sdtEndPr/>
        <w:sdtContent>
          <w:tr w:rsidR="00E2447A" w:rsidRPr="00E67C9A" w14:paraId="6F816DBF" w14:textId="77777777" w:rsidTr="00057189">
            <w:tc>
              <w:tcPr>
                <w:tcW w:w="1626" w:type="pct"/>
                <w:vAlign w:val="bottom"/>
              </w:tcPr>
              <w:p w14:paraId="51C88DF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常州明城置业发展有限公司</w:t>
                </w:r>
              </w:p>
            </w:tc>
            <w:tc>
              <w:tcPr>
                <w:tcW w:w="400" w:type="pct"/>
                <w:vAlign w:val="bottom"/>
              </w:tcPr>
              <w:p w14:paraId="15FB352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616" w:type="pct"/>
                <w:vAlign w:val="bottom"/>
              </w:tcPr>
              <w:p w14:paraId="61327BF2"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8C9D2E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833" w:type="pct"/>
                <w:vAlign w:val="bottom"/>
              </w:tcPr>
              <w:p w14:paraId="21AC8F2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73FDB87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57</w:t>
                </w:r>
              </w:p>
            </w:tc>
            <w:tc>
              <w:tcPr>
                <w:tcW w:w="237" w:type="pct"/>
                <w:vAlign w:val="bottom"/>
              </w:tcPr>
              <w:p w14:paraId="6799B3FF"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0E9B1BA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32599851"/>
          <w:placeholder>
            <w:docPart w:val="96FE63ACA4DC4392AE9B07511346EC2A"/>
          </w:placeholder>
        </w:sdtPr>
        <w:sdtEndPr/>
        <w:sdtContent>
          <w:tr w:rsidR="00E2447A" w:rsidRPr="00E67C9A" w14:paraId="7C5AC77B" w14:textId="77777777" w:rsidTr="00057189">
            <w:tc>
              <w:tcPr>
                <w:tcW w:w="1626" w:type="pct"/>
                <w:vAlign w:val="bottom"/>
              </w:tcPr>
              <w:p w14:paraId="535C378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光明房地产集团（苏州）置业有限公司</w:t>
                </w:r>
              </w:p>
            </w:tc>
            <w:tc>
              <w:tcPr>
                <w:tcW w:w="400" w:type="pct"/>
                <w:vAlign w:val="bottom"/>
              </w:tcPr>
              <w:p w14:paraId="13CB8C6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苏州</w:t>
                </w:r>
              </w:p>
            </w:tc>
            <w:tc>
              <w:tcPr>
                <w:tcW w:w="616" w:type="pct"/>
                <w:vAlign w:val="bottom"/>
              </w:tcPr>
              <w:p w14:paraId="02D68BD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7BBF559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苏州</w:t>
                </w:r>
              </w:p>
            </w:tc>
            <w:tc>
              <w:tcPr>
                <w:tcW w:w="833" w:type="pct"/>
                <w:vAlign w:val="bottom"/>
              </w:tcPr>
              <w:p w14:paraId="7643CC0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21F6828E"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237" w:type="pct"/>
                <w:vAlign w:val="bottom"/>
              </w:tcPr>
              <w:p w14:paraId="08FB57FB"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2D6AFC3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82586195"/>
          <w:placeholder>
            <w:docPart w:val="96FE63ACA4DC4392AE9B07511346EC2A"/>
          </w:placeholder>
        </w:sdtPr>
        <w:sdtEndPr/>
        <w:sdtContent>
          <w:tr w:rsidR="00E2447A" w:rsidRPr="00E67C9A" w14:paraId="23FA8E5C" w14:textId="77777777" w:rsidTr="00057189">
            <w:tc>
              <w:tcPr>
                <w:tcW w:w="1626" w:type="pct"/>
                <w:vAlign w:val="bottom"/>
              </w:tcPr>
              <w:p w14:paraId="41A3C36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苏州绿</w:t>
                </w:r>
                <w:proofErr w:type="gramStart"/>
                <w:r w:rsidRPr="00E67C9A">
                  <w:rPr>
                    <w:rFonts w:asciiTheme="minorEastAsia" w:eastAsiaTheme="minorEastAsia" w:hAnsiTheme="minorEastAsia" w:hint="eastAsia"/>
                  </w:rPr>
                  <w:t>淼</w:t>
                </w:r>
                <w:proofErr w:type="gramEnd"/>
                <w:r w:rsidRPr="00E67C9A">
                  <w:rPr>
                    <w:rFonts w:asciiTheme="minorEastAsia" w:eastAsiaTheme="minorEastAsia" w:hAnsiTheme="minorEastAsia" w:hint="eastAsia"/>
                  </w:rPr>
                  <w:t>不动产开发有限公司</w:t>
                </w:r>
              </w:p>
            </w:tc>
            <w:tc>
              <w:tcPr>
                <w:tcW w:w="400" w:type="pct"/>
                <w:vAlign w:val="bottom"/>
              </w:tcPr>
              <w:p w14:paraId="428C1AD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苏州</w:t>
                </w:r>
              </w:p>
            </w:tc>
            <w:tc>
              <w:tcPr>
                <w:tcW w:w="616" w:type="pct"/>
                <w:vAlign w:val="bottom"/>
              </w:tcPr>
              <w:p w14:paraId="13EF5EF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40,000,000.00</w:t>
                </w:r>
              </w:p>
            </w:tc>
            <w:tc>
              <w:tcPr>
                <w:tcW w:w="256" w:type="pct"/>
                <w:vAlign w:val="bottom"/>
              </w:tcPr>
              <w:p w14:paraId="611AD291"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苏州</w:t>
                </w:r>
              </w:p>
            </w:tc>
            <w:tc>
              <w:tcPr>
                <w:tcW w:w="833" w:type="pct"/>
                <w:vAlign w:val="bottom"/>
              </w:tcPr>
              <w:p w14:paraId="5D0CDE4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1B8A00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w:t>
                </w:r>
              </w:p>
            </w:tc>
            <w:tc>
              <w:tcPr>
                <w:tcW w:w="237" w:type="pct"/>
                <w:vAlign w:val="bottom"/>
              </w:tcPr>
              <w:p w14:paraId="32DF78D8"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422BC39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18858984"/>
          <w:placeholder>
            <w:docPart w:val="96FE63ACA4DC4392AE9B07511346EC2A"/>
          </w:placeholder>
        </w:sdtPr>
        <w:sdtEndPr/>
        <w:sdtContent>
          <w:tr w:rsidR="00E2447A" w:rsidRPr="00E67C9A" w14:paraId="37259D32" w14:textId="77777777" w:rsidTr="00057189">
            <w:tc>
              <w:tcPr>
                <w:tcW w:w="1626" w:type="pct"/>
                <w:vAlign w:val="bottom"/>
              </w:tcPr>
              <w:p w14:paraId="5E341C7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武汉明利房地产开发有限公司</w:t>
                </w:r>
              </w:p>
            </w:tc>
            <w:tc>
              <w:tcPr>
                <w:tcW w:w="400" w:type="pct"/>
                <w:vAlign w:val="bottom"/>
              </w:tcPr>
              <w:p w14:paraId="1035C2A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616" w:type="pct"/>
                <w:vAlign w:val="bottom"/>
              </w:tcPr>
              <w:p w14:paraId="797A237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DAF640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武汉</w:t>
                </w:r>
              </w:p>
            </w:tc>
            <w:tc>
              <w:tcPr>
                <w:tcW w:w="833" w:type="pct"/>
                <w:vAlign w:val="bottom"/>
              </w:tcPr>
              <w:p w14:paraId="2C9DF5B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2E7CFF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90</w:t>
                </w:r>
              </w:p>
            </w:tc>
            <w:tc>
              <w:tcPr>
                <w:tcW w:w="237" w:type="pct"/>
                <w:vAlign w:val="bottom"/>
              </w:tcPr>
              <w:p w14:paraId="5221D47A"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76E12A6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541869500"/>
          <w:placeholder>
            <w:docPart w:val="96FE63ACA4DC4392AE9B07511346EC2A"/>
          </w:placeholder>
        </w:sdtPr>
        <w:sdtEndPr/>
        <w:sdtContent>
          <w:tr w:rsidR="00E2447A" w:rsidRPr="00E67C9A" w14:paraId="205893CE" w14:textId="77777777" w:rsidTr="00057189">
            <w:tc>
              <w:tcPr>
                <w:tcW w:w="1626" w:type="pct"/>
                <w:vAlign w:val="bottom"/>
              </w:tcPr>
              <w:p w14:paraId="390C5BE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郑州光明开元置业有限公司</w:t>
                </w:r>
              </w:p>
            </w:tc>
            <w:tc>
              <w:tcPr>
                <w:tcW w:w="400" w:type="pct"/>
                <w:vAlign w:val="bottom"/>
              </w:tcPr>
              <w:p w14:paraId="2A2EBDD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616" w:type="pct"/>
                <w:vAlign w:val="bottom"/>
              </w:tcPr>
              <w:p w14:paraId="5E35531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3EC19AD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833" w:type="pct"/>
                <w:vAlign w:val="bottom"/>
              </w:tcPr>
              <w:p w14:paraId="245DB26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992B94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43.5</w:t>
                </w:r>
              </w:p>
            </w:tc>
            <w:tc>
              <w:tcPr>
                <w:tcW w:w="237" w:type="pct"/>
                <w:vAlign w:val="bottom"/>
              </w:tcPr>
              <w:p w14:paraId="4CDB46D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w:t>
                </w:r>
              </w:p>
            </w:tc>
            <w:tc>
              <w:tcPr>
                <w:tcW w:w="833" w:type="pct"/>
                <w:vAlign w:val="bottom"/>
              </w:tcPr>
              <w:p w14:paraId="133982B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40736547"/>
          <w:placeholder>
            <w:docPart w:val="96FE63ACA4DC4392AE9B07511346EC2A"/>
          </w:placeholder>
        </w:sdtPr>
        <w:sdtEndPr/>
        <w:sdtContent>
          <w:tr w:rsidR="00E2447A" w:rsidRPr="00E67C9A" w14:paraId="38E55502" w14:textId="77777777" w:rsidTr="00057189">
            <w:tc>
              <w:tcPr>
                <w:tcW w:w="1626" w:type="pct"/>
                <w:vAlign w:val="bottom"/>
              </w:tcPr>
              <w:p w14:paraId="012AF9D7"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上海光明生活服务集团有限公司</w:t>
                </w:r>
              </w:p>
            </w:tc>
            <w:tc>
              <w:tcPr>
                <w:tcW w:w="400" w:type="pct"/>
                <w:vAlign w:val="bottom"/>
              </w:tcPr>
              <w:p w14:paraId="68BF62D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13F41E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42D0D70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60D6B8C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物业管理等</w:t>
                </w:r>
              </w:p>
            </w:tc>
            <w:tc>
              <w:tcPr>
                <w:tcW w:w="199" w:type="pct"/>
                <w:vAlign w:val="bottom"/>
              </w:tcPr>
              <w:p w14:paraId="287CA1A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50539129"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30F4C2E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89122371"/>
          <w:placeholder>
            <w:docPart w:val="96FE63ACA4DC4392AE9B07511346EC2A"/>
          </w:placeholder>
        </w:sdtPr>
        <w:sdtEndPr/>
        <w:sdtContent>
          <w:tr w:rsidR="00E2447A" w:rsidRPr="00E67C9A" w14:paraId="633F5528" w14:textId="77777777" w:rsidTr="00057189">
            <w:tc>
              <w:tcPr>
                <w:tcW w:w="1626" w:type="pct"/>
                <w:vAlign w:val="bottom"/>
              </w:tcPr>
              <w:p w14:paraId="50FAFFB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上海东旺房地产经纪有限公司</w:t>
                </w:r>
              </w:p>
            </w:tc>
            <w:tc>
              <w:tcPr>
                <w:tcW w:w="400" w:type="pct"/>
                <w:vAlign w:val="bottom"/>
              </w:tcPr>
              <w:p w14:paraId="483044E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7ED11C3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w:t>
                </w:r>
              </w:p>
            </w:tc>
            <w:tc>
              <w:tcPr>
                <w:tcW w:w="256" w:type="pct"/>
                <w:vAlign w:val="bottom"/>
              </w:tcPr>
              <w:p w14:paraId="3733C42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7F87D6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房地产经纪</w:t>
                </w:r>
              </w:p>
            </w:tc>
            <w:tc>
              <w:tcPr>
                <w:tcW w:w="199" w:type="pct"/>
                <w:vAlign w:val="bottom"/>
              </w:tcPr>
              <w:p w14:paraId="72EFE0EF"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7952F1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313BEEA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02677793"/>
          <w:placeholder>
            <w:docPart w:val="96FE63ACA4DC4392AE9B07511346EC2A"/>
          </w:placeholder>
        </w:sdtPr>
        <w:sdtEndPr/>
        <w:sdtContent>
          <w:tr w:rsidR="00E2447A" w:rsidRPr="00E67C9A" w14:paraId="3D3DF30F" w14:textId="77777777" w:rsidTr="00057189">
            <w:tc>
              <w:tcPr>
                <w:tcW w:w="1626" w:type="pct"/>
                <w:vAlign w:val="bottom"/>
              </w:tcPr>
              <w:p w14:paraId="0FB2CD3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w:t>
                </w:r>
                <w:proofErr w:type="gramStart"/>
                <w:r w:rsidRPr="00E67C9A">
                  <w:rPr>
                    <w:rFonts w:asciiTheme="minorEastAsia" w:eastAsiaTheme="minorEastAsia" w:hAnsiTheme="minorEastAsia" w:hint="eastAsia"/>
                  </w:rPr>
                  <w:t>农工商旺都物业管理</w:t>
                </w:r>
                <w:proofErr w:type="gramEnd"/>
                <w:r w:rsidRPr="00E67C9A">
                  <w:rPr>
                    <w:rFonts w:asciiTheme="minorEastAsia" w:eastAsiaTheme="minorEastAsia" w:hAnsiTheme="minorEastAsia" w:hint="eastAsia"/>
                  </w:rPr>
                  <w:t>有限公司</w:t>
                </w:r>
              </w:p>
            </w:tc>
            <w:tc>
              <w:tcPr>
                <w:tcW w:w="400" w:type="pct"/>
                <w:vAlign w:val="bottom"/>
              </w:tcPr>
              <w:p w14:paraId="597800E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6BC7D87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w:t>
                </w:r>
              </w:p>
            </w:tc>
            <w:tc>
              <w:tcPr>
                <w:tcW w:w="256" w:type="pct"/>
                <w:vAlign w:val="bottom"/>
              </w:tcPr>
              <w:p w14:paraId="6CC9183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79B1CF1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w:t>
                </w:r>
              </w:p>
            </w:tc>
            <w:tc>
              <w:tcPr>
                <w:tcW w:w="199" w:type="pct"/>
                <w:vAlign w:val="bottom"/>
              </w:tcPr>
              <w:p w14:paraId="3563781B"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4403854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561D4DC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97111055"/>
          <w:placeholder>
            <w:docPart w:val="96FE63ACA4DC4392AE9B07511346EC2A"/>
          </w:placeholder>
        </w:sdtPr>
        <w:sdtEndPr/>
        <w:sdtContent>
          <w:tr w:rsidR="00E2447A" w:rsidRPr="00E67C9A" w14:paraId="6028D4B4" w14:textId="77777777" w:rsidTr="00057189">
            <w:tc>
              <w:tcPr>
                <w:tcW w:w="1626" w:type="pct"/>
                <w:vAlign w:val="bottom"/>
              </w:tcPr>
              <w:p w14:paraId="0CA25487"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上海谊都物业管理</w:t>
                </w:r>
                <w:proofErr w:type="gramEnd"/>
                <w:r w:rsidRPr="00E67C9A">
                  <w:rPr>
                    <w:rFonts w:asciiTheme="minorEastAsia" w:eastAsiaTheme="minorEastAsia" w:hAnsiTheme="minorEastAsia" w:hint="eastAsia"/>
                  </w:rPr>
                  <w:t>有限公司</w:t>
                </w:r>
              </w:p>
            </w:tc>
            <w:tc>
              <w:tcPr>
                <w:tcW w:w="400" w:type="pct"/>
                <w:vAlign w:val="bottom"/>
              </w:tcPr>
              <w:p w14:paraId="4A917CD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A6FD82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w:t>
                </w:r>
              </w:p>
            </w:tc>
            <w:tc>
              <w:tcPr>
                <w:tcW w:w="256" w:type="pct"/>
                <w:vAlign w:val="bottom"/>
              </w:tcPr>
              <w:p w14:paraId="3FC3BD3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533E9C2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w:t>
                </w:r>
              </w:p>
            </w:tc>
            <w:tc>
              <w:tcPr>
                <w:tcW w:w="199" w:type="pct"/>
                <w:vAlign w:val="bottom"/>
              </w:tcPr>
              <w:p w14:paraId="23FA693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58A2B73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755BDC8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780063193"/>
          <w:placeholder>
            <w:docPart w:val="96FE63ACA4DC4392AE9B07511346EC2A"/>
          </w:placeholder>
        </w:sdtPr>
        <w:sdtEndPr/>
        <w:sdtContent>
          <w:tr w:rsidR="00E2447A" w:rsidRPr="00E67C9A" w14:paraId="1457C29D" w14:textId="77777777" w:rsidTr="00057189">
            <w:tc>
              <w:tcPr>
                <w:tcW w:w="1626" w:type="pct"/>
                <w:vAlign w:val="bottom"/>
              </w:tcPr>
              <w:p w14:paraId="1974E25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w:t>
                </w:r>
                <w:proofErr w:type="gramStart"/>
                <w:r w:rsidRPr="00E67C9A">
                  <w:rPr>
                    <w:rFonts w:asciiTheme="minorEastAsia" w:eastAsiaTheme="minorEastAsia" w:hAnsiTheme="minorEastAsia" w:hint="eastAsia"/>
                  </w:rPr>
                  <w:t>光明亿佳科技</w:t>
                </w:r>
                <w:proofErr w:type="gramEnd"/>
                <w:r w:rsidRPr="00E67C9A">
                  <w:rPr>
                    <w:rFonts w:asciiTheme="minorEastAsia" w:eastAsiaTheme="minorEastAsia" w:hAnsiTheme="minorEastAsia" w:hint="eastAsia"/>
                  </w:rPr>
                  <w:t>服务有限公司</w:t>
                </w:r>
              </w:p>
            </w:tc>
            <w:tc>
              <w:tcPr>
                <w:tcW w:w="400" w:type="pct"/>
                <w:vAlign w:val="bottom"/>
              </w:tcPr>
              <w:p w14:paraId="341B30F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232510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w:t>
                </w:r>
              </w:p>
            </w:tc>
            <w:tc>
              <w:tcPr>
                <w:tcW w:w="256" w:type="pct"/>
                <w:vAlign w:val="bottom"/>
              </w:tcPr>
              <w:p w14:paraId="2F5AE5C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4D2D457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物业管理</w:t>
                </w:r>
              </w:p>
            </w:tc>
            <w:tc>
              <w:tcPr>
                <w:tcW w:w="199" w:type="pct"/>
                <w:vAlign w:val="bottom"/>
              </w:tcPr>
              <w:p w14:paraId="5CCF38C7"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14C213D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w:t>
                </w:r>
              </w:p>
            </w:tc>
            <w:tc>
              <w:tcPr>
                <w:tcW w:w="833" w:type="pct"/>
                <w:vAlign w:val="bottom"/>
              </w:tcPr>
              <w:p w14:paraId="748102D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238361837"/>
          <w:placeholder>
            <w:docPart w:val="96FE63ACA4DC4392AE9B07511346EC2A"/>
          </w:placeholder>
        </w:sdtPr>
        <w:sdtEndPr/>
        <w:sdtContent>
          <w:tr w:rsidR="00E2447A" w:rsidRPr="00E67C9A" w14:paraId="775403B0" w14:textId="77777777" w:rsidTr="00057189">
            <w:tc>
              <w:tcPr>
                <w:tcW w:w="1626" w:type="pct"/>
                <w:vAlign w:val="bottom"/>
              </w:tcPr>
              <w:p w14:paraId="05D1AAE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光明房地产集团上海汇兆置业有限公司</w:t>
                </w:r>
              </w:p>
            </w:tc>
            <w:tc>
              <w:tcPr>
                <w:tcW w:w="400" w:type="pct"/>
                <w:vAlign w:val="bottom"/>
              </w:tcPr>
              <w:p w14:paraId="5796E7D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53480CB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0E1D003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099DB36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1F8D24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41A70545"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3F81F2F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49809116"/>
          <w:placeholder>
            <w:docPart w:val="96FE63ACA4DC4392AE9B07511346EC2A"/>
          </w:placeholder>
        </w:sdtPr>
        <w:sdtEndPr/>
        <w:sdtContent>
          <w:tr w:rsidR="00E2447A" w:rsidRPr="00E67C9A" w14:paraId="09E877E5" w14:textId="77777777" w:rsidTr="00057189">
            <w:tc>
              <w:tcPr>
                <w:tcW w:w="1626" w:type="pct"/>
                <w:vAlign w:val="bottom"/>
              </w:tcPr>
              <w:p w14:paraId="6D1E7C1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邯郸</w:t>
                </w:r>
                <w:proofErr w:type="gramStart"/>
                <w:r w:rsidRPr="00E67C9A">
                  <w:rPr>
                    <w:rFonts w:asciiTheme="minorEastAsia" w:eastAsiaTheme="minorEastAsia" w:hAnsiTheme="minorEastAsia" w:hint="eastAsia"/>
                  </w:rPr>
                  <w:t>市望源房地产</w:t>
                </w:r>
                <w:proofErr w:type="gramEnd"/>
                <w:r w:rsidRPr="00E67C9A">
                  <w:rPr>
                    <w:rFonts w:asciiTheme="minorEastAsia" w:eastAsiaTheme="minorEastAsia" w:hAnsiTheme="minorEastAsia" w:hint="eastAsia"/>
                  </w:rPr>
                  <w:t>开发有限公司</w:t>
                </w:r>
              </w:p>
            </w:tc>
            <w:tc>
              <w:tcPr>
                <w:tcW w:w="400" w:type="pct"/>
                <w:vAlign w:val="bottom"/>
              </w:tcPr>
              <w:p w14:paraId="458B294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邯郸</w:t>
                </w:r>
              </w:p>
            </w:tc>
            <w:tc>
              <w:tcPr>
                <w:tcW w:w="616" w:type="pct"/>
                <w:vAlign w:val="bottom"/>
              </w:tcPr>
              <w:p w14:paraId="06BBD8D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F7BA67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邯郸</w:t>
                </w:r>
              </w:p>
            </w:tc>
            <w:tc>
              <w:tcPr>
                <w:tcW w:w="833" w:type="pct"/>
                <w:vAlign w:val="bottom"/>
              </w:tcPr>
              <w:p w14:paraId="75AD4F8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14D118C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76.5</w:t>
                </w:r>
              </w:p>
            </w:tc>
            <w:tc>
              <w:tcPr>
                <w:tcW w:w="237" w:type="pct"/>
                <w:vAlign w:val="bottom"/>
              </w:tcPr>
              <w:p w14:paraId="34B16F2D"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1602F11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021308493"/>
          <w:placeholder>
            <w:docPart w:val="96FE63ACA4DC4392AE9B07511346EC2A"/>
          </w:placeholder>
        </w:sdtPr>
        <w:sdtEndPr/>
        <w:sdtContent>
          <w:tr w:rsidR="00E2447A" w:rsidRPr="00E67C9A" w14:paraId="366CD479" w14:textId="77777777" w:rsidTr="00057189">
            <w:tc>
              <w:tcPr>
                <w:tcW w:w="1626" w:type="pct"/>
                <w:vAlign w:val="bottom"/>
              </w:tcPr>
              <w:p w14:paraId="364C52ED"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hint="eastAsia"/>
                  </w:rPr>
                  <w:t>无锡明景置业</w:t>
                </w:r>
                <w:proofErr w:type="gramEnd"/>
                <w:r w:rsidRPr="00E67C9A">
                  <w:rPr>
                    <w:rFonts w:asciiTheme="minorEastAsia" w:eastAsiaTheme="minorEastAsia" w:hAnsiTheme="minorEastAsia" w:hint="eastAsia"/>
                  </w:rPr>
                  <w:t>有限公司</w:t>
                </w:r>
              </w:p>
            </w:tc>
            <w:tc>
              <w:tcPr>
                <w:tcW w:w="400" w:type="pct"/>
                <w:vAlign w:val="bottom"/>
              </w:tcPr>
              <w:p w14:paraId="2916138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无锡</w:t>
                </w:r>
              </w:p>
            </w:tc>
            <w:tc>
              <w:tcPr>
                <w:tcW w:w="616" w:type="pct"/>
                <w:vAlign w:val="bottom"/>
              </w:tcPr>
              <w:p w14:paraId="4EF9170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50,000,000.00</w:t>
                </w:r>
              </w:p>
            </w:tc>
            <w:tc>
              <w:tcPr>
                <w:tcW w:w="256" w:type="pct"/>
                <w:vAlign w:val="bottom"/>
              </w:tcPr>
              <w:p w14:paraId="44F5960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无锡</w:t>
                </w:r>
              </w:p>
            </w:tc>
            <w:tc>
              <w:tcPr>
                <w:tcW w:w="833" w:type="pct"/>
                <w:vAlign w:val="bottom"/>
              </w:tcPr>
              <w:p w14:paraId="1C8A4C2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097A54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55</w:t>
                </w:r>
              </w:p>
            </w:tc>
            <w:tc>
              <w:tcPr>
                <w:tcW w:w="237" w:type="pct"/>
                <w:vAlign w:val="bottom"/>
              </w:tcPr>
              <w:p w14:paraId="54AC17A4"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6913C4A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595393218"/>
          <w:placeholder>
            <w:docPart w:val="96FE63ACA4DC4392AE9B07511346EC2A"/>
          </w:placeholder>
        </w:sdtPr>
        <w:sdtEndPr/>
        <w:sdtContent>
          <w:tr w:rsidR="00E2447A" w:rsidRPr="00E67C9A" w14:paraId="7FDBE23A" w14:textId="77777777" w:rsidTr="00057189">
            <w:tc>
              <w:tcPr>
                <w:tcW w:w="1626" w:type="pct"/>
                <w:vAlign w:val="bottom"/>
              </w:tcPr>
              <w:p w14:paraId="08200592" w14:textId="41E3FA3C"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常州亿泰房地产开发有限公司</w:t>
                </w:r>
                <w:r w:rsidR="00730F0C" w:rsidRPr="00E67C9A">
                  <w:rPr>
                    <w:rFonts w:asciiTheme="minorEastAsia" w:eastAsiaTheme="minorEastAsia" w:hAnsiTheme="minorEastAsia" w:hint="eastAsia"/>
                  </w:rPr>
                  <w:t>（注</w:t>
                </w:r>
                <w:r w:rsidR="00730F0C" w:rsidRPr="00E67C9A">
                  <w:rPr>
                    <w:rFonts w:asciiTheme="minorEastAsia" w:eastAsiaTheme="minorEastAsia" w:hAnsiTheme="minorEastAsia"/>
                  </w:rPr>
                  <w:t>2）</w:t>
                </w:r>
              </w:p>
            </w:tc>
            <w:tc>
              <w:tcPr>
                <w:tcW w:w="400" w:type="pct"/>
                <w:vAlign w:val="bottom"/>
              </w:tcPr>
              <w:p w14:paraId="4F825CD3"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616" w:type="pct"/>
                <w:vAlign w:val="bottom"/>
              </w:tcPr>
              <w:p w14:paraId="572FD9A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61BCBA3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833" w:type="pct"/>
                <w:vAlign w:val="bottom"/>
              </w:tcPr>
              <w:p w14:paraId="203FFFA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23FB4A9"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47.5</w:t>
                </w:r>
              </w:p>
            </w:tc>
            <w:tc>
              <w:tcPr>
                <w:tcW w:w="237" w:type="pct"/>
                <w:vAlign w:val="bottom"/>
              </w:tcPr>
              <w:p w14:paraId="71028F0F"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0A37203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52829298"/>
          <w:placeholder>
            <w:docPart w:val="96FE63ACA4DC4392AE9B07511346EC2A"/>
          </w:placeholder>
        </w:sdtPr>
        <w:sdtEndPr/>
        <w:sdtContent>
          <w:tr w:rsidR="00E2447A" w:rsidRPr="00E67C9A" w14:paraId="5E1AE201" w14:textId="77777777" w:rsidTr="00057189">
            <w:tc>
              <w:tcPr>
                <w:tcW w:w="1626" w:type="pct"/>
                <w:vAlign w:val="bottom"/>
              </w:tcPr>
              <w:p w14:paraId="3182BBC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宁波嘉佳置业有限公司</w:t>
                </w:r>
              </w:p>
            </w:tc>
            <w:tc>
              <w:tcPr>
                <w:tcW w:w="400" w:type="pct"/>
                <w:vAlign w:val="bottom"/>
              </w:tcPr>
              <w:p w14:paraId="7F6A08DE"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616" w:type="pct"/>
                <w:vAlign w:val="bottom"/>
              </w:tcPr>
              <w:p w14:paraId="21E3357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30,000,000.00</w:t>
                </w:r>
              </w:p>
            </w:tc>
            <w:tc>
              <w:tcPr>
                <w:tcW w:w="256" w:type="pct"/>
                <w:vAlign w:val="bottom"/>
              </w:tcPr>
              <w:p w14:paraId="24870A2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宁波</w:t>
                </w:r>
              </w:p>
            </w:tc>
            <w:tc>
              <w:tcPr>
                <w:tcW w:w="833" w:type="pct"/>
                <w:vAlign w:val="bottom"/>
              </w:tcPr>
              <w:p w14:paraId="6B9D073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022A46F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80</w:t>
                </w:r>
              </w:p>
            </w:tc>
            <w:tc>
              <w:tcPr>
                <w:tcW w:w="237" w:type="pct"/>
                <w:vAlign w:val="bottom"/>
              </w:tcPr>
              <w:p w14:paraId="2AF10297"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w:t>
                </w:r>
              </w:p>
            </w:tc>
            <w:tc>
              <w:tcPr>
                <w:tcW w:w="833" w:type="pct"/>
                <w:vAlign w:val="bottom"/>
              </w:tcPr>
              <w:p w14:paraId="7AFD2FA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84859099"/>
          <w:placeholder>
            <w:docPart w:val="96FE63ACA4DC4392AE9B07511346EC2A"/>
          </w:placeholder>
        </w:sdtPr>
        <w:sdtEndPr/>
        <w:sdtContent>
          <w:tr w:rsidR="00E2447A" w:rsidRPr="00E67C9A" w14:paraId="1E1573DA" w14:textId="77777777" w:rsidTr="00057189">
            <w:tc>
              <w:tcPr>
                <w:tcW w:w="1626" w:type="pct"/>
                <w:vAlign w:val="bottom"/>
              </w:tcPr>
              <w:p w14:paraId="485D1867" w14:textId="60096E53"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郑州星</w:t>
                </w:r>
                <w:proofErr w:type="gramStart"/>
                <w:r w:rsidRPr="00E67C9A">
                  <w:rPr>
                    <w:rFonts w:asciiTheme="minorEastAsia" w:eastAsiaTheme="minorEastAsia" w:hAnsiTheme="minorEastAsia" w:hint="eastAsia"/>
                  </w:rPr>
                  <w:t>樽</w:t>
                </w:r>
                <w:proofErr w:type="gramEnd"/>
                <w:r w:rsidRPr="00E67C9A">
                  <w:rPr>
                    <w:rFonts w:asciiTheme="minorEastAsia" w:eastAsiaTheme="minorEastAsia" w:hAnsiTheme="minorEastAsia" w:hint="eastAsia"/>
                  </w:rPr>
                  <w:t>置业有限公司</w:t>
                </w:r>
                <w:r w:rsidR="00730F0C" w:rsidRPr="00E67C9A">
                  <w:rPr>
                    <w:rFonts w:asciiTheme="minorEastAsia" w:eastAsiaTheme="minorEastAsia" w:hAnsiTheme="minorEastAsia" w:hint="eastAsia"/>
                  </w:rPr>
                  <w:t>（注</w:t>
                </w:r>
                <w:r w:rsidR="00730F0C" w:rsidRPr="00E67C9A">
                  <w:rPr>
                    <w:rFonts w:asciiTheme="minorEastAsia" w:eastAsiaTheme="minorEastAsia" w:hAnsiTheme="minorEastAsia"/>
                  </w:rPr>
                  <w:t>3）</w:t>
                </w:r>
              </w:p>
            </w:tc>
            <w:tc>
              <w:tcPr>
                <w:tcW w:w="400" w:type="pct"/>
                <w:vAlign w:val="bottom"/>
              </w:tcPr>
              <w:p w14:paraId="367E11A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616" w:type="pct"/>
                <w:vAlign w:val="bottom"/>
              </w:tcPr>
              <w:p w14:paraId="1D789654"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362BD9C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郑州</w:t>
                </w:r>
              </w:p>
            </w:tc>
            <w:tc>
              <w:tcPr>
                <w:tcW w:w="833" w:type="pct"/>
                <w:vAlign w:val="bottom"/>
              </w:tcPr>
              <w:p w14:paraId="4B4D6E4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748D2163"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w:t>
                </w:r>
              </w:p>
            </w:tc>
            <w:tc>
              <w:tcPr>
                <w:tcW w:w="237" w:type="pct"/>
                <w:vAlign w:val="bottom"/>
              </w:tcPr>
              <w:p w14:paraId="6546D39D"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6931299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63569021"/>
          <w:placeholder>
            <w:docPart w:val="96FE63ACA4DC4392AE9B07511346EC2A"/>
          </w:placeholder>
        </w:sdtPr>
        <w:sdtEndPr/>
        <w:sdtContent>
          <w:tr w:rsidR="00E2447A" w:rsidRPr="00E67C9A" w14:paraId="09E1DD63" w14:textId="77777777" w:rsidTr="00057189">
            <w:tc>
              <w:tcPr>
                <w:tcW w:w="1626" w:type="pct"/>
                <w:vAlign w:val="bottom"/>
              </w:tcPr>
              <w:p w14:paraId="380A3E8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上海光明城市建设发展（集团）有限公司</w:t>
                </w:r>
              </w:p>
            </w:tc>
            <w:tc>
              <w:tcPr>
                <w:tcW w:w="400" w:type="pct"/>
                <w:vAlign w:val="bottom"/>
              </w:tcPr>
              <w:p w14:paraId="7C0E5E3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4E41709F"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3F8A5B5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9DF727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投资公司</w:t>
                </w:r>
              </w:p>
            </w:tc>
            <w:tc>
              <w:tcPr>
                <w:tcW w:w="199" w:type="pct"/>
                <w:vAlign w:val="bottom"/>
              </w:tcPr>
              <w:p w14:paraId="4C38541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27FDF987"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55A725B"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818802752"/>
          <w:placeholder>
            <w:docPart w:val="96FE63ACA4DC4392AE9B07511346EC2A"/>
          </w:placeholder>
        </w:sdtPr>
        <w:sdtEndPr/>
        <w:sdtContent>
          <w:tr w:rsidR="00E2447A" w:rsidRPr="00E67C9A" w14:paraId="75E34CE0" w14:textId="77777777" w:rsidTr="00057189">
            <w:tc>
              <w:tcPr>
                <w:tcW w:w="1626" w:type="pct"/>
                <w:vAlign w:val="bottom"/>
              </w:tcPr>
              <w:p w14:paraId="38F6C7A7" w14:textId="506663AF"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常州天</w:t>
                </w:r>
                <w:proofErr w:type="gramStart"/>
                <w:r w:rsidRPr="00E67C9A">
                  <w:rPr>
                    <w:rFonts w:asciiTheme="minorEastAsia" w:eastAsiaTheme="minorEastAsia" w:hAnsiTheme="minorEastAsia" w:hint="eastAsia"/>
                  </w:rPr>
                  <w:t>宸</w:t>
                </w:r>
                <w:proofErr w:type="gramEnd"/>
                <w:r w:rsidRPr="00E67C9A">
                  <w:rPr>
                    <w:rFonts w:asciiTheme="minorEastAsia" w:eastAsiaTheme="minorEastAsia" w:hAnsiTheme="minorEastAsia" w:hint="eastAsia"/>
                  </w:rPr>
                  <w:t>房地产开发有限公司</w:t>
                </w:r>
                <w:r w:rsidR="00730F0C" w:rsidRPr="00E67C9A">
                  <w:rPr>
                    <w:rFonts w:asciiTheme="minorEastAsia" w:eastAsiaTheme="minorEastAsia" w:hAnsiTheme="minorEastAsia" w:hint="eastAsia"/>
                  </w:rPr>
                  <w:t>（注</w:t>
                </w:r>
                <w:r w:rsidR="00730F0C" w:rsidRPr="00E67C9A">
                  <w:rPr>
                    <w:rFonts w:asciiTheme="minorEastAsia" w:eastAsiaTheme="minorEastAsia" w:hAnsiTheme="minorEastAsia"/>
                  </w:rPr>
                  <w:t>4）</w:t>
                </w:r>
              </w:p>
            </w:tc>
            <w:tc>
              <w:tcPr>
                <w:tcW w:w="400" w:type="pct"/>
                <w:vAlign w:val="bottom"/>
              </w:tcPr>
              <w:p w14:paraId="6E561D58"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616" w:type="pct"/>
                <w:vAlign w:val="bottom"/>
              </w:tcPr>
              <w:p w14:paraId="78B0A456"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B9D82A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常州</w:t>
                </w:r>
              </w:p>
            </w:tc>
            <w:tc>
              <w:tcPr>
                <w:tcW w:w="833" w:type="pct"/>
                <w:vAlign w:val="bottom"/>
              </w:tcPr>
              <w:p w14:paraId="54AB4EC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4AF96ADA"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34</w:t>
                </w:r>
              </w:p>
            </w:tc>
            <w:tc>
              <w:tcPr>
                <w:tcW w:w="237" w:type="pct"/>
                <w:vAlign w:val="bottom"/>
              </w:tcPr>
              <w:p w14:paraId="5D850921"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53BC325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非同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902497711"/>
          <w:placeholder>
            <w:docPart w:val="96FE63ACA4DC4392AE9B07511346EC2A"/>
          </w:placeholder>
        </w:sdtPr>
        <w:sdtEndPr/>
        <w:sdtContent>
          <w:tr w:rsidR="00E2447A" w:rsidRPr="00E67C9A" w14:paraId="46145D59" w14:textId="77777777" w:rsidTr="00057189">
            <w:tc>
              <w:tcPr>
                <w:tcW w:w="1626" w:type="pct"/>
                <w:vAlign w:val="bottom"/>
              </w:tcPr>
              <w:p w14:paraId="2C092C7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上海志胜置业有限公司</w:t>
                </w:r>
              </w:p>
            </w:tc>
            <w:tc>
              <w:tcPr>
                <w:tcW w:w="400" w:type="pct"/>
                <w:vAlign w:val="bottom"/>
              </w:tcPr>
              <w:p w14:paraId="76FB3A60"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1EFB65B8"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2D7A0C9A"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3E4231B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投资公司</w:t>
                </w:r>
              </w:p>
            </w:tc>
            <w:tc>
              <w:tcPr>
                <w:tcW w:w="199" w:type="pct"/>
                <w:vAlign w:val="bottom"/>
              </w:tcPr>
              <w:p w14:paraId="0C7ABF35"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237" w:type="pct"/>
                <w:vAlign w:val="bottom"/>
              </w:tcPr>
              <w:p w14:paraId="5C0619C9" w14:textId="77777777" w:rsidR="00E2447A" w:rsidRPr="00E67C9A" w:rsidRDefault="00E2447A" w:rsidP="00E67C9A">
                <w:pPr>
                  <w:snapToGrid w:val="0"/>
                  <w:jc w:val="right"/>
                  <w:rPr>
                    <w:rFonts w:asciiTheme="minorEastAsia" w:eastAsiaTheme="minorEastAsia" w:hAnsiTheme="minorEastAsia"/>
                  </w:rPr>
                </w:pPr>
              </w:p>
            </w:tc>
            <w:tc>
              <w:tcPr>
                <w:tcW w:w="833" w:type="pct"/>
                <w:vAlign w:val="bottom"/>
              </w:tcPr>
              <w:p w14:paraId="7118236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988468091"/>
          <w:placeholder>
            <w:docPart w:val="96FE63ACA4DC4392AE9B07511346EC2A"/>
          </w:placeholder>
        </w:sdtPr>
        <w:sdtEndPr/>
        <w:sdtContent>
          <w:tr w:rsidR="00E2447A" w:rsidRPr="00E67C9A" w14:paraId="61130BA3" w14:textId="77777777" w:rsidTr="00057189">
            <w:tc>
              <w:tcPr>
                <w:tcW w:w="1626" w:type="pct"/>
                <w:vAlign w:val="bottom"/>
              </w:tcPr>
              <w:p w14:paraId="164DFB4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光明房地产集团浙江明玖置业有限公司</w:t>
                </w:r>
              </w:p>
            </w:tc>
            <w:tc>
              <w:tcPr>
                <w:tcW w:w="400" w:type="pct"/>
                <w:vAlign w:val="bottom"/>
              </w:tcPr>
              <w:p w14:paraId="48AD5B09"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湖州</w:t>
                </w:r>
              </w:p>
            </w:tc>
            <w:tc>
              <w:tcPr>
                <w:tcW w:w="616" w:type="pct"/>
                <w:vAlign w:val="bottom"/>
              </w:tcPr>
              <w:p w14:paraId="3D8A415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7BFA3F2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湖州</w:t>
                </w:r>
              </w:p>
            </w:tc>
            <w:tc>
              <w:tcPr>
                <w:tcW w:w="833" w:type="pct"/>
                <w:vAlign w:val="bottom"/>
              </w:tcPr>
              <w:p w14:paraId="4A54FDF4"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399F4432"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2E0801BD"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w:t>
                </w:r>
              </w:p>
            </w:tc>
            <w:tc>
              <w:tcPr>
                <w:tcW w:w="833" w:type="pct"/>
                <w:vAlign w:val="bottom"/>
              </w:tcPr>
              <w:p w14:paraId="043785C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435031224"/>
          <w:placeholder>
            <w:docPart w:val="96FE63ACA4DC4392AE9B07511346EC2A"/>
          </w:placeholder>
        </w:sdtPr>
        <w:sdtEndPr/>
        <w:sdtContent>
          <w:tr w:rsidR="00E2447A" w:rsidRPr="00E67C9A" w14:paraId="134E1104" w14:textId="77777777" w:rsidTr="00057189">
            <w:tc>
              <w:tcPr>
                <w:tcW w:w="1626" w:type="pct"/>
                <w:vAlign w:val="bottom"/>
              </w:tcPr>
              <w:p w14:paraId="32B253D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山东菏泽平土房地产有限公司</w:t>
                </w:r>
              </w:p>
            </w:tc>
            <w:tc>
              <w:tcPr>
                <w:tcW w:w="400" w:type="pct"/>
                <w:vAlign w:val="bottom"/>
              </w:tcPr>
              <w:p w14:paraId="7E4740F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菏泽</w:t>
                </w:r>
              </w:p>
            </w:tc>
            <w:tc>
              <w:tcPr>
                <w:tcW w:w="616" w:type="pct"/>
                <w:vAlign w:val="bottom"/>
              </w:tcPr>
              <w:p w14:paraId="0E93FFC0"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5EC72F42"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菏泽</w:t>
                </w:r>
              </w:p>
            </w:tc>
            <w:tc>
              <w:tcPr>
                <w:tcW w:w="833" w:type="pct"/>
                <w:vAlign w:val="bottom"/>
              </w:tcPr>
              <w:p w14:paraId="1A6CCDE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5B2398A4"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7FA3AC3B"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w:t>
                </w:r>
              </w:p>
            </w:tc>
            <w:tc>
              <w:tcPr>
                <w:tcW w:w="833" w:type="pct"/>
                <w:vAlign w:val="bottom"/>
              </w:tcPr>
              <w:p w14:paraId="45135FC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同</w:t>
                </w:r>
                <w:proofErr w:type="gramStart"/>
                <w:r w:rsidRPr="00E67C9A">
                  <w:rPr>
                    <w:rFonts w:asciiTheme="minorEastAsia" w:eastAsiaTheme="minorEastAsia" w:hAnsiTheme="minorEastAsia" w:hint="eastAsia"/>
                  </w:rPr>
                  <w:t>一控制</w:t>
                </w:r>
                <w:proofErr w:type="gramEnd"/>
                <w:r w:rsidRPr="00E67C9A">
                  <w:rPr>
                    <w:rFonts w:asciiTheme="minorEastAsia" w:eastAsiaTheme="minorEastAsia" w:hAnsiTheme="minorEastAsia" w:hint="eastAsia"/>
                  </w:rPr>
                  <w:t>下的企业合并</w:t>
                </w:r>
              </w:p>
            </w:tc>
          </w:tr>
        </w:sdtContent>
      </w:sdt>
      <w:sdt>
        <w:sdtPr>
          <w:rPr>
            <w:rFonts w:asciiTheme="minorEastAsia" w:eastAsiaTheme="minorEastAsia" w:hAnsiTheme="minorEastAsia"/>
            <w:color w:val="000000" w:themeColor="text1"/>
          </w:rPr>
          <w:alias w:val="企业合并及合并财务报表明细"/>
          <w:tag w:val="_TUP_8c36c593c6be4253a001c10614d20bf3"/>
          <w:id w:val="-1813938353"/>
          <w:placeholder>
            <w:docPart w:val="96FE63ACA4DC4392AE9B07511346EC2A"/>
          </w:placeholder>
        </w:sdtPr>
        <w:sdtEndPr/>
        <w:sdtContent>
          <w:tr w:rsidR="00E2447A" w:rsidRPr="00E67C9A" w14:paraId="2A16712A" w14:textId="77777777" w:rsidTr="00057189">
            <w:tc>
              <w:tcPr>
                <w:tcW w:w="1626" w:type="pct"/>
                <w:vAlign w:val="bottom"/>
              </w:tcPr>
              <w:p w14:paraId="34EF7103"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上海汇郡置业有限公司</w:t>
                </w:r>
              </w:p>
            </w:tc>
            <w:tc>
              <w:tcPr>
                <w:tcW w:w="400" w:type="pct"/>
                <w:vAlign w:val="bottom"/>
              </w:tcPr>
              <w:p w14:paraId="60CF608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616" w:type="pct"/>
                <w:vAlign w:val="bottom"/>
              </w:tcPr>
              <w:p w14:paraId="0EB6C5C1"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100,000,000.00</w:t>
                </w:r>
              </w:p>
            </w:tc>
            <w:tc>
              <w:tcPr>
                <w:tcW w:w="256" w:type="pct"/>
                <w:vAlign w:val="bottom"/>
              </w:tcPr>
              <w:p w14:paraId="14CD451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上海</w:t>
                </w:r>
              </w:p>
            </w:tc>
            <w:tc>
              <w:tcPr>
                <w:tcW w:w="833" w:type="pct"/>
                <w:vAlign w:val="bottom"/>
              </w:tcPr>
              <w:p w14:paraId="21E17F1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hint="eastAsia"/>
                  </w:rPr>
                  <w:t>房地产</w:t>
                </w:r>
              </w:p>
            </w:tc>
            <w:tc>
              <w:tcPr>
                <w:tcW w:w="199" w:type="pct"/>
                <w:vAlign w:val="bottom"/>
              </w:tcPr>
              <w:p w14:paraId="62D58479" w14:textId="77777777" w:rsidR="00E2447A" w:rsidRPr="00E67C9A" w:rsidRDefault="00E2447A" w:rsidP="00E67C9A">
                <w:pPr>
                  <w:snapToGrid w:val="0"/>
                  <w:jc w:val="right"/>
                  <w:rPr>
                    <w:rFonts w:asciiTheme="minorEastAsia" w:eastAsiaTheme="minorEastAsia" w:hAnsiTheme="minorEastAsia"/>
                  </w:rPr>
                </w:pPr>
              </w:p>
            </w:tc>
            <w:tc>
              <w:tcPr>
                <w:tcW w:w="237" w:type="pct"/>
                <w:vAlign w:val="bottom"/>
              </w:tcPr>
              <w:p w14:paraId="3447FE1C" w14:textId="77777777" w:rsidR="00E2447A" w:rsidRPr="00E67C9A" w:rsidRDefault="00E2447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w:t>
                </w:r>
              </w:p>
            </w:tc>
            <w:tc>
              <w:tcPr>
                <w:tcW w:w="833" w:type="pct"/>
                <w:vAlign w:val="bottom"/>
              </w:tcPr>
              <w:p w14:paraId="48EC3E14"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hint="eastAsia"/>
                  </w:rPr>
                  <w:t>投资设立</w:t>
                </w:r>
              </w:p>
            </w:tc>
          </w:tr>
        </w:sdtContent>
      </w:sdt>
    </w:tbl>
    <w:p w14:paraId="2234539B" w14:textId="77777777" w:rsidR="0041486D" w:rsidRDefault="0041486D" w:rsidP="00E67C9A">
      <w:pPr>
        <w:snapToGrid w:val="0"/>
        <w:rPr>
          <w:rFonts w:asciiTheme="minorEastAsia" w:eastAsiaTheme="minorEastAsia" w:hAnsiTheme="minorEastAsia" w:cs="Arial"/>
          <w:color w:val="000000" w:themeColor="text1"/>
        </w:rPr>
      </w:pPr>
    </w:p>
    <w:p w14:paraId="3A002150" w14:textId="77777777" w:rsidR="00E2447A" w:rsidRPr="00E67C9A" w:rsidRDefault="00E2447A"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在子公司的持股比例不同于表决权比例的说明：</w:t>
      </w:r>
    </w:p>
    <w:sdt>
      <w:sdtPr>
        <w:rPr>
          <w:rFonts w:asciiTheme="minorEastAsia" w:eastAsiaTheme="minorEastAsia" w:hAnsiTheme="minorEastAsia" w:cs="Arial"/>
          <w:color w:val="000000" w:themeColor="text1"/>
        </w:rPr>
        <w:alias w:val="在子公司的持股比例不同于表决权比例的说明"/>
        <w:tag w:val="_GBC_f369e5dd5f6e430ebbede4953d1e5b82"/>
        <w:id w:val="-1695373105"/>
      </w:sdtPr>
      <w:sdtEndPr/>
      <w:sdtContent>
        <w:p w14:paraId="320AD7B9" w14:textId="77777777" w:rsidR="00E2447A" w:rsidRPr="00E67C9A" w:rsidRDefault="00E2447A" w:rsidP="0041486D">
          <w:pPr>
            <w:snapToGrid w:val="0"/>
            <w:ind w:firstLineChars="200" w:firstLine="42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注1：子公司农工商房地产（集团）有限公司持有宁波</w:t>
          </w:r>
          <w:proofErr w:type="gramStart"/>
          <w:r w:rsidRPr="00E67C9A">
            <w:rPr>
              <w:rFonts w:asciiTheme="minorEastAsia" w:eastAsiaTheme="minorEastAsia" w:hAnsiTheme="minorEastAsia" w:cs="Arial"/>
              <w:color w:val="000000" w:themeColor="text1"/>
            </w:rPr>
            <w:t>奉化明茂</w:t>
          </w:r>
          <w:proofErr w:type="gramEnd"/>
          <w:r w:rsidRPr="00E67C9A">
            <w:rPr>
              <w:rFonts w:asciiTheme="minorEastAsia" w:eastAsiaTheme="minorEastAsia" w:hAnsiTheme="minorEastAsia" w:cs="Arial"/>
              <w:color w:val="000000" w:themeColor="text1"/>
            </w:rPr>
            <w:t>房地产开发有限公司的股权比例为47.50%，根据与其他股东签署的一致行动承诺书，本公司享有股东会的表决权比例为51%，可以控制宁波</w:t>
          </w:r>
          <w:proofErr w:type="gramStart"/>
          <w:r w:rsidRPr="00E67C9A">
            <w:rPr>
              <w:rFonts w:asciiTheme="minorEastAsia" w:eastAsiaTheme="minorEastAsia" w:hAnsiTheme="minorEastAsia" w:cs="Arial"/>
              <w:color w:val="000000" w:themeColor="text1"/>
            </w:rPr>
            <w:t>奉化明茂</w:t>
          </w:r>
          <w:proofErr w:type="gramEnd"/>
          <w:r w:rsidRPr="00E67C9A">
            <w:rPr>
              <w:rFonts w:asciiTheme="minorEastAsia" w:eastAsiaTheme="minorEastAsia" w:hAnsiTheme="minorEastAsia" w:cs="Arial"/>
              <w:color w:val="000000" w:themeColor="text1"/>
            </w:rPr>
            <w:t>房地产开发有限公司。</w:t>
          </w:r>
        </w:p>
        <w:p w14:paraId="6502AFFE" w14:textId="77777777" w:rsidR="00E2447A" w:rsidRPr="00E67C9A" w:rsidRDefault="00E2447A" w:rsidP="0041486D">
          <w:pPr>
            <w:snapToGrid w:val="0"/>
            <w:ind w:firstLineChars="200" w:firstLine="42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注2：本公司持有常州亿泰房地产开发有限公司的股权比例为47.50%，根据与其他股东签署的一致行动承诺书，本公司享有股东会的表决权比例为51%，可以控制常州亿泰房地产开发有限公司。</w:t>
          </w:r>
        </w:p>
        <w:p w14:paraId="332690AB" w14:textId="77777777" w:rsidR="00E2447A" w:rsidRPr="00E67C9A" w:rsidRDefault="00E2447A" w:rsidP="0041486D">
          <w:pPr>
            <w:snapToGrid w:val="0"/>
            <w:ind w:firstLineChars="200" w:firstLine="42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注3：本公司持有郑州星</w:t>
          </w:r>
          <w:proofErr w:type="gramStart"/>
          <w:r w:rsidRPr="00E67C9A">
            <w:rPr>
              <w:rFonts w:asciiTheme="minorEastAsia" w:eastAsiaTheme="minorEastAsia" w:hAnsiTheme="minorEastAsia" w:cs="Arial"/>
              <w:color w:val="000000" w:themeColor="text1"/>
            </w:rPr>
            <w:t>樽</w:t>
          </w:r>
          <w:proofErr w:type="gramEnd"/>
          <w:r w:rsidRPr="00E67C9A">
            <w:rPr>
              <w:rFonts w:asciiTheme="minorEastAsia" w:eastAsiaTheme="minorEastAsia" w:hAnsiTheme="minorEastAsia" w:cs="Arial"/>
              <w:color w:val="000000" w:themeColor="text1"/>
            </w:rPr>
            <w:t>置业有限公司50%股权，根据与经营者团队签订的一致行动人协议，享有郑州星</w:t>
          </w:r>
          <w:proofErr w:type="gramStart"/>
          <w:r w:rsidRPr="00E67C9A">
            <w:rPr>
              <w:rFonts w:asciiTheme="minorEastAsia" w:eastAsiaTheme="minorEastAsia" w:hAnsiTheme="minorEastAsia" w:cs="Arial"/>
              <w:color w:val="000000" w:themeColor="text1"/>
            </w:rPr>
            <w:t>樽</w:t>
          </w:r>
          <w:proofErr w:type="gramEnd"/>
          <w:r w:rsidRPr="00E67C9A">
            <w:rPr>
              <w:rFonts w:asciiTheme="minorEastAsia" w:eastAsiaTheme="minorEastAsia" w:hAnsiTheme="minorEastAsia" w:cs="Arial"/>
              <w:color w:val="000000" w:themeColor="text1"/>
            </w:rPr>
            <w:t>置业有限公司的股东会表决权为54%，此外，郑州星</w:t>
          </w:r>
          <w:proofErr w:type="gramStart"/>
          <w:r w:rsidRPr="00E67C9A">
            <w:rPr>
              <w:rFonts w:asciiTheme="minorEastAsia" w:eastAsiaTheme="minorEastAsia" w:hAnsiTheme="minorEastAsia" w:cs="Arial"/>
              <w:color w:val="000000" w:themeColor="text1"/>
            </w:rPr>
            <w:t>樽</w:t>
          </w:r>
          <w:proofErr w:type="gramEnd"/>
          <w:r w:rsidRPr="00E67C9A">
            <w:rPr>
              <w:rFonts w:asciiTheme="minorEastAsia" w:eastAsiaTheme="minorEastAsia" w:hAnsiTheme="minorEastAsia" w:cs="Arial"/>
              <w:color w:val="000000" w:themeColor="text1"/>
            </w:rPr>
            <w:t>置业董事会有5名成员中，本公司派有3名，在董事会中占有多数表决权，并通过多数表决权控制公司重大经营财务事项，因而纳入本公司财务报表合并范围。</w:t>
          </w:r>
        </w:p>
        <w:p w14:paraId="6988D173" w14:textId="77777777" w:rsidR="00E2447A" w:rsidRPr="00E67C9A" w:rsidRDefault="00E2447A" w:rsidP="0041486D">
          <w:pPr>
            <w:snapToGrid w:val="0"/>
            <w:ind w:firstLineChars="200" w:firstLine="42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注4：本公司持有常州天</w:t>
          </w:r>
          <w:proofErr w:type="gramStart"/>
          <w:r w:rsidRPr="00E67C9A">
            <w:rPr>
              <w:rFonts w:asciiTheme="minorEastAsia" w:eastAsiaTheme="minorEastAsia" w:hAnsiTheme="minorEastAsia" w:cs="Arial"/>
              <w:color w:val="000000" w:themeColor="text1"/>
            </w:rPr>
            <w:t>宸</w:t>
          </w:r>
          <w:proofErr w:type="gramEnd"/>
          <w:r w:rsidRPr="00E67C9A">
            <w:rPr>
              <w:rFonts w:asciiTheme="minorEastAsia" w:eastAsiaTheme="minorEastAsia" w:hAnsiTheme="minorEastAsia" w:cs="Arial"/>
              <w:color w:val="000000" w:themeColor="text1"/>
            </w:rPr>
            <w:t>房地产开发有限公司34%股权，享有股东会的表决权比例为51%，根据合作协议补充之协议合同约定，项目公司日常经营管理由总经理负责，总经理由本公司委派。</w:t>
          </w:r>
        </w:p>
      </w:sdtContent>
    </w:sdt>
    <w:p w14:paraId="059EE521" w14:textId="77777777" w:rsidR="0041486D" w:rsidRDefault="0041486D" w:rsidP="00E67C9A">
      <w:pPr>
        <w:snapToGrid w:val="0"/>
        <w:rPr>
          <w:rFonts w:asciiTheme="minorEastAsia" w:eastAsiaTheme="minorEastAsia" w:hAnsiTheme="minorEastAsia" w:cs="Arial"/>
          <w:color w:val="000000" w:themeColor="text1"/>
        </w:rPr>
        <w:sectPr w:rsidR="0041486D" w:rsidSect="00057189">
          <w:pgSz w:w="16838" w:h="11906" w:orient="landscape"/>
          <w:pgMar w:top="1525" w:right="851" w:bottom="1276" w:left="851" w:header="856" w:footer="992" w:gutter="0"/>
          <w:cols w:space="425"/>
          <w:docGrid w:linePitch="312"/>
        </w:sectPr>
      </w:pPr>
    </w:p>
    <w:p w14:paraId="40D8271B" w14:textId="1EFDB1E8" w:rsidR="00E2447A" w:rsidRPr="00E67C9A" w:rsidRDefault="00E2447A" w:rsidP="00E67C9A">
      <w:pPr>
        <w:snapToGrid w:val="0"/>
        <w:rPr>
          <w:rFonts w:asciiTheme="minorEastAsia" w:eastAsiaTheme="minorEastAsia" w:hAnsiTheme="minorEastAsia" w:cs="Arial"/>
          <w:color w:val="000000" w:themeColor="text1"/>
        </w:rPr>
      </w:pPr>
    </w:p>
    <w:p w14:paraId="3F611A17" w14:textId="77777777" w:rsidR="00E2447A" w:rsidRPr="00E67C9A" w:rsidRDefault="00E2447A"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持有半数或以下表决权但仍控制被投资单位、以及持有半数以上表决权但不控制被投资单位的依据：</w:t>
      </w:r>
    </w:p>
    <w:sdt>
      <w:sdtPr>
        <w:rPr>
          <w:rFonts w:asciiTheme="minorEastAsia" w:eastAsiaTheme="minorEastAsia" w:hAnsiTheme="minorEastAsia" w:cs="Arial"/>
          <w:color w:val="000000" w:themeColor="text1"/>
        </w:rPr>
        <w:alias w:val="持有半数或以下表决权但仍控制被投资单位、以及持有半数以上表决权但不控制被投资单位的依据"/>
        <w:tag w:val="_GBC_140bd5da597c40feaa9310db1d6dc624"/>
        <w:id w:val="798114468"/>
      </w:sdtPr>
      <w:sdtEndPr/>
      <w:sdtContent>
        <w:p w14:paraId="0B32B1A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持有半数或以下表决权但仍控制被投资单位：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71"/>
            <w:gridCol w:w="2069"/>
            <w:gridCol w:w="4304"/>
          </w:tblGrid>
          <w:tr w:rsidR="00E2447A" w:rsidRPr="00E67C9A" w14:paraId="6B9B34E5" w14:textId="77777777">
            <w:trPr>
              <w:tblHeader/>
            </w:trPr>
            <w:tc>
              <w:tcPr>
                <w:tcW w:w="1590" w:type="pct"/>
                <w:vAlign w:val="center"/>
              </w:tcPr>
              <w:p w14:paraId="32D74B6F"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公司名称</w:t>
                </w:r>
              </w:p>
            </w:tc>
            <w:tc>
              <w:tcPr>
                <w:tcW w:w="1107" w:type="pct"/>
                <w:vAlign w:val="center"/>
              </w:tcPr>
              <w:p w14:paraId="0875B865"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表决权比例（%）</w:t>
                </w:r>
              </w:p>
            </w:tc>
            <w:tc>
              <w:tcPr>
                <w:tcW w:w="2303" w:type="pct"/>
                <w:vAlign w:val="center"/>
              </w:tcPr>
              <w:p w14:paraId="272FB0B7"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纳入合并范围的原因</w:t>
                </w:r>
              </w:p>
            </w:tc>
          </w:tr>
          <w:tr w:rsidR="00E2447A" w:rsidRPr="00E67C9A" w14:paraId="007D1387" w14:textId="77777777">
            <w:tc>
              <w:tcPr>
                <w:tcW w:w="1590" w:type="pct"/>
                <w:vAlign w:val="center"/>
              </w:tcPr>
              <w:p w14:paraId="3C491BEB"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苏州绿</w:t>
                </w:r>
                <w:proofErr w:type="gramStart"/>
                <w:r w:rsidRPr="00E67C9A">
                  <w:rPr>
                    <w:rFonts w:asciiTheme="minorEastAsia" w:eastAsiaTheme="minorEastAsia" w:hAnsiTheme="minorEastAsia"/>
                  </w:rPr>
                  <w:t>淼</w:t>
                </w:r>
                <w:proofErr w:type="gramEnd"/>
                <w:r w:rsidRPr="00E67C9A">
                  <w:rPr>
                    <w:rFonts w:asciiTheme="minorEastAsia" w:eastAsiaTheme="minorEastAsia" w:hAnsiTheme="minorEastAsia"/>
                  </w:rPr>
                  <w:t>不动产开发有限公司</w:t>
                </w:r>
              </w:p>
            </w:tc>
            <w:tc>
              <w:tcPr>
                <w:tcW w:w="1107" w:type="pct"/>
                <w:vAlign w:val="center"/>
              </w:tcPr>
              <w:p w14:paraId="5BC0E168"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50.00</w:t>
                </w:r>
              </w:p>
            </w:tc>
            <w:tc>
              <w:tcPr>
                <w:tcW w:w="2303" w:type="pct"/>
                <w:vAlign w:val="center"/>
              </w:tcPr>
              <w:p w14:paraId="1194473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该公司董事会成员5人，其中3人由本公司委派，在董事会中占有多数表决权</w:t>
                </w:r>
              </w:p>
            </w:tc>
          </w:tr>
          <w:tr w:rsidR="00E2447A" w:rsidRPr="00E67C9A" w14:paraId="0EE69C35" w14:textId="77777777">
            <w:tc>
              <w:tcPr>
                <w:tcW w:w="1590" w:type="pct"/>
                <w:vAlign w:val="center"/>
              </w:tcPr>
              <w:p w14:paraId="5962CFE6"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上海农工商房地产投资管理有限公司</w:t>
                </w:r>
              </w:p>
            </w:tc>
            <w:tc>
              <w:tcPr>
                <w:tcW w:w="1107" w:type="pct"/>
                <w:vAlign w:val="center"/>
              </w:tcPr>
              <w:p w14:paraId="3ECE8AB0"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50.00</w:t>
                </w:r>
              </w:p>
            </w:tc>
            <w:tc>
              <w:tcPr>
                <w:tcW w:w="2303" w:type="pct"/>
                <w:vAlign w:val="center"/>
              </w:tcPr>
              <w:p w14:paraId="14AB68F8"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该公司董事会成员5人，其中3人由农房集团委派，在董事会中占有多数表决权</w:t>
                </w:r>
              </w:p>
            </w:tc>
          </w:tr>
        </w:tbl>
        <w:p w14:paraId="400353E1" w14:textId="77777777" w:rsidR="00E2447A" w:rsidRPr="00E67C9A" w:rsidRDefault="00E2447A" w:rsidP="00E67C9A">
          <w:pPr>
            <w:snapToGrid w:val="0"/>
            <w:rPr>
              <w:rFonts w:asciiTheme="minorEastAsia" w:eastAsiaTheme="minorEastAsia" w:hAnsiTheme="minorEastAsia"/>
            </w:rPr>
          </w:pPr>
        </w:p>
        <w:p w14:paraId="5AB5A22C"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持有半数以上表决权但不控制被投资单位的依据：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36"/>
            <w:gridCol w:w="2162"/>
            <w:gridCol w:w="2646"/>
          </w:tblGrid>
          <w:tr w:rsidR="00E2447A" w:rsidRPr="00E67C9A" w14:paraId="4A980032" w14:textId="77777777">
            <w:trPr>
              <w:tblHeader/>
            </w:trPr>
            <w:tc>
              <w:tcPr>
                <w:tcW w:w="2427" w:type="pct"/>
                <w:vAlign w:val="center"/>
                <w:hideMark/>
              </w:tcPr>
              <w:p w14:paraId="051B5E1C"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公司名称</w:t>
                </w:r>
              </w:p>
            </w:tc>
            <w:tc>
              <w:tcPr>
                <w:tcW w:w="1157" w:type="pct"/>
                <w:vAlign w:val="center"/>
                <w:hideMark/>
              </w:tcPr>
              <w:p w14:paraId="05F60FC6"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表决权比例（%）</w:t>
                </w:r>
              </w:p>
            </w:tc>
            <w:tc>
              <w:tcPr>
                <w:tcW w:w="1416" w:type="pct"/>
                <w:vAlign w:val="center"/>
                <w:hideMark/>
              </w:tcPr>
              <w:p w14:paraId="4BC7C9DD" w14:textId="77777777" w:rsidR="00E2447A" w:rsidRPr="00E67C9A" w:rsidRDefault="00E2447A" w:rsidP="0041486D">
                <w:pPr>
                  <w:snapToGrid w:val="0"/>
                  <w:jc w:val="center"/>
                  <w:rPr>
                    <w:rFonts w:asciiTheme="minorEastAsia" w:eastAsiaTheme="minorEastAsia" w:hAnsiTheme="minorEastAsia"/>
                  </w:rPr>
                </w:pPr>
                <w:r w:rsidRPr="00E67C9A">
                  <w:rPr>
                    <w:rFonts w:asciiTheme="minorEastAsia" w:eastAsiaTheme="minorEastAsia" w:hAnsiTheme="minorEastAsia"/>
                  </w:rPr>
                  <w:t>未纳入合并范围的原因</w:t>
                </w:r>
              </w:p>
            </w:tc>
          </w:tr>
          <w:tr w:rsidR="00E2447A" w:rsidRPr="00E67C9A" w14:paraId="710453F3" w14:textId="77777777">
            <w:tc>
              <w:tcPr>
                <w:tcW w:w="2427" w:type="pct"/>
                <w:vAlign w:val="center"/>
                <w:hideMark/>
              </w:tcPr>
              <w:p w14:paraId="444C60FF"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镇江广丰房地产有限公司</w:t>
                </w:r>
              </w:p>
            </w:tc>
            <w:tc>
              <w:tcPr>
                <w:tcW w:w="1157" w:type="pct"/>
                <w:vAlign w:val="center"/>
                <w:hideMark/>
              </w:tcPr>
              <w:p w14:paraId="4131E084"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55.00</w:t>
                </w:r>
              </w:p>
            </w:tc>
            <w:tc>
              <w:tcPr>
                <w:tcW w:w="1416" w:type="pct"/>
                <w:vMerge w:val="restart"/>
                <w:vAlign w:val="center"/>
                <w:hideMark/>
              </w:tcPr>
              <w:p w14:paraId="317F058A"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根据投资协议约定对被投资单位不能实施控制，因而未纳入本公司财务报表合并范围。</w:t>
                </w:r>
              </w:p>
            </w:tc>
          </w:tr>
          <w:tr w:rsidR="00E2447A" w:rsidRPr="00E67C9A" w14:paraId="4A7B2D27" w14:textId="77777777">
            <w:tc>
              <w:tcPr>
                <w:tcW w:w="2427" w:type="pct"/>
                <w:vAlign w:val="center"/>
                <w:hideMark/>
              </w:tcPr>
              <w:p w14:paraId="4E1582CB"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无锡致弘置业</w:t>
                </w:r>
                <w:proofErr w:type="gramEnd"/>
                <w:r w:rsidRPr="00E67C9A">
                  <w:rPr>
                    <w:rFonts w:asciiTheme="minorEastAsia" w:eastAsiaTheme="minorEastAsia" w:hAnsiTheme="minorEastAsia"/>
                  </w:rPr>
                  <w:t>有限公司</w:t>
                </w:r>
              </w:p>
            </w:tc>
            <w:tc>
              <w:tcPr>
                <w:tcW w:w="1157" w:type="pct"/>
                <w:vAlign w:val="center"/>
                <w:hideMark/>
              </w:tcPr>
              <w:p w14:paraId="2A4786C8"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150A62C0" w14:textId="77777777" w:rsidR="00E2447A" w:rsidRPr="00E67C9A" w:rsidRDefault="00E2447A" w:rsidP="00E67C9A">
                <w:pPr>
                  <w:snapToGrid w:val="0"/>
                  <w:rPr>
                    <w:rFonts w:asciiTheme="minorEastAsia" w:eastAsiaTheme="minorEastAsia" w:hAnsiTheme="minorEastAsia"/>
                  </w:rPr>
                </w:pPr>
              </w:p>
            </w:tc>
          </w:tr>
          <w:tr w:rsidR="00E2447A" w:rsidRPr="00E67C9A" w14:paraId="5D314C97" w14:textId="77777777">
            <w:tc>
              <w:tcPr>
                <w:tcW w:w="2427" w:type="pct"/>
                <w:vAlign w:val="center"/>
                <w:hideMark/>
              </w:tcPr>
              <w:p w14:paraId="727FFCF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杭州润</w:t>
                </w:r>
                <w:proofErr w:type="gramStart"/>
                <w:r w:rsidRPr="00E67C9A">
                  <w:rPr>
                    <w:rFonts w:asciiTheme="minorEastAsia" w:eastAsiaTheme="minorEastAsia" w:hAnsiTheme="minorEastAsia"/>
                  </w:rPr>
                  <w:t>昕</w:t>
                </w:r>
                <w:proofErr w:type="gramEnd"/>
                <w:r w:rsidRPr="00E67C9A">
                  <w:rPr>
                    <w:rFonts w:asciiTheme="minorEastAsia" w:eastAsiaTheme="minorEastAsia" w:hAnsiTheme="minorEastAsia"/>
                  </w:rPr>
                  <w:t>置业有限公司</w:t>
                </w:r>
              </w:p>
            </w:tc>
            <w:tc>
              <w:tcPr>
                <w:tcW w:w="1157" w:type="pct"/>
                <w:vAlign w:val="center"/>
                <w:hideMark/>
              </w:tcPr>
              <w:p w14:paraId="33199595"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778C51F6" w14:textId="77777777" w:rsidR="00E2447A" w:rsidRPr="00E67C9A" w:rsidRDefault="00E2447A" w:rsidP="00E67C9A">
                <w:pPr>
                  <w:snapToGrid w:val="0"/>
                  <w:rPr>
                    <w:rFonts w:asciiTheme="minorEastAsia" w:eastAsiaTheme="minorEastAsia" w:hAnsiTheme="minorEastAsia"/>
                  </w:rPr>
                </w:pPr>
              </w:p>
            </w:tc>
          </w:tr>
          <w:tr w:rsidR="00E2447A" w:rsidRPr="00E67C9A" w14:paraId="0F624544" w14:textId="77777777">
            <w:tc>
              <w:tcPr>
                <w:tcW w:w="2427" w:type="pct"/>
                <w:vAlign w:val="center"/>
                <w:hideMark/>
              </w:tcPr>
              <w:p w14:paraId="4754315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1157" w:type="pct"/>
                <w:vAlign w:val="center"/>
                <w:hideMark/>
              </w:tcPr>
              <w:p w14:paraId="03F6CE4D"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2E5509B6" w14:textId="77777777" w:rsidR="00E2447A" w:rsidRPr="00E67C9A" w:rsidRDefault="00E2447A" w:rsidP="00E67C9A">
                <w:pPr>
                  <w:snapToGrid w:val="0"/>
                  <w:rPr>
                    <w:rFonts w:asciiTheme="minorEastAsia" w:eastAsiaTheme="minorEastAsia" w:hAnsiTheme="minorEastAsia"/>
                  </w:rPr>
                </w:pPr>
              </w:p>
            </w:tc>
          </w:tr>
          <w:tr w:rsidR="00E2447A" w:rsidRPr="00E67C9A" w14:paraId="63A370B5" w14:textId="77777777">
            <w:tc>
              <w:tcPr>
                <w:tcW w:w="2427" w:type="pct"/>
                <w:vAlign w:val="center"/>
                <w:hideMark/>
              </w:tcPr>
              <w:p w14:paraId="4807F361"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武汉明泰置业有限公司</w:t>
                </w:r>
              </w:p>
            </w:tc>
            <w:tc>
              <w:tcPr>
                <w:tcW w:w="1157" w:type="pct"/>
                <w:vAlign w:val="center"/>
                <w:hideMark/>
              </w:tcPr>
              <w:p w14:paraId="7410BA7C"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40CF169E" w14:textId="77777777" w:rsidR="00E2447A" w:rsidRPr="00E67C9A" w:rsidRDefault="00E2447A" w:rsidP="00E67C9A">
                <w:pPr>
                  <w:snapToGrid w:val="0"/>
                  <w:rPr>
                    <w:rFonts w:asciiTheme="minorEastAsia" w:eastAsiaTheme="minorEastAsia" w:hAnsiTheme="minorEastAsia"/>
                  </w:rPr>
                </w:pPr>
              </w:p>
            </w:tc>
          </w:tr>
          <w:tr w:rsidR="00E2447A" w:rsidRPr="00E67C9A" w14:paraId="29691D65" w14:textId="77777777">
            <w:tc>
              <w:tcPr>
                <w:tcW w:w="2427" w:type="pct"/>
                <w:vAlign w:val="center"/>
                <w:hideMark/>
              </w:tcPr>
              <w:p w14:paraId="1027AA45"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葛洲坝润明（武汉）房地产开发有限公司</w:t>
                </w:r>
              </w:p>
            </w:tc>
            <w:tc>
              <w:tcPr>
                <w:tcW w:w="1157" w:type="pct"/>
                <w:vAlign w:val="center"/>
                <w:hideMark/>
              </w:tcPr>
              <w:p w14:paraId="5CBBDCBA"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2E0FA63C" w14:textId="77777777" w:rsidR="00E2447A" w:rsidRPr="00E67C9A" w:rsidRDefault="00E2447A" w:rsidP="00E67C9A">
                <w:pPr>
                  <w:snapToGrid w:val="0"/>
                  <w:rPr>
                    <w:rFonts w:asciiTheme="minorEastAsia" w:eastAsiaTheme="minorEastAsia" w:hAnsiTheme="minorEastAsia"/>
                  </w:rPr>
                </w:pPr>
              </w:p>
            </w:tc>
          </w:tr>
          <w:tr w:rsidR="00E2447A" w:rsidRPr="00E67C9A" w14:paraId="3214132F" w14:textId="77777777">
            <w:tc>
              <w:tcPr>
                <w:tcW w:w="2427" w:type="pct"/>
                <w:vAlign w:val="center"/>
                <w:hideMark/>
              </w:tcPr>
              <w:p w14:paraId="40997E1D"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重庆天惠房地产开发有限公司</w:t>
                </w:r>
              </w:p>
            </w:tc>
            <w:tc>
              <w:tcPr>
                <w:tcW w:w="1157" w:type="pct"/>
                <w:vAlign w:val="center"/>
                <w:hideMark/>
              </w:tcPr>
              <w:p w14:paraId="5B87F0E1"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0930D97C" w14:textId="77777777" w:rsidR="00E2447A" w:rsidRPr="00E67C9A" w:rsidRDefault="00E2447A" w:rsidP="00E67C9A">
                <w:pPr>
                  <w:snapToGrid w:val="0"/>
                  <w:rPr>
                    <w:rFonts w:asciiTheme="minorEastAsia" w:eastAsiaTheme="minorEastAsia" w:hAnsiTheme="minorEastAsia"/>
                  </w:rPr>
                </w:pPr>
              </w:p>
            </w:tc>
          </w:tr>
          <w:tr w:rsidR="00E2447A" w:rsidRPr="00E67C9A" w14:paraId="0BAD3A2E" w14:textId="77777777">
            <w:tc>
              <w:tcPr>
                <w:tcW w:w="2427" w:type="pct"/>
                <w:vAlign w:val="center"/>
                <w:hideMark/>
              </w:tcPr>
              <w:p w14:paraId="4730C133"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1157" w:type="pct"/>
                <w:vAlign w:val="center"/>
                <w:hideMark/>
              </w:tcPr>
              <w:p w14:paraId="3470942D"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5DF1433C" w14:textId="77777777" w:rsidR="00E2447A" w:rsidRPr="00E67C9A" w:rsidRDefault="00E2447A" w:rsidP="00E67C9A">
                <w:pPr>
                  <w:snapToGrid w:val="0"/>
                  <w:rPr>
                    <w:rFonts w:asciiTheme="minorEastAsia" w:eastAsiaTheme="minorEastAsia" w:hAnsiTheme="minorEastAsia"/>
                  </w:rPr>
                </w:pPr>
              </w:p>
            </w:tc>
          </w:tr>
          <w:tr w:rsidR="00E2447A" w:rsidRPr="00E67C9A" w14:paraId="411C8599" w14:textId="77777777">
            <w:tc>
              <w:tcPr>
                <w:tcW w:w="2427" w:type="pct"/>
                <w:vAlign w:val="center"/>
                <w:hideMark/>
              </w:tcPr>
              <w:p w14:paraId="0F9DA0F9"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成都辰禧置业有限公司</w:t>
                </w:r>
              </w:p>
            </w:tc>
            <w:tc>
              <w:tcPr>
                <w:tcW w:w="1157" w:type="pct"/>
                <w:vAlign w:val="center"/>
                <w:hideMark/>
              </w:tcPr>
              <w:p w14:paraId="2D353505"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6D3FBC02" w14:textId="77777777" w:rsidR="00E2447A" w:rsidRPr="00E67C9A" w:rsidRDefault="00E2447A" w:rsidP="00E67C9A">
                <w:pPr>
                  <w:snapToGrid w:val="0"/>
                  <w:rPr>
                    <w:rFonts w:asciiTheme="minorEastAsia" w:eastAsiaTheme="minorEastAsia" w:hAnsiTheme="minorEastAsia"/>
                  </w:rPr>
                </w:pPr>
              </w:p>
            </w:tc>
          </w:tr>
          <w:tr w:rsidR="00E2447A" w:rsidRPr="00E67C9A" w14:paraId="04282E02" w14:textId="77777777">
            <w:tc>
              <w:tcPr>
                <w:tcW w:w="2427" w:type="pct"/>
                <w:vAlign w:val="center"/>
                <w:hideMark/>
              </w:tcPr>
              <w:p w14:paraId="7E3E1592"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仑</w:t>
                </w:r>
                <w:proofErr w:type="gramEnd"/>
                <w:r w:rsidRPr="00E67C9A">
                  <w:rPr>
                    <w:rFonts w:asciiTheme="minorEastAsia" w:eastAsiaTheme="minorEastAsia" w:hAnsiTheme="minorEastAsia"/>
                  </w:rPr>
                  <w:t>茂置业有限公司</w:t>
                </w:r>
              </w:p>
            </w:tc>
            <w:tc>
              <w:tcPr>
                <w:tcW w:w="1157" w:type="pct"/>
                <w:vAlign w:val="center"/>
                <w:hideMark/>
              </w:tcPr>
              <w:p w14:paraId="2ECE7DD2"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42BDBDD3" w14:textId="77777777" w:rsidR="00E2447A" w:rsidRPr="00E67C9A" w:rsidRDefault="00E2447A" w:rsidP="00E67C9A">
                <w:pPr>
                  <w:snapToGrid w:val="0"/>
                  <w:rPr>
                    <w:rFonts w:asciiTheme="minorEastAsia" w:eastAsiaTheme="minorEastAsia" w:hAnsiTheme="minorEastAsia"/>
                  </w:rPr>
                </w:pPr>
              </w:p>
            </w:tc>
          </w:tr>
          <w:tr w:rsidR="00E2447A" w:rsidRPr="00E67C9A" w14:paraId="3C3DD730" w14:textId="77777777">
            <w:tc>
              <w:tcPr>
                <w:tcW w:w="2427" w:type="pct"/>
                <w:vAlign w:val="center"/>
                <w:hideMark/>
              </w:tcPr>
              <w:p w14:paraId="1479BADA" w14:textId="77777777" w:rsidR="00E2447A" w:rsidRPr="00E67C9A" w:rsidRDefault="00E2447A"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宁波骏茂房地产</w:t>
                </w:r>
                <w:proofErr w:type="gramEnd"/>
                <w:r w:rsidRPr="00E67C9A">
                  <w:rPr>
                    <w:rFonts w:asciiTheme="minorEastAsia" w:eastAsiaTheme="minorEastAsia" w:hAnsiTheme="minorEastAsia"/>
                  </w:rPr>
                  <w:t>开发有限公司</w:t>
                </w:r>
              </w:p>
            </w:tc>
            <w:tc>
              <w:tcPr>
                <w:tcW w:w="1157" w:type="pct"/>
                <w:vAlign w:val="center"/>
                <w:hideMark/>
              </w:tcPr>
              <w:p w14:paraId="1D01F28C"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hideMark/>
              </w:tcPr>
              <w:p w14:paraId="6EC2A4EC" w14:textId="77777777" w:rsidR="00E2447A" w:rsidRPr="00E67C9A" w:rsidRDefault="00E2447A" w:rsidP="00E67C9A">
                <w:pPr>
                  <w:snapToGrid w:val="0"/>
                  <w:rPr>
                    <w:rFonts w:asciiTheme="minorEastAsia" w:eastAsiaTheme="minorEastAsia" w:hAnsiTheme="minorEastAsia"/>
                  </w:rPr>
                </w:pPr>
              </w:p>
            </w:tc>
          </w:tr>
          <w:tr w:rsidR="00E2447A" w:rsidRPr="00E67C9A" w14:paraId="398AAD4F" w14:textId="77777777">
            <w:tc>
              <w:tcPr>
                <w:tcW w:w="2427" w:type="pct"/>
                <w:vAlign w:val="center"/>
              </w:tcPr>
              <w:p w14:paraId="2B75242E" w14:textId="77777777" w:rsidR="00E2447A" w:rsidRPr="00E67C9A" w:rsidRDefault="00E2447A" w:rsidP="00E67C9A">
                <w:pPr>
                  <w:snapToGrid w:val="0"/>
                  <w:rPr>
                    <w:rFonts w:asciiTheme="minorEastAsia" w:eastAsiaTheme="minorEastAsia" w:hAnsiTheme="minorEastAsia"/>
                  </w:rPr>
                </w:pPr>
                <w:r w:rsidRPr="00E67C9A">
                  <w:rPr>
                    <w:rFonts w:asciiTheme="minorEastAsia" w:eastAsiaTheme="minorEastAsia" w:hAnsiTheme="minorEastAsia"/>
                  </w:rPr>
                  <w:t>重庆</w:t>
                </w:r>
                <w:proofErr w:type="gramStart"/>
                <w:r w:rsidRPr="00E67C9A">
                  <w:rPr>
                    <w:rFonts w:asciiTheme="minorEastAsia" w:eastAsiaTheme="minorEastAsia" w:hAnsiTheme="minorEastAsia"/>
                  </w:rPr>
                  <w:t>明悦摩码</w:t>
                </w:r>
                <w:proofErr w:type="gramEnd"/>
                <w:r w:rsidRPr="00E67C9A">
                  <w:rPr>
                    <w:rFonts w:asciiTheme="minorEastAsia" w:eastAsiaTheme="minorEastAsia" w:hAnsiTheme="minorEastAsia"/>
                  </w:rPr>
                  <w:t>置业有限公司</w:t>
                </w:r>
              </w:p>
            </w:tc>
            <w:tc>
              <w:tcPr>
                <w:tcW w:w="1157" w:type="pct"/>
                <w:vAlign w:val="center"/>
              </w:tcPr>
              <w:p w14:paraId="47F9C716" w14:textId="77777777" w:rsidR="00E2447A" w:rsidRPr="00E67C9A" w:rsidRDefault="00E2447A" w:rsidP="0041486D">
                <w:pPr>
                  <w:snapToGrid w:val="0"/>
                  <w:jc w:val="right"/>
                  <w:rPr>
                    <w:rFonts w:asciiTheme="minorEastAsia" w:eastAsiaTheme="minorEastAsia" w:hAnsiTheme="minorEastAsia"/>
                  </w:rPr>
                </w:pPr>
                <w:r w:rsidRPr="00E67C9A">
                  <w:rPr>
                    <w:rFonts w:asciiTheme="minorEastAsia" w:eastAsiaTheme="minorEastAsia" w:hAnsiTheme="minorEastAsia"/>
                  </w:rPr>
                  <w:t>51.00</w:t>
                </w:r>
              </w:p>
            </w:tc>
            <w:tc>
              <w:tcPr>
                <w:tcW w:w="1416" w:type="pct"/>
                <w:vMerge/>
                <w:vAlign w:val="center"/>
              </w:tcPr>
              <w:p w14:paraId="545770AE" w14:textId="77777777" w:rsidR="00E2447A" w:rsidRPr="00E67C9A" w:rsidRDefault="00E2447A" w:rsidP="00E67C9A">
                <w:pPr>
                  <w:snapToGrid w:val="0"/>
                  <w:rPr>
                    <w:rFonts w:asciiTheme="minorEastAsia" w:eastAsiaTheme="minorEastAsia" w:hAnsiTheme="minorEastAsia"/>
                  </w:rPr>
                </w:pPr>
              </w:p>
            </w:tc>
          </w:tr>
        </w:tbl>
        <w:p w14:paraId="3FF0E5E7" w14:textId="2C9B084F" w:rsidR="00E2447A" w:rsidRPr="00764CF7" w:rsidRDefault="00C54B92" w:rsidP="00E67C9A">
          <w:pPr>
            <w:snapToGrid w:val="0"/>
            <w:rPr>
              <w:rFonts w:asciiTheme="minorEastAsia" w:eastAsiaTheme="minorEastAsia" w:hAnsiTheme="minorEastAsia"/>
            </w:rPr>
          </w:pPr>
        </w:p>
      </w:sdtContent>
    </w:sdt>
    <w:p w14:paraId="24F74198" w14:textId="77777777" w:rsidR="00936CDA" w:rsidRPr="00E67C9A" w:rsidRDefault="003A1E4E" w:rsidP="00825ED8">
      <w:pPr>
        <w:pStyle w:val="4"/>
        <w:numPr>
          <w:ilvl w:val="3"/>
          <w:numId w:val="48"/>
        </w:numPr>
        <w:tabs>
          <w:tab w:val="left" w:pos="644"/>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重要的非全资子公司</w:t>
      </w:r>
    </w:p>
    <w:sdt>
      <w:sdtPr>
        <w:rPr>
          <w:rFonts w:asciiTheme="minorEastAsia" w:eastAsiaTheme="minorEastAsia" w:hAnsiTheme="minorEastAsia"/>
          <w:color w:val="000000" w:themeColor="text1"/>
        </w:rPr>
        <w:alias w:val="是否适用：重要的非全资子公司[双击切换]"/>
        <w:tag w:val="_GBC_b83f349d0d754e2d93b12d2112b4c3ec"/>
        <w:id w:val="-1783486633"/>
        <w:placeholder>
          <w:docPart w:val="GBC22222222222222222222222222222"/>
        </w:placeholder>
      </w:sdtPr>
      <w:sdtEndPr/>
      <w:sdtContent>
        <w:p w14:paraId="3C9C1D9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C28EF1E"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重要的非全资子公司"/>
          <w:tag w:val="_GBC_e5936e9952394755bacf71d437afcd44"/>
          <w:id w:val="-20945293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重要的非全资子公司"/>
          <w:tag w:val="_GBC_5ffac6aa0e464031b94de604fccc76c7"/>
          <w:id w:val="-20334837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64"/>
        <w:gridCol w:w="1874"/>
        <w:gridCol w:w="2001"/>
        <w:gridCol w:w="2005"/>
        <w:gridCol w:w="1800"/>
      </w:tblGrid>
      <w:tr w:rsidR="00F53A6F" w:rsidRPr="00E67C9A" w14:paraId="3645554C" w14:textId="77777777" w:rsidTr="00566C44">
        <w:trPr>
          <w:trHeight w:val="241"/>
        </w:trPr>
        <w:sdt>
          <w:sdtPr>
            <w:rPr>
              <w:rFonts w:asciiTheme="minorEastAsia" w:eastAsiaTheme="minorEastAsia" w:hAnsiTheme="minorEastAsia"/>
              <w:color w:val="000000" w:themeColor="text1"/>
            </w:rPr>
            <w:tag w:val="_PLD_214f5d23d0ff4cd08577f444026e3bf2"/>
            <w:id w:val="1776282608"/>
          </w:sdtPr>
          <w:sdtEndPr/>
          <w:sdtContent>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14:paraId="48EC5258" w14:textId="77777777" w:rsidR="00F53A6F" w:rsidRPr="00E67C9A" w:rsidRDefault="00F53A6F"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子公司名称</w:t>
                </w:r>
              </w:p>
            </w:tc>
          </w:sdtContent>
        </w:sdt>
        <w:sdt>
          <w:sdtPr>
            <w:rPr>
              <w:rFonts w:asciiTheme="minorEastAsia" w:eastAsiaTheme="minorEastAsia" w:hAnsiTheme="minorEastAsia"/>
              <w:color w:val="000000" w:themeColor="text1"/>
            </w:rPr>
            <w:tag w:val="_PLD_8f337a5f047e4f5eb2e03caf3b5ce2bb"/>
            <w:id w:val="-1305699109"/>
          </w:sdtPr>
          <w:sdtEndPr/>
          <w:sdtContent>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14:paraId="2D1FD4C9" w14:textId="77777777" w:rsidR="00F53A6F" w:rsidRPr="00E67C9A" w:rsidRDefault="00F53A6F" w:rsidP="00E67C9A">
                <w:pPr>
                  <w:snapToGrid w:val="0"/>
                  <w:jc w:val="center"/>
                  <w:rPr>
                    <w:rFonts w:asciiTheme="minorEastAsia" w:eastAsiaTheme="minorEastAsia" w:hAnsiTheme="minorEastAsia" w:cs="Arial"/>
                    <w:bCs/>
                    <w:color w:val="000000" w:themeColor="text1"/>
                    <w:lang w:val="en-GB"/>
                  </w:rPr>
                </w:pPr>
                <w:r w:rsidRPr="00E67C9A">
                  <w:rPr>
                    <w:rFonts w:asciiTheme="minorEastAsia" w:eastAsiaTheme="minorEastAsia" w:hAnsiTheme="minorEastAsia" w:cs="Arial" w:hint="eastAsia"/>
                    <w:color w:val="000000" w:themeColor="text1"/>
                    <w:lang w:val="en-GB"/>
                  </w:rPr>
                  <w:t>少数股东持股</w:t>
                </w:r>
              </w:p>
              <w:p w14:paraId="3932DC31" w14:textId="77777777" w:rsidR="00F53A6F" w:rsidRPr="00E67C9A" w:rsidRDefault="00F53A6F"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比例</w:t>
                </w:r>
                <w:r w:rsidRPr="00E67C9A">
                  <w:rPr>
                    <w:rFonts w:asciiTheme="minorEastAsia" w:eastAsiaTheme="minorEastAsia" w:hAnsiTheme="minorEastAsia" w:hint="eastAsia"/>
                    <w:color w:val="000000" w:themeColor="text1"/>
                  </w:rPr>
                  <w:t>（%）</w:t>
                </w:r>
              </w:p>
            </w:tc>
          </w:sdtContent>
        </w:sdt>
        <w:sdt>
          <w:sdtPr>
            <w:rPr>
              <w:rFonts w:asciiTheme="minorEastAsia" w:eastAsiaTheme="minorEastAsia" w:hAnsiTheme="minorEastAsia"/>
              <w:color w:val="000000" w:themeColor="text1"/>
            </w:rPr>
            <w:tag w:val="_PLD_70aca7c8f09a4a579e632e06c25a6ab5"/>
            <w:id w:val="-399522472"/>
          </w:sdtPr>
          <w:sdtEndPr/>
          <w:sdtContent>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14:paraId="6F360DFA" w14:textId="77777777" w:rsidR="00F53A6F" w:rsidRPr="00E67C9A" w:rsidRDefault="00F53A6F"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本期归属于少数股东的损益</w:t>
                </w:r>
              </w:p>
            </w:tc>
          </w:sdtContent>
        </w:sdt>
        <w:sdt>
          <w:sdtPr>
            <w:rPr>
              <w:rFonts w:asciiTheme="minorEastAsia" w:eastAsiaTheme="minorEastAsia" w:hAnsiTheme="minorEastAsia"/>
              <w:color w:val="000000" w:themeColor="text1"/>
            </w:rPr>
            <w:tag w:val="_PLD_4154a89239e54416bb4c7ab182b0ae5a"/>
            <w:id w:val="838433949"/>
          </w:sdtPr>
          <w:sdtEndPr/>
          <w:sdtContent>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14:paraId="07C32948" w14:textId="77777777" w:rsidR="00F53A6F" w:rsidRPr="00E67C9A" w:rsidRDefault="00F53A6F"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本期向少数股东宣告分派的股利</w:t>
                </w:r>
              </w:p>
            </w:tc>
          </w:sdtContent>
        </w:sdt>
        <w:sdt>
          <w:sdtPr>
            <w:rPr>
              <w:rFonts w:asciiTheme="minorEastAsia" w:eastAsiaTheme="minorEastAsia" w:hAnsiTheme="minorEastAsia"/>
              <w:color w:val="000000" w:themeColor="text1"/>
            </w:rPr>
            <w:tag w:val="_PLD_cea34ef7af164cc8816d90890b528f36"/>
            <w:id w:val="-215663288"/>
          </w:sdtPr>
          <w:sdtEnd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14:paraId="65137390" w14:textId="77777777" w:rsidR="00F53A6F" w:rsidRPr="00E67C9A" w:rsidRDefault="00F53A6F" w:rsidP="00E67C9A">
                <w:pPr>
                  <w:snapToGrid w:val="0"/>
                  <w:ind w:right="-16"/>
                  <w:jc w:val="center"/>
                  <w:rPr>
                    <w:rFonts w:asciiTheme="minorEastAsia" w:eastAsiaTheme="minorEastAsia" w:hAnsiTheme="minorEastAsia" w:cs="Arial"/>
                    <w:bCs/>
                    <w:color w:val="000000" w:themeColor="text1"/>
                  </w:rPr>
                </w:pPr>
                <w:r w:rsidRPr="00E67C9A">
                  <w:rPr>
                    <w:rFonts w:asciiTheme="minorEastAsia" w:eastAsiaTheme="minorEastAsia" w:hAnsiTheme="minorEastAsia" w:cs="Arial" w:hint="eastAsia"/>
                    <w:color w:val="000000" w:themeColor="text1"/>
                    <w:lang w:val="en-GB"/>
                  </w:rPr>
                  <w:t>期末少数股东权益余额</w:t>
                </w:r>
              </w:p>
            </w:tc>
          </w:sdtContent>
        </w:sdt>
      </w:tr>
      <w:tr w:rsidR="00F53A6F" w:rsidRPr="00E67C9A" w14:paraId="26CDEB51" w14:textId="77777777" w:rsidTr="0041486D">
        <w:tc>
          <w:tcPr>
            <w:tcW w:w="890" w:type="pct"/>
            <w:tcBorders>
              <w:top w:val="single" w:sz="6" w:space="0" w:color="auto"/>
              <w:left w:val="single" w:sz="4" w:space="0" w:color="auto"/>
              <w:bottom w:val="single" w:sz="4" w:space="0" w:color="auto"/>
              <w:right w:val="single" w:sz="6" w:space="0" w:color="auto"/>
            </w:tcBorders>
          </w:tcPr>
          <w:p w14:paraId="1CE6135D" w14:textId="77777777" w:rsidR="00F53A6F" w:rsidRPr="00E67C9A" w:rsidRDefault="00F53A6F" w:rsidP="00E67C9A">
            <w:pPr>
              <w:snapToGrid w:val="0"/>
              <w:rPr>
                <w:rFonts w:asciiTheme="minorEastAsia" w:eastAsiaTheme="minorEastAsia" w:hAnsiTheme="minorEastAsia"/>
              </w:rPr>
            </w:pPr>
            <w:r w:rsidRPr="00E67C9A">
              <w:rPr>
                <w:rFonts w:asciiTheme="minorEastAsia" w:eastAsiaTheme="minorEastAsia" w:hAnsiTheme="minorEastAsia"/>
              </w:rPr>
              <w:t>湖北交投海陆景汉阳置业开发有限公司</w:t>
            </w:r>
          </w:p>
        </w:tc>
        <w:tc>
          <w:tcPr>
            <w:tcW w:w="1002" w:type="pct"/>
            <w:tcBorders>
              <w:top w:val="single" w:sz="6" w:space="0" w:color="auto"/>
              <w:left w:val="single" w:sz="6" w:space="0" w:color="auto"/>
              <w:bottom w:val="single" w:sz="4" w:space="0" w:color="auto"/>
              <w:right w:val="single" w:sz="6" w:space="0" w:color="auto"/>
            </w:tcBorders>
            <w:vAlign w:val="center"/>
          </w:tcPr>
          <w:p w14:paraId="41818697" w14:textId="3A57E3EC" w:rsidR="00F53A6F" w:rsidRPr="00E67C9A" w:rsidRDefault="00561D79" w:rsidP="0041486D">
            <w:pPr>
              <w:snapToGrid w:val="0"/>
              <w:jc w:val="right"/>
              <w:rPr>
                <w:rFonts w:asciiTheme="minorEastAsia" w:eastAsiaTheme="minorEastAsia" w:hAnsiTheme="minorEastAsia"/>
              </w:rPr>
            </w:pPr>
            <w:r w:rsidRPr="00E67C9A">
              <w:rPr>
                <w:rFonts w:asciiTheme="minorEastAsia" w:eastAsiaTheme="minorEastAsia" w:hAnsiTheme="minorEastAsia" w:hint="eastAsia"/>
              </w:rPr>
              <w:t>54.91</w:t>
            </w:r>
          </w:p>
        </w:tc>
        <w:tc>
          <w:tcPr>
            <w:tcW w:w="1070" w:type="pct"/>
            <w:tcBorders>
              <w:top w:val="single" w:sz="6" w:space="0" w:color="auto"/>
              <w:left w:val="single" w:sz="6" w:space="0" w:color="auto"/>
              <w:bottom w:val="single" w:sz="4" w:space="0" w:color="auto"/>
              <w:right w:val="single" w:sz="6" w:space="0" w:color="auto"/>
            </w:tcBorders>
            <w:vAlign w:val="center"/>
          </w:tcPr>
          <w:p w14:paraId="2115245A" w14:textId="77777777" w:rsidR="00F53A6F" w:rsidRPr="00E67C9A" w:rsidRDefault="00F53A6F" w:rsidP="0041486D">
            <w:pPr>
              <w:snapToGrid w:val="0"/>
              <w:jc w:val="right"/>
              <w:rPr>
                <w:rFonts w:asciiTheme="minorEastAsia" w:eastAsiaTheme="minorEastAsia" w:hAnsiTheme="minorEastAsia"/>
              </w:rPr>
            </w:pPr>
            <w:r w:rsidRPr="00E67C9A">
              <w:rPr>
                <w:rFonts w:asciiTheme="minorEastAsia" w:eastAsiaTheme="minorEastAsia" w:hAnsiTheme="minorEastAsia"/>
              </w:rPr>
              <w:t>-462,076.45</w:t>
            </w:r>
          </w:p>
        </w:tc>
        <w:tc>
          <w:tcPr>
            <w:tcW w:w="1073" w:type="pct"/>
            <w:tcBorders>
              <w:top w:val="single" w:sz="6" w:space="0" w:color="auto"/>
              <w:left w:val="single" w:sz="6" w:space="0" w:color="auto"/>
              <w:bottom w:val="single" w:sz="4" w:space="0" w:color="auto"/>
              <w:right w:val="single" w:sz="6" w:space="0" w:color="auto"/>
            </w:tcBorders>
            <w:vAlign w:val="center"/>
          </w:tcPr>
          <w:p w14:paraId="43204DD6" w14:textId="62481CB9" w:rsidR="00F53A6F" w:rsidRPr="00E67C9A" w:rsidRDefault="00F53A6F" w:rsidP="0041486D">
            <w:pPr>
              <w:snapToGrid w:val="0"/>
              <w:jc w:val="right"/>
              <w:rPr>
                <w:rFonts w:asciiTheme="minorEastAsia" w:eastAsiaTheme="minorEastAsia" w:hAnsiTheme="minorEastAsia"/>
              </w:rPr>
            </w:pPr>
          </w:p>
        </w:tc>
        <w:tc>
          <w:tcPr>
            <w:tcW w:w="963" w:type="pct"/>
            <w:tcBorders>
              <w:top w:val="single" w:sz="6" w:space="0" w:color="auto"/>
              <w:left w:val="single" w:sz="6" w:space="0" w:color="auto"/>
              <w:bottom w:val="single" w:sz="4" w:space="0" w:color="auto"/>
              <w:right w:val="single" w:sz="4" w:space="0" w:color="auto"/>
            </w:tcBorders>
            <w:vAlign w:val="center"/>
          </w:tcPr>
          <w:p w14:paraId="4956ECF9" w14:textId="77777777" w:rsidR="00F53A6F" w:rsidRPr="00E67C9A" w:rsidRDefault="00F53A6F" w:rsidP="0041486D">
            <w:pPr>
              <w:snapToGrid w:val="0"/>
              <w:jc w:val="right"/>
              <w:rPr>
                <w:rFonts w:asciiTheme="minorEastAsia" w:eastAsiaTheme="minorEastAsia" w:hAnsiTheme="minorEastAsia"/>
              </w:rPr>
            </w:pPr>
            <w:r w:rsidRPr="00E67C9A">
              <w:rPr>
                <w:rFonts w:asciiTheme="minorEastAsia" w:eastAsiaTheme="minorEastAsia" w:hAnsiTheme="minorEastAsia"/>
              </w:rPr>
              <w:t>175,169,950.09</w:t>
            </w:r>
          </w:p>
        </w:tc>
      </w:tr>
    </w:tbl>
    <w:p w14:paraId="0D51D770" w14:textId="77777777" w:rsidR="00F53A6F" w:rsidRPr="00E67C9A" w:rsidRDefault="00F53A6F" w:rsidP="00E67C9A">
      <w:pPr>
        <w:snapToGrid w:val="0"/>
        <w:rPr>
          <w:rFonts w:asciiTheme="minorEastAsia" w:eastAsiaTheme="minorEastAsia" w:hAnsiTheme="minorEastAsia"/>
        </w:rPr>
      </w:pPr>
    </w:p>
    <w:p w14:paraId="6E2AFCF6"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子公司少数股东的持股比例不同于表决权比例的说明：</w:t>
      </w:r>
    </w:p>
    <w:sdt>
      <w:sdtPr>
        <w:rPr>
          <w:rFonts w:asciiTheme="minorEastAsia" w:eastAsiaTheme="minorEastAsia" w:hAnsiTheme="minorEastAsia" w:cs="Arial"/>
          <w:color w:val="000000" w:themeColor="text1"/>
        </w:rPr>
        <w:alias w:val="是否适用：子公司少数股东的持股比例不同于表决权比例的说明[双击切换]"/>
        <w:tag w:val="_GBC_8bf91d6e05c644d1b37f5d88e434cb9e"/>
        <w:id w:val="-767154077"/>
        <w:placeholder>
          <w:docPart w:val="GBC22222222222222222222222222222"/>
        </w:placeholder>
      </w:sdtPr>
      <w:sdtEndPr/>
      <w:sdtContent>
        <w:p w14:paraId="7C11E885" w14:textId="78E00CAD" w:rsidR="003132AF" w:rsidRPr="00E67C9A" w:rsidRDefault="003A1E4E" w:rsidP="00E67C9A">
          <w:pPr>
            <w:snapToGrid w:val="0"/>
            <w:rPr>
              <w:rFonts w:asciiTheme="minorEastAsia" w:eastAsiaTheme="minorEastAsia" w:hAnsiTheme="minorEastAsia"/>
            </w:rPr>
          </w:pPr>
          <w:r w:rsidRPr="00E67C9A">
            <w:rPr>
              <w:rFonts w:asciiTheme="minorEastAsia" w:eastAsiaTheme="minorEastAsia" w:hAnsiTheme="minorEastAsia" w:cs="Arial"/>
              <w:color w:val="000000" w:themeColor="text1"/>
            </w:rPr>
            <w:fldChar w:fldCharType="begin"/>
          </w:r>
          <w:r w:rsidR="003132AF" w:rsidRPr="00E67C9A">
            <w:rPr>
              <w:rFonts w:asciiTheme="minorEastAsia" w:eastAsiaTheme="minorEastAsia" w:hAnsiTheme="minorEastAsia" w:cs="Arial" w:hint="eastAsia"/>
              <w:color w:val="000000" w:themeColor="text1"/>
            </w:rPr>
            <w:instrText xml:space="preserve"> 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003132AF" w:rsidRPr="00E67C9A">
            <w:rPr>
              <w:rFonts w:asciiTheme="minorEastAsia" w:eastAsiaTheme="minorEastAsia" w:hAnsiTheme="minorEastAsia" w:cs="Arial" w:hint="eastAsia"/>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p w14:paraId="3C029CC0" w14:textId="77777777" w:rsidR="00936CDA" w:rsidRPr="00E67C9A" w:rsidRDefault="00936CDA" w:rsidP="00E67C9A">
      <w:pPr>
        <w:snapToGrid w:val="0"/>
        <w:rPr>
          <w:rFonts w:asciiTheme="minorEastAsia" w:eastAsiaTheme="minorEastAsia" w:hAnsiTheme="minorEastAsia" w:cs="Arial"/>
          <w:color w:val="000000" w:themeColor="text1"/>
        </w:rPr>
      </w:pPr>
    </w:p>
    <w:p w14:paraId="4B443A48"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其他说明：</w:t>
      </w:r>
    </w:p>
    <w:sdt>
      <w:sdtPr>
        <w:rPr>
          <w:rFonts w:asciiTheme="minorEastAsia" w:eastAsiaTheme="minorEastAsia" w:hAnsiTheme="minorEastAsia" w:cs="Arial"/>
          <w:color w:val="000000" w:themeColor="text1"/>
        </w:rPr>
        <w:alias w:val="是否适用：重要的非全资子公司其他说明[双击切换]"/>
        <w:tag w:val="_GBC_c511ac7f8f1f42bfa9130e28b68d1f19"/>
        <w:id w:val="-2078040264"/>
        <w:placeholder>
          <w:docPart w:val="GBC22222222222222222222222222222"/>
        </w:placeholder>
      </w:sdtPr>
      <w:sdtEndPr/>
      <w:sdtContent>
        <w:p w14:paraId="3161D4B1" w14:textId="4B8B26FC"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fldChar w:fldCharType="begin"/>
          </w:r>
          <w:r w:rsidR="003132AF" w:rsidRPr="00E67C9A">
            <w:rPr>
              <w:rFonts w:asciiTheme="minorEastAsia" w:eastAsiaTheme="minorEastAsia" w:hAnsiTheme="minorEastAsia" w:cs="Arial" w:hint="eastAsia"/>
              <w:color w:val="000000" w:themeColor="text1"/>
            </w:rPr>
            <w:instrText xml:space="preserve"> 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003132AF" w:rsidRPr="00E67C9A">
            <w:rPr>
              <w:rFonts w:asciiTheme="minorEastAsia" w:eastAsiaTheme="minorEastAsia" w:hAnsiTheme="minorEastAsia" w:cs="Arial" w:hint="eastAsia"/>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p w14:paraId="24F97B51" w14:textId="77777777" w:rsidR="0041486D" w:rsidRDefault="0041486D" w:rsidP="00E67C9A">
      <w:pPr>
        <w:snapToGrid w:val="0"/>
        <w:rPr>
          <w:rFonts w:asciiTheme="minorEastAsia" w:eastAsiaTheme="minorEastAsia" w:hAnsiTheme="minorEastAsia" w:cs="Arial"/>
          <w:color w:val="000000" w:themeColor="text1"/>
        </w:rPr>
        <w:sectPr w:rsidR="0041486D" w:rsidSect="0041486D">
          <w:pgSz w:w="11906" w:h="16838"/>
          <w:pgMar w:top="1525" w:right="1276" w:bottom="1440" w:left="1276" w:header="856" w:footer="992" w:gutter="0"/>
          <w:cols w:space="425"/>
          <w:docGrid w:linePitch="312"/>
        </w:sectPr>
      </w:pPr>
    </w:p>
    <w:p w14:paraId="11294EB7" w14:textId="1B7CFCC3" w:rsidR="00936CDA" w:rsidRPr="00E67C9A" w:rsidRDefault="00936CDA" w:rsidP="00E67C9A">
      <w:pPr>
        <w:snapToGrid w:val="0"/>
        <w:rPr>
          <w:rFonts w:asciiTheme="minorEastAsia" w:eastAsiaTheme="minorEastAsia" w:hAnsiTheme="minorEastAsia" w:cs="Arial"/>
          <w:color w:val="000000" w:themeColor="text1"/>
        </w:rPr>
      </w:pPr>
    </w:p>
    <w:p w14:paraId="78BD6FBC" w14:textId="77777777" w:rsidR="00936CDA" w:rsidRPr="00186145" w:rsidRDefault="003A1E4E" w:rsidP="00825ED8">
      <w:pPr>
        <w:pStyle w:val="4"/>
        <w:numPr>
          <w:ilvl w:val="3"/>
          <w:numId w:val="48"/>
        </w:numPr>
        <w:tabs>
          <w:tab w:val="left" w:pos="644"/>
        </w:tabs>
        <w:snapToGrid w:val="0"/>
        <w:rPr>
          <w:rFonts w:asciiTheme="minorEastAsia" w:eastAsiaTheme="minorEastAsia" w:hAnsiTheme="minorEastAsia" w:cs="Arial"/>
          <w:color w:val="000000" w:themeColor="text1"/>
          <w:szCs w:val="21"/>
        </w:rPr>
      </w:pPr>
      <w:r w:rsidRPr="00186145">
        <w:rPr>
          <w:rFonts w:asciiTheme="minorEastAsia" w:eastAsiaTheme="minorEastAsia" w:hAnsiTheme="minorEastAsia" w:cs="Arial" w:hint="eastAsia"/>
          <w:color w:val="000000" w:themeColor="text1"/>
          <w:szCs w:val="21"/>
        </w:rPr>
        <w:t>重要非全资子公司的主要财务信息</w:t>
      </w:r>
    </w:p>
    <w:sdt>
      <w:sdtPr>
        <w:rPr>
          <w:rFonts w:asciiTheme="minorEastAsia" w:eastAsiaTheme="minorEastAsia" w:hAnsiTheme="minorEastAsia"/>
          <w:color w:val="000000" w:themeColor="text1"/>
        </w:rPr>
        <w:alias w:val="是否适用：重要非全资子公司的主要财务信息[双击切换]"/>
        <w:tag w:val="_GBC_c10a7c42e39b4ac9a711e2e9d367799e"/>
        <w:id w:val="478120370"/>
        <w:placeholder>
          <w:docPart w:val="GBC22222222222222222222222222222"/>
        </w:placeholder>
      </w:sdtPr>
      <w:sdtEndPr/>
      <w:sdtContent>
        <w:p w14:paraId="1674746A" w14:textId="77777777" w:rsidR="00936CDA" w:rsidRPr="00186145" w:rsidRDefault="003A1E4E" w:rsidP="00E67C9A">
          <w:pPr>
            <w:snapToGrid w:val="0"/>
            <w:rPr>
              <w:rFonts w:asciiTheme="minorEastAsia" w:eastAsiaTheme="minorEastAsia" w:hAnsiTheme="minorEastAsia"/>
              <w:color w:val="000000" w:themeColor="text1"/>
            </w:rPr>
          </w:pP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√适用 </w:instrText>
          </w:r>
          <w:r w:rsidRPr="00186145">
            <w:rPr>
              <w:rFonts w:asciiTheme="minorEastAsia" w:eastAsiaTheme="minorEastAsia" w:hAnsiTheme="minorEastAsia"/>
              <w:color w:val="000000" w:themeColor="text1"/>
            </w:rPr>
            <w:fldChar w:fldCharType="end"/>
          </w:r>
          <w:r w:rsidRPr="00186145">
            <w:rPr>
              <w:rFonts w:asciiTheme="minorEastAsia" w:eastAsiaTheme="minorEastAsia" w:hAnsiTheme="minorEastAsia"/>
              <w:color w:val="000000" w:themeColor="text1"/>
            </w:rPr>
            <w:fldChar w:fldCharType="begin"/>
          </w:r>
          <w:r w:rsidRPr="00186145">
            <w:rPr>
              <w:rFonts w:asciiTheme="minorEastAsia" w:eastAsiaTheme="minorEastAsia" w:hAnsiTheme="minorEastAsia"/>
              <w:color w:val="000000" w:themeColor="text1"/>
            </w:rPr>
            <w:instrText xml:space="preserve"> MACROBUTTON  SnrToggleCheckbox □不适用 </w:instrText>
          </w:r>
          <w:r w:rsidRPr="00186145">
            <w:rPr>
              <w:rFonts w:asciiTheme="minorEastAsia" w:eastAsiaTheme="minorEastAsia" w:hAnsiTheme="minorEastAsia"/>
              <w:color w:val="000000" w:themeColor="text1"/>
            </w:rPr>
            <w:fldChar w:fldCharType="end"/>
          </w:r>
        </w:p>
      </w:sdtContent>
    </w:sdt>
    <w:p w14:paraId="0CA2B664" w14:textId="77777777" w:rsidR="00936CDA" w:rsidRPr="00186145" w:rsidRDefault="003A1E4E" w:rsidP="00E67C9A">
      <w:pPr>
        <w:snapToGrid w:val="0"/>
        <w:jc w:val="right"/>
        <w:rPr>
          <w:rFonts w:asciiTheme="minorEastAsia" w:eastAsiaTheme="minorEastAsia" w:hAnsiTheme="minorEastAsia"/>
          <w:color w:val="000000" w:themeColor="text1"/>
        </w:rPr>
      </w:pPr>
      <w:r w:rsidRPr="00186145">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重要非全资子公司的主要财务信息"/>
          <w:tag w:val="_GBC_ba918360b15748859fb63cacad1f617d"/>
          <w:id w:val="-6246185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186145">
            <w:rPr>
              <w:rFonts w:asciiTheme="minorEastAsia" w:eastAsiaTheme="minorEastAsia" w:hAnsiTheme="minorEastAsia" w:hint="eastAsia"/>
              <w:color w:val="000000" w:themeColor="text1"/>
            </w:rPr>
            <w:t>元</w:t>
          </w:r>
        </w:sdtContent>
      </w:sdt>
      <w:r w:rsidRPr="00186145">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重要非全资子公司的主要财务信息"/>
          <w:tag w:val="_GBC_af5cc4f1e7a74e3d8f9c9fea25fdf05f"/>
          <w:id w:val="-5120721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186145">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479"/>
        <w:gridCol w:w="1174"/>
        <w:gridCol w:w="1098"/>
        <w:gridCol w:w="1174"/>
        <w:gridCol w:w="1174"/>
        <w:gridCol w:w="871"/>
        <w:gridCol w:w="1183"/>
        <w:gridCol w:w="1328"/>
        <w:gridCol w:w="1098"/>
        <w:gridCol w:w="1328"/>
        <w:gridCol w:w="1174"/>
        <w:gridCol w:w="871"/>
        <w:gridCol w:w="1174"/>
      </w:tblGrid>
      <w:tr w:rsidR="00F53A6F" w:rsidRPr="00186145" w14:paraId="4A3203C7" w14:textId="77777777" w:rsidTr="0041486D">
        <w:trPr>
          <w:trHeight w:val="241"/>
        </w:trPr>
        <w:sdt>
          <w:sdtPr>
            <w:rPr>
              <w:rFonts w:asciiTheme="minorEastAsia" w:eastAsiaTheme="minorEastAsia" w:hAnsiTheme="minorEastAsia"/>
              <w:color w:val="000000" w:themeColor="text1"/>
              <w:sz w:val="15"/>
              <w:szCs w:val="15"/>
            </w:rPr>
            <w:tag w:val="_PLD_e65ae60c1beb4e5aa4e9c5250ffb188a"/>
            <w:id w:val="-332983519"/>
          </w:sdtPr>
          <w:sdtEndPr/>
          <w:sdtContent>
            <w:tc>
              <w:tcPr>
                <w:tcW w:w="48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62A68A52"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5"/>
                    <w:szCs w:val="15"/>
                  </w:rPr>
                </w:pPr>
                <w:r w:rsidRPr="00186145">
                  <w:rPr>
                    <w:rFonts w:asciiTheme="minorEastAsia" w:eastAsiaTheme="minorEastAsia" w:hAnsiTheme="minorEastAsia" w:cs="Arial" w:hint="eastAsia"/>
                    <w:color w:val="000000" w:themeColor="text1"/>
                    <w:sz w:val="15"/>
                    <w:szCs w:val="15"/>
                    <w:lang w:val="en-GB"/>
                  </w:rPr>
                  <w:t>子公司名称</w:t>
                </w:r>
              </w:p>
            </w:tc>
          </w:sdtContent>
        </w:sdt>
        <w:sdt>
          <w:sdtPr>
            <w:rPr>
              <w:rFonts w:asciiTheme="minorEastAsia" w:eastAsiaTheme="minorEastAsia" w:hAnsiTheme="minorEastAsia"/>
              <w:color w:val="000000" w:themeColor="text1"/>
              <w:sz w:val="15"/>
              <w:szCs w:val="15"/>
            </w:rPr>
            <w:tag w:val="_PLD_878e21e6ce5e466eb427e7200cc9e5bb"/>
            <w:id w:val="467094551"/>
          </w:sdtPr>
          <w:sdtEndPr/>
          <w:sdtContent>
            <w:tc>
              <w:tcPr>
                <w:tcW w:w="2206" w:type="pct"/>
                <w:gridSpan w:val="6"/>
                <w:tcBorders>
                  <w:top w:val="single" w:sz="4" w:space="0" w:color="auto"/>
                  <w:left w:val="single" w:sz="6" w:space="0" w:color="auto"/>
                  <w:bottom w:val="single" w:sz="6" w:space="0" w:color="auto"/>
                  <w:right w:val="single" w:sz="6" w:space="0" w:color="auto"/>
                </w:tcBorders>
                <w:shd w:val="clear" w:color="auto" w:fill="auto"/>
                <w:vAlign w:val="center"/>
              </w:tcPr>
              <w:p w14:paraId="2A1555BD"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5"/>
                    <w:szCs w:val="15"/>
                  </w:rPr>
                </w:pPr>
                <w:r w:rsidRPr="00186145">
                  <w:rPr>
                    <w:rFonts w:asciiTheme="minorEastAsia" w:eastAsiaTheme="minorEastAsia" w:hAnsiTheme="minorEastAsia" w:cs="Arial" w:hint="eastAsia"/>
                    <w:color w:val="000000" w:themeColor="text1"/>
                    <w:sz w:val="15"/>
                    <w:szCs w:val="15"/>
                    <w:lang w:val="en-GB"/>
                  </w:rPr>
                  <w:t>期末余额</w:t>
                </w:r>
              </w:p>
            </w:tc>
          </w:sdtContent>
        </w:sdt>
        <w:sdt>
          <w:sdtPr>
            <w:rPr>
              <w:rFonts w:asciiTheme="minorEastAsia" w:eastAsiaTheme="minorEastAsia" w:hAnsiTheme="minorEastAsia"/>
              <w:color w:val="000000" w:themeColor="text1"/>
              <w:sz w:val="15"/>
              <w:szCs w:val="15"/>
            </w:rPr>
            <w:tag w:val="_PLD_86b93e4e78424106874bd84d54fb24df"/>
            <w:id w:val="1732496568"/>
          </w:sdtPr>
          <w:sdtEndPr/>
          <w:sdtContent>
            <w:tc>
              <w:tcPr>
                <w:tcW w:w="2306" w:type="pct"/>
                <w:gridSpan w:val="6"/>
                <w:tcBorders>
                  <w:top w:val="single" w:sz="4" w:space="0" w:color="auto"/>
                  <w:left w:val="single" w:sz="6" w:space="0" w:color="auto"/>
                  <w:bottom w:val="single" w:sz="6" w:space="0" w:color="auto"/>
                  <w:right w:val="single" w:sz="4" w:space="0" w:color="auto"/>
                </w:tcBorders>
                <w:shd w:val="clear" w:color="auto" w:fill="auto"/>
                <w:vAlign w:val="center"/>
              </w:tcPr>
              <w:p w14:paraId="0F87075C"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5"/>
                    <w:szCs w:val="15"/>
                  </w:rPr>
                </w:pPr>
                <w:r w:rsidRPr="00186145">
                  <w:rPr>
                    <w:rFonts w:asciiTheme="minorEastAsia" w:eastAsiaTheme="minorEastAsia" w:hAnsiTheme="minorEastAsia" w:cs="Arial" w:hint="eastAsia"/>
                    <w:color w:val="000000" w:themeColor="text1"/>
                    <w:sz w:val="15"/>
                    <w:szCs w:val="15"/>
                    <w:lang w:val="en-GB"/>
                  </w:rPr>
                  <w:t>期初余额</w:t>
                </w:r>
              </w:p>
            </w:tc>
          </w:sdtContent>
        </w:sdt>
      </w:tr>
      <w:tr w:rsidR="0041486D" w:rsidRPr="00186145" w14:paraId="3DACD170" w14:textId="77777777" w:rsidTr="0041486D">
        <w:trPr>
          <w:trHeight w:val="241"/>
        </w:trPr>
        <w:tc>
          <w:tcPr>
            <w:tcW w:w="489" w:type="pct"/>
            <w:vMerge/>
            <w:tcBorders>
              <w:top w:val="single" w:sz="4" w:space="0" w:color="auto"/>
              <w:left w:val="single" w:sz="4" w:space="0" w:color="auto"/>
              <w:bottom w:val="single" w:sz="6" w:space="0" w:color="auto"/>
              <w:right w:val="single" w:sz="6" w:space="0" w:color="auto"/>
            </w:tcBorders>
            <w:shd w:val="clear" w:color="auto" w:fill="auto"/>
            <w:vAlign w:val="center"/>
          </w:tcPr>
          <w:p w14:paraId="7BC7BB56" w14:textId="77777777" w:rsidR="00F53A6F" w:rsidRPr="00186145" w:rsidRDefault="00F53A6F" w:rsidP="00E67C9A">
            <w:pPr>
              <w:snapToGrid w:val="0"/>
              <w:rPr>
                <w:rFonts w:asciiTheme="minorEastAsia" w:eastAsiaTheme="minorEastAsia" w:hAnsiTheme="minorEastAsia" w:cs="Arial"/>
                <w:bCs/>
                <w:color w:val="000000" w:themeColor="text1"/>
                <w:sz w:val="15"/>
                <w:szCs w:val="15"/>
              </w:rPr>
            </w:pPr>
          </w:p>
        </w:tc>
        <w:sdt>
          <w:sdtPr>
            <w:rPr>
              <w:sz w:val="15"/>
              <w:szCs w:val="15"/>
            </w:rPr>
            <w:tag w:val="_PLD_0154d63f3f2c482ebe0cf00460d87fbd"/>
            <w:id w:val="582412083"/>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386ACE79" w14:textId="77777777" w:rsidR="00F53A6F" w:rsidRPr="00186145" w:rsidRDefault="00F53A6F" w:rsidP="0041486D">
                <w:pPr>
                  <w:jc w:val="center"/>
                  <w:rPr>
                    <w:sz w:val="15"/>
                    <w:szCs w:val="15"/>
                  </w:rPr>
                </w:pPr>
                <w:r w:rsidRPr="00186145">
                  <w:rPr>
                    <w:rFonts w:hint="eastAsia"/>
                    <w:sz w:val="15"/>
                    <w:szCs w:val="15"/>
                  </w:rPr>
                  <w:t>流动资产</w:t>
                </w:r>
              </w:p>
            </w:tc>
          </w:sdtContent>
        </w:sdt>
        <w:sdt>
          <w:sdtPr>
            <w:rPr>
              <w:sz w:val="15"/>
              <w:szCs w:val="15"/>
            </w:rPr>
            <w:tag w:val="_PLD_0f817c02730447aca042c6a931d447e8"/>
            <w:id w:val="-320501601"/>
          </w:sdtPr>
          <w:sdtEndPr/>
          <w:sdtContent>
            <w:tc>
              <w:tcPr>
                <w:tcW w:w="363" w:type="pct"/>
                <w:tcBorders>
                  <w:top w:val="single" w:sz="6" w:space="0" w:color="auto"/>
                  <w:left w:val="single" w:sz="6" w:space="0" w:color="auto"/>
                  <w:bottom w:val="single" w:sz="6" w:space="0" w:color="auto"/>
                  <w:right w:val="single" w:sz="6" w:space="0" w:color="auto"/>
                </w:tcBorders>
                <w:shd w:val="clear" w:color="auto" w:fill="auto"/>
                <w:vAlign w:val="center"/>
              </w:tcPr>
              <w:p w14:paraId="747FD816" w14:textId="77777777" w:rsidR="00F53A6F" w:rsidRPr="00186145" w:rsidRDefault="00F53A6F" w:rsidP="0041486D">
                <w:pPr>
                  <w:jc w:val="center"/>
                  <w:rPr>
                    <w:sz w:val="15"/>
                    <w:szCs w:val="15"/>
                  </w:rPr>
                </w:pPr>
                <w:r w:rsidRPr="00186145">
                  <w:rPr>
                    <w:rFonts w:hint="eastAsia"/>
                    <w:sz w:val="15"/>
                    <w:szCs w:val="15"/>
                  </w:rPr>
                  <w:t>非流动资产</w:t>
                </w:r>
              </w:p>
            </w:tc>
          </w:sdtContent>
        </w:sdt>
        <w:sdt>
          <w:sdtPr>
            <w:rPr>
              <w:sz w:val="15"/>
              <w:szCs w:val="15"/>
            </w:rPr>
            <w:tag w:val="_PLD_553e0814e94f491784b88cc5aa7d6adb"/>
            <w:id w:val="-1804065819"/>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6791C5EA" w14:textId="77777777" w:rsidR="00F53A6F" w:rsidRPr="00186145" w:rsidRDefault="00F53A6F" w:rsidP="0041486D">
                <w:pPr>
                  <w:jc w:val="center"/>
                  <w:rPr>
                    <w:sz w:val="15"/>
                    <w:szCs w:val="15"/>
                  </w:rPr>
                </w:pPr>
                <w:r w:rsidRPr="00186145">
                  <w:rPr>
                    <w:rFonts w:hint="eastAsia"/>
                    <w:sz w:val="15"/>
                    <w:szCs w:val="15"/>
                  </w:rPr>
                  <w:t>资产合计</w:t>
                </w:r>
              </w:p>
            </w:tc>
          </w:sdtContent>
        </w:sdt>
        <w:sdt>
          <w:sdtPr>
            <w:rPr>
              <w:sz w:val="15"/>
              <w:szCs w:val="15"/>
            </w:rPr>
            <w:tag w:val="_PLD_3db84901ffa544afb174531f0384a82f"/>
            <w:id w:val="1723794054"/>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5E62A102" w14:textId="77777777" w:rsidR="00F53A6F" w:rsidRPr="00186145" w:rsidRDefault="00F53A6F" w:rsidP="0041486D">
                <w:pPr>
                  <w:jc w:val="center"/>
                  <w:rPr>
                    <w:sz w:val="15"/>
                    <w:szCs w:val="15"/>
                  </w:rPr>
                </w:pPr>
                <w:r w:rsidRPr="00186145">
                  <w:rPr>
                    <w:rFonts w:hint="eastAsia"/>
                    <w:sz w:val="15"/>
                    <w:szCs w:val="15"/>
                  </w:rPr>
                  <w:t>流动负债</w:t>
                </w:r>
              </w:p>
            </w:tc>
          </w:sdtContent>
        </w:sdt>
        <w:sdt>
          <w:sdtPr>
            <w:rPr>
              <w:sz w:val="15"/>
              <w:szCs w:val="15"/>
            </w:rPr>
            <w:tag w:val="_PLD_50c217cc437b4c3496e1aab622fba053"/>
            <w:id w:val="351770944"/>
          </w:sdtPr>
          <w:sdtEndPr/>
          <w:sdtContent>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08C7C55D" w14:textId="77777777" w:rsidR="00F53A6F" w:rsidRPr="00186145" w:rsidRDefault="00F53A6F" w:rsidP="0041486D">
                <w:pPr>
                  <w:jc w:val="center"/>
                  <w:rPr>
                    <w:sz w:val="15"/>
                    <w:szCs w:val="15"/>
                  </w:rPr>
                </w:pPr>
                <w:r w:rsidRPr="00186145">
                  <w:rPr>
                    <w:rFonts w:hint="eastAsia"/>
                    <w:sz w:val="15"/>
                    <w:szCs w:val="15"/>
                  </w:rPr>
                  <w:t>非流动负债</w:t>
                </w:r>
              </w:p>
            </w:tc>
          </w:sdtContent>
        </w:sdt>
        <w:sdt>
          <w:sdtPr>
            <w:rPr>
              <w:sz w:val="15"/>
              <w:szCs w:val="15"/>
            </w:rPr>
            <w:tag w:val="_PLD_ccd9a8d3652e4485a763cfb37eb6fa37"/>
            <w:id w:val="2096430393"/>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72EB2905" w14:textId="77777777" w:rsidR="00F53A6F" w:rsidRPr="00186145" w:rsidRDefault="00F53A6F" w:rsidP="0041486D">
                <w:pPr>
                  <w:jc w:val="center"/>
                  <w:rPr>
                    <w:sz w:val="15"/>
                    <w:szCs w:val="15"/>
                  </w:rPr>
                </w:pPr>
                <w:r w:rsidRPr="00186145">
                  <w:rPr>
                    <w:rFonts w:hint="eastAsia"/>
                    <w:sz w:val="15"/>
                    <w:szCs w:val="15"/>
                  </w:rPr>
                  <w:t>负债合计</w:t>
                </w:r>
              </w:p>
            </w:tc>
          </w:sdtContent>
        </w:sdt>
        <w:sdt>
          <w:sdtPr>
            <w:rPr>
              <w:sz w:val="15"/>
              <w:szCs w:val="15"/>
            </w:rPr>
            <w:tag w:val="_PLD_ec07cd6513b74d49b586125d4b66dd0a"/>
            <w:id w:val="-215827724"/>
          </w:sdtPr>
          <w:sdtEndPr/>
          <w:sdtContent>
            <w:tc>
              <w:tcPr>
                <w:tcW w:w="439" w:type="pct"/>
                <w:tcBorders>
                  <w:top w:val="single" w:sz="6" w:space="0" w:color="auto"/>
                  <w:left w:val="single" w:sz="6" w:space="0" w:color="auto"/>
                  <w:bottom w:val="single" w:sz="6" w:space="0" w:color="auto"/>
                  <w:right w:val="single" w:sz="6" w:space="0" w:color="auto"/>
                </w:tcBorders>
                <w:shd w:val="clear" w:color="auto" w:fill="auto"/>
                <w:vAlign w:val="center"/>
              </w:tcPr>
              <w:p w14:paraId="42919369" w14:textId="77777777" w:rsidR="00F53A6F" w:rsidRPr="00186145" w:rsidRDefault="00F53A6F" w:rsidP="0041486D">
                <w:pPr>
                  <w:jc w:val="center"/>
                  <w:rPr>
                    <w:sz w:val="15"/>
                    <w:szCs w:val="15"/>
                  </w:rPr>
                </w:pPr>
                <w:r w:rsidRPr="00186145">
                  <w:rPr>
                    <w:rFonts w:hint="eastAsia"/>
                    <w:sz w:val="15"/>
                    <w:szCs w:val="15"/>
                  </w:rPr>
                  <w:t>流动资产</w:t>
                </w:r>
              </w:p>
            </w:tc>
          </w:sdtContent>
        </w:sdt>
        <w:sdt>
          <w:sdtPr>
            <w:rPr>
              <w:sz w:val="15"/>
              <w:szCs w:val="15"/>
            </w:rPr>
            <w:tag w:val="_PLD_fb97ce65ab144768b4fb9978546fce37"/>
            <w:id w:val="-1917322802"/>
          </w:sdtPr>
          <w:sdtEndPr/>
          <w:sdtContent>
            <w:tc>
              <w:tcPr>
                <w:tcW w:w="363" w:type="pct"/>
                <w:tcBorders>
                  <w:top w:val="single" w:sz="6" w:space="0" w:color="auto"/>
                  <w:left w:val="single" w:sz="6" w:space="0" w:color="auto"/>
                  <w:bottom w:val="single" w:sz="6" w:space="0" w:color="auto"/>
                  <w:right w:val="single" w:sz="6" w:space="0" w:color="auto"/>
                </w:tcBorders>
                <w:shd w:val="clear" w:color="auto" w:fill="auto"/>
                <w:vAlign w:val="center"/>
              </w:tcPr>
              <w:p w14:paraId="65D100E1" w14:textId="77777777" w:rsidR="00F53A6F" w:rsidRPr="00186145" w:rsidRDefault="00F53A6F" w:rsidP="0041486D">
                <w:pPr>
                  <w:jc w:val="center"/>
                  <w:rPr>
                    <w:sz w:val="15"/>
                    <w:szCs w:val="15"/>
                  </w:rPr>
                </w:pPr>
                <w:r w:rsidRPr="00186145">
                  <w:rPr>
                    <w:rFonts w:hint="eastAsia"/>
                    <w:sz w:val="15"/>
                    <w:szCs w:val="15"/>
                  </w:rPr>
                  <w:t>非流动资产</w:t>
                </w:r>
              </w:p>
            </w:tc>
          </w:sdtContent>
        </w:sdt>
        <w:sdt>
          <w:sdtPr>
            <w:rPr>
              <w:sz w:val="15"/>
              <w:szCs w:val="15"/>
            </w:rPr>
            <w:tag w:val="_PLD_412845ecfd2e45e8ae03b43cf8ca32f4"/>
            <w:id w:val="-1244877140"/>
          </w:sdtPr>
          <w:sdtEndPr/>
          <w:sdtContent>
            <w:tc>
              <w:tcPr>
                <w:tcW w:w="439" w:type="pct"/>
                <w:tcBorders>
                  <w:top w:val="single" w:sz="6" w:space="0" w:color="auto"/>
                  <w:left w:val="single" w:sz="6" w:space="0" w:color="auto"/>
                  <w:bottom w:val="single" w:sz="6" w:space="0" w:color="auto"/>
                  <w:right w:val="single" w:sz="6" w:space="0" w:color="auto"/>
                </w:tcBorders>
                <w:shd w:val="clear" w:color="auto" w:fill="auto"/>
                <w:vAlign w:val="center"/>
              </w:tcPr>
              <w:p w14:paraId="1E1B9A7F" w14:textId="77777777" w:rsidR="00F53A6F" w:rsidRPr="00186145" w:rsidRDefault="00F53A6F" w:rsidP="0041486D">
                <w:pPr>
                  <w:jc w:val="center"/>
                  <w:rPr>
                    <w:sz w:val="15"/>
                    <w:szCs w:val="15"/>
                  </w:rPr>
                </w:pPr>
                <w:r w:rsidRPr="00186145">
                  <w:rPr>
                    <w:rFonts w:hint="eastAsia"/>
                    <w:sz w:val="15"/>
                    <w:szCs w:val="15"/>
                  </w:rPr>
                  <w:t>资产合计</w:t>
                </w:r>
              </w:p>
            </w:tc>
          </w:sdtContent>
        </w:sdt>
        <w:sdt>
          <w:sdtPr>
            <w:rPr>
              <w:sz w:val="15"/>
              <w:szCs w:val="15"/>
            </w:rPr>
            <w:tag w:val="_PLD_2a24724c66b442e994f401266a55d5df"/>
            <w:id w:val="1534382368"/>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14:paraId="2402BD0D" w14:textId="77777777" w:rsidR="00F53A6F" w:rsidRPr="00186145" w:rsidRDefault="00F53A6F" w:rsidP="0041486D">
                <w:pPr>
                  <w:jc w:val="center"/>
                  <w:rPr>
                    <w:sz w:val="15"/>
                    <w:szCs w:val="15"/>
                  </w:rPr>
                </w:pPr>
                <w:r w:rsidRPr="00186145">
                  <w:rPr>
                    <w:rFonts w:hint="eastAsia"/>
                    <w:sz w:val="15"/>
                    <w:szCs w:val="15"/>
                  </w:rPr>
                  <w:t>流动负债</w:t>
                </w:r>
              </w:p>
            </w:tc>
          </w:sdtContent>
        </w:sdt>
        <w:sdt>
          <w:sdtPr>
            <w:rPr>
              <w:sz w:val="15"/>
              <w:szCs w:val="15"/>
            </w:rPr>
            <w:tag w:val="_PLD_937f557a5cdb4ea99a0a914e755f781f"/>
            <w:id w:val="1346750418"/>
          </w:sdtPr>
          <w:sdtEndPr/>
          <w:sdtContent>
            <w:tc>
              <w:tcPr>
                <w:tcW w:w="288" w:type="pct"/>
                <w:tcBorders>
                  <w:top w:val="single" w:sz="6" w:space="0" w:color="auto"/>
                  <w:left w:val="single" w:sz="6" w:space="0" w:color="auto"/>
                  <w:bottom w:val="single" w:sz="6" w:space="0" w:color="auto"/>
                  <w:right w:val="single" w:sz="6" w:space="0" w:color="auto"/>
                </w:tcBorders>
                <w:shd w:val="clear" w:color="auto" w:fill="auto"/>
                <w:vAlign w:val="center"/>
              </w:tcPr>
              <w:p w14:paraId="181B5712" w14:textId="77777777" w:rsidR="00F53A6F" w:rsidRPr="00186145" w:rsidRDefault="00F53A6F" w:rsidP="0041486D">
                <w:pPr>
                  <w:jc w:val="center"/>
                  <w:rPr>
                    <w:sz w:val="15"/>
                    <w:szCs w:val="15"/>
                  </w:rPr>
                </w:pPr>
                <w:r w:rsidRPr="00186145">
                  <w:rPr>
                    <w:rFonts w:hint="eastAsia"/>
                    <w:sz w:val="15"/>
                    <w:szCs w:val="15"/>
                  </w:rPr>
                  <w:t>非流动负债</w:t>
                </w:r>
              </w:p>
            </w:tc>
          </w:sdtContent>
        </w:sdt>
        <w:sdt>
          <w:sdtPr>
            <w:rPr>
              <w:sz w:val="15"/>
              <w:szCs w:val="15"/>
            </w:rPr>
            <w:tag w:val="_PLD_c4b998a44f394e1eb0924a4f19409ff8"/>
            <w:id w:val="717950575"/>
          </w:sdtPr>
          <w:sdtEndPr/>
          <w:sdtContent>
            <w:tc>
              <w:tcPr>
                <w:tcW w:w="388" w:type="pct"/>
                <w:tcBorders>
                  <w:top w:val="single" w:sz="6" w:space="0" w:color="auto"/>
                  <w:left w:val="single" w:sz="6" w:space="0" w:color="auto"/>
                  <w:bottom w:val="single" w:sz="6" w:space="0" w:color="auto"/>
                  <w:right w:val="single" w:sz="4" w:space="0" w:color="auto"/>
                </w:tcBorders>
                <w:shd w:val="clear" w:color="auto" w:fill="auto"/>
                <w:vAlign w:val="center"/>
              </w:tcPr>
              <w:p w14:paraId="6BE7FB9E" w14:textId="77777777" w:rsidR="00F53A6F" w:rsidRPr="00186145" w:rsidRDefault="00F53A6F" w:rsidP="0041486D">
                <w:pPr>
                  <w:jc w:val="center"/>
                  <w:rPr>
                    <w:sz w:val="15"/>
                    <w:szCs w:val="15"/>
                  </w:rPr>
                </w:pPr>
                <w:r w:rsidRPr="00186145">
                  <w:rPr>
                    <w:rFonts w:hint="eastAsia"/>
                    <w:sz w:val="15"/>
                    <w:szCs w:val="15"/>
                  </w:rPr>
                  <w:t>负债合计</w:t>
                </w:r>
              </w:p>
            </w:tc>
          </w:sdtContent>
        </w:sdt>
      </w:tr>
      <w:tr w:rsidR="0041486D" w:rsidRPr="00186145" w14:paraId="0A48AAF1" w14:textId="77777777" w:rsidTr="0041486D">
        <w:tc>
          <w:tcPr>
            <w:tcW w:w="489" w:type="pct"/>
            <w:tcBorders>
              <w:top w:val="single" w:sz="6" w:space="0" w:color="auto"/>
              <w:left w:val="single" w:sz="4" w:space="0" w:color="auto"/>
              <w:bottom w:val="single" w:sz="4" w:space="0" w:color="auto"/>
              <w:right w:val="single" w:sz="6" w:space="0" w:color="auto"/>
            </w:tcBorders>
          </w:tcPr>
          <w:p w14:paraId="6B9A2FBA" w14:textId="77777777" w:rsidR="0041486D" w:rsidRPr="00186145" w:rsidRDefault="00F53A6F" w:rsidP="00E67C9A">
            <w:pPr>
              <w:snapToGrid w:val="0"/>
              <w:rPr>
                <w:rFonts w:asciiTheme="minorEastAsia" w:eastAsiaTheme="minorEastAsia" w:hAnsiTheme="minorEastAsia"/>
                <w:sz w:val="15"/>
                <w:szCs w:val="15"/>
              </w:rPr>
            </w:pPr>
            <w:r w:rsidRPr="00186145">
              <w:rPr>
                <w:rFonts w:asciiTheme="minorEastAsia" w:eastAsiaTheme="minorEastAsia" w:hAnsiTheme="minorEastAsia"/>
                <w:sz w:val="15"/>
                <w:szCs w:val="15"/>
              </w:rPr>
              <w:t>湖北交投海陆景汉阳</w:t>
            </w:r>
          </w:p>
          <w:p w14:paraId="29EB850A" w14:textId="1525DC86" w:rsidR="00F53A6F" w:rsidRPr="00186145" w:rsidRDefault="00F53A6F" w:rsidP="00E67C9A">
            <w:pPr>
              <w:snapToGrid w:val="0"/>
              <w:rPr>
                <w:rFonts w:asciiTheme="minorEastAsia" w:eastAsiaTheme="minorEastAsia" w:hAnsiTheme="minorEastAsia"/>
                <w:sz w:val="15"/>
                <w:szCs w:val="15"/>
              </w:rPr>
            </w:pPr>
            <w:r w:rsidRPr="00186145">
              <w:rPr>
                <w:rFonts w:asciiTheme="minorEastAsia" w:eastAsiaTheme="minorEastAsia" w:hAnsiTheme="minorEastAsia"/>
                <w:sz w:val="15"/>
                <w:szCs w:val="15"/>
              </w:rPr>
              <w:t>置业开发有限公司</w:t>
            </w:r>
          </w:p>
        </w:tc>
        <w:tc>
          <w:tcPr>
            <w:tcW w:w="388" w:type="pct"/>
            <w:tcBorders>
              <w:top w:val="single" w:sz="6" w:space="0" w:color="auto"/>
              <w:left w:val="single" w:sz="6" w:space="0" w:color="auto"/>
              <w:bottom w:val="single" w:sz="4" w:space="0" w:color="auto"/>
              <w:right w:val="single" w:sz="6" w:space="0" w:color="auto"/>
            </w:tcBorders>
            <w:vAlign w:val="center"/>
          </w:tcPr>
          <w:p w14:paraId="4B5B91D2"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762,043,959.19</w:t>
            </w:r>
          </w:p>
        </w:tc>
        <w:tc>
          <w:tcPr>
            <w:tcW w:w="363" w:type="pct"/>
            <w:tcBorders>
              <w:top w:val="single" w:sz="6" w:space="0" w:color="auto"/>
              <w:left w:val="single" w:sz="6" w:space="0" w:color="auto"/>
              <w:bottom w:val="single" w:sz="4" w:space="0" w:color="auto"/>
              <w:right w:val="single" w:sz="6" w:space="0" w:color="auto"/>
            </w:tcBorders>
            <w:vAlign w:val="center"/>
          </w:tcPr>
          <w:p w14:paraId="12F6002E"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31,161,092.09</w:t>
            </w:r>
          </w:p>
        </w:tc>
        <w:tc>
          <w:tcPr>
            <w:tcW w:w="388" w:type="pct"/>
            <w:tcBorders>
              <w:top w:val="single" w:sz="6" w:space="0" w:color="auto"/>
              <w:left w:val="single" w:sz="6" w:space="0" w:color="auto"/>
              <w:bottom w:val="single" w:sz="4" w:space="0" w:color="auto"/>
              <w:right w:val="single" w:sz="6" w:space="0" w:color="auto"/>
            </w:tcBorders>
            <w:vAlign w:val="center"/>
          </w:tcPr>
          <w:p w14:paraId="0271A4DB"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793,205,051.28</w:t>
            </w:r>
          </w:p>
        </w:tc>
        <w:tc>
          <w:tcPr>
            <w:tcW w:w="388" w:type="pct"/>
            <w:tcBorders>
              <w:top w:val="single" w:sz="6" w:space="0" w:color="auto"/>
              <w:left w:val="single" w:sz="6" w:space="0" w:color="auto"/>
              <w:bottom w:val="single" w:sz="4" w:space="0" w:color="auto"/>
              <w:right w:val="single" w:sz="6" w:space="0" w:color="auto"/>
            </w:tcBorders>
            <w:vAlign w:val="center"/>
          </w:tcPr>
          <w:p w14:paraId="5CCE0540"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474,192,211.93</w:t>
            </w:r>
          </w:p>
        </w:tc>
        <w:tc>
          <w:tcPr>
            <w:tcW w:w="288" w:type="pct"/>
            <w:tcBorders>
              <w:top w:val="single" w:sz="6" w:space="0" w:color="auto"/>
              <w:left w:val="single" w:sz="6" w:space="0" w:color="auto"/>
              <w:bottom w:val="single" w:sz="4" w:space="0" w:color="auto"/>
              <w:right w:val="single" w:sz="6" w:space="0" w:color="auto"/>
            </w:tcBorders>
            <w:vAlign w:val="center"/>
          </w:tcPr>
          <w:p w14:paraId="66AC6215"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w:t>
            </w:r>
          </w:p>
        </w:tc>
        <w:tc>
          <w:tcPr>
            <w:tcW w:w="388" w:type="pct"/>
            <w:tcBorders>
              <w:top w:val="single" w:sz="6" w:space="0" w:color="auto"/>
              <w:left w:val="single" w:sz="6" w:space="0" w:color="auto"/>
              <w:bottom w:val="single" w:sz="4" w:space="0" w:color="auto"/>
              <w:right w:val="single" w:sz="6" w:space="0" w:color="auto"/>
            </w:tcBorders>
            <w:vAlign w:val="center"/>
          </w:tcPr>
          <w:p w14:paraId="7E3BBDCE"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474,192,211.93</w:t>
            </w:r>
          </w:p>
        </w:tc>
        <w:tc>
          <w:tcPr>
            <w:tcW w:w="439" w:type="pct"/>
            <w:tcBorders>
              <w:top w:val="single" w:sz="6" w:space="0" w:color="auto"/>
              <w:left w:val="single" w:sz="6" w:space="0" w:color="auto"/>
              <w:bottom w:val="single" w:sz="4" w:space="0" w:color="auto"/>
              <w:right w:val="single" w:sz="6" w:space="0" w:color="auto"/>
            </w:tcBorders>
            <w:vAlign w:val="center"/>
          </w:tcPr>
          <w:p w14:paraId="54ED838B"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1,191,484,912.97</w:t>
            </w:r>
          </w:p>
        </w:tc>
        <w:tc>
          <w:tcPr>
            <w:tcW w:w="363" w:type="pct"/>
            <w:tcBorders>
              <w:top w:val="single" w:sz="6" w:space="0" w:color="auto"/>
              <w:left w:val="single" w:sz="6" w:space="0" w:color="auto"/>
              <w:bottom w:val="single" w:sz="4" w:space="0" w:color="auto"/>
              <w:right w:val="single" w:sz="6" w:space="0" w:color="auto"/>
            </w:tcBorders>
            <w:vAlign w:val="center"/>
          </w:tcPr>
          <w:p w14:paraId="36DC4124"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32,001,092.47</w:t>
            </w:r>
          </w:p>
        </w:tc>
        <w:tc>
          <w:tcPr>
            <w:tcW w:w="439" w:type="pct"/>
            <w:tcBorders>
              <w:top w:val="single" w:sz="6" w:space="0" w:color="auto"/>
              <w:left w:val="single" w:sz="6" w:space="0" w:color="auto"/>
              <w:bottom w:val="single" w:sz="4" w:space="0" w:color="auto"/>
              <w:right w:val="single" w:sz="6" w:space="0" w:color="auto"/>
            </w:tcBorders>
            <w:vAlign w:val="center"/>
          </w:tcPr>
          <w:p w14:paraId="3ABBCD28"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1,223,486,005.44</w:t>
            </w:r>
          </w:p>
        </w:tc>
        <w:tc>
          <w:tcPr>
            <w:tcW w:w="388" w:type="pct"/>
            <w:tcBorders>
              <w:top w:val="single" w:sz="6" w:space="0" w:color="auto"/>
              <w:left w:val="single" w:sz="6" w:space="0" w:color="auto"/>
              <w:bottom w:val="single" w:sz="4" w:space="0" w:color="auto"/>
              <w:right w:val="single" w:sz="6" w:space="0" w:color="auto"/>
            </w:tcBorders>
            <w:vAlign w:val="center"/>
          </w:tcPr>
          <w:p w14:paraId="51BA5185"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903,631,650.07</w:t>
            </w:r>
          </w:p>
        </w:tc>
        <w:tc>
          <w:tcPr>
            <w:tcW w:w="288" w:type="pct"/>
            <w:tcBorders>
              <w:top w:val="single" w:sz="6" w:space="0" w:color="auto"/>
              <w:left w:val="single" w:sz="6" w:space="0" w:color="auto"/>
              <w:bottom w:val="single" w:sz="4" w:space="0" w:color="auto"/>
              <w:right w:val="single" w:sz="6" w:space="0" w:color="auto"/>
            </w:tcBorders>
            <w:vAlign w:val="center"/>
          </w:tcPr>
          <w:p w14:paraId="73D63AEC"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w:t>
            </w:r>
          </w:p>
        </w:tc>
        <w:tc>
          <w:tcPr>
            <w:tcW w:w="388" w:type="pct"/>
            <w:tcBorders>
              <w:top w:val="single" w:sz="6" w:space="0" w:color="auto"/>
              <w:left w:val="single" w:sz="6" w:space="0" w:color="auto"/>
              <w:bottom w:val="single" w:sz="4" w:space="0" w:color="auto"/>
              <w:right w:val="single" w:sz="4" w:space="0" w:color="auto"/>
            </w:tcBorders>
            <w:vAlign w:val="center"/>
          </w:tcPr>
          <w:p w14:paraId="7C9F673E" w14:textId="77777777" w:rsidR="00F53A6F" w:rsidRPr="00186145" w:rsidRDefault="00F53A6F" w:rsidP="0041486D">
            <w:pPr>
              <w:snapToGrid w:val="0"/>
              <w:jc w:val="right"/>
              <w:rPr>
                <w:rFonts w:asciiTheme="minorEastAsia" w:eastAsiaTheme="minorEastAsia" w:hAnsiTheme="minorEastAsia"/>
                <w:sz w:val="15"/>
                <w:szCs w:val="15"/>
              </w:rPr>
            </w:pPr>
            <w:r w:rsidRPr="00186145">
              <w:rPr>
                <w:rFonts w:asciiTheme="minorEastAsia" w:eastAsiaTheme="minorEastAsia" w:hAnsiTheme="minorEastAsia"/>
                <w:sz w:val="15"/>
                <w:szCs w:val="15"/>
              </w:rPr>
              <w:t>903,631,650.07</w:t>
            </w:r>
          </w:p>
        </w:tc>
      </w:tr>
    </w:tbl>
    <w:p w14:paraId="28D2E2A5" w14:textId="77777777" w:rsidR="00F53A6F" w:rsidRPr="00186145" w:rsidRDefault="00F53A6F" w:rsidP="00E67C9A">
      <w:pPr>
        <w:snapToGrid w:val="0"/>
        <w:rPr>
          <w:rFonts w:asciiTheme="minorEastAsia" w:eastAsiaTheme="minorEastAsia" w:hAnsiTheme="minorEastAsia"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28"/>
        <w:gridCol w:w="1546"/>
        <w:gridCol w:w="1262"/>
        <w:gridCol w:w="1355"/>
        <w:gridCol w:w="1733"/>
        <w:gridCol w:w="1168"/>
        <w:gridCol w:w="1449"/>
        <w:gridCol w:w="1449"/>
        <w:gridCol w:w="1736"/>
      </w:tblGrid>
      <w:tr w:rsidR="00F53A6F" w:rsidRPr="00186145" w14:paraId="77BCD6DE" w14:textId="77777777" w:rsidTr="0041486D">
        <w:trPr>
          <w:trHeight w:val="241"/>
        </w:trPr>
        <w:sdt>
          <w:sdtPr>
            <w:rPr>
              <w:rFonts w:asciiTheme="minorEastAsia" w:eastAsiaTheme="minorEastAsia" w:hAnsiTheme="minorEastAsia"/>
              <w:color w:val="000000" w:themeColor="text1"/>
              <w:sz w:val="18"/>
              <w:szCs w:val="18"/>
            </w:rPr>
            <w:tag w:val="_PLD_87ab97227e5642b988e110c5a28abb39"/>
            <w:id w:val="-1722895485"/>
          </w:sdtPr>
          <w:sdtEndPr/>
          <w:sdtContent>
            <w:tc>
              <w:tcPr>
                <w:tcW w:w="11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2DECE8E2"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子公司名称</w:t>
                </w:r>
              </w:p>
            </w:tc>
          </w:sdtContent>
        </w:sdt>
        <w:sdt>
          <w:sdtPr>
            <w:rPr>
              <w:rFonts w:asciiTheme="minorEastAsia" w:eastAsiaTheme="minorEastAsia" w:hAnsiTheme="minorEastAsia"/>
              <w:color w:val="000000" w:themeColor="text1"/>
              <w:sz w:val="18"/>
              <w:szCs w:val="18"/>
            </w:rPr>
            <w:tag w:val="_PLD_85f8737cebf641b2aa266052f4118ba8"/>
            <w:id w:val="499326299"/>
          </w:sdtPr>
          <w:sdtEndPr/>
          <w:sdtContent>
            <w:tc>
              <w:tcPr>
                <w:tcW w:w="194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74AEF1B4"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本期发生额</w:t>
                </w:r>
              </w:p>
            </w:tc>
          </w:sdtContent>
        </w:sdt>
        <w:sdt>
          <w:sdtPr>
            <w:rPr>
              <w:rFonts w:asciiTheme="minorEastAsia" w:eastAsiaTheme="minorEastAsia" w:hAnsiTheme="minorEastAsia"/>
              <w:color w:val="000000" w:themeColor="text1"/>
              <w:sz w:val="18"/>
              <w:szCs w:val="18"/>
            </w:rPr>
            <w:tag w:val="_PLD_32dac50c80854f268b3afdebef20332e"/>
            <w:id w:val="1725409675"/>
          </w:sdtPr>
          <w:sdtEndPr/>
          <w:sdtContent>
            <w:tc>
              <w:tcPr>
                <w:tcW w:w="1918" w:type="pct"/>
                <w:gridSpan w:val="4"/>
                <w:tcBorders>
                  <w:top w:val="single" w:sz="4" w:space="0" w:color="auto"/>
                  <w:left w:val="single" w:sz="6" w:space="0" w:color="auto"/>
                  <w:bottom w:val="single" w:sz="6" w:space="0" w:color="auto"/>
                  <w:right w:val="single" w:sz="4" w:space="0" w:color="auto"/>
                </w:tcBorders>
                <w:shd w:val="clear" w:color="auto" w:fill="auto"/>
                <w:vAlign w:val="center"/>
              </w:tcPr>
              <w:p w14:paraId="767B6ACB" w14:textId="77777777" w:rsidR="00F53A6F" w:rsidRPr="00186145" w:rsidRDefault="00F53A6F" w:rsidP="00E67C9A">
                <w:pPr>
                  <w:snapToGrid w:val="0"/>
                  <w:ind w:right="-16"/>
                  <w:jc w:val="center"/>
                  <w:rPr>
                    <w:rFonts w:asciiTheme="minorEastAsia" w:eastAsiaTheme="minorEastAsia" w:hAnsiTheme="minorEastAsia" w:cs="Arial"/>
                    <w:bCs/>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上期发生额</w:t>
                </w:r>
              </w:p>
            </w:tc>
          </w:sdtContent>
        </w:sdt>
      </w:tr>
      <w:tr w:rsidR="00F53A6F" w:rsidRPr="00186145" w14:paraId="54E1A932" w14:textId="77777777" w:rsidTr="0041486D">
        <w:trPr>
          <w:trHeight w:val="241"/>
        </w:trPr>
        <w:tc>
          <w:tcPr>
            <w:tcW w:w="113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228BFCDC" w14:textId="77777777" w:rsidR="00F53A6F" w:rsidRPr="00186145" w:rsidRDefault="00F53A6F" w:rsidP="00E67C9A">
            <w:pPr>
              <w:snapToGrid w:val="0"/>
              <w:jc w:val="center"/>
              <w:rPr>
                <w:rFonts w:asciiTheme="minorEastAsia" w:eastAsiaTheme="minorEastAsia" w:hAnsiTheme="minorEastAsia" w:cs="Arial"/>
                <w:bCs/>
                <w:color w:val="000000" w:themeColor="text1"/>
                <w:sz w:val="18"/>
                <w:szCs w:val="18"/>
              </w:rPr>
            </w:pPr>
          </w:p>
        </w:tc>
        <w:sdt>
          <w:sdtPr>
            <w:rPr>
              <w:rFonts w:asciiTheme="minorEastAsia" w:eastAsiaTheme="minorEastAsia" w:hAnsiTheme="minorEastAsia"/>
              <w:color w:val="000000" w:themeColor="text1"/>
              <w:sz w:val="18"/>
              <w:szCs w:val="18"/>
            </w:rPr>
            <w:tag w:val="_PLD_29407a86c6924579a6442f5b24e6decd"/>
            <w:id w:val="-1493641285"/>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14:paraId="6F704149"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营业收入</w:t>
                </w:r>
              </w:p>
            </w:tc>
          </w:sdtContent>
        </w:sdt>
        <w:sdt>
          <w:sdtPr>
            <w:rPr>
              <w:rFonts w:asciiTheme="minorEastAsia" w:eastAsiaTheme="minorEastAsia" w:hAnsiTheme="minorEastAsia"/>
              <w:color w:val="000000" w:themeColor="text1"/>
              <w:sz w:val="18"/>
              <w:szCs w:val="18"/>
            </w:rPr>
            <w:tag w:val="_PLD_bc59f1076f2243f8984efa8df921ad2c"/>
            <w:id w:val="2022275764"/>
          </w:sdtPr>
          <w:sdtEndPr/>
          <w:sdtContent>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14:paraId="408584A8"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净利润</w:t>
                </w:r>
              </w:p>
            </w:tc>
          </w:sdtContent>
        </w:sdt>
        <w:sdt>
          <w:sdtPr>
            <w:rPr>
              <w:rFonts w:asciiTheme="minorEastAsia" w:eastAsiaTheme="minorEastAsia" w:hAnsiTheme="minorEastAsia"/>
              <w:color w:val="000000" w:themeColor="text1"/>
              <w:sz w:val="18"/>
              <w:szCs w:val="18"/>
            </w:rPr>
            <w:tag w:val="_PLD_90f87c27e3fb4843892cceb85599a3b1"/>
            <w:id w:val="-1200079568"/>
          </w:sdtPr>
          <w:sdtEndPr/>
          <w:sdtContent>
            <w:tc>
              <w:tcPr>
                <w:tcW w:w="448" w:type="pct"/>
                <w:tcBorders>
                  <w:top w:val="single" w:sz="6" w:space="0" w:color="auto"/>
                  <w:left w:val="single" w:sz="6" w:space="0" w:color="auto"/>
                  <w:bottom w:val="single" w:sz="6" w:space="0" w:color="auto"/>
                  <w:right w:val="single" w:sz="6" w:space="0" w:color="auto"/>
                </w:tcBorders>
                <w:shd w:val="clear" w:color="auto" w:fill="auto"/>
                <w:vAlign w:val="center"/>
              </w:tcPr>
              <w:p w14:paraId="5D3EF3AD"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综合收益总额</w:t>
                </w:r>
              </w:p>
            </w:tc>
          </w:sdtContent>
        </w:sdt>
        <w:sdt>
          <w:sdtPr>
            <w:rPr>
              <w:rFonts w:asciiTheme="minorEastAsia" w:eastAsiaTheme="minorEastAsia" w:hAnsiTheme="minorEastAsia"/>
              <w:color w:val="000000" w:themeColor="text1"/>
              <w:sz w:val="18"/>
              <w:szCs w:val="18"/>
            </w:rPr>
            <w:tag w:val="_PLD_3126fb1798f346de95a39458603c4301"/>
            <w:id w:val="-1547602035"/>
          </w:sdtPr>
          <w:sdtEndPr/>
          <w:sdtContent>
            <w:tc>
              <w:tcPr>
                <w:tcW w:w="573" w:type="pct"/>
                <w:tcBorders>
                  <w:top w:val="single" w:sz="6" w:space="0" w:color="auto"/>
                  <w:left w:val="single" w:sz="6" w:space="0" w:color="auto"/>
                  <w:bottom w:val="single" w:sz="6" w:space="0" w:color="auto"/>
                  <w:right w:val="single" w:sz="6" w:space="0" w:color="auto"/>
                </w:tcBorders>
                <w:shd w:val="clear" w:color="auto" w:fill="auto"/>
                <w:vAlign w:val="center"/>
              </w:tcPr>
              <w:p w14:paraId="53171B19"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经营活动现金流量</w:t>
                </w:r>
              </w:p>
            </w:tc>
          </w:sdtContent>
        </w:sdt>
        <w:sdt>
          <w:sdtPr>
            <w:rPr>
              <w:rFonts w:asciiTheme="minorEastAsia" w:eastAsiaTheme="minorEastAsia" w:hAnsiTheme="minorEastAsia"/>
              <w:color w:val="000000" w:themeColor="text1"/>
              <w:sz w:val="18"/>
              <w:szCs w:val="18"/>
            </w:rPr>
            <w:tag w:val="_PLD_44ccfb27fc6943ac84654ba7c7bef20e"/>
            <w:id w:val="-913466356"/>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14:paraId="38777376"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营业收入</w:t>
                </w:r>
              </w:p>
            </w:tc>
          </w:sdtContent>
        </w:sdt>
        <w:sdt>
          <w:sdtPr>
            <w:rPr>
              <w:rFonts w:asciiTheme="minorEastAsia" w:eastAsiaTheme="minorEastAsia" w:hAnsiTheme="minorEastAsia"/>
              <w:color w:val="000000" w:themeColor="text1"/>
              <w:sz w:val="18"/>
              <w:szCs w:val="18"/>
            </w:rPr>
            <w:tag w:val="_PLD_c08aebbf24fa4b1aa2c4f79232c7c630"/>
            <w:id w:val="-411086971"/>
          </w:sdtPr>
          <w:sdtEndPr/>
          <w:sdtContent>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14:paraId="5995467D"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净利润</w:t>
                </w:r>
              </w:p>
            </w:tc>
          </w:sdtContent>
        </w:sdt>
        <w:sdt>
          <w:sdtPr>
            <w:rPr>
              <w:rFonts w:asciiTheme="minorEastAsia" w:eastAsiaTheme="minorEastAsia" w:hAnsiTheme="minorEastAsia"/>
              <w:color w:val="000000" w:themeColor="text1"/>
              <w:sz w:val="18"/>
              <w:szCs w:val="18"/>
            </w:rPr>
            <w:tag w:val="_PLD_0a377a03553f4d909179190a153a31b7"/>
            <w:id w:val="-40058100"/>
          </w:sdtPr>
          <w:sdtEndPr/>
          <w:sdtContent>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14:paraId="4EBE1455"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综合收益总额</w:t>
                </w:r>
              </w:p>
            </w:tc>
          </w:sdtContent>
        </w:sdt>
        <w:sdt>
          <w:sdtPr>
            <w:rPr>
              <w:rFonts w:asciiTheme="minorEastAsia" w:eastAsiaTheme="minorEastAsia" w:hAnsiTheme="minorEastAsia"/>
              <w:color w:val="000000" w:themeColor="text1"/>
              <w:sz w:val="18"/>
              <w:szCs w:val="18"/>
            </w:rPr>
            <w:tag w:val="_PLD_400ec1e5e2cf42e5a9eea23ddbdbd572"/>
            <w:id w:val="88898192"/>
          </w:sdtPr>
          <w:sdtEndPr/>
          <w:sdtContent>
            <w:tc>
              <w:tcPr>
                <w:tcW w:w="573" w:type="pct"/>
                <w:tcBorders>
                  <w:top w:val="single" w:sz="6" w:space="0" w:color="auto"/>
                  <w:left w:val="single" w:sz="6" w:space="0" w:color="auto"/>
                  <w:bottom w:val="single" w:sz="6" w:space="0" w:color="auto"/>
                  <w:right w:val="single" w:sz="4" w:space="0" w:color="auto"/>
                </w:tcBorders>
                <w:shd w:val="clear" w:color="auto" w:fill="auto"/>
                <w:vAlign w:val="center"/>
              </w:tcPr>
              <w:p w14:paraId="6D1EE26F" w14:textId="77777777" w:rsidR="00F53A6F" w:rsidRPr="00186145" w:rsidRDefault="00F53A6F" w:rsidP="00E67C9A">
                <w:pPr>
                  <w:snapToGrid w:val="0"/>
                  <w:jc w:val="center"/>
                  <w:rPr>
                    <w:rFonts w:asciiTheme="minorEastAsia" w:eastAsiaTheme="minorEastAsia" w:hAnsiTheme="minorEastAsia" w:cs="Arial"/>
                    <w:color w:val="000000" w:themeColor="text1"/>
                    <w:sz w:val="18"/>
                    <w:szCs w:val="18"/>
                  </w:rPr>
                </w:pPr>
                <w:r w:rsidRPr="00186145">
                  <w:rPr>
                    <w:rFonts w:asciiTheme="minorEastAsia" w:eastAsiaTheme="minorEastAsia" w:hAnsiTheme="minorEastAsia" w:cs="Arial" w:hint="eastAsia"/>
                    <w:color w:val="000000" w:themeColor="text1"/>
                    <w:sz w:val="18"/>
                    <w:szCs w:val="18"/>
                    <w:lang w:val="en-GB"/>
                  </w:rPr>
                  <w:t>经营活动现金流量</w:t>
                </w:r>
              </w:p>
            </w:tc>
          </w:sdtContent>
        </w:sdt>
      </w:tr>
      <w:tr w:rsidR="00F53A6F" w:rsidRPr="00186145" w14:paraId="0671DC1A" w14:textId="77777777" w:rsidTr="0041486D">
        <w:tc>
          <w:tcPr>
            <w:tcW w:w="1133" w:type="pct"/>
            <w:tcBorders>
              <w:top w:val="single" w:sz="6" w:space="0" w:color="auto"/>
              <w:left w:val="single" w:sz="4" w:space="0" w:color="auto"/>
              <w:bottom w:val="single" w:sz="4" w:space="0" w:color="auto"/>
              <w:right w:val="single" w:sz="6" w:space="0" w:color="auto"/>
            </w:tcBorders>
          </w:tcPr>
          <w:p w14:paraId="7024BA27" w14:textId="77777777" w:rsidR="00F53A6F" w:rsidRPr="00186145" w:rsidRDefault="00F53A6F" w:rsidP="00E67C9A">
            <w:pPr>
              <w:snapToGrid w:val="0"/>
              <w:rPr>
                <w:rFonts w:asciiTheme="minorEastAsia" w:eastAsiaTheme="minorEastAsia" w:hAnsiTheme="minorEastAsia"/>
                <w:sz w:val="18"/>
                <w:szCs w:val="18"/>
              </w:rPr>
            </w:pPr>
            <w:r w:rsidRPr="00186145">
              <w:rPr>
                <w:rFonts w:asciiTheme="minorEastAsia" w:eastAsiaTheme="minorEastAsia" w:hAnsiTheme="minorEastAsia"/>
                <w:sz w:val="18"/>
                <w:szCs w:val="18"/>
              </w:rPr>
              <w:t>湖北交投海陆景汉阳置业开发有限公司</w:t>
            </w:r>
          </w:p>
        </w:tc>
        <w:tc>
          <w:tcPr>
            <w:tcW w:w="511" w:type="pct"/>
            <w:tcBorders>
              <w:top w:val="single" w:sz="6" w:space="0" w:color="auto"/>
              <w:left w:val="single" w:sz="6" w:space="0" w:color="auto"/>
              <w:bottom w:val="single" w:sz="4" w:space="0" w:color="auto"/>
              <w:right w:val="single" w:sz="6" w:space="0" w:color="auto"/>
            </w:tcBorders>
          </w:tcPr>
          <w:p w14:paraId="4C0665F3"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426,983,068.28</w:t>
            </w:r>
          </w:p>
        </w:tc>
        <w:tc>
          <w:tcPr>
            <w:tcW w:w="417" w:type="pct"/>
            <w:tcBorders>
              <w:top w:val="single" w:sz="6" w:space="0" w:color="auto"/>
              <w:left w:val="single" w:sz="6" w:space="0" w:color="auto"/>
              <w:bottom w:val="single" w:sz="4" w:space="0" w:color="auto"/>
              <w:right w:val="single" w:sz="6" w:space="0" w:color="auto"/>
            </w:tcBorders>
          </w:tcPr>
          <w:p w14:paraId="2C81F7D1"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-841,516.02</w:t>
            </w:r>
          </w:p>
        </w:tc>
        <w:tc>
          <w:tcPr>
            <w:tcW w:w="448" w:type="pct"/>
            <w:tcBorders>
              <w:top w:val="single" w:sz="6" w:space="0" w:color="auto"/>
              <w:left w:val="single" w:sz="6" w:space="0" w:color="auto"/>
              <w:bottom w:val="single" w:sz="4" w:space="0" w:color="auto"/>
              <w:right w:val="single" w:sz="6" w:space="0" w:color="auto"/>
            </w:tcBorders>
          </w:tcPr>
          <w:p w14:paraId="110CCCEB"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-841,516.02</w:t>
            </w:r>
          </w:p>
        </w:tc>
        <w:tc>
          <w:tcPr>
            <w:tcW w:w="573" w:type="pct"/>
            <w:tcBorders>
              <w:top w:val="single" w:sz="6" w:space="0" w:color="auto"/>
              <w:left w:val="single" w:sz="6" w:space="0" w:color="auto"/>
              <w:bottom w:val="single" w:sz="4" w:space="0" w:color="auto"/>
              <w:right w:val="single" w:sz="6" w:space="0" w:color="auto"/>
            </w:tcBorders>
          </w:tcPr>
          <w:p w14:paraId="331E0B7E"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-13,593,227.21</w:t>
            </w:r>
          </w:p>
        </w:tc>
        <w:tc>
          <w:tcPr>
            <w:tcW w:w="386" w:type="pct"/>
            <w:tcBorders>
              <w:top w:val="single" w:sz="6" w:space="0" w:color="auto"/>
              <w:left w:val="single" w:sz="6" w:space="0" w:color="auto"/>
              <w:bottom w:val="single" w:sz="4" w:space="0" w:color="auto"/>
              <w:right w:val="single" w:sz="6" w:space="0" w:color="auto"/>
            </w:tcBorders>
          </w:tcPr>
          <w:p w14:paraId="22ABBC7D"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721,735.32</w:t>
            </w:r>
          </w:p>
        </w:tc>
        <w:tc>
          <w:tcPr>
            <w:tcW w:w="479" w:type="pct"/>
            <w:tcBorders>
              <w:top w:val="single" w:sz="6" w:space="0" w:color="auto"/>
              <w:left w:val="single" w:sz="6" w:space="0" w:color="auto"/>
              <w:bottom w:val="single" w:sz="4" w:space="0" w:color="auto"/>
              <w:right w:val="single" w:sz="6" w:space="0" w:color="auto"/>
            </w:tcBorders>
          </w:tcPr>
          <w:p w14:paraId="316AC77A"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-1,469,214.13</w:t>
            </w:r>
          </w:p>
        </w:tc>
        <w:tc>
          <w:tcPr>
            <w:tcW w:w="479" w:type="pct"/>
            <w:tcBorders>
              <w:top w:val="single" w:sz="6" w:space="0" w:color="auto"/>
              <w:left w:val="single" w:sz="6" w:space="0" w:color="auto"/>
              <w:bottom w:val="single" w:sz="4" w:space="0" w:color="auto"/>
              <w:right w:val="single" w:sz="6" w:space="0" w:color="auto"/>
            </w:tcBorders>
          </w:tcPr>
          <w:p w14:paraId="68735268"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-1,469,214.13</w:t>
            </w:r>
          </w:p>
        </w:tc>
        <w:tc>
          <w:tcPr>
            <w:tcW w:w="573" w:type="pct"/>
            <w:tcBorders>
              <w:top w:val="single" w:sz="6" w:space="0" w:color="auto"/>
              <w:left w:val="single" w:sz="6" w:space="0" w:color="auto"/>
              <w:bottom w:val="single" w:sz="4" w:space="0" w:color="auto"/>
              <w:right w:val="single" w:sz="4" w:space="0" w:color="auto"/>
            </w:tcBorders>
          </w:tcPr>
          <w:p w14:paraId="2B2D5DBD" w14:textId="77777777" w:rsidR="00F53A6F" w:rsidRPr="00186145" w:rsidRDefault="00F53A6F" w:rsidP="00E67C9A">
            <w:pPr>
              <w:snapToGrid w:val="0"/>
              <w:jc w:val="right"/>
              <w:rPr>
                <w:rFonts w:asciiTheme="minorEastAsia" w:eastAsiaTheme="minorEastAsia" w:hAnsiTheme="minorEastAsia"/>
                <w:sz w:val="18"/>
                <w:szCs w:val="18"/>
              </w:rPr>
            </w:pPr>
            <w:r w:rsidRPr="00186145">
              <w:rPr>
                <w:rFonts w:asciiTheme="minorEastAsia" w:eastAsiaTheme="minorEastAsia" w:hAnsiTheme="minorEastAsia"/>
                <w:sz w:val="18"/>
                <w:szCs w:val="18"/>
              </w:rPr>
              <w:t>30,651,162.81</w:t>
            </w:r>
          </w:p>
        </w:tc>
      </w:tr>
    </w:tbl>
    <w:p w14:paraId="3710AAFF" w14:textId="77777777" w:rsidR="00936CDA" w:rsidRPr="00E67C9A" w:rsidRDefault="00936CDA" w:rsidP="00E67C9A">
      <w:pPr>
        <w:snapToGrid w:val="0"/>
        <w:rPr>
          <w:rFonts w:asciiTheme="minorEastAsia" w:eastAsiaTheme="minorEastAsia" w:hAnsiTheme="minorEastAsia" w:cs="Arial"/>
          <w:color w:val="000000" w:themeColor="text1"/>
        </w:rPr>
      </w:pPr>
    </w:p>
    <w:p w14:paraId="157CD70D" w14:textId="77777777" w:rsidR="00936CDA" w:rsidRPr="00E67C9A" w:rsidRDefault="003A1E4E" w:rsidP="00825ED8">
      <w:pPr>
        <w:pStyle w:val="4"/>
        <w:numPr>
          <w:ilvl w:val="3"/>
          <w:numId w:val="48"/>
        </w:numPr>
        <w:tabs>
          <w:tab w:val="left" w:pos="644"/>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使用企业集团资产和清偿企业集团债务的重大限制：</w:t>
      </w:r>
    </w:p>
    <w:sdt>
      <w:sdtPr>
        <w:rPr>
          <w:rFonts w:asciiTheme="minorEastAsia" w:eastAsiaTheme="minorEastAsia" w:hAnsiTheme="minorEastAsia"/>
          <w:color w:val="000000" w:themeColor="text1"/>
        </w:rPr>
        <w:alias w:val="是否适用：使用企业集团资产和清偿企业集团债务的重大限制[双击切换]"/>
        <w:tag w:val="_GBC_d4aaeca51c634ffea892b86812441771"/>
        <w:id w:val="-1122379994"/>
        <w:placeholder>
          <w:docPart w:val="GBC22222222222222222222222222222"/>
        </w:placeholder>
      </w:sdtPr>
      <w:sdtEndPr/>
      <w:sdtContent>
        <w:p w14:paraId="0E071BFF" w14:textId="68FCCECB" w:rsidR="00936CDA" w:rsidRPr="00E67C9A" w:rsidRDefault="003A1E4E" w:rsidP="00E67C9A">
          <w:pPr>
            <w:snapToGrid w:val="0"/>
            <w:rPr>
              <w:rFonts w:asciiTheme="minorEastAsia" w:eastAsiaTheme="minorEastAsia" w:hAnsiTheme="minorEastAsia" w:cs="Arial"/>
              <w:b/>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1C9C480" w14:textId="77777777" w:rsidR="00936CDA" w:rsidRPr="00E67C9A" w:rsidRDefault="00936CDA" w:rsidP="00E67C9A">
      <w:pPr>
        <w:snapToGrid w:val="0"/>
        <w:rPr>
          <w:rFonts w:asciiTheme="minorEastAsia" w:eastAsiaTheme="minorEastAsia" w:hAnsiTheme="minorEastAsia" w:cs="Arial"/>
          <w:color w:val="000000" w:themeColor="text1"/>
        </w:rPr>
      </w:pPr>
    </w:p>
    <w:p w14:paraId="74844B8C" w14:textId="77777777" w:rsidR="00936CDA" w:rsidRPr="00E67C9A" w:rsidRDefault="003A1E4E" w:rsidP="00825ED8">
      <w:pPr>
        <w:pStyle w:val="4"/>
        <w:numPr>
          <w:ilvl w:val="3"/>
          <w:numId w:val="48"/>
        </w:numPr>
        <w:tabs>
          <w:tab w:val="left" w:pos="644"/>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向纳入合并财务报表范围的结构化主体提供的财务支持或其他支持：</w:t>
      </w:r>
    </w:p>
    <w:sdt>
      <w:sdtPr>
        <w:rPr>
          <w:rFonts w:asciiTheme="minorEastAsia" w:eastAsiaTheme="minorEastAsia" w:hAnsiTheme="minorEastAsia"/>
          <w:color w:val="000000" w:themeColor="text1"/>
        </w:rPr>
        <w:alias w:val="是否适用：向纳入合并财务报表范围的结构化主体提供的财务支持或其他支持[双击切换]"/>
        <w:tag w:val="_GBC_3ee0b326ed544ace8060843f29d4cd3a"/>
        <w:id w:val="-1903521300"/>
        <w:placeholder>
          <w:docPart w:val="GBC22222222222222222222222222222"/>
        </w:placeholder>
      </w:sdtPr>
      <w:sdtEndPr/>
      <w:sdtContent>
        <w:p w14:paraId="1BF32011" w14:textId="2AD3C576"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921DA55" w14:textId="77777777" w:rsidR="00936CDA" w:rsidRPr="00E67C9A" w:rsidRDefault="00936CDA" w:rsidP="00E67C9A">
      <w:pPr>
        <w:snapToGrid w:val="0"/>
        <w:rPr>
          <w:rFonts w:asciiTheme="minorEastAsia" w:eastAsiaTheme="minorEastAsia" w:hAnsiTheme="minorEastAsia" w:cs="Arial"/>
          <w:b/>
          <w:color w:val="000000" w:themeColor="text1"/>
        </w:rPr>
      </w:pPr>
    </w:p>
    <w:p w14:paraId="02C1C48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在子公司中的权益其他说明[双击切换]"/>
        <w:tag w:val="_GBC_e4c33fb40d7a42bc88681a9facbf5ba5"/>
        <w:id w:val="-1684891423"/>
        <w:placeholder>
          <w:docPart w:val="GBC22222222222222222222222222222"/>
        </w:placeholder>
      </w:sdtPr>
      <w:sdtEndPr/>
      <w:sdtContent>
        <w:p w14:paraId="4B0BD378" w14:textId="7D737CC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FBC72D8" w14:textId="77777777" w:rsidR="00936CDA" w:rsidRDefault="00936CDA" w:rsidP="00E67C9A">
      <w:pPr>
        <w:snapToGrid w:val="0"/>
        <w:rPr>
          <w:rFonts w:asciiTheme="minorEastAsia" w:eastAsiaTheme="minorEastAsia" w:hAnsiTheme="minorEastAsia"/>
          <w:color w:val="000000" w:themeColor="text1"/>
        </w:rPr>
      </w:pPr>
    </w:p>
    <w:p w14:paraId="721A3DAF" w14:textId="77777777" w:rsidR="00057189" w:rsidRDefault="00057189" w:rsidP="00E67C9A">
      <w:pPr>
        <w:snapToGrid w:val="0"/>
        <w:rPr>
          <w:rFonts w:asciiTheme="minorEastAsia" w:eastAsiaTheme="minorEastAsia" w:hAnsiTheme="minorEastAsia"/>
          <w:color w:val="000000" w:themeColor="text1"/>
        </w:rPr>
      </w:pPr>
    </w:p>
    <w:p w14:paraId="79B00BA5" w14:textId="77777777" w:rsidR="00057189" w:rsidRDefault="00057189" w:rsidP="00E67C9A">
      <w:pPr>
        <w:snapToGrid w:val="0"/>
        <w:rPr>
          <w:rFonts w:asciiTheme="minorEastAsia" w:eastAsiaTheme="minorEastAsia" w:hAnsiTheme="minorEastAsia"/>
          <w:color w:val="000000" w:themeColor="text1"/>
        </w:rPr>
        <w:sectPr w:rsidR="00057189" w:rsidSect="00057189">
          <w:pgSz w:w="16838" w:h="11906" w:orient="landscape"/>
          <w:pgMar w:top="1525" w:right="851" w:bottom="1276" w:left="851" w:header="856" w:footer="992" w:gutter="0"/>
          <w:cols w:space="425"/>
          <w:docGrid w:linePitch="312"/>
        </w:sectPr>
      </w:pPr>
    </w:p>
    <w:p w14:paraId="1B8E908D" w14:textId="77777777" w:rsidR="00936CDA" w:rsidRPr="00E67C9A" w:rsidRDefault="003A1E4E" w:rsidP="00825ED8">
      <w:pPr>
        <w:pStyle w:val="30"/>
        <w:numPr>
          <w:ilvl w:val="2"/>
          <w:numId w:val="47"/>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lastRenderedPageBreak/>
        <w:t>在子公司的所有者权益份额发生变化且仍控制子公司的交易</w:t>
      </w:r>
    </w:p>
    <w:sdt>
      <w:sdtPr>
        <w:rPr>
          <w:rFonts w:asciiTheme="minorEastAsia" w:eastAsiaTheme="minorEastAsia" w:hAnsiTheme="minorEastAsia"/>
          <w:color w:val="000000" w:themeColor="text1"/>
        </w:rPr>
        <w:alias w:val="是否适用：在子公司的所有者权益份额发生变化且仍控制子公司的交易[双击切换]"/>
        <w:tag w:val="_GBC_51b903d8f50944dc91e91048eba723cd"/>
        <w:id w:val="770747864"/>
        <w:placeholder>
          <w:docPart w:val="GBC22222222222222222222222222222"/>
        </w:placeholder>
      </w:sdtPr>
      <w:sdtEndPr/>
      <w:sdtContent>
        <w:p w14:paraId="474C4105" w14:textId="14B72FE3" w:rsidR="003132AF"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C47837" w14:textId="0EC2CCB9" w:rsidR="00936CDA" w:rsidRPr="00E67C9A" w:rsidRDefault="00936CDA" w:rsidP="00E67C9A">
      <w:pPr>
        <w:snapToGrid w:val="0"/>
        <w:rPr>
          <w:rFonts w:asciiTheme="minorEastAsia" w:eastAsiaTheme="minorEastAsia" w:hAnsiTheme="minorEastAsia" w:cs="Arial"/>
          <w:color w:val="000000" w:themeColor="text1"/>
        </w:rPr>
      </w:pPr>
    </w:p>
    <w:p w14:paraId="3430598C" w14:textId="77777777" w:rsidR="00936CDA" w:rsidRPr="00E67C9A" w:rsidRDefault="003A1E4E" w:rsidP="00825ED8">
      <w:pPr>
        <w:pStyle w:val="30"/>
        <w:numPr>
          <w:ilvl w:val="2"/>
          <w:numId w:val="47"/>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在合营企业或联营企业中的权益</w:t>
      </w:r>
    </w:p>
    <w:sdt>
      <w:sdtPr>
        <w:rPr>
          <w:rFonts w:asciiTheme="minorEastAsia" w:eastAsiaTheme="minorEastAsia" w:hAnsiTheme="minorEastAsia"/>
          <w:color w:val="000000" w:themeColor="text1"/>
        </w:rPr>
        <w:alias w:val="是否适用：在合营企业或联营企业中的权益[双击切换]"/>
        <w:tag w:val="_GBC_31c0fe2068fd4a898e4269df4925aa76"/>
        <w:id w:val="-963808221"/>
        <w:placeholder>
          <w:docPart w:val="GBC22222222222222222222222222222"/>
        </w:placeholder>
      </w:sdtPr>
      <w:sdtEndPr/>
      <w:sdtContent>
        <w:p w14:paraId="3DE8226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D7DB63F"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重要的合营企业或联营企业</w:t>
      </w:r>
    </w:p>
    <w:sdt>
      <w:sdtPr>
        <w:rPr>
          <w:rFonts w:asciiTheme="minorEastAsia" w:eastAsiaTheme="minorEastAsia" w:hAnsiTheme="minorEastAsia"/>
          <w:color w:val="000000" w:themeColor="text1"/>
        </w:rPr>
        <w:alias w:val="是否适用：重要的合营企业或联营企业[双击切换]"/>
        <w:tag w:val="_GBC_9973f58b324442d5879a5d16db0cd410"/>
        <w:id w:val="-1298523665"/>
        <w:placeholder>
          <w:docPart w:val="GBC22222222222222222222222222222"/>
        </w:placeholder>
      </w:sdtPr>
      <w:sdtEndPr/>
      <w:sdtContent>
        <w:p w14:paraId="2AC55206" w14:textId="28F71793" w:rsidR="00D91445"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6B1D367" w14:textId="77777777" w:rsidR="00936CDA" w:rsidRPr="00E67C9A" w:rsidRDefault="00936CDA" w:rsidP="00E67C9A">
      <w:pPr>
        <w:snapToGrid w:val="0"/>
        <w:rPr>
          <w:rFonts w:asciiTheme="minorEastAsia" w:eastAsiaTheme="minorEastAsia" w:hAnsiTheme="minorEastAsia" w:cstheme="minorBidi"/>
          <w:color w:val="000000" w:themeColor="text1"/>
        </w:rPr>
      </w:pPr>
    </w:p>
    <w:p w14:paraId="0F07CE65"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重要合营企业的主要财务信息</w:t>
      </w:r>
    </w:p>
    <w:p w14:paraId="3985A01B" w14:textId="27E39DC2" w:rsidR="00D91445" w:rsidRPr="00E67C9A" w:rsidRDefault="00C54B92" w:rsidP="00E67C9A">
      <w:pPr>
        <w:snapToGrid w:val="0"/>
        <w:rPr>
          <w:rFonts w:asciiTheme="minorEastAsia" w:eastAsiaTheme="minorEastAsia" w:hAnsiTheme="minorEastAsia" w:cs="Arial"/>
          <w:color w:val="000000" w:themeColor="text1"/>
        </w:rPr>
      </w:pPr>
      <w:sdt>
        <w:sdtPr>
          <w:rPr>
            <w:rFonts w:asciiTheme="minorEastAsia" w:eastAsiaTheme="minorEastAsia" w:hAnsiTheme="minorEastAsia" w:hint="eastAsia"/>
            <w:b/>
            <w:color w:val="000000" w:themeColor="text1"/>
          </w:rPr>
          <w:alias w:val="是否适用：重要合营企业的主要财务信息[双击切换]"/>
          <w:tag w:val="_GBC_6241cde567c342139ae6186afeea9fb4"/>
          <w:id w:val="-435290409"/>
          <w:placeholder>
            <w:docPart w:val="GBC22222222222222222222222222222"/>
          </w:placeholder>
        </w:sdtPr>
        <w:sdtEndPr>
          <w:rPr>
            <w:b w:val="0"/>
          </w:rPr>
        </w:sdtEndPr>
        <w:sdtContent>
          <w:r w:rsidR="003A1E4E"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7BCB00E3" w14:textId="77777777" w:rsidR="00936CDA" w:rsidRPr="00E67C9A" w:rsidRDefault="00936CDA" w:rsidP="00E67C9A">
      <w:pPr>
        <w:snapToGrid w:val="0"/>
        <w:rPr>
          <w:rFonts w:asciiTheme="minorEastAsia" w:eastAsiaTheme="minorEastAsia" w:hAnsiTheme="minorEastAsia" w:cstheme="minorBidi"/>
          <w:color w:val="000000" w:themeColor="text1"/>
        </w:rPr>
      </w:pPr>
    </w:p>
    <w:p w14:paraId="35EE117B"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重要联营企业的主要财务信息</w:t>
      </w:r>
    </w:p>
    <w:p w14:paraId="09216FD5" w14:textId="0D3AA446" w:rsidR="00D91445" w:rsidRPr="00E67C9A" w:rsidRDefault="00C54B92" w:rsidP="00E67C9A">
      <w:pPr>
        <w:snapToGrid w:val="0"/>
        <w:rPr>
          <w:rFonts w:asciiTheme="minorEastAsia" w:eastAsiaTheme="minorEastAsia" w:hAnsiTheme="minorEastAsia" w:cs="Arial"/>
          <w:color w:val="000000" w:themeColor="text1"/>
        </w:rPr>
      </w:pPr>
      <w:sdt>
        <w:sdtPr>
          <w:rPr>
            <w:rFonts w:asciiTheme="minorEastAsia" w:eastAsiaTheme="minorEastAsia" w:hAnsiTheme="minorEastAsia" w:hint="eastAsia"/>
            <w:b/>
            <w:color w:val="000000" w:themeColor="text1"/>
          </w:rPr>
          <w:alias w:val="是否适用：重要联营企业的主要财务信息[双击切换]"/>
          <w:tag w:val="_GBC_e304b69adb6f449495c3916754024763"/>
          <w:id w:val="844593493"/>
          <w:placeholder>
            <w:docPart w:val="GBC22222222222222222222222222222"/>
          </w:placeholder>
        </w:sdtPr>
        <w:sdtEndPr>
          <w:rPr>
            <w:b w:val="0"/>
          </w:rPr>
        </w:sdtEndPr>
        <w:sdtContent>
          <w:r w:rsidR="003A1E4E"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□适用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1FD86F01" w14:textId="77777777" w:rsidR="00936CDA" w:rsidRPr="00E67C9A" w:rsidRDefault="00936CDA" w:rsidP="00E67C9A">
      <w:pPr>
        <w:snapToGrid w:val="0"/>
        <w:rPr>
          <w:rFonts w:asciiTheme="minorEastAsia" w:eastAsiaTheme="minorEastAsia" w:hAnsiTheme="minorEastAsia" w:cs="Arial"/>
          <w:color w:val="000000" w:themeColor="text1"/>
        </w:rPr>
      </w:pPr>
    </w:p>
    <w:p w14:paraId="4D27399D" w14:textId="77777777" w:rsidR="00936CDA" w:rsidRPr="00287AE1"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287AE1">
        <w:rPr>
          <w:rFonts w:asciiTheme="minorEastAsia" w:eastAsiaTheme="minorEastAsia" w:hAnsiTheme="minorEastAsia" w:cs="Arial" w:hint="eastAsia"/>
          <w:color w:val="000000" w:themeColor="text1"/>
          <w:szCs w:val="21"/>
        </w:rPr>
        <w:t>不重要的合营企业和联营企业的汇总财务信息</w:t>
      </w:r>
    </w:p>
    <w:sdt>
      <w:sdtPr>
        <w:rPr>
          <w:rFonts w:asciiTheme="minorEastAsia" w:eastAsiaTheme="minorEastAsia" w:hAnsiTheme="minorEastAsia"/>
          <w:color w:val="000000" w:themeColor="text1"/>
        </w:rPr>
        <w:alias w:val="是否适用：不重要的合营企业和联营企业的汇总财务信息[双击切换]"/>
        <w:tag w:val="_GBC_eb809f81680b42f794ba04df499e52dc"/>
        <w:id w:val="1416817368"/>
        <w:placeholder>
          <w:docPart w:val="GBC22222222222222222222222222222"/>
        </w:placeholder>
      </w:sdtPr>
      <w:sdtEndPr/>
      <w:sdtContent>
        <w:p w14:paraId="74DA1FB9" w14:textId="77777777" w:rsidR="00936CDA" w:rsidRPr="00E67C9A" w:rsidRDefault="003A1E4E" w:rsidP="00E67C9A">
          <w:pPr>
            <w:snapToGrid w:val="0"/>
            <w:rPr>
              <w:rFonts w:asciiTheme="minorEastAsia" w:eastAsiaTheme="minorEastAsia" w:hAnsiTheme="minorEastAsia"/>
              <w:color w:val="000000" w:themeColor="text1"/>
            </w:rPr>
          </w:pPr>
          <w:r w:rsidRPr="00287AE1">
            <w:rPr>
              <w:rFonts w:asciiTheme="minorEastAsia" w:eastAsiaTheme="minorEastAsia" w:hAnsiTheme="minorEastAsia"/>
              <w:color w:val="000000" w:themeColor="text1"/>
            </w:rPr>
            <w:fldChar w:fldCharType="begin"/>
          </w:r>
          <w:r w:rsidRPr="00287AE1">
            <w:rPr>
              <w:rFonts w:asciiTheme="minorEastAsia" w:eastAsiaTheme="minorEastAsia" w:hAnsiTheme="minorEastAsia"/>
              <w:color w:val="000000" w:themeColor="text1"/>
            </w:rPr>
            <w:instrText xml:space="preserve"> MACROBUTTON  SnrToggleCheckbox √适用 </w:instrText>
          </w:r>
          <w:r w:rsidRPr="00287AE1">
            <w:rPr>
              <w:rFonts w:asciiTheme="minorEastAsia" w:eastAsiaTheme="minorEastAsia" w:hAnsiTheme="minorEastAsia"/>
              <w:color w:val="000000" w:themeColor="text1"/>
            </w:rPr>
            <w:fldChar w:fldCharType="end"/>
          </w:r>
          <w:r w:rsidRPr="00287AE1">
            <w:rPr>
              <w:rFonts w:asciiTheme="minorEastAsia" w:eastAsiaTheme="minorEastAsia" w:hAnsiTheme="minorEastAsia"/>
              <w:color w:val="000000" w:themeColor="text1"/>
            </w:rPr>
            <w:fldChar w:fldCharType="begin"/>
          </w:r>
          <w:r w:rsidRPr="00287AE1">
            <w:rPr>
              <w:rFonts w:asciiTheme="minorEastAsia" w:eastAsiaTheme="minorEastAsia" w:hAnsiTheme="minorEastAsia"/>
              <w:color w:val="000000" w:themeColor="text1"/>
            </w:rPr>
            <w:instrText xml:space="preserve"> MACROBUTTON  SnrToggleCheckbox □不适用 </w:instrText>
          </w:r>
          <w:r w:rsidRPr="00287AE1">
            <w:rPr>
              <w:rFonts w:asciiTheme="minorEastAsia" w:eastAsiaTheme="minorEastAsia" w:hAnsiTheme="minorEastAsia"/>
              <w:color w:val="000000" w:themeColor="text1"/>
            </w:rPr>
            <w:fldChar w:fldCharType="end"/>
          </w:r>
        </w:p>
      </w:sdtContent>
    </w:sdt>
    <w:p w14:paraId="6F000313"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不重要的合营企业和联营企业的汇总财务信息"/>
          <w:tag w:val="_GBC_d02efd9c85904b029b5a51b02d9519e8"/>
          <w:id w:val="-723901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不重要的合营企业和联营企业的汇总财务信息"/>
          <w:tag w:val="_GBC_a6fa35df627e4d9584fb9c311eb6a4b5"/>
          <w:id w:val="-18240332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98"/>
        <w:gridCol w:w="3171"/>
        <w:gridCol w:w="3175"/>
      </w:tblGrid>
      <w:tr w:rsidR="00936CDA" w:rsidRPr="00E67C9A" w14:paraId="13B3C907" w14:textId="77777777"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14:paraId="6E82EE4E" w14:textId="77777777" w:rsidR="00936CDA" w:rsidRPr="00E67C9A" w:rsidRDefault="00936CDA" w:rsidP="00E67C9A">
            <w:pPr>
              <w:snapToGrid w:val="0"/>
              <w:jc w:val="center"/>
              <w:rPr>
                <w:rFonts w:asciiTheme="minorEastAsia" w:eastAsiaTheme="minorEastAsia" w:hAnsiTheme="minorEastAsia" w:cs="Arial"/>
                <w:color w:val="000000" w:themeColor="text1"/>
              </w:rPr>
            </w:pPr>
          </w:p>
        </w:tc>
        <w:sdt>
          <w:sdtPr>
            <w:rPr>
              <w:rFonts w:asciiTheme="minorEastAsia" w:eastAsiaTheme="minorEastAsia" w:hAnsiTheme="minorEastAsia"/>
              <w:color w:val="000000" w:themeColor="text1"/>
            </w:rPr>
            <w:tag w:val="_PLD_7dc69fc7f68243e6b4f46db3a94dd47f"/>
            <w:id w:val="945510219"/>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14:paraId="2FFD10A9" w14:textId="77777777" w:rsidR="00936CDA" w:rsidRPr="00E67C9A" w:rsidRDefault="003A1E4E"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期末余额</w:t>
                </w:r>
                <w:r w:rsidRPr="00E67C9A">
                  <w:rPr>
                    <w:rFonts w:asciiTheme="minorEastAsia" w:eastAsiaTheme="minorEastAsia" w:hAnsiTheme="minorEastAsia" w:cs="Arial"/>
                    <w:color w:val="000000" w:themeColor="text1"/>
                  </w:rPr>
                  <w:t xml:space="preserve">/ </w:t>
                </w:r>
                <w:r w:rsidRPr="00E67C9A">
                  <w:rPr>
                    <w:rFonts w:asciiTheme="minorEastAsia" w:eastAsiaTheme="minorEastAsia" w:hAnsiTheme="minorEastAsia" w:cs="Arial" w:hint="eastAsia"/>
                    <w:color w:val="000000" w:themeColor="text1"/>
                    <w:lang w:val="en-GB"/>
                  </w:rPr>
                  <w:t>本期发生额</w:t>
                </w:r>
              </w:p>
            </w:tc>
          </w:sdtContent>
        </w:sdt>
        <w:sdt>
          <w:sdtPr>
            <w:rPr>
              <w:rFonts w:asciiTheme="minorEastAsia" w:eastAsiaTheme="minorEastAsia" w:hAnsiTheme="minorEastAsia"/>
              <w:color w:val="000000" w:themeColor="text1"/>
            </w:rPr>
            <w:tag w:val="_PLD_ffe9f9922ada461388adfb92ed1e3072"/>
            <w:id w:val="677156467"/>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14:paraId="1A74F3A5" w14:textId="77777777" w:rsidR="00936CDA" w:rsidRPr="00E67C9A" w:rsidRDefault="003A1E4E" w:rsidP="00E67C9A">
                <w:pPr>
                  <w:snapToGrid w:val="0"/>
                  <w:jc w:val="center"/>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期初余额</w:t>
                </w:r>
                <w:r w:rsidRPr="00E67C9A">
                  <w:rPr>
                    <w:rFonts w:asciiTheme="minorEastAsia" w:eastAsiaTheme="minorEastAsia" w:hAnsiTheme="minorEastAsia" w:cs="Arial"/>
                    <w:color w:val="000000" w:themeColor="text1"/>
                  </w:rPr>
                  <w:t xml:space="preserve">/ </w:t>
                </w:r>
                <w:r w:rsidRPr="00E67C9A">
                  <w:rPr>
                    <w:rFonts w:asciiTheme="minorEastAsia" w:eastAsiaTheme="minorEastAsia" w:hAnsiTheme="minorEastAsia" w:cs="Arial" w:hint="eastAsia"/>
                    <w:color w:val="000000" w:themeColor="text1"/>
                    <w:lang w:val="en-GB"/>
                  </w:rPr>
                  <w:t>上期发生额</w:t>
                </w:r>
              </w:p>
            </w:tc>
          </w:sdtContent>
        </w:sdt>
      </w:tr>
      <w:tr w:rsidR="00936CDA" w:rsidRPr="00E67C9A" w14:paraId="2298F3D2" w14:textId="77777777" w:rsidTr="00AD7A3A">
        <w:trPr>
          <w:jc w:val="center"/>
        </w:trPr>
        <w:sdt>
          <w:sdtPr>
            <w:rPr>
              <w:rFonts w:asciiTheme="minorEastAsia" w:eastAsiaTheme="minorEastAsia" w:hAnsiTheme="minorEastAsia"/>
              <w:color w:val="000000" w:themeColor="text1"/>
            </w:rPr>
            <w:tag w:val="_PLD_01c0860c93244a3f94a1c91bec25150e"/>
            <w:id w:val="309607135"/>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7333BAF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Arial" w:hint="eastAsia"/>
                    <w:color w:val="000000" w:themeColor="text1"/>
                    <w:lang w:val="en-GB"/>
                  </w:rPr>
                  <w:t>合营企业：</w:t>
                </w:r>
              </w:p>
            </w:tc>
          </w:sdtContent>
        </w:sdt>
      </w:tr>
      <w:tr w:rsidR="00D91445" w:rsidRPr="00E67C9A" w14:paraId="51D8013F" w14:textId="77777777" w:rsidTr="00566C44">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60CE8173"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投资账面价值合计</w:t>
            </w:r>
          </w:p>
        </w:tc>
        <w:tc>
          <w:tcPr>
            <w:tcW w:w="1697" w:type="pct"/>
            <w:tcBorders>
              <w:top w:val="single" w:sz="6" w:space="0" w:color="auto"/>
              <w:left w:val="single" w:sz="6" w:space="0" w:color="auto"/>
              <w:bottom w:val="single" w:sz="6" w:space="0" w:color="auto"/>
              <w:right w:val="single" w:sz="6" w:space="0" w:color="auto"/>
            </w:tcBorders>
            <w:vAlign w:val="center"/>
          </w:tcPr>
          <w:p w14:paraId="6D490186" w14:textId="2D0DD6FC"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246,087,088.63</w:t>
            </w:r>
          </w:p>
        </w:tc>
        <w:tc>
          <w:tcPr>
            <w:tcW w:w="1699" w:type="pct"/>
            <w:tcBorders>
              <w:top w:val="single" w:sz="6" w:space="0" w:color="auto"/>
              <w:left w:val="single" w:sz="6" w:space="0" w:color="auto"/>
              <w:bottom w:val="single" w:sz="6" w:space="0" w:color="auto"/>
              <w:right w:val="single" w:sz="4" w:space="0" w:color="auto"/>
            </w:tcBorders>
            <w:vAlign w:val="center"/>
          </w:tcPr>
          <w:p w14:paraId="24CC6F56" w14:textId="06FD4B48"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190,270,316.46</w:t>
            </w:r>
          </w:p>
        </w:tc>
      </w:tr>
      <w:tr w:rsidR="00D91445" w:rsidRPr="00E67C9A" w14:paraId="3A8DC803" w14:textId="77777777" w:rsidTr="00AD7A3A">
        <w:trPr>
          <w:jc w:val="center"/>
        </w:trPr>
        <w:sdt>
          <w:sdtPr>
            <w:rPr>
              <w:rFonts w:asciiTheme="minorEastAsia" w:eastAsiaTheme="minorEastAsia" w:hAnsiTheme="minorEastAsia"/>
              <w:color w:val="000000" w:themeColor="text1"/>
            </w:rPr>
            <w:tag w:val="_PLD_d574603998c340988b76ed4abbb39d0f"/>
            <w:id w:val="-914704892"/>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66B4A0E8" w14:textId="77777777" w:rsidR="00D91445" w:rsidRPr="00E67C9A" w:rsidRDefault="00D91445"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Arial" w:hint="eastAsia"/>
                    <w:color w:val="000000" w:themeColor="text1"/>
                    <w:lang w:val="en-GB"/>
                  </w:rPr>
                  <w:t>下列各项按持股比例计算的合计数</w:t>
                </w:r>
              </w:p>
            </w:tc>
          </w:sdtContent>
        </w:sdt>
      </w:tr>
      <w:tr w:rsidR="00D91445" w:rsidRPr="00E67C9A" w14:paraId="1BDCEB96" w14:textId="77777777" w:rsidTr="00566C44">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6C3EEBDC"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净利润</w:t>
            </w:r>
          </w:p>
        </w:tc>
        <w:tc>
          <w:tcPr>
            <w:tcW w:w="1697" w:type="pct"/>
            <w:tcBorders>
              <w:top w:val="single" w:sz="6" w:space="0" w:color="auto"/>
              <w:left w:val="single" w:sz="6" w:space="0" w:color="auto"/>
              <w:bottom w:val="single" w:sz="6" w:space="0" w:color="auto"/>
              <w:right w:val="single" w:sz="6" w:space="0" w:color="auto"/>
            </w:tcBorders>
            <w:vAlign w:val="center"/>
          </w:tcPr>
          <w:p w14:paraId="44EB4FC8" w14:textId="2FB89DA2"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-9,091,523.85</w:t>
            </w:r>
          </w:p>
        </w:tc>
        <w:tc>
          <w:tcPr>
            <w:tcW w:w="1699" w:type="pct"/>
            <w:tcBorders>
              <w:top w:val="single" w:sz="6" w:space="0" w:color="auto"/>
              <w:left w:val="single" w:sz="6" w:space="0" w:color="auto"/>
              <w:bottom w:val="single" w:sz="6" w:space="0" w:color="auto"/>
              <w:right w:val="single" w:sz="4" w:space="0" w:color="auto"/>
            </w:tcBorders>
            <w:vAlign w:val="center"/>
          </w:tcPr>
          <w:p w14:paraId="1260850C" w14:textId="58DFCC4C"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145,722,270.89</w:t>
            </w:r>
          </w:p>
        </w:tc>
      </w:tr>
      <w:tr w:rsidR="00D91445" w:rsidRPr="00E67C9A" w14:paraId="0BAD3E25" w14:textId="7777777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0546A540"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其他综合收益</w:t>
            </w:r>
          </w:p>
        </w:tc>
        <w:tc>
          <w:tcPr>
            <w:tcW w:w="1697" w:type="pct"/>
            <w:tcBorders>
              <w:top w:val="single" w:sz="6" w:space="0" w:color="auto"/>
              <w:left w:val="single" w:sz="6" w:space="0" w:color="auto"/>
              <w:bottom w:val="single" w:sz="6" w:space="0" w:color="auto"/>
              <w:right w:val="single" w:sz="6" w:space="0" w:color="auto"/>
            </w:tcBorders>
          </w:tcPr>
          <w:p w14:paraId="023E2DDE" w14:textId="77777777" w:rsidR="00D91445" w:rsidRPr="00E67C9A" w:rsidRDefault="00D91445" w:rsidP="00E67C9A">
            <w:pPr>
              <w:snapToGrid w:val="0"/>
              <w:jc w:val="right"/>
              <w:rPr>
                <w:rFonts w:asciiTheme="minorEastAsia" w:eastAsiaTheme="minorEastAsia" w:hAnsiTheme="minorEastAsia"/>
              </w:rPr>
            </w:pPr>
          </w:p>
        </w:tc>
        <w:tc>
          <w:tcPr>
            <w:tcW w:w="1699" w:type="pct"/>
            <w:tcBorders>
              <w:top w:val="single" w:sz="6" w:space="0" w:color="auto"/>
              <w:left w:val="single" w:sz="6" w:space="0" w:color="auto"/>
              <w:bottom w:val="single" w:sz="6" w:space="0" w:color="auto"/>
              <w:right w:val="single" w:sz="4" w:space="0" w:color="auto"/>
            </w:tcBorders>
          </w:tcPr>
          <w:p w14:paraId="2672582B" w14:textId="77777777" w:rsidR="00D91445" w:rsidRPr="00E67C9A" w:rsidRDefault="00D91445" w:rsidP="00E67C9A">
            <w:pPr>
              <w:snapToGrid w:val="0"/>
              <w:jc w:val="right"/>
              <w:rPr>
                <w:rFonts w:asciiTheme="minorEastAsia" w:eastAsiaTheme="minorEastAsia" w:hAnsiTheme="minorEastAsia"/>
              </w:rPr>
            </w:pPr>
          </w:p>
        </w:tc>
      </w:tr>
      <w:tr w:rsidR="00D91445" w:rsidRPr="00E67C9A" w14:paraId="36954F16" w14:textId="77777777" w:rsidTr="00566C44">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035D7BA"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综合收益总额</w:t>
            </w:r>
          </w:p>
        </w:tc>
        <w:tc>
          <w:tcPr>
            <w:tcW w:w="1697" w:type="pct"/>
            <w:tcBorders>
              <w:top w:val="single" w:sz="6" w:space="0" w:color="auto"/>
              <w:left w:val="single" w:sz="6" w:space="0" w:color="auto"/>
              <w:bottom w:val="single" w:sz="6" w:space="0" w:color="auto"/>
              <w:right w:val="single" w:sz="6" w:space="0" w:color="auto"/>
            </w:tcBorders>
            <w:vAlign w:val="center"/>
          </w:tcPr>
          <w:p w14:paraId="7CA1BC94" w14:textId="6385C72C"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-9,091,523.85</w:t>
            </w:r>
          </w:p>
        </w:tc>
        <w:tc>
          <w:tcPr>
            <w:tcW w:w="1699" w:type="pct"/>
            <w:tcBorders>
              <w:top w:val="single" w:sz="6" w:space="0" w:color="auto"/>
              <w:left w:val="single" w:sz="6" w:space="0" w:color="auto"/>
              <w:bottom w:val="single" w:sz="6" w:space="0" w:color="auto"/>
              <w:right w:val="single" w:sz="4" w:space="0" w:color="auto"/>
            </w:tcBorders>
            <w:vAlign w:val="center"/>
          </w:tcPr>
          <w:p w14:paraId="63CC7AF1" w14:textId="5FDD92D2"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145,722,270.89</w:t>
            </w:r>
          </w:p>
        </w:tc>
      </w:tr>
      <w:tr w:rsidR="00D91445" w:rsidRPr="00E67C9A" w14:paraId="27257EE7" w14:textId="77777777" w:rsidTr="00AD7A3A">
        <w:trPr>
          <w:jc w:val="center"/>
        </w:trPr>
        <w:sdt>
          <w:sdtPr>
            <w:rPr>
              <w:rFonts w:asciiTheme="minorEastAsia" w:eastAsiaTheme="minorEastAsia" w:hAnsiTheme="minorEastAsia"/>
              <w:color w:val="000000" w:themeColor="text1"/>
            </w:rPr>
            <w:tag w:val="_PLD_1bd24e2b6e8f4bddad27bea53e1b1b0a"/>
            <w:id w:val="576249138"/>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4BCA3379" w14:textId="77777777" w:rsidR="00D91445" w:rsidRPr="00E67C9A" w:rsidRDefault="00D91445"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Arial" w:hint="eastAsia"/>
                    <w:color w:val="000000" w:themeColor="text1"/>
                    <w:lang w:val="en-GB"/>
                  </w:rPr>
                  <w:t>联营企业：</w:t>
                </w:r>
              </w:p>
            </w:tc>
          </w:sdtContent>
        </w:sdt>
      </w:tr>
      <w:tr w:rsidR="00D91445" w:rsidRPr="00E67C9A" w14:paraId="34686C0F" w14:textId="77777777" w:rsidTr="00566C44">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64822481"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lang w:val="en-GB"/>
              </w:rPr>
              <w:t>投资账面价值合计</w:t>
            </w:r>
          </w:p>
        </w:tc>
        <w:tc>
          <w:tcPr>
            <w:tcW w:w="1697" w:type="pct"/>
            <w:tcBorders>
              <w:top w:val="single" w:sz="6" w:space="0" w:color="auto"/>
              <w:left w:val="single" w:sz="6" w:space="0" w:color="auto"/>
              <w:bottom w:val="single" w:sz="6" w:space="0" w:color="auto"/>
              <w:right w:val="single" w:sz="6" w:space="0" w:color="auto"/>
            </w:tcBorders>
            <w:vAlign w:val="center"/>
          </w:tcPr>
          <w:p w14:paraId="6FBF58BB" w14:textId="3AC2C625"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1,929,290,556.18</w:t>
            </w:r>
          </w:p>
        </w:tc>
        <w:tc>
          <w:tcPr>
            <w:tcW w:w="1699" w:type="pct"/>
            <w:tcBorders>
              <w:top w:val="single" w:sz="6" w:space="0" w:color="auto"/>
              <w:left w:val="single" w:sz="6" w:space="0" w:color="auto"/>
              <w:bottom w:val="single" w:sz="6" w:space="0" w:color="auto"/>
              <w:right w:val="single" w:sz="4" w:space="0" w:color="auto"/>
            </w:tcBorders>
            <w:vAlign w:val="center"/>
          </w:tcPr>
          <w:p w14:paraId="1ABBDF0B" w14:textId="5D38584D"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1,966,885,145.45</w:t>
            </w:r>
          </w:p>
        </w:tc>
      </w:tr>
      <w:tr w:rsidR="00D91445" w:rsidRPr="00E67C9A" w14:paraId="7C878622" w14:textId="77777777" w:rsidTr="00AD7A3A">
        <w:trPr>
          <w:jc w:val="center"/>
        </w:trPr>
        <w:sdt>
          <w:sdtPr>
            <w:rPr>
              <w:rFonts w:asciiTheme="minorEastAsia" w:eastAsiaTheme="minorEastAsia" w:hAnsiTheme="minorEastAsia"/>
              <w:color w:val="000000" w:themeColor="text1"/>
            </w:rPr>
            <w:tag w:val="_PLD_31587dee61f14709a752f002668255e6"/>
            <w:id w:val="639240913"/>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250644BB" w14:textId="77777777" w:rsidR="00D91445" w:rsidRPr="00E67C9A" w:rsidRDefault="00D91445"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Arial" w:hint="eastAsia"/>
                    <w:color w:val="000000" w:themeColor="text1"/>
                    <w:lang w:val="en-GB"/>
                  </w:rPr>
                  <w:t>下列各项按持股比例计算的合计数</w:t>
                </w:r>
              </w:p>
            </w:tc>
          </w:sdtContent>
        </w:sdt>
      </w:tr>
      <w:tr w:rsidR="00D91445" w:rsidRPr="00E67C9A" w14:paraId="0CE26023" w14:textId="77777777" w:rsidTr="00566C44">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7631BC23"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净利润</w:t>
            </w:r>
          </w:p>
        </w:tc>
        <w:tc>
          <w:tcPr>
            <w:tcW w:w="1697" w:type="pct"/>
            <w:tcBorders>
              <w:top w:val="single" w:sz="6" w:space="0" w:color="auto"/>
              <w:left w:val="single" w:sz="6" w:space="0" w:color="auto"/>
              <w:bottom w:val="single" w:sz="6" w:space="0" w:color="auto"/>
              <w:right w:val="single" w:sz="6" w:space="0" w:color="auto"/>
            </w:tcBorders>
            <w:vAlign w:val="center"/>
          </w:tcPr>
          <w:p w14:paraId="6D0B793B" w14:textId="283177B2"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18,517,970.16</w:t>
            </w:r>
          </w:p>
        </w:tc>
        <w:tc>
          <w:tcPr>
            <w:tcW w:w="1699" w:type="pct"/>
            <w:tcBorders>
              <w:top w:val="single" w:sz="6" w:space="0" w:color="auto"/>
              <w:left w:val="single" w:sz="6" w:space="0" w:color="auto"/>
              <w:bottom w:val="single" w:sz="6" w:space="0" w:color="auto"/>
              <w:right w:val="single" w:sz="4" w:space="0" w:color="auto"/>
            </w:tcBorders>
            <w:vAlign w:val="center"/>
          </w:tcPr>
          <w:p w14:paraId="6C36C9A3" w14:textId="0CC99E37"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184,550,705.25</w:t>
            </w:r>
          </w:p>
        </w:tc>
      </w:tr>
      <w:tr w:rsidR="00D91445" w:rsidRPr="00E67C9A" w14:paraId="7E1BCF4B" w14:textId="77777777"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638EE42C"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其他综合收益</w:t>
            </w:r>
          </w:p>
        </w:tc>
        <w:tc>
          <w:tcPr>
            <w:tcW w:w="1697" w:type="pct"/>
            <w:tcBorders>
              <w:top w:val="single" w:sz="6" w:space="0" w:color="auto"/>
              <w:left w:val="single" w:sz="6" w:space="0" w:color="auto"/>
              <w:bottom w:val="single" w:sz="6" w:space="0" w:color="auto"/>
              <w:right w:val="single" w:sz="6" w:space="0" w:color="auto"/>
            </w:tcBorders>
          </w:tcPr>
          <w:p w14:paraId="7BD4546E" w14:textId="77777777" w:rsidR="00D91445" w:rsidRPr="00E67C9A" w:rsidRDefault="00D91445" w:rsidP="00E67C9A">
            <w:pPr>
              <w:snapToGrid w:val="0"/>
              <w:jc w:val="right"/>
              <w:rPr>
                <w:rFonts w:asciiTheme="minorEastAsia" w:eastAsiaTheme="minorEastAsia" w:hAnsiTheme="minorEastAsia"/>
              </w:rPr>
            </w:pPr>
          </w:p>
        </w:tc>
        <w:tc>
          <w:tcPr>
            <w:tcW w:w="1699" w:type="pct"/>
            <w:tcBorders>
              <w:top w:val="single" w:sz="6" w:space="0" w:color="auto"/>
              <w:left w:val="single" w:sz="6" w:space="0" w:color="auto"/>
              <w:bottom w:val="single" w:sz="6" w:space="0" w:color="auto"/>
              <w:right w:val="single" w:sz="4" w:space="0" w:color="auto"/>
            </w:tcBorders>
          </w:tcPr>
          <w:p w14:paraId="1BB8081C" w14:textId="77777777" w:rsidR="00D91445" w:rsidRPr="00E67C9A" w:rsidRDefault="00D91445" w:rsidP="00E67C9A">
            <w:pPr>
              <w:snapToGrid w:val="0"/>
              <w:jc w:val="right"/>
              <w:rPr>
                <w:rFonts w:asciiTheme="minorEastAsia" w:eastAsiaTheme="minorEastAsia" w:hAnsiTheme="minorEastAsia"/>
              </w:rPr>
            </w:pPr>
          </w:p>
        </w:tc>
      </w:tr>
      <w:tr w:rsidR="00D91445" w:rsidRPr="00E67C9A" w14:paraId="6E577F56" w14:textId="77777777" w:rsidTr="00566C44">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14:paraId="0BEC6823" w14:textId="77777777" w:rsidR="00D91445" w:rsidRPr="00E67C9A" w:rsidRDefault="00D91445"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t>--</w:t>
            </w:r>
            <w:r w:rsidRPr="00E67C9A">
              <w:rPr>
                <w:rFonts w:asciiTheme="minorEastAsia" w:eastAsiaTheme="minorEastAsia" w:hAnsiTheme="minorEastAsia" w:cs="Arial" w:hint="eastAsia"/>
                <w:color w:val="000000" w:themeColor="text1"/>
                <w:lang w:val="en-GB"/>
              </w:rPr>
              <w:t>综合收益总额</w:t>
            </w:r>
          </w:p>
        </w:tc>
        <w:tc>
          <w:tcPr>
            <w:tcW w:w="1697" w:type="pct"/>
            <w:tcBorders>
              <w:top w:val="single" w:sz="6" w:space="0" w:color="auto"/>
              <w:left w:val="single" w:sz="6" w:space="0" w:color="auto"/>
              <w:bottom w:val="single" w:sz="4" w:space="0" w:color="auto"/>
              <w:right w:val="single" w:sz="6" w:space="0" w:color="auto"/>
            </w:tcBorders>
            <w:vAlign w:val="center"/>
          </w:tcPr>
          <w:p w14:paraId="0763ABCF" w14:textId="2838C52E"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18,517,970.16</w:t>
            </w:r>
          </w:p>
        </w:tc>
        <w:tc>
          <w:tcPr>
            <w:tcW w:w="1699" w:type="pct"/>
            <w:tcBorders>
              <w:top w:val="single" w:sz="6" w:space="0" w:color="auto"/>
              <w:left w:val="single" w:sz="6" w:space="0" w:color="auto"/>
              <w:bottom w:val="single" w:sz="4" w:space="0" w:color="auto"/>
              <w:right w:val="single" w:sz="4" w:space="0" w:color="auto"/>
            </w:tcBorders>
            <w:vAlign w:val="center"/>
          </w:tcPr>
          <w:p w14:paraId="15C2D44E" w14:textId="24F144B0" w:rsidR="00D91445" w:rsidRPr="00E67C9A" w:rsidRDefault="00D91445" w:rsidP="00E67C9A">
            <w:pPr>
              <w:snapToGrid w:val="0"/>
              <w:jc w:val="right"/>
              <w:rPr>
                <w:rFonts w:asciiTheme="minorEastAsia" w:eastAsiaTheme="minorEastAsia" w:hAnsiTheme="minorEastAsia"/>
              </w:rPr>
            </w:pPr>
            <w:r w:rsidRPr="00E67C9A">
              <w:rPr>
                <w:rFonts w:asciiTheme="minorEastAsia" w:eastAsiaTheme="minorEastAsia" w:hAnsiTheme="minorEastAsia"/>
              </w:rPr>
              <w:t>184,550,705.25</w:t>
            </w:r>
          </w:p>
        </w:tc>
      </w:tr>
    </w:tbl>
    <w:p w14:paraId="23072255" w14:textId="77777777" w:rsidR="00936CDA" w:rsidRPr="00E67C9A" w:rsidRDefault="00936CDA" w:rsidP="00E67C9A">
      <w:pPr>
        <w:snapToGrid w:val="0"/>
        <w:rPr>
          <w:rFonts w:asciiTheme="minorEastAsia" w:eastAsiaTheme="minorEastAsia" w:hAnsiTheme="minorEastAsia" w:cs="Arial"/>
          <w:color w:val="000000" w:themeColor="text1"/>
        </w:rPr>
      </w:pPr>
    </w:p>
    <w:p w14:paraId="63BCE960"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合营企业或联营企业向本公司转移资金的能力存在重大限制的说明</w:t>
      </w:r>
    </w:p>
    <w:sdt>
      <w:sdtPr>
        <w:rPr>
          <w:rFonts w:asciiTheme="minorEastAsia" w:eastAsiaTheme="minorEastAsia" w:hAnsiTheme="minorEastAsia"/>
          <w:color w:val="000000" w:themeColor="text1"/>
        </w:rPr>
        <w:alias w:val="是否适用：合营企业或联营企业向本公司转移资金的能力存在重大限制的说明[双击切换]"/>
        <w:tag w:val="_GBC_73dfba3df3e24fc2a5b5ede5fa8d6f09"/>
        <w:id w:val="-42371263"/>
        <w:placeholder>
          <w:docPart w:val="GBC22222222222222222222222222222"/>
        </w:placeholder>
      </w:sdtPr>
      <w:sdtEndPr/>
      <w:sdtContent>
        <w:p w14:paraId="1D38DC0F" w14:textId="46BD0B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95EFB53" w14:textId="77777777" w:rsidR="00936CDA" w:rsidRPr="00E67C9A" w:rsidRDefault="00936CDA" w:rsidP="00E67C9A">
      <w:pPr>
        <w:snapToGrid w:val="0"/>
        <w:rPr>
          <w:rFonts w:asciiTheme="minorEastAsia" w:eastAsiaTheme="minorEastAsia" w:hAnsiTheme="minorEastAsia" w:cs="Arial"/>
          <w:color w:val="000000" w:themeColor="text1"/>
        </w:rPr>
      </w:pPr>
    </w:p>
    <w:p w14:paraId="3BDC6AC1"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合营企业或联营企业发生的超额亏损</w:t>
      </w:r>
    </w:p>
    <w:sdt>
      <w:sdtPr>
        <w:rPr>
          <w:rFonts w:asciiTheme="minorEastAsia" w:eastAsiaTheme="minorEastAsia" w:hAnsiTheme="minorEastAsia"/>
          <w:color w:val="000000" w:themeColor="text1"/>
        </w:rPr>
        <w:alias w:val="是否适用：合营企业或联营企业发生的超额亏损[双击切换]"/>
        <w:tag w:val="_GBC_c30af0beca864d788c2fe12f47f13428"/>
        <w:id w:val="-1117824584"/>
        <w:placeholder>
          <w:docPart w:val="GBC22222222222222222222222222222"/>
        </w:placeholder>
      </w:sdtPr>
      <w:sdtEndPr/>
      <w:sdtContent>
        <w:p w14:paraId="11F85285" w14:textId="1DE663C5" w:rsidR="00CC612B"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0BB4D0" w14:textId="77777777" w:rsidR="00936CDA" w:rsidRPr="00E67C9A" w:rsidRDefault="00936CDA" w:rsidP="00E67C9A">
      <w:pPr>
        <w:snapToGrid w:val="0"/>
        <w:rPr>
          <w:rFonts w:asciiTheme="minorEastAsia" w:eastAsiaTheme="minorEastAsia" w:hAnsiTheme="minorEastAsia" w:cs="Arial"/>
          <w:color w:val="000000" w:themeColor="text1"/>
        </w:rPr>
      </w:pPr>
    </w:p>
    <w:p w14:paraId="1E244E48"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与合营企业投资相关的未确认承诺</w:t>
      </w:r>
    </w:p>
    <w:sdt>
      <w:sdtPr>
        <w:rPr>
          <w:rFonts w:asciiTheme="minorEastAsia" w:eastAsiaTheme="minorEastAsia" w:hAnsiTheme="minorEastAsia"/>
          <w:color w:val="000000" w:themeColor="text1"/>
        </w:rPr>
        <w:alias w:val="是否适用：与合营企业投资相关的未确认承诺[双击切换]"/>
        <w:tag w:val="_GBC_9d014d8b476148b59476808a5cda81d8"/>
        <w:id w:val="-1840147390"/>
        <w:placeholder>
          <w:docPart w:val="GBC22222222222222222222222222222"/>
        </w:placeholder>
      </w:sdtPr>
      <w:sdtEndPr/>
      <w:sdtContent>
        <w:p w14:paraId="19839D54" w14:textId="1562C38C"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9375948" w14:textId="77777777" w:rsidR="00936CDA" w:rsidRPr="00E67C9A" w:rsidRDefault="00936CDA" w:rsidP="00E67C9A">
      <w:pPr>
        <w:snapToGrid w:val="0"/>
        <w:rPr>
          <w:rFonts w:asciiTheme="minorEastAsia" w:eastAsiaTheme="minorEastAsia" w:hAnsiTheme="minorEastAsia" w:cs="Arial"/>
          <w:color w:val="000000" w:themeColor="text1"/>
        </w:rPr>
      </w:pPr>
    </w:p>
    <w:p w14:paraId="0B692116" w14:textId="77777777" w:rsidR="00936CDA" w:rsidRPr="00E67C9A" w:rsidRDefault="003A1E4E" w:rsidP="00825ED8">
      <w:pPr>
        <w:pStyle w:val="4"/>
        <w:numPr>
          <w:ilvl w:val="3"/>
          <w:numId w:val="49"/>
        </w:numPr>
        <w:tabs>
          <w:tab w:val="left" w:pos="630"/>
        </w:tabs>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与合营企业或联营企业投资相关的或有负债</w:t>
      </w:r>
    </w:p>
    <w:sdt>
      <w:sdtPr>
        <w:rPr>
          <w:rFonts w:asciiTheme="minorEastAsia" w:eastAsiaTheme="minorEastAsia" w:hAnsiTheme="minorEastAsia"/>
          <w:color w:val="000000" w:themeColor="text1"/>
        </w:rPr>
        <w:alias w:val="是否适用：与合营企业或联营企业投资相关的或有负债[双击切换]"/>
        <w:tag w:val="_GBC_caba618be81b4cb1acf89073549a456a"/>
        <w:id w:val="-1141339246"/>
        <w:placeholder>
          <w:docPart w:val="GBC22222222222222222222222222222"/>
        </w:placeholder>
      </w:sdtPr>
      <w:sdtEndPr/>
      <w:sdtContent>
        <w:p w14:paraId="017C9B99" w14:textId="5A22A314"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469ED10" w14:textId="77777777" w:rsidR="00936CDA" w:rsidRPr="00E67C9A" w:rsidRDefault="00936CDA" w:rsidP="00E67C9A">
      <w:pPr>
        <w:snapToGrid w:val="0"/>
        <w:rPr>
          <w:rFonts w:asciiTheme="minorEastAsia" w:eastAsiaTheme="minorEastAsia" w:hAnsiTheme="minorEastAsia" w:cs="Arial"/>
          <w:color w:val="000000" w:themeColor="text1"/>
        </w:rPr>
      </w:pPr>
    </w:p>
    <w:p w14:paraId="0EB8464C" w14:textId="77777777" w:rsidR="00936CDA" w:rsidRPr="00E67C9A" w:rsidRDefault="003A1E4E" w:rsidP="00825ED8">
      <w:pPr>
        <w:pStyle w:val="30"/>
        <w:numPr>
          <w:ilvl w:val="2"/>
          <w:numId w:val="47"/>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重要的共同经营</w:t>
      </w:r>
    </w:p>
    <w:sdt>
      <w:sdtPr>
        <w:rPr>
          <w:rFonts w:asciiTheme="minorEastAsia" w:eastAsiaTheme="minorEastAsia" w:hAnsiTheme="minorEastAsia"/>
          <w:color w:val="000000" w:themeColor="text1"/>
        </w:rPr>
        <w:alias w:val="是否适用：重要的共同经营[双击切换]"/>
        <w:tag w:val="_GBC_7911b1c8195d4c20b2800b1c5ac94a93"/>
        <w:id w:val="1776053407"/>
        <w:placeholder>
          <w:docPart w:val="GBC22222222222222222222222222222"/>
        </w:placeholder>
      </w:sdtPr>
      <w:sdtEndPr/>
      <w:sdtContent>
        <w:p w14:paraId="4E6D9B87" w14:textId="2BA6949A" w:rsidR="00CC612B"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2927799" w14:textId="77777777" w:rsidR="00936CDA" w:rsidRPr="00E67C9A" w:rsidRDefault="00936CDA" w:rsidP="00E67C9A">
      <w:pPr>
        <w:snapToGrid w:val="0"/>
        <w:rPr>
          <w:rFonts w:asciiTheme="minorEastAsia" w:eastAsiaTheme="minorEastAsia" w:hAnsiTheme="minorEastAsia" w:cs="Arial"/>
          <w:color w:val="000000" w:themeColor="text1"/>
        </w:rPr>
      </w:pPr>
    </w:p>
    <w:p w14:paraId="4802E294" w14:textId="77777777" w:rsidR="00936CDA" w:rsidRPr="00E67C9A" w:rsidRDefault="003A1E4E" w:rsidP="00825ED8">
      <w:pPr>
        <w:pStyle w:val="30"/>
        <w:numPr>
          <w:ilvl w:val="2"/>
          <w:numId w:val="47"/>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在未纳入合并财务报表范围的结构化主体中的权益</w:t>
      </w:r>
    </w:p>
    <w:p w14:paraId="31BB11E0" w14:textId="77777777"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hint="eastAsia"/>
          <w:color w:val="000000" w:themeColor="text1"/>
        </w:rPr>
        <w:t>未纳入合并财务报表范围的结构化主体的相关说明：</w:t>
      </w:r>
    </w:p>
    <w:sdt>
      <w:sdtPr>
        <w:rPr>
          <w:rFonts w:asciiTheme="minorEastAsia" w:eastAsiaTheme="minorEastAsia" w:hAnsiTheme="minorEastAsia" w:cs="Arial"/>
          <w:color w:val="000000" w:themeColor="text1"/>
        </w:rPr>
        <w:alias w:val="是否适用：未纳入合并财务报表范围的结构化主体的相关说明[双击切换]"/>
        <w:tag w:val="_GBC_48eb6d215e5341c694f98d18f5889902"/>
        <w:id w:val="-830206841"/>
        <w:placeholder>
          <w:docPart w:val="GBC22222222222222222222222222222"/>
        </w:placeholder>
      </w:sdtPr>
      <w:sdtEndPr/>
      <w:sdtContent>
        <w:p w14:paraId="30E5F9D5" w14:textId="3B542D1C" w:rsidR="00936CDA"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s="Arial"/>
              <w:color w:val="000000" w:themeColor="text1"/>
            </w:rPr>
            <w:fldChar w:fldCharType="begin"/>
          </w:r>
          <w:r w:rsidR="00CC612B" w:rsidRPr="00E67C9A">
            <w:rPr>
              <w:rFonts w:asciiTheme="minorEastAsia" w:eastAsiaTheme="minorEastAsia" w:hAnsiTheme="minorEastAsia" w:cs="Arial" w:hint="eastAsia"/>
              <w:color w:val="000000" w:themeColor="text1"/>
            </w:rPr>
            <w:instrText xml:space="preserve"> MACROBUTTON  SnrToggleCheckbox □适用 </w:instrText>
          </w:r>
          <w:r w:rsidRPr="00E67C9A">
            <w:rPr>
              <w:rFonts w:asciiTheme="minorEastAsia" w:eastAsiaTheme="minorEastAsia" w:hAnsiTheme="minorEastAsia" w:cs="Arial"/>
              <w:color w:val="000000" w:themeColor="text1"/>
            </w:rPr>
            <w:fldChar w:fldCharType="end"/>
          </w:r>
          <w:r w:rsidRPr="00E67C9A">
            <w:rPr>
              <w:rFonts w:asciiTheme="minorEastAsia" w:eastAsiaTheme="minorEastAsia" w:hAnsiTheme="minorEastAsia" w:cs="Arial"/>
              <w:color w:val="000000" w:themeColor="text1"/>
            </w:rPr>
            <w:fldChar w:fldCharType="begin"/>
          </w:r>
          <w:r w:rsidR="00CC612B" w:rsidRPr="00E67C9A">
            <w:rPr>
              <w:rFonts w:asciiTheme="minorEastAsia" w:eastAsiaTheme="minorEastAsia" w:hAnsiTheme="minorEastAsia" w:cs="Arial" w:hint="eastAsia"/>
              <w:color w:val="000000" w:themeColor="text1"/>
            </w:rPr>
            <w:instrText xml:space="preserve"> MACROBUTTON  SnrToggleCheckbox √不适用 </w:instrText>
          </w:r>
          <w:r w:rsidRPr="00E67C9A">
            <w:rPr>
              <w:rFonts w:asciiTheme="minorEastAsia" w:eastAsiaTheme="minorEastAsia" w:hAnsiTheme="minorEastAsia" w:cs="Arial"/>
              <w:color w:val="000000" w:themeColor="text1"/>
            </w:rPr>
            <w:fldChar w:fldCharType="end"/>
          </w:r>
        </w:p>
      </w:sdtContent>
    </w:sdt>
    <w:p w14:paraId="01AE2DA2" w14:textId="77777777" w:rsidR="00936CDA" w:rsidRPr="00E67C9A" w:rsidRDefault="00936CDA" w:rsidP="00E67C9A">
      <w:pPr>
        <w:snapToGrid w:val="0"/>
        <w:rPr>
          <w:rFonts w:asciiTheme="minorEastAsia" w:eastAsiaTheme="minorEastAsia" w:hAnsiTheme="minorEastAsia" w:cs="Arial"/>
          <w:color w:val="000000" w:themeColor="text1"/>
        </w:rPr>
      </w:pPr>
    </w:p>
    <w:p w14:paraId="12195DBF" w14:textId="77777777" w:rsidR="00936CDA" w:rsidRPr="00E67C9A" w:rsidRDefault="003A1E4E" w:rsidP="00825ED8">
      <w:pPr>
        <w:pStyle w:val="30"/>
        <w:numPr>
          <w:ilvl w:val="2"/>
          <w:numId w:val="47"/>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其他</w:t>
      </w:r>
    </w:p>
    <w:sdt>
      <w:sdtPr>
        <w:rPr>
          <w:rFonts w:asciiTheme="minorEastAsia" w:eastAsiaTheme="minorEastAsia" w:hAnsiTheme="minorEastAsia"/>
          <w:color w:val="000000" w:themeColor="text1"/>
        </w:rPr>
        <w:alias w:val="是否适用：在其他主体中的权益其他需要说明的事项[双击切换]"/>
        <w:tag w:val="_GBC_ad8b7a7df0724efaa681a931c91befff"/>
        <w:id w:val="-680045780"/>
        <w:placeholder>
          <w:docPart w:val="GBC22222222222222222222222222222"/>
        </w:placeholder>
      </w:sdtPr>
      <w:sdtEndPr/>
      <w:sdtContent>
        <w:p w14:paraId="6E2393A1" w14:textId="4468A1D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CC612B"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5E380CC" w14:textId="77777777" w:rsidR="00936CDA" w:rsidRPr="00E67C9A" w:rsidRDefault="00936CDA" w:rsidP="00E67C9A">
      <w:pPr>
        <w:snapToGrid w:val="0"/>
        <w:rPr>
          <w:rFonts w:asciiTheme="minorEastAsia" w:eastAsiaTheme="minorEastAsia" w:hAnsiTheme="minorEastAsia"/>
          <w:color w:val="000000" w:themeColor="text1"/>
        </w:rPr>
      </w:pPr>
    </w:p>
    <w:p w14:paraId="63D0EEF2"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bookmarkStart w:id="368" w:name="_Hlk167976217"/>
      <w:r w:rsidRPr="00E67C9A">
        <w:rPr>
          <w:rFonts w:asciiTheme="minorEastAsia" w:eastAsiaTheme="minorEastAsia" w:hAnsiTheme="minorEastAsia" w:hint="eastAsia"/>
          <w:color w:val="000000" w:themeColor="text1"/>
        </w:rPr>
        <w:t>政府补助</w:t>
      </w:r>
    </w:p>
    <w:p w14:paraId="616B95C6" w14:textId="77777777" w:rsidR="00936CDA" w:rsidRPr="00E67C9A" w:rsidRDefault="003A1E4E" w:rsidP="00825ED8">
      <w:pPr>
        <w:pStyle w:val="30"/>
        <w:numPr>
          <w:ilvl w:val="0"/>
          <w:numId w:val="103"/>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报告期末按应收金额确认的政府补助</w:t>
      </w:r>
    </w:p>
    <w:sdt>
      <w:sdtPr>
        <w:rPr>
          <w:rFonts w:asciiTheme="minorEastAsia" w:eastAsiaTheme="minorEastAsia" w:hAnsiTheme="minorEastAsia"/>
          <w:color w:val="000000" w:themeColor="text1"/>
        </w:rPr>
        <w:alias w:val="是否适用：按应收金额确认的政府补助[双击切换]"/>
        <w:tag w:val="_GBC_3d18d31d14384adf9969b37c0463bdb6"/>
        <w:id w:val="-1190755593"/>
        <w:placeholder>
          <w:docPart w:val="GBC22222222222222222222222222222"/>
        </w:placeholder>
      </w:sdtPr>
      <w:sdtEndPr/>
      <w:sdtContent>
        <w:p w14:paraId="62CD3775" w14:textId="1CEB538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5D55BD7" w14:textId="77777777" w:rsidR="00936CDA" w:rsidRPr="00E67C9A" w:rsidRDefault="00936CDA" w:rsidP="00E67C9A">
      <w:pPr>
        <w:snapToGrid w:val="0"/>
        <w:rPr>
          <w:rFonts w:asciiTheme="minorEastAsia" w:eastAsiaTheme="minorEastAsia" w:hAnsiTheme="minorEastAsia"/>
          <w:color w:val="000000" w:themeColor="text1"/>
        </w:rPr>
      </w:pPr>
    </w:p>
    <w:p w14:paraId="15314D3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未能在预计时点收到预计金额的政府补助</w:t>
      </w:r>
      <w:r w:rsidRPr="00E67C9A">
        <w:rPr>
          <w:rFonts w:asciiTheme="minorEastAsia" w:eastAsiaTheme="minorEastAsia" w:hAnsiTheme="minorEastAsia" w:hint="eastAsia"/>
          <w:color w:val="000000" w:themeColor="text1"/>
        </w:rPr>
        <w:t>的</w:t>
      </w:r>
      <w:r w:rsidRPr="00E67C9A">
        <w:rPr>
          <w:rFonts w:asciiTheme="minorEastAsia" w:eastAsiaTheme="minorEastAsia" w:hAnsiTheme="minorEastAsia"/>
          <w:color w:val="000000" w:themeColor="text1"/>
        </w:rPr>
        <w:t>原因</w:t>
      </w:r>
    </w:p>
    <w:sdt>
      <w:sdtPr>
        <w:rPr>
          <w:rFonts w:asciiTheme="minorEastAsia" w:eastAsiaTheme="minorEastAsia" w:hAnsiTheme="minorEastAsia"/>
          <w:color w:val="000000" w:themeColor="text1"/>
        </w:rPr>
        <w:alias w:val="是否适用：未能在预计时点收到预计金额的政府补助的原因[双击切换]"/>
        <w:tag w:val="_GBC_e0b0850317ba480b8188bda150ebfb78"/>
        <w:id w:val="-1603412724"/>
        <w:placeholder>
          <w:docPart w:val="GBC22222222222222222222222222222"/>
        </w:placeholder>
      </w:sdtPr>
      <w:sdtEndPr/>
      <w:sdtContent>
        <w:p w14:paraId="21DC4A02" w14:textId="16DB66A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132AF"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B0FEBF2" w14:textId="77777777" w:rsidR="00936CDA" w:rsidRPr="00E67C9A" w:rsidRDefault="00936CDA" w:rsidP="00E67C9A">
      <w:pPr>
        <w:snapToGrid w:val="0"/>
        <w:rPr>
          <w:rFonts w:asciiTheme="minorEastAsia" w:eastAsiaTheme="minorEastAsia" w:hAnsiTheme="minorEastAsia"/>
          <w:color w:val="000000" w:themeColor="text1"/>
        </w:rPr>
      </w:pPr>
    </w:p>
    <w:p w14:paraId="4CDB65C0" w14:textId="77777777" w:rsidR="00936CDA" w:rsidRPr="00E67C9A" w:rsidRDefault="003A1E4E" w:rsidP="00825ED8">
      <w:pPr>
        <w:pStyle w:val="30"/>
        <w:numPr>
          <w:ilvl w:val="0"/>
          <w:numId w:val="103"/>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涉及政府补助的负债项目</w:t>
      </w:r>
    </w:p>
    <w:sdt>
      <w:sdtPr>
        <w:rPr>
          <w:rFonts w:asciiTheme="minorEastAsia" w:eastAsiaTheme="minorEastAsia" w:hAnsiTheme="minorEastAsia"/>
          <w:color w:val="000000" w:themeColor="text1"/>
        </w:rPr>
        <w:alias w:val="是否适用：涉及政府补助的负债项目[双击切换]"/>
        <w:tag w:val="_GBC_5b8cf655c53545cab80f75be728637c0"/>
        <w:id w:val="-1258211172"/>
        <w:placeholder>
          <w:docPart w:val="GBC22222222222222222222222222222"/>
        </w:placeholder>
      </w:sdtPr>
      <w:sdtEndPr/>
      <w:sdtContent>
        <w:p w14:paraId="17DB517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3D200F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涉及政府补助的负债项目"/>
          <w:tag w:val="_GBC_3f46f2e72def428785501464e8373dc7"/>
          <w:id w:val="32540391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涉及政府补助的负债项目"/>
          <w:tag w:val="_GBC_2061879c791b40ceb951bedd0f7334b3"/>
          <w:id w:val="-12609045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5"/>
        <w:gridCol w:w="1342"/>
        <w:gridCol w:w="891"/>
        <w:gridCol w:w="891"/>
        <w:gridCol w:w="1286"/>
        <w:gridCol w:w="890"/>
        <w:gridCol w:w="1362"/>
        <w:gridCol w:w="1127"/>
      </w:tblGrid>
      <w:tr w:rsidR="0093045E" w:rsidRPr="0041486D" w14:paraId="0EB3F324" w14:textId="77777777" w:rsidTr="0041486D">
        <w:bookmarkStart w:id="369" w:name="_Hlk153267407" w:displacedByCustomXml="next"/>
        <w:sdt>
          <w:sdtPr>
            <w:rPr>
              <w:rFonts w:asciiTheme="minorEastAsia" w:eastAsiaTheme="minorEastAsia" w:hAnsiTheme="minorEastAsia" w:hint="eastAsia"/>
              <w:color w:val="000000" w:themeColor="text1"/>
              <w:sz w:val="18"/>
              <w:szCs w:val="18"/>
            </w:rPr>
            <w:tag w:val="_PLD_69dbfe6de199442ba67fa4c2623ba343"/>
            <w:id w:val="1676158369"/>
          </w:sdtPr>
          <w:sdtEndPr/>
          <w:sdtContent>
            <w:tc>
              <w:tcPr>
                <w:tcW w:w="832" w:type="pct"/>
                <w:shd w:val="clear" w:color="auto" w:fill="auto"/>
                <w:vAlign w:val="center"/>
              </w:tcPr>
              <w:p w14:paraId="051E224E"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hint="eastAsia"/>
                    <w:color w:val="000000" w:themeColor="text1"/>
                    <w:sz w:val="18"/>
                    <w:szCs w:val="18"/>
                  </w:rPr>
                  <w:t>财务报表项目</w:t>
                </w:r>
              </w:p>
            </w:tc>
          </w:sdtContent>
        </w:sdt>
        <w:sdt>
          <w:sdtPr>
            <w:rPr>
              <w:rFonts w:asciiTheme="minorEastAsia" w:eastAsiaTheme="minorEastAsia" w:hAnsiTheme="minorEastAsia" w:hint="eastAsia"/>
              <w:color w:val="000000" w:themeColor="text1"/>
              <w:sz w:val="18"/>
              <w:szCs w:val="18"/>
            </w:rPr>
            <w:tag w:val="_PLD_ed889bd262164e639c21bff48ded3a53"/>
            <w:id w:val="-592326101"/>
          </w:sdtPr>
          <w:sdtEndPr/>
          <w:sdtContent>
            <w:tc>
              <w:tcPr>
                <w:tcW w:w="718" w:type="pct"/>
                <w:shd w:val="clear" w:color="auto" w:fill="auto"/>
                <w:vAlign w:val="center"/>
              </w:tcPr>
              <w:p w14:paraId="7016BE2F"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hint="eastAsia"/>
                    <w:color w:val="000000" w:themeColor="text1"/>
                    <w:sz w:val="18"/>
                    <w:szCs w:val="18"/>
                  </w:rPr>
                  <w:t>期初余额</w:t>
                </w:r>
              </w:p>
            </w:tc>
          </w:sdtContent>
        </w:sdt>
        <w:sdt>
          <w:sdtPr>
            <w:rPr>
              <w:rFonts w:asciiTheme="minorEastAsia" w:eastAsiaTheme="minorEastAsia" w:hAnsiTheme="minorEastAsia"/>
              <w:color w:val="000000" w:themeColor="text1"/>
              <w:sz w:val="18"/>
              <w:szCs w:val="18"/>
            </w:rPr>
            <w:tag w:val="_PLD_7052fd9610c24b8baab6d4bc81cd150d"/>
            <w:id w:val="899484363"/>
          </w:sdtPr>
          <w:sdtEndPr/>
          <w:sdtContent>
            <w:tc>
              <w:tcPr>
                <w:tcW w:w="477" w:type="pct"/>
                <w:shd w:val="clear" w:color="auto" w:fill="auto"/>
                <w:vAlign w:val="center"/>
              </w:tcPr>
              <w:p w14:paraId="338B0597"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color w:val="000000" w:themeColor="text1"/>
                    <w:sz w:val="18"/>
                    <w:szCs w:val="18"/>
                  </w:rPr>
                  <w:t>本期新增补助金额</w:t>
                </w:r>
              </w:p>
            </w:tc>
          </w:sdtContent>
        </w:sdt>
        <w:sdt>
          <w:sdtPr>
            <w:rPr>
              <w:rFonts w:asciiTheme="minorEastAsia" w:eastAsiaTheme="minorEastAsia" w:hAnsiTheme="minorEastAsia"/>
              <w:color w:val="000000" w:themeColor="text1"/>
              <w:sz w:val="18"/>
              <w:szCs w:val="18"/>
            </w:rPr>
            <w:tag w:val="_PLD_52c2e402043d4e31a35cf36007217038"/>
            <w:id w:val="1368492355"/>
          </w:sdtPr>
          <w:sdtEndPr/>
          <w:sdtContent>
            <w:tc>
              <w:tcPr>
                <w:tcW w:w="477" w:type="pct"/>
                <w:shd w:val="clear" w:color="auto" w:fill="auto"/>
                <w:vAlign w:val="center"/>
              </w:tcPr>
              <w:p w14:paraId="776236B6"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color w:val="000000" w:themeColor="text1"/>
                    <w:sz w:val="18"/>
                    <w:szCs w:val="18"/>
                  </w:rPr>
                  <w:t>本期计入营业外收入金额</w:t>
                </w:r>
              </w:p>
            </w:tc>
          </w:sdtContent>
        </w:sdt>
        <w:sdt>
          <w:sdtPr>
            <w:rPr>
              <w:rFonts w:asciiTheme="minorEastAsia" w:eastAsiaTheme="minorEastAsia" w:hAnsiTheme="minorEastAsia"/>
              <w:color w:val="000000" w:themeColor="text1"/>
              <w:sz w:val="18"/>
              <w:szCs w:val="18"/>
            </w:rPr>
            <w:tag w:val="_PLD_54cb3f3d4b4b49b9913df5c05007eb61"/>
            <w:id w:val="460545010"/>
          </w:sdtPr>
          <w:sdtEndPr/>
          <w:sdtContent>
            <w:tc>
              <w:tcPr>
                <w:tcW w:w="688" w:type="pct"/>
                <w:vAlign w:val="center"/>
              </w:tcPr>
              <w:p w14:paraId="0DD9E18D"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color w:val="000000" w:themeColor="text1"/>
                    <w:sz w:val="18"/>
                    <w:szCs w:val="18"/>
                  </w:rPr>
                  <w:t>本期转入其他收益</w:t>
                </w:r>
              </w:p>
            </w:tc>
          </w:sdtContent>
        </w:sdt>
        <w:sdt>
          <w:sdtPr>
            <w:rPr>
              <w:rFonts w:asciiTheme="minorEastAsia" w:eastAsiaTheme="minorEastAsia" w:hAnsiTheme="minorEastAsia" w:hint="eastAsia"/>
              <w:color w:val="000000" w:themeColor="text1"/>
              <w:sz w:val="18"/>
              <w:szCs w:val="18"/>
            </w:rPr>
            <w:tag w:val="_PLD_f8464a8361c140659dec395b64a565c0"/>
            <w:id w:val="-1191603168"/>
          </w:sdtPr>
          <w:sdtEndPr/>
          <w:sdtContent>
            <w:tc>
              <w:tcPr>
                <w:tcW w:w="476" w:type="pct"/>
                <w:vAlign w:val="center"/>
              </w:tcPr>
              <w:p w14:paraId="7AAE9464"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hint="eastAsia"/>
                    <w:color w:val="000000" w:themeColor="text1"/>
                    <w:sz w:val="18"/>
                    <w:szCs w:val="18"/>
                  </w:rPr>
                  <w:t>本期其他变动</w:t>
                </w:r>
              </w:p>
            </w:tc>
          </w:sdtContent>
        </w:sdt>
        <w:sdt>
          <w:sdtPr>
            <w:rPr>
              <w:rFonts w:asciiTheme="minorEastAsia" w:eastAsiaTheme="minorEastAsia" w:hAnsiTheme="minorEastAsia" w:hint="eastAsia"/>
              <w:color w:val="000000" w:themeColor="text1"/>
              <w:sz w:val="18"/>
              <w:szCs w:val="18"/>
            </w:rPr>
            <w:tag w:val="_PLD_abc368d2d0c7418dbd78f4f89cd037d5"/>
            <w:id w:val="-481388108"/>
          </w:sdtPr>
          <w:sdtEndPr/>
          <w:sdtContent>
            <w:tc>
              <w:tcPr>
                <w:tcW w:w="729" w:type="pct"/>
                <w:vAlign w:val="center"/>
              </w:tcPr>
              <w:p w14:paraId="167FCD0C"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hint="eastAsia"/>
                    <w:color w:val="000000" w:themeColor="text1"/>
                    <w:sz w:val="18"/>
                    <w:szCs w:val="18"/>
                  </w:rPr>
                  <w:t>期末余额</w:t>
                </w:r>
              </w:p>
            </w:tc>
          </w:sdtContent>
        </w:sdt>
        <w:sdt>
          <w:sdtPr>
            <w:rPr>
              <w:rFonts w:asciiTheme="minorEastAsia" w:eastAsiaTheme="minorEastAsia" w:hAnsiTheme="minorEastAsia" w:hint="eastAsia"/>
              <w:color w:val="000000" w:themeColor="text1"/>
              <w:sz w:val="18"/>
              <w:szCs w:val="18"/>
            </w:rPr>
            <w:tag w:val="_PLD_3ff2a65a79344d48808fa5737db3cb39"/>
            <w:id w:val="-497818174"/>
          </w:sdtPr>
          <w:sdtEndPr>
            <w:rPr>
              <w:rFonts w:hint="default"/>
            </w:rPr>
          </w:sdtEndPr>
          <w:sdtContent>
            <w:tc>
              <w:tcPr>
                <w:tcW w:w="603" w:type="pct"/>
                <w:vAlign w:val="center"/>
              </w:tcPr>
              <w:p w14:paraId="3FE9FDA1" w14:textId="77777777" w:rsidR="0093045E" w:rsidRPr="0041486D" w:rsidRDefault="0093045E" w:rsidP="00E67C9A">
                <w:pPr>
                  <w:snapToGrid w:val="0"/>
                  <w:jc w:val="center"/>
                  <w:rPr>
                    <w:rFonts w:asciiTheme="minorEastAsia" w:eastAsiaTheme="minorEastAsia" w:hAnsiTheme="minorEastAsia"/>
                    <w:color w:val="000000" w:themeColor="text1"/>
                    <w:sz w:val="18"/>
                    <w:szCs w:val="18"/>
                  </w:rPr>
                </w:pPr>
                <w:r w:rsidRPr="0041486D">
                  <w:rPr>
                    <w:rFonts w:asciiTheme="minorEastAsia" w:eastAsiaTheme="minorEastAsia" w:hAnsiTheme="minorEastAsia" w:hint="eastAsia"/>
                    <w:color w:val="000000" w:themeColor="text1"/>
                    <w:sz w:val="18"/>
                    <w:szCs w:val="18"/>
                  </w:rPr>
                  <w:t>与资产</w:t>
                </w:r>
                <w:r w:rsidRPr="0041486D">
                  <w:rPr>
                    <w:rFonts w:asciiTheme="minorEastAsia" w:eastAsiaTheme="minorEastAsia" w:hAnsiTheme="minorEastAsia"/>
                    <w:color w:val="000000" w:themeColor="text1"/>
                    <w:sz w:val="18"/>
                    <w:szCs w:val="18"/>
                  </w:rPr>
                  <w:t>/收益相关</w:t>
                </w:r>
              </w:p>
            </w:tc>
          </w:sdtContent>
        </w:sdt>
      </w:tr>
      <w:tr w:rsidR="009F16E0" w:rsidRPr="0041486D" w14:paraId="34000D35" w14:textId="77777777" w:rsidTr="0041486D">
        <w:tc>
          <w:tcPr>
            <w:tcW w:w="832" w:type="pct"/>
            <w:shd w:val="clear" w:color="auto" w:fill="auto"/>
          </w:tcPr>
          <w:p w14:paraId="288363E7" w14:textId="77777777" w:rsidR="009F16E0" w:rsidRPr="0041486D" w:rsidRDefault="009F16E0" w:rsidP="00E67C9A">
            <w:pPr>
              <w:snapToGrid w:val="0"/>
              <w:rPr>
                <w:rFonts w:asciiTheme="minorEastAsia" w:eastAsiaTheme="minorEastAsia" w:hAnsiTheme="minorEastAsia"/>
                <w:sz w:val="18"/>
                <w:szCs w:val="18"/>
              </w:rPr>
            </w:pPr>
            <w:r w:rsidRPr="0041486D">
              <w:rPr>
                <w:rFonts w:asciiTheme="minorEastAsia" w:eastAsiaTheme="minorEastAsia" w:hAnsiTheme="minorEastAsia"/>
                <w:sz w:val="18"/>
                <w:szCs w:val="18"/>
              </w:rPr>
              <w:t>安置房补贴</w:t>
            </w:r>
          </w:p>
        </w:tc>
        <w:tc>
          <w:tcPr>
            <w:tcW w:w="718" w:type="pct"/>
            <w:shd w:val="clear" w:color="auto" w:fill="auto"/>
            <w:vAlign w:val="center"/>
          </w:tcPr>
          <w:p w14:paraId="539C54C2" w14:textId="776AFD54"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24,196,863.75</w:t>
            </w:r>
          </w:p>
        </w:tc>
        <w:tc>
          <w:tcPr>
            <w:tcW w:w="477" w:type="pct"/>
            <w:shd w:val="clear" w:color="auto" w:fill="auto"/>
            <w:vAlign w:val="center"/>
          </w:tcPr>
          <w:p w14:paraId="2F6C6707" w14:textId="43EBA105" w:rsidR="009F16E0" w:rsidRPr="0041486D" w:rsidRDefault="009F16E0" w:rsidP="00E67C9A">
            <w:pPr>
              <w:snapToGrid w:val="0"/>
              <w:jc w:val="right"/>
              <w:rPr>
                <w:rFonts w:asciiTheme="minorEastAsia" w:eastAsiaTheme="minorEastAsia" w:hAnsiTheme="minorEastAsia"/>
                <w:sz w:val="18"/>
                <w:szCs w:val="18"/>
              </w:rPr>
            </w:pPr>
          </w:p>
        </w:tc>
        <w:tc>
          <w:tcPr>
            <w:tcW w:w="477" w:type="pct"/>
            <w:shd w:val="clear" w:color="auto" w:fill="auto"/>
            <w:vAlign w:val="center"/>
          </w:tcPr>
          <w:p w14:paraId="6CB93522" w14:textId="418D2651" w:rsidR="009F16E0" w:rsidRPr="0041486D" w:rsidRDefault="009F16E0" w:rsidP="00E67C9A">
            <w:pPr>
              <w:snapToGrid w:val="0"/>
              <w:jc w:val="right"/>
              <w:rPr>
                <w:rFonts w:asciiTheme="minorEastAsia" w:eastAsiaTheme="minorEastAsia" w:hAnsiTheme="minorEastAsia"/>
                <w:sz w:val="18"/>
                <w:szCs w:val="18"/>
              </w:rPr>
            </w:pPr>
          </w:p>
        </w:tc>
        <w:tc>
          <w:tcPr>
            <w:tcW w:w="688" w:type="pct"/>
            <w:vAlign w:val="center"/>
          </w:tcPr>
          <w:p w14:paraId="18383F08" w14:textId="5F03C1AC" w:rsidR="009F16E0" w:rsidRPr="0041486D" w:rsidRDefault="009F16E0" w:rsidP="00E67C9A">
            <w:pPr>
              <w:snapToGrid w:val="0"/>
              <w:jc w:val="right"/>
              <w:rPr>
                <w:rFonts w:asciiTheme="minorEastAsia" w:eastAsiaTheme="minorEastAsia" w:hAnsiTheme="minorEastAsia"/>
                <w:sz w:val="18"/>
                <w:szCs w:val="18"/>
              </w:rPr>
            </w:pPr>
          </w:p>
        </w:tc>
        <w:tc>
          <w:tcPr>
            <w:tcW w:w="476" w:type="pct"/>
            <w:vAlign w:val="center"/>
          </w:tcPr>
          <w:p w14:paraId="40D6DC1D" w14:textId="2E29D1EE" w:rsidR="009F16E0" w:rsidRPr="0041486D" w:rsidRDefault="009F16E0" w:rsidP="00E67C9A">
            <w:pPr>
              <w:snapToGrid w:val="0"/>
              <w:jc w:val="right"/>
              <w:rPr>
                <w:rFonts w:asciiTheme="minorEastAsia" w:eastAsiaTheme="minorEastAsia" w:hAnsiTheme="minorEastAsia"/>
                <w:sz w:val="18"/>
                <w:szCs w:val="18"/>
              </w:rPr>
            </w:pPr>
          </w:p>
        </w:tc>
        <w:tc>
          <w:tcPr>
            <w:tcW w:w="729" w:type="pct"/>
            <w:vAlign w:val="center"/>
          </w:tcPr>
          <w:p w14:paraId="0DC725F2" w14:textId="4A9D0497"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24,196,863.75</w:t>
            </w:r>
          </w:p>
        </w:tc>
        <w:tc>
          <w:tcPr>
            <w:tcW w:w="603" w:type="pct"/>
            <w:vAlign w:val="center"/>
          </w:tcPr>
          <w:p w14:paraId="2C076D7D" w14:textId="3AB319B2" w:rsidR="009F16E0" w:rsidRPr="0041486D" w:rsidRDefault="009F16E0" w:rsidP="0041486D">
            <w:pPr>
              <w:snapToGrid w:val="0"/>
              <w:jc w:val="center"/>
              <w:rPr>
                <w:rFonts w:asciiTheme="minorEastAsia" w:eastAsiaTheme="minorEastAsia" w:hAnsiTheme="minorEastAsia"/>
                <w:sz w:val="18"/>
                <w:szCs w:val="18"/>
                <w:highlight w:val="yellow"/>
              </w:rPr>
            </w:pPr>
            <w:r w:rsidRPr="0041486D">
              <w:rPr>
                <w:rFonts w:asciiTheme="minorEastAsia" w:eastAsiaTheme="minorEastAsia" w:hAnsiTheme="minorEastAsia"/>
                <w:sz w:val="18"/>
                <w:szCs w:val="18"/>
              </w:rPr>
              <w:t>与资产相关</w:t>
            </w:r>
          </w:p>
        </w:tc>
      </w:tr>
      <w:tr w:rsidR="009F16E0" w:rsidRPr="0041486D" w14:paraId="41693618" w14:textId="77777777" w:rsidTr="0041486D">
        <w:tc>
          <w:tcPr>
            <w:tcW w:w="832" w:type="pct"/>
            <w:shd w:val="clear" w:color="auto" w:fill="auto"/>
          </w:tcPr>
          <w:p w14:paraId="010777F5" w14:textId="77777777" w:rsidR="009F16E0" w:rsidRPr="0041486D" w:rsidRDefault="009F16E0" w:rsidP="00E67C9A">
            <w:pPr>
              <w:snapToGrid w:val="0"/>
              <w:rPr>
                <w:rFonts w:asciiTheme="minorEastAsia" w:eastAsiaTheme="minorEastAsia" w:hAnsiTheme="minorEastAsia"/>
                <w:sz w:val="18"/>
                <w:szCs w:val="18"/>
              </w:rPr>
            </w:pPr>
            <w:r w:rsidRPr="0041486D">
              <w:rPr>
                <w:rFonts w:asciiTheme="minorEastAsia" w:eastAsiaTheme="minorEastAsia" w:hAnsiTheme="minorEastAsia"/>
                <w:sz w:val="18"/>
                <w:szCs w:val="18"/>
              </w:rPr>
              <w:t>中国（上海）自由贸易试验区临港新片区管理委员会</w:t>
            </w:r>
            <w:proofErr w:type="gramStart"/>
            <w:r w:rsidRPr="0041486D">
              <w:rPr>
                <w:rFonts w:asciiTheme="minorEastAsia" w:eastAsiaTheme="minorEastAsia" w:hAnsiTheme="minorEastAsia"/>
                <w:sz w:val="18"/>
                <w:szCs w:val="18"/>
              </w:rPr>
              <w:t>配套费专户</w:t>
            </w:r>
            <w:proofErr w:type="gramEnd"/>
            <w:r w:rsidRPr="0041486D">
              <w:rPr>
                <w:rFonts w:asciiTheme="minorEastAsia" w:eastAsiaTheme="minorEastAsia" w:hAnsiTheme="minorEastAsia"/>
                <w:sz w:val="18"/>
                <w:szCs w:val="18"/>
              </w:rPr>
              <w:t>专项补助</w:t>
            </w:r>
          </w:p>
        </w:tc>
        <w:tc>
          <w:tcPr>
            <w:tcW w:w="718" w:type="pct"/>
            <w:shd w:val="clear" w:color="auto" w:fill="auto"/>
            <w:vAlign w:val="center"/>
          </w:tcPr>
          <w:p w14:paraId="1691B358" w14:textId="4CA47ED9"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600,000.00</w:t>
            </w:r>
          </w:p>
        </w:tc>
        <w:tc>
          <w:tcPr>
            <w:tcW w:w="477" w:type="pct"/>
            <w:shd w:val="clear" w:color="auto" w:fill="auto"/>
            <w:vAlign w:val="center"/>
          </w:tcPr>
          <w:p w14:paraId="6E99F96E" w14:textId="4BC9C59B" w:rsidR="009F16E0" w:rsidRPr="0041486D" w:rsidRDefault="009F16E0" w:rsidP="00E67C9A">
            <w:pPr>
              <w:snapToGrid w:val="0"/>
              <w:jc w:val="right"/>
              <w:rPr>
                <w:rFonts w:asciiTheme="minorEastAsia" w:eastAsiaTheme="minorEastAsia" w:hAnsiTheme="minorEastAsia"/>
                <w:sz w:val="18"/>
                <w:szCs w:val="18"/>
              </w:rPr>
            </w:pPr>
          </w:p>
        </w:tc>
        <w:tc>
          <w:tcPr>
            <w:tcW w:w="477" w:type="pct"/>
            <w:shd w:val="clear" w:color="auto" w:fill="auto"/>
            <w:vAlign w:val="center"/>
          </w:tcPr>
          <w:p w14:paraId="2402DAB9" w14:textId="16AE9DE2" w:rsidR="009F16E0" w:rsidRPr="0041486D" w:rsidRDefault="009F16E0" w:rsidP="00E67C9A">
            <w:pPr>
              <w:snapToGrid w:val="0"/>
              <w:jc w:val="right"/>
              <w:rPr>
                <w:rFonts w:asciiTheme="minorEastAsia" w:eastAsiaTheme="minorEastAsia" w:hAnsiTheme="minorEastAsia"/>
                <w:sz w:val="18"/>
                <w:szCs w:val="18"/>
              </w:rPr>
            </w:pPr>
          </w:p>
        </w:tc>
        <w:tc>
          <w:tcPr>
            <w:tcW w:w="688" w:type="pct"/>
            <w:vAlign w:val="center"/>
          </w:tcPr>
          <w:p w14:paraId="1C8DC0B4" w14:textId="1472D62B"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100,000.02</w:t>
            </w:r>
          </w:p>
        </w:tc>
        <w:tc>
          <w:tcPr>
            <w:tcW w:w="476" w:type="pct"/>
            <w:vAlign w:val="center"/>
          </w:tcPr>
          <w:p w14:paraId="05267689" w14:textId="15676743" w:rsidR="009F16E0" w:rsidRPr="0041486D" w:rsidRDefault="009F16E0" w:rsidP="00E67C9A">
            <w:pPr>
              <w:snapToGrid w:val="0"/>
              <w:jc w:val="right"/>
              <w:rPr>
                <w:rFonts w:asciiTheme="minorEastAsia" w:eastAsiaTheme="minorEastAsia" w:hAnsiTheme="minorEastAsia"/>
                <w:sz w:val="18"/>
                <w:szCs w:val="18"/>
              </w:rPr>
            </w:pPr>
          </w:p>
        </w:tc>
        <w:tc>
          <w:tcPr>
            <w:tcW w:w="729" w:type="pct"/>
            <w:vAlign w:val="center"/>
          </w:tcPr>
          <w:p w14:paraId="2F9E21A3" w14:textId="3666C71C"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499,999.98</w:t>
            </w:r>
          </w:p>
        </w:tc>
        <w:tc>
          <w:tcPr>
            <w:tcW w:w="603" w:type="pct"/>
            <w:vAlign w:val="center"/>
          </w:tcPr>
          <w:p w14:paraId="607D4913" w14:textId="08DA7D4F" w:rsidR="009F16E0" w:rsidRPr="0041486D" w:rsidRDefault="009F16E0" w:rsidP="0041486D">
            <w:pPr>
              <w:snapToGrid w:val="0"/>
              <w:jc w:val="center"/>
              <w:rPr>
                <w:rFonts w:asciiTheme="minorEastAsia" w:eastAsiaTheme="minorEastAsia" w:hAnsiTheme="minorEastAsia"/>
                <w:sz w:val="18"/>
                <w:szCs w:val="18"/>
                <w:highlight w:val="yellow"/>
              </w:rPr>
            </w:pPr>
            <w:r w:rsidRPr="0041486D">
              <w:rPr>
                <w:rFonts w:asciiTheme="minorEastAsia" w:eastAsiaTheme="minorEastAsia" w:hAnsiTheme="minorEastAsia"/>
                <w:sz w:val="18"/>
                <w:szCs w:val="18"/>
              </w:rPr>
              <w:t>与收益相关</w:t>
            </w:r>
          </w:p>
        </w:tc>
      </w:tr>
      <w:tr w:rsidR="009F16E0" w:rsidRPr="0041486D" w14:paraId="02BEDA5A" w14:textId="77777777" w:rsidTr="0041486D">
        <w:tc>
          <w:tcPr>
            <w:tcW w:w="832" w:type="pct"/>
            <w:shd w:val="clear" w:color="auto" w:fill="auto"/>
          </w:tcPr>
          <w:p w14:paraId="7C4D0889" w14:textId="77777777" w:rsidR="009F16E0" w:rsidRPr="0041486D" w:rsidRDefault="009F16E0" w:rsidP="00E67C9A">
            <w:pPr>
              <w:snapToGrid w:val="0"/>
              <w:rPr>
                <w:rFonts w:asciiTheme="minorEastAsia" w:eastAsiaTheme="minorEastAsia" w:hAnsiTheme="minorEastAsia"/>
                <w:sz w:val="18"/>
                <w:szCs w:val="18"/>
              </w:rPr>
            </w:pPr>
            <w:r w:rsidRPr="0041486D">
              <w:rPr>
                <w:rFonts w:asciiTheme="minorEastAsia" w:eastAsiaTheme="minorEastAsia" w:hAnsiTheme="minorEastAsia"/>
                <w:sz w:val="18"/>
                <w:szCs w:val="18"/>
              </w:rPr>
              <w:t>临港新片区促进商业发展专项资金</w:t>
            </w:r>
          </w:p>
        </w:tc>
        <w:tc>
          <w:tcPr>
            <w:tcW w:w="718" w:type="pct"/>
            <w:shd w:val="clear" w:color="auto" w:fill="auto"/>
            <w:vAlign w:val="center"/>
          </w:tcPr>
          <w:p w14:paraId="324D7D76" w14:textId="1C013A84"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302,474.46</w:t>
            </w:r>
          </w:p>
        </w:tc>
        <w:tc>
          <w:tcPr>
            <w:tcW w:w="477" w:type="pct"/>
            <w:shd w:val="clear" w:color="auto" w:fill="auto"/>
            <w:vAlign w:val="center"/>
          </w:tcPr>
          <w:p w14:paraId="61D2DDEC" w14:textId="4F235FD3" w:rsidR="009F16E0" w:rsidRPr="0041486D" w:rsidRDefault="009F16E0" w:rsidP="00E67C9A">
            <w:pPr>
              <w:snapToGrid w:val="0"/>
              <w:jc w:val="right"/>
              <w:rPr>
                <w:rFonts w:asciiTheme="minorEastAsia" w:eastAsiaTheme="minorEastAsia" w:hAnsiTheme="minorEastAsia"/>
                <w:sz w:val="18"/>
                <w:szCs w:val="18"/>
              </w:rPr>
            </w:pPr>
          </w:p>
        </w:tc>
        <w:tc>
          <w:tcPr>
            <w:tcW w:w="477" w:type="pct"/>
            <w:shd w:val="clear" w:color="auto" w:fill="auto"/>
            <w:vAlign w:val="center"/>
          </w:tcPr>
          <w:p w14:paraId="7198A091" w14:textId="563B9EEF" w:rsidR="009F16E0" w:rsidRPr="0041486D" w:rsidRDefault="009F16E0" w:rsidP="00E67C9A">
            <w:pPr>
              <w:snapToGrid w:val="0"/>
              <w:jc w:val="right"/>
              <w:rPr>
                <w:rFonts w:asciiTheme="minorEastAsia" w:eastAsiaTheme="minorEastAsia" w:hAnsiTheme="minorEastAsia"/>
                <w:sz w:val="18"/>
                <w:szCs w:val="18"/>
              </w:rPr>
            </w:pPr>
          </w:p>
        </w:tc>
        <w:tc>
          <w:tcPr>
            <w:tcW w:w="688" w:type="pct"/>
            <w:vAlign w:val="center"/>
          </w:tcPr>
          <w:p w14:paraId="0754C1DB" w14:textId="0142F324"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164,983.32</w:t>
            </w:r>
          </w:p>
        </w:tc>
        <w:tc>
          <w:tcPr>
            <w:tcW w:w="476" w:type="pct"/>
            <w:vAlign w:val="center"/>
          </w:tcPr>
          <w:p w14:paraId="599DA6AE" w14:textId="3AF139FA" w:rsidR="009F16E0" w:rsidRPr="0041486D" w:rsidRDefault="009F16E0" w:rsidP="00E67C9A">
            <w:pPr>
              <w:snapToGrid w:val="0"/>
              <w:jc w:val="right"/>
              <w:rPr>
                <w:rFonts w:asciiTheme="minorEastAsia" w:eastAsiaTheme="minorEastAsia" w:hAnsiTheme="minorEastAsia"/>
                <w:sz w:val="18"/>
                <w:szCs w:val="18"/>
              </w:rPr>
            </w:pPr>
          </w:p>
        </w:tc>
        <w:tc>
          <w:tcPr>
            <w:tcW w:w="729" w:type="pct"/>
            <w:vAlign w:val="center"/>
          </w:tcPr>
          <w:p w14:paraId="10103CED" w14:textId="4DBCA241" w:rsidR="009F16E0" w:rsidRPr="0041486D" w:rsidRDefault="009F16E0" w:rsidP="00E67C9A">
            <w:pPr>
              <w:snapToGrid w:val="0"/>
              <w:jc w:val="right"/>
              <w:rPr>
                <w:rFonts w:asciiTheme="minorEastAsia" w:eastAsiaTheme="minorEastAsia" w:hAnsiTheme="minorEastAsia"/>
                <w:color w:val="FF0000"/>
                <w:sz w:val="18"/>
                <w:szCs w:val="18"/>
                <w:highlight w:val="red"/>
              </w:rPr>
            </w:pPr>
            <w:r w:rsidRPr="0041486D">
              <w:rPr>
                <w:rFonts w:asciiTheme="minorEastAsia" w:eastAsiaTheme="minorEastAsia" w:hAnsiTheme="minorEastAsia"/>
                <w:sz w:val="18"/>
                <w:szCs w:val="18"/>
              </w:rPr>
              <w:t>137,491.14</w:t>
            </w:r>
          </w:p>
        </w:tc>
        <w:tc>
          <w:tcPr>
            <w:tcW w:w="603" w:type="pct"/>
            <w:vAlign w:val="center"/>
          </w:tcPr>
          <w:p w14:paraId="59FE1029" w14:textId="58A97845" w:rsidR="009F16E0" w:rsidRPr="0041486D" w:rsidRDefault="009F16E0" w:rsidP="0041486D">
            <w:pPr>
              <w:snapToGrid w:val="0"/>
              <w:jc w:val="center"/>
              <w:rPr>
                <w:rFonts w:asciiTheme="minorEastAsia" w:eastAsiaTheme="minorEastAsia" w:hAnsiTheme="minorEastAsia"/>
                <w:color w:val="FF0000"/>
                <w:sz w:val="18"/>
                <w:szCs w:val="18"/>
                <w:highlight w:val="red"/>
              </w:rPr>
            </w:pPr>
            <w:r w:rsidRPr="0041486D">
              <w:rPr>
                <w:rFonts w:asciiTheme="minorEastAsia" w:eastAsiaTheme="minorEastAsia" w:hAnsiTheme="minorEastAsia"/>
                <w:sz w:val="18"/>
                <w:szCs w:val="18"/>
              </w:rPr>
              <w:t>与收益相关</w:t>
            </w:r>
          </w:p>
        </w:tc>
      </w:tr>
      <w:tr w:rsidR="009F16E0" w:rsidRPr="0041486D" w14:paraId="697533EF" w14:textId="77777777" w:rsidTr="0041486D">
        <w:tc>
          <w:tcPr>
            <w:tcW w:w="832" w:type="pct"/>
            <w:tcBorders>
              <w:top w:val="single" w:sz="4" w:space="0" w:color="auto"/>
              <w:left w:val="single" w:sz="4" w:space="0" w:color="auto"/>
              <w:bottom w:val="single" w:sz="4" w:space="0" w:color="auto"/>
              <w:right w:val="single" w:sz="4" w:space="0" w:color="auto"/>
            </w:tcBorders>
            <w:shd w:val="clear" w:color="auto" w:fill="auto"/>
          </w:tcPr>
          <w:p w14:paraId="6ECB5FEC" w14:textId="77777777" w:rsidR="009F16E0" w:rsidRPr="0041486D" w:rsidRDefault="009F16E0" w:rsidP="00E67C9A">
            <w:pPr>
              <w:snapToGrid w:val="0"/>
              <w:jc w:val="center"/>
              <w:rPr>
                <w:rFonts w:asciiTheme="minorEastAsia" w:eastAsiaTheme="minorEastAsia" w:hAnsiTheme="minorEastAsia"/>
                <w:sz w:val="18"/>
                <w:szCs w:val="18"/>
              </w:rPr>
            </w:pPr>
            <w:r w:rsidRPr="0041486D">
              <w:rPr>
                <w:rFonts w:asciiTheme="minorEastAsia" w:eastAsiaTheme="minorEastAsia" w:hAnsiTheme="minorEastAsia"/>
                <w:sz w:val="18"/>
                <w:szCs w:val="18"/>
              </w:rPr>
              <w:t>合计</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14:paraId="0B2BC78B" w14:textId="2834E901"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25,099,338.21</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2992CBC8" w14:textId="1B201412" w:rsidR="009F16E0" w:rsidRPr="0041486D" w:rsidRDefault="009F16E0" w:rsidP="00E67C9A">
            <w:pPr>
              <w:snapToGrid w:val="0"/>
              <w:jc w:val="right"/>
              <w:rPr>
                <w:rFonts w:asciiTheme="minorEastAsia" w:eastAsiaTheme="minorEastAsia" w:hAnsiTheme="minorEastAsia"/>
                <w:sz w:val="18"/>
                <w:szCs w:val="18"/>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7FA0788A" w14:textId="484D0E1E" w:rsidR="009F16E0" w:rsidRPr="0041486D" w:rsidRDefault="009F16E0" w:rsidP="00E67C9A">
            <w:pPr>
              <w:snapToGrid w:val="0"/>
              <w:jc w:val="right"/>
              <w:rPr>
                <w:rFonts w:asciiTheme="minorEastAsia" w:eastAsiaTheme="minorEastAsia" w:hAnsiTheme="minorEastAsia"/>
                <w:sz w:val="18"/>
                <w:szCs w:val="18"/>
              </w:rPr>
            </w:pPr>
          </w:p>
        </w:tc>
        <w:tc>
          <w:tcPr>
            <w:tcW w:w="688" w:type="pct"/>
            <w:tcBorders>
              <w:top w:val="single" w:sz="4" w:space="0" w:color="auto"/>
              <w:left w:val="single" w:sz="4" w:space="0" w:color="auto"/>
              <w:bottom w:val="single" w:sz="4" w:space="0" w:color="auto"/>
              <w:right w:val="single" w:sz="4" w:space="0" w:color="auto"/>
            </w:tcBorders>
            <w:vAlign w:val="center"/>
          </w:tcPr>
          <w:p w14:paraId="4A3D51E0" w14:textId="2231AAA2"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264,983.34</w:t>
            </w:r>
          </w:p>
        </w:tc>
        <w:tc>
          <w:tcPr>
            <w:tcW w:w="476" w:type="pct"/>
            <w:tcBorders>
              <w:top w:val="single" w:sz="4" w:space="0" w:color="auto"/>
              <w:left w:val="single" w:sz="4" w:space="0" w:color="auto"/>
              <w:bottom w:val="single" w:sz="4" w:space="0" w:color="auto"/>
              <w:right w:val="single" w:sz="4" w:space="0" w:color="auto"/>
            </w:tcBorders>
            <w:vAlign w:val="center"/>
          </w:tcPr>
          <w:p w14:paraId="2D7ACF13" w14:textId="5349EDFB" w:rsidR="009F16E0" w:rsidRPr="0041486D" w:rsidRDefault="009F16E0" w:rsidP="00E67C9A">
            <w:pPr>
              <w:snapToGrid w:val="0"/>
              <w:jc w:val="right"/>
              <w:rPr>
                <w:rFonts w:asciiTheme="minorEastAsia" w:eastAsiaTheme="minorEastAsia" w:hAnsiTheme="minorEastAsia"/>
                <w:sz w:val="18"/>
                <w:szCs w:val="18"/>
              </w:rPr>
            </w:pPr>
          </w:p>
        </w:tc>
        <w:tc>
          <w:tcPr>
            <w:tcW w:w="729" w:type="pct"/>
            <w:tcBorders>
              <w:top w:val="single" w:sz="4" w:space="0" w:color="auto"/>
              <w:left w:val="single" w:sz="4" w:space="0" w:color="auto"/>
              <w:bottom w:val="single" w:sz="4" w:space="0" w:color="auto"/>
              <w:right w:val="single" w:sz="4" w:space="0" w:color="auto"/>
            </w:tcBorders>
            <w:vAlign w:val="center"/>
          </w:tcPr>
          <w:p w14:paraId="5B66D76E" w14:textId="1E554995" w:rsidR="009F16E0" w:rsidRPr="0041486D" w:rsidRDefault="009F16E0" w:rsidP="00E67C9A">
            <w:pPr>
              <w:snapToGrid w:val="0"/>
              <w:jc w:val="right"/>
              <w:rPr>
                <w:rFonts w:asciiTheme="minorEastAsia" w:eastAsiaTheme="minorEastAsia" w:hAnsiTheme="minorEastAsia"/>
                <w:sz w:val="18"/>
                <w:szCs w:val="18"/>
              </w:rPr>
            </w:pPr>
            <w:r w:rsidRPr="0041486D">
              <w:rPr>
                <w:rFonts w:asciiTheme="minorEastAsia" w:eastAsiaTheme="minorEastAsia" w:hAnsiTheme="minorEastAsia"/>
                <w:sz w:val="18"/>
                <w:szCs w:val="18"/>
              </w:rPr>
              <w:t>24,834,354.87</w:t>
            </w:r>
          </w:p>
        </w:tc>
        <w:tc>
          <w:tcPr>
            <w:tcW w:w="603" w:type="pct"/>
            <w:tcBorders>
              <w:top w:val="single" w:sz="4" w:space="0" w:color="auto"/>
              <w:left w:val="single" w:sz="4" w:space="0" w:color="auto"/>
              <w:bottom w:val="single" w:sz="4" w:space="0" w:color="auto"/>
              <w:right w:val="single" w:sz="4" w:space="0" w:color="auto"/>
            </w:tcBorders>
            <w:vAlign w:val="center"/>
          </w:tcPr>
          <w:p w14:paraId="13637466" w14:textId="69B73CFC" w:rsidR="009F16E0" w:rsidRPr="0041486D" w:rsidRDefault="009F16E0" w:rsidP="0041486D">
            <w:pPr>
              <w:snapToGrid w:val="0"/>
              <w:jc w:val="center"/>
              <w:rPr>
                <w:rFonts w:asciiTheme="minorEastAsia" w:eastAsiaTheme="minorEastAsia" w:hAnsiTheme="minorEastAsia"/>
                <w:sz w:val="18"/>
                <w:szCs w:val="18"/>
              </w:rPr>
            </w:pPr>
            <w:r w:rsidRPr="0041486D">
              <w:rPr>
                <w:rFonts w:asciiTheme="minorEastAsia" w:eastAsiaTheme="minorEastAsia" w:hAnsiTheme="minorEastAsia"/>
                <w:sz w:val="18"/>
                <w:szCs w:val="18"/>
              </w:rPr>
              <w:t>/</w:t>
            </w:r>
          </w:p>
        </w:tc>
      </w:tr>
    </w:tbl>
    <w:p w14:paraId="50565195" w14:textId="77777777" w:rsidR="0093045E" w:rsidRPr="00E67C9A" w:rsidRDefault="0093045E" w:rsidP="00E67C9A">
      <w:pPr>
        <w:snapToGrid w:val="0"/>
        <w:rPr>
          <w:rFonts w:asciiTheme="minorEastAsia" w:eastAsiaTheme="minorEastAsia" w:hAnsiTheme="minorEastAsia"/>
        </w:rPr>
      </w:pPr>
    </w:p>
    <w:p w14:paraId="1EA7A802" w14:textId="77777777" w:rsidR="00936CDA" w:rsidRPr="00E67C9A" w:rsidRDefault="003A1E4E" w:rsidP="00825ED8">
      <w:pPr>
        <w:pStyle w:val="30"/>
        <w:numPr>
          <w:ilvl w:val="0"/>
          <w:numId w:val="103"/>
        </w:numPr>
        <w:snapToGrid w:val="0"/>
        <w:ind w:left="0" w:firstLine="0"/>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计入当期损益的政府补助</w:t>
      </w:r>
    </w:p>
    <w:sdt>
      <w:sdtPr>
        <w:rPr>
          <w:rStyle w:val="4Char2"/>
          <w:rFonts w:asciiTheme="minorEastAsia" w:eastAsiaTheme="minorEastAsia" w:hAnsiTheme="minorEastAsia"/>
          <w:b w:val="0"/>
          <w:color w:val="000000" w:themeColor="text1"/>
          <w:szCs w:val="21"/>
        </w:rPr>
        <w:alias w:val="是否适用：计入当期损益的政府补助[双击切换]"/>
        <w:tag w:val="_GBC_01aefe636f4f4e8b8752cf8841e143f6"/>
        <w:id w:val="416296342"/>
        <w:placeholder>
          <w:docPart w:val="GBC22222222222222222222222222222"/>
        </w:placeholder>
      </w:sdtPr>
      <w:sdtEndPr>
        <w:rPr>
          <w:rStyle w:val="4Char2"/>
        </w:rPr>
      </w:sdtEndPr>
      <w:sdtContent>
        <w:p w14:paraId="20E50D13" w14:textId="77777777" w:rsidR="00936CDA" w:rsidRPr="00E67C9A" w:rsidRDefault="003A1E4E" w:rsidP="00E67C9A">
          <w:pPr>
            <w:snapToGrid w:val="0"/>
            <w:rPr>
              <w:rStyle w:val="4Char2"/>
              <w:rFonts w:asciiTheme="minorEastAsia" w:eastAsiaTheme="minorEastAsia" w:hAnsiTheme="minorEastAsia"/>
              <w:b w:val="0"/>
              <w:color w:val="000000" w:themeColor="text1"/>
              <w:szCs w:val="21"/>
            </w:rPr>
          </w:pPr>
          <w:r w:rsidRPr="00E67C9A">
            <w:rPr>
              <w:rStyle w:val="4Char2"/>
              <w:rFonts w:asciiTheme="minorEastAsia" w:eastAsiaTheme="minorEastAsia" w:hAnsiTheme="minorEastAsia"/>
              <w:b w:val="0"/>
              <w:color w:val="000000" w:themeColor="text1"/>
              <w:szCs w:val="21"/>
            </w:rPr>
            <w:fldChar w:fldCharType="begin"/>
          </w:r>
          <w:r w:rsidRPr="00E67C9A">
            <w:rPr>
              <w:rStyle w:val="4Char2"/>
              <w:rFonts w:asciiTheme="minorEastAsia" w:eastAsiaTheme="minorEastAsia" w:hAnsiTheme="minorEastAsia" w:hint="eastAsia"/>
              <w:b w:val="0"/>
              <w:color w:val="000000" w:themeColor="text1"/>
              <w:szCs w:val="21"/>
            </w:rPr>
            <w:instrText xml:space="preserve">MACROBUTTON  SnrToggleCheckbox √适用 </w:instrText>
          </w:r>
          <w:r w:rsidRPr="00E67C9A">
            <w:rPr>
              <w:rStyle w:val="4Char2"/>
              <w:rFonts w:asciiTheme="minorEastAsia" w:eastAsiaTheme="minorEastAsia" w:hAnsiTheme="minorEastAsia"/>
              <w:b w:val="0"/>
              <w:color w:val="000000" w:themeColor="text1"/>
              <w:szCs w:val="21"/>
            </w:rPr>
            <w:fldChar w:fldCharType="end"/>
          </w:r>
          <w:r w:rsidRPr="00E67C9A">
            <w:rPr>
              <w:rStyle w:val="4Char2"/>
              <w:rFonts w:asciiTheme="minorEastAsia" w:eastAsiaTheme="minorEastAsia" w:hAnsiTheme="minorEastAsia"/>
              <w:b w:val="0"/>
              <w:color w:val="000000" w:themeColor="text1"/>
              <w:szCs w:val="21"/>
            </w:rPr>
            <w:fldChar w:fldCharType="begin"/>
          </w:r>
          <w:r w:rsidRPr="00E67C9A">
            <w:rPr>
              <w:rStyle w:val="4Char2"/>
              <w:rFonts w:asciiTheme="minorEastAsia" w:eastAsiaTheme="minorEastAsia" w:hAnsiTheme="minorEastAsia"/>
              <w:b w:val="0"/>
              <w:color w:val="000000" w:themeColor="text1"/>
              <w:szCs w:val="21"/>
            </w:rPr>
            <w:instrText xml:space="preserve"> MACROBUTTON  SnrToggleCheckbox □不适用 </w:instrText>
          </w:r>
          <w:r w:rsidRPr="00E67C9A">
            <w:rPr>
              <w:rStyle w:val="4Char2"/>
              <w:rFonts w:asciiTheme="minorEastAsia" w:eastAsiaTheme="minorEastAsia" w:hAnsiTheme="minorEastAsia"/>
              <w:b w:val="0"/>
              <w:color w:val="000000" w:themeColor="text1"/>
              <w:szCs w:val="21"/>
            </w:rPr>
            <w:fldChar w:fldCharType="end"/>
          </w:r>
        </w:p>
      </w:sdtContent>
    </w:sdt>
    <w:p w14:paraId="0E335C2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单位：</w:t>
      </w:r>
      <w:sdt>
        <w:sdtPr>
          <w:rPr>
            <w:rFonts w:asciiTheme="minorEastAsia" w:eastAsiaTheme="minorEastAsia" w:hAnsiTheme="minorEastAsia" w:hint="eastAsia"/>
            <w:color w:val="000000" w:themeColor="text1"/>
          </w:rPr>
          <w:alias w:val="单位：财务附注：计入当期损益的政府补助"/>
          <w:tag w:val="_GBC_87984e2b7f344109836efe6282c2894b"/>
          <w:id w:val="8224697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计入当期损益的政府补助"/>
          <w:tag w:val="_GBC_105736a35c964ea1b5378bede4faea2f"/>
          <w:id w:val="-10968590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64"/>
        <w:gridCol w:w="3190"/>
        <w:gridCol w:w="3190"/>
      </w:tblGrid>
      <w:tr w:rsidR="0093045E" w:rsidRPr="00E67C9A" w14:paraId="4D215B42" w14:textId="77777777" w:rsidTr="0041486D">
        <w:trPr>
          <w:trHeight w:val="20"/>
          <w:jc w:val="center"/>
        </w:trPr>
        <w:bookmarkEnd w:id="369" w:displacedByCustomXml="next"/>
        <w:bookmarkStart w:id="370" w:name="_Hlk153267868" w:displacedByCustomXml="next"/>
        <w:sdt>
          <w:sdtPr>
            <w:rPr>
              <w:rFonts w:asciiTheme="minorEastAsia" w:eastAsiaTheme="minorEastAsia" w:hAnsiTheme="minorEastAsia"/>
              <w:color w:val="000000" w:themeColor="text1"/>
            </w:rPr>
            <w:tag w:val="_PLD_4e0950c6d44c4f6c93412dd988ce84f3"/>
            <w:id w:val="-2002728936"/>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34ED9CA7"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类型</w:t>
                </w:r>
              </w:p>
            </w:tc>
          </w:sdtContent>
        </w:sdt>
        <w:sdt>
          <w:sdtPr>
            <w:rPr>
              <w:rFonts w:asciiTheme="minorEastAsia" w:eastAsiaTheme="minorEastAsia" w:hAnsiTheme="minorEastAsia"/>
              <w:color w:val="000000" w:themeColor="text1"/>
            </w:rPr>
            <w:tag w:val="_PLD_b137547e48b242d2a32ab92cdeb61433"/>
            <w:id w:val="-1749036308"/>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1A9F9068"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本期发生额</w:t>
                </w:r>
              </w:p>
            </w:tc>
          </w:sdtContent>
        </w:sdt>
        <w:sdt>
          <w:sdtPr>
            <w:rPr>
              <w:rFonts w:asciiTheme="minorEastAsia" w:eastAsiaTheme="minorEastAsia" w:hAnsiTheme="minorEastAsia"/>
              <w:color w:val="000000" w:themeColor="text1"/>
            </w:rPr>
            <w:tag w:val="_PLD_b1f0e1514b364efda3d03053bbe4e90c"/>
            <w:id w:val="78106785"/>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7673A22C"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上期发生额</w:t>
                </w:r>
              </w:p>
            </w:tc>
          </w:sdtContent>
        </w:sdt>
      </w:tr>
      <w:tr w:rsidR="0093045E" w:rsidRPr="00E67C9A" w14:paraId="029EB92E" w14:textId="77777777" w:rsidTr="0041486D">
        <w:trPr>
          <w:trHeight w:val="20"/>
          <w:jc w:val="center"/>
        </w:trPr>
        <w:sdt>
          <w:sdtPr>
            <w:rPr>
              <w:rFonts w:asciiTheme="minorEastAsia" w:eastAsiaTheme="minorEastAsia" w:hAnsiTheme="minorEastAsia"/>
            </w:rPr>
            <w:alias w:val="计入当期损益的政府补助项目名称"/>
            <w:tag w:val="_GBC_a983426201404cbea85ab6577f8d9056"/>
            <w:id w:val="105856487"/>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13B6D4C3"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与资产相关</w:t>
                </w:r>
              </w:p>
            </w:tc>
          </w:sdtContent>
        </w:sdt>
        <w:tc>
          <w:tcPr>
            <w:tcW w:w="1707" w:type="pct"/>
            <w:tcBorders>
              <w:top w:val="single" w:sz="4" w:space="0" w:color="auto"/>
              <w:left w:val="single" w:sz="4" w:space="0" w:color="auto"/>
              <w:bottom w:val="single" w:sz="4" w:space="0" w:color="auto"/>
              <w:right w:val="single" w:sz="4" w:space="0" w:color="auto"/>
            </w:tcBorders>
          </w:tcPr>
          <w:p w14:paraId="680CF1E3" w14:textId="2C1E3527" w:rsidR="0093045E" w:rsidRPr="00E67C9A" w:rsidRDefault="0093045E" w:rsidP="00E67C9A">
            <w:pPr>
              <w:snapToGrid w:val="0"/>
              <w:jc w:val="right"/>
              <w:rPr>
                <w:rFonts w:asciiTheme="minorEastAsia" w:eastAsiaTheme="minorEastAsia" w:hAnsiTheme="minorEastAsia"/>
              </w:rPr>
            </w:pPr>
          </w:p>
        </w:tc>
        <w:tc>
          <w:tcPr>
            <w:tcW w:w="1707" w:type="pct"/>
            <w:tcBorders>
              <w:top w:val="single" w:sz="4" w:space="0" w:color="auto"/>
              <w:left w:val="single" w:sz="4" w:space="0" w:color="auto"/>
              <w:bottom w:val="single" w:sz="4" w:space="0" w:color="auto"/>
              <w:right w:val="single" w:sz="4" w:space="0" w:color="auto"/>
            </w:tcBorders>
          </w:tcPr>
          <w:p w14:paraId="53A88262" w14:textId="7EAF74BB" w:rsidR="0093045E" w:rsidRPr="00E67C9A" w:rsidRDefault="0093045E" w:rsidP="00E67C9A">
            <w:pPr>
              <w:snapToGrid w:val="0"/>
              <w:jc w:val="right"/>
              <w:rPr>
                <w:rFonts w:asciiTheme="minorEastAsia" w:eastAsiaTheme="minorEastAsia" w:hAnsiTheme="minorEastAsia"/>
              </w:rPr>
            </w:pPr>
          </w:p>
        </w:tc>
      </w:tr>
      <w:tr w:rsidR="005A10E0" w:rsidRPr="00E67C9A" w14:paraId="5A938BB2" w14:textId="77777777" w:rsidTr="0041486D">
        <w:trPr>
          <w:trHeight w:val="20"/>
          <w:jc w:val="center"/>
        </w:trPr>
        <w:sdt>
          <w:sdtPr>
            <w:rPr>
              <w:rFonts w:asciiTheme="minorEastAsia" w:eastAsiaTheme="minorEastAsia" w:hAnsiTheme="minorEastAsia"/>
            </w:rPr>
            <w:alias w:val="计入当期损益的政府补助项目名称"/>
            <w:tag w:val="_GBC_a983426201404cbea85ab6577f8d9056"/>
            <w:id w:val="551044306"/>
            <w:comboBox>
              <w:listItem w:displayText="与资产相关" w:value="与资产相关"/>
              <w:listItem w:displayText="与收益相关" w:value="与收益相关"/>
              <w:listItem w:displayText="其他" w:value="其他"/>
            </w:comboBox>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1E32C971" w14:textId="77777777" w:rsidR="005A10E0" w:rsidRPr="00E67C9A" w:rsidRDefault="005A10E0" w:rsidP="00E67C9A">
                <w:pPr>
                  <w:snapToGrid w:val="0"/>
                  <w:rPr>
                    <w:rFonts w:asciiTheme="minorEastAsia" w:eastAsiaTheme="minorEastAsia" w:hAnsiTheme="minorEastAsia"/>
                  </w:rPr>
                </w:pPr>
                <w:r w:rsidRPr="00E67C9A">
                  <w:rPr>
                    <w:rFonts w:asciiTheme="minorEastAsia" w:eastAsiaTheme="minorEastAsia" w:hAnsiTheme="minorEastAsia"/>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14:paraId="1D66C295" w14:textId="28C82552" w:rsidR="005A10E0" w:rsidRPr="00E67C9A" w:rsidRDefault="005A10E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4,438,797.59</w:t>
            </w:r>
          </w:p>
        </w:tc>
        <w:tc>
          <w:tcPr>
            <w:tcW w:w="1707" w:type="pct"/>
            <w:tcBorders>
              <w:top w:val="single" w:sz="4" w:space="0" w:color="auto"/>
              <w:left w:val="single" w:sz="4" w:space="0" w:color="auto"/>
              <w:bottom w:val="single" w:sz="4" w:space="0" w:color="auto"/>
              <w:right w:val="single" w:sz="4" w:space="0" w:color="auto"/>
            </w:tcBorders>
          </w:tcPr>
          <w:p w14:paraId="0A438009" w14:textId="77777777" w:rsidR="005A10E0" w:rsidRPr="00E67C9A" w:rsidRDefault="005A10E0" w:rsidP="00E67C9A">
            <w:pPr>
              <w:snapToGrid w:val="0"/>
              <w:jc w:val="right"/>
              <w:rPr>
                <w:rFonts w:asciiTheme="minorEastAsia" w:eastAsiaTheme="minorEastAsia" w:hAnsiTheme="minorEastAsia"/>
              </w:rPr>
            </w:pPr>
            <w:r w:rsidRPr="00E67C9A">
              <w:rPr>
                <w:rFonts w:asciiTheme="minorEastAsia" w:eastAsiaTheme="minorEastAsia" w:hAnsiTheme="minorEastAsia"/>
              </w:rPr>
              <w:t>27,925,747.37</w:t>
            </w:r>
          </w:p>
        </w:tc>
      </w:tr>
      <w:tr w:rsidR="005A10E0" w:rsidRPr="00E67C9A" w14:paraId="72FF4876" w14:textId="77777777" w:rsidTr="0041486D">
        <w:trPr>
          <w:trHeight w:val="20"/>
          <w:jc w:val="center"/>
        </w:trPr>
        <w:tc>
          <w:tcPr>
            <w:tcW w:w="1586" w:type="pct"/>
            <w:tcBorders>
              <w:top w:val="single" w:sz="4" w:space="0" w:color="auto"/>
              <w:left w:val="single" w:sz="4" w:space="0" w:color="auto"/>
              <w:bottom w:val="single" w:sz="4" w:space="0" w:color="auto"/>
              <w:right w:val="single" w:sz="4" w:space="0" w:color="auto"/>
            </w:tcBorders>
            <w:vAlign w:val="center"/>
          </w:tcPr>
          <w:p w14:paraId="69630EDE" w14:textId="77777777" w:rsidR="005A10E0" w:rsidRPr="00E67C9A" w:rsidRDefault="005A10E0"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183E475F" w14:textId="0E59BF6B" w:rsidR="005A10E0" w:rsidRPr="00E67C9A" w:rsidRDefault="005A10E0"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4,438,797.59</w:t>
            </w:r>
          </w:p>
        </w:tc>
        <w:tc>
          <w:tcPr>
            <w:tcW w:w="1707" w:type="pct"/>
            <w:tcBorders>
              <w:top w:val="single" w:sz="4" w:space="0" w:color="auto"/>
              <w:left w:val="single" w:sz="4" w:space="0" w:color="auto"/>
              <w:bottom w:val="single" w:sz="4" w:space="0" w:color="auto"/>
              <w:right w:val="single" w:sz="4" w:space="0" w:color="auto"/>
            </w:tcBorders>
          </w:tcPr>
          <w:p w14:paraId="2844D07E" w14:textId="77777777" w:rsidR="005A10E0" w:rsidRPr="00E67C9A" w:rsidRDefault="005A10E0" w:rsidP="00E67C9A">
            <w:pPr>
              <w:snapToGrid w:val="0"/>
              <w:jc w:val="right"/>
              <w:rPr>
                <w:rFonts w:asciiTheme="minorEastAsia" w:eastAsiaTheme="minorEastAsia" w:hAnsiTheme="minorEastAsia"/>
              </w:rPr>
            </w:pPr>
            <w:r w:rsidRPr="00E67C9A">
              <w:rPr>
                <w:rFonts w:asciiTheme="minorEastAsia" w:eastAsiaTheme="minorEastAsia" w:hAnsiTheme="minorEastAsia"/>
              </w:rPr>
              <w:t>27,925,747.37</w:t>
            </w:r>
          </w:p>
        </w:tc>
      </w:tr>
    </w:tbl>
    <w:p w14:paraId="468BDD23" w14:textId="77777777" w:rsidR="0093045E" w:rsidRPr="00E67C9A" w:rsidRDefault="0093045E" w:rsidP="00E67C9A">
      <w:pPr>
        <w:snapToGrid w:val="0"/>
        <w:rPr>
          <w:rFonts w:asciiTheme="minorEastAsia" w:eastAsiaTheme="minorEastAsia" w:hAnsiTheme="minorEastAsia"/>
        </w:rPr>
      </w:pPr>
    </w:p>
    <w:p w14:paraId="3AE066E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政府补助说明"/>
        <w:tag w:val="_GBC_2db67f97ef974f8db75ebfb04517ea6f"/>
        <w:id w:val="1322397669"/>
        <w:placeholder>
          <w:docPart w:val="GBC22222222222222222222222222222"/>
        </w:placeholder>
      </w:sdtPr>
      <w:sdtEndPr>
        <w:rPr>
          <w:b/>
          <w:bCs/>
        </w:rPr>
      </w:sdtEndPr>
      <w:sdtContent>
        <w:p w14:paraId="7E87B4F0" w14:textId="6CD7561B" w:rsidR="002B789A" w:rsidRPr="00E67C9A" w:rsidRDefault="002B789A" w:rsidP="0041486D">
          <w:pPr>
            <w:snapToGrid w:val="0"/>
            <w:ind w:firstLineChars="200" w:firstLine="420"/>
            <w:rPr>
              <w:rFonts w:asciiTheme="minorEastAsia" w:eastAsiaTheme="minorEastAsia" w:hAnsiTheme="minorEastAsia"/>
              <w:b/>
              <w:bCs/>
              <w:color w:val="000000" w:themeColor="text1"/>
            </w:rPr>
          </w:pPr>
          <w:r w:rsidRPr="00E67C9A">
            <w:rPr>
              <w:rFonts w:asciiTheme="minorEastAsia" w:eastAsiaTheme="minorEastAsia" w:hAnsiTheme="minorEastAsia" w:hint="eastAsia"/>
              <w:b/>
              <w:bCs/>
              <w:color w:val="000000" w:themeColor="text1"/>
            </w:rPr>
            <w:t>与资产相关的政府补助:</w:t>
          </w:r>
        </w:p>
        <w:tbl>
          <w:tblPr>
            <w:tblW w:w="5000" w:type="pct"/>
            <w:tblLook w:val="04A0" w:firstRow="1" w:lastRow="0" w:firstColumn="1" w:lastColumn="0" w:noHBand="0" w:noVBand="1"/>
          </w:tblPr>
          <w:tblGrid>
            <w:gridCol w:w="1266"/>
            <w:gridCol w:w="1228"/>
            <w:gridCol w:w="1581"/>
            <w:gridCol w:w="1562"/>
            <w:gridCol w:w="1563"/>
            <w:gridCol w:w="2144"/>
          </w:tblGrid>
          <w:tr w:rsidR="002B789A" w:rsidRPr="00E67C9A" w14:paraId="343880DA" w14:textId="77777777" w:rsidTr="0041486D">
            <w:trPr>
              <w:trHeight w:val="624"/>
            </w:trPr>
            <w:tc>
              <w:tcPr>
                <w:tcW w:w="6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83DCE5"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项目 </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BE1588"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资产负债表列</w:t>
                </w:r>
                <w:proofErr w:type="gramStart"/>
                <w:r w:rsidRPr="00E67C9A">
                  <w:rPr>
                    <w:rFonts w:asciiTheme="minorEastAsia" w:eastAsiaTheme="minorEastAsia" w:hAnsiTheme="minorEastAsia" w:hint="eastAsia"/>
                    <w:color w:val="000000"/>
                  </w:rPr>
                  <w:t>报项目</w:t>
                </w:r>
                <w:proofErr w:type="gramEnd"/>
                <w:r w:rsidRPr="00E67C9A">
                  <w:rPr>
                    <w:rFonts w:asciiTheme="minorEastAsia" w:eastAsiaTheme="minorEastAsia" w:hAnsiTheme="minorEastAsia" w:hint="eastAsia"/>
                    <w:color w:val="000000"/>
                  </w:rPr>
                  <w:t xml:space="preserve"> </w:t>
                </w:r>
              </w:p>
            </w:tc>
            <w:tc>
              <w:tcPr>
                <w:tcW w:w="8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4CE22B"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政府补助金额 </w:t>
                </w:r>
              </w:p>
            </w:tc>
            <w:tc>
              <w:tcPr>
                <w:tcW w:w="1690" w:type="pct"/>
                <w:gridSpan w:val="2"/>
                <w:tcBorders>
                  <w:top w:val="single" w:sz="4" w:space="0" w:color="auto"/>
                  <w:left w:val="nil"/>
                  <w:bottom w:val="single" w:sz="4" w:space="0" w:color="auto"/>
                  <w:right w:val="single" w:sz="4" w:space="0" w:color="000000"/>
                </w:tcBorders>
                <w:shd w:val="clear" w:color="auto" w:fill="auto"/>
                <w:vAlign w:val="center"/>
                <w:hideMark/>
              </w:tcPr>
              <w:p w14:paraId="708D4457"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计入当期损益或冲减相关成本费用损失的金额 </w:t>
                </w:r>
              </w:p>
            </w:tc>
            <w:tc>
              <w:tcPr>
                <w:tcW w:w="11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3AAB3"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计入当期损益或冲减相关成本费用损失的项目 </w:t>
                </w:r>
              </w:p>
            </w:tc>
          </w:tr>
          <w:tr w:rsidR="002B789A" w:rsidRPr="00E67C9A" w14:paraId="741CA441" w14:textId="77777777" w:rsidTr="0041486D">
            <w:trPr>
              <w:trHeight w:val="232"/>
            </w:trPr>
            <w:tc>
              <w:tcPr>
                <w:tcW w:w="663" w:type="pct"/>
                <w:vMerge/>
                <w:tcBorders>
                  <w:top w:val="single" w:sz="4" w:space="0" w:color="auto"/>
                  <w:left w:val="single" w:sz="4" w:space="0" w:color="auto"/>
                  <w:bottom w:val="single" w:sz="4" w:space="0" w:color="000000"/>
                  <w:right w:val="single" w:sz="4" w:space="0" w:color="auto"/>
                </w:tcBorders>
                <w:vAlign w:val="center"/>
                <w:hideMark/>
              </w:tcPr>
              <w:p w14:paraId="76B3ED5B" w14:textId="77777777" w:rsidR="002B789A" w:rsidRPr="00E67C9A" w:rsidRDefault="002B789A" w:rsidP="00E67C9A">
                <w:pPr>
                  <w:snapToGrid w:val="0"/>
                  <w:rPr>
                    <w:rFonts w:asciiTheme="minorEastAsia" w:eastAsiaTheme="minorEastAsia" w:hAnsiTheme="minorEastAsia"/>
                    <w:color w:val="000000"/>
                  </w:rPr>
                </w:pPr>
              </w:p>
            </w:tc>
            <w:tc>
              <w:tcPr>
                <w:tcW w:w="666" w:type="pct"/>
                <w:vMerge/>
                <w:tcBorders>
                  <w:top w:val="single" w:sz="4" w:space="0" w:color="auto"/>
                  <w:left w:val="single" w:sz="4" w:space="0" w:color="auto"/>
                  <w:bottom w:val="single" w:sz="4" w:space="0" w:color="000000"/>
                  <w:right w:val="single" w:sz="4" w:space="0" w:color="auto"/>
                </w:tcBorders>
                <w:vAlign w:val="center"/>
                <w:hideMark/>
              </w:tcPr>
              <w:p w14:paraId="6FA5A4CE" w14:textId="77777777" w:rsidR="002B789A" w:rsidRPr="00E67C9A" w:rsidRDefault="002B789A" w:rsidP="00E67C9A">
                <w:pPr>
                  <w:snapToGrid w:val="0"/>
                  <w:rPr>
                    <w:rFonts w:asciiTheme="minorEastAsia" w:eastAsiaTheme="minorEastAsia" w:hAnsiTheme="minorEastAsia"/>
                    <w:color w:val="000000"/>
                  </w:rPr>
                </w:pPr>
              </w:p>
            </w:tc>
            <w:tc>
              <w:tcPr>
                <w:tcW w:w="825" w:type="pct"/>
                <w:vMerge/>
                <w:tcBorders>
                  <w:top w:val="single" w:sz="4" w:space="0" w:color="auto"/>
                  <w:left w:val="single" w:sz="4" w:space="0" w:color="auto"/>
                  <w:bottom w:val="single" w:sz="4" w:space="0" w:color="000000"/>
                  <w:right w:val="single" w:sz="4" w:space="0" w:color="auto"/>
                </w:tcBorders>
                <w:vAlign w:val="center"/>
                <w:hideMark/>
              </w:tcPr>
              <w:p w14:paraId="40B070A4" w14:textId="77777777" w:rsidR="002B789A" w:rsidRPr="00E67C9A" w:rsidRDefault="002B789A" w:rsidP="00E67C9A">
                <w:pPr>
                  <w:snapToGrid w:val="0"/>
                  <w:rPr>
                    <w:rFonts w:asciiTheme="minorEastAsia" w:eastAsiaTheme="minorEastAsia" w:hAnsiTheme="minorEastAsia"/>
                    <w:color w:val="000000"/>
                  </w:rPr>
                </w:pPr>
              </w:p>
            </w:tc>
            <w:tc>
              <w:tcPr>
                <w:tcW w:w="845" w:type="pct"/>
                <w:tcBorders>
                  <w:top w:val="nil"/>
                  <w:left w:val="nil"/>
                  <w:bottom w:val="single" w:sz="4" w:space="0" w:color="auto"/>
                  <w:right w:val="single" w:sz="4" w:space="0" w:color="auto"/>
                </w:tcBorders>
                <w:shd w:val="clear" w:color="auto" w:fill="auto"/>
                <w:vAlign w:val="center"/>
                <w:hideMark/>
              </w:tcPr>
              <w:p w14:paraId="4BDE1C85"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本期金额 </w:t>
                </w:r>
              </w:p>
            </w:tc>
            <w:tc>
              <w:tcPr>
                <w:tcW w:w="845" w:type="pct"/>
                <w:tcBorders>
                  <w:top w:val="nil"/>
                  <w:left w:val="nil"/>
                  <w:bottom w:val="single" w:sz="4" w:space="0" w:color="auto"/>
                  <w:right w:val="single" w:sz="4" w:space="0" w:color="auto"/>
                </w:tcBorders>
                <w:shd w:val="clear" w:color="auto" w:fill="auto"/>
                <w:vAlign w:val="center"/>
                <w:hideMark/>
              </w:tcPr>
              <w:p w14:paraId="22F8E519"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上期金额 </w:t>
                </w:r>
              </w:p>
            </w:tc>
            <w:tc>
              <w:tcPr>
                <w:tcW w:w="1156" w:type="pct"/>
                <w:vMerge/>
                <w:tcBorders>
                  <w:top w:val="single" w:sz="4" w:space="0" w:color="auto"/>
                  <w:left w:val="single" w:sz="4" w:space="0" w:color="auto"/>
                  <w:bottom w:val="single" w:sz="4" w:space="0" w:color="000000"/>
                  <w:right w:val="single" w:sz="4" w:space="0" w:color="auto"/>
                </w:tcBorders>
                <w:vAlign w:val="center"/>
                <w:hideMark/>
              </w:tcPr>
              <w:p w14:paraId="4179AE33" w14:textId="77777777" w:rsidR="002B789A" w:rsidRPr="00E67C9A" w:rsidRDefault="002B789A" w:rsidP="00E67C9A">
                <w:pPr>
                  <w:snapToGrid w:val="0"/>
                  <w:rPr>
                    <w:rFonts w:asciiTheme="minorEastAsia" w:eastAsiaTheme="minorEastAsia" w:hAnsiTheme="minorEastAsia"/>
                    <w:color w:val="000000"/>
                  </w:rPr>
                </w:pPr>
              </w:p>
            </w:tc>
          </w:tr>
          <w:tr w:rsidR="002B789A" w:rsidRPr="00E67C9A" w14:paraId="3DC8A3F6" w14:textId="77777777" w:rsidTr="0041486D">
            <w:trPr>
              <w:trHeight w:val="232"/>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09D647A1"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安置房补贴</w:t>
                </w:r>
              </w:p>
            </w:tc>
            <w:tc>
              <w:tcPr>
                <w:tcW w:w="666" w:type="pct"/>
                <w:tcBorders>
                  <w:top w:val="nil"/>
                  <w:left w:val="nil"/>
                  <w:bottom w:val="single" w:sz="4" w:space="0" w:color="auto"/>
                  <w:right w:val="single" w:sz="4" w:space="0" w:color="auto"/>
                </w:tcBorders>
                <w:shd w:val="clear" w:color="auto" w:fill="auto"/>
                <w:noWrap/>
                <w:vAlign w:val="center"/>
                <w:hideMark/>
              </w:tcPr>
              <w:p w14:paraId="7C86A242" w14:textId="554AC305"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递延收益</w:t>
                </w:r>
              </w:p>
            </w:tc>
            <w:tc>
              <w:tcPr>
                <w:tcW w:w="825" w:type="pct"/>
                <w:tcBorders>
                  <w:top w:val="nil"/>
                  <w:left w:val="nil"/>
                  <w:bottom w:val="single" w:sz="4" w:space="0" w:color="auto"/>
                  <w:right w:val="single" w:sz="4" w:space="0" w:color="auto"/>
                </w:tcBorders>
                <w:shd w:val="clear" w:color="auto" w:fill="auto"/>
                <w:noWrap/>
                <w:vAlign w:val="center"/>
                <w:hideMark/>
              </w:tcPr>
              <w:p w14:paraId="540BB5B6" w14:textId="19CD1656" w:rsidR="002B789A" w:rsidRPr="00E67C9A" w:rsidRDefault="002B789A" w:rsidP="0041486D">
                <w:pPr>
                  <w:snapToGrid w:val="0"/>
                  <w:jc w:val="right"/>
                  <w:rPr>
                    <w:rFonts w:asciiTheme="minorEastAsia" w:eastAsiaTheme="minorEastAsia" w:hAnsiTheme="minorEastAsia"/>
                  </w:rPr>
                </w:pPr>
                <w:r w:rsidRPr="00E67C9A">
                  <w:rPr>
                    <w:rFonts w:asciiTheme="minorEastAsia" w:eastAsiaTheme="minorEastAsia" w:hAnsiTheme="minorEastAsia" w:hint="eastAsia"/>
                  </w:rPr>
                  <w:t>24,196,863.75</w:t>
                </w:r>
              </w:p>
            </w:tc>
            <w:tc>
              <w:tcPr>
                <w:tcW w:w="845" w:type="pct"/>
                <w:tcBorders>
                  <w:top w:val="nil"/>
                  <w:left w:val="nil"/>
                  <w:bottom w:val="single" w:sz="4" w:space="0" w:color="auto"/>
                  <w:right w:val="single" w:sz="4" w:space="0" w:color="auto"/>
                </w:tcBorders>
                <w:shd w:val="clear" w:color="auto" w:fill="auto"/>
                <w:noWrap/>
                <w:vAlign w:val="center"/>
                <w:hideMark/>
              </w:tcPr>
              <w:p w14:paraId="6046EB25" w14:textId="71D5CB6D" w:rsidR="002B789A" w:rsidRPr="00E67C9A" w:rsidRDefault="002B789A" w:rsidP="0041486D">
                <w:pPr>
                  <w:snapToGrid w:val="0"/>
                  <w:jc w:val="right"/>
                  <w:rPr>
                    <w:rFonts w:asciiTheme="minorEastAsia" w:eastAsiaTheme="minorEastAsia" w:hAnsiTheme="minorEastAsia"/>
                  </w:rPr>
                </w:pPr>
              </w:p>
            </w:tc>
            <w:tc>
              <w:tcPr>
                <w:tcW w:w="845" w:type="pct"/>
                <w:tcBorders>
                  <w:top w:val="nil"/>
                  <w:left w:val="nil"/>
                  <w:bottom w:val="single" w:sz="4" w:space="0" w:color="auto"/>
                  <w:right w:val="single" w:sz="4" w:space="0" w:color="auto"/>
                </w:tcBorders>
                <w:shd w:val="clear" w:color="auto" w:fill="auto"/>
                <w:noWrap/>
                <w:vAlign w:val="center"/>
                <w:hideMark/>
              </w:tcPr>
              <w:p w14:paraId="1BB7D717" w14:textId="31E9F748" w:rsidR="002B789A" w:rsidRPr="00E67C9A" w:rsidRDefault="002B789A" w:rsidP="0041486D">
                <w:pPr>
                  <w:snapToGrid w:val="0"/>
                  <w:jc w:val="right"/>
                  <w:rPr>
                    <w:rFonts w:asciiTheme="minorEastAsia" w:eastAsiaTheme="minorEastAsia" w:hAnsiTheme="minorEastAsia"/>
                  </w:rPr>
                </w:pPr>
              </w:p>
            </w:tc>
            <w:tc>
              <w:tcPr>
                <w:tcW w:w="1156" w:type="pct"/>
                <w:tcBorders>
                  <w:top w:val="nil"/>
                  <w:left w:val="nil"/>
                  <w:bottom w:val="single" w:sz="4" w:space="0" w:color="auto"/>
                  <w:right w:val="single" w:sz="4" w:space="0" w:color="auto"/>
                </w:tcBorders>
                <w:shd w:val="clear" w:color="auto" w:fill="auto"/>
                <w:noWrap/>
                <w:vAlign w:val="center"/>
                <w:hideMark/>
              </w:tcPr>
              <w:p w14:paraId="76C34F5D" w14:textId="3314A96E" w:rsidR="002B789A" w:rsidRPr="00E67C9A" w:rsidRDefault="002B789A" w:rsidP="0041486D">
                <w:pPr>
                  <w:snapToGrid w:val="0"/>
                  <w:jc w:val="right"/>
                  <w:rPr>
                    <w:rFonts w:asciiTheme="minorEastAsia" w:eastAsiaTheme="minorEastAsia" w:hAnsiTheme="minorEastAsia"/>
                    <w:color w:val="000000"/>
                  </w:rPr>
                </w:pPr>
              </w:p>
            </w:tc>
          </w:tr>
          <w:tr w:rsidR="002B789A" w:rsidRPr="00E67C9A" w14:paraId="28FD6729" w14:textId="77777777" w:rsidTr="0041486D">
            <w:trPr>
              <w:trHeight w:val="232"/>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5546F3E6" w14:textId="3AB4B8ED"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合计</w:t>
                </w:r>
              </w:p>
            </w:tc>
            <w:tc>
              <w:tcPr>
                <w:tcW w:w="666" w:type="pct"/>
                <w:tcBorders>
                  <w:top w:val="nil"/>
                  <w:left w:val="nil"/>
                  <w:bottom w:val="single" w:sz="4" w:space="0" w:color="auto"/>
                  <w:right w:val="single" w:sz="4" w:space="0" w:color="auto"/>
                </w:tcBorders>
                <w:shd w:val="clear" w:color="auto" w:fill="auto"/>
                <w:noWrap/>
                <w:vAlign w:val="center"/>
                <w:hideMark/>
              </w:tcPr>
              <w:p w14:paraId="1E07AF19" w14:textId="42273F61" w:rsidR="002B789A" w:rsidRPr="00E67C9A" w:rsidRDefault="002B789A" w:rsidP="00E67C9A">
                <w:pPr>
                  <w:snapToGrid w:val="0"/>
                  <w:jc w:val="center"/>
                  <w:rPr>
                    <w:rFonts w:asciiTheme="minorEastAsia" w:eastAsiaTheme="minorEastAsia" w:hAnsiTheme="minorEastAsia"/>
                  </w:rPr>
                </w:pPr>
              </w:p>
            </w:tc>
            <w:tc>
              <w:tcPr>
                <w:tcW w:w="825" w:type="pct"/>
                <w:tcBorders>
                  <w:top w:val="nil"/>
                  <w:left w:val="nil"/>
                  <w:bottom w:val="single" w:sz="4" w:space="0" w:color="auto"/>
                  <w:right w:val="single" w:sz="4" w:space="0" w:color="auto"/>
                </w:tcBorders>
                <w:shd w:val="clear" w:color="auto" w:fill="auto"/>
                <w:noWrap/>
                <w:vAlign w:val="center"/>
                <w:hideMark/>
              </w:tcPr>
              <w:p w14:paraId="27D5252E" w14:textId="6E283488" w:rsidR="002B789A" w:rsidRPr="00E67C9A" w:rsidRDefault="002B789A" w:rsidP="0041486D">
                <w:pPr>
                  <w:snapToGrid w:val="0"/>
                  <w:jc w:val="right"/>
                  <w:rPr>
                    <w:rFonts w:asciiTheme="minorEastAsia" w:eastAsiaTheme="minorEastAsia" w:hAnsiTheme="minorEastAsia"/>
                  </w:rPr>
                </w:pPr>
                <w:r w:rsidRPr="00E67C9A">
                  <w:rPr>
                    <w:rFonts w:asciiTheme="minorEastAsia" w:eastAsiaTheme="minorEastAsia" w:hAnsiTheme="minorEastAsia" w:hint="eastAsia"/>
                  </w:rPr>
                  <w:t>24,196,863.75</w:t>
                </w:r>
              </w:p>
            </w:tc>
            <w:tc>
              <w:tcPr>
                <w:tcW w:w="845" w:type="pct"/>
                <w:tcBorders>
                  <w:top w:val="nil"/>
                  <w:left w:val="nil"/>
                  <w:bottom w:val="single" w:sz="4" w:space="0" w:color="auto"/>
                  <w:right w:val="single" w:sz="4" w:space="0" w:color="auto"/>
                </w:tcBorders>
                <w:shd w:val="clear" w:color="auto" w:fill="auto"/>
                <w:noWrap/>
                <w:vAlign w:val="center"/>
                <w:hideMark/>
              </w:tcPr>
              <w:p w14:paraId="37001A0C" w14:textId="259121C8" w:rsidR="002B789A" w:rsidRPr="00E67C9A" w:rsidRDefault="002B789A" w:rsidP="0041486D">
                <w:pPr>
                  <w:snapToGrid w:val="0"/>
                  <w:jc w:val="right"/>
                  <w:rPr>
                    <w:rFonts w:asciiTheme="minorEastAsia" w:eastAsiaTheme="minorEastAsia" w:hAnsiTheme="minorEastAsia"/>
                  </w:rPr>
                </w:pPr>
              </w:p>
            </w:tc>
            <w:tc>
              <w:tcPr>
                <w:tcW w:w="845" w:type="pct"/>
                <w:tcBorders>
                  <w:top w:val="nil"/>
                  <w:left w:val="nil"/>
                  <w:bottom w:val="single" w:sz="4" w:space="0" w:color="auto"/>
                  <w:right w:val="single" w:sz="4" w:space="0" w:color="auto"/>
                </w:tcBorders>
                <w:shd w:val="clear" w:color="auto" w:fill="auto"/>
                <w:noWrap/>
                <w:vAlign w:val="center"/>
                <w:hideMark/>
              </w:tcPr>
              <w:p w14:paraId="19F40B03" w14:textId="77C0412C" w:rsidR="002B789A" w:rsidRPr="00E67C9A" w:rsidRDefault="002B789A" w:rsidP="0041486D">
                <w:pPr>
                  <w:snapToGrid w:val="0"/>
                  <w:jc w:val="right"/>
                  <w:rPr>
                    <w:rFonts w:asciiTheme="minorEastAsia" w:eastAsiaTheme="minorEastAsia" w:hAnsiTheme="minorEastAsia"/>
                  </w:rPr>
                </w:pPr>
              </w:p>
            </w:tc>
            <w:tc>
              <w:tcPr>
                <w:tcW w:w="1156" w:type="pct"/>
                <w:tcBorders>
                  <w:top w:val="nil"/>
                  <w:left w:val="nil"/>
                  <w:bottom w:val="single" w:sz="4" w:space="0" w:color="auto"/>
                  <w:right w:val="single" w:sz="4" w:space="0" w:color="auto"/>
                </w:tcBorders>
                <w:shd w:val="clear" w:color="auto" w:fill="auto"/>
                <w:noWrap/>
                <w:vAlign w:val="center"/>
                <w:hideMark/>
              </w:tcPr>
              <w:p w14:paraId="425744F6" w14:textId="4470EDFA" w:rsidR="002B789A" w:rsidRPr="00E67C9A" w:rsidRDefault="002B789A" w:rsidP="0041486D">
                <w:pPr>
                  <w:snapToGrid w:val="0"/>
                  <w:jc w:val="right"/>
                  <w:rPr>
                    <w:rFonts w:asciiTheme="minorEastAsia" w:eastAsiaTheme="minorEastAsia" w:hAnsiTheme="minorEastAsia"/>
                  </w:rPr>
                </w:pPr>
              </w:p>
            </w:tc>
          </w:tr>
        </w:tbl>
        <w:p w14:paraId="4DD982A4" w14:textId="0CCBB913" w:rsidR="00936CDA" w:rsidRDefault="00936CDA" w:rsidP="00E67C9A">
          <w:pPr>
            <w:snapToGrid w:val="0"/>
            <w:rPr>
              <w:rFonts w:asciiTheme="minorEastAsia" w:eastAsiaTheme="minorEastAsia" w:hAnsiTheme="minorEastAsia"/>
              <w:color w:val="000000" w:themeColor="text1"/>
            </w:rPr>
          </w:pPr>
        </w:p>
        <w:p w14:paraId="529A862E" w14:textId="77777777" w:rsidR="00764CF7" w:rsidRDefault="00764CF7" w:rsidP="00E67C9A">
          <w:pPr>
            <w:snapToGrid w:val="0"/>
            <w:rPr>
              <w:rFonts w:asciiTheme="minorEastAsia" w:eastAsiaTheme="minorEastAsia" w:hAnsiTheme="minorEastAsia"/>
              <w:color w:val="000000" w:themeColor="text1"/>
            </w:rPr>
          </w:pPr>
        </w:p>
        <w:p w14:paraId="0D1A777E" w14:textId="77777777" w:rsidR="00764CF7" w:rsidRDefault="00764CF7" w:rsidP="00E67C9A">
          <w:pPr>
            <w:snapToGrid w:val="0"/>
            <w:rPr>
              <w:rFonts w:asciiTheme="minorEastAsia" w:eastAsiaTheme="minorEastAsia" w:hAnsiTheme="minorEastAsia"/>
              <w:color w:val="000000" w:themeColor="text1"/>
            </w:rPr>
          </w:pPr>
        </w:p>
        <w:p w14:paraId="4B66DC03" w14:textId="77777777" w:rsidR="00764CF7" w:rsidRPr="00E67C9A" w:rsidRDefault="00764CF7" w:rsidP="00E67C9A">
          <w:pPr>
            <w:snapToGrid w:val="0"/>
            <w:rPr>
              <w:rFonts w:asciiTheme="minorEastAsia" w:eastAsiaTheme="minorEastAsia" w:hAnsiTheme="minorEastAsia"/>
              <w:color w:val="000000" w:themeColor="text1"/>
            </w:rPr>
          </w:pPr>
        </w:p>
        <w:p w14:paraId="6243D1D3" w14:textId="005B57AD" w:rsidR="002B789A" w:rsidRPr="00E67C9A" w:rsidRDefault="002B789A" w:rsidP="0041486D">
          <w:pPr>
            <w:snapToGrid w:val="0"/>
            <w:ind w:firstLineChars="200" w:firstLine="422"/>
            <w:rPr>
              <w:rFonts w:asciiTheme="minorEastAsia" w:eastAsiaTheme="minorEastAsia" w:hAnsiTheme="minorEastAsia"/>
              <w:b/>
              <w:bCs/>
              <w:color w:val="000000" w:themeColor="text1"/>
            </w:rPr>
          </w:pPr>
          <w:r w:rsidRPr="00E67C9A">
            <w:rPr>
              <w:rFonts w:asciiTheme="minorEastAsia" w:eastAsiaTheme="minorEastAsia" w:hAnsiTheme="minorEastAsia" w:hint="eastAsia"/>
              <w:b/>
              <w:bCs/>
              <w:color w:val="000000" w:themeColor="text1"/>
            </w:rPr>
            <w:lastRenderedPageBreak/>
            <w:t>与收益相关的政府补助:</w:t>
          </w:r>
        </w:p>
        <w:tbl>
          <w:tblPr>
            <w:tblW w:w="5000" w:type="pct"/>
            <w:tblLook w:val="04A0" w:firstRow="1" w:lastRow="0" w:firstColumn="1" w:lastColumn="0" w:noHBand="0" w:noVBand="1"/>
          </w:tblPr>
          <w:tblGrid>
            <w:gridCol w:w="1982"/>
            <w:gridCol w:w="1727"/>
            <w:gridCol w:w="1895"/>
            <w:gridCol w:w="1895"/>
            <w:gridCol w:w="1845"/>
          </w:tblGrid>
          <w:tr w:rsidR="002B789A" w:rsidRPr="00E67C9A" w14:paraId="3444D5EA" w14:textId="77777777" w:rsidTr="0041486D">
            <w:trPr>
              <w:trHeight w:val="20"/>
            </w:trPr>
            <w:tc>
              <w:tcPr>
                <w:tcW w:w="10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50932" w14:textId="77777777" w:rsidR="002B789A" w:rsidRPr="00E67C9A" w:rsidRDefault="002B789A"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计入当期损益或冲</w:t>
                </w:r>
                <w:r w:rsidRPr="00E67C9A">
                  <w:rPr>
                    <w:rFonts w:asciiTheme="minorEastAsia" w:eastAsiaTheme="minorEastAsia" w:hAnsiTheme="minorEastAsia" w:hint="eastAsia"/>
                  </w:rPr>
                  <w:br/>
                </w:r>
                <w:proofErr w:type="gramStart"/>
                <w:r w:rsidRPr="00E67C9A">
                  <w:rPr>
                    <w:rFonts w:asciiTheme="minorEastAsia" w:eastAsiaTheme="minorEastAsia" w:hAnsiTheme="minorEastAsia" w:hint="eastAsia"/>
                  </w:rPr>
                  <w:t>减相关</w:t>
                </w:r>
                <w:proofErr w:type="gramEnd"/>
                <w:r w:rsidRPr="00E67C9A">
                  <w:rPr>
                    <w:rFonts w:asciiTheme="minorEastAsia" w:eastAsiaTheme="minorEastAsia" w:hAnsiTheme="minorEastAsia" w:hint="eastAsia"/>
                  </w:rPr>
                  <w:t>成本费用损</w:t>
                </w:r>
                <w:r w:rsidRPr="00E67C9A">
                  <w:rPr>
                    <w:rFonts w:asciiTheme="minorEastAsia" w:eastAsiaTheme="minorEastAsia" w:hAnsiTheme="minorEastAsia" w:hint="eastAsia"/>
                  </w:rPr>
                  <w:br/>
                  <w:t>失的项目</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ECB63"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政府补助金额 </w:t>
                </w:r>
              </w:p>
            </w:tc>
            <w:tc>
              <w:tcPr>
                <w:tcW w:w="2027" w:type="pct"/>
                <w:gridSpan w:val="2"/>
                <w:tcBorders>
                  <w:top w:val="single" w:sz="4" w:space="0" w:color="auto"/>
                  <w:left w:val="nil"/>
                  <w:bottom w:val="single" w:sz="4" w:space="0" w:color="auto"/>
                  <w:right w:val="single" w:sz="4" w:space="0" w:color="auto"/>
                </w:tcBorders>
                <w:shd w:val="clear" w:color="auto" w:fill="auto"/>
                <w:vAlign w:val="center"/>
                <w:hideMark/>
              </w:tcPr>
              <w:p w14:paraId="51DD5122"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计入当期损益或冲减相关成本费用损失的金额 </w:t>
                </w:r>
              </w:p>
            </w:tc>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7E59B9"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计入当期损益或冲减相关成本费用损失的项目 </w:t>
                </w:r>
              </w:p>
            </w:tc>
          </w:tr>
          <w:tr w:rsidR="002B789A" w:rsidRPr="00E67C9A" w14:paraId="07B5CC0B" w14:textId="77777777" w:rsidTr="0041486D">
            <w:trPr>
              <w:trHeight w:val="20"/>
            </w:trPr>
            <w:tc>
              <w:tcPr>
                <w:tcW w:w="1061" w:type="pct"/>
                <w:vMerge/>
                <w:tcBorders>
                  <w:top w:val="single" w:sz="4" w:space="0" w:color="auto"/>
                  <w:left w:val="single" w:sz="4" w:space="0" w:color="auto"/>
                  <w:bottom w:val="single" w:sz="4" w:space="0" w:color="auto"/>
                  <w:right w:val="single" w:sz="4" w:space="0" w:color="auto"/>
                </w:tcBorders>
                <w:vAlign w:val="center"/>
                <w:hideMark/>
              </w:tcPr>
              <w:p w14:paraId="4FCF4554" w14:textId="77777777" w:rsidR="002B789A" w:rsidRPr="00E67C9A" w:rsidRDefault="002B789A" w:rsidP="00E67C9A">
                <w:pPr>
                  <w:snapToGrid w:val="0"/>
                  <w:rPr>
                    <w:rFonts w:asciiTheme="minorEastAsia" w:eastAsiaTheme="minorEastAsia" w:hAnsiTheme="minorEastAsia"/>
                  </w:rPr>
                </w:pPr>
              </w:p>
            </w:tc>
            <w:tc>
              <w:tcPr>
                <w:tcW w:w="924" w:type="pct"/>
                <w:vMerge/>
                <w:tcBorders>
                  <w:top w:val="single" w:sz="4" w:space="0" w:color="auto"/>
                  <w:left w:val="single" w:sz="4" w:space="0" w:color="auto"/>
                  <w:bottom w:val="single" w:sz="4" w:space="0" w:color="auto"/>
                  <w:right w:val="single" w:sz="4" w:space="0" w:color="auto"/>
                </w:tcBorders>
                <w:vAlign w:val="center"/>
                <w:hideMark/>
              </w:tcPr>
              <w:p w14:paraId="5DA380C1" w14:textId="77777777" w:rsidR="002B789A" w:rsidRPr="00E67C9A" w:rsidRDefault="002B789A" w:rsidP="00E67C9A">
                <w:pPr>
                  <w:snapToGrid w:val="0"/>
                  <w:rPr>
                    <w:rFonts w:asciiTheme="minorEastAsia" w:eastAsiaTheme="minorEastAsia" w:hAnsiTheme="minorEastAsia"/>
                    <w:color w:val="000000"/>
                  </w:rPr>
                </w:pPr>
              </w:p>
            </w:tc>
            <w:tc>
              <w:tcPr>
                <w:tcW w:w="1014" w:type="pct"/>
                <w:tcBorders>
                  <w:top w:val="nil"/>
                  <w:left w:val="nil"/>
                  <w:bottom w:val="single" w:sz="4" w:space="0" w:color="auto"/>
                  <w:right w:val="single" w:sz="4" w:space="0" w:color="auto"/>
                </w:tcBorders>
                <w:shd w:val="clear" w:color="auto" w:fill="auto"/>
                <w:vAlign w:val="center"/>
                <w:hideMark/>
              </w:tcPr>
              <w:p w14:paraId="648F52C3" w14:textId="2642AAD4"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本期金额</w:t>
                </w:r>
              </w:p>
            </w:tc>
            <w:tc>
              <w:tcPr>
                <w:tcW w:w="1014" w:type="pct"/>
                <w:tcBorders>
                  <w:top w:val="nil"/>
                  <w:left w:val="nil"/>
                  <w:bottom w:val="single" w:sz="4" w:space="0" w:color="auto"/>
                  <w:right w:val="single" w:sz="4" w:space="0" w:color="auto"/>
                </w:tcBorders>
                <w:shd w:val="clear" w:color="auto" w:fill="auto"/>
                <w:vAlign w:val="center"/>
                <w:hideMark/>
              </w:tcPr>
              <w:p w14:paraId="6966FD32" w14:textId="66A03ED6"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上期金额</w:t>
                </w:r>
              </w:p>
            </w:tc>
            <w:tc>
              <w:tcPr>
                <w:tcW w:w="988" w:type="pct"/>
                <w:vMerge/>
                <w:tcBorders>
                  <w:top w:val="single" w:sz="4" w:space="0" w:color="auto"/>
                  <w:left w:val="single" w:sz="4" w:space="0" w:color="auto"/>
                  <w:bottom w:val="single" w:sz="4" w:space="0" w:color="auto"/>
                  <w:right w:val="single" w:sz="4" w:space="0" w:color="auto"/>
                </w:tcBorders>
                <w:vAlign w:val="center"/>
                <w:hideMark/>
              </w:tcPr>
              <w:p w14:paraId="2F0C58C2" w14:textId="77777777" w:rsidR="002B789A" w:rsidRPr="00E67C9A" w:rsidRDefault="002B789A" w:rsidP="00E67C9A">
                <w:pPr>
                  <w:snapToGrid w:val="0"/>
                  <w:rPr>
                    <w:rFonts w:asciiTheme="minorEastAsia" w:eastAsiaTheme="minorEastAsia" w:hAnsiTheme="minorEastAsia"/>
                    <w:color w:val="000000"/>
                  </w:rPr>
                </w:pPr>
              </w:p>
            </w:tc>
          </w:tr>
          <w:tr w:rsidR="002B789A" w:rsidRPr="00E67C9A" w14:paraId="19E9F21E"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646172FF" w14:textId="77777777" w:rsidR="002B789A" w:rsidRPr="00E67C9A" w:rsidRDefault="002B789A" w:rsidP="00764CF7">
                <w:pPr>
                  <w:snapToGrid w:val="0"/>
                  <w:rPr>
                    <w:rFonts w:asciiTheme="minorEastAsia" w:eastAsiaTheme="minorEastAsia" w:hAnsiTheme="minorEastAsia"/>
                  </w:rPr>
                </w:pPr>
                <w:r w:rsidRPr="00E67C9A">
                  <w:rPr>
                    <w:rFonts w:asciiTheme="minorEastAsia" w:eastAsiaTheme="minorEastAsia" w:hAnsiTheme="minorEastAsia" w:hint="eastAsia"/>
                  </w:rPr>
                  <w:t>疫情补助</w:t>
                </w:r>
              </w:p>
            </w:tc>
            <w:tc>
              <w:tcPr>
                <w:tcW w:w="924" w:type="pct"/>
                <w:tcBorders>
                  <w:top w:val="nil"/>
                  <w:left w:val="nil"/>
                  <w:bottom w:val="single" w:sz="4" w:space="0" w:color="auto"/>
                  <w:right w:val="single" w:sz="4" w:space="0" w:color="auto"/>
                </w:tcBorders>
                <w:shd w:val="clear" w:color="auto" w:fill="auto"/>
                <w:vAlign w:val="center"/>
                <w:hideMark/>
              </w:tcPr>
              <w:p w14:paraId="098598E6" w14:textId="1623A2B1" w:rsidR="002B789A" w:rsidRPr="00E67C9A" w:rsidRDefault="002B789A" w:rsidP="00E67C9A">
                <w:pPr>
                  <w:snapToGrid w:val="0"/>
                  <w:jc w:val="right"/>
                  <w:rPr>
                    <w:rFonts w:asciiTheme="minorEastAsia" w:eastAsiaTheme="minorEastAsia" w:hAnsiTheme="minorEastAsia"/>
                    <w:color w:val="000000"/>
                  </w:rPr>
                </w:pPr>
              </w:p>
            </w:tc>
            <w:tc>
              <w:tcPr>
                <w:tcW w:w="1014" w:type="pct"/>
                <w:tcBorders>
                  <w:top w:val="nil"/>
                  <w:left w:val="nil"/>
                  <w:bottom w:val="single" w:sz="4" w:space="0" w:color="auto"/>
                  <w:right w:val="single" w:sz="4" w:space="0" w:color="auto"/>
                </w:tcBorders>
                <w:shd w:val="clear" w:color="auto" w:fill="auto"/>
                <w:vAlign w:val="center"/>
                <w:hideMark/>
              </w:tcPr>
              <w:p w14:paraId="6547777C" w14:textId="702515A6" w:rsidR="002B789A" w:rsidRPr="00E67C9A" w:rsidRDefault="002B789A" w:rsidP="00E67C9A">
                <w:pPr>
                  <w:snapToGrid w:val="0"/>
                  <w:jc w:val="right"/>
                  <w:rPr>
                    <w:rFonts w:asciiTheme="minorEastAsia" w:eastAsiaTheme="minorEastAsia" w:hAnsiTheme="minorEastAsia"/>
                    <w:color w:val="000000"/>
                  </w:rPr>
                </w:pPr>
              </w:p>
            </w:tc>
            <w:tc>
              <w:tcPr>
                <w:tcW w:w="1014" w:type="pct"/>
                <w:tcBorders>
                  <w:top w:val="nil"/>
                  <w:left w:val="nil"/>
                  <w:bottom w:val="single" w:sz="4" w:space="0" w:color="auto"/>
                  <w:right w:val="single" w:sz="4" w:space="0" w:color="auto"/>
                </w:tcBorders>
                <w:shd w:val="clear" w:color="auto" w:fill="auto"/>
                <w:vAlign w:val="center"/>
                <w:hideMark/>
              </w:tcPr>
              <w:p w14:paraId="01BFB847" w14:textId="41B7D5B1" w:rsidR="002B789A" w:rsidRPr="00E67C9A" w:rsidRDefault="002B789A"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431,870.32</w:t>
                </w:r>
              </w:p>
            </w:tc>
            <w:tc>
              <w:tcPr>
                <w:tcW w:w="988" w:type="pct"/>
                <w:tcBorders>
                  <w:top w:val="nil"/>
                  <w:left w:val="nil"/>
                  <w:bottom w:val="single" w:sz="4" w:space="0" w:color="auto"/>
                  <w:right w:val="single" w:sz="4" w:space="0" w:color="auto"/>
                </w:tcBorders>
                <w:shd w:val="clear" w:color="auto" w:fill="auto"/>
                <w:noWrap/>
                <w:vAlign w:val="center"/>
                <w:hideMark/>
              </w:tcPr>
              <w:p w14:paraId="330D224F"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其他收益</w:t>
                </w:r>
              </w:p>
            </w:tc>
          </w:tr>
          <w:tr w:rsidR="002B789A" w:rsidRPr="00E67C9A" w14:paraId="6425B9B8"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3EFA22F8" w14:textId="77777777" w:rsidR="002B789A" w:rsidRPr="00E67C9A" w:rsidRDefault="002B789A" w:rsidP="00764CF7">
                <w:pPr>
                  <w:snapToGrid w:val="0"/>
                  <w:rPr>
                    <w:rFonts w:asciiTheme="minorEastAsia" w:eastAsiaTheme="minorEastAsia" w:hAnsiTheme="minorEastAsia"/>
                  </w:rPr>
                </w:pPr>
                <w:r w:rsidRPr="00E67C9A">
                  <w:rPr>
                    <w:rFonts w:asciiTheme="minorEastAsia" w:eastAsiaTheme="minorEastAsia" w:hAnsiTheme="minorEastAsia" w:hint="eastAsia"/>
                  </w:rPr>
                  <w:t>其他小额政府补助</w:t>
                </w:r>
              </w:p>
            </w:tc>
            <w:tc>
              <w:tcPr>
                <w:tcW w:w="924" w:type="pct"/>
                <w:tcBorders>
                  <w:top w:val="nil"/>
                  <w:left w:val="nil"/>
                  <w:bottom w:val="single" w:sz="4" w:space="0" w:color="auto"/>
                  <w:right w:val="single" w:sz="4" w:space="0" w:color="auto"/>
                </w:tcBorders>
                <w:shd w:val="clear" w:color="auto" w:fill="auto"/>
                <w:vAlign w:val="center"/>
                <w:hideMark/>
              </w:tcPr>
              <w:p w14:paraId="1D1C552B" w14:textId="0BF5623D" w:rsidR="002B789A" w:rsidRPr="00E67C9A" w:rsidRDefault="002B789A"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572,337.95</w:t>
                </w:r>
              </w:p>
            </w:tc>
            <w:tc>
              <w:tcPr>
                <w:tcW w:w="1014" w:type="pct"/>
                <w:tcBorders>
                  <w:top w:val="nil"/>
                  <w:left w:val="nil"/>
                  <w:bottom w:val="single" w:sz="4" w:space="0" w:color="auto"/>
                  <w:right w:val="single" w:sz="4" w:space="0" w:color="auto"/>
                </w:tcBorders>
                <w:shd w:val="clear" w:color="auto" w:fill="auto"/>
                <w:noWrap/>
                <w:vAlign w:val="center"/>
                <w:hideMark/>
              </w:tcPr>
              <w:p w14:paraId="62FC1AA0" w14:textId="5B1F0A98" w:rsidR="002B789A" w:rsidRPr="00E67C9A" w:rsidRDefault="002B789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572,337.95</w:t>
                </w:r>
              </w:p>
            </w:tc>
            <w:tc>
              <w:tcPr>
                <w:tcW w:w="1014" w:type="pct"/>
                <w:tcBorders>
                  <w:top w:val="nil"/>
                  <w:left w:val="nil"/>
                  <w:bottom w:val="single" w:sz="4" w:space="0" w:color="auto"/>
                  <w:right w:val="single" w:sz="4" w:space="0" w:color="auto"/>
                </w:tcBorders>
                <w:shd w:val="clear" w:color="auto" w:fill="auto"/>
                <w:noWrap/>
                <w:vAlign w:val="center"/>
                <w:hideMark/>
              </w:tcPr>
              <w:p w14:paraId="7C965B51" w14:textId="2C28EDD0" w:rsidR="002B789A" w:rsidRPr="00E67C9A" w:rsidRDefault="002B789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187,985.08</w:t>
                </w:r>
              </w:p>
            </w:tc>
            <w:tc>
              <w:tcPr>
                <w:tcW w:w="988" w:type="pct"/>
                <w:tcBorders>
                  <w:top w:val="nil"/>
                  <w:left w:val="nil"/>
                  <w:bottom w:val="single" w:sz="4" w:space="0" w:color="auto"/>
                  <w:right w:val="single" w:sz="4" w:space="0" w:color="auto"/>
                </w:tcBorders>
                <w:shd w:val="clear" w:color="auto" w:fill="auto"/>
                <w:noWrap/>
                <w:vAlign w:val="center"/>
                <w:hideMark/>
              </w:tcPr>
              <w:p w14:paraId="2F3A218C"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其他收益</w:t>
                </w:r>
              </w:p>
            </w:tc>
          </w:tr>
          <w:tr w:rsidR="002B789A" w:rsidRPr="00E67C9A" w14:paraId="69F7A12B"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1652BB16" w14:textId="77777777" w:rsidR="002B789A" w:rsidRPr="00E67C9A" w:rsidRDefault="002B789A" w:rsidP="00764CF7">
                <w:pPr>
                  <w:snapToGrid w:val="0"/>
                  <w:rPr>
                    <w:rFonts w:asciiTheme="minorEastAsia" w:eastAsiaTheme="minorEastAsia" w:hAnsiTheme="minorEastAsia"/>
                  </w:rPr>
                </w:pPr>
                <w:r w:rsidRPr="00E67C9A">
                  <w:rPr>
                    <w:rFonts w:asciiTheme="minorEastAsia" w:eastAsiaTheme="minorEastAsia" w:hAnsiTheme="minorEastAsia" w:hint="eastAsia"/>
                  </w:rPr>
                  <w:t>政府扶持资金</w:t>
                </w:r>
              </w:p>
            </w:tc>
            <w:tc>
              <w:tcPr>
                <w:tcW w:w="924" w:type="pct"/>
                <w:tcBorders>
                  <w:top w:val="nil"/>
                  <w:left w:val="nil"/>
                  <w:bottom w:val="single" w:sz="4" w:space="0" w:color="auto"/>
                  <w:right w:val="single" w:sz="4" w:space="0" w:color="auto"/>
                </w:tcBorders>
                <w:shd w:val="clear" w:color="auto" w:fill="auto"/>
                <w:vAlign w:val="center"/>
                <w:hideMark/>
              </w:tcPr>
              <w:p w14:paraId="7EDFFC67" w14:textId="374F79F9" w:rsidR="002B789A" w:rsidRPr="00E67C9A" w:rsidRDefault="002B789A"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2,470,083.34</w:t>
                </w:r>
              </w:p>
            </w:tc>
            <w:tc>
              <w:tcPr>
                <w:tcW w:w="1014" w:type="pct"/>
                <w:tcBorders>
                  <w:top w:val="nil"/>
                  <w:left w:val="nil"/>
                  <w:bottom w:val="single" w:sz="4" w:space="0" w:color="auto"/>
                  <w:right w:val="single" w:sz="4" w:space="0" w:color="auto"/>
                </w:tcBorders>
                <w:shd w:val="clear" w:color="auto" w:fill="auto"/>
                <w:noWrap/>
                <w:vAlign w:val="center"/>
                <w:hideMark/>
              </w:tcPr>
              <w:p w14:paraId="71E2EB35" w14:textId="4D658E02" w:rsidR="002B789A" w:rsidRPr="00E67C9A" w:rsidRDefault="002B789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2,470,083.34</w:t>
                </w:r>
              </w:p>
            </w:tc>
            <w:tc>
              <w:tcPr>
                <w:tcW w:w="1014" w:type="pct"/>
                <w:tcBorders>
                  <w:top w:val="nil"/>
                  <w:left w:val="nil"/>
                  <w:bottom w:val="single" w:sz="4" w:space="0" w:color="auto"/>
                  <w:right w:val="single" w:sz="4" w:space="0" w:color="auto"/>
                </w:tcBorders>
                <w:shd w:val="clear" w:color="auto" w:fill="auto"/>
                <w:noWrap/>
                <w:vAlign w:val="center"/>
                <w:hideMark/>
              </w:tcPr>
              <w:p w14:paraId="296650C2" w14:textId="135955C4" w:rsidR="002B789A" w:rsidRPr="00E67C9A" w:rsidRDefault="002B789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24,818,075.97</w:t>
                </w:r>
              </w:p>
            </w:tc>
            <w:tc>
              <w:tcPr>
                <w:tcW w:w="988" w:type="pct"/>
                <w:tcBorders>
                  <w:top w:val="nil"/>
                  <w:left w:val="nil"/>
                  <w:bottom w:val="single" w:sz="4" w:space="0" w:color="auto"/>
                  <w:right w:val="single" w:sz="4" w:space="0" w:color="auto"/>
                </w:tcBorders>
                <w:shd w:val="clear" w:color="auto" w:fill="auto"/>
                <w:noWrap/>
                <w:vAlign w:val="center"/>
                <w:hideMark/>
              </w:tcPr>
              <w:p w14:paraId="5534E9BB"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其他收益</w:t>
                </w:r>
              </w:p>
            </w:tc>
          </w:tr>
          <w:tr w:rsidR="002B789A" w:rsidRPr="00E67C9A" w14:paraId="09BCC404"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5BEEE096" w14:textId="77777777" w:rsidR="002B789A" w:rsidRPr="00E67C9A" w:rsidRDefault="002B789A" w:rsidP="00764CF7">
                <w:pPr>
                  <w:snapToGrid w:val="0"/>
                  <w:rPr>
                    <w:rFonts w:asciiTheme="minorEastAsia" w:eastAsiaTheme="minorEastAsia" w:hAnsiTheme="minorEastAsia"/>
                  </w:rPr>
                </w:pPr>
                <w:r w:rsidRPr="00E67C9A">
                  <w:rPr>
                    <w:rFonts w:asciiTheme="minorEastAsia" w:eastAsiaTheme="minorEastAsia" w:hAnsiTheme="minorEastAsia" w:hint="eastAsia"/>
                  </w:rPr>
                  <w:t>财政返还</w:t>
                </w:r>
              </w:p>
            </w:tc>
            <w:tc>
              <w:tcPr>
                <w:tcW w:w="924" w:type="pct"/>
                <w:tcBorders>
                  <w:top w:val="nil"/>
                  <w:left w:val="nil"/>
                  <w:bottom w:val="single" w:sz="4" w:space="0" w:color="auto"/>
                  <w:right w:val="single" w:sz="4" w:space="0" w:color="auto"/>
                </w:tcBorders>
                <w:shd w:val="clear" w:color="auto" w:fill="auto"/>
                <w:vAlign w:val="center"/>
                <w:hideMark/>
              </w:tcPr>
              <w:p w14:paraId="762ABEE5" w14:textId="59BC67BB" w:rsidR="002B789A" w:rsidRPr="00E67C9A" w:rsidRDefault="002B789A" w:rsidP="00E67C9A">
                <w:pPr>
                  <w:snapToGrid w:val="0"/>
                  <w:jc w:val="right"/>
                  <w:rPr>
                    <w:rFonts w:asciiTheme="minorEastAsia" w:eastAsiaTheme="minorEastAsia" w:hAnsiTheme="minorEastAsia"/>
                    <w:color w:val="000000"/>
                  </w:rPr>
                </w:pPr>
              </w:p>
            </w:tc>
            <w:tc>
              <w:tcPr>
                <w:tcW w:w="1014" w:type="pct"/>
                <w:tcBorders>
                  <w:top w:val="nil"/>
                  <w:left w:val="nil"/>
                  <w:bottom w:val="single" w:sz="4" w:space="0" w:color="auto"/>
                  <w:right w:val="single" w:sz="4" w:space="0" w:color="auto"/>
                </w:tcBorders>
                <w:shd w:val="clear" w:color="auto" w:fill="auto"/>
                <w:noWrap/>
                <w:vAlign w:val="center"/>
                <w:hideMark/>
              </w:tcPr>
              <w:p w14:paraId="60EA4050" w14:textId="77126B74" w:rsidR="002B789A" w:rsidRPr="00E67C9A" w:rsidRDefault="002B789A" w:rsidP="00E67C9A">
                <w:pPr>
                  <w:snapToGrid w:val="0"/>
                  <w:jc w:val="right"/>
                  <w:rPr>
                    <w:rFonts w:asciiTheme="minorEastAsia" w:eastAsiaTheme="minorEastAsia" w:hAnsiTheme="minorEastAsia"/>
                    <w:color w:val="000000"/>
                  </w:rPr>
                </w:pPr>
              </w:p>
            </w:tc>
            <w:tc>
              <w:tcPr>
                <w:tcW w:w="1014" w:type="pct"/>
                <w:tcBorders>
                  <w:top w:val="nil"/>
                  <w:left w:val="nil"/>
                  <w:bottom w:val="single" w:sz="4" w:space="0" w:color="auto"/>
                  <w:right w:val="single" w:sz="4" w:space="0" w:color="auto"/>
                </w:tcBorders>
                <w:shd w:val="clear" w:color="auto" w:fill="auto"/>
                <w:noWrap/>
                <w:vAlign w:val="center"/>
                <w:hideMark/>
              </w:tcPr>
              <w:p w14:paraId="15B23746" w14:textId="18B13D60" w:rsidR="002B789A" w:rsidRPr="00E67C9A" w:rsidRDefault="002B789A" w:rsidP="00E67C9A">
                <w:pPr>
                  <w:snapToGrid w:val="0"/>
                  <w:jc w:val="right"/>
                  <w:rPr>
                    <w:rFonts w:asciiTheme="minorEastAsia" w:eastAsiaTheme="minorEastAsia" w:hAnsiTheme="minorEastAsia"/>
                  </w:rPr>
                </w:pPr>
              </w:p>
            </w:tc>
            <w:tc>
              <w:tcPr>
                <w:tcW w:w="988" w:type="pct"/>
                <w:tcBorders>
                  <w:top w:val="nil"/>
                  <w:left w:val="nil"/>
                  <w:bottom w:val="single" w:sz="4" w:space="0" w:color="auto"/>
                  <w:right w:val="single" w:sz="4" w:space="0" w:color="auto"/>
                </w:tcBorders>
                <w:shd w:val="clear" w:color="auto" w:fill="auto"/>
                <w:noWrap/>
                <w:vAlign w:val="center"/>
                <w:hideMark/>
              </w:tcPr>
              <w:p w14:paraId="70FF35B8"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其他收益</w:t>
                </w:r>
              </w:p>
            </w:tc>
          </w:tr>
          <w:tr w:rsidR="002B789A" w:rsidRPr="00E67C9A" w14:paraId="2AD71F46"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29B87DC9" w14:textId="77777777" w:rsidR="002B789A" w:rsidRPr="00E67C9A" w:rsidRDefault="002B789A" w:rsidP="00764CF7">
                <w:pPr>
                  <w:snapToGrid w:val="0"/>
                  <w:rPr>
                    <w:rFonts w:asciiTheme="minorEastAsia" w:eastAsiaTheme="minorEastAsia" w:hAnsiTheme="minorEastAsia"/>
                  </w:rPr>
                </w:pPr>
                <w:r w:rsidRPr="00E67C9A">
                  <w:rPr>
                    <w:rFonts w:asciiTheme="minorEastAsia" w:eastAsiaTheme="minorEastAsia" w:hAnsiTheme="minorEastAsia" w:hint="eastAsia"/>
                  </w:rPr>
                  <w:t>政府扶持资金</w:t>
                </w:r>
              </w:p>
            </w:tc>
            <w:tc>
              <w:tcPr>
                <w:tcW w:w="924" w:type="pct"/>
                <w:tcBorders>
                  <w:top w:val="nil"/>
                  <w:left w:val="nil"/>
                  <w:bottom w:val="single" w:sz="4" w:space="0" w:color="auto"/>
                  <w:right w:val="single" w:sz="4" w:space="0" w:color="auto"/>
                </w:tcBorders>
                <w:shd w:val="clear" w:color="auto" w:fill="auto"/>
                <w:vAlign w:val="center"/>
                <w:hideMark/>
              </w:tcPr>
              <w:p w14:paraId="25BE4191" w14:textId="3A58A681" w:rsidR="002B789A" w:rsidRPr="00E67C9A" w:rsidRDefault="002B789A"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1,345,299.00</w:t>
                </w:r>
              </w:p>
            </w:tc>
            <w:tc>
              <w:tcPr>
                <w:tcW w:w="1014" w:type="pct"/>
                <w:tcBorders>
                  <w:top w:val="nil"/>
                  <w:left w:val="nil"/>
                  <w:bottom w:val="single" w:sz="4" w:space="0" w:color="auto"/>
                  <w:right w:val="single" w:sz="4" w:space="0" w:color="auto"/>
                </w:tcBorders>
                <w:shd w:val="clear" w:color="auto" w:fill="auto"/>
                <w:noWrap/>
                <w:vAlign w:val="center"/>
                <w:hideMark/>
              </w:tcPr>
              <w:p w14:paraId="0EE61E56" w14:textId="58A11964" w:rsidR="002B789A" w:rsidRPr="00E67C9A" w:rsidRDefault="002B789A"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1,345,299.00</w:t>
                </w:r>
              </w:p>
            </w:tc>
            <w:tc>
              <w:tcPr>
                <w:tcW w:w="1014" w:type="pct"/>
                <w:tcBorders>
                  <w:top w:val="nil"/>
                  <w:left w:val="nil"/>
                  <w:bottom w:val="single" w:sz="4" w:space="0" w:color="auto"/>
                  <w:right w:val="single" w:sz="4" w:space="0" w:color="auto"/>
                </w:tcBorders>
                <w:shd w:val="clear" w:color="auto" w:fill="auto"/>
                <w:noWrap/>
                <w:vAlign w:val="center"/>
                <w:hideMark/>
              </w:tcPr>
              <w:p w14:paraId="2D2687BC" w14:textId="4272A777" w:rsidR="002B789A" w:rsidRPr="00E67C9A" w:rsidRDefault="002B789A"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2,487,816.00</w:t>
                </w:r>
              </w:p>
            </w:tc>
            <w:tc>
              <w:tcPr>
                <w:tcW w:w="988" w:type="pct"/>
                <w:tcBorders>
                  <w:top w:val="nil"/>
                  <w:left w:val="nil"/>
                  <w:bottom w:val="single" w:sz="4" w:space="0" w:color="auto"/>
                  <w:right w:val="single" w:sz="4" w:space="0" w:color="auto"/>
                </w:tcBorders>
                <w:shd w:val="clear" w:color="auto" w:fill="auto"/>
                <w:noWrap/>
                <w:vAlign w:val="center"/>
                <w:hideMark/>
              </w:tcPr>
              <w:p w14:paraId="3A31FD81" w14:textId="77777777" w:rsidR="002B789A" w:rsidRPr="00E67C9A" w:rsidRDefault="002B789A"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营业外收入</w:t>
                </w:r>
              </w:p>
            </w:tc>
          </w:tr>
          <w:tr w:rsidR="00454B6E" w:rsidRPr="00E67C9A" w14:paraId="5C13B242" w14:textId="77777777" w:rsidTr="0041486D">
            <w:trPr>
              <w:trHeight w:val="20"/>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14:paraId="19D77901" w14:textId="438F6502" w:rsidR="00454B6E" w:rsidRPr="00E67C9A" w:rsidRDefault="00454B6E" w:rsidP="00764CF7">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其他零星补助</w:t>
                </w:r>
              </w:p>
            </w:tc>
            <w:tc>
              <w:tcPr>
                <w:tcW w:w="924" w:type="pct"/>
                <w:tcBorders>
                  <w:top w:val="nil"/>
                  <w:left w:val="nil"/>
                  <w:bottom w:val="single" w:sz="4" w:space="0" w:color="auto"/>
                  <w:right w:val="single" w:sz="4" w:space="0" w:color="auto"/>
                </w:tcBorders>
                <w:shd w:val="clear" w:color="auto" w:fill="auto"/>
                <w:vAlign w:val="center"/>
                <w:hideMark/>
              </w:tcPr>
              <w:p w14:paraId="7A49D428" w14:textId="7DC8F217" w:rsidR="00454B6E" w:rsidRPr="00E67C9A" w:rsidRDefault="00454B6E"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51,077.30</w:t>
                </w:r>
              </w:p>
            </w:tc>
            <w:tc>
              <w:tcPr>
                <w:tcW w:w="1014" w:type="pct"/>
                <w:tcBorders>
                  <w:top w:val="nil"/>
                  <w:left w:val="nil"/>
                  <w:bottom w:val="single" w:sz="4" w:space="0" w:color="auto"/>
                  <w:right w:val="single" w:sz="4" w:space="0" w:color="auto"/>
                </w:tcBorders>
                <w:shd w:val="clear" w:color="auto" w:fill="auto"/>
                <w:noWrap/>
                <w:vAlign w:val="center"/>
                <w:hideMark/>
              </w:tcPr>
              <w:p w14:paraId="7D5CF697" w14:textId="0DDC1BAA" w:rsidR="00454B6E" w:rsidRPr="00E67C9A" w:rsidRDefault="00454B6E"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51,077.30</w:t>
                </w:r>
              </w:p>
            </w:tc>
            <w:tc>
              <w:tcPr>
                <w:tcW w:w="1014" w:type="pct"/>
                <w:tcBorders>
                  <w:top w:val="nil"/>
                  <w:left w:val="nil"/>
                  <w:bottom w:val="single" w:sz="4" w:space="0" w:color="auto"/>
                  <w:right w:val="single" w:sz="4" w:space="0" w:color="auto"/>
                </w:tcBorders>
                <w:shd w:val="clear" w:color="auto" w:fill="auto"/>
                <w:noWrap/>
                <w:vAlign w:val="center"/>
                <w:hideMark/>
              </w:tcPr>
              <w:p w14:paraId="726D0CFE" w14:textId="2BE45677" w:rsidR="00454B6E" w:rsidRPr="00E67C9A" w:rsidRDefault="00454B6E" w:rsidP="00E67C9A">
                <w:pPr>
                  <w:snapToGrid w:val="0"/>
                  <w:jc w:val="right"/>
                  <w:rPr>
                    <w:rFonts w:asciiTheme="minorEastAsia" w:eastAsiaTheme="minorEastAsia" w:hAnsiTheme="minorEastAsia"/>
                  </w:rPr>
                </w:pPr>
              </w:p>
            </w:tc>
            <w:tc>
              <w:tcPr>
                <w:tcW w:w="988" w:type="pct"/>
                <w:tcBorders>
                  <w:top w:val="nil"/>
                  <w:left w:val="nil"/>
                  <w:bottom w:val="single" w:sz="4" w:space="0" w:color="auto"/>
                  <w:right w:val="single" w:sz="4" w:space="0" w:color="auto"/>
                </w:tcBorders>
                <w:shd w:val="clear" w:color="auto" w:fill="auto"/>
                <w:noWrap/>
                <w:vAlign w:val="center"/>
                <w:hideMark/>
              </w:tcPr>
              <w:p w14:paraId="5C985C24" w14:textId="77777777" w:rsidR="00454B6E" w:rsidRPr="00E67C9A" w:rsidRDefault="00454B6E"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营业外收入</w:t>
                </w:r>
              </w:p>
            </w:tc>
          </w:tr>
        </w:tbl>
        <w:p w14:paraId="2C75A0AD" w14:textId="2D1BF1DC" w:rsidR="00936CDA" w:rsidRPr="0041486D" w:rsidRDefault="00C54B92" w:rsidP="00E67C9A">
          <w:pPr>
            <w:snapToGrid w:val="0"/>
            <w:rPr>
              <w:rFonts w:asciiTheme="minorEastAsia" w:eastAsiaTheme="minorEastAsia" w:hAnsiTheme="minorEastAsia"/>
              <w:b/>
              <w:bCs/>
              <w:color w:val="000000" w:themeColor="text1"/>
            </w:rPr>
          </w:pPr>
        </w:p>
      </w:sdtContent>
    </w:sdt>
    <w:p w14:paraId="37A1D12F"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bookmarkStart w:id="371" w:name="_Hlk167976349"/>
      <w:bookmarkEnd w:id="368"/>
      <w:bookmarkEnd w:id="370"/>
      <w:r w:rsidRPr="00E67C9A">
        <w:rPr>
          <w:rFonts w:asciiTheme="minorEastAsia" w:eastAsiaTheme="minorEastAsia" w:hAnsiTheme="minorEastAsia" w:hint="eastAsia"/>
          <w:color w:val="000000" w:themeColor="text1"/>
        </w:rPr>
        <w:t>与金融工具相关的风险</w:t>
      </w:r>
    </w:p>
    <w:p w14:paraId="55E2C4BA" w14:textId="77777777" w:rsidR="00936CDA" w:rsidRPr="00E67C9A" w:rsidRDefault="003A1E4E" w:rsidP="00825ED8">
      <w:pPr>
        <w:pStyle w:val="30"/>
        <w:numPr>
          <w:ilvl w:val="0"/>
          <w:numId w:val="106"/>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金融工具的风险</w:t>
      </w:r>
    </w:p>
    <w:sdt>
      <w:sdtPr>
        <w:rPr>
          <w:rFonts w:asciiTheme="minorEastAsia" w:eastAsiaTheme="minorEastAsia" w:hAnsiTheme="minorEastAsia"/>
          <w:color w:val="000000" w:themeColor="text1"/>
        </w:rPr>
        <w:alias w:val="是否适用：与金融工具相关的风险[双击切换]"/>
        <w:tag w:val="_GBC_e1cf17d3b39745d798050adfebdd2723"/>
        <w:id w:val="-1434127540"/>
        <w:placeholder>
          <w:docPart w:val="GBC22222222222222222222222222222"/>
        </w:placeholder>
      </w:sdtPr>
      <w:sdtEndPr/>
      <w:sdtContent>
        <w:p w14:paraId="191252D9" w14:textId="3B25A7F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505123"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50512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color w:val="000000" w:themeColor="text1"/>
          <w:kern w:val="0"/>
        </w:rPr>
        <w:alias w:val="与金融工具相关的风险"/>
        <w:tag w:val="_GBC_a654575471934b06b0c3b91a6a980434"/>
        <w:id w:val="351387327"/>
        <w:placeholder>
          <w:docPart w:val="F594BDEDE1894B93AD8A92FE05148F5B"/>
        </w:placeholder>
      </w:sdtPr>
      <w:sdtEndPr>
        <w:rPr>
          <w:rFonts w:cs="Times New Roman"/>
          <w:b/>
          <w:kern w:val="2"/>
        </w:rPr>
      </w:sdtEndPr>
      <w:sdtContent>
        <w:p w14:paraId="385360DE"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在经营过程中面临各种金融风险：信用风险、市场风险和流动性风险。公司董事会全面负责风险管理目标和政策的确定，并对风险管理目标和政策承担最终责任，但是董事会已授权本公司各职能部门设计和实施能确保风险管理目标和政策得以有效执行的程序。董事会通过各职能部门递交的月度报告来审查已执行程序的有效性以及风险管理目标和政策的合理性。本公司的内部审计部门也履行审计风险管理的政策和程序，并且将有关发现汇报给审计委员会。</w:t>
          </w:r>
        </w:p>
        <w:p w14:paraId="71B80813"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本公司风险管理的总体目标是在不过度影响公司竞争力和应变力的情况下，制定尽可能降低风险的风险管理政策。</w:t>
          </w:r>
        </w:p>
        <w:p w14:paraId="3C1AC287" w14:textId="77777777" w:rsidR="00505123" w:rsidRPr="0041486D" w:rsidRDefault="00505123" w:rsidP="0041486D">
          <w:pPr>
            <w:pStyle w:val="a9"/>
            <w:numPr>
              <w:ilvl w:val="0"/>
              <w:numId w:val="138"/>
            </w:numPr>
            <w:ind w:firstLineChars="0"/>
          </w:pPr>
          <w:r w:rsidRPr="0041486D">
            <w:t>信用风险</w:t>
          </w:r>
        </w:p>
        <w:p w14:paraId="69A5982C"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信用风险是指金融工具的一方不履行义务，造成另一方发生财务损失的风险。本公司制订相关制度以确保对客户进行信用评估和记录，实施了相关管理程序确保采取后续行动收回逾期应收款项。本公司定期对应收款项的账面价值进行检查，以确保计提了足够的坏账准备。本公司无重大集中信用风险，因为风险分散于众多客户。本公司作为房地产开发集团公司，其行业特点决定最终不会因信用问题给企业造成损失。</w:t>
          </w:r>
        </w:p>
        <w:p w14:paraId="10CBB5BD"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财务报告中反映的应收款主要是购房者的购房按揭银行没有放款，对此本公司从多个角度采取风险管理的措施。首先在与客户签订购房合同之前，项目公司及销售代理公司会对客户的信用风险进行评估，协助按揭银行审核客户的相关资信证明资料，对经审核存在信用问题的客户则不与之形成交易，从源头上杜绝信用风险发生。其次对银行尚未放款的应收款，项目公司及销售代理公司全过程跟踪银行放款进度，确保早放，回笼资金。第三对于确实由于银行或客户原因导致银行无法及时放款的，项目公司可采取销售退回方式，并按销售合同收取违约金，以保证公司合法权益。</w:t>
          </w:r>
        </w:p>
        <w:p w14:paraId="7207E0C2"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本公司其他应收款主要系保证金及押金、与个人及单位的往来款项，公司对此类款项与相关经济业务一并管理并持续监控，以确保公司不致面临重大坏账风险。</w:t>
          </w:r>
        </w:p>
        <w:p w14:paraId="33466F29"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p>
        <w:p w14:paraId="302334F6" w14:textId="77777777" w:rsidR="00505123" w:rsidRPr="0041486D" w:rsidRDefault="00505123" w:rsidP="0041486D">
          <w:pPr>
            <w:pStyle w:val="a9"/>
            <w:numPr>
              <w:ilvl w:val="0"/>
              <w:numId w:val="138"/>
            </w:numPr>
            <w:ind w:firstLineChars="0"/>
          </w:pPr>
          <w:r w:rsidRPr="0041486D">
            <w:rPr>
              <w:rFonts w:hint="eastAsia"/>
            </w:rPr>
            <w:t>市场</w:t>
          </w:r>
          <w:r w:rsidRPr="0041486D">
            <w:t>风险</w:t>
          </w:r>
        </w:p>
        <w:p w14:paraId="51B39CA1" w14:textId="4C6B68AE" w:rsidR="00505123" w:rsidRPr="00E67C9A" w:rsidRDefault="0041486D" w:rsidP="0041486D">
          <w:pPr>
            <w:ind w:firstLineChars="200" w:firstLine="420"/>
          </w:pPr>
          <w:r>
            <w:rPr>
              <w:rFonts w:hint="eastAsia"/>
            </w:rPr>
            <w:t>1、</w:t>
          </w:r>
          <w:r w:rsidR="00505123" w:rsidRPr="00E67C9A">
            <w:t>利率风险</w:t>
          </w:r>
        </w:p>
        <w:p w14:paraId="728CAF77" w14:textId="77777777" w:rsidR="00505123" w:rsidRPr="00E67C9A" w:rsidRDefault="00505123" w:rsidP="0041486D">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利率风险，是指金融工具的公允价值或未来现金流量因市场利率变动而发生波动的风险。本公司的利率风险主要产生于长期银行借款及应付债券等长期带息债务。基于本公司持续发展及盈利能力的考虑，本公司主要通过严格控制利率水平以控制利率风险，一是通过本公司规模的不断壮大及经营能力的提高，融资渠道的拓展，从而获取低成本的资金；二是借助本公司之母公司光明食品（集团）有限公司所属的财务公司发挥调剂资金的作用，灵活运用融资工具，降低融资成本，提高资金使用效率和效益。</w:t>
          </w:r>
        </w:p>
        <w:p w14:paraId="1A34666A" w14:textId="77777777" w:rsidR="00505123" w:rsidRPr="00E67C9A" w:rsidRDefault="00505123" w:rsidP="0041486D">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本公司关注利率的波动趋势并考虑其对本公司所面临的利率风险的影响。目前本公司固定利率与浮动利率比例可控，总体利率风险可控。</w:t>
          </w:r>
        </w:p>
        <w:p w14:paraId="67499F7C" w14:textId="77777777" w:rsidR="00505123" w:rsidRPr="00E67C9A" w:rsidRDefault="00505123" w:rsidP="0041486D">
          <w:pPr>
            <w:pStyle w:val="35"/>
            <w:spacing w:line="240" w:lineRule="auto"/>
            <w:ind w:left="0" w:firstLineChars="200" w:firstLine="420"/>
            <w:rPr>
              <w:rFonts w:asciiTheme="minorEastAsia" w:eastAsiaTheme="minorEastAsia" w:hAnsiTheme="minorEastAsia"/>
            </w:rPr>
          </w:pPr>
        </w:p>
        <w:p w14:paraId="0E7853FB" w14:textId="23104A50" w:rsidR="00505123" w:rsidRPr="00E67C9A" w:rsidRDefault="0041486D" w:rsidP="0041486D">
          <w:pPr>
            <w:ind w:firstLineChars="200" w:firstLine="420"/>
          </w:pPr>
          <w:r>
            <w:rPr>
              <w:rFonts w:hint="eastAsia"/>
            </w:rPr>
            <w:t>2、</w:t>
          </w:r>
          <w:r w:rsidR="00505123" w:rsidRPr="00E67C9A">
            <w:t>汇率风险</w:t>
          </w:r>
        </w:p>
        <w:p w14:paraId="393A884B" w14:textId="77777777" w:rsidR="00505123" w:rsidRPr="00E67C9A" w:rsidRDefault="00505123" w:rsidP="0041486D">
          <w:pPr>
            <w:pStyle w:val="35"/>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本公司所有经营活动均在中国境内，主要交易均以人民币结算，本公司无重大外汇风险。</w:t>
          </w:r>
        </w:p>
        <w:p w14:paraId="158B835C" w14:textId="77777777" w:rsidR="00505123" w:rsidRPr="00E67C9A" w:rsidRDefault="00505123" w:rsidP="0041486D">
          <w:pPr>
            <w:pStyle w:val="35"/>
            <w:spacing w:line="240" w:lineRule="auto"/>
            <w:ind w:left="0" w:firstLineChars="200" w:firstLine="420"/>
            <w:rPr>
              <w:rFonts w:asciiTheme="minorEastAsia" w:eastAsiaTheme="minorEastAsia" w:hAnsiTheme="minorEastAsia"/>
            </w:rPr>
          </w:pPr>
        </w:p>
        <w:p w14:paraId="243B194B" w14:textId="77777777" w:rsidR="00505123" w:rsidRPr="0041486D" w:rsidRDefault="00505123" w:rsidP="0041486D">
          <w:pPr>
            <w:pStyle w:val="a9"/>
            <w:numPr>
              <w:ilvl w:val="0"/>
              <w:numId w:val="138"/>
            </w:numPr>
            <w:ind w:firstLineChars="0"/>
          </w:pPr>
          <w:r w:rsidRPr="0041486D">
            <w:rPr>
              <w:rFonts w:hint="eastAsia"/>
            </w:rPr>
            <w:lastRenderedPageBreak/>
            <w:t>流动性</w:t>
          </w:r>
          <w:r w:rsidRPr="0041486D">
            <w:t>风险</w:t>
          </w:r>
        </w:p>
        <w:p w14:paraId="4DF881C7" w14:textId="288B614B"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流动风险为本公司在到期</w:t>
          </w:r>
          <w:proofErr w:type="gramStart"/>
          <w:r w:rsidRPr="00E67C9A">
            <w:rPr>
              <w:rFonts w:asciiTheme="minorEastAsia" w:eastAsiaTheme="minorEastAsia" w:hAnsiTheme="minorEastAsia" w:hint="eastAsia"/>
            </w:rPr>
            <w:t>日无法</w:t>
          </w:r>
          <w:proofErr w:type="gramEnd"/>
          <w:r w:rsidRPr="00E67C9A">
            <w:rPr>
              <w:rFonts w:asciiTheme="minorEastAsia" w:eastAsiaTheme="minorEastAsia" w:hAnsiTheme="minorEastAsia" w:hint="eastAsia"/>
            </w:rPr>
            <w:t>履行其财务义务的风险。公司通过执行资金预算管理，定期分析负债结构和期限，定期检查当前和预期的资金流动性需求，确保公司维持充足的货币资金储备履行到期债务。本公司积极推进存量资产去化，对银行借款的使用情况进行监控并确保遵守借款协议。同时与金融机构进行融资磋商，以保持一定的授信额度，减低流动性风险。</w:t>
          </w:r>
        </w:p>
      </w:sdtContent>
    </w:sdt>
    <w:p w14:paraId="6F01018E" w14:textId="77777777" w:rsidR="00936CDA" w:rsidRPr="00E67C9A" w:rsidRDefault="00936CDA" w:rsidP="00E67C9A">
      <w:pPr>
        <w:snapToGrid w:val="0"/>
        <w:rPr>
          <w:rFonts w:asciiTheme="minorEastAsia" w:eastAsiaTheme="minorEastAsia" w:hAnsiTheme="minorEastAsia"/>
          <w:color w:val="000000" w:themeColor="text1"/>
        </w:rPr>
      </w:pPr>
    </w:p>
    <w:p w14:paraId="14A5A3AB" w14:textId="77777777" w:rsidR="00936CDA" w:rsidRPr="00E67C9A" w:rsidRDefault="003A1E4E" w:rsidP="00825ED8">
      <w:pPr>
        <w:pStyle w:val="30"/>
        <w:numPr>
          <w:ilvl w:val="0"/>
          <w:numId w:val="106"/>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套期</w:t>
      </w:r>
    </w:p>
    <w:p w14:paraId="31848CFF" w14:textId="77777777" w:rsidR="00936CDA" w:rsidRPr="00E67C9A" w:rsidRDefault="003A1E4E" w:rsidP="00825ED8">
      <w:pPr>
        <w:pStyle w:val="4"/>
        <w:numPr>
          <w:ilvl w:val="0"/>
          <w:numId w:val="104"/>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公司开展套期业务进行风险管理</w:t>
      </w:r>
    </w:p>
    <w:sdt>
      <w:sdtPr>
        <w:rPr>
          <w:rFonts w:asciiTheme="minorEastAsia" w:eastAsiaTheme="minorEastAsia" w:hAnsiTheme="minorEastAsia"/>
          <w:color w:val="000000" w:themeColor="text1"/>
        </w:rPr>
        <w:alias w:val="是否适用：公司开展套期业务进行风险管理情况[双击切换]"/>
        <w:tag w:val="_GBC_2f499c37491c40ebb25e43ccee2adbf5"/>
        <w:id w:val="149484169"/>
        <w:placeholder>
          <w:docPart w:val="GBC22222222222222222222222222222"/>
        </w:placeholder>
      </w:sdtPr>
      <w:sdtEndPr/>
      <w:sdtContent>
        <w:p w14:paraId="43B3AD47" w14:textId="58E8AEB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75FDFD9" w14:textId="77777777" w:rsidR="0093045E" w:rsidRPr="00E67C9A" w:rsidRDefault="0093045E" w:rsidP="00E67C9A">
      <w:pPr>
        <w:snapToGrid w:val="0"/>
        <w:rPr>
          <w:rFonts w:asciiTheme="minorEastAsia" w:eastAsiaTheme="minorEastAsia" w:hAnsiTheme="minorEastAsia"/>
          <w:color w:val="000000" w:themeColor="text1"/>
        </w:rPr>
      </w:pPr>
    </w:p>
    <w:p w14:paraId="5F0B58F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公司开展套期业务进行风险管理的其他说明[双击切换]"/>
        <w:tag w:val="_GBC_75de8ffa05014fb7849cdf4959d00e5b"/>
        <w:id w:val="-1170324197"/>
        <w:placeholder>
          <w:docPart w:val="GBC22222222222222222222222222222"/>
        </w:placeholder>
      </w:sdtPr>
      <w:sdtEndPr/>
      <w:sdtContent>
        <w:p w14:paraId="7C15FEAD" w14:textId="55AC577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D8330C" w14:textId="77777777" w:rsidR="00936CDA" w:rsidRPr="00E67C9A" w:rsidRDefault="00936CDA" w:rsidP="00E67C9A">
      <w:pPr>
        <w:snapToGrid w:val="0"/>
        <w:rPr>
          <w:rFonts w:asciiTheme="minorEastAsia" w:eastAsiaTheme="minorEastAsia" w:hAnsiTheme="minorEastAsia"/>
          <w:color w:val="000000" w:themeColor="text1"/>
        </w:rPr>
      </w:pPr>
    </w:p>
    <w:p w14:paraId="6B2B4B78" w14:textId="77777777" w:rsidR="00936CDA" w:rsidRPr="00E67C9A" w:rsidRDefault="003A1E4E" w:rsidP="00825ED8">
      <w:pPr>
        <w:pStyle w:val="4"/>
        <w:numPr>
          <w:ilvl w:val="0"/>
          <w:numId w:val="104"/>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公司开展符合条件套期业务并应用套期会计</w:t>
      </w:r>
    </w:p>
    <w:sdt>
      <w:sdtPr>
        <w:rPr>
          <w:rFonts w:asciiTheme="minorEastAsia" w:eastAsiaTheme="minorEastAsia" w:hAnsiTheme="minorEastAsia"/>
          <w:color w:val="000000" w:themeColor="text1"/>
        </w:rPr>
        <w:alias w:val="是否适用：公司开展符合条件套期业务并应用套期会计情况[双击切换]"/>
        <w:tag w:val="_GBC_6e6b563ac07d4214b853bf73488c53f8"/>
        <w:id w:val="1463078368"/>
        <w:placeholder>
          <w:docPart w:val="GBC22222222222222222222222222222"/>
        </w:placeholder>
      </w:sdtPr>
      <w:sdtEndPr/>
      <w:sdtContent>
        <w:p w14:paraId="6EDBE213" w14:textId="5DC3030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46430E6" w14:textId="77777777" w:rsidR="0093045E" w:rsidRPr="00E67C9A" w:rsidRDefault="0093045E" w:rsidP="00E67C9A">
      <w:pPr>
        <w:snapToGrid w:val="0"/>
        <w:rPr>
          <w:rFonts w:asciiTheme="minorEastAsia" w:eastAsiaTheme="minorEastAsia" w:hAnsiTheme="minorEastAsia"/>
          <w:color w:val="000000" w:themeColor="text1"/>
        </w:rPr>
      </w:pPr>
    </w:p>
    <w:p w14:paraId="047CD91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公司开展符合条件套期业务并应用套期会计情况的其他说明[双击切换]"/>
        <w:tag w:val="_GBC_27a95a99453a402ca0b1fc92fc64b202"/>
        <w:id w:val="-1116908217"/>
        <w:placeholder>
          <w:docPart w:val="GBC22222222222222222222222222222"/>
        </w:placeholder>
      </w:sdtPr>
      <w:sdtEndPr/>
      <w:sdtContent>
        <w:p w14:paraId="0A1DD404" w14:textId="16FA787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55B5CC5" w14:textId="77777777" w:rsidR="00936CDA" w:rsidRPr="00E67C9A" w:rsidRDefault="00936CDA" w:rsidP="00E67C9A">
      <w:pPr>
        <w:snapToGrid w:val="0"/>
        <w:rPr>
          <w:rFonts w:asciiTheme="minorEastAsia" w:eastAsiaTheme="minorEastAsia" w:hAnsiTheme="minorEastAsia"/>
          <w:color w:val="000000" w:themeColor="text1"/>
        </w:rPr>
      </w:pPr>
    </w:p>
    <w:p w14:paraId="0D02B7B4" w14:textId="77777777" w:rsidR="00936CDA" w:rsidRPr="00E67C9A" w:rsidRDefault="003A1E4E" w:rsidP="00825ED8">
      <w:pPr>
        <w:pStyle w:val="4"/>
        <w:numPr>
          <w:ilvl w:val="0"/>
          <w:numId w:val="104"/>
        </w:numPr>
        <w:snapToGrid w:val="0"/>
        <w:ind w:left="0" w:firstLine="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公司开展套期业务进行风险管理、预期能实现风险管理目标但未应用套期会计</w:t>
      </w:r>
    </w:p>
    <w:sdt>
      <w:sdtPr>
        <w:rPr>
          <w:rFonts w:asciiTheme="minorEastAsia" w:eastAsiaTheme="minorEastAsia" w:hAnsiTheme="minorEastAsia"/>
          <w:color w:val="000000" w:themeColor="text1"/>
        </w:rPr>
        <w:alias w:val="是否适用：公司开展套期业务进行风险管理、预期能实现风险管理目标但未应用套期会计[双击切换]"/>
        <w:tag w:val="_GBC_8ff64f4b33cf4c818fade70a82ac65ca"/>
        <w:id w:val="-1505815131"/>
        <w:placeholder>
          <w:docPart w:val="GBC22222222222222222222222222222"/>
        </w:placeholder>
      </w:sdtPr>
      <w:sdtEndPr/>
      <w:sdtContent>
        <w:p w14:paraId="051DC364" w14:textId="3946BA3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44FC54" w14:textId="77777777" w:rsidR="0093045E" w:rsidRPr="00E67C9A" w:rsidRDefault="0093045E" w:rsidP="00E67C9A">
      <w:pPr>
        <w:snapToGrid w:val="0"/>
        <w:rPr>
          <w:rFonts w:asciiTheme="minorEastAsia" w:eastAsiaTheme="minorEastAsia" w:hAnsiTheme="minorEastAsia"/>
          <w:color w:val="000000" w:themeColor="text1"/>
        </w:rPr>
      </w:pPr>
    </w:p>
    <w:p w14:paraId="61DD76E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公司开展套期业务进行风险管理、预期能实现风险管理目标但未应用套期会计的其他说明[双击切换]"/>
        <w:tag w:val="_GBC_a996d12612974969937163f50fa093b8"/>
        <w:id w:val="-500664705"/>
        <w:placeholder>
          <w:docPart w:val="GBC22222222222222222222222222222"/>
        </w:placeholder>
      </w:sdtPr>
      <w:sdtEndPr/>
      <w:sdtContent>
        <w:p w14:paraId="00ABC9CD" w14:textId="58F8B56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96962A3" w14:textId="77777777" w:rsidR="00936CDA" w:rsidRPr="00E67C9A" w:rsidRDefault="00936CDA" w:rsidP="00E67C9A">
      <w:pPr>
        <w:snapToGrid w:val="0"/>
        <w:rPr>
          <w:rFonts w:asciiTheme="minorEastAsia" w:eastAsiaTheme="minorEastAsia" w:hAnsiTheme="minorEastAsia"/>
          <w:color w:val="000000" w:themeColor="text1"/>
        </w:rPr>
      </w:pPr>
    </w:p>
    <w:p w14:paraId="3AF9E4A7" w14:textId="77777777" w:rsidR="00936CDA" w:rsidRPr="00E67C9A" w:rsidRDefault="003A1E4E" w:rsidP="00825ED8">
      <w:pPr>
        <w:pStyle w:val="30"/>
        <w:numPr>
          <w:ilvl w:val="0"/>
          <w:numId w:val="106"/>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金融资产转移</w:t>
      </w:r>
    </w:p>
    <w:p w14:paraId="1FC5AD04" w14:textId="77777777" w:rsidR="00936CDA" w:rsidRPr="00E67C9A" w:rsidRDefault="003A1E4E" w:rsidP="00825ED8">
      <w:pPr>
        <w:pStyle w:val="4"/>
        <w:numPr>
          <w:ilvl w:val="0"/>
          <w:numId w:val="105"/>
        </w:numPr>
        <w:snapToGrid w:val="0"/>
        <w:ind w:left="425" w:hanging="425"/>
        <w:rPr>
          <w:rFonts w:asciiTheme="minorEastAsia" w:eastAsiaTheme="minorEastAsia" w:hAnsiTheme="minorEastAsia"/>
          <w:color w:val="000000" w:themeColor="text1"/>
          <w:szCs w:val="21"/>
        </w:rPr>
      </w:pPr>
      <w:bookmarkStart w:id="372" w:name="_Hlk153550670"/>
      <w:r w:rsidRPr="00E67C9A">
        <w:rPr>
          <w:rFonts w:asciiTheme="minorEastAsia" w:eastAsiaTheme="minorEastAsia" w:hAnsiTheme="minorEastAsia" w:hint="eastAsia"/>
          <w:color w:val="000000" w:themeColor="text1"/>
          <w:szCs w:val="21"/>
        </w:rPr>
        <w:t>转移方式分类</w:t>
      </w:r>
    </w:p>
    <w:sdt>
      <w:sdtPr>
        <w:rPr>
          <w:rFonts w:asciiTheme="minorEastAsia" w:eastAsiaTheme="minorEastAsia" w:hAnsiTheme="minorEastAsia"/>
          <w:color w:val="000000" w:themeColor="text1"/>
        </w:rPr>
        <w:alias w:val="是否适用：转移方式分类[双击切换]"/>
        <w:tag w:val="_GBC_3e1020fb455f4853972cca8d6b0a6b3e"/>
        <w:id w:val="1499768398"/>
        <w:placeholder>
          <w:docPart w:val="GBC22222222222222222222222222222"/>
        </w:placeholder>
      </w:sdtPr>
      <w:sdtEndPr/>
      <w:sdtContent>
        <w:p w14:paraId="7617EA15" w14:textId="324F71D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2B50835" w14:textId="77777777" w:rsidR="0093045E" w:rsidRPr="00E67C9A" w:rsidRDefault="0093045E" w:rsidP="00E67C9A">
      <w:pPr>
        <w:snapToGrid w:val="0"/>
        <w:rPr>
          <w:rFonts w:asciiTheme="minorEastAsia" w:eastAsiaTheme="minorEastAsia" w:hAnsiTheme="minorEastAsia"/>
          <w:color w:val="000000" w:themeColor="text1"/>
        </w:rPr>
      </w:pPr>
    </w:p>
    <w:bookmarkEnd w:id="372"/>
    <w:p w14:paraId="0E7C2357" w14:textId="77777777" w:rsidR="00936CDA" w:rsidRPr="00E67C9A" w:rsidRDefault="003A1E4E" w:rsidP="00825ED8">
      <w:pPr>
        <w:pStyle w:val="4"/>
        <w:numPr>
          <w:ilvl w:val="0"/>
          <w:numId w:val="105"/>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因转移而终止确认的金融资产</w:t>
      </w:r>
    </w:p>
    <w:sdt>
      <w:sdtPr>
        <w:rPr>
          <w:rFonts w:asciiTheme="minorEastAsia" w:eastAsiaTheme="minorEastAsia" w:hAnsiTheme="minorEastAsia" w:hint="eastAsia"/>
          <w:color w:val="000000" w:themeColor="text1"/>
        </w:rPr>
        <w:alias w:val="是否适用：因转移而终止确认的金融资产[双击切换]"/>
        <w:tag w:val="_GBC_46574eb995bc458dacbb66d429fbeb28"/>
        <w:id w:val="-2043732565"/>
        <w:placeholder>
          <w:docPart w:val="GBC22222222222222222222222222222"/>
        </w:placeholder>
      </w:sdtPr>
      <w:sdtEndPr/>
      <w:sdtContent>
        <w:p w14:paraId="71208A28" w14:textId="277112C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21A15B1" w14:textId="77777777" w:rsidR="0093045E" w:rsidRPr="00E67C9A" w:rsidRDefault="0093045E" w:rsidP="00E67C9A">
      <w:pPr>
        <w:snapToGrid w:val="0"/>
        <w:rPr>
          <w:rFonts w:asciiTheme="minorEastAsia" w:eastAsiaTheme="minorEastAsia" w:hAnsiTheme="minorEastAsia"/>
          <w:color w:val="000000" w:themeColor="text1"/>
        </w:rPr>
      </w:pPr>
    </w:p>
    <w:p w14:paraId="08610C6F" w14:textId="77777777" w:rsidR="00936CDA" w:rsidRPr="00E67C9A" w:rsidRDefault="003A1E4E" w:rsidP="00825ED8">
      <w:pPr>
        <w:pStyle w:val="4"/>
        <w:numPr>
          <w:ilvl w:val="0"/>
          <w:numId w:val="105"/>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继续涉入的转移金融资产</w:t>
      </w:r>
    </w:p>
    <w:sdt>
      <w:sdtPr>
        <w:rPr>
          <w:rFonts w:asciiTheme="minorEastAsia" w:eastAsiaTheme="minorEastAsia" w:hAnsiTheme="minorEastAsia"/>
          <w:color w:val="000000" w:themeColor="text1"/>
        </w:rPr>
        <w:alias w:val="是否适用：继续涉入的转移金融资产[双击切换]"/>
        <w:tag w:val="_GBC_839df5011587479d8e96a4229c69e37a"/>
        <w:id w:val="1730264891"/>
        <w:placeholder>
          <w:docPart w:val="GBC22222222222222222222222222222"/>
        </w:placeholder>
      </w:sdtPr>
      <w:sdtEndPr/>
      <w:sdtContent>
        <w:p w14:paraId="5B844748" w14:textId="5E55E58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3045E"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3511BEF" w14:textId="77777777" w:rsidR="0093045E" w:rsidRPr="00E67C9A" w:rsidRDefault="0093045E" w:rsidP="00E67C9A">
      <w:pPr>
        <w:snapToGrid w:val="0"/>
        <w:rPr>
          <w:rFonts w:asciiTheme="minorEastAsia" w:eastAsiaTheme="minorEastAsia" w:hAnsiTheme="minorEastAsia"/>
          <w:color w:val="000000" w:themeColor="text1"/>
        </w:rPr>
      </w:pPr>
    </w:p>
    <w:p w14:paraId="7CAF81E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金融资产转移其他说明[双击切换]"/>
        <w:tag w:val="_GBC_d5c96ff7d4c3440e81b67f6ecd7164b1"/>
        <w:id w:val="-579056154"/>
        <w:placeholder>
          <w:docPart w:val="GBC22222222222222222222222222222"/>
        </w:placeholder>
      </w:sdtPr>
      <w:sdtEndPr/>
      <w:sdtContent>
        <w:p w14:paraId="191632B0" w14:textId="435FA34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71"/>
    <w:p w14:paraId="1C3F0EB8" w14:textId="77777777" w:rsidR="0041486D" w:rsidRPr="00E67C9A" w:rsidRDefault="0041486D" w:rsidP="00E67C9A">
      <w:pPr>
        <w:snapToGrid w:val="0"/>
        <w:rPr>
          <w:rFonts w:asciiTheme="minorEastAsia" w:eastAsiaTheme="minorEastAsia" w:hAnsiTheme="minorEastAsia"/>
          <w:color w:val="000000" w:themeColor="text1"/>
        </w:rPr>
      </w:pPr>
    </w:p>
    <w:p w14:paraId="0B23E1CD"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公允价值的披露</w:t>
      </w:r>
    </w:p>
    <w:p w14:paraId="5EA3CF3D" w14:textId="77777777" w:rsidR="000164FA" w:rsidRPr="00E67C9A" w:rsidRDefault="000164FA"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以公允价值计量的资产和负债的期末公允价值</w:t>
      </w:r>
    </w:p>
    <w:sdt>
      <w:sdtPr>
        <w:rPr>
          <w:rFonts w:asciiTheme="minorEastAsia" w:eastAsiaTheme="minorEastAsia" w:hAnsiTheme="minorEastAsia"/>
          <w:color w:val="000000" w:themeColor="text1"/>
        </w:rPr>
        <w:alias w:val="是否适用：以公允价值计量的资产和负债的期末公允价值[双击切换]"/>
        <w:tag w:val="_GBC_291486261b6a4e8092eea55d961b7664"/>
        <w:id w:val="786391676"/>
      </w:sdtPr>
      <w:sdtEndPr/>
      <w:sdtContent>
        <w:p w14:paraId="4D523FC2" w14:textId="77777777" w:rsidR="000164FA" w:rsidRPr="00E67C9A" w:rsidRDefault="000164FA"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6764E531" w14:textId="77777777" w:rsidR="000164FA" w:rsidRPr="00E67C9A" w:rsidRDefault="000164FA"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以公允价值计量的资产和负债的期末公允价值"/>
          <w:tag w:val="_GBC_4b785696cde44d3f8a4a7d28ab963e38"/>
          <w:id w:val="-1292131221"/>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以公允价值计量的资产和负债的期末公允价值"/>
          <w:tag w:val="_GBC_3bb5670d72804a4b8298edc3e439955a"/>
          <w:id w:val="51303694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81"/>
        <w:gridCol w:w="1275"/>
        <w:gridCol w:w="1417"/>
        <w:gridCol w:w="1407"/>
        <w:gridCol w:w="1564"/>
      </w:tblGrid>
      <w:tr w:rsidR="000164FA" w:rsidRPr="00E67C9A" w14:paraId="0BEB0B65" w14:textId="77777777" w:rsidTr="0041486D">
        <w:trPr>
          <w:trHeight w:val="20"/>
        </w:trPr>
        <w:sdt>
          <w:sdtPr>
            <w:rPr>
              <w:rFonts w:asciiTheme="minorEastAsia" w:eastAsiaTheme="minorEastAsia" w:hAnsiTheme="minorEastAsia"/>
              <w:color w:val="000000" w:themeColor="text1"/>
            </w:rPr>
            <w:tag w:val="_PLD_25e2bb7801744f08a089c0e6a2b31b9b"/>
            <w:id w:val="1128597817"/>
          </w:sdtPr>
          <w:sdtEndPr/>
          <w:sdtContent>
            <w:tc>
              <w:tcPr>
                <w:tcW w:w="1970" w:type="pct"/>
                <w:vMerge w:val="restart"/>
                <w:tcBorders>
                  <w:top w:val="single" w:sz="4" w:space="0" w:color="auto"/>
                  <w:left w:val="single" w:sz="4" w:space="0" w:color="auto"/>
                  <w:right w:val="single" w:sz="4" w:space="0" w:color="auto"/>
                </w:tcBorders>
                <w:shd w:val="clear" w:color="auto" w:fill="auto"/>
                <w:vAlign w:val="center"/>
              </w:tcPr>
              <w:p w14:paraId="24B98256"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项目</w:t>
                </w:r>
              </w:p>
            </w:tc>
          </w:sdtContent>
        </w:sdt>
        <w:sdt>
          <w:sdtPr>
            <w:rPr>
              <w:rFonts w:asciiTheme="minorEastAsia" w:eastAsiaTheme="minorEastAsia" w:hAnsiTheme="minorEastAsia"/>
              <w:color w:val="000000" w:themeColor="text1"/>
            </w:rPr>
            <w:tag w:val="_PLD_ad919f08ba5040a28e31328eb66da0bf"/>
            <w:id w:val="334119728"/>
          </w:sdtPr>
          <w:sdtEndPr/>
          <w:sdtContent>
            <w:tc>
              <w:tcPr>
                <w:tcW w:w="30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C9E88B"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期末公允价值</w:t>
                </w:r>
              </w:p>
            </w:tc>
          </w:sdtContent>
        </w:sdt>
      </w:tr>
      <w:tr w:rsidR="000164FA" w:rsidRPr="00E67C9A" w14:paraId="5A5FE20C" w14:textId="77777777" w:rsidTr="0041486D">
        <w:trPr>
          <w:trHeight w:val="20"/>
        </w:trPr>
        <w:tc>
          <w:tcPr>
            <w:tcW w:w="1970" w:type="pct"/>
            <w:vMerge/>
            <w:tcBorders>
              <w:left w:val="single" w:sz="4" w:space="0" w:color="auto"/>
              <w:bottom w:val="single" w:sz="4" w:space="0" w:color="auto"/>
              <w:right w:val="single" w:sz="4" w:space="0" w:color="auto"/>
            </w:tcBorders>
            <w:shd w:val="clear" w:color="auto" w:fill="auto"/>
            <w:vAlign w:val="center"/>
          </w:tcPr>
          <w:p w14:paraId="5320CE93"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p>
        </w:tc>
        <w:sdt>
          <w:sdtPr>
            <w:rPr>
              <w:rFonts w:asciiTheme="minorEastAsia" w:eastAsiaTheme="minorEastAsia" w:hAnsiTheme="minorEastAsia"/>
              <w:color w:val="000000" w:themeColor="text1"/>
            </w:rPr>
            <w:tag w:val="_PLD_4bb34c3d92bf450fb80f7c0c95977a2b"/>
            <w:id w:val="-642496288"/>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CA1AFAD"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第一层次公允价值计量</w:t>
                </w:r>
              </w:p>
            </w:tc>
          </w:sdtContent>
        </w:sdt>
        <w:sdt>
          <w:sdtPr>
            <w:rPr>
              <w:rFonts w:asciiTheme="minorEastAsia" w:eastAsiaTheme="minorEastAsia" w:hAnsiTheme="minorEastAsia"/>
              <w:color w:val="000000" w:themeColor="text1"/>
            </w:rPr>
            <w:tag w:val="_PLD_08753059c9e04a10af2918fbc1559bed"/>
            <w:id w:val="416299510"/>
          </w:sdtPr>
          <w:sdtEndPr/>
          <w:sdtContent>
            <w:tc>
              <w:tcPr>
                <w:tcW w:w="758" w:type="pct"/>
                <w:tcBorders>
                  <w:top w:val="single" w:sz="4" w:space="0" w:color="auto"/>
                  <w:left w:val="single" w:sz="4" w:space="0" w:color="auto"/>
                  <w:bottom w:val="single" w:sz="4" w:space="0" w:color="auto"/>
                  <w:right w:val="single" w:sz="4" w:space="0" w:color="auto"/>
                </w:tcBorders>
                <w:shd w:val="clear" w:color="auto" w:fill="auto"/>
                <w:vAlign w:val="center"/>
              </w:tcPr>
              <w:p w14:paraId="51DD4442"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第二层次公允价值计量</w:t>
                </w:r>
              </w:p>
            </w:tc>
          </w:sdtContent>
        </w:sdt>
        <w:sdt>
          <w:sdtPr>
            <w:rPr>
              <w:rFonts w:asciiTheme="minorEastAsia" w:eastAsiaTheme="minorEastAsia" w:hAnsiTheme="minorEastAsia"/>
              <w:color w:val="000000" w:themeColor="text1"/>
            </w:rPr>
            <w:tag w:val="_PLD_b263de838c9c4afa9fddb6dee6409a62"/>
            <w:id w:val="-744947165"/>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0906B99"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第三层次公允价值计量</w:t>
                </w:r>
              </w:p>
            </w:tc>
          </w:sdtContent>
        </w:sdt>
        <w:sdt>
          <w:sdtPr>
            <w:rPr>
              <w:rFonts w:asciiTheme="minorEastAsia" w:eastAsiaTheme="minorEastAsia" w:hAnsiTheme="minorEastAsia"/>
              <w:color w:val="000000" w:themeColor="text1"/>
            </w:rPr>
            <w:tag w:val="_PLD_50eba344a451417c8072228a7a4959c5"/>
            <w:id w:val="1345441188"/>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F7C9B55" w14:textId="77777777" w:rsidR="000164FA" w:rsidRPr="00E67C9A" w:rsidRDefault="000164FA" w:rsidP="00E67C9A">
                <w:pPr>
                  <w:snapToGrid w:val="0"/>
                  <w:jc w:val="center"/>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合计</w:t>
                </w:r>
              </w:p>
            </w:tc>
          </w:sdtContent>
        </w:sdt>
      </w:tr>
      <w:tr w:rsidR="000164FA" w:rsidRPr="00E67C9A" w14:paraId="41BB9989" w14:textId="77777777" w:rsidTr="0041486D">
        <w:trPr>
          <w:trHeight w:val="20"/>
        </w:trPr>
        <w:sdt>
          <w:sdtPr>
            <w:rPr>
              <w:rFonts w:asciiTheme="minorEastAsia" w:eastAsiaTheme="minorEastAsia" w:hAnsiTheme="minorEastAsia"/>
              <w:color w:val="000000" w:themeColor="text1"/>
            </w:rPr>
            <w:tag w:val="_PLD_0df07aa5429843d5898a68994e53f99c"/>
            <w:id w:val="1874187520"/>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2B6FBBDB"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一、持续的公允价值计量</w:t>
                </w:r>
              </w:p>
            </w:tc>
          </w:sdtContent>
        </w:sdt>
        <w:tc>
          <w:tcPr>
            <w:tcW w:w="682" w:type="pct"/>
            <w:tcBorders>
              <w:top w:val="single" w:sz="4" w:space="0" w:color="auto"/>
              <w:left w:val="single" w:sz="4" w:space="0" w:color="auto"/>
              <w:bottom w:val="single" w:sz="4" w:space="0" w:color="auto"/>
              <w:right w:val="single" w:sz="4" w:space="0" w:color="auto"/>
            </w:tcBorders>
          </w:tcPr>
          <w:p w14:paraId="78867DB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A911E4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0C42A8E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456D1CD"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61E87006"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8e41e2365fb54f2a8e82acb6d5327c25"/>
              <w:id w:val="353619543"/>
            </w:sdtPr>
            <w:sdtEndPr>
              <w:rPr>
                <w:shd w:val="solid" w:color="FFFFFF" w:fill="auto"/>
              </w:rPr>
            </w:sdtEndPr>
            <w:sdtContent>
              <w:p w14:paraId="54FE048B" w14:textId="77777777" w:rsidR="000164FA" w:rsidRPr="00E67C9A" w:rsidRDefault="000164FA" w:rsidP="00E67C9A">
                <w:pPr>
                  <w:snapToGrid w:val="0"/>
                  <w:outlineLvl w:val="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（一）</w:t>
                </w:r>
                <w:r w:rsidRPr="00E67C9A">
                  <w:rPr>
                    <w:rFonts w:asciiTheme="minorEastAsia" w:eastAsiaTheme="minorEastAsia" w:hAnsiTheme="minorEastAsia" w:hint="eastAsia"/>
                    <w:color w:val="000000" w:themeColor="text1"/>
                    <w:shd w:val="solid" w:color="FFFFFF" w:fill="auto"/>
                  </w:rPr>
                  <w:t>交易性金融资产</w:t>
                </w:r>
              </w:p>
            </w:sdtContent>
          </w:sdt>
        </w:tc>
        <w:tc>
          <w:tcPr>
            <w:tcW w:w="682" w:type="pct"/>
            <w:tcBorders>
              <w:top w:val="single" w:sz="4" w:space="0" w:color="auto"/>
              <w:left w:val="single" w:sz="4" w:space="0" w:color="auto"/>
              <w:bottom w:val="single" w:sz="4" w:space="0" w:color="auto"/>
              <w:right w:val="single" w:sz="4" w:space="0" w:color="auto"/>
            </w:tcBorders>
          </w:tcPr>
          <w:p w14:paraId="3001384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39D9490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5FD3325C"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443FE2B1"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B86E0E8"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olor w:val="000000" w:themeColor="text1"/>
              </w:rPr>
              <w:tag w:val="_PLD_ec78ce9b24c54617a7a100b54d80834e"/>
              <w:id w:val="-1352946833"/>
            </w:sdtPr>
            <w:sdtEndPr/>
            <w:sdtContent>
              <w:p w14:paraId="2D1E7A36" w14:textId="77777777" w:rsidR="000164FA" w:rsidRPr="00E67C9A" w:rsidRDefault="000164FA" w:rsidP="00E67C9A">
                <w:pPr>
                  <w:snapToGrid w:val="0"/>
                  <w:outlineLvl w:val="2"/>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1.以公允价值计量且变动计入当期损益的金融资产</w:t>
                </w:r>
              </w:p>
            </w:sdtContent>
          </w:sdt>
        </w:tc>
        <w:tc>
          <w:tcPr>
            <w:tcW w:w="682" w:type="pct"/>
            <w:tcBorders>
              <w:top w:val="single" w:sz="4" w:space="0" w:color="auto"/>
              <w:left w:val="single" w:sz="4" w:space="0" w:color="auto"/>
              <w:bottom w:val="single" w:sz="4" w:space="0" w:color="auto"/>
              <w:right w:val="single" w:sz="4" w:space="0" w:color="auto"/>
            </w:tcBorders>
          </w:tcPr>
          <w:p w14:paraId="05432FE7" w14:textId="77777777" w:rsidR="000164FA" w:rsidRPr="0041486D"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7D9172E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4FF2EF4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35D22FF7"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176605F7" w14:textId="77777777" w:rsidTr="0041486D">
        <w:trPr>
          <w:trHeight w:val="20"/>
        </w:trPr>
        <w:sdt>
          <w:sdtPr>
            <w:rPr>
              <w:rFonts w:asciiTheme="minorEastAsia" w:eastAsiaTheme="minorEastAsia" w:hAnsiTheme="minorEastAsia"/>
              <w:color w:val="000000" w:themeColor="text1"/>
            </w:rPr>
            <w:tag w:val="_PLD_1978a795a85148b4b91da91d8626cc66"/>
            <w:id w:val="1318843813"/>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606F1DBD"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w:t>
                </w:r>
                <w:r w:rsidRPr="00E67C9A">
                  <w:rPr>
                    <w:rFonts w:asciiTheme="minorEastAsia" w:eastAsiaTheme="minorEastAsia" w:hAnsiTheme="minorEastAsia" w:cs="Cambria"/>
                    <w:color w:val="000000" w:themeColor="text1"/>
                  </w:rPr>
                  <w:t>1</w:t>
                </w:r>
                <w:r w:rsidRPr="00E67C9A">
                  <w:rPr>
                    <w:rFonts w:asciiTheme="minorEastAsia" w:eastAsiaTheme="minorEastAsia" w:hAnsiTheme="minorEastAsia" w:cs="Cambria" w:hint="eastAsia"/>
                    <w:color w:val="000000" w:themeColor="text1"/>
                  </w:rPr>
                  <w:t>）债务工具投资</w:t>
                </w:r>
              </w:p>
            </w:tc>
          </w:sdtContent>
        </w:sdt>
        <w:tc>
          <w:tcPr>
            <w:tcW w:w="682" w:type="pct"/>
            <w:tcBorders>
              <w:top w:val="single" w:sz="4" w:space="0" w:color="auto"/>
              <w:left w:val="single" w:sz="4" w:space="0" w:color="auto"/>
              <w:bottom w:val="single" w:sz="4" w:space="0" w:color="auto"/>
              <w:right w:val="single" w:sz="4" w:space="0" w:color="auto"/>
            </w:tcBorders>
          </w:tcPr>
          <w:p w14:paraId="21D4C65C"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7ACA841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46399FC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2BB344E0"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736AD090" w14:textId="77777777" w:rsidTr="0041486D">
        <w:trPr>
          <w:trHeight w:val="20"/>
        </w:trPr>
        <w:sdt>
          <w:sdtPr>
            <w:rPr>
              <w:rFonts w:asciiTheme="minorEastAsia" w:eastAsiaTheme="minorEastAsia" w:hAnsiTheme="minorEastAsia"/>
              <w:color w:val="000000" w:themeColor="text1"/>
            </w:rPr>
            <w:tag w:val="_PLD_77996810365c481083bed5a411822288"/>
            <w:id w:val="854079642"/>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3FFF9E3C"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w:t>
                </w:r>
                <w:r w:rsidRPr="00E67C9A">
                  <w:rPr>
                    <w:rFonts w:asciiTheme="minorEastAsia" w:eastAsiaTheme="minorEastAsia" w:hAnsiTheme="minorEastAsia" w:cs="Cambria"/>
                    <w:color w:val="000000" w:themeColor="text1"/>
                  </w:rPr>
                  <w:t>2</w:t>
                </w:r>
                <w:r w:rsidRPr="00E67C9A">
                  <w:rPr>
                    <w:rFonts w:asciiTheme="minorEastAsia" w:eastAsiaTheme="minorEastAsia" w:hAnsiTheme="minorEastAsia" w:cs="Cambria" w:hint="eastAsia"/>
                    <w:color w:val="000000" w:themeColor="text1"/>
                  </w:rPr>
                  <w:t>）权益工具投资</w:t>
                </w:r>
              </w:p>
            </w:tc>
          </w:sdtContent>
        </w:sdt>
        <w:tc>
          <w:tcPr>
            <w:tcW w:w="682" w:type="pct"/>
            <w:tcBorders>
              <w:top w:val="single" w:sz="4" w:space="0" w:color="auto"/>
              <w:left w:val="single" w:sz="4" w:space="0" w:color="auto"/>
              <w:bottom w:val="single" w:sz="4" w:space="0" w:color="auto"/>
              <w:right w:val="single" w:sz="4" w:space="0" w:color="auto"/>
            </w:tcBorders>
          </w:tcPr>
          <w:p w14:paraId="4C6644E7"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0A6E3B5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41E7684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5972B73"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3DF1DCA8" w14:textId="77777777" w:rsidTr="0041486D">
        <w:trPr>
          <w:trHeight w:val="20"/>
        </w:trPr>
        <w:sdt>
          <w:sdtPr>
            <w:rPr>
              <w:rFonts w:asciiTheme="minorEastAsia" w:eastAsiaTheme="minorEastAsia" w:hAnsiTheme="minorEastAsia"/>
              <w:color w:val="000000" w:themeColor="text1"/>
            </w:rPr>
            <w:tag w:val="_PLD_7417bbdf88f74ca7abe6826af039046b"/>
            <w:id w:val="-1216507079"/>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63D012D4"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w:t>
                </w:r>
                <w:r w:rsidRPr="00E67C9A">
                  <w:rPr>
                    <w:rFonts w:asciiTheme="minorEastAsia" w:eastAsiaTheme="minorEastAsia" w:hAnsiTheme="minorEastAsia" w:cs="Cambria"/>
                    <w:color w:val="000000" w:themeColor="text1"/>
                  </w:rPr>
                  <w:t>3</w:t>
                </w:r>
                <w:r w:rsidRPr="00E67C9A">
                  <w:rPr>
                    <w:rFonts w:asciiTheme="minorEastAsia" w:eastAsiaTheme="minorEastAsia" w:hAnsiTheme="minorEastAsia" w:cs="Cambria" w:hint="eastAsia"/>
                    <w:color w:val="000000" w:themeColor="text1"/>
                  </w:rPr>
                  <w:t>）衍生金融资产</w:t>
                </w:r>
              </w:p>
            </w:tc>
          </w:sdtContent>
        </w:sdt>
        <w:tc>
          <w:tcPr>
            <w:tcW w:w="682" w:type="pct"/>
            <w:tcBorders>
              <w:top w:val="single" w:sz="4" w:space="0" w:color="auto"/>
              <w:left w:val="single" w:sz="4" w:space="0" w:color="auto"/>
              <w:bottom w:val="single" w:sz="4" w:space="0" w:color="auto"/>
              <w:right w:val="single" w:sz="4" w:space="0" w:color="auto"/>
            </w:tcBorders>
          </w:tcPr>
          <w:p w14:paraId="406F4C39"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08CBEE31"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127D8C3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578FF95"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6A8E47E6"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color w:val="000000" w:themeColor="text1"/>
              </w:rPr>
              <w:tag w:val="_PLD_8f2dd6e8cd7d4b6f8a25ea84b5be71b1"/>
              <w:id w:val="1926533584"/>
            </w:sdtPr>
            <w:sdtEndPr>
              <w:rPr>
                <w:rFonts w:hint="eastAsia"/>
              </w:rPr>
            </w:sdtEndPr>
            <w:sdtContent>
              <w:p w14:paraId="02AAF7AB"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 xml:space="preserve">2. </w:t>
                </w:r>
                <w:r w:rsidRPr="00E67C9A">
                  <w:rPr>
                    <w:rFonts w:asciiTheme="minorEastAsia" w:eastAsiaTheme="minorEastAsia" w:hAnsiTheme="minorEastAsia" w:cs="Cambria" w:hint="eastAsia"/>
                    <w:color w:val="000000" w:themeColor="text1"/>
                  </w:rPr>
                  <w:t>指定以公允价值计量且其变动计入当期损益的金融资产</w:t>
                </w:r>
              </w:p>
            </w:sdtContent>
          </w:sdt>
        </w:tc>
        <w:tc>
          <w:tcPr>
            <w:tcW w:w="682" w:type="pct"/>
            <w:tcBorders>
              <w:top w:val="single" w:sz="4" w:space="0" w:color="auto"/>
              <w:left w:val="single" w:sz="4" w:space="0" w:color="auto"/>
              <w:bottom w:val="single" w:sz="4" w:space="0" w:color="auto"/>
              <w:right w:val="single" w:sz="4" w:space="0" w:color="auto"/>
            </w:tcBorders>
          </w:tcPr>
          <w:p w14:paraId="73EC1E67"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445759F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662355EF"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4A49FAB"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348B5BA" w14:textId="77777777" w:rsidTr="0041486D">
        <w:trPr>
          <w:trHeight w:val="20"/>
        </w:trPr>
        <w:sdt>
          <w:sdtPr>
            <w:rPr>
              <w:rFonts w:asciiTheme="minorEastAsia" w:eastAsiaTheme="minorEastAsia" w:hAnsiTheme="minorEastAsia"/>
              <w:color w:val="000000" w:themeColor="text1"/>
            </w:rPr>
            <w:tag w:val="_PLD_bd6d0cf9e96e4bebb25f8dcdf55d029f"/>
            <w:id w:val="16281842"/>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6F69283B"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w:t>
                </w:r>
                <w:r w:rsidRPr="00E67C9A">
                  <w:rPr>
                    <w:rFonts w:asciiTheme="minorEastAsia" w:eastAsiaTheme="minorEastAsia" w:hAnsiTheme="minorEastAsia" w:cs="Cambria"/>
                    <w:color w:val="000000" w:themeColor="text1"/>
                  </w:rPr>
                  <w:t>1</w:t>
                </w:r>
                <w:r w:rsidRPr="00E67C9A">
                  <w:rPr>
                    <w:rFonts w:asciiTheme="minorEastAsia" w:eastAsiaTheme="minorEastAsia" w:hAnsiTheme="minorEastAsia" w:cs="Cambria" w:hint="eastAsia"/>
                    <w:color w:val="000000" w:themeColor="text1"/>
                  </w:rPr>
                  <w:t>）债务工具投资</w:t>
                </w:r>
              </w:p>
            </w:tc>
          </w:sdtContent>
        </w:sdt>
        <w:tc>
          <w:tcPr>
            <w:tcW w:w="682" w:type="pct"/>
            <w:tcBorders>
              <w:top w:val="single" w:sz="4" w:space="0" w:color="auto"/>
              <w:left w:val="single" w:sz="4" w:space="0" w:color="auto"/>
              <w:bottom w:val="single" w:sz="4" w:space="0" w:color="auto"/>
              <w:right w:val="single" w:sz="4" w:space="0" w:color="auto"/>
            </w:tcBorders>
          </w:tcPr>
          <w:p w14:paraId="30394BEE"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2122C3E7"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4DC2319C"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2DF60C75"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21FACD14" w14:textId="77777777" w:rsidTr="0041486D">
        <w:trPr>
          <w:trHeight w:val="20"/>
        </w:trPr>
        <w:sdt>
          <w:sdtPr>
            <w:rPr>
              <w:rFonts w:asciiTheme="minorEastAsia" w:eastAsiaTheme="minorEastAsia" w:hAnsiTheme="minorEastAsia"/>
              <w:color w:val="000000" w:themeColor="text1"/>
            </w:rPr>
            <w:tag w:val="_PLD_9cde8bbc3a5e4a2a8e2cc318e0a0d8d4"/>
            <w:id w:val="1061838346"/>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27707684"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w:t>
                </w:r>
                <w:r w:rsidRPr="00E67C9A">
                  <w:rPr>
                    <w:rFonts w:asciiTheme="minorEastAsia" w:eastAsiaTheme="minorEastAsia" w:hAnsiTheme="minorEastAsia" w:cs="Cambria"/>
                    <w:color w:val="000000" w:themeColor="text1"/>
                  </w:rPr>
                  <w:t>2</w:t>
                </w:r>
                <w:r w:rsidRPr="00E67C9A">
                  <w:rPr>
                    <w:rFonts w:asciiTheme="minorEastAsia" w:eastAsiaTheme="minorEastAsia" w:hAnsiTheme="minorEastAsia" w:cs="Cambria" w:hint="eastAsia"/>
                    <w:color w:val="000000" w:themeColor="text1"/>
                  </w:rPr>
                  <w:t>）权益工具投资</w:t>
                </w:r>
              </w:p>
            </w:tc>
          </w:sdtContent>
        </w:sdt>
        <w:tc>
          <w:tcPr>
            <w:tcW w:w="682" w:type="pct"/>
            <w:tcBorders>
              <w:top w:val="single" w:sz="4" w:space="0" w:color="auto"/>
              <w:left w:val="single" w:sz="4" w:space="0" w:color="auto"/>
              <w:bottom w:val="single" w:sz="4" w:space="0" w:color="auto"/>
              <w:right w:val="single" w:sz="4" w:space="0" w:color="auto"/>
            </w:tcBorders>
          </w:tcPr>
          <w:p w14:paraId="207F668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28DAC0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200C5D1C"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155CBE3C"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1A31FAC6"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0ef7eb1654ce4d2395b91be52c1c05a7"/>
              <w:id w:val="915206705"/>
            </w:sdtPr>
            <w:sdtEndPr>
              <w:rPr>
                <w:shd w:val="solid" w:color="FFFFFF" w:fill="auto"/>
              </w:rPr>
            </w:sdtEndPr>
            <w:sdtContent>
              <w:p w14:paraId="2D9A4478" w14:textId="77777777" w:rsidR="000164FA" w:rsidRPr="00E67C9A" w:rsidRDefault="000164FA" w:rsidP="00E67C9A">
                <w:pPr>
                  <w:snapToGrid w:val="0"/>
                  <w:outlineLvl w:val="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（二）</w:t>
                </w:r>
                <w:r w:rsidRPr="00E67C9A">
                  <w:rPr>
                    <w:rFonts w:asciiTheme="minorEastAsia" w:eastAsiaTheme="minorEastAsia" w:hAnsiTheme="minorEastAsia" w:hint="eastAsia"/>
                    <w:color w:val="000000" w:themeColor="text1"/>
                    <w:shd w:val="solid" w:color="FFFFFF" w:fill="auto"/>
                  </w:rPr>
                  <w:t>其他债权投资</w:t>
                </w:r>
              </w:p>
            </w:sdtContent>
          </w:sdt>
        </w:tc>
        <w:tc>
          <w:tcPr>
            <w:tcW w:w="682" w:type="pct"/>
            <w:tcBorders>
              <w:top w:val="single" w:sz="4" w:space="0" w:color="auto"/>
              <w:left w:val="single" w:sz="4" w:space="0" w:color="auto"/>
              <w:bottom w:val="single" w:sz="4" w:space="0" w:color="auto"/>
              <w:right w:val="single" w:sz="4" w:space="0" w:color="auto"/>
            </w:tcBorders>
          </w:tcPr>
          <w:p w14:paraId="12417F05"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75B2AAF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6255E939"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14E116BD"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4F1F0C5B"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26c080e935a648bda25a9c513fb13567"/>
              <w:id w:val="522748391"/>
            </w:sdtPr>
            <w:sdtEndPr>
              <w:rPr>
                <w:shd w:val="solid" w:color="FFFFFF" w:fill="auto"/>
              </w:rPr>
            </w:sdtEndPr>
            <w:sdtContent>
              <w:p w14:paraId="0A6E348E" w14:textId="77777777" w:rsidR="000164FA" w:rsidRPr="00E67C9A" w:rsidRDefault="000164FA" w:rsidP="00E67C9A">
                <w:pPr>
                  <w:snapToGrid w:val="0"/>
                  <w:outlineLvl w:val="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（三）</w:t>
                </w:r>
                <w:r w:rsidRPr="00E67C9A">
                  <w:rPr>
                    <w:rFonts w:asciiTheme="minorEastAsia" w:eastAsiaTheme="minorEastAsia" w:hAnsiTheme="minorEastAsia" w:hint="eastAsia"/>
                    <w:color w:val="000000" w:themeColor="text1"/>
                    <w:shd w:val="solid" w:color="FFFFFF" w:fill="auto"/>
                  </w:rPr>
                  <w:t>其他权益工具投资</w:t>
                </w:r>
              </w:p>
            </w:sdtContent>
          </w:sdt>
        </w:tc>
        <w:tc>
          <w:tcPr>
            <w:tcW w:w="682" w:type="pct"/>
            <w:tcBorders>
              <w:top w:val="single" w:sz="4" w:space="0" w:color="auto"/>
              <w:left w:val="single" w:sz="4" w:space="0" w:color="auto"/>
              <w:bottom w:val="single" w:sz="4" w:space="0" w:color="auto"/>
              <w:right w:val="single" w:sz="4" w:space="0" w:color="auto"/>
            </w:tcBorders>
          </w:tcPr>
          <w:p w14:paraId="40E2EF0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CF87EF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vAlign w:val="center"/>
          </w:tcPr>
          <w:p w14:paraId="442A9B26" w14:textId="77777777" w:rsidR="000164FA" w:rsidRPr="00E67C9A" w:rsidRDefault="000164FA" w:rsidP="00E67C9A">
            <w:pPr>
              <w:snapToGrid w:val="0"/>
              <w:jc w:val="right"/>
              <w:outlineLvl w:val="2"/>
              <w:rPr>
                <w:rFonts w:asciiTheme="minorEastAsia" w:eastAsiaTheme="minorEastAsia" w:hAnsiTheme="minorEastAsia" w:cs="Cambria"/>
              </w:rPr>
            </w:pPr>
            <w:r w:rsidRPr="00E67C9A">
              <w:rPr>
                <w:rFonts w:asciiTheme="minorEastAsia" w:eastAsiaTheme="minorEastAsia" w:hAnsiTheme="minorEastAsia" w:hint="eastAsia"/>
              </w:rPr>
              <w:t>100,000.00</w:t>
            </w:r>
          </w:p>
        </w:tc>
        <w:tc>
          <w:tcPr>
            <w:tcW w:w="837" w:type="pct"/>
            <w:tcBorders>
              <w:top w:val="single" w:sz="4" w:space="0" w:color="auto"/>
              <w:left w:val="single" w:sz="4" w:space="0" w:color="auto"/>
              <w:bottom w:val="single" w:sz="4" w:space="0" w:color="auto"/>
              <w:right w:val="single" w:sz="4" w:space="0" w:color="auto"/>
            </w:tcBorders>
            <w:vAlign w:val="center"/>
          </w:tcPr>
          <w:p w14:paraId="318ED21A" w14:textId="77777777" w:rsidR="000164FA" w:rsidRPr="00E67C9A" w:rsidRDefault="000164FA" w:rsidP="00E67C9A">
            <w:pPr>
              <w:snapToGrid w:val="0"/>
              <w:jc w:val="right"/>
              <w:outlineLvl w:val="2"/>
              <w:rPr>
                <w:rFonts w:asciiTheme="minorEastAsia" w:eastAsiaTheme="minorEastAsia" w:hAnsiTheme="minorEastAsia" w:cs="Cambria"/>
              </w:rPr>
            </w:pPr>
            <w:r w:rsidRPr="00E67C9A">
              <w:rPr>
                <w:rFonts w:asciiTheme="minorEastAsia" w:eastAsiaTheme="minorEastAsia" w:hAnsiTheme="minorEastAsia" w:hint="eastAsia"/>
              </w:rPr>
              <w:t>100,000.00</w:t>
            </w:r>
          </w:p>
        </w:tc>
      </w:tr>
      <w:tr w:rsidR="000164FA" w:rsidRPr="00E67C9A" w14:paraId="593EA730"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color w:val="000000" w:themeColor="text1"/>
              </w:rPr>
              <w:tag w:val="_PLD_e521af2dbeb842efa65b7582d9470c19"/>
              <w:id w:val="-441837294"/>
            </w:sdtPr>
            <w:sdtEndPr>
              <w:rPr>
                <w:shd w:val="solid" w:color="FFFFFF" w:fill="auto"/>
              </w:rPr>
            </w:sdtEndPr>
            <w:sdtContent>
              <w:p w14:paraId="7529E1E3"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（四）</w:t>
                </w:r>
                <w:r w:rsidRPr="00E67C9A">
                  <w:rPr>
                    <w:rFonts w:asciiTheme="minorEastAsia" w:eastAsiaTheme="minorEastAsia" w:hAnsiTheme="minorEastAsia" w:cs="Cambria" w:hint="eastAsia"/>
                    <w:color w:val="000000" w:themeColor="text1"/>
                    <w:shd w:val="solid" w:color="FFFFFF" w:fill="auto"/>
                  </w:rPr>
                  <w:t>投资性房地产</w:t>
                </w:r>
              </w:p>
            </w:sdtContent>
          </w:sdt>
        </w:tc>
        <w:tc>
          <w:tcPr>
            <w:tcW w:w="682" w:type="pct"/>
            <w:tcBorders>
              <w:top w:val="single" w:sz="4" w:space="0" w:color="auto"/>
              <w:left w:val="single" w:sz="4" w:space="0" w:color="auto"/>
              <w:bottom w:val="single" w:sz="4" w:space="0" w:color="auto"/>
              <w:right w:val="single" w:sz="4" w:space="0" w:color="auto"/>
            </w:tcBorders>
          </w:tcPr>
          <w:p w14:paraId="62CBB1B5"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3B6D4A7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6ACF802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3574B488"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2AA655C6" w14:textId="77777777" w:rsidTr="0041486D">
        <w:trPr>
          <w:trHeight w:val="20"/>
        </w:trPr>
        <w:sdt>
          <w:sdtPr>
            <w:rPr>
              <w:rFonts w:asciiTheme="minorEastAsia" w:eastAsiaTheme="minorEastAsia" w:hAnsiTheme="minorEastAsia"/>
              <w:color w:val="000000" w:themeColor="text1"/>
            </w:rPr>
            <w:tag w:val="_PLD_57edf64645394a44a2d92d5afc4d538a"/>
            <w:id w:val="1920127735"/>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53A0B7D9"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1.</w:t>
                </w:r>
                <w:r w:rsidRPr="00E67C9A">
                  <w:rPr>
                    <w:rFonts w:asciiTheme="minorEastAsia" w:eastAsiaTheme="minorEastAsia" w:hAnsiTheme="minorEastAsia" w:cs="Cambria" w:hint="eastAsia"/>
                    <w:color w:val="000000" w:themeColor="text1"/>
                  </w:rPr>
                  <w:t>出租用的土地使用权</w:t>
                </w:r>
              </w:p>
            </w:tc>
          </w:sdtContent>
        </w:sdt>
        <w:tc>
          <w:tcPr>
            <w:tcW w:w="682" w:type="pct"/>
            <w:tcBorders>
              <w:top w:val="single" w:sz="4" w:space="0" w:color="auto"/>
              <w:left w:val="single" w:sz="4" w:space="0" w:color="auto"/>
              <w:bottom w:val="single" w:sz="4" w:space="0" w:color="auto"/>
              <w:right w:val="single" w:sz="4" w:space="0" w:color="auto"/>
            </w:tcBorders>
          </w:tcPr>
          <w:p w14:paraId="57B9F0BF"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1355C554"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5C7FD73E"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2F715A6A"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1D62EC47" w14:textId="77777777" w:rsidTr="0041486D">
        <w:trPr>
          <w:trHeight w:val="20"/>
        </w:trPr>
        <w:sdt>
          <w:sdtPr>
            <w:rPr>
              <w:rFonts w:asciiTheme="minorEastAsia" w:eastAsiaTheme="minorEastAsia" w:hAnsiTheme="minorEastAsia"/>
              <w:color w:val="000000" w:themeColor="text1"/>
            </w:rPr>
            <w:tag w:val="_PLD_6d74812087eb4d618df7ab958a1a93e7"/>
            <w:id w:val="-1281957937"/>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4A35486C"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2.</w:t>
                </w:r>
                <w:r w:rsidRPr="00E67C9A">
                  <w:rPr>
                    <w:rFonts w:asciiTheme="minorEastAsia" w:eastAsiaTheme="minorEastAsia" w:hAnsiTheme="minorEastAsia" w:cs="Cambria" w:hint="eastAsia"/>
                    <w:color w:val="000000" w:themeColor="text1"/>
                  </w:rPr>
                  <w:t>出租的建筑物</w:t>
                </w:r>
              </w:p>
            </w:tc>
          </w:sdtContent>
        </w:sdt>
        <w:tc>
          <w:tcPr>
            <w:tcW w:w="682" w:type="pct"/>
            <w:tcBorders>
              <w:top w:val="single" w:sz="4" w:space="0" w:color="auto"/>
              <w:left w:val="single" w:sz="4" w:space="0" w:color="auto"/>
              <w:bottom w:val="single" w:sz="4" w:space="0" w:color="auto"/>
              <w:right w:val="single" w:sz="4" w:space="0" w:color="auto"/>
            </w:tcBorders>
          </w:tcPr>
          <w:p w14:paraId="7928399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173728D5"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3A264354"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8F1C016"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65266788" w14:textId="77777777" w:rsidTr="0041486D">
        <w:trPr>
          <w:trHeight w:val="20"/>
        </w:trPr>
        <w:sdt>
          <w:sdtPr>
            <w:rPr>
              <w:rFonts w:asciiTheme="minorEastAsia" w:eastAsiaTheme="minorEastAsia" w:hAnsiTheme="minorEastAsia"/>
              <w:color w:val="000000" w:themeColor="text1"/>
            </w:rPr>
            <w:tag w:val="_PLD_cd8170692aa8491292e4c34925248dd8"/>
            <w:id w:val="2090113080"/>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770F22ED"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3.</w:t>
                </w:r>
                <w:r w:rsidRPr="00E67C9A">
                  <w:rPr>
                    <w:rFonts w:asciiTheme="minorEastAsia" w:eastAsiaTheme="minorEastAsia" w:hAnsiTheme="minorEastAsia" w:cs="Cambria" w:hint="eastAsia"/>
                    <w:color w:val="000000" w:themeColor="text1"/>
                  </w:rPr>
                  <w:t>持有并</w:t>
                </w:r>
                <w:proofErr w:type="gramStart"/>
                <w:r w:rsidRPr="00E67C9A">
                  <w:rPr>
                    <w:rFonts w:asciiTheme="minorEastAsia" w:eastAsiaTheme="minorEastAsia" w:hAnsiTheme="minorEastAsia" w:cs="Cambria" w:hint="eastAsia"/>
                    <w:color w:val="000000" w:themeColor="text1"/>
                  </w:rPr>
                  <w:t>准备增值</w:t>
                </w:r>
                <w:proofErr w:type="gramEnd"/>
                <w:r w:rsidRPr="00E67C9A">
                  <w:rPr>
                    <w:rFonts w:asciiTheme="minorEastAsia" w:eastAsiaTheme="minorEastAsia" w:hAnsiTheme="minorEastAsia" w:cs="Cambria" w:hint="eastAsia"/>
                    <w:color w:val="000000" w:themeColor="text1"/>
                  </w:rPr>
                  <w:t>后转让的土地使用权</w:t>
                </w:r>
              </w:p>
            </w:tc>
          </w:sdtContent>
        </w:sdt>
        <w:tc>
          <w:tcPr>
            <w:tcW w:w="682" w:type="pct"/>
            <w:tcBorders>
              <w:top w:val="single" w:sz="4" w:space="0" w:color="auto"/>
              <w:left w:val="single" w:sz="4" w:space="0" w:color="auto"/>
              <w:bottom w:val="single" w:sz="4" w:space="0" w:color="auto"/>
              <w:right w:val="single" w:sz="4" w:space="0" w:color="auto"/>
            </w:tcBorders>
          </w:tcPr>
          <w:p w14:paraId="1ABBD4B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32DC124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3FB5DE3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3F1A0B0A"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3A9BDB2F"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color w:val="000000" w:themeColor="text1"/>
              </w:rPr>
              <w:tag w:val="_PLD_17df5add0fe54a5e960e67a648bdf930"/>
              <w:id w:val="576866635"/>
            </w:sdtPr>
            <w:sdtEndPr>
              <w:rPr>
                <w:shd w:val="solid" w:color="FFFFFF" w:fill="auto"/>
              </w:rPr>
            </w:sdtEndPr>
            <w:sdtContent>
              <w:p w14:paraId="0D5EB1A3"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（五）</w:t>
                </w:r>
                <w:r w:rsidRPr="00E67C9A">
                  <w:rPr>
                    <w:rFonts w:asciiTheme="minorEastAsia" w:eastAsiaTheme="minorEastAsia" w:hAnsiTheme="minorEastAsia" w:cs="Cambria" w:hint="eastAsia"/>
                    <w:color w:val="000000" w:themeColor="text1"/>
                    <w:shd w:val="solid" w:color="FFFFFF" w:fill="auto"/>
                  </w:rPr>
                  <w:t>生物资产</w:t>
                </w:r>
              </w:p>
            </w:sdtContent>
          </w:sdt>
        </w:tc>
        <w:tc>
          <w:tcPr>
            <w:tcW w:w="682" w:type="pct"/>
            <w:tcBorders>
              <w:top w:val="single" w:sz="4" w:space="0" w:color="auto"/>
              <w:left w:val="single" w:sz="4" w:space="0" w:color="auto"/>
              <w:bottom w:val="single" w:sz="4" w:space="0" w:color="auto"/>
              <w:right w:val="single" w:sz="4" w:space="0" w:color="auto"/>
            </w:tcBorders>
          </w:tcPr>
          <w:p w14:paraId="04D17CE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73B176B7"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7A2451A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5E5D4138"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A8C9FD6" w14:textId="77777777" w:rsidTr="0041486D">
        <w:trPr>
          <w:trHeight w:val="20"/>
        </w:trPr>
        <w:sdt>
          <w:sdtPr>
            <w:rPr>
              <w:rFonts w:asciiTheme="minorEastAsia" w:eastAsiaTheme="minorEastAsia" w:hAnsiTheme="minorEastAsia"/>
              <w:color w:val="000000" w:themeColor="text1"/>
            </w:rPr>
            <w:tag w:val="_PLD_a56923a5772c443c8378f09a59e35325"/>
            <w:id w:val="-1945680712"/>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08346BC0"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1.</w:t>
                </w:r>
                <w:r w:rsidRPr="00E67C9A">
                  <w:rPr>
                    <w:rFonts w:asciiTheme="minorEastAsia" w:eastAsiaTheme="minorEastAsia" w:hAnsiTheme="minorEastAsia" w:cs="Cambria" w:hint="eastAsia"/>
                    <w:color w:val="000000" w:themeColor="text1"/>
                  </w:rPr>
                  <w:t>消耗性生物资产</w:t>
                </w:r>
              </w:p>
            </w:tc>
          </w:sdtContent>
        </w:sdt>
        <w:tc>
          <w:tcPr>
            <w:tcW w:w="682" w:type="pct"/>
            <w:tcBorders>
              <w:top w:val="single" w:sz="4" w:space="0" w:color="auto"/>
              <w:left w:val="single" w:sz="4" w:space="0" w:color="auto"/>
              <w:bottom w:val="single" w:sz="4" w:space="0" w:color="auto"/>
              <w:right w:val="single" w:sz="4" w:space="0" w:color="auto"/>
            </w:tcBorders>
          </w:tcPr>
          <w:p w14:paraId="5E1657C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1A323B85"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1422291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D8E6383"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F2EB57E" w14:textId="77777777" w:rsidTr="0041486D">
        <w:trPr>
          <w:trHeight w:val="20"/>
        </w:trPr>
        <w:sdt>
          <w:sdtPr>
            <w:rPr>
              <w:rFonts w:asciiTheme="minorEastAsia" w:eastAsiaTheme="minorEastAsia" w:hAnsiTheme="minorEastAsia"/>
              <w:color w:val="000000" w:themeColor="text1"/>
            </w:rPr>
            <w:tag w:val="_PLD_255f970805f24da69438fbd6d7d1a094"/>
            <w:id w:val="-1566635421"/>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5FDCA956"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2.</w:t>
                </w:r>
                <w:r w:rsidRPr="00E67C9A">
                  <w:rPr>
                    <w:rFonts w:asciiTheme="minorEastAsia" w:eastAsiaTheme="minorEastAsia" w:hAnsiTheme="minorEastAsia" w:cs="Cambria" w:hint="eastAsia"/>
                    <w:color w:val="000000" w:themeColor="text1"/>
                  </w:rPr>
                  <w:t>生产性生物资产</w:t>
                </w:r>
              </w:p>
            </w:tc>
          </w:sdtContent>
        </w:sdt>
        <w:tc>
          <w:tcPr>
            <w:tcW w:w="682" w:type="pct"/>
            <w:tcBorders>
              <w:top w:val="single" w:sz="4" w:space="0" w:color="auto"/>
              <w:left w:val="single" w:sz="4" w:space="0" w:color="auto"/>
              <w:bottom w:val="single" w:sz="4" w:space="0" w:color="auto"/>
              <w:right w:val="single" w:sz="4" w:space="0" w:color="auto"/>
            </w:tcBorders>
          </w:tcPr>
          <w:p w14:paraId="2F5924D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09E7AC85"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17D21E5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2E1E583"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3F5E31C" w14:textId="77777777" w:rsidTr="0041486D">
        <w:trPr>
          <w:trHeight w:val="20"/>
        </w:trPr>
        <w:sdt>
          <w:sdtPr>
            <w:rPr>
              <w:rFonts w:asciiTheme="minorEastAsia" w:eastAsiaTheme="minorEastAsia" w:hAnsiTheme="minorEastAsia"/>
              <w:color w:val="000000" w:themeColor="text1"/>
            </w:rPr>
            <w:tag w:val="_PLD_5f085d8452914c828c6cb5c210cfc97c"/>
            <w:id w:val="-1202324775"/>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4BE5878D"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持续以公允价值计量的资产总额</w:t>
                </w:r>
              </w:p>
            </w:tc>
          </w:sdtContent>
        </w:sdt>
        <w:tc>
          <w:tcPr>
            <w:tcW w:w="682" w:type="pct"/>
            <w:tcBorders>
              <w:top w:val="single" w:sz="4" w:space="0" w:color="auto"/>
              <w:left w:val="single" w:sz="4" w:space="0" w:color="auto"/>
              <w:bottom w:val="single" w:sz="4" w:space="0" w:color="auto"/>
              <w:right w:val="single" w:sz="4" w:space="0" w:color="auto"/>
            </w:tcBorders>
          </w:tcPr>
          <w:p w14:paraId="3F8E114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483A921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vAlign w:val="center"/>
          </w:tcPr>
          <w:p w14:paraId="0A032B0A" w14:textId="77777777" w:rsidR="000164FA" w:rsidRPr="00E67C9A" w:rsidRDefault="000164FA" w:rsidP="00E67C9A">
            <w:pPr>
              <w:snapToGrid w:val="0"/>
              <w:jc w:val="right"/>
              <w:outlineLvl w:val="2"/>
              <w:rPr>
                <w:rFonts w:asciiTheme="minorEastAsia" w:eastAsiaTheme="minorEastAsia" w:hAnsiTheme="minorEastAsia" w:cs="Cambria"/>
              </w:rPr>
            </w:pPr>
            <w:r w:rsidRPr="00E67C9A">
              <w:rPr>
                <w:rFonts w:asciiTheme="minorEastAsia" w:eastAsiaTheme="minorEastAsia" w:hAnsiTheme="minorEastAsia" w:hint="eastAsia"/>
              </w:rPr>
              <w:t>100,000.00</w:t>
            </w:r>
          </w:p>
        </w:tc>
        <w:tc>
          <w:tcPr>
            <w:tcW w:w="837" w:type="pct"/>
            <w:tcBorders>
              <w:top w:val="single" w:sz="4" w:space="0" w:color="auto"/>
              <w:left w:val="single" w:sz="4" w:space="0" w:color="auto"/>
              <w:bottom w:val="single" w:sz="4" w:space="0" w:color="auto"/>
              <w:right w:val="single" w:sz="4" w:space="0" w:color="auto"/>
            </w:tcBorders>
            <w:vAlign w:val="center"/>
          </w:tcPr>
          <w:p w14:paraId="3696D854" w14:textId="77777777" w:rsidR="000164FA" w:rsidRPr="00E67C9A" w:rsidRDefault="000164FA" w:rsidP="00E67C9A">
            <w:pPr>
              <w:snapToGrid w:val="0"/>
              <w:jc w:val="right"/>
              <w:outlineLvl w:val="2"/>
              <w:rPr>
                <w:rFonts w:asciiTheme="minorEastAsia" w:eastAsiaTheme="minorEastAsia" w:hAnsiTheme="minorEastAsia" w:cs="Cambria"/>
              </w:rPr>
            </w:pPr>
            <w:r w:rsidRPr="00E67C9A">
              <w:rPr>
                <w:rFonts w:asciiTheme="minorEastAsia" w:eastAsiaTheme="minorEastAsia" w:hAnsiTheme="minorEastAsia" w:hint="eastAsia"/>
              </w:rPr>
              <w:t>100,000.00</w:t>
            </w:r>
          </w:p>
        </w:tc>
      </w:tr>
      <w:tr w:rsidR="000164FA" w:rsidRPr="00E67C9A" w14:paraId="3F3DFE31"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hint="eastAsia"/>
                <w:color w:val="000000" w:themeColor="text1"/>
              </w:rPr>
              <w:tag w:val="_PLD_cc157d5ce186429f9c96a03dc3e4daa5"/>
              <w:id w:val="568155260"/>
            </w:sdtPr>
            <w:sdtEndPr>
              <w:rPr>
                <w:shd w:val="solid" w:color="FFFFFF" w:fill="auto"/>
              </w:rPr>
            </w:sdtEndPr>
            <w:sdtContent>
              <w:p w14:paraId="1B1685C9"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（六）</w:t>
                </w:r>
                <w:r w:rsidRPr="00E67C9A">
                  <w:rPr>
                    <w:rFonts w:asciiTheme="minorEastAsia" w:eastAsiaTheme="minorEastAsia" w:hAnsiTheme="minorEastAsia" w:cs="Cambria" w:hint="eastAsia"/>
                    <w:color w:val="000000" w:themeColor="text1"/>
                    <w:shd w:val="solid" w:color="FFFFFF" w:fill="auto"/>
                  </w:rPr>
                  <w:t>交易性金融负债</w:t>
                </w:r>
              </w:p>
            </w:sdtContent>
          </w:sdt>
        </w:tc>
        <w:tc>
          <w:tcPr>
            <w:tcW w:w="682" w:type="pct"/>
            <w:tcBorders>
              <w:top w:val="single" w:sz="4" w:space="0" w:color="auto"/>
              <w:left w:val="single" w:sz="4" w:space="0" w:color="auto"/>
              <w:bottom w:val="single" w:sz="4" w:space="0" w:color="auto"/>
              <w:right w:val="single" w:sz="4" w:space="0" w:color="auto"/>
            </w:tcBorders>
          </w:tcPr>
          <w:p w14:paraId="4A1736F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77A4EF2E"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0D78BA2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B8A99DF"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2E707973"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cs="Cambria"/>
                <w:color w:val="000000" w:themeColor="text1"/>
              </w:rPr>
              <w:tag w:val="_PLD_eb6384ebff854706abc6b9d2b2078934"/>
              <w:id w:val="780839005"/>
            </w:sdtPr>
            <w:sdtEndPr/>
            <w:sdtContent>
              <w:p w14:paraId="484D7325"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t>1.以公允价值计量且变动计入当期损益的金融负债</w:t>
                </w:r>
              </w:p>
            </w:sdtContent>
          </w:sdt>
        </w:tc>
        <w:tc>
          <w:tcPr>
            <w:tcW w:w="682" w:type="pct"/>
            <w:tcBorders>
              <w:top w:val="single" w:sz="4" w:space="0" w:color="auto"/>
              <w:left w:val="single" w:sz="4" w:space="0" w:color="auto"/>
              <w:bottom w:val="single" w:sz="4" w:space="0" w:color="auto"/>
              <w:right w:val="single" w:sz="4" w:space="0" w:color="auto"/>
            </w:tcBorders>
          </w:tcPr>
          <w:p w14:paraId="5E47280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6AD6BF33"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4B71E5A3"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B837D72"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2FFA80E8" w14:textId="77777777" w:rsidTr="0041486D">
        <w:trPr>
          <w:trHeight w:val="20"/>
        </w:trPr>
        <w:sdt>
          <w:sdtPr>
            <w:rPr>
              <w:rFonts w:asciiTheme="minorEastAsia" w:eastAsiaTheme="minorEastAsia" w:hAnsiTheme="minorEastAsia"/>
              <w:color w:val="000000" w:themeColor="text1"/>
            </w:rPr>
            <w:tag w:val="_PLD_ab3489e8472645f1a23a90c81a64fec3"/>
            <w:id w:val="-384870284"/>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2BEFEE25"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其中：发行的交易性债券</w:t>
                </w:r>
              </w:p>
            </w:tc>
          </w:sdtContent>
        </w:sdt>
        <w:tc>
          <w:tcPr>
            <w:tcW w:w="682" w:type="pct"/>
            <w:tcBorders>
              <w:top w:val="single" w:sz="4" w:space="0" w:color="auto"/>
              <w:left w:val="single" w:sz="4" w:space="0" w:color="auto"/>
              <w:bottom w:val="single" w:sz="4" w:space="0" w:color="auto"/>
              <w:right w:val="single" w:sz="4" w:space="0" w:color="auto"/>
            </w:tcBorders>
          </w:tcPr>
          <w:p w14:paraId="2E8FD237"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E805A7A" w14:textId="77777777" w:rsidR="000164FA" w:rsidRPr="00E67C9A" w:rsidRDefault="000164FA" w:rsidP="00E67C9A">
            <w:pPr>
              <w:snapToGrid w:val="0"/>
              <w:jc w:val="right"/>
              <w:rPr>
                <w:rFonts w:asciiTheme="minorEastAsia" w:eastAsiaTheme="minorEastAsia" w:hAnsiTheme="minorEastAsia"/>
              </w:rPr>
            </w:pPr>
          </w:p>
        </w:tc>
        <w:tc>
          <w:tcPr>
            <w:tcW w:w="753" w:type="pct"/>
            <w:tcBorders>
              <w:top w:val="single" w:sz="4" w:space="0" w:color="auto"/>
              <w:left w:val="single" w:sz="4" w:space="0" w:color="auto"/>
              <w:bottom w:val="single" w:sz="4" w:space="0" w:color="auto"/>
              <w:right w:val="single" w:sz="4" w:space="0" w:color="auto"/>
            </w:tcBorders>
          </w:tcPr>
          <w:p w14:paraId="7D1BD3A2" w14:textId="77777777" w:rsidR="000164FA" w:rsidRPr="00E67C9A" w:rsidRDefault="000164FA" w:rsidP="00E67C9A">
            <w:pPr>
              <w:snapToGrid w:val="0"/>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tcPr>
          <w:p w14:paraId="2F92DB79" w14:textId="77777777" w:rsidR="000164FA" w:rsidRPr="00E67C9A" w:rsidRDefault="000164FA" w:rsidP="00E67C9A">
            <w:pPr>
              <w:snapToGrid w:val="0"/>
              <w:jc w:val="right"/>
              <w:rPr>
                <w:rFonts w:asciiTheme="minorEastAsia" w:eastAsiaTheme="minorEastAsia" w:hAnsiTheme="minorEastAsia"/>
              </w:rPr>
            </w:pPr>
          </w:p>
        </w:tc>
      </w:tr>
      <w:tr w:rsidR="000164FA" w:rsidRPr="00E67C9A" w14:paraId="215941C8" w14:textId="77777777" w:rsidTr="0041486D">
        <w:trPr>
          <w:trHeight w:val="20"/>
        </w:trPr>
        <w:sdt>
          <w:sdtPr>
            <w:rPr>
              <w:rFonts w:asciiTheme="minorEastAsia" w:eastAsiaTheme="minorEastAsia" w:hAnsiTheme="minorEastAsia"/>
              <w:color w:val="000000" w:themeColor="text1"/>
            </w:rPr>
            <w:tag w:val="_PLD_78b2b3a16d0b40e8b29ab580ecc53877"/>
            <w:id w:val="-1233080579"/>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383016DA" w14:textId="77777777" w:rsidR="000164FA" w:rsidRPr="00E67C9A" w:rsidRDefault="000164FA" w:rsidP="00E67C9A">
                <w:pPr>
                  <w:tabs>
                    <w:tab w:val="left" w:pos="432"/>
                    <w:tab w:val="center" w:pos="5630"/>
                    <w:tab w:val="center" w:pos="7430"/>
                  </w:tabs>
                  <w:snapToGrid w:val="0"/>
                  <w:ind w:firstLineChars="300" w:firstLine="63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衍生金融负债</w:t>
                </w:r>
              </w:p>
            </w:tc>
          </w:sdtContent>
        </w:sdt>
        <w:tc>
          <w:tcPr>
            <w:tcW w:w="682" w:type="pct"/>
            <w:tcBorders>
              <w:top w:val="single" w:sz="4" w:space="0" w:color="auto"/>
              <w:left w:val="single" w:sz="4" w:space="0" w:color="auto"/>
              <w:bottom w:val="single" w:sz="4" w:space="0" w:color="auto"/>
              <w:right w:val="single" w:sz="4" w:space="0" w:color="auto"/>
            </w:tcBorders>
          </w:tcPr>
          <w:p w14:paraId="27E9897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454BF6D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0E48A68A"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1429C438"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4DAFCB42" w14:textId="77777777" w:rsidTr="0041486D">
        <w:trPr>
          <w:trHeight w:val="20"/>
        </w:trPr>
        <w:sdt>
          <w:sdtPr>
            <w:rPr>
              <w:rFonts w:asciiTheme="minorEastAsia" w:eastAsiaTheme="minorEastAsia" w:hAnsiTheme="minorEastAsia"/>
              <w:color w:val="000000" w:themeColor="text1"/>
            </w:rPr>
            <w:tag w:val="_PLD_6e5dd1c748b04c09b7a17c31799de512"/>
            <w:id w:val="-1995639478"/>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783D5A4A" w14:textId="77777777" w:rsidR="000164FA" w:rsidRPr="00E67C9A" w:rsidRDefault="000164FA" w:rsidP="00E67C9A">
                <w:pPr>
                  <w:tabs>
                    <w:tab w:val="left" w:pos="432"/>
                    <w:tab w:val="center" w:pos="5630"/>
                    <w:tab w:val="center" w:pos="7430"/>
                  </w:tabs>
                  <w:snapToGrid w:val="0"/>
                  <w:ind w:firstLineChars="300" w:firstLine="63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其他</w:t>
                </w:r>
              </w:p>
            </w:tc>
          </w:sdtContent>
        </w:sdt>
        <w:tc>
          <w:tcPr>
            <w:tcW w:w="682" w:type="pct"/>
            <w:tcBorders>
              <w:top w:val="single" w:sz="4" w:space="0" w:color="auto"/>
              <w:left w:val="single" w:sz="4" w:space="0" w:color="auto"/>
              <w:bottom w:val="single" w:sz="4" w:space="0" w:color="auto"/>
              <w:right w:val="single" w:sz="4" w:space="0" w:color="auto"/>
            </w:tcBorders>
          </w:tcPr>
          <w:p w14:paraId="64BDB168"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C4BCB9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62CED791"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3430C2D9"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3A7D35CD" w14:textId="77777777" w:rsidTr="0041486D">
        <w:trPr>
          <w:trHeight w:val="20"/>
        </w:trPr>
        <w:tc>
          <w:tcPr>
            <w:tcW w:w="1970" w:type="pct"/>
            <w:tcBorders>
              <w:top w:val="single" w:sz="4" w:space="0" w:color="auto"/>
              <w:left w:val="single" w:sz="4" w:space="0" w:color="auto"/>
              <w:bottom w:val="single" w:sz="4" w:space="0" w:color="auto"/>
              <w:right w:val="single" w:sz="4" w:space="0" w:color="auto"/>
            </w:tcBorders>
            <w:shd w:val="clear" w:color="auto" w:fill="auto"/>
          </w:tcPr>
          <w:p w14:paraId="6C15874E" w14:textId="77777777" w:rsidR="000164FA" w:rsidRPr="00E67C9A" w:rsidRDefault="00C54B92" w:rsidP="00E67C9A">
            <w:pPr>
              <w:snapToGrid w:val="0"/>
              <w:outlineLvl w:val="2"/>
              <w:rPr>
                <w:rFonts w:asciiTheme="minorEastAsia" w:eastAsiaTheme="minorEastAsia" w:hAnsiTheme="minorEastAsia" w:cs="Cambria"/>
                <w:color w:val="000000" w:themeColor="text1"/>
              </w:rPr>
            </w:pPr>
            <w:sdt>
              <w:sdtPr>
                <w:rPr>
                  <w:rFonts w:asciiTheme="minorEastAsia" w:eastAsiaTheme="minorEastAsia" w:hAnsiTheme="minorEastAsia" w:cs="Cambria" w:hint="eastAsia"/>
                  <w:color w:val="000000" w:themeColor="text1"/>
                </w:rPr>
                <w:tag w:val="_PLD_0b3835804c874ab6ada0c339f3ba564e"/>
                <w:id w:val="-1504582684"/>
              </w:sdtPr>
              <w:sdtEndPr/>
              <w:sdtContent>
                <w:r w:rsidR="000164FA" w:rsidRPr="00E67C9A">
                  <w:rPr>
                    <w:rFonts w:asciiTheme="minorEastAsia" w:eastAsiaTheme="minorEastAsia" w:hAnsiTheme="minorEastAsia" w:cs="Cambria" w:hint="eastAsia"/>
                    <w:color w:val="000000" w:themeColor="text1"/>
                  </w:rPr>
                  <w:t>2.指定为以公允价值计量且变动计入当期损益的金融负债</w:t>
                </w:r>
              </w:sdtContent>
            </w:sdt>
          </w:p>
        </w:tc>
        <w:tc>
          <w:tcPr>
            <w:tcW w:w="682" w:type="pct"/>
            <w:tcBorders>
              <w:top w:val="single" w:sz="4" w:space="0" w:color="auto"/>
              <w:left w:val="single" w:sz="4" w:space="0" w:color="auto"/>
              <w:bottom w:val="single" w:sz="4" w:space="0" w:color="auto"/>
              <w:right w:val="single" w:sz="4" w:space="0" w:color="auto"/>
            </w:tcBorders>
          </w:tcPr>
          <w:p w14:paraId="10F49D7F"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134AC2D1"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36208FD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1A39E7C5"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4E3D7CDC" w14:textId="77777777" w:rsidTr="0041486D">
        <w:trPr>
          <w:trHeight w:val="20"/>
        </w:trPr>
        <w:sdt>
          <w:sdtPr>
            <w:rPr>
              <w:rFonts w:asciiTheme="minorEastAsia" w:eastAsiaTheme="minorEastAsia" w:hAnsiTheme="minorEastAsia"/>
              <w:color w:val="000000" w:themeColor="text1"/>
            </w:rPr>
            <w:tag w:val="_PLD_55f0f867d07f4493bbf5709a51eefe65"/>
            <w:id w:val="-640353934"/>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15B90F1C"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持续以公允价值计量的负债总额</w:t>
                </w:r>
              </w:p>
            </w:tc>
          </w:sdtContent>
        </w:sdt>
        <w:tc>
          <w:tcPr>
            <w:tcW w:w="682" w:type="pct"/>
            <w:tcBorders>
              <w:top w:val="single" w:sz="4" w:space="0" w:color="auto"/>
              <w:left w:val="single" w:sz="4" w:space="0" w:color="auto"/>
              <w:bottom w:val="single" w:sz="4" w:space="0" w:color="auto"/>
              <w:right w:val="single" w:sz="4" w:space="0" w:color="auto"/>
            </w:tcBorders>
          </w:tcPr>
          <w:p w14:paraId="77855A71"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1EBA6DF"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586DA2BC" w14:textId="77777777" w:rsidR="000164FA" w:rsidRPr="00E67C9A" w:rsidRDefault="000164FA" w:rsidP="00E67C9A">
            <w:pPr>
              <w:tabs>
                <w:tab w:val="center" w:pos="824"/>
                <w:tab w:val="right" w:pos="1649"/>
              </w:tabs>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0108EB74"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15B51420" w14:textId="77777777" w:rsidTr="0041486D">
        <w:trPr>
          <w:trHeight w:val="20"/>
        </w:trPr>
        <w:sdt>
          <w:sdtPr>
            <w:rPr>
              <w:rFonts w:asciiTheme="minorEastAsia" w:eastAsiaTheme="minorEastAsia" w:hAnsiTheme="minorEastAsia"/>
              <w:color w:val="000000" w:themeColor="text1"/>
            </w:rPr>
            <w:tag w:val="_PLD_4459ed4c85024af2b9f72ebfc4538cf7"/>
            <w:id w:val="-197546876"/>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27EBD4D9"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二、非持续的公允价值计量</w:t>
                </w:r>
              </w:p>
            </w:tc>
          </w:sdtContent>
        </w:sdt>
        <w:tc>
          <w:tcPr>
            <w:tcW w:w="682" w:type="pct"/>
            <w:tcBorders>
              <w:top w:val="single" w:sz="4" w:space="0" w:color="auto"/>
              <w:left w:val="single" w:sz="4" w:space="0" w:color="auto"/>
              <w:bottom w:val="single" w:sz="4" w:space="0" w:color="auto"/>
              <w:right w:val="single" w:sz="4" w:space="0" w:color="auto"/>
            </w:tcBorders>
          </w:tcPr>
          <w:p w14:paraId="1D514E5E"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53383534"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2E5DE98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3D5A202"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2E72CEB8" w14:textId="77777777" w:rsidTr="0041486D">
        <w:trPr>
          <w:trHeight w:val="20"/>
        </w:trPr>
        <w:sdt>
          <w:sdtPr>
            <w:rPr>
              <w:rFonts w:asciiTheme="minorEastAsia" w:eastAsiaTheme="minorEastAsia" w:hAnsiTheme="minorEastAsia"/>
              <w:color w:val="000000" w:themeColor="text1"/>
            </w:rPr>
            <w:tag w:val="_PLD_17836ddde96f42d9960d4a0147639c54"/>
            <w:id w:val="-1603637637"/>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5ED1CA98" w14:textId="77777777" w:rsidR="000164FA" w:rsidRPr="00E67C9A" w:rsidRDefault="000164FA" w:rsidP="00E67C9A">
                <w:pPr>
                  <w:snapToGrid w:val="0"/>
                  <w:outlineLvl w:val="2"/>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（一）持有待售资产</w:t>
                </w:r>
              </w:p>
            </w:tc>
          </w:sdtContent>
        </w:sdt>
        <w:tc>
          <w:tcPr>
            <w:tcW w:w="682" w:type="pct"/>
            <w:tcBorders>
              <w:top w:val="single" w:sz="4" w:space="0" w:color="auto"/>
              <w:left w:val="single" w:sz="4" w:space="0" w:color="auto"/>
              <w:bottom w:val="single" w:sz="4" w:space="0" w:color="auto"/>
              <w:right w:val="single" w:sz="4" w:space="0" w:color="auto"/>
            </w:tcBorders>
          </w:tcPr>
          <w:p w14:paraId="3156013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4B784B5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60EFAF62"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66282DD2"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5098E7C1" w14:textId="77777777" w:rsidTr="0041486D">
        <w:trPr>
          <w:trHeight w:val="20"/>
        </w:trPr>
        <w:sdt>
          <w:sdtPr>
            <w:rPr>
              <w:rFonts w:asciiTheme="minorEastAsia" w:eastAsiaTheme="minorEastAsia" w:hAnsiTheme="minorEastAsia"/>
              <w:color w:val="000000" w:themeColor="text1"/>
            </w:rPr>
            <w:tag w:val="_PLD_5606f89679c6406591acd746a38b1e22"/>
            <w:id w:val="-1358342487"/>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73FB3358"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非持续以公允价值计量的资产总额</w:t>
                </w:r>
              </w:p>
            </w:tc>
          </w:sdtContent>
        </w:sdt>
        <w:tc>
          <w:tcPr>
            <w:tcW w:w="682" w:type="pct"/>
            <w:tcBorders>
              <w:top w:val="single" w:sz="4" w:space="0" w:color="auto"/>
              <w:left w:val="single" w:sz="4" w:space="0" w:color="auto"/>
              <w:bottom w:val="single" w:sz="4" w:space="0" w:color="auto"/>
              <w:right w:val="single" w:sz="4" w:space="0" w:color="auto"/>
            </w:tcBorders>
          </w:tcPr>
          <w:p w14:paraId="06EDA8F0"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6676BD4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34D312D3" w14:textId="77777777" w:rsidR="000164FA" w:rsidRPr="00E67C9A" w:rsidRDefault="000164FA" w:rsidP="0041486D">
            <w:pPr>
              <w:snapToGrid w:val="0"/>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208605CA" w14:textId="77777777" w:rsidR="000164FA" w:rsidRPr="00E67C9A" w:rsidRDefault="000164FA" w:rsidP="00E67C9A">
            <w:pPr>
              <w:snapToGrid w:val="0"/>
              <w:jc w:val="right"/>
              <w:outlineLvl w:val="2"/>
              <w:rPr>
                <w:rFonts w:asciiTheme="minorEastAsia" w:eastAsiaTheme="minorEastAsia" w:hAnsiTheme="minorEastAsia" w:cs="Cambria"/>
              </w:rPr>
            </w:pPr>
          </w:p>
        </w:tc>
      </w:tr>
      <w:tr w:rsidR="000164FA" w:rsidRPr="00E67C9A" w14:paraId="36B3F89E" w14:textId="77777777" w:rsidTr="0041486D">
        <w:trPr>
          <w:trHeight w:val="20"/>
        </w:trPr>
        <w:sdt>
          <w:sdtPr>
            <w:rPr>
              <w:rFonts w:asciiTheme="minorEastAsia" w:eastAsiaTheme="minorEastAsia" w:hAnsiTheme="minorEastAsia"/>
              <w:color w:val="000000" w:themeColor="text1"/>
            </w:rPr>
            <w:tag w:val="_PLD_2ad2f17c0f784900bcd5d8acb5d78381"/>
            <w:id w:val="-424499606"/>
          </w:sdtPr>
          <w:sdtEndPr/>
          <w:sdtContent>
            <w:tc>
              <w:tcPr>
                <w:tcW w:w="1970" w:type="pct"/>
                <w:tcBorders>
                  <w:top w:val="single" w:sz="4" w:space="0" w:color="auto"/>
                  <w:left w:val="single" w:sz="4" w:space="0" w:color="auto"/>
                  <w:bottom w:val="single" w:sz="4" w:space="0" w:color="auto"/>
                  <w:right w:val="single" w:sz="4" w:space="0" w:color="auto"/>
                </w:tcBorders>
                <w:shd w:val="clear" w:color="auto" w:fill="auto"/>
              </w:tcPr>
              <w:p w14:paraId="3D96002A" w14:textId="77777777" w:rsidR="000164FA" w:rsidRPr="00E67C9A" w:rsidRDefault="000164FA" w:rsidP="00E67C9A">
                <w:pPr>
                  <w:snapToGrid w:val="0"/>
                  <w:outlineLvl w:val="2"/>
                  <w:rPr>
                    <w:rFonts w:asciiTheme="minorEastAsia" w:eastAsiaTheme="minorEastAsia" w:hAnsiTheme="minorEastAsia" w:cs="Cambria"/>
                    <w:b/>
                    <w:color w:val="000000" w:themeColor="text1"/>
                  </w:rPr>
                </w:pPr>
                <w:r w:rsidRPr="00E67C9A">
                  <w:rPr>
                    <w:rFonts w:asciiTheme="minorEastAsia" w:eastAsiaTheme="minorEastAsia" w:hAnsiTheme="minorEastAsia" w:cs="Cambria" w:hint="eastAsia"/>
                    <w:b/>
                    <w:color w:val="000000" w:themeColor="text1"/>
                  </w:rPr>
                  <w:t>非持续以公允价值计量的负债总额</w:t>
                </w:r>
              </w:p>
            </w:tc>
          </w:sdtContent>
        </w:sdt>
        <w:tc>
          <w:tcPr>
            <w:tcW w:w="682" w:type="pct"/>
            <w:tcBorders>
              <w:top w:val="single" w:sz="4" w:space="0" w:color="auto"/>
              <w:left w:val="single" w:sz="4" w:space="0" w:color="auto"/>
              <w:bottom w:val="single" w:sz="4" w:space="0" w:color="auto"/>
              <w:right w:val="single" w:sz="4" w:space="0" w:color="auto"/>
            </w:tcBorders>
          </w:tcPr>
          <w:p w14:paraId="3E9129AB"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8" w:type="pct"/>
            <w:tcBorders>
              <w:top w:val="single" w:sz="4" w:space="0" w:color="auto"/>
              <w:left w:val="single" w:sz="4" w:space="0" w:color="auto"/>
              <w:bottom w:val="single" w:sz="4" w:space="0" w:color="auto"/>
              <w:right w:val="single" w:sz="4" w:space="0" w:color="auto"/>
            </w:tcBorders>
          </w:tcPr>
          <w:p w14:paraId="61F859DD" w14:textId="77777777" w:rsidR="000164FA" w:rsidRPr="00E67C9A" w:rsidRDefault="000164FA" w:rsidP="00E67C9A">
            <w:pPr>
              <w:snapToGrid w:val="0"/>
              <w:jc w:val="right"/>
              <w:outlineLvl w:val="2"/>
              <w:rPr>
                <w:rFonts w:asciiTheme="minorEastAsia" w:eastAsiaTheme="minorEastAsia" w:hAnsiTheme="minorEastAsia" w:cs="Cambria"/>
              </w:rPr>
            </w:pPr>
          </w:p>
        </w:tc>
        <w:tc>
          <w:tcPr>
            <w:tcW w:w="753" w:type="pct"/>
            <w:tcBorders>
              <w:top w:val="single" w:sz="4" w:space="0" w:color="auto"/>
              <w:left w:val="single" w:sz="4" w:space="0" w:color="auto"/>
              <w:bottom w:val="single" w:sz="4" w:space="0" w:color="auto"/>
              <w:right w:val="single" w:sz="4" w:space="0" w:color="auto"/>
            </w:tcBorders>
          </w:tcPr>
          <w:p w14:paraId="0F9C5DD6" w14:textId="77777777" w:rsidR="000164FA" w:rsidRPr="00E67C9A" w:rsidRDefault="000164FA" w:rsidP="00E67C9A">
            <w:pPr>
              <w:snapToGrid w:val="0"/>
              <w:jc w:val="right"/>
              <w:outlineLvl w:val="2"/>
              <w:rPr>
                <w:rFonts w:asciiTheme="minorEastAsia" w:eastAsiaTheme="minorEastAsia" w:hAnsiTheme="minorEastAsia" w:cs="Cambria"/>
              </w:rPr>
            </w:pPr>
          </w:p>
        </w:tc>
        <w:tc>
          <w:tcPr>
            <w:tcW w:w="837" w:type="pct"/>
            <w:tcBorders>
              <w:top w:val="single" w:sz="4" w:space="0" w:color="auto"/>
              <w:left w:val="single" w:sz="4" w:space="0" w:color="auto"/>
              <w:bottom w:val="single" w:sz="4" w:space="0" w:color="auto"/>
              <w:right w:val="single" w:sz="4" w:space="0" w:color="auto"/>
            </w:tcBorders>
          </w:tcPr>
          <w:p w14:paraId="7CC89974" w14:textId="77777777" w:rsidR="000164FA" w:rsidRPr="00E67C9A" w:rsidRDefault="000164FA" w:rsidP="00E67C9A">
            <w:pPr>
              <w:snapToGrid w:val="0"/>
              <w:jc w:val="right"/>
              <w:outlineLvl w:val="2"/>
              <w:rPr>
                <w:rFonts w:asciiTheme="minorEastAsia" w:eastAsiaTheme="minorEastAsia" w:hAnsiTheme="minorEastAsia" w:cs="Cambria"/>
              </w:rPr>
            </w:pPr>
          </w:p>
        </w:tc>
      </w:tr>
    </w:tbl>
    <w:p w14:paraId="0CC03799" w14:textId="77777777" w:rsidR="000164FA" w:rsidRPr="00E67C9A" w:rsidRDefault="000164FA" w:rsidP="00E67C9A">
      <w:pPr>
        <w:snapToGrid w:val="0"/>
        <w:rPr>
          <w:rFonts w:asciiTheme="minorEastAsia" w:eastAsiaTheme="minorEastAsia" w:hAnsiTheme="minorEastAsia"/>
        </w:rPr>
      </w:pPr>
    </w:p>
    <w:p w14:paraId="528ACFF1" w14:textId="77777777" w:rsidR="00936CDA" w:rsidRPr="00E67C9A" w:rsidRDefault="003A1E4E" w:rsidP="00825ED8">
      <w:pPr>
        <w:pStyle w:val="30"/>
        <w:numPr>
          <w:ilvl w:val="0"/>
          <w:numId w:val="50"/>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持续和非持续第一层次公允价值计量项目市价的确定依据</w:t>
      </w:r>
    </w:p>
    <w:sdt>
      <w:sdtPr>
        <w:rPr>
          <w:rFonts w:asciiTheme="minorEastAsia" w:eastAsiaTheme="minorEastAsia" w:hAnsiTheme="minorEastAsia"/>
          <w:color w:val="000000" w:themeColor="text1"/>
        </w:rPr>
        <w:alias w:val="是否适用：持续和非持续第一层次公允价值计量项目市价的确定依据[双击切换]"/>
        <w:tag w:val="_GBC_699178e78c6743f697df07ed34d59216"/>
        <w:id w:val="-1962106848"/>
        <w:placeholder>
          <w:docPart w:val="GBC22222222222222222222222222222"/>
        </w:placeholder>
      </w:sdtPr>
      <w:sdtEndPr/>
      <w:sdtContent>
        <w:p w14:paraId="325832EF" w14:textId="09DF8FEB" w:rsidR="001E0256" w:rsidRPr="00E67C9A" w:rsidRDefault="003A1E4E" w:rsidP="00E67C9A">
          <w:pPr>
            <w:snapToGrid w:val="0"/>
            <w:rPr>
              <w:rFonts w:asciiTheme="minorEastAsia" w:eastAsiaTheme="minorEastAsia" w:hAnsiTheme="minorEastAsia" w:cs="Arial"/>
              <w:color w:val="000000" w:themeColor="text1"/>
            </w:rPr>
          </w:pP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450D0ED" w14:textId="77777777" w:rsidR="00936CDA" w:rsidRPr="00E67C9A" w:rsidRDefault="00936CDA" w:rsidP="00E67C9A">
      <w:pPr>
        <w:tabs>
          <w:tab w:val="left" w:pos="1134"/>
        </w:tabs>
        <w:snapToGrid w:val="0"/>
        <w:rPr>
          <w:rFonts w:asciiTheme="minorEastAsia" w:eastAsiaTheme="minorEastAsia" w:hAnsiTheme="minorEastAsia" w:cs="Cambria"/>
          <w:b/>
          <w:color w:val="000000" w:themeColor="text1"/>
        </w:rPr>
      </w:pPr>
    </w:p>
    <w:p w14:paraId="4B6BE6BE"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Arial" w:hint="eastAsia"/>
          <w:color w:val="000000" w:themeColor="text1"/>
          <w:szCs w:val="21"/>
        </w:rPr>
        <w:t>持续和非持续第二层次公允价值计量项目，采用的估值技术和重要参数的定性及定量信息</w:t>
      </w:r>
    </w:p>
    <w:sdt>
      <w:sdtPr>
        <w:rPr>
          <w:rFonts w:asciiTheme="minorEastAsia" w:eastAsiaTheme="minorEastAsia" w:hAnsiTheme="minorEastAsia" w:cs="Cambria" w:hint="eastAsia"/>
          <w:color w:val="000000" w:themeColor="text1"/>
        </w:rPr>
        <w:alias w:val="是否适用：持续和非持续第二层次公允价值计量项目，采用的估值技术和重要参数的定性及定量信息[双击切换]"/>
        <w:tag w:val="_GBC_8bee9b1c9bf241d5ae1f2c4578fc3b6c"/>
        <w:id w:val="1099305798"/>
        <w:placeholder>
          <w:docPart w:val="GBC22222222222222222222222222222"/>
        </w:placeholder>
      </w:sdtPr>
      <w:sdtEndPr/>
      <w:sdtContent>
        <w:p w14:paraId="057FEE47" w14:textId="77777777" w:rsidR="00936CDA" w:rsidRPr="00E67C9A" w:rsidRDefault="003A1E4E" w:rsidP="00E67C9A">
          <w:pPr>
            <w:tabs>
              <w:tab w:val="left" w:pos="1134"/>
            </w:tabs>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w:instrText>
          </w:r>
          <w:r w:rsidRPr="00E67C9A">
            <w:rPr>
              <w:rFonts w:asciiTheme="minorEastAsia" w:eastAsiaTheme="minorEastAsia" w:hAnsiTheme="minorEastAsia" w:cs="Cambria" w:hint="eastAsia"/>
              <w:color w:val="000000" w:themeColor="text1"/>
            </w:rPr>
            <w:instrText>MACROBUTTON  SnrToggleCheckbox √适用</w:instrText>
          </w:r>
          <w:r w:rsidRPr="00E67C9A">
            <w:rPr>
              <w:rFonts w:asciiTheme="minorEastAsia" w:eastAsiaTheme="minorEastAsia" w:hAnsiTheme="minorEastAsia" w:cs="Cambria"/>
              <w:color w:val="000000" w:themeColor="text1"/>
            </w:rPr>
            <w:instrText xml:space="preserve">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sdt>
      <w:sdtPr>
        <w:rPr>
          <w:rFonts w:asciiTheme="minorEastAsia" w:eastAsiaTheme="minorEastAsia" w:hAnsiTheme="minorEastAsia" w:cs="Cambria"/>
          <w:color w:val="000000" w:themeColor="text1"/>
          <w:kern w:val="0"/>
        </w:rPr>
        <w:alias w:val="持续和非持续第二层次公允价值计量项目，采用的估值技术和重要参数的定性及定量信息"/>
        <w:tag w:val="_GBC_406ac04d46a9411bb4890572e539e6ca"/>
        <w:id w:val="-1084300668"/>
        <w:placeholder>
          <w:docPart w:val="GBC22222222222222222222222222222"/>
        </w:placeholder>
      </w:sdtPr>
      <w:sdtEndPr/>
      <w:sdtContent>
        <w:p w14:paraId="61BB9198"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应收款项融资系公司持有的承兑汇票，由于票据剩余期限较短且均已背书，账面余额与公允价值相近，公司以票面金额确认公允价值。</w:t>
          </w:r>
          <w:r w:rsidRPr="00E67C9A">
            <w:rPr>
              <w:rFonts w:asciiTheme="minorEastAsia" w:eastAsiaTheme="minorEastAsia" w:hAnsiTheme="minorEastAsia"/>
            </w:rPr>
            <w:fldChar w:fldCharType="begin"/>
          </w:r>
          <w:r w:rsidRPr="00E67C9A">
            <w:rPr>
              <w:rFonts w:asciiTheme="minorEastAsia" w:eastAsiaTheme="minorEastAsia" w:hAnsiTheme="minorEastAsia"/>
            </w:rPr>
            <w:instrText xml:space="preserve"> LINK Excel.Sheet.12 E:\\雍\\附注排版\\2014年年报格式\\附注过渡表20150130V0910.xlsx 公允价值的披露!公允价值的披露1 \f 4 \h \* MERGEFORMAT </w:instrText>
          </w:r>
          <w:r w:rsidRPr="00E67C9A">
            <w:rPr>
              <w:rFonts w:asciiTheme="minorEastAsia" w:eastAsiaTheme="minorEastAsia" w:hAnsiTheme="minorEastAsia"/>
            </w:rPr>
            <w:fldChar w:fldCharType="separate"/>
          </w:r>
        </w:p>
        <w:p w14:paraId="415E4DD3" w14:textId="2D49161D" w:rsidR="00936CDA" w:rsidRPr="0041486D" w:rsidRDefault="00505123" w:rsidP="0041486D">
          <w:pPr>
            <w:tabs>
              <w:tab w:val="left" w:pos="1134"/>
            </w:tabs>
            <w:snapToGrid w:val="0"/>
            <w:rPr>
              <w:rFonts w:asciiTheme="minorEastAsia" w:eastAsiaTheme="minorEastAsia" w:hAnsiTheme="minorEastAsia" w:cs="Cambria"/>
              <w:color w:val="000000" w:themeColor="text1"/>
            </w:rPr>
          </w:pPr>
          <w:r w:rsidRPr="00E67C9A">
            <w:rPr>
              <w:rFonts w:asciiTheme="minorEastAsia" w:eastAsiaTheme="minorEastAsia" w:hAnsiTheme="minorEastAsia"/>
            </w:rPr>
            <w:fldChar w:fldCharType="end"/>
          </w:r>
        </w:p>
      </w:sdtContent>
    </w:sdt>
    <w:p w14:paraId="59DC5C36"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cs="Arial" w:hint="eastAsia"/>
          <w:color w:val="000000" w:themeColor="text1"/>
          <w:szCs w:val="21"/>
        </w:rPr>
        <w:t>持续和非持续第三层次公允价值计量项目，采用的估值技术和重要参数的定性及定量信息</w:t>
      </w:r>
    </w:p>
    <w:sdt>
      <w:sdtPr>
        <w:rPr>
          <w:rFonts w:asciiTheme="minorEastAsia" w:eastAsiaTheme="minorEastAsia" w:hAnsiTheme="minorEastAsia" w:hint="eastAsia"/>
          <w:color w:val="000000" w:themeColor="text1"/>
        </w:rPr>
        <w:alias w:val="是否适用：持续和非持续第三层次公允价值计量项目，采用的估值技术和重要参数的定性及定量信息[双击切换]"/>
        <w:tag w:val="_GBC_4feedb18bf344f2ebff0035f82f30e3c"/>
        <w:id w:val="1068614908"/>
        <w:placeholder>
          <w:docPart w:val="GBC22222222222222222222222222222"/>
        </w:placeholder>
      </w:sdtPr>
      <w:sdtEndPr/>
      <w:sdtContent>
        <w:p w14:paraId="75CA652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hint="eastAsia"/>
              <w:color w:val="000000" w:themeColor="text1"/>
            </w:rPr>
            <w:instrText>MACROBUTTON  SnrToggleCheckbox √适用</w:instrText>
          </w:r>
          <w:r w:rsidRPr="00E67C9A">
            <w:rPr>
              <w:rFonts w:asciiTheme="minorEastAsia" w:eastAsiaTheme="minorEastAsia" w:hAnsiTheme="minorEastAsia"/>
              <w:color w:val="000000" w:themeColor="text1"/>
            </w:rPr>
            <w:instrText xml:space="preserve">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hint="eastAsia"/>
          <w:color w:val="000000" w:themeColor="text1"/>
          <w:kern w:val="0"/>
        </w:rPr>
        <w:alias w:val="持续和非持续第三层次公允价值计量项目，采用的估值技术和重要参数的定性及定量信息"/>
        <w:tag w:val="_GBC_db2fdcfb26ce4ca9ac1e8da23b16aaaa"/>
        <w:id w:val="1802188477"/>
        <w:placeholder>
          <w:docPart w:val="GBC22222222222222222222222222222"/>
        </w:placeholder>
      </w:sdtPr>
      <w:sdtEndPr>
        <w:rPr>
          <w:rFonts w:cs="Times New Roman"/>
          <w:kern w:val="2"/>
        </w:rPr>
      </w:sdtEndPr>
      <w:sdtContent>
        <w:p w14:paraId="70FEEF24" w14:textId="77777777" w:rsidR="00505123" w:rsidRPr="00E67C9A"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本公司对非上市公司的</w:t>
          </w:r>
          <w:proofErr w:type="gramStart"/>
          <w:r w:rsidRPr="00E67C9A">
            <w:rPr>
              <w:rFonts w:asciiTheme="minorEastAsia" w:eastAsiaTheme="minorEastAsia" w:hAnsiTheme="minorEastAsia" w:hint="eastAsia"/>
            </w:rPr>
            <w:t>非交易</w:t>
          </w:r>
          <w:proofErr w:type="gramEnd"/>
          <w:r w:rsidRPr="00E67C9A">
            <w:rPr>
              <w:rFonts w:asciiTheme="minorEastAsia" w:eastAsiaTheme="minorEastAsia" w:hAnsiTheme="minorEastAsia" w:hint="eastAsia"/>
            </w:rPr>
            <w:t>性权益工具投资被分类为其他权益工具投资，由于在活跃市场中没有报价且其公允价值不能可靠计量，因此按被投资公司的投入成本并考虑被投资公司所处发展阶段等因素确定相关权益工具为其公允价值的确定依据。</w:t>
          </w:r>
        </w:p>
        <w:p w14:paraId="709835DA" w14:textId="67E21912" w:rsidR="00936CDA" w:rsidRPr="0041486D" w:rsidRDefault="00505123"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本公司截止2024年6月30日其他权益工具投资的账面价值与公允价值之间无重大差异。</w:t>
          </w:r>
        </w:p>
      </w:sdtContent>
    </w:sdt>
    <w:p w14:paraId="1A56E98E" w14:textId="77777777" w:rsidR="00936CDA" w:rsidRPr="00E67C9A" w:rsidRDefault="00936CDA" w:rsidP="00E67C9A">
      <w:pPr>
        <w:tabs>
          <w:tab w:val="left" w:pos="1134"/>
        </w:tabs>
        <w:snapToGrid w:val="0"/>
        <w:rPr>
          <w:rFonts w:asciiTheme="minorEastAsia" w:eastAsiaTheme="minorEastAsia" w:hAnsiTheme="minorEastAsia" w:cs="Cambria"/>
          <w:b/>
          <w:color w:val="000000" w:themeColor="text1"/>
        </w:rPr>
      </w:pPr>
    </w:p>
    <w:p w14:paraId="134A9BB8"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持续的第三层次公允价值计量项目，期初与期末账面价值间的调节信息及不可观察参数敏感性分析</w:t>
      </w:r>
    </w:p>
    <w:sdt>
      <w:sdtPr>
        <w:rPr>
          <w:rFonts w:asciiTheme="minorEastAsia" w:eastAsiaTheme="minorEastAsia" w:hAnsiTheme="minorEastAsia" w:hint="eastAsia"/>
          <w:color w:val="000000" w:themeColor="text1"/>
        </w:rPr>
        <w:alias w:val="是否适用：持续的第三层次公允价值计量项目，期初与期末账面价值间的调节信息及不可观察参数敏感性分析[双击切换]"/>
        <w:tag w:val="_GBC_fbb80659fa8c4cbba85b32b2b514495c"/>
        <w:id w:val="1420986195"/>
        <w:placeholder>
          <w:docPart w:val="GBC22222222222222222222222222222"/>
        </w:placeholder>
      </w:sdtPr>
      <w:sdtEndPr/>
      <w:sdtContent>
        <w:p w14:paraId="53940BC7" w14:textId="4DD1B93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194B026" w14:textId="77777777" w:rsidR="00936CDA" w:rsidRPr="00E67C9A" w:rsidRDefault="00936CDA" w:rsidP="00E67C9A">
      <w:pPr>
        <w:tabs>
          <w:tab w:val="left" w:pos="1134"/>
        </w:tabs>
        <w:snapToGrid w:val="0"/>
        <w:rPr>
          <w:rFonts w:asciiTheme="minorEastAsia" w:eastAsiaTheme="minorEastAsia" w:hAnsiTheme="minorEastAsia" w:cs="Cambria"/>
          <w:b/>
          <w:color w:val="000000" w:themeColor="text1"/>
        </w:rPr>
      </w:pPr>
    </w:p>
    <w:p w14:paraId="7036A05B"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持续的公允价值计量项目，本期内发生各层级之间转换的，转换的原因及确定转换时点的政策</w:t>
      </w:r>
    </w:p>
    <w:sdt>
      <w:sdtPr>
        <w:rPr>
          <w:rFonts w:asciiTheme="minorEastAsia" w:eastAsiaTheme="minorEastAsia" w:hAnsiTheme="minorEastAsia" w:hint="eastAsia"/>
          <w:color w:val="000000" w:themeColor="text1"/>
        </w:rPr>
        <w:alias w:val="是否适用：持续的公允价值计量项目，本期内发生各层级之间转换的，转换的原因及确定转换时点的政策[双击切换]"/>
        <w:tag w:val="_GBC_e3d16a79a58242bc9c7be1f3a6f00898"/>
        <w:id w:val="-464353511"/>
        <w:placeholder>
          <w:docPart w:val="GBC22222222222222222222222222222"/>
        </w:placeholder>
      </w:sdtPr>
      <w:sdtEndPr/>
      <w:sdtContent>
        <w:p w14:paraId="35C900CC" w14:textId="1E798CC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B305B03" w14:textId="77777777" w:rsidR="00936CDA" w:rsidRPr="00E67C9A" w:rsidRDefault="00936CDA" w:rsidP="00E67C9A">
      <w:pPr>
        <w:tabs>
          <w:tab w:val="left" w:pos="1134"/>
        </w:tabs>
        <w:snapToGrid w:val="0"/>
        <w:rPr>
          <w:rFonts w:asciiTheme="minorEastAsia" w:eastAsiaTheme="minorEastAsia" w:hAnsiTheme="minorEastAsia" w:cs="Cambria"/>
          <w:b/>
          <w:color w:val="000000" w:themeColor="text1"/>
        </w:rPr>
      </w:pPr>
    </w:p>
    <w:p w14:paraId="0920782E"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本期内发生的估值技术变更及变更原因</w:t>
      </w:r>
    </w:p>
    <w:sdt>
      <w:sdtPr>
        <w:rPr>
          <w:rFonts w:asciiTheme="minorEastAsia" w:eastAsiaTheme="minorEastAsia" w:hAnsiTheme="minorEastAsia"/>
          <w:color w:val="000000" w:themeColor="text1"/>
        </w:rPr>
        <w:alias w:val="是否适用：本期内发生的估值技术变更及变更原因[双击切换]"/>
        <w:tag w:val="_GBC_b070160060a9485c87417fe5a8b5e02f"/>
        <w:id w:val="-714357570"/>
        <w:placeholder>
          <w:docPart w:val="GBC22222222222222222222222222222"/>
        </w:placeholder>
      </w:sdtPr>
      <w:sdtEndPr/>
      <w:sdtContent>
        <w:p w14:paraId="065F6186" w14:textId="3C618FB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42D13B2" w14:textId="77777777" w:rsidR="00936CDA" w:rsidRPr="00E67C9A" w:rsidRDefault="00936CDA" w:rsidP="00E67C9A">
      <w:pPr>
        <w:snapToGrid w:val="0"/>
        <w:rPr>
          <w:rFonts w:asciiTheme="minorEastAsia" w:eastAsiaTheme="minorEastAsia" w:hAnsiTheme="minorEastAsia" w:cstheme="minorBidi"/>
          <w:color w:val="000000" w:themeColor="text1"/>
        </w:rPr>
      </w:pPr>
    </w:p>
    <w:p w14:paraId="2059481E" w14:textId="77777777" w:rsidR="00936CDA" w:rsidRPr="00E67C9A" w:rsidRDefault="003A1E4E" w:rsidP="00825ED8">
      <w:pPr>
        <w:pStyle w:val="30"/>
        <w:numPr>
          <w:ilvl w:val="0"/>
          <w:numId w:val="50"/>
        </w:numPr>
        <w:snapToGrid w:val="0"/>
        <w:rPr>
          <w:rFonts w:asciiTheme="minorEastAsia" w:eastAsiaTheme="minorEastAsia" w:hAnsiTheme="minorEastAsia" w:cstheme="minorBidi"/>
          <w:color w:val="000000" w:themeColor="text1"/>
          <w:szCs w:val="21"/>
        </w:rPr>
      </w:pPr>
      <w:r w:rsidRPr="00E67C9A">
        <w:rPr>
          <w:rFonts w:asciiTheme="minorEastAsia" w:eastAsiaTheme="minorEastAsia" w:hAnsiTheme="minorEastAsia" w:cstheme="minorBidi" w:hint="eastAsia"/>
          <w:color w:val="000000" w:themeColor="text1"/>
          <w:szCs w:val="21"/>
        </w:rPr>
        <w:t>不以公允价值计量的</w:t>
      </w:r>
      <w:r w:rsidRPr="00E67C9A">
        <w:rPr>
          <w:rFonts w:asciiTheme="minorEastAsia" w:eastAsiaTheme="minorEastAsia" w:hAnsiTheme="minorEastAsia" w:hint="eastAsia"/>
          <w:color w:val="000000" w:themeColor="text1"/>
          <w:szCs w:val="21"/>
        </w:rPr>
        <w:t>金融资产</w:t>
      </w:r>
      <w:r w:rsidRPr="00E67C9A">
        <w:rPr>
          <w:rFonts w:asciiTheme="minorEastAsia" w:eastAsiaTheme="minorEastAsia" w:hAnsiTheme="minorEastAsia" w:cstheme="minorBidi" w:hint="eastAsia"/>
          <w:color w:val="000000" w:themeColor="text1"/>
          <w:szCs w:val="21"/>
        </w:rPr>
        <w:t>和金融负债的公允价值情况</w:t>
      </w:r>
    </w:p>
    <w:sdt>
      <w:sdtPr>
        <w:rPr>
          <w:rFonts w:asciiTheme="minorEastAsia" w:eastAsiaTheme="minorEastAsia" w:hAnsiTheme="minorEastAsia" w:cstheme="minorBidi" w:hint="eastAsia"/>
          <w:color w:val="000000" w:themeColor="text1"/>
        </w:rPr>
        <w:alias w:val="是否适用：不以公允价值计量的金融资产和金融负债的公允价值情况[双击切换]"/>
        <w:tag w:val="_GBC_848a058035fb408c922e66294e86defb"/>
        <w:id w:val="-1557473562"/>
        <w:placeholder>
          <w:docPart w:val="GBC22222222222222222222222222222"/>
        </w:placeholder>
      </w:sdtPr>
      <w:sdtEndPr/>
      <w:sdtContent>
        <w:p w14:paraId="06E25CB9" w14:textId="2C2A6B1B" w:rsidR="00936CDA" w:rsidRPr="00E67C9A" w:rsidRDefault="003A1E4E" w:rsidP="00E67C9A">
          <w:pPr>
            <w:snapToGrid w:val="0"/>
            <w:rPr>
              <w:rFonts w:asciiTheme="minorEastAsia" w:eastAsiaTheme="minorEastAsia" w:hAnsiTheme="minorEastAsia" w:cstheme="minorBidi"/>
              <w:color w:val="000000" w:themeColor="text1"/>
            </w:rPr>
          </w:pPr>
          <w:r w:rsidRPr="00E67C9A">
            <w:rPr>
              <w:rFonts w:asciiTheme="minorEastAsia" w:eastAsiaTheme="minorEastAsia" w:hAnsiTheme="minorEastAsia" w:cstheme="minorBidi"/>
              <w:color w:val="000000" w:themeColor="text1"/>
            </w:rPr>
            <w:fldChar w:fldCharType="begin"/>
          </w:r>
          <w:r w:rsidR="001E0256" w:rsidRPr="00E67C9A">
            <w:rPr>
              <w:rFonts w:asciiTheme="minorEastAsia" w:eastAsiaTheme="minorEastAsia" w:hAnsiTheme="minorEastAsia" w:cstheme="minorBidi" w:hint="eastAsia"/>
              <w:color w:val="000000" w:themeColor="text1"/>
            </w:rPr>
            <w:instrText xml:space="preserve"> MACROBUTTON  SnrToggleCheckbox □适用 </w:instrText>
          </w:r>
          <w:r w:rsidRPr="00E67C9A">
            <w:rPr>
              <w:rFonts w:asciiTheme="minorEastAsia" w:eastAsiaTheme="minorEastAsia" w:hAnsiTheme="minorEastAsia" w:cstheme="minorBidi"/>
              <w:color w:val="000000" w:themeColor="text1"/>
            </w:rPr>
            <w:fldChar w:fldCharType="end"/>
          </w:r>
          <w:r w:rsidRPr="00E67C9A">
            <w:rPr>
              <w:rFonts w:asciiTheme="minorEastAsia" w:eastAsiaTheme="minorEastAsia" w:hAnsiTheme="minorEastAsia" w:cstheme="minorBidi"/>
              <w:color w:val="000000" w:themeColor="text1"/>
            </w:rPr>
            <w:fldChar w:fldCharType="begin"/>
          </w:r>
          <w:r w:rsidR="001E0256" w:rsidRPr="00E67C9A">
            <w:rPr>
              <w:rFonts w:asciiTheme="minorEastAsia" w:eastAsiaTheme="minorEastAsia" w:hAnsiTheme="minorEastAsia" w:cstheme="minorBidi" w:hint="eastAsia"/>
              <w:color w:val="000000" w:themeColor="text1"/>
            </w:rPr>
            <w:instrText xml:space="preserve"> MACROBUTTON  SnrToggleCheckbox √不适用 </w:instrText>
          </w:r>
          <w:r w:rsidRPr="00E67C9A">
            <w:rPr>
              <w:rFonts w:asciiTheme="minorEastAsia" w:eastAsiaTheme="minorEastAsia" w:hAnsiTheme="minorEastAsia" w:cstheme="minorBidi"/>
              <w:color w:val="000000" w:themeColor="text1"/>
            </w:rPr>
            <w:fldChar w:fldCharType="end"/>
          </w:r>
        </w:p>
      </w:sdtContent>
    </w:sdt>
    <w:p w14:paraId="350BD1F1" w14:textId="77777777" w:rsidR="00936CDA" w:rsidRPr="00E67C9A" w:rsidRDefault="00936CDA" w:rsidP="00E67C9A">
      <w:pPr>
        <w:snapToGrid w:val="0"/>
        <w:rPr>
          <w:rFonts w:asciiTheme="minorEastAsia" w:eastAsiaTheme="minorEastAsia" w:hAnsiTheme="minorEastAsia" w:cstheme="minorBidi"/>
          <w:color w:val="000000" w:themeColor="text1"/>
        </w:rPr>
      </w:pPr>
    </w:p>
    <w:p w14:paraId="2181CEE3" w14:textId="77777777" w:rsidR="00936CDA" w:rsidRPr="00E67C9A" w:rsidRDefault="003A1E4E" w:rsidP="00825ED8">
      <w:pPr>
        <w:pStyle w:val="30"/>
        <w:numPr>
          <w:ilvl w:val="0"/>
          <w:numId w:val="50"/>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hint="eastAsia"/>
          <w:color w:val="000000" w:themeColor="text1"/>
        </w:rPr>
        <w:alias w:val="是否适用：公允价值其他需要披露的事项[双击切换]"/>
        <w:tag w:val="_GBC_9174a0e7dec04e80924ee384dabe783a"/>
        <w:id w:val="1848675292"/>
        <w:placeholder>
          <w:docPart w:val="GBC22222222222222222222222222222"/>
        </w:placeholder>
      </w:sdtPr>
      <w:sdtEndPr/>
      <w:sdtContent>
        <w:p w14:paraId="4419FCC5" w14:textId="62BCCE8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1E025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02E75C" w14:textId="77777777" w:rsidR="00936CDA" w:rsidRPr="00E67C9A" w:rsidRDefault="00936CDA" w:rsidP="00E67C9A">
      <w:pPr>
        <w:snapToGrid w:val="0"/>
        <w:rPr>
          <w:rFonts w:asciiTheme="minorEastAsia" w:eastAsiaTheme="minorEastAsia" w:hAnsiTheme="minorEastAsia"/>
          <w:color w:val="000000" w:themeColor="text1"/>
        </w:rPr>
      </w:pPr>
    </w:p>
    <w:p w14:paraId="6E728D6F"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关联方及关联交易</w:t>
      </w:r>
    </w:p>
    <w:p w14:paraId="22B721B2" w14:textId="77777777" w:rsidR="00580D25" w:rsidRPr="00E67C9A" w:rsidRDefault="00580D25" w:rsidP="00825ED8">
      <w:pPr>
        <w:pStyle w:val="30"/>
        <w:numPr>
          <w:ilvl w:val="0"/>
          <w:numId w:val="5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本企业的母公司情况</w:t>
      </w:r>
    </w:p>
    <w:sdt>
      <w:sdtPr>
        <w:rPr>
          <w:rFonts w:asciiTheme="minorEastAsia" w:eastAsiaTheme="minorEastAsia" w:hAnsiTheme="minorEastAsia"/>
          <w:color w:val="000000" w:themeColor="text1"/>
        </w:rPr>
        <w:alias w:val="是否适用：本企业的母公司情况[双击切换]"/>
        <w:tag w:val="_GBC_ead7e4ec9cc847adb62aa8efd8005802"/>
        <w:id w:val="-999655027"/>
      </w:sdtPr>
      <w:sdtEndPr/>
      <w:sdtContent>
        <w:p w14:paraId="6694695A" w14:textId="77777777" w:rsidR="00580D25" w:rsidRPr="00E67C9A" w:rsidRDefault="00580D25"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669A8AAB" w14:textId="77777777" w:rsidR="00580D25" w:rsidRPr="00E67C9A" w:rsidRDefault="00580D25"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本企业的母公司情况"/>
          <w:tag w:val="_GBC_6deea75122314a599b3383585a0f5cfe"/>
          <w:id w:val="-888415995"/>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万元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本企业的母公司情况"/>
          <w:tag w:val="_GBC_3d5eae3a190749288b0c0bc9b1b1a3a3"/>
          <w:id w:val="178314886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432"/>
        <w:gridCol w:w="1542"/>
        <w:gridCol w:w="1418"/>
        <w:gridCol w:w="1340"/>
        <w:gridCol w:w="1738"/>
        <w:gridCol w:w="1874"/>
      </w:tblGrid>
      <w:tr w:rsidR="00580D25" w:rsidRPr="00E67C9A" w14:paraId="609A091C" w14:textId="77777777" w:rsidTr="0041486D">
        <w:trPr>
          <w:trHeight w:val="842"/>
        </w:trPr>
        <w:sdt>
          <w:sdtPr>
            <w:rPr>
              <w:rFonts w:asciiTheme="minorEastAsia" w:eastAsiaTheme="minorEastAsia" w:hAnsiTheme="minorEastAsia"/>
              <w:color w:val="000000" w:themeColor="text1"/>
            </w:rPr>
            <w:tag w:val="_PLD_19f86fac20c44d648212d3b573ca4c90"/>
            <w:id w:val="1841584481"/>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51C6AE51"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母公司名称</w:t>
                </w:r>
              </w:p>
            </w:tc>
          </w:sdtContent>
        </w:sdt>
        <w:sdt>
          <w:sdtPr>
            <w:rPr>
              <w:rFonts w:asciiTheme="minorEastAsia" w:eastAsiaTheme="minorEastAsia" w:hAnsiTheme="minorEastAsia"/>
              <w:color w:val="000000" w:themeColor="text1"/>
            </w:rPr>
            <w:tag w:val="_PLD_d0e9e84346084d4db76e60afa87cf85a"/>
            <w:id w:val="661741717"/>
          </w:sdtPr>
          <w:sdtEndPr/>
          <w:sdtContent>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14:paraId="4E1A3E5B"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注册地</w:t>
                </w:r>
              </w:p>
            </w:tc>
          </w:sdtContent>
        </w:sdt>
        <w:sdt>
          <w:sdtPr>
            <w:rPr>
              <w:rFonts w:asciiTheme="minorEastAsia" w:eastAsiaTheme="minorEastAsia" w:hAnsiTheme="minorEastAsia"/>
              <w:color w:val="000000" w:themeColor="text1"/>
            </w:rPr>
            <w:tag w:val="_PLD_862851f8ff08431ea28c3420f555e42d"/>
            <w:id w:val="-1792285240"/>
          </w:sdtPr>
          <w:sdtEnd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FD6F63C"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业务性质</w:t>
                </w:r>
              </w:p>
            </w:tc>
          </w:sdtContent>
        </w:sdt>
        <w:sdt>
          <w:sdtPr>
            <w:rPr>
              <w:rFonts w:asciiTheme="minorEastAsia" w:eastAsiaTheme="minorEastAsia" w:hAnsiTheme="minorEastAsia"/>
              <w:color w:val="000000" w:themeColor="text1"/>
            </w:rPr>
            <w:tag w:val="_PLD_77ed8bc59084448aa6eced74a15c106f"/>
            <w:id w:val="-2027006301"/>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54B13915"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注册资本</w:t>
                </w:r>
              </w:p>
            </w:tc>
          </w:sdtContent>
        </w:sdt>
        <w:sdt>
          <w:sdtPr>
            <w:rPr>
              <w:rFonts w:asciiTheme="minorEastAsia" w:eastAsiaTheme="minorEastAsia" w:hAnsiTheme="minorEastAsia"/>
              <w:color w:val="000000" w:themeColor="text1"/>
            </w:rPr>
            <w:tag w:val="_PLD_360f61c4c6c14f0abe6480ef7f30e958"/>
            <w:id w:val="150877955"/>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DE7B9F0"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母公司对本企业的持股比例</w:t>
                </w:r>
                <w:r w:rsidRPr="00E67C9A">
                  <w:rPr>
                    <w:rFonts w:asciiTheme="minorEastAsia" w:eastAsiaTheme="minorEastAsia" w:hAnsiTheme="minorEastAsia" w:cs="Cambria"/>
                    <w:color w:val="000000" w:themeColor="text1"/>
                  </w:rPr>
                  <w:t>(%)</w:t>
                </w:r>
              </w:p>
            </w:tc>
          </w:sdtContent>
        </w:sdt>
        <w:sdt>
          <w:sdtPr>
            <w:rPr>
              <w:rFonts w:asciiTheme="minorEastAsia" w:eastAsiaTheme="minorEastAsia" w:hAnsiTheme="minorEastAsia"/>
              <w:color w:val="000000" w:themeColor="text1"/>
            </w:rPr>
            <w:tag w:val="_PLD_3ef945e24ca64fc394d2e6b861604fcf"/>
            <w:id w:val="-798527131"/>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2DD507D4" w14:textId="77777777" w:rsidR="00580D25" w:rsidRPr="00E67C9A" w:rsidRDefault="00580D25"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母公司对本企业的表决权比例</w:t>
                </w:r>
                <w:r w:rsidRPr="00E67C9A">
                  <w:rPr>
                    <w:rFonts w:asciiTheme="minorEastAsia" w:eastAsiaTheme="minorEastAsia" w:hAnsiTheme="minorEastAsia" w:cs="Cambria"/>
                    <w:color w:val="000000" w:themeColor="text1"/>
                  </w:rPr>
                  <w:t>(%)</w:t>
                </w:r>
              </w:p>
            </w:tc>
          </w:sdtContent>
        </w:sdt>
      </w:tr>
      <w:sdt>
        <w:sdtPr>
          <w:rPr>
            <w:rFonts w:asciiTheme="minorEastAsia" w:eastAsiaTheme="minorEastAsia" w:hAnsiTheme="minorEastAsia" w:cs="Cambria"/>
            <w:color w:val="000000" w:themeColor="text1"/>
          </w:rPr>
          <w:alias w:val="本企业的母公司情况明细"/>
          <w:tag w:val="_GBC_e3a0ec4880544cc4ad472a056e28a2a2"/>
          <w:id w:val="-1697375501"/>
          <w:placeholder>
            <w:docPart w:val="5C550CFDE2634ABEA686F3E0952521C2"/>
          </w:placeholder>
        </w:sdtPr>
        <w:sdtEndPr/>
        <w:sdtContent>
          <w:tr w:rsidR="00580D25" w:rsidRPr="00E67C9A" w14:paraId="383E01FA" w14:textId="77777777" w:rsidTr="0041486D">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05C60C0" w14:textId="77777777" w:rsidR="00580D25" w:rsidRPr="00E67C9A" w:rsidRDefault="00580D25" w:rsidP="00E67C9A">
                <w:pPr>
                  <w:snapToGrid w:val="0"/>
                  <w:rPr>
                    <w:rFonts w:asciiTheme="minorEastAsia" w:eastAsiaTheme="minorEastAsia" w:hAnsiTheme="minorEastAsia" w:cs="Cambria"/>
                  </w:rPr>
                </w:pPr>
                <w:r w:rsidRPr="00E67C9A">
                  <w:rPr>
                    <w:rFonts w:asciiTheme="minorEastAsia" w:eastAsiaTheme="minorEastAsia" w:hAnsiTheme="minorEastAsia" w:hint="eastAsia"/>
                  </w:rPr>
                  <w:t>光明食品（集团）有限公司</w:t>
                </w:r>
              </w:p>
            </w:tc>
            <w:tc>
              <w:tcPr>
                <w:tcW w:w="825" w:type="pct"/>
                <w:tcBorders>
                  <w:top w:val="single" w:sz="4" w:space="0" w:color="auto"/>
                  <w:left w:val="single" w:sz="4" w:space="0" w:color="auto"/>
                  <w:bottom w:val="single" w:sz="4" w:space="0" w:color="auto"/>
                  <w:right w:val="single" w:sz="4" w:space="0" w:color="auto"/>
                </w:tcBorders>
                <w:shd w:val="clear" w:color="auto" w:fill="auto"/>
              </w:tcPr>
              <w:p w14:paraId="42F8569A" w14:textId="77777777" w:rsidR="00580D25" w:rsidRPr="00E67C9A" w:rsidRDefault="00580D25" w:rsidP="00E67C9A">
                <w:pPr>
                  <w:snapToGrid w:val="0"/>
                  <w:rPr>
                    <w:rFonts w:asciiTheme="minorEastAsia" w:eastAsiaTheme="minorEastAsia" w:hAnsiTheme="minorEastAsia" w:cs="Cambria"/>
                  </w:rPr>
                </w:pPr>
                <w:r w:rsidRPr="00E67C9A">
                  <w:rPr>
                    <w:rFonts w:asciiTheme="minorEastAsia" w:eastAsiaTheme="minorEastAsia" w:hAnsiTheme="minorEastAsia" w:hint="eastAsia"/>
                  </w:rPr>
                  <w:t>上海市华山路263弄7号</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4C1F3C45" w14:textId="77777777" w:rsidR="00580D25" w:rsidRPr="00E67C9A" w:rsidRDefault="00580D25" w:rsidP="0041486D">
                <w:pPr>
                  <w:snapToGrid w:val="0"/>
                  <w:jc w:val="center"/>
                  <w:rPr>
                    <w:rFonts w:asciiTheme="minorEastAsia" w:eastAsiaTheme="minorEastAsia" w:hAnsiTheme="minorEastAsia" w:cs="Cambria"/>
                  </w:rPr>
                </w:pPr>
                <w:r w:rsidRPr="00E67C9A">
                  <w:rPr>
                    <w:rFonts w:asciiTheme="minorEastAsia" w:eastAsiaTheme="minorEastAsia" w:hAnsiTheme="minorEastAsia" w:hint="eastAsia"/>
                  </w:rPr>
                  <w:t>国有资产的经营与管理等</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557F33D" w14:textId="77777777" w:rsidR="00580D25" w:rsidRPr="00E67C9A" w:rsidRDefault="00580D25" w:rsidP="0041486D">
                <w:pPr>
                  <w:snapToGrid w:val="0"/>
                  <w:jc w:val="right"/>
                  <w:rPr>
                    <w:rFonts w:asciiTheme="minorEastAsia" w:eastAsiaTheme="minorEastAsia" w:hAnsiTheme="minorEastAsia" w:cs="Cambria"/>
                  </w:rPr>
                </w:pPr>
                <w:r w:rsidRPr="00E67C9A">
                  <w:rPr>
                    <w:rFonts w:asciiTheme="minorEastAsia" w:eastAsiaTheme="minorEastAsia" w:hAnsiTheme="minorEastAsia" w:hint="eastAsia"/>
                  </w:rPr>
                  <w:t>496,600.00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7A1B52A2" w14:textId="77777777" w:rsidR="00580D25" w:rsidRPr="00E67C9A" w:rsidRDefault="00580D25" w:rsidP="0041486D">
                <w:pPr>
                  <w:snapToGrid w:val="0"/>
                  <w:jc w:val="right"/>
                  <w:rPr>
                    <w:rFonts w:asciiTheme="minorEastAsia" w:eastAsiaTheme="minorEastAsia" w:hAnsiTheme="minorEastAsia" w:cs="Cambria"/>
                  </w:rPr>
                </w:pPr>
                <w:r w:rsidRPr="00E67C9A">
                  <w:rPr>
                    <w:rFonts w:asciiTheme="minorEastAsia" w:eastAsiaTheme="minorEastAsia" w:hAnsiTheme="minorEastAsia" w:hint="eastAsia"/>
                  </w:rPr>
                  <w:t>35.22</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053E0B23" w14:textId="77777777" w:rsidR="00580D25" w:rsidRPr="00E67C9A" w:rsidRDefault="00580D25" w:rsidP="0041486D">
                <w:pPr>
                  <w:snapToGrid w:val="0"/>
                  <w:jc w:val="right"/>
                  <w:rPr>
                    <w:rFonts w:asciiTheme="minorEastAsia" w:eastAsiaTheme="minorEastAsia" w:hAnsiTheme="minorEastAsia" w:cs="Cambria"/>
                  </w:rPr>
                </w:pPr>
                <w:r w:rsidRPr="00E67C9A">
                  <w:rPr>
                    <w:rFonts w:asciiTheme="minorEastAsia" w:eastAsiaTheme="minorEastAsia" w:hAnsiTheme="minorEastAsia" w:hint="eastAsia"/>
                  </w:rPr>
                  <w:t>35.22</w:t>
                </w:r>
              </w:p>
            </w:tc>
          </w:tr>
        </w:sdtContent>
      </w:sdt>
    </w:tbl>
    <w:p w14:paraId="70879C26" w14:textId="77777777" w:rsidR="0041486D" w:rsidRDefault="0041486D" w:rsidP="00E67C9A">
      <w:pPr>
        <w:snapToGrid w:val="0"/>
        <w:rPr>
          <w:rFonts w:asciiTheme="minorEastAsia" w:eastAsiaTheme="minorEastAsia" w:hAnsiTheme="minorEastAsia"/>
          <w:color w:val="000000" w:themeColor="text1"/>
        </w:rPr>
      </w:pPr>
    </w:p>
    <w:p w14:paraId="43029C4F" w14:textId="77777777" w:rsidR="00580D25" w:rsidRPr="00E67C9A" w:rsidRDefault="00580D25" w:rsidP="0041486D">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本企业最终控制方是</w:t>
      </w:r>
      <w:sdt>
        <w:sdtPr>
          <w:rPr>
            <w:rFonts w:asciiTheme="minorEastAsia" w:eastAsiaTheme="minorEastAsia" w:hAnsiTheme="minorEastAsia" w:hint="eastAsia"/>
            <w:color w:val="000000" w:themeColor="text1"/>
          </w:rPr>
          <w:alias w:val="本企业最终控制方"/>
          <w:tag w:val="_GBC_951a676520994ab7a3822c5f58c20b7d"/>
          <w:id w:val="466630387"/>
        </w:sdtPr>
        <w:sdtEndPr/>
        <w:sdtContent>
          <w:r w:rsidRPr="00E67C9A">
            <w:rPr>
              <w:rFonts w:asciiTheme="minorEastAsia" w:eastAsiaTheme="minorEastAsia" w:hAnsiTheme="minorEastAsia" w:hint="eastAsia"/>
              <w:color w:val="000000" w:themeColor="text1"/>
            </w:rPr>
            <w:t>上海市国资委。</w:t>
          </w:r>
        </w:sdtContent>
      </w:sdt>
    </w:p>
    <w:p w14:paraId="7413D854" w14:textId="77777777" w:rsidR="00580D25" w:rsidRPr="00E67C9A" w:rsidRDefault="00580D25" w:rsidP="00E67C9A">
      <w:pPr>
        <w:snapToGrid w:val="0"/>
        <w:rPr>
          <w:rFonts w:asciiTheme="minorEastAsia" w:eastAsiaTheme="minorEastAsia" w:hAnsiTheme="minorEastAsia"/>
          <w:color w:val="000000" w:themeColor="text1"/>
        </w:rPr>
      </w:pPr>
    </w:p>
    <w:p w14:paraId="1CE9B1CC" w14:textId="77777777" w:rsidR="00936CDA" w:rsidRPr="00E67C9A" w:rsidRDefault="003A1E4E" w:rsidP="00825ED8">
      <w:pPr>
        <w:pStyle w:val="30"/>
        <w:numPr>
          <w:ilvl w:val="0"/>
          <w:numId w:val="51"/>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本企业的子公司情况</w:t>
      </w:r>
    </w:p>
    <w:p w14:paraId="4C56997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本企业子公司的情况详见附注</w:t>
      </w:r>
    </w:p>
    <w:sdt>
      <w:sdtPr>
        <w:rPr>
          <w:rFonts w:asciiTheme="minorEastAsia" w:eastAsiaTheme="minorEastAsia" w:hAnsiTheme="minorEastAsia"/>
          <w:color w:val="000000" w:themeColor="text1"/>
        </w:rPr>
        <w:alias w:val="是否适用：本公司的子公司情况详见附注[双击切换]"/>
        <w:tag w:val="_GBC_a8d551b9f62149d3bf9322adae2c671f"/>
        <w:id w:val="17590136"/>
        <w:placeholder>
          <w:docPart w:val="GBC22222222222222222222222222222"/>
        </w:placeholder>
      </w:sdtPr>
      <w:sdtEndPr/>
      <w:sdtContent>
        <w:p w14:paraId="314ACA4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s="宋体" w:hint="eastAsia"/>
          <w:color w:val="000000" w:themeColor="text1"/>
          <w:kern w:val="0"/>
        </w:rPr>
        <w:alias w:val="本公司的子公司情况详见附注"/>
        <w:tag w:val="_GBC_bb3e2669c3cc45d0a6637b1809087708"/>
        <w:id w:val="-1027401769"/>
        <w:placeholder>
          <w:docPart w:val="GBC22222222222222222222222222222"/>
        </w:placeholder>
      </w:sdtPr>
      <w:sdtEndPr>
        <w:rPr>
          <w:rFonts w:cs="Times New Roman"/>
          <w:kern w:val="2"/>
        </w:rPr>
      </w:sdtEndPr>
      <w:sdtContent>
        <w:p w14:paraId="1D3E7097" w14:textId="141A2234" w:rsidR="00936CDA" w:rsidRPr="00287AE1" w:rsidRDefault="00E4672D" w:rsidP="0041486D">
          <w:pPr>
            <w:pStyle w:val="23"/>
            <w:spacing w:line="240" w:lineRule="auto"/>
            <w:ind w:left="0" w:firstLineChars="200" w:firstLine="420"/>
            <w:rPr>
              <w:rFonts w:asciiTheme="minorEastAsia" w:eastAsiaTheme="minorEastAsia" w:hAnsiTheme="minorEastAsia"/>
            </w:rPr>
          </w:pPr>
          <w:r w:rsidRPr="00E67C9A">
            <w:rPr>
              <w:rFonts w:asciiTheme="minorEastAsia" w:eastAsiaTheme="minorEastAsia" w:hAnsiTheme="minorEastAsia" w:hint="eastAsia"/>
            </w:rPr>
            <w:t>本公司子公司的情况详</w:t>
          </w:r>
          <w:r w:rsidRPr="00287AE1">
            <w:rPr>
              <w:rFonts w:asciiTheme="minorEastAsia" w:eastAsiaTheme="minorEastAsia" w:hAnsiTheme="minorEastAsia" w:hint="eastAsia"/>
            </w:rPr>
            <w:t>见本附注“</w:t>
          </w:r>
          <w:r w:rsidR="00602A64" w:rsidRPr="00287AE1">
            <w:rPr>
              <w:rFonts w:asciiTheme="minorEastAsia" w:eastAsiaTheme="minorEastAsia" w:hAnsiTheme="minorEastAsia" w:hint="eastAsia"/>
            </w:rPr>
            <w:t>十</w:t>
          </w:r>
          <w:r w:rsidRPr="00287AE1">
            <w:rPr>
              <w:rFonts w:asciiTheme="minorEastAsia" w:eastAsiaTheme="minorEastAsia" w:hAnsiTheme="minorEastAsia" w:hint="eastAsia"/>
            </w:rPr>
            <w:t>、在其他主体中的权益”。</w:t>
          </w:r>
        </w:p>
      </w:sdtContent>
    </w:sdt>
    <w:p w14:paraId="7F721B2E" w14:textId="77777777" w:rsidR="00936CDA" w:rsidRPr="00287AE1" w:rsidRDefault="00936CDA" w:rsidP="00E67C9A">
      <w:pPr>
        <w:tabs>
          <w:tab w:val="left" w:pos="1134"/>
        </w:tabs>
        <w:snapToGrid w:val="0"/>
        <w:rPr>
          <w:rFonts w:asciiTheme="minorEastAsia" w:eastAsiaTheme="minorEastAsia" w:hAnsiTheme="minorEastAsia" w:cs="Cambria"/>
          <w:color w:val="000000" w:themeColor="text1"/>
        </w:rPr>
      </w:pPr>
    </w:p>
    <w:p w14:paraId="6A591795" w14:textId="77777777" w:rsidR="00326A26" w:rsidRPr="00287AE1" w:rsidRDefault="00326A26" w:rsidP="00825ED8">
      <w:pPr>
        <w:pStyle w:val="30"/>
        <w:numPr>
          <w:ilvl w:val="0"/>
          <w:numId w:val="51"/>
        </w:numPr>
        <w:snapToGrid w:val="0"/>
        <w:rPr>
          <w:rFonts w:asciiTheme="minorEastAsia" w:eastAsiaTheme="minorEastAsia" w:hAnsiTheme="minorEastAsia"/>
          <w:color w:val="000000" w:themeColor="text1"/>
          <w:szCs w:val="21"/>
        </w:rPr>
      </w:pPr>
      <w:r w:rsidRPr="00287AE1">
        <w:rPr>
          <w:rFonts w:asciiTheme="minorEastAsia" w:eastAsiaTheme="minorEastAsia" w:hAnsiTheme="minorEastAsia" w:hint="eastAsia"/>
          <w:color w:val="000000" w:themeColor="text1"/>
          <w:szCs w:val="21"/>
        </w:rPr>
        <w:t>本企业合营和联营企业情况</w:t>
      </w:r>
    </w:p>
    <w:p w14:paraId="76EAA866" w14:textId="77777777" w:rsidR="00326A26" w:rsidRPr="00287AE1" w:rsidRDefault="00326A26" w:rsidP="00E67C9A">
      <w:pPr>
        <w:snapToGrid w:val="0"/>
        <w:rPr>
          <w:rFonts w:asciiTheme="minorEastAsia" w:eastAsiaTheme="minorEastAsia" w:hAnsiTheme="minorEastAsia"/>
          <w:color w:val="000000" w:themeColor="text1"/>
        </w:rPr>
      </w:pPr>
      <w:r w:rsidRPr="00287AE1">
        <w:rPr>
          <w:rFonts w:asciiTheme="minorEastAsia" w:eastAsiaTheme="minorEastAsia" w:hAnsiTheme="minorEastAsia" w:hint="eastAsia"/>
          <w:color w:val="000000" w:themeColor="text1"/>
        </w:rPr>
        <w:t>本企业重要的合营或联营企业详见附注</w:t>
      </w:r>
    </w:p>
    <w:sdt>
      <w:sdtPr>
        <w:rPr>
          <w:rFonts w:asciiTheme="minorEastAsia" w:eastAsiaTheme="minorEastAsia" w:hAnsiTheme="minorEastAsia"/>
          <w:color w:val="000000" w:themeColor="text1"/>
        </w:rPr>
        <w:alias w:val="是否适用：本企业重要的合营或联营企业详见附注[双击切换]"/>
        <w:tag w:val="_GBC_2a369d3377e94598b2a744dfe59973e2"/>
        <w:id w:val="-871382951"/>
        <w:placeholder>
          <w:docPart w:val="AD47F16BEF464B34BF1FB72ABEA49534"/>
        </w:placeholder>
      </w:sdtPr>
      <w:sdtEndPr/>
      <w:sdtContent>
        <w:p w14:paraId="234B3D8E" w14:textId="79DC450B" w:rsidR="00326A26" w:rsidRPr="00287AE1" w:rsidRDefault="00326A26" w:rsidP="00E67C9A">
          <w:pPr>
            <w:snapToGrid w:val="0"/>
            <w:rPr>
              <w:rFonts w:asciiTheme="minorEastAsia" w:eastAsiaTheme="minorEastAsia" w:hAnsiTheme="minorEastAsia"/>
              <w:color w:val="000000" w:themeColor="text1"/>
            </w:rPr>
          </w:pPr>
          <w:r w:rsidRPr="00287AE1">
            <w:rPr>
              <w:rFonts w:asciiTheme="minorEastAsia" w:eastAsiaTheme="minorEastAsia" w:hAnsiTheme="minorEastAsia"/>
              <w:color w:val="000000" w:themeColor="text1"/>
            </w:rPr>
            <w:fldChar w:fldCharType="begin"/>
          </w:r>
          <w:r w:rsidR="006C782D" w:rsidRPr="00287AE1">
            <w:rPr>
              <w:rFonts w:asciiTheme="minorEastAsia" w:eastAsiaTheme="minorEastAsia" w:hAnsiTheme="minorEastAsia"/>
              <w:color w:val="000000" w:themeColor="text1"/>
            </w:rPr>
            <w:instrText xml:space="preserve"> MACROBUTTON  SnrToggleCheckbox √适用 </w:instrText>
          </w:r>
          <w:r w:rsidRPr="00287AE1">
            <w:rPr>
              <w:rFonts w:asciiTheme="minorEastAsia" w:eastAsiaTheme="minorEastAsia" w:hAnsiTheme="minorEastAsia"/>
              <w:color w:val="000000" w:themeColor="text1"/>
            </w:rPr>
            <w:fldChar w:fldCharType="end"/>
          </w:r>
          <w:r w:rsidRPr="00287AE1">
            <w:rPr>
              <w:rFonts w:asciiTheme="minorEastAsia" w:eastAsiaTheme="minorEastAsia" w:hAnsiTheme="minorEastAsia"/>
              <w:color w:val="000000" w:themeColor="text1"/>
            </w:rPr>
            <w:fldChar w:fldCharType="begin"/>
          </w:r>
          <w:r w:rsidR="006C782D" w:rsidRPr="00287AE1">
            <w:rPr>
              <w:rFonts w:asciiTheme="minorEastAsia" w:eastAsiaTheme="minorEastAsia" w:hAnsiTheme="minorEastAsia"/>
              <w:color w:val="000000" w:themeColor="text1"/>
            </w:rPr>
            <w:instrText xml:space="preserve"> MACROBUTTON  SnrToggleCheckbox □不适用 </w:instrText>
          </w:r>
          <w:r w:rsidRPr="00287AE1">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本企业重要的合营或联营企业详见附注"/>
        <w:tag w:val="_GBC_3c58c586b3d3412d9989e9dff0b9f4cf"/>
        <w:id w:val="65071680"/>
        <w:placeholder>
          <w:docPart w:val="AD47F16BEF464B34BF1FB72ABEA49534"/>
        </w:placeholder>
      </w:sdtPr>
      <w:sdtEndPr/>
      <w:sdtContent>
        <w:p w14:paraId="188524AA" w14:textId="4C40BBF7" w:rsidR="00326A26" w:rsidRPr="00E67C9A" w:rsidRDefault="006C782D" w:rsidP="0041486D">
          <w:pPr>
            <w:pStyle w:val="23"/>
            <w:spacing w:line="240" w:lineRule="auto"/>
            <w:ind w:left="0" w:firstLineChars="200" w:firstLine="420"/>
            <w:rPr>
              <w:rFonts w:asciiTheme="minorEastAsia" w:eastAsiaTheme="minorEastAsia" w:hAnsiTheme="minorEastAsia"/>
            </w:rPr>
          </w:pPr>
          <w:r w:rsidRPr="00287AE1">
            <w:rPr>
              <w:rFonts w:asciiTheme="minorEastAsia" w:eastAsiaTheme="minorEastAsia" w:hAnsiTheme="minorEastAsia" w:hint="eastAsia"/>
            </w:rPr>
            <w:t>本公司重要的合营或联营企业详见本附注“十、在其他主体中的权益”。</w:t>
          </w:r>
        </w:p>
      </w:sdtContent>
    </w:sdt>
    <w:p w14:paraId="46DC4A73" w14:textId="77777777" w:rsidR="00326A26" w:rsidRPr="00E67C9A" w:rsidRDefault="00326A26" w:rsidP="00E67C9A">
      <w:pPr>
        <w:snapToGrid w:val="0"/>
        <w:rPr>
          <w:rFonts w:asciiTheme="minorEastAsia" w:eastAsiaTheme="minorEastAsia" w:hAnsiTheme="minorEastAsia"/>
          <w:color w:val="000000" w:themeColor="text1"/>
        </w:rPr>
      </w:pPr>
    </w:p>
    <w:p w14:paraId="0C20FC91" w14:textId="77777777" w:rsidR="00326A26" w:rsidRPr="00E67C9A" w:rsidRDefault="00326A2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本期与本公司发生关联方交易，或前期与本公司发生关联方交易形成余额的其他合营或联营企业情况如下</w:t>
      </w:r>
    </w:p>
    <w:sdt>
      <w:sdtPr>
        <w:rPr>
          <w:rFonts w:asciiTheme="minorEastAsia" w:eastAsiaTheme="minorEastAsia" w:hAnsiTheme="minorEastAsia"/>
          <w:color w:val="000000" w:themeColor="text1"/>
        </w:rPr>
        <w:alias w:val="是否适用：本期与本公司发生关联方交易，或前期与本公司发生关联方交易形成余额的其他合营或联营企业情况如下[双击切换]"/>
        <w:tag w:val="_GBC_cab97913a7cc4573b25c34077eadbc4c"/>
        <w:id w:val="-395742942"/>
        <w:placeholder>
          <w:docPart w:val="AD47F16BEF464B34BF1FB72ABEA49534"/>
        </w:placeholder>
      </w:sdtPr>
      <w:sdtEndPr/>
      <w:sdtContent>
        <w:p w14:paraId="6885F188" w14:textId="2B9D9CFA" w:rsidR="00326A26" w:rsidRPr="00E67C9A" w:rsidRDefault="00326A2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C782D"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C782D"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9"/>
        <w:gridCol w:w="3345"/>
      </w:tblGrid>
      <w:tr w:rsidR="00404EBC" w:rsidRPr="00E67C9A" w14:paraId="2DFF4AB5" w14:textId="77777777" w:rsidTr="00BF4CF6">
        <w:trPr>
          <w:trHeight w:val="284"/>
        </w:trPr>
        <w:sdt>
          <w:sdtPr>
            <w:rPr>
              <w:rFonts w:asciiTheme="minorEastAsia" w:eastAsiaTheme="minorEastAsia" w:hAnsiTheme="minorEastAsia"/>
              <w:color w:val="000000" w:themeColor="text1"/>
            </w:rPr>
            <w:tag w:val="_PLD_e5c009b9730d40bc93f36e5e672cbe84"/>
            <w:id w:val="1233040807"/>
          </w:sdtPr>
          <w:sdtEndPr/>
          <w:sdtContent>
            <w:tc>
              <w:tcPr>
                <w:tcW w:w="3210" w:type="pct"/>
                <w:tcBorders>
                  <w:top w:val="single" w:sz="4" w:space="0" w:color="auto"/>
                  <w:left w:val="single" w:sz="4" w:space="0" w:color="auto"/>
                  <w:bottom w:val="single" w:sz="4" w:space="0" w:color="auto"/>
                  <w:right w:val="single" w:sz="4" w:space="0" w:color="auto"/>
                </w:tcBorders>
                <w:shd w:val="clear" w:color="auto" w:fill="auto"/>
              </w:tcPr>
              <w:p w14:paraId="4EB9E0BA" w14:textId="77777777" w:rsidR="00404EBC" w:rsidRPr="00E67C9A" w:rsidRDefault="00404EBC"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合营或联营企业名称</w:t>
                </w:r>
              </w:p>
            </w:tc>
          </w:sdtContent>
        </w:sdt>
        <w:sdt>
          <w:sdtPr>
            <w:rPr>
              <w:rFonts w:asciiTheme="minorEastAsia" w:eastAsiaTheme="minorEastAsia" w:hAnsiTheme="minorEastAsia"/>
              <w:color w:val="000000" w:themeColor="text1"/>
            </w:rPr>
            <w:tag w:val="_PLD_84c60036e8b849288542661d1d1b9890"/>
            <w:id w:val="983053750"/>
          </w:sdtPr>
          <w:sdtEndPr/>
          <w:sdtContent>
            <w:tc>
              <w:tcPr>
                <w:tcW w:w="1790" w:type="pct"/>
                <w:tcBorders>
                  <w:top w:val="single" w:sz="4" w:space="0" w:color="auto"/>
                  <w:left w:val="single" w:sz="4" w:space="0" w:color="auto"/>
                  <w:bottom w:val="single" w:sz="4" w:space="0" w:color="auto"/>
                  <w:right w:val="single" w:sz="4" w:space="0" w:color="auto"/>
                </w:tcBorders>
                <w:shd w:val="clear" w:color="auto" w:fill="auto"/>
              </w:tcPr>
              <w:p w14:paraId="4BEF14D7" w14:textId="77777777" w:rsidR="00404EBC" w:rsidRPr="00E67C9A" w:rsidRDefault="00404EBC" w:rsidP="0041486D">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与本企业关系</w:t>
                </w:r>
              </w:p>
            </w:tc>
          </w:sdtContent>
        </w:sdt>
      </w:tr>
      <w:sdt>
        <w:sdtPr>
          <w:rPr>
            <w:rFonts w:asciiTheme="minorEastAsia" w:eastAsiaTheme="minorEastAsia" w:hAnsiTheme="minorEastAsia"/>
            <w:color w:val="000000" w:themeColor="text1"/>
          </w:rPr>
          <w:alias w:val="存在关联方交易或余额的合营和联营企业情况明细"/>
          <w:tag w:val="_GBC_ef970ecfd5a24d47a5d96098bbd65e25"/>
          <w:id w:val="-621452194"/>
          <w:placeholder>
            <w:docPart w:val="3934525A73C44DBE84B310F2C2C7B93C"/>
          </w:placeholder>
        </w:sdtPr>
        <w:sdtEndPr/>
        <w:sdtContent>
          <w:tr w:rsidR="00404EBC" w:rsidRPr="00E67C9A" w14:paraId="770DFAE9"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5E1C9FC"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1790" w:type="pct"/>
                <w:tcBorders>
                  <w:top w:val="single" w:sz="4" w:space="0" w:color="auto"/>
                  <w:left w:val="single" w:sz="4" w:space="0" w:color="auto"/>
                  <w:bottom w:val="single" w:sz="4" w:space="0" w:color="auto"/>
                  <w:right w:val="single" w:sz="4" w:space="0" w:color="auto"/>
                </w:tcBorders>
              </w:tcPr>
              <w:p w14:paraId="320EA649"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sdtContent>
      </w:sdt>
      <w:tr w:rsidR="00404EBC" w:rsidRPr="00E67C9A" w14:paraId="002B55A9"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6E5FA5EB"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1790" w:type="pct"/>
            <w:tcBorders>
              <w:top w:val="single" w:sz="4" w:space="0" w:color="auto"/>
              <w:left w:val="single" w:sz="4" w:space="0" w:color="auto"/>
              <w:bottom w:val="single" w:sz="4" w:space="0" w:color="auto"/>
              <w:right w:val="single" w:sz="4" w:space="0" w:color="auto"/>
            </w:tcBorders>
          </w:tcPr>
          <w:p w14:paraId="666D0A27"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4EDC6278"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1981DF8E"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柳州同</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房地产开发有限公司</w:t>
            </w:r>
          </w:p>
        </w:tc>
        <w:tc>
          <w:tcPr>
            <w:tcW w:w="1790" w:type="pct"/>
            <w:tcBorders>
              <w:top w:val="single" w:sz="4" w:space="0" w:color="auto"/>
              <w:left w:val="single" w:sz="4" w:space="0" w:color="auto"/>
              <w:bottom w:val="single" w:sz="4" w:space="0" w:color="auto"/>
              <w:right w:val="single" w:sz="4" w:space="0" w:color="auto"/>
            </w:tcBorders>
          </w:tcPr>
          <w:p w14:paraId="266A160B"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291D0D45"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77BA63AA"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1790" w:type="pct"/>
            <w:tcBorders>
              <w:top w:val="single" w:sz="4" w:space="0" w:color="auto"/>
              <w:left w:val="single" w:sz="4" w:space="0" w:color="auto"/>
              <w:bottom w:val="single" w:sz="4" w:space="0" w:color="auto"/>
              <w:right w:val="single" w:sz="4" w:space="0" w:color="auto"/>
            </w:tcBorders>
          </w:tcPr>
          <w:p w14:paraId="448E7B4D"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27D1EAA9"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A92D0CE"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lastRenderedPageBreak/>
              <w:t>四川雅灿房地产开发有限公司</w:t>
            </w:r>
          </w:p>
        </w:tc>
        <w:tc>
          <w:tcPr>
            <w:tcW w:w="1790" w:type="pct"/>
            <w:tcBorders>
              <w:top w:val="single" w:sz="4" w:space="0" w:color="auto"/>
              <w:left w:val="single" w:sz="4" w:space="0" w:color="auto"/>
              <w:bottom w:val="single" w:sz="4" w:space="0" w:color="auto"/>
              <w:right w:val="single" w:sz="4" w:space="0" w:color="auto"/>
            </w:tcBorders>
          </w:tcPr>
          <w:p w14:paraId="4D614647"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41035321"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B241935"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常州明宏置业有限公司</w:t>
            </w:r>
          </w:p>
        </w:tc>
        <w:tc>
          <w:tcPr>
            <w:tcW w:w="1790" w:type="pct"/>
            <w:tcBorders>
              <w:top w:val="single" w:sz="4" w:space="0" w:color="auto"/>
              <w:left w:val="single" w:sz="4" w:space="0" w:color="auto"/>
              <w:bottom w:val="single" w:sz="4" w:space="0" w:color="auto"/>
              <w:right w:val="single" w:sz="4" w:space="0" w:color="auto"/>
            </w:tcBorders>
          </w:tcPr>
          <w:p w14:paraId="72E7C87D"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502952F3"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798EC3C"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1790" w:type="pct"/>
            <w:tcBorders>
              <w:top w:val="single" w:sz="4" w:space="0" w:color="auto"/>
              <w:left w:val="single" w:sz="4" w:space="0" w:color="auto"/>
              <w:bottom w:val="single" w:sz="4" w:space="0" w:color="auto"/>
              <w:right w:val="single" w:sz="4" w:space="0" w:color="auto"/>
            </w:tcBorders>
          </w:tcPr>
          <w:p w14:paraId="00AB8C13"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26F13FB8"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C6007E6"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宁波明科置业有限公司</w:t>
            </w:r>
          </w:p>
        </w:tc>
        <w:tc>
          <w:tcPr>
            <w:tcW w:w="1790" w:type="pct"/>
            <w:tcBorders>
              <w:top w:val="single" w:sz="4" w:space="0" w:color="auto"/>
              <w:left w:val="single" w:sz="4" w:space="0" w:color="auto"/>
              <w:bottom w:val="single" w:sz="4" w:space="0" w:color="auto"/>
              <w:right w:val="single" w:sz="4" w:space="0" w:color="auto"/>
            </w:tcBorders>
          </w:tcPr>
          <w:p w14:paraId="6B1BDCC4"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0E4A7EE5"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10263AB5"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徐州美君房地产有限公司</w:t>
            </w:r>
          </w:p>
        </w:tc>
        <w:tc>
          <w:tcPr>
            <w:tcW w:w="1790" w:type="pct"/>
            <w:tcBorders>
              <w:top w:val="single" w:sz="4" w:space="0" w:color="auto"/>
              <w:left w:val="single" w:sz="4" w:space="0" w:color="auto"/>
              <w:bottom w:val="single" w:sz="4" w:space="0" w:color="auto"/>
              <w:right w:val="single" w:sz="4" w:space="0" w:color="auto"/>
            </w:tcBorders>
          </w:tcPr>
          <w:p w14:paraId="25A6E276"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5B711036"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AF2C93E"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宁波骏茂房地产</w:t>
            </w:r>
            <w:proofErr w:type="gramEnd"/>
            <w:r w:rsidRPr="00E67C9A">
              <w:rPr>
                <w:rFonts w:asciiTheme="minorEastAsia" w:eastAsiaTheme="minorEastAsia" w:hAnsiTheme="minorEastAsia"/>
              </w:rPr>
              <w:t>开发有限公司</w:t>
            </w:r>
          </w:p>
        </w:tc>
        <w:tc>
          <w:tcPr>
            <w:tcW w:w="1790" w:type="pct"/>
            <w:tcBorders>
              <w:top w:val="single" w:sz="4" w:space="0" w:color="auto"/>
              <w:left w:val="single" w:sz="4" w:space="0" w:color="auto"/>
              <w:bottom w:val="single" w:sz="4" w:space="0" w:color="auto"/>
              <w:right w:val="single" w:sz="4" w:space="0" w:color="auto"/>
            </w:tcBorders>
          </w:tcPr>
          <w:p w14:paraId="2F1F3640"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联营企业之子公司</w:t>
            </w:r>
          </w:p>
        </w:tc>
      </w:tr>
      <w:tr w:rsidR="00404EBC" w:rsidRPr="00E67C9A" w14:paraId="289A3218"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1B87D517"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镇江联启房地产</w:t>
            </w:r>
            <w:proofErr w:type="gramEnd"/>
            <w:r w:rsidRPr="00E67C9A">
              <w:rPr>
                <w:rFonts w:asciiTheme="minorEastAsia" w:eastAsiaTheme="minorEastAsia" w:hAnsiTheme="minorEastAsia"/>
              </w:rPr>
              <w:t>开发有限公司</w:t>
            </w:r>
          </w:p>
        </w:tc>
        <w:tc>
          <w:tcPr>
            <w:tcW w:w="1790" w:type="pct"/>
            <w:tcBorders>
              <w:top w:val="single" w:sz="4" w:space="0" w:color="auto"/>
              <w:left w:val="single" w:sz="4" w:space="0" w:color="auto"/>
              <w:bottom w:val="single" w:sz="4" w:space="0" w:color="auto"/>
              <w:right w:val="single" w:sz="4" w:space="0" w:color="auto"/>
            </w:tcBorders>
          </w:tcPr>
          <w:p w14:paraId="4506954B"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联营企业之子公司</w:t>
            </w:r>
          </w:p>
        </w:tc>
      </w:tr>
      <w:tr w:rsidR="00404EBC" w:rsidRPr="00E67C9A" w14:paraId="574A73CF"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E808003"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镇江广丰房地产有限公司</w:t>
            </w:r>
          </w:p>
        </w:tc>
        <w:tc>
          <w:tcPr>
            <w:tcW w:w="1790" w:type="pct"/>
            <w:tcBorders>
              <w:top w:val="single" w:sz="4" w:space="0" w:color="auto"/>
              <w:left w:val="single" w:sz="4" w:space="0" w:color="auto"/>
              <w:bottom w:val="single" w:sz="4" w:space="0" w:color="auto"/>
              <w:right w:val="single" w:sz="4" w:space="0" w:color="auto"/>
            </w:tcBorders>
          </w:tcPr>
          <w:p w14:paraId="62BBBCE4"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2566560A"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E49A523"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长沙碧明房地产开发有限公司</w:t>
            </w:r>
          </w:p>
        </w:tc>
        <w:tc>
          <w:tcPr>
            <w:tcW w:w="1790" w:type="pct"/>
            <w:tcBorders>
              <w:top w:val="single" w:sz="4" w:space="0" w:color="auto"/>
              <w:left w:val="single" w:sz="4" w:space="0" w:color="auto"/>
              <w:bottom w:val="single" w:sz="4" w:space="0" w:color="auto"/>
              <w:right w:val="single" w:sz="4" w:space="0" w:color="auto"/>
            </w:tcBorders>
          </w:tcPr>
          <w:p w14:paraId="4A5120DB"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3D7AE163"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61FF875C"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杭州润</w:t>
            </w:r>
            <w:proofErr w:type="gramStart"/>
            <w:r w:rsidRPr="00E67C9A">
              <w:rPr>
                <w:rFonts w:asciiTheme="minorEastAsia" w:eastAsiaTheme="minorEastAsia" w:hAnsiTheme="minorEastAsia"/>
              </w:rPr>
              <w:t>昕</w:t>
            </w:r>
            <w:proofErr w:type="gramEnd"/>
            <w:r w:rsidRPr="00E67C9A">
              <w:rPr>
                <w:rFonts w:asciiTheme="minorEastAsia" w:eastAsiaTheme="minorEastAsia" w:hAnsiTheme="minorEastAsia"/>
              </w:rPr>
              <w:t>置业有限公司</w:t>
            </w:r>
          </w:p>
        </w:tc>
        <w:tc>
          <w:tcPr>
            <w:tcW w:w="1790" w:type="pct"/>
            <w:tcBorders>
              <w:top w:val="single" w:sz="4" w:space="0" w:color="auto"/>
              <w:left w:val="single" w:sz="4" w:space="0" w:color="auto"/>
              <w:bottom w:val="single" w:sz="4" w:space="0" w:color="auto"/>
              <w:right w:val="single" w:sz="4" w:space="0" w:color="auto"/>
            </w:tcBorders>
          </w:tcPr>
          <w:p w14:paraId="22F8CA70"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2993DB24"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2E255D5F"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上海城明置业有限公司</w:t>
            </w:r>
          </w:p>
        </w:tc>
        <w:tc>
          <w:tcPr>
            <w:tcW w:w="1790" w:type="pct"/>
            <w:tcBorders>
              <w:top w:val="single" w:sz="4" w:space="0" w:color="auto"/>
              <w:left w:val="single" w:sz="4" w:space="0" w:color="auto"/>
              <w:bottom w:val="single" w:sz="4" w:space="0" w:color="auto"/>
              <w:right w:val="single" w:sz="4" w:space="0" w:color="auto"/>
            </w:tcBorders>
          </w:tcPr>
          <w:p w14:paraId="6A7BC726"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11A320FE"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284AC1DB"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武汉明泰置业有限公司</w:t>
            </w:r>
          </w:p>
        </w:tc>
        <w:tc>
          <w:tcPr>
            <w:tcW w:w="1790" w:type="pct"/>
            <w:tcBorders>
              <w:top w:val="single" w:sz="4" w:space="0" w:color="auto"/>
              <w:left w:val="single" w:sz="4" w:space="0" w:color="auto"/>
              <w:bottom w:val="single" w:sz="4" w:space="0" w:color="auto"/>
              <w:right w:val="single" w:sz="4" w:space="0" w:color="auto"/>
            </w:tcBorders>
          </w:tcPr>
          <w:p w14:paraId="56FBB6DD"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323F17A1"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A35688C"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葛洲坝润明（武汉）房地产开发有限公司</w:t>
            </w:r>
          </w:p>
        </w:tc>
        <w:tc>
          <w:tcPr>
            <w:tcW w:w="1790" w:type="pct"/>
            <w:tcBorders>
              <w:top w:val="single" w:sz="4" w:space="0" w:color="auto"/>
              <w:left w:val="single" w:sz="4" w:space="0" w:color="auto"/>
              <w:bottom w:val="single" w:sz="4" w:space="0" w:color="auto"/>
              <w:right w:val="single" w:sz="4" w:space="0" w:color="auto"/>
            </w:tcBorders>
          </w:tcPr>
          <w:p w14:paraId="2DF88625"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1C1B07C5"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397A3B54"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南昌明伯置业</w:t>
            </w:r>
            <w:proofErr w:type="gramEnd"/>
            <w:r w:rsidRPr="00E67C9A">
              <w:rPr>
                <w:rFonts w:asciiTheme="minorEastAsia" w:eastAsiaTheme="minorEastAsia" w:hAnsiTheme="minorEastAsia"/>
              </w:rPr>
              <w:t>有限公司</w:t>
            </w:r>
          </w:p>
        </w:tc>
        <w:tc>
          <w:tcPr>
            <w:tcW w:w="1790" w:type="pct"/>
            <w:tcBorders>
              <w:top w:val="single" w:sz="4" w:space="0" w:color="auto"/>
              <w:left w:val="single" w:sz="4" w:space="0" w:color="auto"/>
              <w:bottom w:val="single" w:sz="4" w:space="0" w:color="auto"/>
              <w:right w:val="single" w:sz="4" w:space="0" w:color="auto"/>
            </w:tcBorders>
          </w:tcPr>
          <w:p w14:paraId="2142D611"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1AC1F33D"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405CFE1"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武汉</w:t>
            </w:r>
            <w:proofErr w:type="gramStart"/>
            <w:r w:rsidRPr="00E67C9A">
              <w:rPr>
                <w:rFonts w:asciiTheme="minorEastAsia" w:eastAsiaTheme="minorEastAsia" w:hAnsiTheme="minorEastAsia"/>
              </w:rPr>
              <w:t>怡置明</w:t>
            </w:r>
            <w:proofErr w:type="gramEnd"/>
            <w:r w:rsidRPr="00E67C9A">
              <w:rPr>
                <w:rFonts w:asciiTheme="minorEastAsia" w:eastAsiaTheme="minorEastAsia" w:hAnsiTheme="minorEastAsia"/>
              </w:rPr>
              <w:t>鸿房地产开发有限公司</w:t>
            </w:r>
          </w:p>
        </w:tc>
        <w:tc>
          <w:tcPr>
            <w:tcW w:w="1790" w:type="pct"/>
            <w:tcBorders>
              <w:top w:val="single" w:sz="4" w:space="0" w:color="auto"/>
              <w:left w:val="single" w:sz="4" w:space="0" w:color="auto"/>
              <w:bottom w:val="single" w:sz="4" w:space="0" w:color="auto"/>
              <w:right w:val="single" w:sz="4" w:space="0" w:color="auto"/>
            </w:tcBorders>
          </w:tcPr>
          <w:p w14:paraId="7E04D73B"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0A883C4D"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1D9D27EE"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重庆</w:t>
            </w:r>
            <w:proofErr w:type="gramStart"/>
            <w:r w:rsidRPr="00E67C9A">
              <w:rPr>
                <w:rFonts w:asciiTheme="minorEastAsia" w:eastAsiaTheme="minorEastAsia" w:hAnsiTheme="minorEastAsia"/>
              </w:rPr>
              <w:t>明悦摩码</w:t>
            </w:r>
            <w:proofErr w:type="gramEnd"/>
            <w:r w:rsidRPr="00E67C9A">
              <w:rPr>
                <w:rFonts w:asciiTheme="minorEastAsia" w:eastAsiaTheme="minorEastAsia" w:hAnsiTheme="minorEastAsia"/>
              </w:rPr>
              <w:t>置业有限公司</w:t>
            </w:r>
          </w:p>
        </w:tc>
        <w:tc>
          <w:tcPr>
            <w:tcW w:w="1790" w:type="pct"/>
            <w:tcBorders>
              <w:top w:val="single" w:sz="4" w:space="0" w:color="auto"/>
              <w:left w:val="single" w:sz="4" w:space="0" w:color="auto"/>
              <w:bottom w:val="single" w:sz="4" w:space="0" w:color="auto"/>
              <w:right w:val="single" w:sz="4" w:space="0" w:color="auto"/>
            </w:tcBorders>
          </w:tcPr>
          <w:p w14:paraId="311194DA"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71A36E4E"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277E05EE"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重庆天惠房地产开发有限公司</w:t>
            </w:r>
          </w:p>
        </w:tc>
        <w:tc>
          <w:tcPr>
            <w:tcW w:w="1790" w:type="pct"/>
            <w:tcBorders>
              <w:top w:val="single" w:sz="4" w:space="0" w:color="auto"/>
              <w:left w:val="single" w:sz="4" w:space="0" w:color="auto"/>
              <w:bottom w:val="single" w:sz="4" w:space="0" w:color="auto"/>
              <w:right w:val="single" w:sz="4" w:space="0" w:color="auto"/>
            </w:tcBorders>
          </w:tcPr>
          <w:p w14:paraId="28B63887"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5061BFBD"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25CB8951"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常州百俊房地产开发有限公司</w:t>
            </w:r>
          </w:p>
        </w:tc>
        <w:tc>
          <w:tcPr>
            <w:tcW w:w="1790" w:type="pct"/>
            <w:tcBorders>
              <w:top w:val="single" w:sz="4" w:space="0" w:color="auto"/>
              <w:left w:val="single" w:sz="4" w:space="0" w:color="auto"/>
              <w:bottom w:val="single" w:sz="4" w:space="0" w:color="auto"/>
              <w:right w:val="single" w:sz="4" w:space="0" w:color="auto"/>
            </w:tcBorders>
          </w:tcPr>
          <w:p w14:paraId="0C5FC052"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5FD5649E"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5105871B"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镇江扬启房地产</w:t>
            </w:r>
            <w:proofErr w:type="gramEnd"/>
            <w:r w:rsidRPr="00E67C9A">
              <w:rPr>
                <w:rFonts w:asciiTheme="minorEastAsia" w:eastAsiaTheme="minorEastAsia" w:hAnsiTheme="minorEastAsia"/>
              </w:rPr>
              <w:t>开发有限公司</w:t>
            </w:r>
          </w:p>
        </w:tc>
        <w:tc>
          <w:tcPr>
            <w:tcW w:w="1790" w:type="pct"/>
            <w:tcBorders>
              <w:top w:val="single" w:sz="4" w:space="0" w:color="auto"/>
              <w:left w:val="single" w:sz="4" w:space="0" w:color="auto"/>
              <w:bottom w:val="single" w:sz="4" w:space="0" w:color="auto"/>
              <w:right w:val="single" w:sz="4" w:space="0" w:color="auto"/>
            </w:tcBorders>
          </w:tcPr>
          <w:p w14:paraId="5C1D01A8"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512688FC"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1881F265"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成都辰禧置业有限公司</w:t>
            </w:r>
          </w:p>
        </w:tc>
        <w:tc>
          <w:tcPr>
            <w:tcW w:w="1790" w:type="pct"/>
            <w:tcBorders>
              <w:top w:val="single" w:sz="4" w:space="0" w:color="auto"/>
              <w:left w:val="single" w:sz="4" w:space="0" w:color="auto"/>
              <w:bottom w:val="single" w:sz="4" w:space="0" w:color="auto"/>
              <w:right w:val="single" w:sz="4" w:space="0" w:color="auto"/>
            </w:tcBorders>
          </w:tcPr>
          <w:p w14:paraId="4C3CBCDF"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联营企业</w:t>
            </w:r>
          </w:p>
        </w:tc>
      </w:tr>
      <w:tr w:rsidR="00404EBC" w:rsidRPr="00E67C9A" w14:paraId="4E797A91"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4E61FA72" w14:textId="77777777" w:rsidR="00404EBC" w:rsidRPr="00E67C9A" w:rsidRDefault="00404E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无锡致弘置业</w:t>
            </w:r>
            <w:proofErr w:type="gramEnd"/>
            <w:r w:rsidRPr="00E67C9A">
              <w:rPr>
                <w:rFonts w:asciiTheme="minorEastAsia" w:eastAsiaTheme="minorEastAsia" w:hAnsiTheme="minorEastAsia"/>
              </w:rPr>
              <w:t>有限公司</w:t>
            </w:r>
          </w:p>
        </w:tc>
        <w:tc>
          <w:tcPr>
            <w:tcW w:w="1790" w:type="pct"/>
            <w:tcBorders>
              <w:top w:val="single" w:sz="4" w:space="0" w:color="auto"/>
              <w:left w:val="single" w:sz="4" w:space="0" w:color="auto"/>
              <w:bottom w:val="single" w:sz="4" w:space="0" w:color="auto"/>
              <w:right w:val="single" w:sz="4" w:space="0" w:color="auto"/>
            </w:tcBorders>
          </w:tcPr>
          <w:p w14:paraId="1FD1CB85"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r w:rsidR="00404EBC" w:rsidRPr="00E67C9A" w14:paraId="6C077D50" w14:textId="77777777" w:rsidTr="00BF4CF6">
        <w:trPr>
          <w:trHeight w:val="250"/>
        </w:trPr>
        <w:tc>
          <w:tcPr>
            <w:tcW w:w="3210" w:type="pct"/>
            <w:tcBorders>
              <w:top w:val="single" w:sz="4" w:space="0" w:color="auto"/>
              <w:left w:val="single" w:sz="4" w:space="0" w:color="auto"/>
              <w:bottom w:val="single" w:sz="4" w:space="0" w:color="auto"/>
              <w:right w:val="single" w:sz="4" w:space="0" w:color="auto"/>
            </w:tcBorders>
          </w:tcPr>
          <w:p w14:paraId="255FF0EF" w14:textId="77777777" w:rsidR="00404EBC" w:rsidRPr="00E67C9A" w:rsidRDefault="00404EBC" w:rsidP="00E67C9A">
            <w:pPr>
              <w:snapToGrid w:val="0"/>
              <w:rPr>
                <w:rFonts w:asciiTheme="minorEastAsia" w:eastAsiaTheme="minorEastAsia" w:hAnsiTheme="minorEastAsia"/>
              </w:rPr>
            </w:pPr>
            <w:r w:rsidRPr="00E67C9A">
              <w:rPr>
                <w:rFonts w:asciiTheme="minorEastAsia" w:eastAsiaTheme="minorEastAsia" w:hAnsiTheme="minorEastAsia"/>
              </w:rPr>
              <w:t>苏州和都置业有限公司</w:t>
            </w:r>
          </w:p>
        </w:tc>
        <w:tc>
          <w:tcPr>
            <w:tcW w:w="1790" w:type="pct"/>
            <w:tcBorders>
              <w:top w:val="single" w:sz="4" w:space="0" w:color="auto"/>
              <w:left w:val="single" w:sz="4" w:space="0" w:color="auto"/>
              <w:bottom w:val="single" w:sz="4" w:space="0" w:color="auto"/>
              <w:right w:val="single" w:sz="4" w:space="0" w:color="auto"/>
            </w:tcBorders>
          </w:tcPr>
          <w:p w14:paraId="6CAAB5A5" w14:textId="77777777" w:rsidR="00404EBC" w:rsidRPr="00E67C9A" w:rsidRDefault="00404EBC" w:rsidP="0041486D">
            <w:pPr>
              <w:snapToGrid w:val="0"/>
              <w:jc w:val="center"/>
              <w:rPr>
                <w:rFonts w:asciiTheme="minorEastAsia" w:eastAsiaTheme="minorEastAsia" w:hAnsiTheme="minorEastAsia"/>
              </w:rPr>
            </w:pPr>
            <w:r w:rsidRPr="00E67C9A">
              <w:rPr>
                <w:rFonts w:asciiTheme="minorEastAsia" w:eastAsiaTheme="minorEastAsia" w:hAnsiTheme="minorEastAsia"/>
              </w:rPr>
              <w:t>合营企业</w:t>
            </w:r>
          </w:p>
        </w:tc>
      </w:tr>
    </w:tbl>
    <w:p w14:paraId="7CB9630B" w14:textId="77777777" w:rsidR="00936CDA" w:rsidRPr="00E67C9A" w:rsidRDefault="00936CDA" w:rsidP="00E67C9A">
      <w:pPr>
        <w:tabs>
          <w:tab w:val="left" w:pos="1134"/>
        </w:tabs>
        <w:snapToGrid w:val="0"/>
        <w:rPr>
          <w:rFonts w:asciiTheme="minorEastAsia" w:eastAsiaTheme="minorEastAsia" w:hAnsiTheme="minorEastAsia" w:cs="Cambria"/>
          <w:color w:val="000000" w:themeColor="text1"/>
        </w:rPr>
      </w:pPr>
    </w:p>
    <w:p w14:paraId="6F19A4EA" w14:textId="77777777" w:rsidR="00936CDA" w:rsidRPr="00E67C9A" w:rsidRDefault="003A1E4E" w:rsidP="00825ED8">
      <w:pPr>
        <w:pStyle w:val="30"/>
        <w:numPr>
          <w:ilvl w:val="0"/>
          <w:numId w:val="5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其他关联方情况</w:t>
      </w:r>
    </w:p>
    <w:sdt>
      <w:sdtPr>
        <w:rPr>
          <w:rFonts w:asciiTheme="minorEastAsia" w:eastAsiaTheme="minorEastAsia" w:hAnsiTheme="minorEastAsia"/>
          <w:color w:val="000000" w:themeColor="text1"/>
        </w:rPr>
        <w:alias w:val="是否适用：其他关联方情况[双击切换]"/>
        <w:tag w:val="_GBC_f9c029ef57734babb6375a74af1e3736"/>
        <w:id w:val="-1232231079"/>
        <w:placeholder>
          <w:docPart w:val="GBC22222222222222222222222222222"/>
        </w:placeholder>
      </w:sdtPr>
      <w:sdtEndPr/>
      <w:sdtContent>
        <w:p w14:paraId="45D8920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3"/>
        <w:gridCol w:w="3861"/>
      </w:tblGrid>
      <w:tr w:rsidR="00E4672D" w:rsidRPr="00E67C9A" w14:paraId="7C159F6B" w14:textId="77777777" w:rsidTr="00BF4CF6">
        <w:trPr>
          <w:trHeight w:val="267"/>
        </w:trPr>
        <w:sdt>
          <w:sdtPr>
            <w:rPr>
              <w:rFonts w:asciiTheme="minorEastAsia" w:eastAsiaTheme="minorEastAsia" w:hAnsiTheme="minorEastAsia"/>
              <w:color w:val="000000" w:themeColor="text1"/>
            </w:rPr>
            <w:tag w:val="_PLD_8fe00abbc9b249a98b2e3ac6b12f12db"/>
            <w:id w:val="637840307"/>
          </w:sdtPr>
          <w:sdtEndPr/>
          <w:sdtContent>
            <w:tc>
              <w:tcPr>
                <w:tcW w:w="2934" w:type="pct"/>
                <w:tcBorders>
                  <w:top w:val="single" w:sz="4" w:space="0" w:color="auto"/>
                  <w:left w:val="single" w:sz="4" w:space="0" w:color="auto"/>
                  <w:bottom w:val="single" w:sz="4" w:space="0" w:color="auto"/>
                  <w:right w:val="single" w:sz="4" w:space="0" w:color="auto"/>
                </w:tcBorders>
                <w:shd w:val="clear" w:color="auto" w:fill="auto"/>
              </w:tcPr>
              <w:p w14:paraId="3C762AE3" w14:textId="77777777" w:rsidR="00E4672D" w:rsidRPr="00E67C9A" w:rsidRDefault="00E4672D"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其他关联方名称</w:t>
                </w:r>
              </w:p>
            </w:tc>
          </w:sdtContent>
        </w:sdt>
        <w:sdt>
          <w:sdtPr>
            <w:rPr>
              <w:rFonts w:asciiTheme="minorEastAsia" w:eastAsiaTheme="minorEastAsia" w:hAnsiTheme="minorEastAsia"/>
              <w:color w:val="000000" w:themeColor="text1"/>
            </w:rPr>
            <w:tag w:val="_PLD_c1304840da1e482f80286e0c7ca19002"/>
            <w:id w:val="1460537425"/>
          </w:sdtPr>
          <w:sdtEndPr/>
          <w:sdtContent>
            <w:tc>
              <w:tcPr>
                <w:tcW w:w="2066" w:type="pct"/>
                <w:tcBorders>
                  <w:top w:val="single" w:sz="4" w:space="0" w:color="auto"/>
                  <w:left w:val="single" w:sz="4" w:space="0" w:color="auto"/>
                  <w:bottom w:val="single" w:sz="4" w:space="0" w:color="auto"/>
                  <w:right w:val="single" w:sz="4" w:space="0" w:color="auto"/>
                </w:tcBorders>
                <w:shd w:val="clear" w:color="auto" w:fill="auto"/>
              </w:tcPr>
              <w:p w14:paraId="1C5821CE" w14:textId="77777777" w:rsidR="00E4672D" w:rsidRPr="00E67C9A" w:rsidRDefault="00E4672D" w:rsidP="00BF4CF6">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其他关联方与本企业关系</w:t>
                </w:r>
              </w:p>
            </w:tc>
          </w:sdtContent>
        </w:sdt>
      </w:tr>
      <w:tr w:rsidR="00E4672D" w:rsidRPr="00E67C9A" w14:paraId="3E99C3A1"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6491C5ED"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上海市糖业烟酒（集团）有限公司及其下属公司</w:t>
            </w:r>
          </w:p>
        </w:tc>
        <w:sdt>
          <w:sdtPr>
            <w:rPr>
              <w:rFonts w:asciiTheme="minorEastAsia" w:eastAsiaTheme="minorEastAsia" w:hAnsiTheme="minorEastAsia" w:cs="Cambria"/>
            </w:rPr>
            <w:alias w:val="本企业的其他关联方情况明细－其他关联方与本公司关系"/>
            <w:tag w:val="_GBC_2205fb8ea5f648b5a0c9e8e3f8499f9f"/>
            <w:id w:val="125278952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066" w:type="pct"/>
                <w:tcBorders>
                  <w:top w:val="single" w:sz="4" w:space="0" w:color="auto"/>
                  <w:left w:val="single" w:sz="4" w:space="0" w:color="auto"/>
                  <w:bottom w:val="single" w:sz="4" w:space="0" w:color="auto"/>
                  <w:right w:val="single" w:sz="4" w:space="0" w:color="auto"/>
                </w:tcBorders>
              </w:tcPr>
              <w:p w14:paraId="47631141"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受同一实际控制人控制</w:t>
                </w:r>
              </w:p>
            </w:tc>
          </w:sdtContent>
        </w:sdt>
      </w:tr>
      <w:tr w:rsidR="00E4672D" w:rsidRPr="00E67C9A" w14:paraId="67FD3FA2"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2BF2C93D"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农工商超市（集团）有限公司及其下属公司</w:t>
            </w:r>
          </w:p>
        </w:tc>
        <w:sdt>
          <w:sdtPr>
            <w:rPr>
              <w:rFonts w:asciiTheme="minorEastAsia" w:eastAsiaTheme="minorEastAsia" w:hAnsiTheme="minorEastAsia" w:cs="Cambria"/>
            </w:rPr>
            <w:alias w:val="本企业的其他关联方情况明细－其他关联方与本公司关系"/>
            <w:tag w:val="_GBC_2205fb8ea5f648b5a0c9e8e3f8499f9f"/>
            <w:id w:val="-2126832322"/>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066" w:type="pct"/>
                <w:tcBorders>
                  <w:top w:val="single" w:sz="4" w:space="0" w:color="auto"/>
                  <w:left w:val="single" w:sz="4" w:space="0" w:color="auto"/>
                  <w:bottom w:val="single" w:sz="4" w:space="0" w:color="auto"/>
                  <w:right w:val="single" w:sz="4" w:space="0" w:color="auto"/>
                </w:tcBorders>
              </w:tcPr>
              <w:p w14:paraId="1C1EE328"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受同一实际控制人控制</w:t>
                </w:r>
              </w:p>
            </w:tc>
          </w:sdtContent>
        </w:sdt>
      </w:tr>
      <w:tr w:rsidR="00E4672D" w:rsidRPr="00E67C9A" w14:paraId="6ED535F2"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797F1C57"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光明乳业股份有限公司及其下属公司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1C6F246D"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20B46809"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048388A4"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光明食品国际有限公司及其下属公司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451DBBA4"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114C311F"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4407D27F"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光明农业发展（集团）有限公司及其下属公司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7B2338EF"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23F4C08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33053553"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光明食品集团上海崇明农场有限公司及其下属公司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69DB7A6E"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57630D9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7F8ACA77"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上海水产集团有限公司及其下属公司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0A8625C1"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2C9AFE71"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0E0D47B4"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上海良友（集团）有限公司及其下属公司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2E8482CF"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692F50D0"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11FF437"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光明食品集团上海川东农场有限公司及其下属公司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51E8C08A"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57BC2364"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73C1DDE"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上海花卉园艺（集团）有限公司及其下属公司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3852B37A"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67D8F1C9"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67A68586"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光明食品集团上海五四有限公司及其下属公司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7A5D497B"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15F9FB40"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08C0A0D6"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光明食品集团资产经营管理有限公司及其下属公司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60E6EC09"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013B8800"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322881E5"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光明食品集团上海跃进有限公司及其下属公司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570BF825"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502FC67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63DD1255"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上海市白茅岭农场有限公司及其下属公司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331538C6"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50080963"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3DDA875"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上海海丰农牧有限公司及其下属公司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7994798D"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0019BA58"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F5CFBD8"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光明生态岛投资发展有限公司及其下属公司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0D36885B"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31C27EA2"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760E66AE"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光明食品集团上海农场有限公司及其下属公司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21862191"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31564015"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0D80E738"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上海蔬菜（集团）有限公司及其下属公司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25330512"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3F35573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4E5367A"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光明食品集团上海置地有限公司及其下属公司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7867BFC8"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6A1AE43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7C5FA0AF"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上海海湾国家森林公园有限公司</w:t>
            </w:r>
          </w:p>
        </w:tc>
        <w:tc>
          <w:tcPr>
            <w:tcW w:w="2066" w:type="pct"/>
            <w:tcBorders>
              <w:top w:val="single" w:sz="4" w:space="0" w:color="auto"/>
              <w:left w:val="single" w:sz="4" w:space="0" w:color="auto"/>
              <w:bottom w:val="single" w:sz="4" w:space="0" w:color="auto"/>
              <w:right w:val="single" w:sz="4" w:space="0" w:color="auto"/>
            </w:tcBorders>
          </w:tcPr>
          <w:p w14:paraId="7BA45341"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239DE3F4"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24B1F8B6"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上海市军天湖农场有限公司</w:t>
            </w:r>
          </w:p>
        </w:tc>
        <w:tc>
          <w:tcPr>
            <w:tcW w:w="2066" w:type="pct"/>
            <w:tcBorders>
              <w:top w:val="single" w:sz="4" w:space="0" w:color="auto"/>
              <w:left w:val="single" w:sz="4" w:space="0" w:color="auto"/>
              <w:bottom w:val="single" w:sz="4" w:space="0" w:color="auto"/>
              <w:right w:val="single" w:sz="4" w:space="0" w:color="auto"/>
            </w:tcBorders>
          </w:tcPr>
          <w:p w14:paraId="5A9F12B7"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3EB27267"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7B3EC993"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上海市健康养老发展（集团）有限公司及其下属公司</w:t>
            </w:r>
          </w:p>
        </w:tc>
        <w:tc>
          <w:tcPr>
            <w:tcW w:w="2066" w:type="pct"/>
            <w:tcBorders>
              <w:top w:val="single" w:sz="4" w:space="0" w:color="auto"/>
              <w:left w:val="single" w:sz="4" w:space="0" w:color="auto"/>
              <w:bottom w:val="single" w:sz="4" w:space="0" w:color="auto"/>
              <w:right w:val="single" w:sz="4" w:space="0" w:color="auto"/>
            </w:tcBorders>
          </w:tcPr>
          <w:p w14:paraId="32C8069D"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6CA1F8EC"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5EDBAA30"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lastRenderedPageBreak/>
              <w:t>上海光明粮油储备管理有限公司</w:t>
            </w:r>
          </w:p>
        </w:tc>
        <w:tc>
          <w:tcPr>
            <w:tcW w:w="2066" w:type="pct"/>
            <w:tcBorders>
              <w:top w:val="single" w:sz="4" w:space="0" w:color="auto"/>
              <w:left w:val="single" w:sz="4" w:space="0" w:color="auto"/>
              <w:bottom w:val="single" w:sz="4" w:space="0" w:color="auto"/>
              <w:right w:val="single" w:sz="4" w:space="0" w:color="auto"/>
            </w:tcBorders>
          </w:tcPr>
          <w:p w14:paraId="2C1CEC4C"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66EEA14C"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1CD7635B"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2066" w:type="pct"/>
            <w:tcBorders>
              <w:top w:val="single" w:sz="4" w:space="0" w:color="auto"/>
              <w:left w:val="single" w:sz="4" w:space="0" w:color="auto"/>
              <w:bottom w:val="single" w:sz="4" w:space="0" w:color="auto"/>
              <w:right w:val="single" w:sz="4" w:space="0" w:color="auto"/>
            </w:tcBorders>
          </w:tcPr>
          <w:p w14:paraId="0E0B6A03"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48206AC3"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6BAEC0E4"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上海市健康养老发展（集团）有限公司</w:t>
            </w:r>
          </w:p>
        </w:tc>
        <w:tc>
          <w:tcPr>
            <w:tcW w:w="2066" w:type="pct"/>
            <w:tcBorders>
              <w:top w:val="single" w:sz="4" w:space="0" w:color="auto"/>
              <w:left w:val="single" w:sz="4" w:space="0" w:color="auto"/>
              <w:bottom w:val="single" w:sz="4" w:space="0" w:color="auto"/>
              <w:right w:val="single" w:sz="4" w:space="0" w:color="auto"/>
            </w:tcBorders>
          </w:tcPr>
          <w:p w14:paraId="2A2AD454"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1E8F7F6D"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1EACA949"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鲜花港</w:t>
            </w:r>
            <w:proofErr w:type="gramEnd"/>
            <w:r w:rsidRPr="00E67C9A">
              <w:rPr>
                <w:rFonts w:asciiTheme="minorEastAsia" w:eastAsiaTheme="minorEastAsia" w:hAnsiTheme="minorEastAsia"/>
              </w:rPr>
              <w:t>企业发展有限公司</w:t>
            </w:r>
          </w:p>
        </w:tc>
        <w:tc>
          <w:tcPr>
            <w:tcW w:w="2066" w:type="pct"/>
            <w:tcBorders>
              <w:top w:val="single" w:sz="4" w:space="0" w:color="auto"/>
              <w:left w:val="single" w:sz="4" w:space="0" w:color="auto"/>
              <w:bottom w:val="single" w:sz="4" w:space="0" w:color="auto"/>
              <w:right w:val="single" w:sz="4" w:space="0" w:color="auto"/>
            </w:tcBorders>
          </w:tcPr>
          <w:p w14:paraId="60E72551"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r w:rsidR="00E4672D" w:rsidRPr="00E67C9A" w14:paraId="026F415E" w14:textId="77777777" w:rsidTr="00BF4CF6">
        <w:trPr>
          <w:trHeight w:val="267"/>
        </w:trPr>
        <w:tc>
          <w:tcPr>
            <w:tcW w:w="2934" w:type="pct"/>
            <w:tcBorders>
              <w:top w:val="single" w:sz="4" w:space="0" w:color="auto"/>
              <w:left w:val="single" w:sz="4" w:space="0" w:color="auto"/>
              <w:bottom w:val="single" w:sz="4" w:space="0" w:color="auto"/>
              <w:right w:val="single" w:sz="4" w:space="0" w:color="auto"/>
            </w:tcBorders>
            <w:vAlign w:val="center"/>
          </w:tcPr>
          <w:p w14:paraId="02183AC3" w14:textId="77777777" w:rsidR="00E4672D" w:rsidRPr="00E67C9A" w:rsidRDefault="00E4672D" w:rsidP="00E67C9A">
            <w:pPr>
              <w:snapToGrid w:val="0"/>
              <w:rPr>
                <w:rFonts w:asciiTheme="minorEastAsia" w:eastAsiaTheme="minorEastAsia" w:hAnsiTheme="minorEastAsia" w:cs="Cambria"/>
              </w:rPr>
            </w:pPr>
            <w:r w:rsidRPr="00E67C9A">
              <w:rPr>
                <w:rFonts w:asciiTheme="minorEastAsia" w:eastAsiaTheme="minorEastAsia" w:hAnsiTheme="minorEastAsia"/>
              </w:rPr>
              <w:t>上海海丰农牧有限公司及其下属子公司</w:t>
            </w:r>
          </w:p>
        </w:tc>
        <w:tc>
          <w:tcPr>
            <w:tcW w:w="2066" w:type="pct"/>
            <w:tcBorders>
              <w:top w:val="single" w:sz="4" w:space="0" w:color="auto"/>
              <w:left w:val="single" w:sz="4" w:space="0" w:color="auto"/>
              <w:bottom w:val="single" w:sz="4" w:space="0" w:color="auto"/>
              <w:right w:val="single" w:sz="4" w:space="0" w:color="auto"/>
            </w:tcBorders>
          </w:tcPr>
          <w:p w14:paraId="76930D39" w14:textId="77777777" w:rsidR="00E4672D" w:rsidRPr="00E67C9A" w:rsidRDefault="00E4672D"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受同一实际控制人控制</w:t>
            </w:r>
          </w:p>
        </w:tc>
      </w:tr>
    </w:tbl>
    <w:p w14:paraId="72D6DA35" w14:textId="77777777" w:rsidR="00E4672D" w:rsidRPr="00E67C9A" w:rsidRDefault="00E4672D" w:rsidP="00E67C9A">
      <w:pPr>
        <w:snapToGrid w:val="0"/>
        <w:rPr>
          <w:rFonts w:asciiTheme="minorEastAsia" w:eastAsiaTheme="minorEastAsia" w:hAnsiTheme="minorEastAsia"/>
        </w:rPr>
      </w:pPr>
    </w:p>
    <w:p w14:paraId="0E48AC76" w14:textId="77777777" w:rsidR="00764CF7" w:rsidRDefault="00764CF7" w:rsidP="00E67C9A">
      <w:pPr>
        <w:tabs>
          <w:tab w:val="left" w:pos="1134"/>
        </w:tabs>
        <w:snapToGrid w:val="0"/>
        <w:rPr>
          <w:rFonts w:asciiTheme="minorEastAsia" w:eastAsiaTheme="minorEastAsia" w:hAnsiTheme="minorEastAsia" w:cs="Cambria"/>
          <w:color w:val="000000" w:themeColor="text1"/>
        </w:rPr>
      </w:pPr>
    </w:p>
    <w:p w14:paraId="0BD80E31" w14:textId="77777777" w:rsidR="00764CF7" w:rsidRDefault="00764CF7" w:rsidP="00E67C9A">
      <w:pPr>
        <w:tabs>
          <w:tab w:val="left" w:pos="1134"/>
        </w:tabs>
        <w:snapToGrid w:val="0"/>
        <w:rPr>
          <w:rFonts w:asciiTheme="minorEastAsia" w:eastAsiaTheme="minorEastAsia" w:hAnsiTheme="minorEastAsia" w:cs="Cambria"/>
          <w:color w:val="000000" w:themeColor="text1"/>
        </w:rPr>
      </w:pPr>
    </w:p>
    <w:p w14:paraId="7AA533DB" w14:textId="77777777" w:rsidR="00764CF7" w:rsidRPr="00E67C9A" w:rsidRDefault="00764CF7" w:rsidP="00E67C9A">
      <w:pPr>
        <w:tabs>
          <w:tab w:val="left" w:pos="1134"/>
        </w:tabs>
        <w:snapToGrid w:val="0"/>
        <w:rPr>
          <w:rFonts w:asciiTheme="minorEastAsia" w:eastAsiaTheme="minorEastAsia" w:hAnsiTheme="minorEastAsia" w:cs="Cambria"/>
          <w:color w:val="000000" w:themeColor="text1"/>
        </w:rPr>
        <w:sectPr w:rsidR="00764CF7" w:rsidRPr="00E67C9A" w:rsidSect="00E67C9A">
          <w:pgSz w:w="11906" w:h="16838"/>
          <w:pgMar w:top="1525" w:right="1276" w:bottom="1440" w:left="1276" w:header="856" w:footer="992" w:gutter="0"/>
          <w:cols w:space="425"/>
          <w:docGrid w:linePitch="312"/>
        </w:sectPr>
      </w:pPr>
    </w:p>
    <w:p w14:paraId="23C67838" w14:textId="77777777" w:rsidR="00936CDA" w:rsidRPr="00F54F85" w:rsidRDefault="003A1E4E" w:rsidP="00825ED8">
      <w:pPr>
        <w:pStyle w:val="30"/>
        <w:numPr>
          <w:ilvl w:val="0"/>
          <w:numId w:val="51"/>
        </w:numPr>
        <w:snapToGrid w:val="0"/>
        <w:rPr>
          <w:rFonts w:asciiTheme="minorEastAsia" w:eastAsiaTheme="minorEastAsia" w:hAnsiTheme="minorEastAsia"/>
          <w:color w:val="000000" w:themeColor="text1"/>
          <w:szCs w:val="21"/>
        </w:rPr>
      </w:pPr>
      <w:r w:rsidRPr="00F54F85">
        <w:rPr>
          <w:rFonts w:asciiTheme="minorEastAsia" w:eastAsiaTheme="minorEastAsia" w:hAnsiTheme="minorEastAsia" w:hint="eastAsia"/>
          <w:color w:val="000000" w:themeColor="text1"/>
          <w:szCs w:val="21"/>
        </w:rPr>
        <w:lastRenderedPageBreak/>
        <w:t>关联交易情况</w:t>
      </w:r>
    </w:p>
    <w:p w14:paraId="0FFEC208" w14:textId="77777777" w:rsidR="00936CDA" w:rsidRPr="00F54F85"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r w:rsidRPr="00F54F85">
        <w:rPr>
          <w:rFonts w:asciiTheme="minorEastAsia" w:eastAsiaTheme="minorEastAsia" w:hAnsiTheme="minorEastAsia" w:hint="eastAsia"/>
          <w:color w:val="000000" w:themeColor="text1"/>
          <w:szCs w:val="21"/>
        </w:rPr>
        <w:t>购销商品、提供和接受劳务的关联交易</w:t>
      </w:r>
    </w:p>
    <w:p w14:paraId="767D16A0" w14:textId="77777777" w:rsidR="00E94D82" w:rsidRPr="00F54F85" w:rsidRDefault="00E94D82" w:rsidP="00E67C9A">
      <w:pPr>
        <w:snapToGrid w:val="0"/>
        <w:rPr>
          <w:rFonts w:asciiTheme="minorEastAsia" w:eastAsiaTheme="minorEastAsia" w:hAnsiTheme="minorEastAsia"/>
          <w:color w:val="000000" w:themeColor="text1"/>
        </w:rPr>
      </w:pPr>
      <w:r w:rsidRPr="00F54F85">
        <w:rPr>
          <w:rFonts w:asciiTheme="minorEastAsia" w:eastAsiaTheme="minorEastAsia" w:hAnsiTheme="minorEastAsia" w:hint="eastAsia"/>
          <w:color w:val="000000" w:themeColor="text1"/>
        </w:rPr>
        <w:t>采购商品/接受劳务情况表</w:t>
      </w:r>
    </w:p>
    <w:sdt>
      <w:sdtPr>
        <w:rPr>
          <w:rFonts w:asciiTheme="minorEastAsia" w:eastAsiaTheme="minorEastAsia" w:hAnsiTheme="minorEastAsia"/>
          <w:color w:val="000000" w:themeColor="text1"/>
        </w:rPr>
        <w:alias w:val="是否适用：采购商品或接受劳务情况表[双击切换]"/>
        <w:tag w:val="_GBC_af7e43b831354837910c4edde708e04a"/>
        <w:id w:val="1091662124"/>
      </w:sdtPr>
      <w:sdtEndPr/>
      <w:sdtContent>
        <w:p w14:paraId="37D9EA04" w14:textId="77777777" w:rsidR="00E94D82" w:rsidRPr="00E67C9A" w:rsidRDefault="00E94D82" w:rsidP="00E67C9A">
          <w:pPr>
            <w:snapToGrid w:val="0"/>
            <w:rPr>
              <w:rFonts w:asciiTheme="minorEastAsia" w:eastAsiaTheme="minorEastAsia" w:hAnsiTheme="minorEastAsia"/>
              <w:color w:val="000000" w:themeColor="text1"/>
            </w:rPr>
          </w:pPr>
          <w:r w:rsidRPr="00F54F85">
            <w:rPr>
              <w:rFonts w:asciiTheme="minorEastAsia" w:eastAsiaTheme="minorEastAsia" w:hAnsiTheme="minorEastAsia"/>
              <w:color w:val="000000" w:themeColor="text1"/>
            </w:rPr>
            <w:fldChar w:fldCharType="begin"/>
          </w:r>
          <w:r w:rsidRPr="00F54F85">
            <w:rPr>
              <w:rFonts w:asciiTheme="minorEastAsia" w:eastAsiaTheme="minorEastAsia" w:hAnsiTheme="minorEastAsia"/>
              <w:color w:val="000000" w:themeColor="text1"/>
            </w:rPr>
            <w:instrText xml:space="preserve">MACROBUTTON SnrToggleCheckbox √适用 </w:instrText>
          </w:r>
          <w:r w:rsidRPr="00F54F85">
            <w:rPr>
              <w:rFonts w:asciiTheme="minorEastAsia" w:eastAsiaTheme="minorEastAsia" w:hAnsiTheme="minorEastAsia"/>
              <w:color w:val="000000" w:themeColor="text1"/>
            </w:rPr>
            <w:fldChar w:fldCharType="end"/>
          </w:r>
          <w:r w:rsidRPr="00F54F85">
            <w:rPr>
              <w:rFonts w:asciiTheme="minorEastAsia" w:eastAsiaTheme="minorEastAsia" w:hAnsiTheme="minorEastAsia"/>
              <w:color w:val="000000" w:themeColor="text1"/>
            </w:rPr>
            <w:fldChar w:fldCharType="begin"/>
          </w:r>
          <w:r w:rsidRPr="00F54F85">
            <w:rPr>
              <w:rFonts w:asciiTheme="minorEastAsia" w:eastAsiaTheme="minorEastAsia" w:hAnsiTheme="minorEastAsia"/>
              <w:color w:val="000000" w:themeColor="text1"/>
            </w:rPr>
            <w:instrText xml:space="preserve">MACROBUTTON  SnrToggleCheckbox □不适用 </w:instrText>
          </w:r>
          <w:r w:rsidRPr="00F54F85">
            <w:rPr>
              <w:rFonts w:asciiTheme="minorEastAsia" w:eastAsiaTheme="minorEastAsia" w:hAnsiTheme="minorEastAsia"/>
              <w:color w:val="000000" w:themeColor="text1"/>
            </w:rPr>
            <w:fldChar w:fldCharType="end"/>
          </w:r>
        </w:p>
      </w:sdtContent>
    </w:sdt>
    <w:p w14:paraId="3DF378E4" w14:textId="77777777" w:rsidR="00E94D82" w:rsidRPr="00E67C9A" w:rsidRDefault="00E94D82" w:rsidP="00E67C9A">
      <w:pPr>
        <w:snapToGrid w:val="0"/>
        <w:jc w:val="right"/>
        <w:rPr>
          <w:rFonts w:asciiTheme="minorEastAsia" w:eastAsiaTheme="minorEastAsia" w:hAnsiTheme="minorEastAsia" w:cs="Cambria"/>
          <w:b/>
          <w:bCs/>
          <w:color w:val="000000" w:themeColor="text1"/>
        </w:rPr>
      </w:pPr>
      <w:r w:rsidRPr="00E67C9A">
        <w:rPr>
          <w:rFonts w:asciiTheme="minorEastAsia" w:eastAsiaTheme="minorEastAsia" w:hAnsiTheme="minorEastAsia" w:cs="Cambria" w:hint="eastAsia"/>
          <w:color w:val="000000" w:themeColor="text1"/>
        </w:rPr>
        <w:t>单位：</w:t>
      </w:r>
      <w:sdt>
        <w:sdtPr>
          <w:rPr>
            <w:rFonts w:asciiTheme="minorEastAsia" w:eastAsiaTheme="minorEastAsia" w:hAnsiTheme="minorEastAsia" w:cs="Cambria" w:hint="eastAsia"/>
            <w:color w:val="000000" w:themeColor="text1"/>
          </w:rPr>
          <w:alias w:val="单位：采购商品接受劳务情况表"/>
          <w:tag w:val="_GBC_45ae86deace34388a904346eae355be1"/>
          <w:id w:val="2056115218"/>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Cambria" w:hint="eastAsia"/>
              <w:color w:val="000000" w:themeColor="text1"/>
            </w:rPr>
            <w:t>元</w:t>
          </w:r>
        </w:sdtContent>
      </w:sdt>
      <w:r w:rsidRPr="00E67C9A">
        <w:rPr>
          <w:rFonts w:asciiTheme="minorEastAsia" w:eastAsiaTheme="minorEastAsia" w:hAnsiTheme="minorEastAsia" w:cs="Cambria" w:hint="eastAsia"/>
          <w:color w:val="000000" w:themeColor="text1"/>
        </w:rPr>
        <w:t xml:space="preserve">  币种：</w:t>
      </w:r>
      <w:sdt>
        <w:sdtPr>
          <w:rPr>
            <w:rFonts w:asciiTheme="minorEastAsia" w:eastAsiaTheme="minorEastAsia" w:hAnsiTheme="minorEastAsia" w:cs="Cambria" w:hint="eastAsia"/>
            <w:color w:val="000000" w:themeColor="text1"/>
          </w:rPr>
          <w:alias w:val="币种：采购商品接受劳务情况表"/>
          <w:tag w:val="_GBC_ac9ca64b68bd493da1d7e7c719a6104c"/>
          <w:id w:val="75663936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Cambr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697"/>
        <w:gridCol w:w="1737"/>
        <w:gridCol w:w="1737"/>
        <w:gridCol w:w="1986"/>
        <w:gridCol w:w="2233"/>
        <w:gridCol w:w="1736"/>
      </w:tblGrid>
      <w:tr w:rsidR="004E3AAC" w:rsidRPr="00E67C9A" w14:paraId="4B8B5DDE" w14:textId="77777777" w:rsidTr="00BF4CF6">
        <w:trPr>
          <w:cantSplit/>
          <w:trHeight w:val="295"/>
        </w:trPr>
        <w:sdt>
          <w:sdtPr>
            <w:rPr>
              <w:rFonts w:asciiTheme="minorEastAsia" w:eastAsiaTheme="minorEastAsia" w:hAnsiTheme="minorEastAsia"/>
              <w:color w:val="000000" w:themeColor="text1"/>
            </w:rPr>
            <w:tag w:val="_PLD_c09a7dc97d494a8fb07056392e54876a"/>
            <w:id w:val="-1730762123"/>
          </w:sdtPr>
          <w:sdtEndPr/>
          <w:sdtContent>
            <w:tc>
              <w:tcPr>
                <w:tcW w:w="1882" w:type="pct"/>
                <w:tcBorders>
                  <w:top w:val="single" w:sz="4" w:space="0" w:color="auto"/>
                  <w:left w:val="single" w:sz="4" w:space="0" w:color="auto"/>
                  <w:bottom w:val="single" w:sz="4" w:space="0" w:color="auto"/>
                  <w:right w:val="single" w:sz="4" w:space="0" w:color="auto"/>
                </w:tcBorders>
                <w:shd w:val="clear" w:color="auto" w:fill="auto"/>
                <w:vAlign w:val="center"/>
              </w:tcPr>
              <w:p w14:paraId="407189B6" w14:textId="77777777" w:rsidR="00E94D82" w:rsidRPr="00E67C9A" w:rsidRDefault="00E94D82"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关联方</w:t>
                </w:r>
              </w:p>
            </w:tc>
          </w:sdtContent>
        </w:sdt>
        <w:sdt>
          <w:sdtPr>
            <w:rPr>
              <w:rFonts w:asciiTheme="minorEastAsia" w:eastAsiaTheme="minorEastAsia" w:hAnsiTheme="minorEastAsia"/>
              <w:color w:val="000000" w:themeColor="text1"/>
            </w:rPr>
            <w:tag w:val="_PLD_6f5fdab53c694e56963e5e189cd0c28d"/>
            <w:id w:val="-1681428688"/>
          </w:sdtPr>
          <w:sdtEndPr/>
          <w:sdtConten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5EBCDE83" w14:textId="77777777" w:rsidR="00E94D82" w:rsidRPr="00E67C9A" w:rsidRDefault="00E94D82"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关联交易内容</w:t>
                </w:r>
              </w:p>
            </w:tc>
          </w:sdtContent>
        </w:sdt>
        <w:sdt>
          <w:sdtPr>
            <w:rPr>
              <w:rFonts w:asciiTheme="minorEastAsia" w:eastAsiaTheme="minorEastAsia" w:hAnsiTheme="minorEastAsia"/>
              <w:color w:val="000000" w:themeColor="text1"/>
            </w:rPr>
            <w:tag w:val="_PLD_1237b998b2a64f30a674dff433b841b0"/>
            <w:id w:val="-597939341"/>
          </w:sdtPr>
          <w:sdtEndPr/>
          <w:sdtContent>
            <w:tc>
              <w:tcPr>
                <w:tcW w:w="574" w:type="pct"/>
                <w:tcBorders>
                  <w:top w:val="single" w:sz="4" w:space="0" w:color="auto"/>
                  <w:left w:val="single" w:sz="4" w:space="0" w:color="auto"/>
                  <w:right w:val="single" w:sz="4" w:space="0" w:color="auto"/>
                </w:tcBorders>
                <w:shd w:val="clear" w:color="auto" w:fill="auto"/>
                <w:vAlign w:val="center"/>
              </w:tcPr>
              <w:p w14:paraId="0EB127CD" w14:textId="77777777" w:rsidR="00E94D82" w:rsidRPr="00E67C9A" w:rsidRDefault="00E94D82"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本期发生额</w:t>
                </w:r>
              </w:p>
            </w:tc>
          </w:sdtContent>
        </w:sdt>
        <w:sdt>
          <w:sdtPr>
            <w:rPr>
              <w:rFonts w:asciiTheme="minorEastAsia" w:eastAsiaTheme="minorEastAsia" w:hAnsiTheme="minorEastAsia" w:hint="eastAsia"/>
              <w:color w:val="000000" w:themeColor="text1"/>
            </w:rPr>
            <w:tag w:val="_PLD_b1a311757d3a457e811c8d8ffb0b6ac0"/>
            <w:id w:val="-25559012"/>
          </w:sdtPr>
          <w:sdtEndPr/>
          <w:sdtContent>
            <w:tc>
              <w:tcPr>
                <w:tcW w:w="656" w:type="pct"/>
                <w:tcBorders>
                  <w:top w:val="single" w:sz="4" w:space="0" w:color="auto"/>
                  <w:left w:val="single" w:sz="4" w:space="0" w:color="auto"/>
                  <w:right w:val="single" w:sz="4" w:space="0" w:color="auto"/>
                </w:tcBorders>
                <w:vAlign w:val="center"/>
              </w:tcPr>
              <w:p w14:paraId="39DC828D" w14:textId="77777777" w:rsidR="00BF4CF6" w:rsidRDefault="00E94D8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获批的交易额度</w:t>
                </w:r>
              </w:p>
              <w:p w14:paraId="3D509FA4" w14:textId="5B891E35" w:rsidR="00E94D82" w:rsidRPr="00E67C9A" w:rsidRDefault="00E94D8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（如适用）</w:t>
                </w:r>
              </w:p>
            </w:tc>
          </w:sdtContent>
        </w:sdt>
        <w:sdt>
          <w:sdtPr>
            <w:rPr>
              <w:rFonts w:asciiTheme="minorEastAsia" w:eastAsiaTheme="minorEastAsia" w:hAnsiTheme="minorEastAsia"/>
              <w:color w:val="000000" w:themeColor="text1"/>
            </w:rPr>
            <w:tag w:val="_PLD_c145e8a0e9404dc7b7dab215447b876b"/>
            <w:id w:val="1135909882"/>
          </w:sdtPr>
          <w:sdtEndPr>
            <w:rPr>
              <w:rFonts w:hint="eastAsia"/>
            </w:rPr>
          </w:sdtEndPr>
          <w:sdtContent>
            <w:tc>
              <w:tcPr>
                <w:tcW w:w="738" w:type="pct"/>
                <w:tcBorders>
                  <w:top w:val="single" w:sz="4" w:space="0" w:color="auto"/>
                  <w:left w:val="single" w:sz="4" w:space="0" w:color="auto"/>
                  <w:right w:val="single" w:sz="4" w:space="0" w:color="auto"/>
                </w:tcBorders>
                <w:vAlign w:val="center"/>
              </w:tcPr>
              <w:p w14:paraId="3658BFEE" w14:textId="77777777" w:rsidR="00BF4CF6" w:rsidRDefault="00E94D8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是否超过交易额度</w:t>
                </w:r>
              </w:p>
              <w:p w14:paraId="59092AF2" w14:textId="05C7DDCA" w:rsidR="00E94D82" w:rsidRPr="00E67C9A" w:rsidRDefault="00E94D8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（如适用）</w:t>
                </w:r>
              </w:p>
            </w:tc>
          </w:sdtContent>
        </w:sdt>
        <w:sdt>
          <w:sdtPr>
            <w:rPr>
              <w:rFonts w:asciiTheme="minorEastAsia" w:eastAsiaTheme="minorEastAsia" w:hAnsiTheme="minorEastAsia"/>
              <w:color w:val="000000" w:themeColor="text1"/>
            </w:rPr>
            <w:tag w:val="_PLD_f7d77ff6fdf642199e4c9fc12f00610d"/>
            <w:id w:val="883068710"/>
          </w:sdtPr>
          <w:sdtEndPr/>
          <w:sdtContent>
            <w:tc>
              <w:tcPr>
                <w:tcW w:w="574" w:type="pct"/>
                <w:tcBorders>
                  <w:top w:val="single" w:sz="4" w:space="0" w:color="auto"/>
                  <w:left w:val="single" w:sz="4" w:space="0" w:color="auto"/>
                  <w:right w:val="single" w:sz="4" w:space="0" w:color="auto"/>
                </w:tcBorders>
                <w:shd w:val="clear" w:color="auto" w:fill="auto"/>
                <w:vAlign w:val="center"/>
              </w:tcPr>
              <w:p w14:paraId="4FC173FC" w14:textId="77777777" w:rsidR="00E94D82" w:rsidRPr="00E67C9A" w:rsidRDefault="00E94D82"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上期发生额</w:t>
                </w:r>
              </w:p>
            </w:tc>
          </w:sdtContent>
        </w:sdt>
      </w:tr>
      <w:sdt>
        <w:sdtPr>
          <w:rPr>
            <w:rFonts w:asciiTheme="minorEastAsia" w:eastAsiaTheme="minorEastAsia" w:hAnsiTheme="minorEastAsia"/>
            <w:color w:val="000000" w:themeColor="text1"/>
          </w:rPr>
          <w:alias w:val="采购商品接受劳务情况明细"/>
          <w:tag w:val="_TUP_6a1f8fb777604032986c4beda62c76c1"/>
          <w:id w:val="190887411"/>
          <w:placeholder>
            <w:docPart w:val="F28502E8A5D04A29BDE9927E94F8F0DA"/>
          </w:placeholder>
        </w:sdtPr>
        <w:sdtEndPr/>
        <w:sdtContent>
          <w:tr w:rsidR="00E94D82" w:rsidRPr="00E67C9A" w14:paraId="1A86325F" w14:textId="77777777" w:rsidTr="00963B95">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3C9CE6E3"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光明乳业股份有限公司及其下属公司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A52791D"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8FD47E4"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1,574,693.62</w:t>
                </w:r>
              </w:p>
            </w:tc>
            <w:tc>
              <w:tcPr>
                <w:tcW w:w="656" w:type="pct"/>
                <w:vMerge w:val="restart"/>
                <w:tcBorders>
                  <w:top w:val="single" w:sz="4" w:space="0" w:color="auto"/>
                  <w:left w:val="single" w:sz="4" w:space="0" w:color="auto"/>
                  <w:right w:val="single" w:sz="4" w:space="0" w:color="auto"/>
                </w:tcBorders>
                <w:vAlign w:val="center"/>
              </w:tcPr>
              <w:p w14:paraId="27BBE76C" w14:textId="77777777" w:rsidR="00E94D82" w:rsidRPr="00E67C9A" w:rsidRDefault="00E94D82" w:rsidP="00963B95">
                <w:pPr>
                  <w:snapToGrid w:val="0"/>
                  <w:jc w:val="right"/>
                  <w:rPr>
                    <w:rFonts w:asciiTheme="minorEastAsia" w:eastAsiaTheme="minorEastAsia" w:hAnsiTheme="minorEastAsia"/>
                  </w:rPr>
                </w:pPr>
                <w:r w:rsidRPr="00E67C9A">
                  <w:rPr>
                    <w:rFonts w:asciiTheme="minorEastAsia" w:eastAsiaTheme="minorEastAsia" w:hAnsiTheme="minorEastAsia" w:hint="eastAsia"/>
                  </w:rPr>
                  <w:t>36,161,500.00</w:t>
                </w: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110008276"/>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6EA9DBCB" w14:textId="46159BA6"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561F87B"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1,257,758.47</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518080238"/>
          <w:placeholder>
            <w:docPart w:val="F28502E8A5D04A29BDE9927E94F8F0DA"/>
          </w:placeholder>
        </w:sdtPr>
        <w:sdtEndPr/>
        <w:sdtContent>
          <w:tr w:rsidR="00E94D82" w:rsidRPr="00E67C9A" w14:paraId="1A0759C5"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29471605"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光明食品国际有限公司及其下属公司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7247770"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3D06D150"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654,797.53</w:t>
                </w:r>
              </w:p>
            </w:tc>
            <w:tc>
              <w:tcPr>
                <w:tcW w:w="656" w:type="pct"/>
                <w:vMerge/>
                <w:tcBorders>
                  <w:left w:val="single" w:sz="4" w:space="0" w:color="auto"/>
                  <w:right w:val="single" w:sz="4" w:space="0" w:color="auto"/>
                </w:tcBorders>
              </w:tcPr>
              <w:p w14:paraId="4998CACB"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2055299579"/>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05A8BAB2" w14:textId="2E3EFF58"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350EF630"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832,482.71</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725599762"/>
          <w:placeholder>
            <w:docPart w:val="F28502E8A5D04A29BDE9927E94F8F0DA"/>
          </w:placeholder>
        </w:sdtPr>
        <w:sdtEndPr/>
        <w:sdtContent>
          <w:tr w:rsidR="00E94D82" w:rsidRPr="00E67C9A" w14:paraId="5552A266"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270B953D"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光明食品集团上海崇明农场有限公司及其下属公司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2690142"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1161E804"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638,939.49</w:t>
                </w:r>
              </w:p>
            </w:tc>
            <w:tc>
              <w:tcPr>
                <w:tcW w:w="656" w:type="pct"/>
                <w:vMerge/>
                <w:tcBorders>
                  <w:left w:val="single" w:sz="4" w:space="0" w:color="auto"/>
                  <w:right w:val="single" w:sz="4" w:space="0" w:color="auto"/>
                </w:tcBorders>
              </w:tcPr>
              <w:p w14:paraId="740EAD48"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212338192"/>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721A8D1A" w14:textId="5F77837F"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7FA418A6"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50,648.03</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415818376"/>
          <w:placeholder>
            <w:docPart w:val="F28502E8A5D04A29BDE9927E94F8F0DA"/>
          </w:placeholder>
        </w:sdtPr>
        <w:sdtEndPr/>
        <w:sdtContent>
          <w:tr w:rsidR="00E94D82" w:rsidRPr="00E67C9A" w14:paraId="0A86520B"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5E2CF3E7"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光明食品集团上海农场有限公司及其下属公司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D95BE61"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4B58ACB" w14:textId="77777777" w:rsidR="00E94D82" w:rsidRPr="00E67C9A" w:rsidRDefault="00E94D82" w:rsidP="00E67C9A">
                <w:pPr>
                  <w:snapToGrid w:val="0"/>
                  <w:jc w:val="right"/>
                  <w:rPr>
                    <w:rFonts w:asciiTheme="minorEastAsia" w:eastAsiaTheme="minorEastAsia" w:hAnsiTheme="minorEastAsia"/>
                  </w:rPr>
                </w:pPr>
              </w:p>
            </w:tc>
            <w:tc>
              <w:tcPr>
                <w:tcW w:w="656" w:type="pct"/>
                <w:vMerge/>
                <w:tcBorders>
                  <w:left w:val="single" w:sz="4" w:space="0" w:color="auto"/>
                  <w:right w:val="single" w:sz="4" w:space="0" w:color="auto"/>
                </w:tcBorders>
              </w:tcPr>
              <w:p w14:paraId="739A7BD0"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69715404"/>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088CD453" w14:textId="20E78768"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1DBA2E13"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716,394.28</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859236516"/>
          <w:placeholder>
            <w:docPart w:val="F28502E8A5D04A29BDE9927E94F8F0DA"/>
          </w:placeholder>
        </w:sdtPr>
        <w:sdtEndPr/>
        <w:sdtContent>
          <w:tr w:rsidR="00E94D82" w:rsidRPr="00E67C9A" w14:paraId="26BBBB4B"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5E0619E1"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光明食品集团资产经营管理有限公司及其下属公司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B1BBB2F"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1E8C9DF"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4,339.00</w:t>
                </w:r>
              </w:p>
            </w:tc>
            <w:tc>
              <w:tcPr>
                <w:tcW w:w="656" w:type="pct"/>
                <w:vMerge/>
                <w:tcBorders>
                  <w:left w:val="single" w:sz="4" w:space="0" w:color="auto"/>
                  <w:right w:val="single" w:sz="4" w:space="0" w:color="auto"/>
                </w:tcBorders>
              </w:tcPr>
              <w:p w14:paraId="3A955B03"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648331449"/>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0ED14441" w14:textId="2581AFD2"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D343401"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48,948.79</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431784283"/>
          <w:placeholder>
            <w:docPart w:val="F28502E8A5D04A29BDE9927E94F8F0DA"/>
          </w:placeholder>
        </w:sdtPr>
        <w:sdtEndPr/>
        <w:sdtContent>
          <w:tr w:rsidR="00E94D82" w:rsidRPr="00E67C9A" w14:paraId="595721A8"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0B0CF72E"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上海良友（集团）有限公司及其下属公司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B734567"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03A41E7"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317,760.72</w:t>
                </w:r>
              </w:p>
            </w:tc>
            <w:tc>
              <w:tcPr>
                <w:tcW w:w="656" w:type="pct"/>
                <w:vMerge/>
                <w:tcBorders>
                  <w:left w:val="single" w:sz="4" w:space="0" w:color="auto"/>
                  <w:right w:val="single" w:sz="4" w:space="0" w:color="auto"/>
                </w:tcBorders>
              </w:tcPr>
              <w:p w14:paraId="35FF31AE"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084494733"/>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1A21B63B" w14:textId="4F60000A"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1A58BCFE"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21,790.83</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2069454307"/>
          <w:placeholder>
            <w:docPart w:val="F28502E8A5D04A29BDE9927E94F8F0DA"/>
          </w:placeholder>
        </w:sdtPr>
        <w:sdtEndPr/>
        <w:sdtContent>
          <w:tr w:rsidR="00E94D82" w:rsidRPr="00E67C9A" w14:paraId="3F9328C7"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7EB30B82"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上海市糖业烟酒（集团）有限公司及其下属公司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35CD867E"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8AD6AD0"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9,199,531.55</w:t>
                </w:r>
              </w:p>
            </w:tc>
            <w:tc>
              <w:tcPr>
                <w:tcW w:w="656" w:type="pct"/>
                <w:vMerge/>
                <w:tcBorders>
                  <w:left w:val="single" w:sz="4" w:space="0" w:color="auto"/>
                  <w:right w:val="single" w:sz="4" w:space="0" w:color="auto"/>
                </w:tcBorders>
              </w:tcPr>
              <w:p w14:paraId="1FE77BA4"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999414864"/>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0E7F0066" w14:textId="457AAB24"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393EF6E9"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6,732,175.69</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474176827"/>
          <w:placeholder>
            <w:docPart w:val="F28502E8A5D04A29BDE9927E94F8F0DA"/>
          </w:placeholder>
        </w:sdtPr>
        <w:sdtEndPr/>
        <w:sdtContent>
          <w:tr w:rsidR="00E94D82" w:rsidRPr="00E67C9A" w14:paraId="33CB0332"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0B9035DC"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农工商超市（集团）有限公司及其下属公司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366EEB0D"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83C190E" w14:textId="77777777" w:rsidR="00E94D82" w:rsidRPr="00E67C9A" w:rsidRDefault="00E94D82" w:rsidP="00E67C9A">
                <w:pPr>
                  <w:snapToGrid w:val="0"/>
                  <w:jc w:val="right"/>
                  <w:rPr>
                    <w:rFonts w:asciiTheme="minorEastAsia" w:eastAsiaTheme="minorEastAsia" w:hAnsiTheme="minorEastAsia"/>
                  </w:rPr>
                </w:pPr>
              </w:p>
            </w:tc>
            <w:tc>
              <w:tcPr>
                <w:tcW w:w="656" w:type="pct"/>
                <w:vMerge/>
                <w:tcBorders>
                  <w:left w:val="single" w:sz="4" w:space="0" w:color="auto"/>
                  <w:right w:val="single" w:sz="4" w:space="0" w:color="auto"/>
                </w:tcBorders>
              </w:tcPr>
              <w:p w14:paraId="149A04EE"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364122558"/>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73BBE5F1" w14:textId="5B6DF131"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A713355"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100,000.00</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877746683"/>
          <w:placeholder>
            <w:docPart w:val="F28502E8A5D04A29BDE9927E94F8F0DA"/>
          </w:placeholder>
        </w:sdtPr>
        <w:sdtEndPr/>
        <w:sdtContent>
          <w:tr w:rsidR="00E94D82" w:rsidRPr="00E67C9A" w14:paraId="501846B8"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0E465B4D"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光明农业发展（集团）有限公司及其下属公司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3C294D0C"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177DA86B"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1,048,461.26</w:t>
                </w:r>
              </w:p>
            </w:tc>
            <w:tc>
              <w:tcPr>
                <w:tcW w:w="656" w:type="pct"/>
                <w:vMerge/>
                <w:tcBorders>
                  <w:left w:val="single" w:sz="4" w:space="0" w:color="auto"/>
                  <w:right w:val="single" w:sz="4" w:space="0" w:color="auto"/>
                </w:tcBorders>
              </w:tcPr>
              <w:p w14:paraId="4AB2C94B"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908261056"/>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7E11378" w14:textId="380B3CB2"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0B4B88A"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766,274.78</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174067172"/>
          <w:placeholder>
            <w:docPart w:val="F28502E8A5D04A29BDE9927E94F8F0DA"/>
          </w:placeholder>
        </w:sdtPr>
        <w:sdtEndPr/>
        <w:sdtContent>
          <w:tr w:rsidR="00E94D82" w:rsidRPr="00E67C9A" w14:paraId="7F6E209D"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4E5DF0B6"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光明食品集团上海五四有限公司及其下属公司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4E8573A"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0670F21"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42,326.00</w:t>
                </w:r>
              </w:p>
            </w:tc>
            <w:tc>
              <w:tcPr>
                <w:tcW w:w="656" w:type="pct"/>
                <w:vMerge/>
                <w:tcBorders>
                  <w:left w:val="single" w:sz="4" w:space="0" w:color="auto"/>
                  <w:right w:val="single" w:sz="4" w:space="0" w:color="auto"/>
                </w:tcBorders>
              </w:tcPr>
              <w:p w14:paraId="6CBC54A1"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225750034"/>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1007970F" w14:textId="628FDDCC"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E3AC397"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600.00</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2025892552"/>
          <w:placeholder>
            <w:docPart w:val="F28502E8A5D04A29BDE9927E94F8F0DA"/>
          </w:placeholder>
        </w:sdtPr>
        <w:sdtEndPr/>
        <w:sdtContent>
          <w:tr w:rsidR="00E94D82" w:rsidRPr="00E67C9A" w14:paraId="6F7DA147"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3EE6200B"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光明生态岛投资发展有限公司及其下属公司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1D682D53"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09F8F23"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115,340.68</w:t>
                </w:r>
              </w:p>
            </w:tc>
            <w:tc>
              <w:tcPr>
                <w:tcW w:w="656" w:type="pct"/>
                <w:vMerge/>
                <w:tcBorders>
                  <w:left w:val="single" w:sz="4" w:space="0" w:color="auto"/>
                  <w:right w:val="single" w:sz="4" w:space="0" w:color="auto"/>
                </w:tcBorders>
              </w:tcPr>
              <w:p w14:paraId="4442FE37"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368880112"/>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591F6F47" w14:textId="6B54F926"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5FCD4D4"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6,666.21</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016006729"/>
          <w:placeholder>
            <w:docPart w:val="F28502E8A5D04A29BDE9927E94F8F0DA"/>
          </w:placeholder>
        </w:sdtPr>
        <w:sdtEndPr/>
        <w:sdtContent>
          <w:tr w:rsidR="00E94D82" w:rsidRPr="00E67C9A" w14:paraId="651D31E4"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41A11FF2"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上海水产集团有限公司及其下属公司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D536A31"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41DCD7D"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402,997.35</w:t>
                </w:r>
              </w:p>
            </w:tc>
            <w:tc>
              <w:tcPr>
                <w:tcW w:w="656" w:type="pct"/>
                <w:vMerge/>
                <w:tcBorders>
                  <w:left w:val="single" w:sz="4" w:space="0" w:color="auto"/>
                  <w:right w:val="single" w:sz="4" w:space="0" w:color="auto"/>
                </w:tcBorders>
              </w:tcPr>
              <w:p w14:paraId="66611FA1"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618408920"/>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370760EB" w14:textId="7E71993F"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311DF3C2"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1216046819"/>
          <w:placeholder>
            <w:docPart w:val="F28502E8A5D04A29BDE9927E94F8F0DA"/>
          </w:placeholder>
        </w:sdtPr>
        <w:sdtEndPr/>
        <w:sdtContent>
          <w:tr w:rsidR="00E94D82" w:rsidRPr="00E67C9A" w14:paraId="2914469B"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2C0FDE8E"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上海海丰农牧有限公司及其下属公司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7D9C88C"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8EF9054"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578.25</w:t>
                </w:r>
              </w:p>
            </w:tc>
            <w:tc>
              <w:tcPr>
                <w:tcW w:w="656" w:type="pct"/>
                <w:vMerge/>
                <w:tcBorders>
                  <w:left w:val="single" w:sz="4" w:space="0" w:color="auto"/>
                  <w:right w:val="single" w:sz="4" w:space="0" w:color="auto"/>
                </w:tcBorders>
              </w:tcPr>
              <w:p w14:paraId="1980CEE5"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283540560"/>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7D8DDBB6" w14:textId="14B8BFCC"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4632E1FB"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8068216"/>
          <w:placeholder>
            <w:docPart w:val="F28502E8A5D04A29BDE9927E94F8F0DA"/>
          </w:placeholder>
        </w:sdtPr>
        <w:sdtEndPr/>
        <w:sdtContent>
          <w:tr w:rsidR="00E94D82" w:rsidRPr="00E67C9A" w14:paraId="24D5D0D4"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09E57BC8"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上海市白茅岭农场有限公司及其下属公司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3CA6878"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采购商品</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716A201"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1,981.65</w:t>
                </w:r>
              </w:p>
            </w:tc>
            <w:tc>
              <w:tcPr>
                <w:tcW w:w="656" w:type="pct"/>
                <w:vMerge/>
                <w:tcBorders>
                  <w:left w:val="single" w:sz="4" w:space="0" w:color="auto"/>
                  <w:bottom w:val="single" w:sz="4" w:space="0" w:color="auto"/>
                  <w:right w:val="single" w:sz="4" w:space="0" w:color="auto"/>
                </w:tcBorders>
              </w:tcPr>
              <w:p w14:paraId="4A51D51B"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784876112"/>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069575B" w14:textId="10417EA5"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4492324"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305437358"/>
          <w:placeholder>
            <w:docPart w:val="3E91609F8C574DF98F9C00E9851D4408"/>
          </w:placeholder>
        </w:sdtPr>
        <w:sdtEndPr/>
        <w:sdtContent>
          <w:tr w:rsidR="00E94D82" w:rsidRPr="00E67C9A" w14:paraId="5B9181E5"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39B92A0F"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光明食品集团上海五四有限公司及其下属公司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F8F6183"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A9C8CD3"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602,053.20</w:t>
                </w:r>
              </w:p>
            </w:tc>
            <w:tc>
              <w:tcPr>
                <w:tcW w:w="656" w:type="pct"/>
                <w:vMerge w:val="restart"/>
                <w:tcBorders>
                  <w:top w:val="single" w:sz="4" w:space="0" w:color="auto"/>
                  <w:left w:val="single" w:sz="4" w:space="0" w:color="auto"/>
                  <w:right w:val="single" w:sz="4" w:space="0" w:color="auto"/>
                </w:tcBorders>
                <w:vAlign w:val="center"/>
              </w:tcPr>
              <w:p w14:paraId="32D330E7"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11,725,300.00</w:t>
                </w: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086454221"/>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6B07D4DF" w14:textId="238C561C"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67E6FBE"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495,576.79</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733504124"/>
          <w:placeholder>
            <w:docPart w:val="3E91609F8C574DF98F9C00E9851D4408"/>
          </w:placeholder>
        </w:sdtPr>
        <w:sdtEndPr/>
        <w:sdtContent>
          <w:tr w:rsidR="00E94D82" w:rsidRPr="00E67C9A" w14:paraId="6BD177AF"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78311F08"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光明食品集团资产经营管理有限公司及其下属公司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F8064E1"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BAABFAA"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1,519,912.46</w:t>
                </w:r>
              </w:p>
            </w:tc>
            <w:tc>
              <w:tcPr>
                <w:tcW w:w="656" w:type="pct"/>
                <w:vMerge/>
                <w:tcBorders>
                  <w:left w:val="single" w:sz="4" w:space="0" w:color="auto"/>
                  <w:right w:val="single" w:sz="4" w:space="0" w:color="auto"/>
                </w:tcBorders>
                <w:vAlign w:val="center"/>
              </w:tcPr>
              <w:p w14:paraId="7087B1E0"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802607633"/>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20BFC567" w14:textId="21590474"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7804D0F6"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208,005.92</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343008409"/>
          <w:placeholder>
            <w:docPart w:val="3E91609F8C574DF98F9C00E9851D4408"/>
          </w:placeholder>
        </w:sdtPr>
        <w:sdtEndPr/>
        <w:sdtContent>
          <w:tr w:rsidR="00E94D82" w:rsidRPr="00E67C9A" w14:paraId="51C22C37"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5DE95A66"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上海市糖业烟酒（集团）有限公司及其下属公司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C3DF590"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0026E7A"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93,760.38</w:t>
                </w:r>
              </w:p>
            </w:tc>
            <w:tc>
              <w:tcPr>
                <w:tcW w:w="656" w:type="pct"/>
                <w:vMerge/>
                <w:tcBorders>
                  <w:left w:val="single" w:sz="4" w:space="0" w:color="auto"/>
                  <w:right w:val="single" w:sz="4" w:space="0" w:color="auto"/>
                </w:tcBorders>
                <w:vAlign w:val="center"/>
              </w:tcPr>
              <w:p w14:paraId="08551E02"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675257533"/>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46CE47B" w14:textId="505894F0"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0860D8A"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14,150.94</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983510089"/>
          <w:placeholder>
            <w:docPart w:val="3E91609F8C574DF98F9C00E9851D4408"/>
          </w:placeholder>
        </w:sdtPr>
        <w:sdtEndPr/>
        <w:sdtContent>
          <w:tr w:rsidR="00E94D82" w:rsidRPr="00E67C9A" w14:paraId="29C28D56"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212725F4"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光明生态岛投资发展有限公司及其下属公司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5E7D1A9"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963404C"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1,016.04</w:t>
                </w:r>
              </w:p>
            </w:tc>
            <w:tc>
              <w:tcPr>
                <w:tcW w:w="656" w:type="pct"/>
                <w:vMerge/>
                <w:tcBorders>
                  <w:left w:val="single" w:sz="4" w:space="0" w:color="auto"/>
                  <w:right w:val="single" w:sz="4" w:space="0" w:color="auto"/>
                </w:tcBorders>
                <w:vAlign w:val="center"/>
              </w:tcPr>
              <w:p w14:paraId="4FA67FD8"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934174671"/>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1837250" w14:textId="240CE348"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6AC52FAA"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1381235861"/>
          <w:placeholder>
            <w:docPart w:val="3E91609F8C574DF98F9C00E9851D4408"/>
          </w:placeholder>
        </w:sdtPr>
        <w:sdtEndPr/>
        <w:sdtContent>
          <w:tr w:rsidR="00E94D82" w:rsidRPr="00E67C9A" w14:paraId="28B40834"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27B4EA65"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农工商超市（集团）有限公司及其下属公司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290E979"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C59BD6B"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3,781,415.62</w:t>
                </w:r>
              </w:p>
            </w:tc>
            <w:tc>
              <w:tcPr>
                <w:tcW w:w="656" w:type="pct"/>
                <w:vMerge/>
                <w:tcBorders>
                  <w:left w:val="single" w:sz="4" w:space="0" w:color="auto"/>
                  <w:right w:val="single" w:sz="4" w:space="0" w:color="auto"/>
                </w:tcBorders>
                <w:vAlign w:val="center"/>
              </w:tcPr>
              <w:p w14:paraId="49C49261"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74473697"/>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15306B48" w14:textId="227A0847"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7D906D0A"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2,091,156.81</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142778033"/>
          <w:placeholder>
            <w:docPart w:val="3E91609F8C574DF98F9C00E9851D4408"/>
          </w:placeholder>
        </w:sdtPr>
        <w:sdtEndPr/>
        <w:sdtContent>
          <w:tr w:rsidR="00E94D82" w:rsidRPr="00E67C9A" w14:paraId="58DD0C2F"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1DAB7834"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上海花卉园艺（集团）有限公司及其下属公司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62F170A"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793C4A7"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2,641,818.96</w:t>
                </w:r>
              </w:p>
            </w:tc>
            <w:tc>
              <w:tcPr>
                <w:tcW w:w="656" w:type="pct"/>
                <w:vMerge/>
                <w:tcBorders>
                  <w:left w:val="single" w:sz="4" w:space="0" w:color="auto"/>
                  <w:right w:val="single" w:sz="4" w:space="0" w:color="auto"/>
                </w:tcBorders>
                <w:vAlign w:val="center"/>
              </w:tcPr>
              <w:p w14:paraId="2AEC3BB2"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426383136"/>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3BAED43" w14:textId="0E9824AF"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752CF5C2"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81,000.00</w:t>
                </w:r>
              </w:p>
            </w:tc>
          </w:tr>
        </w:sdtContent>
      </w:sdt>
      <w:sdt>
        <w:sdtPr>
          <w:rPr>
            <w:rFonts w:asciiTheme="minorEastAsia" w:eastAsiaTheme="minorEastAsia" w:hAnsiTheme="minorEastAsia"/>
            <w:color w:val="000000" w:themeColor="text1"/>
          </w:rPr>
          <w:alias w:val="采购商品接受劳务情况明细"/>
          <w:tag w:val="_TUP_6a1f8fb777604032986c4beda62c76c1"/>
          <w:id w:val="-2094922221"/>
          <w:placeholder>
            <w:docPart w:val="3E91609F8C574DF98F9C00E9851D4408"/>
          </w:placeholder>
        </w:sdtPr>
        <w:sdtEndPr/>
        <w:sdtContent>
          <w:tr w:rsidR="00E94D82" w:rsidRPr="00E67C9A" w14:paraId="3B1AB086"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332958E4"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光明食品国际有限公司及其下属公司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5443F94B"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EBFA39D"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203,773.58</w:t>
                </w:r>
              </w:p>
            </w:tc>
            <w:tc>
              <w:tcPr>
                <w:tcW w:w="656" w:type="pct"/>
                <w:vMerge/>
                <w:tcBorders>
                  <w:left w:val="single" w:sz="4" w:space="0" w:color="auto"/>
                  <w:right w:val="single" w:sz="4" w:space="0" w:color="auto"/>
                </w:tcBorders>
                <w:vAlign w:val="center"/>
              </w:tcPr>
              <w:p w14:paraId="28F4910F"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666595997"/>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496DA9D1" w14:textId="668DFD2E"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F1887B4"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557774283"/>
          <w:placeholder>
            <w:docPart w:val="3E91609F8C574DF98F9C00E9851D4408"/>
          </w:placeholder>
        </w:sdtPr>
        <w:sdtEndPr/>
        <w:sdtContent>
          <w:tr w:rsidR="00E94D82" w:rsidRPr="00E67C9A" w14:paraId="32DE9227"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09F2DDFF"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光明乳业股份有限公司及其下属公司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53B46E5"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0E1B8F11"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3,513.20</w:t>
                </w:r>
              </w:p>
            </w:tc>
            <w:tc>
              <w:tcPr>
                <w:tcW w:w="656" w:type="pct"/>
                <w:vMerge/>
                <w:tcBorders>
                  <w:left w:val="single" w:sz="4" w:space="0" w:color="auto"/>
                  <w:right w:val="single" w:sz="4" w:space="0" w:color="auto"/>
                </w:tcBorders>
                <w:vAlign w:val="center"/>
              </w:tcPr>
              <w:p w14:paraId="524C4AC7"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600834289"/>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53DD98B2" w14:textId="0107E160"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7737CDC9"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1450444037"/>
          <w:placeholder>
            <w:docPart w:val="3E91609F8C574DF98F9C00E9851D4408"/>
          </w:placeholder>
        </w:sdtPr>
        <w:sdtEndPr/>
        <w:sdtContent>
          <w:tr w:rsidR="00E94D82" w:rsidRPr="00E67C9A" w14:paraId="2AE00AA0"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1F99BF02"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上海蔬菜（集团）有限公司及其下属公司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68416539"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2FD53012"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19,047.62</w:t>
                </w:r>
              </w:p>
            </w:tc>
            <w:tc>
              <w:tcPr>
                <w:tcW w:w="656" w:type="pct"/>
                <w:vMerge/>
                <w:tcBorders>
                  <w:left w:val="single" w:sz="4" w:space="0" w:color="auto"/>
                  <w:right w:val="single" w:sz="4" w:space="0" w:color="auto"/>
                </w:tcBorders>
                <w:vAlign w:val="center"/>
              </w:tcPr>
              <w:p w14:paraId="20A1FFC1"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1227916376"/>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01DD4118" w14:textId="76E407FD"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016EF1E" w14:textId="77777777" w:rsidR="00E94D82" w:rsidRPr="00E67C9A" w:rsidRDefault="00E94D82" w:rsidP="00E67C9A">
                <w:pPr>
                  <w:snapToGrid w:val="0"/>
                  <w:jc w:val="right"/>
                  <w:rPr>
                    <w:rFonts w:asciiTheme="minorEastAsia" w:eastAsiaTheme="minorEastAsia" w:hAnsiTheme="minorEastAsia"/>
                  </w:rPr>
                </w:pPr>
              </w:p>
            </w:tc>
          </w:tr>
        </w:sdtContent>
      </w:sdt>
      <w:sdt>
        <w:sdtPr>
          <w:rPr>
            <w:rFonts w:asciiTheme="minorEastAsia" w:eastAsiaTheme="minorEastAsia" w:hAnsiTheme="minorEastAsia"/>
            <w:color w:val="000000" w:themeColor="text1"/>
          </w:rPr>
          <w:alias w:val="采购商品接受劳务情况明细"/>
          <w:tag w:val="_TUP_6a1f8fb777604032986c4beda62c76c1"/>
          <w:id w:val="-111520448"/>
          <w:placeholder>
            <w:docPart w:val="3E91609F8C574DF98F9C00E9851D4408"/>
          </w:placeholder>
        </w:sdtPr>
        <w:sdtEndPr/>
        <w:sdtContent>
          <w:tr w:rsidR="00E94D82" w:rsidRPr="00E67C9A" w14:paraId="40B2F542" w14:textId="77777777" w:rsidTr="00BF4CF6">
            <w:trPr>
              <w:cantSplit/>
            </w:trPr>
            <w:tc>
              <w:tcPr>
                <w:tcW w:w="1882" w:type="pct"/>
                <w:tcBorders>
                  <w:top w:val="single" w:sz="4" w:space="0" w:color="auto"/>
                  <w:left w:val="single" w:sz="4" w:space="0" w:color="auto"/>
                  <w:bottom w:val="single" w:sz="4" w:space="0" w:color="auto"/>
                  <w:right w:val="single" w:sz="4" w:space="0" w:color="auto"/>
                </w:tcBorders>
                <w:shd w:val="clear" w:color="auto" w:fill="auto"/>
              </w:tcPr>
              <w:p w14:paraId="7004537F" w14:textId="77777777" w:rsidR="00E94D82" w:rsidRPr="00E67C9A" w:rsidRDefault="00E94D82" w:rsidP="00E67C9A">
                <w:pPr>
                  <w:snapToGrid w:val="0"/>
                  <w:rPr>
                    <w:rFonts w:asciiTheme="minorEastAsia" w:eastAsiaTheme="minorEastAsia" w:hAnsiTheme="minorEastAsia"/>
                  </w:rPr>
                </w:pPr>
                <w:r w:rsidRPr="00E67C9A">
                  <w:rPr>
                    <w:rFonts w:asciiTheme="minorEastAsia" w:eastAsiaTheme="minorEastAsia" w:hAnsiTheme="minorEastAsia" w:hint="eastAsia"/>
                  </w:rPr>
                  <w:t>上海良友（集团）有限公司及其下属公司</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710411E4" w14:textId="77777777" w:rsidR="00E94D82" w:rsidRPr="00E67C9A" w:rsidRDefault="00E94D82" w:rsidP="00BF4CF6">
                <w:pPr>
                  <w:snapToGrid w:val="0"/>
                  <w:jc w:val="center"/>
                  <w:rPr>
                    <w:rFonts w:asciiTheme="minorEastAsia" w:eastAsiaTheme="minorEastAsia" w:hAnsiTheme="minorEastAsia"/>
                  </w:rPr>
                </w:pPr>
                <w:r w:rsidRPr="00E67C9A">
                  <w:rPr>
                    <w:rFonts w:asciiTheme="minorEastAsia" w:eastAsiaTheme="minorEastAsia" w:hAnsiTheme="minorEastAsia" w:hint="eastAsia"/>
                  </w:rPr>
                  <w:t>接受劳务</w:t>
                </w:r>
              </w:p>
            </w:tc>
            <w:tc>
              <w:tcPr>
                <w:tcW w:w="574" w:type="pct"/>
                <w:tcBorders>
                  <w:top w:val="single" w:sz="4" w:space="0" w:color="auto"/>
                  <w:left w:val="single" w:sz="4" w:space="0" w:color="auto"/>
                  <w:bottom w:val="single" w:sz="4" w:space="0" w:color="auto"/>
                  <w:right w:val="single" w:sz="4" w:space="0" w:color="auto"/>
                </w:tcBorders>
                <w:shd w:val="clear" w:color="auto" w:fill="auto"/>
              </w:tcPr>
              <w:p w14:paraId="442F4141" w14:textId="77777777" w:rsidR="00E94D82" w:rsidRPr="00E67C9A" w:rsidRDefault="00E94D8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31,834.86</w:t>
                </w:r>
              </w:p>
            </w:tc>
            <w:tc>
              <w:tcPr>
                <w:tcW w:w="656" w:type="pct"/>
                <w:vMerge/>
                <w:tcBorders>
                  <w:left w:val="single" w:sz="4" w:space="0" w:color="auto"/>
                  <w:bottom w:val="single" w:sz="4" w:space="0" w:color="auto"/>
                  <w:right w:val="single" w:sz="4" w:space="0" w:color="auto"/>
                </w:tcBorders>
                <w:vAlign w:val="center"/>
              </w:tcPr>
              <w:p w14:paraId="63E723F7" w14:textId="77777777" w:rsidR="00E94D82" w:rsidRPr="00E67C9A" w:rsidRDefault="00E94D82" w:rsidP="00E67C9A">
                <w:pPr>
                  <w:snapToGrid w:val="0"/>
                  <w:jc w:val="right"/>
                  <w:rPr>
                    <w:rFonts w:asciiTheme="minorEastAsia" w:eastAsiaTheme="minorEastAsia" w:hAnsiTheme="minorEastAsia"/>
                  </w:rPr>
                </w:pPr>
              </w:p>
            </w:tc>
            <w:sdt>
              <w:sdtPr>
                <w:rPr>
                  <w:rFonts w:asciiTheme="minorEastAsia" w:eastAsiaTheme="minorEastAsia" w:hAnsiTheme="minorEastAsia"/>
                  <w:color w:val="000000" w:themeColor="text1"/>
                </w:rPr>
                <w:alias w:val="采购商品接受劳务情况明细-是否超过交易额度"/>
                <w:tag w:val="_GBC_8948407543bf4b9e8a27ff07478d8950"/>
                <w:id w:val="-515770847"/>
                <w:comboBox>
                  <w:listItem w:displayText="是" w:value="是"/>
                  <w:listItem w:displayText="否" w:value="否"/>
                </w:comboBox>
              </w:sdtPr>
              <w:sdtEndPr/>
              <w:sdtContent>
                <w:tc>
                  <w:tcPr>
                    <w:tcW w:w="738" w:type="pct"/>
                    <w:tcBorders>
                      <w:top w:val="single" w:sz="4" w:space="0" w:color="auto"/>
                      <w:left w:val="single" w:sz="4" w:space="0" w:color="auto"/>
                      <w:bottom w:val="single" w:sz="4" w:space="0" w:color="auto"/>
                      <w:right w:val="single" w:sz="4" w:space="0" w:color="auto"/>
                    </w:tcBorders>
                  </w:tcPr>
                  <w:p w14:paraId="355BB444" w14:textId="751ACB6B" w:rsidR="00E94D82" w:rsidRPr="00E67C9A" w:rsidRDefault="00512EDD" w:rsidP="00E67C9A">
                    <w:pPr>
                      <w:snapToGrid w:val="0"/>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否</w:t>
                    </w:r>
                  </w:p>
                </w:tc>
              </w:sdtContent>
            </w:sd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1A1F6002" w14:textId="77777777" w:rsidR="00E94D82" w:rsidRPr="00E67C9A" w:rsidRDefault="00E94D82" w:rsidP="00E67C9A">
                <w:pPr>
                  <w:snapToGrid w:val="0"/>
                  <w:jc w:val="right"/>
                  <w:rPr>
                    <w:rFonts w:asciiTheme="minorEastAsia" w:eastAsiaTheme="minorEastAsia" w:hAnsiTheme="minorEastAsia"/>
                  </w:rPr>
                </w:pPr>
              </w:p>
            </w:tc>
          </w:tr>
        </w:sdtContent>
      </w:sdt>
    </w:tbl>
    <w:p w14:paraId="71C66788" w14:textId="77777777" w:rsidR="00780206" w:rsidRPr="00E67C9A" w:rsidRDefault="00780206" w:rsidP="00E67C9A">
      <w:pPr>
        <w:snapToGrid w:val="0"/>
        <w:rPr>
          <w:rFonts w:asciiTheme="minorEastAsia" w:eastAsiaTheme="minorEastAsia" w:hAnsiTheme="minorEastAsia"/>
          <w:color w:val="000000" w:themeColor="text1"/>
        </w:rPr>
      </w:pPr>
    </w:p>
    <w:p w14:paraId="56338C0B" w14:textId="77777777" w:rsidR="00B53E87" w:rsidRPr="00E67C9A" w:rsidRDefault="00B53E87" w:rsidP="00E67C9A">
      <w:pPr>
        <w:snapToGrid w:val="0"/>
        <w:rPr>
          <w:rFonts w:asciiTheme="minorEastAsia" w:eastAsiaTheme="minorEastAsia" w:hAnsiTheme="minorEastAsia"/>
        </w:rPr>
        <w:sectPr w:rsidR="00B53E87" w:rsidRPr="00E67C9A" w:rsidSect="00BF4CF6">
          <w:pgSz w:w="16838" w:h="11906" w:orient="landscape"/>
          <w:pgMar w:top="1389" w:right="851" w:bottom="1276" w:left="851" w:header="856" w:footer="992" w:gutter="0"/>
          <w:cols w:space="425"/>
          <w:docGrid w:linePitch="312"/>
        </w:sectPr>
      </w:pPr>
    </w:p>
    <w:p w14:paraId="388FFB22" w14:textId="77777777" w:rsidR="00173FBC" w:rsidRPr="00E67C9A" w:rsidRDefault="00173FBC" w:rsidP="00E67C9A">
      <w:pPr>
        <w:snapToGrid w:val="0"/>
        <w:rPr>
          <w:rFonts w:asciiTheme="minorEastAsia" w:eastAsiaTheme="minorEastAsia" w:hAnsiTheme="minorEastAsia"/>
        </w:rPr>
      </w:pPr>
    </w:p>
    <w:p w14:paraId="4C50F224" w14:textId="77777777" w:rsidR="00936CDA" w:rsidRPr="00E67C9A" w:rsidRDefault="003A1E4E" w:rsidP="00E67C9A">
      <w:pPr>
        <w:snapToGrid w:val="0"/>
        <w:ind w:rightChars="-369" w:right="-77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出售商品/提供劳务情况表</w:t>
      </w:r>
    </w:p>
    <w:sdt>
      <w:sdtPr>
        <w:rPr>
          <w:rFonts w:asciiTheme="minorEastAsia" w:eastAsiaTheme="minorEastAsia" w:hAnsiTheme="minorEastAsia"/>
          <w:color w:val="000000" w:themeColor="text1"/>
        </w:rPr>
        <w:alias w:val="是否适用：出售商品或提供劳务情况表[双击切换]"/>
        <w:tag w:val="_GBC_18ae630e2f3641959d3a9fc1a3f3ccf3"/>
        <w:id w:val="-601337993"/>
        <w:placeholder>
          <w:docPart w:val="GBC22222222222222222222222222222"/>
        </w:placeholder>
      </w:sdtPr>
      <w:sdtEndPr/>
      <w:sdtContent>
        <w:p w14:paraId="58662971" w14:textId="77777777" w:rsidR="00936CDA" w:rsidRPr="00E67C9A" w:rsidRDefault="003A1E4E" w:rsidP="00E67C9A">
          <w:pPr>
            <w:snapToGrid w:val="0"/>
            <w:ind w:rightChars="-369" w:right="-77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250B023" w14:textId="77777777" w:rsidR="00936CDA" w:rsidRPr="00E67C9A" w:rsidRDefault="003A1E4E" w:rsidP="00E67C9A">
      <w:pPr>
        <w:tabs>
          <w:tab w:val="left" w:pos="3870"/>
        </w:tabs>
        <w:snapToGrid w:val="0"/>
        <w:jc w:val="right"/>
        <w:rPr>
          <w:rFonts w:asciiTheme="minorEastAsia" w:eastAsiaTheme="minorEastAsia" w:hAnsiTheme="minorEastAsia" w:cs="Cambria"/>
          <w:color w:val="000000" w:themeColor="text1"/>
        </w:rPr>
      </w:pPr>
      <w:r w:rsidRPr="00E67C9A">
        <w:rPr>
          <w:rFonts w:asciiTheme="minorEastAsia" w:eastAsiaTheme="minorEastAsia" w:hAnsiTheme="minorEastAsia"/>
          <w:color w:val="000000" w:themeColor="text1"/>
        </w:rPr>
        <w:t>单位</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color w:val="000000" w:themeColor="text1"/>
          </w:rPr>
          <w:alias w:val="单位：出售商品提供劳务情况表"/>
          <w:tag w:val="_GBC_d53494f853ed4767a511f9c2c780c566"/>
          <w:id w:val="-4044525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olor w:val="000000" w:themeColor="text1"/>
            </w:rPr>
            <w:t>元</w:t>
          </w:r>
        </w:sdtContent>
      </w:sdt>
      <w:r w:rsidRPr="00E67C9A">
        <w:rPr>
          <w:rFonts w:asciiTheme="minorEastAsia" w:eastAsiaTheme="minorEastAsia" w:hAnsiTheme="minorEastAsia"/>
          <w:color w:val="000000" w:themeColor="text1"/>
        </w:rPr>
        <w:t xml:space="preserve">  币种：</w:t>
      </w:r>
      <w:sdt>
        <w:sdtPr>
          <w:rPr>
            <w:rFonts w:asciiTheme="minorEastAsia" w:eastAsiaTheme="minorEastAsia" w:hAnsiTheme="minorEastAsia"/>
            <w:color w:val="000000" w:themeColor="text1"/>
          </w:rPr>
          <w:alias w:val="币种：出售商品提供劳务情况表"/>
          <w:tag w:val="_GBC_d298f57687684d2eafef1d8c13d51722"/>
          <w:id w:val="5481185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046"/>
        <w:gridCol w:w="1360"/>
        <w:gridCol w:w="1469"/>
        <w:gridCol w:w="1469"/>
      </w:tblGrid>
      <w:tr w:rsidR="00173FBC" w:rsidRPr="00E67C9A" w14:paraId="45216CC4" w14:textId="77777777" w:rsidTr="00BF4CF6">
        <w:trPr>
          <w:cantSplit/>
          <w:trHeight w:val="273"/>
        </w:trPr>
        <w:sdt>
          <w:sdtPr>
            <w:rPr>
              <w:rFonts w:asciiTheme="minorEastAsia" w:eastAsiaTheme="minorEastAsia" w:hAnsiTheme="minorEastAsia"/>
              <w:color w:val="000000" w:themeColor="text1"/>
            </w:rPr>
            <w:tag w:val="_PLD_70510986aab647e99b00ba57c32e64cd"/>
            <w:id w:val="669533548"/>
          </w:sdtPr>
          <w:sdtEndPr/>
          <w:sdtContent>
            <w:tc>
              <w:tcPr>
                <w:tcW w:w="2699" w:type="pct"/>
                <w:tcBorders>
                  <w:top w:val="single" w:sz="4" w:space="0" w:color="auto"/>
                  <w:left w:val="single" w:sz="4" w:space="0" w:color="auto"/>
                  <w:bottom w:val="single" w:sz="4" w:space="0" w:color="auto"/>
                  <w:right w:val="single" w:sz="4" w:space="0" w:color="auto"/>
                </w:tcBorders>
                <w:shd w:val="clear" w:color="auto" w:fill="auto"/>
                <w:vAlign w:val="center"/>
              </w:tcPr>
              <w:p w14:paraId="54CAD0E7" w14:textId="77777777" w:rsidR="00173FBC" w:rsidRPr="00E67C9A" w:rsidRDefault="00173FBC"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关联方</w:t>
                </w:r>
              </w:p>
            </w:tc>
          </w:sdtContent>
        </w:sdt>
        <w:sdt>
          <w:sdtPr>
            <w:rPr>
              <w:rFonts w:asciiTheme="minorEastAsia" w:eastAsiaTheme="minorEastAsia" w:hAnsiTheme="minorEastAsia"/>
              <w:color w:val="000000" w:themeColor="text1"/>
            </w:rPr>
            <w:tag w:val="_PLD_66da90262f3d401c8151235b4c6f5e93"/>
            <w:id w:val="-2087072140"/>
          </w:sdtPr>
          <w:sdtEndPr/>
          <w:sdtContent>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03BD176C" w14:textId="77777777" w:rsidR="00173FBC" w:rsidRPr="00E67C9A" w:rsidRDefault="00173FBC" w:rsidP="00BF4CF6">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关联交易内容</w:t>
                </w:r>
              </w:p>
            </w:tc>
          </w:sdtContent>
        </w:sdt>
        <w:sdt>
          <w:sdtPr>
            <w:rPr>
              <w:rFonts w:asciiTheme="minorEastAsia" w:eastAsiaTheme="minorEastAsia" w:hAnsiTheme="minorEastAsia"/>
              <w:color w:val="000000" w:themeColor="text1"/>
            </w:rPr>
            <w:tag w:val="_PLD_09c424bd80324eb49dafea569ce1931b"/>
            <w:id w:val="-1588079055"/>
          </w:sdtPr>
          <w:sdtEndPr/>
          <w:sdtContent>
            <w:tc>
              <w:tcPr>
                <w:tcW w:w="786" w:type="pct"/>
                <w:tcBorders>
                  <w:top w:val="single" w:sz="4" w:space="0" w:color="auto"/>
                  <w:left w:val="single" w:sz="4" w:space="0" w:color="auto"/>
                  <w:right w:val="single" w:sz="4" w:space="0" w:color="auto"/>
                </w:tcBorders>
                <w:shd w:val="clear" w:color="auto" w:fill="auto"/>
                <w:vAlign w:val="center"/>
              </w:tcPr>
              <w:p w14:paraId="0838341F" w14:textId="77777777" w:rsidR="00173FBC" w:rsidRPr="00E67C9A" w:rsidRDefault="00173FBC"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本期发生额</w:t>
                </w:r>
              </w:p>
            </w:tc>
          </w:sdtContent>
        </w:sdt>
        <w:sdt>
          <w:sdtPr>
            <w:rPr>
              <w:rFonts w:asciiTheme="minorEastAsia" w:eastAsiaTheme="minorEastAsia" w:hAnsiTheme="minorEastAsia"/>
              <w:color w:val="000000" w:themeColor="text1"/>
            </w:rPr>
            <w:tag w:val="_PLD_fd0f9e0691744db49d5ceaf95d42197c"/>
            <w:id w:val="-2001886749"/>
          </w:sdtPr>
          <w:sdtEndPr/>
          <w:sdtContent>
            <w:tc>
              <w:tcPr>
                <w:tcW w:w="786" w:type="pct"/>
                <w:tcBorders>
                  <w:top w:val="single" w:sz="4" w:space="0" w:color="auto"/>
                  <w:left w:val="single" w:sz="4" w:space="0" w:color="auto"/>
                  <w:right w:val="single" w:sz="4" w:space="0" w:color="auto"/>
                </w:tcBorders>
                <w:shd w:val="clear" w:color="auto" w:fill="auto"/>
                <w:vAlign w:val="center"/>
              </w:tcPr>
              <w:p w14:paraId="6F345157" w14:textId="77777777" w:rsidR="00173FBC" w:rsidRPr="00E67C9A" w:rsidRDefault="00173FBC"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上期发生额</w:t>
                </w:r>
              </w:p>
            </w:tc>
          </w:sdtContent>
        </w:sdt>
      </w:tr>
      <w:tr w:rsidR="00173FBC" w:rsidRPr="00E67C9A" w14:paraId="6162C88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2E568647"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光明食品集团资产经营管理有限公司及其下属公司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86A1AEC"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997B45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16,407.64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BEF2B7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270,461.23</w:t>
            </w:r>
          </w:p>
        </w:tc>
      </w:tr>
      <w:tr w:rsidR="00173FBC" w:rsidRPr="00E67C9A" w14:paraId="1E06B865"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25B480AC"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光明食品国际有限公司及其下属公司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8B909D9"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DBB88A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10,214.49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E751DD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41,091.86</w:t>
            </w:r>
          </w:p>
        </w:tc>
      </w:tr>
      <w:tr w:rsidR="00173FBC" w:rsidRPr="00E67C9A" w14:paraId="6E2E4D92"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2DCB4C4"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光明乳业股份有限公司及其下属公司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80F6DE9"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2F8720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50,803.69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03AE34A"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39,241.96</w:t>
            </w:r>
          </w:p>
        </w:tc>
      </w:tr>
      <w:tr w:rsidR="00173FBC" w:rsidRPr="00E67C9A" w14:paraId="3612E446"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162C305"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上海市糖业烟酒（集团）有限公司及其下属公司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4E044BF"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ABA3A7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10,235,585.88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562B052"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14,098,309.24</w:t>
            </w:r>
          </w:p>
        </w:tc>
      </w:tr>
      <w:tr w:rsidR="00173FBC" w:rsidRPr="00E67C9A" w14:paraId="6B68302F"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DCC2AE6"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农工商超市（集团）有限公司及其下属公司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C966862"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12F6598"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7,812,765.05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2596AEE"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353,606.29</w:t>
            </w:r>
          </w:p>
        </w:tc>
      </w:tr>
      <w:tr w:rsidR="00173FBC" w:rsidRPr="00E67C9A" w14:paraId="2E802DA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170D6181"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上海良友（集团）有限公司及其下属公司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77625106"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1CB581B"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96,088.06</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0FFC04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3,610.62</w:t>
            </w:r>
          </w:p>
        </w:tc>
      </w:tr>
      <w:tr w:rsidR="00173FBC" w:rsidRPr="00E67C9A" w14:paraId="606130C7"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664FD13"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上海市健康养老发展（集团）有限公司及其下属公司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B4D705B"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4DC449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1,415.93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13F9C6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2,314.16</w:t>
            </w:r>
          </w:p>
        </w:tc>
      </w:tr>
      <w:tr w:rsidR="00173FBC" w:rsidRPr="00E67C9A" w14:paraId="6D490A20"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B993610"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上海蔬菜（集团）有限公司及其下属公司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0FBBA948"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D59DBB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83,870.50</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B4FBE6B" w14:textId="3B9D2141" w:rsidR="00173FBC" w:rsidRPr="00E67C9A" w:rsidRDefault="00173FBC" w:rsidP="00E67C9A">
            <w:pPr>
              <w:snapToGrid w:val="0"/>
              <w:jc w:val="right"/>
              <w:rPr>
                <w:rFonts w:asciiTheme="minorEastAsia" w:eastAsiaTheme="minorEastAsia" w:hAnsiTheme="minorEastAsia"/>
              </w:rPr>
            </w:pPr>
          </w:p>
        </w:tc>
      </w:tr>
      <w:tr w:rsidR="00173FBC" w:rsidRPr="00E67C9A" w14:paraId="228AC56B"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26166630"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光明食品（集团）有限公司（母公司）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45AFCF4"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1A6FB59"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114,699.70</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E0575F3"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12,389.47</w:t>
            </w:r>
          </w:p>
        </w:tc>
      </w:tr>
      <w:tr w:rsidR="00173FBC" w:rsidRPr="00E67C9A" w14:paraId="7A938567"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0C4610E"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光明食品集团上海崇明农场有限公司及其下属公司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8CC1EFE"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9CDC5F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24,424.78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631ABAA" w14:textId="0F9C43EC" w:rsidR="00173FBC" w:rsidRPr="00E67C9A" w:rsidRDefault="00173FBC" w:rsidP="00E67C9A">
            <w:pPr>
              <w:snapToGrid w:val="0"/>
              <w:jc w:val="right"/>
              <w:rPr>
                <w:rFonts w:asciiTheme="minorEastAsia" w:eastAsiaTheme="minorEastAsia" w:hAnsiTheme="minorEastAsia"/>
              </w:rPr>
            </w:pPr>
          </w:p>
        </w:tc>
      </w:tr>
      <w:tr w:rsidR="00173FBC" w:rsidRPr="00E67C9A" w14:paraId="5C93525E"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871A8CC"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光明食品集团上海川东农场有限公司及其下属公司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0B654EA3"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出售商品</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886835A"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209,176.20</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B6A001D" w14:textId="78E67180" w:rsidR="00173FBC" w:rsidRPr="00E67C9A" w:rsidRDefault="00173FBC" w:rsidP="00E67C9A">
            <w:pPr>
              <w:snapToGrid w:val="0"/>
              <w:jc w:val="right"/>
              <w:rPr>
                <w:rFonts w:asciiTheme="minorEastAsia" w:eastAsiaTheme="minorEastAsia" w:hAnsiTheme="minorEastAsia"/>
              </w:rPr>
            </w:pPr>
          </w:p>
        </w:tc>
      </w:tr>
      <w:tr w:rsidR="00173FBC" w:rsidRPr="00E67C9A" w14:paraId="17B35FA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1ACBC77A"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农工商超市（集团）有限公司及其下属公司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6B0594E"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65ED1D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700,435.95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EA4EA09"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634,529.24</w:t>
            </w:r>
          </w:p>
        </w:tc>
      </w:tr>
      <w:tr w:rsidR="00173FBC" w:rsidRPr="00E67C9A" w14:paraId="47D1FA27"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5769FB76"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光明食品集团上海崇明农场有限公司及其下属公司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7E0BDA1"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3D78236"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1,096,293.08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DAB185A"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208,998.70</w:t>
            </w:r>
          </w:p>
        </w:tc>
      </w:tr>
      <w:tr w:rsidR="00173FBC" w:rsidRPr="00E67C9A" w14:paraId="5AF6EF49"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5D76929E"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光明食品（集团）有限公司（母公司）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8E3992E"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E78552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3,648,472.01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966772E"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2,959,675.74</w:t>
            </w:r>
          </w:p>
        </w:tc>
      </w:tr>
      <w:tr w:rsidR="00173FBC" w:rsidRPr="00E67C9A" w14:paraId="1F60BA5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E46999D"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光明乳业股份有限公司及其下属公司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057FEA90"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756579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10,332,372.42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66A8442"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11,019,421.93</w:t>
            </w:r>
          </w:p>
        </w:tc>
      </w:tr>
      <w:tr w:rsidR="00173FBC" w:rsidRPr="00E67C9A" w14:paraId="170DDAD4"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5CDA21DA"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光明食品集团财务有限公司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7519E82"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13AB3CC"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82,968.40</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410796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803,006.29</w:t>
            </w:r>
          </w:p>
        </w:tc>
      </w:tr>
      <w:tr w:rsidR="00173FBC" w:rsidRPr="00E67C9A" w14:paraId="740B3F42"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990C744"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上海市糖业烟酒（集团）有限公司及其下属公司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23943CA"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9EA45D2"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83,157.22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B854DEC"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109,869.97</w:t>
            </w:r>
          </w:p>
        </w:tc>
      </w:tr>
      <w:tr w:rsidR="00173FBC" w:rsidRPr="00E67C9A" w14:paraId="40CCAC38"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6E86AFCC"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光明食品国际有限公司及其下属公司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01329CF"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A37B80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2,101,177.25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69C9A0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616,537.42</w:t>
            </w:r>
          </w:p>
        </w:tc>
      </w:tr>
      <w:tr w:rsidR="00173FBC" w:rsidRPr="00E67C9A" w14:paraId="0B364488"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6F7BF5B"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光明食品集团资产经营管理有限公司及其下属公司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974C5D2"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FD5F93B"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2,163,922.98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EC73483"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102,532.42</w:t>
            </w:r>
          </w:p>
        </w:tc>
      </w:tr>
      <w:tr w:rsidR="00173FBC" w:rsidRPr="00E67C9A" w14:paraId="7026224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3BEFDF10"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上海良友（集团）有限公司及其下属公司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7C4D317D"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8708FF5"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4,572,134.79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14F741B"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3,206,997.30</w:t>
            </w:r>
          </w:p>
        </w:tc>
      </w:tr>
      <w:tr w:rsidR="00173FBC" w:rsidRPr="00E67C9A" w14:paraId="66A79067"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1FEAC6F"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光明农业发展（集团）有限公司及其下属公司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229C451"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75D0E6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1,519,673.71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7FF4285"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358,626.25</w:t>
            </w:r>
          </w:p>
        </w:tc>
      </w:tr>
      <w:tr w:rsidR="00173FBC" w:rsidRPr="00E67C9A" w14:paraId="6F328A28"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55BA013"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光明生态岛投资发展有限公司及其下属公司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718DEE1"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02B3FB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4,166,036.77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6394C5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20,256,755.64</w:t>
            </w:r>
          </w:p>
        </w:tc>
      </w:tr>
      <w:tr w:rsidR="00173FBC" w:rsidRPr="00E67C9A" w14:paraId="6C532594"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00EB1799"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光明食品集团上海五四有限公司及其下属公司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55F4EDD2"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05475B2"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761,622.64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333FBE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749,801.92</w:t>
            </w:r>
          </w:p>
        </w:tc>
      </w:tr>
      <w:tr w:rsidR="00173FBC" w:rsidRPr="00E67C9A" w14:paraId="250DDC4F"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CD5911B"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上海蔬菜（集团）有限公司及其下属公司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82C99D7"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2216AF9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681,922.92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B59F4B6"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570,386.90</w:t>
            </w:r>
          </w:p>
        </w:tc>
      </w:tr>
      <w:tr w:rsidR="00173FBC" w:rsidRPr="00E67C9A" w14:paraId="165B3B6B"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1FC995A6"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上海花卉园艺（集团）有限公司及其下属公司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37EB7B5"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F5A4948"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1,660,361.05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5BA47A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1,557,832.68</w:t>
            </w:r>
          </w:p>
        </w:tc>
      </w:tr>
      <w:tr w:rsidR="00173FBC" w:rsidRPr="00E67C9A" w14:paraId="60F23852"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5032D5F"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上海水产集团有限公司及其下属公司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5F06384"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22675CE"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557,386.11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88211D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2,340,813.28</w:t>
            </w:r>
          </w:p>
        </w:tc>
      </w:tr>
      <w:tr w:rsidR="00173FBC" w:rsidRPr="00E67C9A" w14:paraId="3B28E7F8"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76780DF"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光明食品集团上海农场有限公司及其下属公司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8C7D81B"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5BA6FA1" w14:textId="22071FCE" w:rsidR="00173FBC" w:rsidRPr="00E67C9A" w:rsidRDefault="00173FBC" w:rsidP="00E67C9A">
            <w:pPr>
              <w:snapToGrid w:val="0"/>
              <w:jc w:val="right"/>
              <w:rPr>
                <w:rFonts w:asciiTheme="minorEastAsia" w:eastAsiaTheme="minorEastAsia" w:hAnsiTheme="minorEastAsia"/>
              </w:rPr>
            </w:pP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C595BF0"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411,618.35</w:t>
            </w:r>
          </w:p>
        </w:tc>
      </w:tr>
      <w:tr w:rsidR="00173FBC" w:rsidRPr="00E67C9A" w14:paraId="33730AF0"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2B57F095"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上海市健康养老发展（集团）有限公司及其下属公司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67B555A6"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2A3B31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77,064.15</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D1B82BA" w14:textId="065BD76A" w:rsidR="00173FBC" w:rsidRPr="00E67C9A" w:rsidRDefault="00173FBC" w:rsidP="00E67C9A">
            <w:pPr>
              <w:snapToGrid w:val="0"/>
              <w:jc w:val="right"/>
              <w:rPr>
                <w:rFonts w:asciiTheme="minorEastAsia" w:eastAsiaTheme="minorEastAsia" w:hAnsiTheme="minorEastAsia"/>
              </w:rPr>
            </w:pPr>
          </w:p>
        </w:tc>
      </w:tr>
      <w:tr w:rsidR="00173FBC" w:rsidRPr="00E67C9A" w14:paraId="515479D5"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5F776C35"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上海光明粮油储备管理有限公司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037F10FD"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CBB6452"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133,515.43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C047048"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134,068.96</w:t>
            </w:r>
          </w:p>
        </w:tc>
      </w:tr>
      <w:tr w:rsidR="00173FBC" w:rsidRPr="00E67C9A" w14:paraId="3E28F7D5"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30D2CE00"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光明食品集团上海置地有限公司及其下属公司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235A5E0"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F294DF9"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1,213,904.61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EA15439" w14:textId="161187DE" w:rsidR="00173FBC" w:rsidRPr="00E67C9A" w:rsidRDefault="00173FBC" w:rsidP="00E67C9A">
            <w:pPr>
              <w:snapToGrid w:val="0"/>
              <w:jc w:val="right"/>
              <w:rPr>
                <w:rFonts w:asciiTheme="minorEastAsia" w:eastAsiaTheme="minorEastAsia" w:hAnsiTheme="minorEastAsia"/>
              </w:rPr>
            </w:pPr>
          </w:p>
        </w:tc>
      </w:tr>
      <w:tr w:rsidR="00173FBC" w:rsidRPr="00E67C9A" w14:paraId="474B16C4"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4B87A39"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上海海湾国家森林公园有限公司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7435C05C"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D21799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1,120,175.33</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8426C8D" w14:textId="39960D8A" w:rsidR="00173FBC" w:rsidRPr="00E67C9A" w:rsidRDefault="00173FBC" w:rsidP="00E67C9A">
            <w:pPr>
              <w:snapToGrid w:val="0"/>
              <w:jc w:val="right"/>
              <w:rPr>
                <w:rFonts w:asciiTheme="minorEastAsia" w:eastAsiaTheme="minorEastAsia" w:hAnsiTheme="minorEastAsia"/>
              </w:rPr>
            </w:pPr>
          </w:p>
        </w:tc>
      </w:tr>
      <w:tr w:rsidR="00173FBC" w:rsidRPr="00E67C9A" w14:paraId="33230A24"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26B54A3A"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光明食品集团上海川东农场有限公司及其下属公司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13ED5190"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25EC786"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348,503.61</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9191AB9" w14:textId="4C924252" w:rsidR="00173FBC" w:rsidRPr="00E67C9A" w:rsidRDefault="00173FBC" w:rsidP="00E67C9A">
            <w:pPr>
              <w:snapToGrid w:val="0"/>
              <w:jc w:val="right"/>
              <w:rPr>
                <w:rFonts w:asciiTheme="minorEastAsia" w:eastAsiaTheme="minorEastAsia" w:hAnsiTheme="minorEastAsia"/>
              </w:rPr>
            </w:pPr>
          </w:p>
        </w:tc>
      </w:tr>
      <w:tr w:rsidR="00173FBC" w:rsidRPr="00E67C9A" w14:paraId="21CE36C1"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6248E63C"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柳州同</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房地产开发有限公司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21B57FDD"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AF7029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62,598.87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12C7697"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1,471,395.84</w:t>
            </w:r>
          </w:p>
        </w:tc>
      </w:tr>
      <w:tr w:rsidR="00173FBC" w:rsidRPr="00E67C9A" w14:paraId="01F3B140"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7F1750EB"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常州明宏置业有限公司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C8845AA"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2E55769"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584,975.04</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43572A04" w14:textId="0C63AC1E" w:rsidR="00173FBC" w:rsidRPr="00E67C9A" w:rsidRDefault="00173FBC" w:rsidP="00E67C9A">
            <w:pPr>
              <w:snapToGrid w:val="0"/>
              <w:jc w:val="right"/>
              <w:rPr>
                <w:rFonts w:asciiTheme="minorEastAsia" w:eastAsiaTheme="minorEastAsia" w:hAnsiTheme="minorEastAsia"/>
              </w:rPr>
            </w:pPr>
          </w:p>
        </w:tc>
      </w:tr>
      <w:tr w:rsidR="00173FBC" w:rsidRPr="00E67C9A" w14:paraId="61F6BEEC"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7CE396E6"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4220EDAB"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44A8A1F"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423,545.88</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3AA1884D" w14:textId="66CEAD9F" w:rsidR="00173FBC" w:rsidRPr="00E67C9A" w:rsidRDefault="00173FBC" w:rsidP="00E67C9A">
            <w:pPr>
              <w:snapToGrid w:val="0"/>
              <w:jc w:val="right"/>
              <w:rPr>
                <w:rFonts w:asciiTheme="minorEastAsia" w:eastAsiaTheme="minorEastAsia" w:hAnsiTheme="minorEastAsia"/>
              </w:rPr>
            </w:pPr>
          </w:p>
        </w:tc>
      </w:tr>
      <w:tr w:rsidR="00173FBC" w:rsidRPr="00E67C9A" w14:paraId="7F2E70A8"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5207527A"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7DF3FDFD"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1463D3CA"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23,098,764.97</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4C0B00B"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4,192,660.55</w:t>
            </w:r>
          </w:p>
        </w:tc>
      </w:tr>
      <w:tr w:rsidR="00173FBC" w:rsidRPr="00E67C9A" w14:paraId="2E9FD65F"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33A4D4FE"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558BE6C5"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7320ECE1"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46,419.39</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512C615C"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1,953,688.78</w:t>
            </w:r>
          </w:p>
        </w:tc>
      </w:tr>
      <w:tr w:rsidR="00173FBC" w:rsidRPr="00E67C9A" w14:paraId="0BDF4776" w14:textId="77777777" w:rsidTr="00BF4CF6">
        <w:trPr>
          <w:cantSplit/>
        </w:trPr>
        <w:tc>
          <w:tcPr>
            <w:tcW w:w="2699" w:type="pct"/>
            <w:tcBorders>
              <w:top w:val="single" w:sz="4" w:space="0" w:color="auto"/>
              <w:left w:val="single" w:sz="4" w:space="0" w:color="auto"/>
              <w:bottom w:val="single" w:sz="4" w:space="0" w:color="auto"/>
              <w:right w:val="single" w:sz="4" w:space="0" w:color="auto"/>
            </w:tcBorders>
            <w:shd w:val="clear" w:color="auto" w:fill="auto"/>
          </w:tcPr>
          <w:p w14:paraId="44EFCD15" w14:textId="77777777" w:rsidR="00173FBC" w:rsidRPr="00E67C9A" w:rsidRDefault="00173FBC"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E9B7EEA"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提供劳务</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E609A24"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6,839.62</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0B064DB1" w14:textId="21E7ABD8" w:rsidR="00173FBC" w:rsidRPr="00E67C9A" w:rsidRDefault="00173FBC" w:rsidP="00E67C9A">
            <w:pPr>
              <w:snapToGrid w:val="0"/>
              <w:jc w:val="right"/>
              <w:rPr>
                <w:rFonts w:asciiTheme="minorEastAsia" w:eastAsiaTheme="minorEastAsia" w:hAnsiTheme="minorEastAsia"/>
              </w:rPr>
            </w:pPr>
          </w:p>
        </w:tc>
      </w:tr>
    </w:tbl>
    <w:p w14:paraId="0FC52A46" w14:textId="77777777" w:rsidR="00173FBC" w:rsidRPr="00E67C9A" w:rsidRDefault="00173FBC" w:rsidP="00E67C9A">
      <w:pPr>
        <w:snapToGrid w:val="0"/>
        <w:rPr>
          <w:rFonts w:asciiTheme="minorEastAsia" w:eastAsiaTheme="minorEastAsia" w:hAnsiTheme="minorEastAsia"/>
        </w:rPr>
      </w:pPr>
    </w:p>
    <w:p w14:paraId="26907D17"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购销商品、提供和接受劳务的关联交易说明</w:t>
      </w:r>
    </w:p>
    <w:sdt>
      <w:sdtPr>
        <w:rPr>
          <w:rFonts w:asciiTheme="minorEastAsia" w:eastAsiaTheme="minorEastAsia" w:hAnsiTheme="minorEastAsia" w:cs="Cambria"/>
          <w:color w:val="000000" w:themeColor="text1"/>
        </w:rPr>
        <w:alias w:val="是否适用：购销商品、提供和接受劳务的关联交易说明[双击切换]"/>
        <w:tag w:val="_GBC_9ec9e1b38e7f48d89bb7f6441bed1bd1"/>
        <w:id w:val="-1343236018"/>
        <w:placeholder>
          <w:docPart w:val="GBC22222222222222222222222222222"/>
        </w:placeholder>
      </w:sdtPr>
      <w:sdtEndPr/>
      <w:sdtContent>
        <w:p w14:paraId="1028C62E" w14:textId="1EA0C2AC"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00687C86" w:rsidRPr="00E67C9A">
            <w:rPr>
              <w:rFonts w:asciiTheme="minorEastAsia" w:eastAsiaTheme="minorEastAsia" w:hAnsiTheme="minorEastAsia" w:cs="Cambria" w:hint="eastAsia"/>
              <w:color w:val="000000" w:themeColor="text1"/>
            </w:rPr>
            <w:instrText xml:space="preserve"> MACROBUTTON  SnrToggleCheckbox □适用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00687C86" w:rsidRPr="00E67C9A">
            <w:rPr>
              <w:rFonts w:asciiTheme="minorEastAsia" w:eastAsiaTheme="minorEastAsia" w:hAnsiTheme="minorEastAsia" w:cs="Cambria" w:hint="eastAs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p w14:paraId="07477B2D" w14:textId="77777777" w:rsidR="00936CDA" w:rsidRDefault="00936CDA" w:rsidP="00E67C9A">
      <w:pPr>
        <w:snapToGrid w:val="0"/>
        <w:rPr>
          <w:rFonts w:asciiTheme="minorEastAsia" w:eastAsiaTheme="minorEastAsia" w:hAnsiTheme="minorEastAsia" w:cs="Cambria"/>
          <w:color w:val="000000" w:themeColor="text1"/>
        </w:rPr>
      </w:pPr>
    </w:p>
    <w:p w14:paraId="38DA0C28" w14:textId="77777777" w:rsidR="00BF4CF6" w:rsidRPr="00E67C9A" w:rsidRDefault="00BF4CF6" w:rsidP="00E67C9A">
      <w:pPr>
        <w:snapToGrid w:val="0"/>
        <w:rPr>
          <w:rFonts w:asciiTheme="minorEastAsia" w:eastAsiaTheme="minorEastAsia" w:hAnsiTheme="minorEastAsia" w:cs="Cambria"/>
          <w:color w:val="000000" w:themeColor="text1"/>
        </w:rPr>
      </w:pPr>
    </w:p>
    <w:p w14:paraId="5C4D241E" w14:textId="77777777" w:rsidR="00936CDA" w:rsidRPr="00E67C9A"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关联受托管理/承包及委托管理/出包情况</w:t>
      </w:r>
    </w:p>
    <w:p w14:paraId="166F8AA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本公司受托管理/承包情况表：</w:t>
      </w:r>
    </w:p>
    <w:sdt>
      <w:sdtPr>
        <w:rPr>
          <w:rFonts w:asciiTheme="minorEastAsia" w:eastAsiaTheme="minorEastAsia" w:hAnsiTheme="minorEastAsia" w:cs="Cambria"/>
          <w:color w:val="000000" w:themeColor="text1"/>
        </w:rPr>
        <w:alias w:val="是否适用：本公司受托管理或承包情况表[双击切换]"/>
        <w:tag w:val="_GBC_3810b3cad54c4b2f9754e7d6be3e9480"/>
        <w:id w:val="-2043193862"/>
        <w:placeholder>
          <w:docPart w:val="GBC22222222222222222222222222222"/>
        </w:placeholder>
      </w:sdtPr>
      <w:sdtEndPr/>
      <w:sdtContent>
        <w:p w14:paraId="60F6729D" w14:textId="44AEBE22"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□适用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p w14:paraId="4B2C81EB" w14:textId="77777777" w:rsidR="00173FBC" w:rsidRPr="00E67C9A" w:rsidRDefault="00173FBC" w:rsidP="00E67C9A">
      <w:pPr>
        <w:snapToGrid w:val="0"/>
        <w:rPr>
          <w:rFonts w:asciiTheme="minorEastAsia" w:eastAsiaTheme="minorEastAsia" w:hAnsiTheme="minorEastAsia" w:cs="Cambria"/>
          <w:color w:val="000000" w:themeColor="text1"/>
        </w:rPr>
      </w:pPr>
    </w:p>
    <w:p w14:paraId="6997DFB4"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关联托管/承包情况说明</w:t>
      </w:r>
    </w:p>
    <w:sdt>
      <w:sdtPr>
        <w:rPr>
          <w:rFonts w:asciiTheme="minorEastAsia" w:eastAsiaTheme="minorEastAsia" w:hAnsiTheme="minorEastAsia" w:cs="Cambria"/>
          <w:color w:val="000000" w:themeColor="text1"/>
        </w:rPr>
        <w:alias w:val="是否适用：关联托管或承包情况说明[双击切换]"/>
        <w:tag w:val="_GBC_42ec6e3170b04610899c528ce7bda003"/>
        <w:id w:val="2011014615"/>
        <w:placeholder>
          <w:docPart w:val="GBC22222222222222222222222222222"/>
        </w:placeholder>
      </w:sdtPr>
      <w:sdtEndPr/>
      <w:sdtContent>
        <w:p w14:paraId="4C61345A" w14:textId="11800140"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□适用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p w14:paraId="48224A59" w14:textId="77777777" w:rsidR="00936CDA" w:rsidRPr="00E67C9A" w:rsidRDefault="00936CDA" w:rsidP="00E67C9A">
      <w:pPr>
        <w:snapToGrid w:val="0"/>
        <w:rPr>
          <w:rFonts w:asciiTheme="minorEastAsia" w:eastAsiaTheme="minorEastAsia" w:hAnsiTheme="minorEastAsia" w:cs="Cambria"/>
          <w:color w:val="000000" w:themeColor="text1"/>
        </w:rPr>
      </w:pPr>
    </w:p>
    <w:p w14:paraId="668B0728" w14:textId="77777777" w:rsidR="00936CDA" w:rsidRPr="00E67C9A" w:rsidRDefault="003A1E4E" w:rsidP="00E67C9A">
      <w:pPr>
        <w:snapToGrid w:val="0"/>
        <w:rPr>
          <w:rFonts w:asciiTheme="minorEastAsia" w:eastAsiaTheme="minorEastAsia" w:hAnsiTheme="minorEastAsia" w:cs="Cambria"/>
          <w:bCs/>
          <w:color w:val="000000" w:themeColor="text1"/>
        </w:rPr>
      </w:pPr>
      <w:r w:rsidRPr="00E67C9A">
        <w:rPr>
          <w:rFonts w:asciiTheme="minorEastAsia" w:eastAsiaTheme="minorEastAsia" w:hAnsiTheme="minorEastAsia" w:hint="eastAsia"/>
          <w:color w:val="000000" w:themeColor="text1"/>
        </w:rPr>
        <w:t>本公司</w:t>
      </w:r>
      <w:r w:rsidRPr="00E67C9A">
        <w:rPr>
          <w:rFonts w:asciiTheme="minorEastAsia" w:eastAsiaTheme="minorEastAsia" w:hAnsiTheme="minorEastAsia" w:cs="Cambria" w:hint="eastAsia"/>
          <w:color w:val="000000" w:themeColor="text1"/>
        </w:rPr>
        <w:t>委托管理/出</w:t>
      </w:r>
      <w:proofErr w:type="gramStart"/>
      <w:r w:rsidRPr="00E67C9A">
        <w:rPr>
          <w:rFonts w:asciiTheme="minorEastAsia" w:eastAsiaTheme="minorEastAsia" w:hAnsiTheme="minorEastAsia" w:cs="Cambria" w:hint="eastAsia"/>
          <w:color w:val="000000" w:themeColor="text1"/>
        </w:rPr>
        <w:t>包情况</w:t>
      </w:r>
      <w:proofErr w:type="gramEnd"/>
      <w:r w:rsidRPr="00E67C9A">
        <w:rPr>
          <w:rFonts w:asciiTheme="minorEastAsia" w:eastAsiaTheme="minorEastAsia" w:hAnsiTheme="minorEastAsia" w:cs="Cambria" w:hint="eastAsia"/>
          <w:color w:val="000000" w:themeColor="text1"/>
        </w:rPr>
        <w:t>表：</w:t>
      </w:r>
    </w:p>
    <w:sdt>
      <w:sdtPr>
        <w:rPr>
          <w:rFonts w:asciiTheme="minorEastAsia" w:eastAsiaTheme="minorEastAsia" w:hAnsiTheme="minorEastAsia" w:cs="Cambria"/>
          <w:bCs/>
          <w:color w:val="000000" w:themeColor="text1"/>
        </w:rPr>
        <w:alias w:val="是否适用：本公司委托管理或出包情况表[双击切换]"/>
        <w:tag w:val="_GBC_37bf111a27194665b76f71bb5418d53c"/>
        <w:id w:val="-1377392998"/>
        <w:placeholder>
          <w:docPart w:val="GBC22222222222222222222222222222"/>
        </w:placeholder>
      </w:sdtPr>
      <w:sdtEndPr/>
      <w:sdtContent>
        <w:p w14:paraId="66F53FA9" w14:textId="7BC60BB5" w:rsidR="00936CDA" w:rsidRPr="00E67C9A" w:rsidRDefault="003A1E4E" w:rsidP="00E67C9A">
          <w:pPr>
            <w:snapToGrid w:val="0"/>
            <w:rPr>
              <w:rFonts w:asciiTheme="minorEastAsia" w:eastAsiaTheme="minorEastAsia" w:hAnsiTheme="minorEastAsia" w:cs="Cambria"/>
              <w:bCs/>
              <w:color w:val="000000" w:themeColor="text1"/>
            </w:rPr>
          </w:pPr>
          <w:r w:rsidRPr="00E67C9A">
            <w:rPr>
              <w:rFonts w:asciiTheme="minorEastAsia" w:eastAsiaTheme="minorEastAsia" w:hAnsiTheme="minorEastAsia" w:cs="Cambria"/>
              <w:bCs/>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□适用 </w:instrText>
          </w:r>
          <w:r w:rsidRPr="00E67C9A">
            <w:rPr>
              <w:rFonts w:asciiTheme="minorEastAsia" w:eastAsiaTheme="minorEastAsia" w:hAnsiTheme="minorEastAsia" w:cs="Cambria"/>
              <w:bCs/>
              <w:color w:val="000000" w:themeColor="text1"/>
            </w:rPr>
            <w:fldChar w:fldCharType="end"/>
          </w:r>
          <w:r w:rsidRPr="00E67C9A">
            <w:rPr>
              <w:rFonts w:asciiTheme="minorEastAsia" w:eastAsiaTheme="minorEastAsia" w:hAnsiTheme="minorEastAsia" w:cs="Cambria"/>
              <w:bCs/>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√不适用 </w:instrText>
          </w:r>
          <w:r w:rsidRPr="00E67C9A">
            <w:rPr>
              <w:rFonts w:asciiTheme="minorEastAsia" w:eastAsiaTheme="minorEastAsia" w:hAnsiTheme="minorEastAsia" w:cs="Cambria"/>
              <w:bCs/>
              <w:color w:val="000000" w:themeColor="text1"/>
            </w:rPr>
            <w:fldChar w:fldCharType="end"/>
          </w:r>
        </w:p>
      </w:sdtContent>
    </w:sdt>
    <w:p w14:paraId="0541C2AC" w14:textId="77777777" w:rsidR="00173FBC" w:rsidRPr="00E67C9A" w:rsidRDefault="00173FBC" w:rsidP="00E67C9A">
      <w:pPr>
        <w:snapToGrid w:val="0"/>
        <w:rPr>
          <w:rFonts w:asciiTheme="minorEastAsia" w:eastAsiaTheme="minorEastAsia" w:hAnsiTheme="minorEastAsia" w:cs="Cambria"/>
          <w:bCs/>
          <w:color w:val="000000" w:themeColor="text1"/>
        </w:rPr>
      </w:pPr>
    </w:p>
    <w:p w14:paraId="699816E6" w14:textId="77777777" w:rsidR="00936CDA" w:rsidRPr="00E67C9A" w:rsidRDefault="003A1E4E" w:rsidP="00E67C9A">
      <w:pPr>
        <w:snapToGrid w:val="0"/>
        <w:rPr>
          <w:rFonts w:asciiTheme="minorEastAsia" w:eastAsiaTheme="minorEastAsia" w:hAnsiTheme="minorEastAsia" w:cs="Cambria"/>
          <w:bCs/>
          <w:color w:val="000000" w:themeColor="text1"/>
        </w:rPr>
      </w:pPr>
      <w:r w:rsidRPr="00E67C9A">
        <w:rPr>
          <w:rFonts w:asciiTheme="minorEastAsia" w:eastAsiaTheme="minorEastAsia" w:hAnsiTheme="minorEastAsia" w:cs="Cambria" w:hint="eastAsia"/>
          <w:color w:val="000000" w:themeColor="text1"/>
        </w:rPr>
        <w:t>关联管理/出</w:t>
      </w:r>
      <w:proofErr w:type="gramStart"/>
      <w:r w:rsidRPr="00E67C9A">
        <w:rPr>
          <w:rFonts w:asciiTheme="minorEastAsia" w:eastAsiaTheme="minorEastAsia" w:hAnsiTheme="minorEastAsia" w:cs="Cambria" w:hint="eastAsia"/>
          <w:color w:val="000000" w:themeColor="text1"/>
        </w:rPr>
        <w:t>包情况</w:t>
      </w:r>
      <w:proofErr w:type="gramEnd"/>
      <w:r w:rsidRPr="00E67C9A">
        <w:rPr>
          <w:rFonts w:asciiTheme="minorEastAsia" w:eastAsiaTheme="minorEastAsia" w:hAnsiTheme="minorEastAsia" w:cs="Cambria" w:hint="eastAsia"/>
          <w:color w:val="000000" w:themeColor="text1"/>
        </w:rPr>
        <w:t>说明</w:t>
      </w:r>
    </w:p>
    <w:sdt>
      <w:sdtPr>
        <w:rPr>
          <w:rFonts w:asciiTheme="minorEastAsia" w:eastAsiaTheme="minorEastAsia" w:hAnsiTheme="minorEastAsia" w:cs="Cambria"/>
          <w:bCs/>
          <w:color w:val="000000" w:themeColor="text1"/>
        </w:rPr>
        <w:alias w:val="是否适用：关联管理或出包情况说明[双击切换]"/>
        <w:tag w:val="_GBC_0b0339c118c542eb8a6e3a68fab8e375"/>
        <w:id w:val="-1785495653"/>
        <w:placeholder>
          <w:docPart w:val="GBC22222222222222222222222222222"/>
        </w:placeholder>
      </w:sdtPr>
      <w:sdtEndPr/>
      <w:sdtContent>
        <w:p w14:paraId="21746841" w14:textId="022F0566" w:rsidR="00936CDA" w:rsidRPr="00E67C9A" w:rsidRDefault="003A1E4E" w:rsidP="00E67C9A">
          <w:pPr>
            <w:snapToGrid w:val="0"/>
            <w:rPr>
              <w:rFonts w:asciiTheme="minorEastAsia" w:eastAsiaTheme="minorEastAsia" w:hAnsiTheme="minorEastAsia" w:cs="Cambria"/>
              <w:bCs/>
              <w:color w:val="000000" w:themeColor="text1"/>
            </w:rPr>
          </w:pPr>
          <w:r w:rsidRPr="00E67C9A">
            <w:rPr>
              <w:rFonts w:asciiTheme="minorEastAsia" w:eastAsiaTheme="minorEastAsia" w:hAnsiTheme="minorEastAsia" w:cs="Cambria"/>
              <w:bCs/>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□适用 </w:instrText>
          </w:r>
          <w:r w:rsidRPr="00E67C9A">
            <w:rPr>
              <w:rFonts w:asciiTheme="minorEastAsia" w:eastAsiaTheme="minorEastAsia" w:hAnsiTheme="minorEastAsia" w:cs="Cambria"/>
              <w:bCs/>
              <w:color w:val="000000" w:themeColor="text1"/>
            </w:rPr>
            <w:fldChar w:fldCharType="end"/>
          </w:r>
          <w:r w:rsidRPr="00E67C9A">
            <w:rPr>
              <w:rFonts w:asciiTheme="minorEastAsia" w:eastAsiaTheme="minorEastAsia" w:hAnsiTheme="minorEastAsia" w:cs="Cambria"/>
              <w:bCs/>
              <w:color w:val="000000" w:themeColor="text1"/>
            </w:rPr>
            <w:fldChar w:fldCharType="begin"/>
          </w:r>
          <w:r w:rsidR="00173FBC" w:rsidRPr="00E67C9A">
            <w:rPr>
              <w:rFonts w:asciiTheme="minorEastAsia" w:eastAsiaTheme="minorEastAsia" w:hAnsiTheme="minorEastAsia" w:cs="Cambria" w:hint="eastAsia"/>
              <w:color w:val="000000" w:themeColor="text1"/>
            </w:rPr>
            <w:instrText xml:space="preserve"> MACROBUTTON  SnrToggleCheckbox √不适用 </w:instrText>
          </w:r>
          <w:r w:rsidRPr="00E67C9A">
            <w:rPr>
              <w:rFonts w:asciiTheme="minorEastAsia" w:eastAsiaTheme="minorEastAsia" w:hAnsiTheme="minorEastAsia" w:cs="Cambria"/>
              <w:bCs/>
              <w:color w:val="000000" w:themeColor="text1"/>
            </w:rPr>
            <w:fldChar w:fldCharType="end"/>
          </w:r>
        </w:p>
      </w:sdtContent>
    </w:sdt>
    <w:p w14:paraId="09D04ED2" w14:textId="77777777" w:rsidR="00936CDA" w:rsidRPr="00E67C9A" w:rsidRDefault="00936CDA" w:rsidP="00E67C9A">
      <w:pPr>
        <w:snapToGrid w:val="0"/>
        <w:rPr>
          <w:rFonts w:asciiTheme="minorEastAsia" w:eastAsiaTheme="minorEastAsia" w:hAnsiTheme="minorEastAsia" w:cs="Cambria"/>
          <w:color w:val="000000" w:themeColor="text1"/>
        </w:rPr>
      </w:pPr>
    </w:p>
    <w:p w14:paraId="176C9387" w14:textId="77777777" w:rsidR="00936CDA" w:rsidRPr="00E67C9A"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bookmarkStart w:id="373" w:name="_Hlk105747475"/>
      <w:r w:rsidRPr="00E67C9A">
        <w:rPr>
          <w:rFonts w:asciiTheme="minorEastAsia" w:eastAsiaTheme="minorEastAsia" w:hAnsiTheme="minorEastAsia" w:hint="eastAsia"/>
          <w:color w:val="000000" w:themeColor="text1"/>
          <w:szCs w:val="21"/>
        </w:rPr>
        <w:t>关联租赁情况</w:t>
      </w:r>
    </w:p>
    <w:p w14:paraId="3B644F3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本公司作为出租方：</w:t>
      </w:r>
    </w:p>
    <w:sdt>
      <w:sdtPr>
        <w:rPr>
          <w:rFonts w:asciiTheme="minorEastAsia" w:eastAsiaTheme="minorEastAsia" w:hAnsiTheme="minorEastAsia"/>
          <w:color w:val="000000" w:themeColor="text1"/>
        </w:rPr>
        <w:alias w:val="是否适用：本公司作为出租方的租赁情况表[双击切换]"/>
        <w:tag w:val="_GBC_f12cb8266cbd482b93c6a4bba1b05fb7"/>
        <w:id w:val="-1847933231"/>
        <w:placeholder>
          <w:docPart w:val="GBC22222222222222222222222222222"/>
        </w:placeholder>
      </w:sdtPr>
      <w:sdtEndPr/>
      <w:sdtContent>
        <w:p w14:paraId="12402BD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2DF247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关联租赁情况"/>
          <w:tag w:val="_GBC_b6ac4f0274e84bf2bac59898fb55e11d"/>
          <w:id w:val="-14617132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关联租赁情况"/>
          <w:tag w:val="_GBC_268dafb121cf40fdbb2bbe55df2badf0"/>
          <w:id w:val="804088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103"/>
        <w:gridCol w:w="1581"/>
        <w:gridCol w:w="1331"/>
        <w:gridCol w:w="1329"/>
      </w:tblGrid>
      <w:tr w:rsidR="00173FBC" w:rsidRPr="00E67C9A" w14:paraId="28E401EF" w14:textId="77777777" w:rsidTr="00BF4CF6">
        <w:trPr>
          <w:trHeight w:val="338"/>
        </w:trPr>
        <w:sdt>
          <w:sdtPr>
            <w:rPr>
              <w:rFonts w:asciiTheme="minorEastAsia" w:eastAsiaTheme="minorEastAsia" w:hAnsiTheme="minorEastAsia"/>
              <w:color w:val="000000" w:themeColor="text1"/>
            </w:rPr>
            <w:tag w:val="_PLD_d0bc662d818f4cea8a5953be241f0994"/>
            <w:id w:val="-786432732"/>
          </w:sdtPr>
          <w:sdtEndPr/>
          <w:sdtContent>
            <w:tc>
              <w:tcPr>
                <w:tcW w:w="2731" w:type="pct"/>
                <w:tcBorders>
                  <w:top w:val="single" w:sz="4" w:space="0" w:color="auto"/>
                  <w:left w:val="single" w:sz="4" w:space="0" w:color="auto"/>
                  <w:right w:val="single" w:sz="4" w:space="0" w:color="auto"/>
                </w:tcBorders>
                <w:shd w:val="clear" w:color="auto" w:fill="auto"/>
                <w:vAlign w:val="center"/>
              </w:tcPr>
              <w:p w14:paraId="327BDD99" w14:textId="77777777" w:rsidR="00173FBC" w:rsidRPr="00E67C9A"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承租方名称</w:t>
                </w:r>
              </w:p>
            </w:tc>
          </w:sdtContent>
        </w:sdt>
        <w:sdt>
          <w:sdtPr>
            <w:rPr>
              <w:rFonts w:asciiTheme="minorEastAsia" w:eastAsiaTheme="minorEastAsia" w:hAnsiTheme="minorEastAsia"/>
              <w:color w:val="000000" w:themeColor="text1"/>
            </w:rPr>
            <w:tag w:val="_PLD_b201e1ba80ff4620b34885e088e03080"/>
            <w:id w:val="-1257905837"/>
          </w:sdtPr>
          <w:sdtEndPr/>
          <w:sdtContent>
            <w:tc>
              <w:tcPr>
                <w:tcW w:w="846" w:type="pct"/>
                <w:tcBorders>
                  <w:top w:val="single" w:sz="4" w:space="0" w:color="auto"/>
                  <w:left w:val="single" w:sz="4" w:space="0" w:color="auto"/>
                  <w:right w:val="single" w:sz="4" w:space="0" w:color="auto"/>
                </w:tcBorders>
                <w:shd w:val="clear" w:color="auto" w:fill="auto"/>
                <w:vAlign w:val="center"/>
              </w:tcPr>
              <w:p w14:paraId="54F10628" w14:textId="77777777" w:rsidR="00173FBC" w:rsidRPr="00E67C9A"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租赁资产种类</w:t>
                </w:r>
              </w:p>
            </w:tc>
          </w:sdtContent>
        </w:sdt>
        <w:sdt>
          <w:sdtPr>
            <w:rPr>
              <w:rFonts w:asciiTheme="minorEastAsia" w:eastAsiaTheme="minorEastAsia" w:hAnsiTheme="minorEastAsia"/>
              <w:color w:val="000000" w:themeColor="text1"/>
            </w:rPr>
            <w:tag w:val="_PLD_2247dbd372c64f6bb229457f3849c03a"/>
            <w:id w:val="-1696987674"/>
          </w:sdtPr>
          <w:sdtEndPr/>
          <w:sdtContent>
            <w:tc>
              <w:tcPr>
                <w:tcW w:w="712" w:type="pct"/>
                <w:tcBorders>
                  <w:top w:val="single" w:sz="4" w:space="0" w:color="auto"/>
                  <w:left w:val="single" w:sz="4" w:space="0" w:color="auto"/>
                  <w:right w:val="single" w:sz="4" w:space="0" w:color="auto"/>
                </w:tcBorders>
                <w:shd w:val="clear" w:color="auto" w:fill="auto"/>
                <w:vAlign w:val="center"/>
              </w:tcPr>
              <w:p w14:paraId="34D39D9E" w14:textId="77777777" w:rsidR="00BF4CF6"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本期确认的</w:t>
                </w:r>
              </w:p>
              <w:p w14:paraId="3D8602A0" w14:textId="355284C6" w:rsidR="00173FBC" w:rsidRPr="00E67C9A"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租赁收入</w:t>
                </w:r>
              </w:p>
            </w:tc>
          </w:sdtContent>
        </w:sdt>
        <w:sdt>
          <w:sdtPr>
            <w:rPr>
              <w:rFonts w:asciiTheme="minorEastAsia" w:eastAsiaTheme="minorEastAsia" w:hAnsiTheme="minorEastAsia"/>
              <w:color w:val="000000" w:themeColor="text1"/>
            </w:rPr>
            <w:tag w:val="_PLD_94eb47eaf858403e8c39eab08f54efb9"/>
            <w:id w:val="-2099931954"/>
          </w:sdtPr>
          <w:sdtEndPr/>
          <w:sdtContent>
            <w:tc>
              <w:tcPr>
                <w:tcW w:w="712" w:type="pct"/>
                <w:tcBorders>
                  <w:top w:val="single" w:sz="4" w:space="0" w:color="auto"/>
                  <w:left w:val="single" w:sz="4" w:space="0" w:color="auto"/>
                  <w:right w:val="single" w:sz="4" w:space="0" w:color="auto"/>
                </w:tcBorders>
                <w:shd w:val="clear" w:color="auto" w:fill="auto"/>
                <w:vAlign w:val="center"/>
              </w:tcPr>
              <w:p w14:paraId="39BC799F" w14:textId="77777777" w:rsidR="00BF4CF6"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上期确认的</w:t>
                </w:r>
              </w:p>
              <w:p w14:paraId="591F82A6" w14:textId="0E928C80" w:rsidR="00173FBC" w:rsidRPr="00E67C9A" w:rsidRDefault="00173FBC"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租赁收入</w:t>
                </w:r>
              </w:p>
            </w:tc>
          </w:sdtContent>
        </w:sdt>
      </w:tr>
      <w:tr w:rsidR="00173FBC" w:rsidRPr="00E67C9A" w14:paraId="7F563E0A" w14:textId="77777777" w:rsidTr="00BF4CF6">
        <w:tc>
          <w:tcPr>
            <w:tcW w:w="2731" w:type="pct"/>
            <w:tcBorders>
              <w:top w:val="single" w:sz="4" w:space="0" w:color="auto"/>
              <w:left w:val="single" w:sz="4" w:space="0" w:color="auto"/>
              <w:bottom w:val="single" w:sz="4" w:space="0" w:color="auto"/>
              <w:right w:val="single" w:sz="4" w:space="0" w:color="auto"/>
            </w:tcBorders>
          </w:tcPr>
          <w:p w14:paraId="4E2AE951"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农工商超市（集团）有限公司及其下属公司</w:t>
            </w:r>
          </w:p>
        </w:tc>
        <w:tc>
          <w:tcPr>
            <w:tcW w:w="846" w:type="pct"/>
            <w:tcBorders>
              <w:top w:val="single" w:sz="4" w:space="0" w:color="auto"/>
              <w:left w:val="single" w:sz="4" w:space="0" w:color="auto"/>
              <w:bottom w:val="single" w:sz="4" w:space="0" w:color="auto"/>
              <w:right w:val="single" w:sz="4" w:space="0" w:color="auto"/>
            </w:tcBorders>
            <w:vAlign w:val="center"/>
          </w:tcPr>
          <w:p w14:paraId="5F45AACE"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房屋</w:t>
            </w:r>
          </w:p>
        </w:tc>
        <w:tc>
          <w:tcPr>
            <w:tcW w:w="712" w:type="pct"/>
            <w:tcBorders>
              <w:top w:val="single" w:sz="4" w:space="0" w:color="auto"/>
              <w:left w:val="single" w:sz="4" w:space="0" w:color="auto"/>
              <w:bottom w:val="single" w:sz="4" w:space="0" w:color="auto"/>
              <w:right w:val="single" w:sz="4" w:space="0" w:color="auto"/>
            </w:tcBorders>
          </w:tcPr>
          <w:p w14:paraId="0EB68DA3"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803,934.88</w:t>
            </w:r>
          </w:p>
        </w:tc>
        <w:tc>
          <w:tcPr>
            <w:tcW w:w="712" w:type="pct"/>
            <w:tcBorders>
              <w:top w:val="single" w:sz="4" w:space="0" w:color="auto"/>
              <w:left w:val="single" w:sz="4" w:space="0" w:color="auto"/>
              <w:bottom w:val="single" w:sz="4" w:space="0" w:color="auto"/>
              <w:right w:val="single" w:sz="4" w:space="0" w:color="auto"/>
            </w:tcBorders>
          </w:tcPr>
          <w:p w14:paraId="0C644FCE"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844,125.62</w:t>
            </w:r>
          </w:p>
        </w:tc>
      </w:tr>
      <w:tr w:rsidR="00173FBC" w:rsidRPr="00E67C9A" w14:paraId="1C0DD659" w14:textId="77777777" w:rsidTr="00BF4CF6">
        <w:tc>
          <w:tcPr>
            <w:tcW w:w="2731" w:type="pct"/>
            <w:tcBorders>
              <w:top w:val="single" w:sz="4" w:space="0" w:color="auto"/>
              <w:left w:val="single" w:sz="4" w:space="0" w:color="auto"/>
              <w:bottom w:val="single" w:sz="4" w:space="0" w:color="auto"/>
              <w:right w:val="single" w:sz="4" w:space="0" w:color="auto"/>
            </w:tcBorders>
          </w:tcPr>
          <w:p w14:paraId="2A970C48" w14:textId="77777777" w:rsidR="00173FBC" w:rsidRPr="00E67C9A" w:rsidRDefault="00173FBC" w:rsidP="00E67C9A">
            <w:pPr>
              <w:snapToGrid w:val="0"/>
              <w:rPr>
                <w:rFonts w:asciiTheme="minorEastAsia" w:eastAsiaTheme="minorEastAsia" w:hAnsiTheme="minorEastAsia"/>
              </w:rPr>
            </w:pPr>
            <w:r w:rsidRPr="00E67C9A">
              <w:rPr>
                <w:rFonts w:asciiTheme="minorEastAsia" w:eastAsiaTheme="minorEastAsia" w:hAnsiTheme="minorEastAsia"/>
              </w:rPr>
              <w:t>光明食品集团上海置地有限公司及其下属公司</w:t>
            </w:r>
          </w:p>
        </w:tc>
        <w:tc>
          <w:tcPr>
            <w:tcW w:w="846" w:type="pct"/>
            <w:tcBorders>
              <w:top w:val="single" w:sz="4" w:space="0" w:color="auto"/>
              <w:left w:val="single" w:sz="4" w:space="0" w:color="auto"/>
              <w:bottom w:val="single" w:sz="4" w:space="0" w:color="auto"/>
              <w:right w:val="single" w:sz="4" w:space="0" w:color="auto"/>
            </w:tcBorders>
            <w:vAlign w:val="center"/>
          </w:tcPr>
          <w:p w14:paraId="7FBEE95D" w14:textId="77777777" w:rsidR="00173FBC" w:rsidRPr="00E67C9A" w:rsidRDefault="00173FBC" w:rsidP="00BF4CF6">
            <w:pPr>
              <w:snapToGrid w:val="0"/>
              <w:jc w:val="center"/>
              <w:rPr>
                <w:rFonts w:asciiTheme="minorEastAsia" w:eastAsiaTheme="minorEastAsia" w:hAnsiTheme="minorEastAsia"/>
              </w:rPr>
            </w:pPr>
            <w:r w:rsidRPr="00E67C9A">
              <w:rPr>
                <w:rFonts w:asciiTheme="minorEastAsia" w:eastAsiaTheme="minorEastAsia" w:hAnsiTheme="minorEastAsia"/>
              </w:rPr>
              <w:t>房屋</w:t>
            </w:r>
          </w:p>
        </w:tc>
        <w:tc>
          <w:tcPr>
            <w:tcW w:w="712" w:type="pct"/>
            <w:tcBorders>
              <w:top w:val="single" w:sz="4" w:space="0" w:color="auto"/>
              <w:left w:val="single" w:sz="4" w:space="0" w:color="auto"/>
              <w:bottom w:val="single" w:sz="4" w:space="0" w:color="auto"/>
              <w:right w:val="single" w:sz="4" w:space="0" w:color="auto"/>
            </w:tcBorders>
          </w:tcPr>
          <w:p w14:paraId="5A0B925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776,274.86</w:t>
            </w:r>
          </w:p>
        </w:tc>
        <w:tc>
          <w:tcPr>
            <w:tcW w:w="712" w:type="pct"/>
            <w:tcBorders>
              <w:top w:val="single" w:sz="4" w:space="0" w:color="auto"/>
              <w:left w:val="single" w:sz="4" w:space="0" w:color="auto"/>
              <w:bottom w:val="single" w:sz="4" w:space="0" w:color="auto"/>
              <w:right w:val="single" w:sz="4" w:space="0" w:color="auto"/>
            </w:tcBorders>
          </w:tcPr>
          <w:p w14:paraId="08FAE41D" w14:textId="77777777" w:rsidR="00173FBC" w:rsidRPr="00E67C9A" w:rsidRDefault="00173FBC" w:rsidP="00E67C9A">
            <w:pPr>
              <w:snapToGrid w:val="0"/>
              <w:jc w:val="right"/>
              <w:rPr>
                <w:rFonts w:asciiTheme="minorEastAsia" w:eastAsiaTheme="minorEastAsia" w:hAnsiTheme="minorEastAsia"/>
              </w:rPr>
            </w:pPr>
            <w:r w:rsidRPr="00E67C9A">
              <w:rPr>
                <w:rFonts w:asciiTheme="minorEastAsia" w:eastAsiaTheme="minorEastAsia" w:hAnsiTheme="minorEastAsia"/>
              </w:rPr>
              <w:t>776,274.90</w:t>
            </w:r>
          </w:p>
        </w:tc>
      </w:tr>
    </w:tbl>
    <w:p w14:paraId="59E4D572" w14:textId="77777777" w:rsidR="00173FBC" w:rsidRPr="00E67C9A" w:rsidRDefault="00173FBC" w:rsidP="00E67C9A">
      <w:pPr>
        <w:snapToGrid w:val="0"/>
        <w:rPr>
          <w:rFonts w:asciiTheme="minorEastAsia" w:eastAsiaTheme="minorEastAsia" w:hAnsiTheme="minorEastAsia"/>
        </w:rPr>
      </w:pPr>
    </w:p>
    <w:p w14:paraId="44979750"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E67C9A">
          <w:pgSz w:w="11906" w:h="16838"/>
          <w:pgMar w:top="1525" w:right="1276" w:bottom="1440" w:left="1276" w:header="856" w:footer="992" w:gutter="0"/>
          <w:cols w:space="425"/>
          <w:docGrid w:linePitch="312"/>
        </w:sectPr>
      </w:pPr>
    </w:p>
    <w:p w14:paraId="0694AA7D" w14:textId="77777777" w:rsidR="00936CDA" w:rsidRPr="00E67C9A" w:rsidRDefault="00936CDA" w:rsidP="00E67C9A">
      <w:pPr>
        <w:snapToGrid w:val="0"/>
        <w:rPr>
          <w:rFonts w:asciiTheme="minorEastAsia" w:eastAsiaTheme="minorEastAsia" w:hAnsiTheme="minorEastAsia"/>
          <w:color w:val="000000" w:themeColor="text1"/>
        </w:rPr>
      </w:pPr>
    </w:p>
    <w:p w14:paraId="105D296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本公司作为承租方：</w:t>
      </w:r>
    </w:p>
    <w:sdt>
      <w:sdtPr>
        <w:rPr>
          <w:rFonts w:asciiTheme="minorEastAsia" w:eastAsiaTheme="minorEastAsia" w:hAnsiTheme="minorEastAsia"/>
          <w:color w:val="000000" w:themeColor="text1"/>
        </w:rPr>
        <w:alias w:val="是否适用：本公司作为承租方的租赁情况表[双击切换]"/>
        <w:tag w:val="_GBC_e3319fb4cbb04bb0ab5516046d7e77a4"/>
        <w:id w:val="-1636092848"/>
        <w:placeholder>
          <w:docPart w:val="GBC22222222222222222222222222222"/>
        </w:placeholder>
      </w:sdtPr>
      <w:sdtEndPr/>
      <w:sdtContent>
        <w:p w14:paraId="6109D31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B7A33C2" w14:textId="73718FE5" w:rsidR="00936CDA" w:rsidRPr="00E67C9A" w:rsidRDefault="003A1E4E" w:rsidP="00BF4CF6">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公司承租情况表"/>
          <w:tag w:val="_GBC_c4f9d2e7743f429a85c30d009abea834"/>
          <w:id w:val="776907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公司承租情况表"/>
          <w:tag w:val="_GBC_bad2c4d4779f4dc2bace6d7ca19d4585"/>
          <w:id w:val="-18228900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4"/>
        <w:gridCol w:w="1071"/>
        <w:gridCol w:w="1494"/>
        <w:gridCol w:w="1697"/>
        <w:gridCol w:w="1086"/>
        <w:gridCol w:w="1086"/>
        <w:gridCol w:w="1386"/>
        <w:gridCol w:w="1298"/>
        <w:gridCol w:w="1295"/>
        <w:gridCol w:w="1298"/>
        <w:gridCol w:w="690"/>
        <w:gridCol w:w="681"/>
      </w:tblGrid>
      <w:tr w:rsidR="00F51EC7" w:rsidRPr="00BF4CF6" w14:paraId="795DB86C" w14:textId="77777777" w:rsidTr="00764CF7">
        <w:trPr>
          <w:trHeight w:val="310"/>
        </w:trPr>
        <w:sdt>
          <w:sdtPr>
            <w:rPr>
              <w:rFonts w:asciiTheme="minorEastAsia" w:eastAsiaTheme="minorEastAsia" w:hAnsiTheme="minorEastAsia" w:hint="eastAsia"/>
              <w:color w:val="000000" w:themeColor="text1"/>
              <w:sz w:val="18"/>
              <w:szCs w:val="18"/>
            </w:rPr>
            <w:tag w:val="_PLD_76aca40f4bc449749d53bb5001736e76"/>
            <w:id w:val="8193233"/>
          </w:sdtPr>
          <w:sdtEndPr/>
          <w:sdtContent>
            <w:tc>
              <w:tcPr>
                <w:tcW w:w="676" w:type="pct"/>
                <w:vMerge w:val="restart"/>
                <w:shd w:val="clear" w:color="auto" w:fill="auto"/>
                <w:vAlign w:val="center"/>
              </w:tcPr>
              <w:p w14:paraId="47869D7E"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出租方名称</w:t>
                </w:r>
              </w:p>
            </w:tc>
          </w:sdtContent>
        </w:sdt>
        <w:sdt>
          <w:sdtPr>
            <w:rPr>
              <w:rFonts w:asciiTheme="minorEastAsia" w:eastAsiaTheme="minorEastAsia" w:hAnsiTheme="minorEastAsia" w:hint="eastAsia"/>
              <w:color w:val="000000" w:themeColor="text1"/>
              <w:sz w:val="18"/>
              <w:szCs w:val="18"/>
            </w:rPr>
            <w:tag w:val="_PLD_fa7f13b1b3c846b7b6ec217c49c1dd79"/>
            <w:id w:val="32542151"/>
          </w:sdtPr>
          <w:sdtEndPr/>
          <w:sdtContent>
            <w:tc>
              <w:tcPr>
                <w:tcW w:w="354" w:type="pct"/>
                <w:vMerge w:val="restart"/>
                <w:shd w:val="clear" w:color="auto" w:fill="auto"/>
                <w:vAlign w:val="center"/>
              </w:tcPr>
              <w:p w14:paraId="1254BB53"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租赁资产种类</w:t>
                </w:r>
              </w:p>
            </w:tc>
          </w:sdtContent>
        </w:sdt>
        <w:sdt>
          <w:sdtPr>
            <w:rPr>
              <w:rFonts w:asciiTheme="minorEastAsia" w:eastAsiaTheme="minorEastAsia" w:hAnsiTheme="minorEastAsia" w:hint="eastAsia"/>
              <w:color w:val="000000" w:themeColor="text1"/>
              <w:sz w:val="18"/>
              <w:szCs w:val="18"/>
            </w:rPr>
            <w:tag w:val="_PLD_6ecc19a4e57f4a8bbe7a93c5010d71e3"/>
            <w:id w:val="1740820936"/>
          </w:sdtPr>
          <w:sdtEndPr/>
          <w:sdtContent>
            <w:tc>
              <w:tcPr>
                <w:tcW w:w="1055" w:type="pct"/>
                <w:gridSpan w:val="2"/>
                <w:shd w:val="clear" w:color="auto" w:fill="auto"/>
                <w:vAlign w:val="center"/>
              </w:tcPr>
              <w:p w14:paraId="57A31CBE"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简化处理的短期租赁和低价值资产租赁的租金费用（如适用）</w:t>
                </w:r>
              </w:p>
            </w:tc>
          </w:sdtContent>
        </w:sdt>
        <w:sdt>
          <w:sdtPr>
            <w:rPr>
              <w:rFonts w:asciiTheme="minorEastAsia" w:eastAsiaTheme="minorEastAsia" w:hAnsiTheme="minorEastAsia" w:hint="eastAsia"/>
              <w:color w:val="000000" w:themeColor="text1"/>
              <w:sz w:val="18"/>
              <w:szCs w:val="18"/>
            </w:rPr>
            <w:tag w:val="_PLD_ab29166f37ff4e4bb85562c3bf83efb0"/>
            <w:id w:val="1207063073"/>
          </w:sdtPr>
          <w:sdtEndPr/>
          <w:sdtContent>
            <w:tc>
              <w:tcPr>
                <w:tcW w:w="718" w:type="pct"/>
                <w:gridSpan w:val="2"/>
                <w:shd w:val="clear" w:color="auto" w:fill="auto"/>
                <w:vAlign w:val="center"/>
              </w:tcPr>
              <w:p w14:paraId="27928AB4" w14:textId="77777777" w:rsidR="00F51EC7" w:rsidRPr="00BF4CF6" w:rsidDel="00744BDE"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未纳入租赁负债计量的可变租赁付款额（如适用）</w:t>
                </w:r>
              </w:p>
            </w:tc>
          </w:sdtContent>
        </w:sdt>
        <w:sdt>
          <w:sdtPr>
            <w:rPr>
              <w:rFonts w:asciiTheme="minorEastAsia" w:eastAsiaTheme="minorEastAsia" w:hAnsiTheme="minorEastAsia" w:hint="eastAsia"/>
              <w:color w:val="000000" w:themeColor="text1"/>
              <w:sz w:val="18"/>
              <w:szCs w:val="18"/>
            </w:rPr>
            <w:tag w:val="_PLD_642c6ab33b4f4d1d9d41b813f2f91a86"/>
            <w:id w:val="363025911"/>
          </w:sdtPr>
          <w:sdtEndPr/>
          <w:sdtContent>
            <w:tc>
              <w:tcPr>
                <w:tcW w:w="887" w:type="pct"/>
                <w:gridSpan w:val="2"/>
                <w:shd w:val="clear" w:color="auto" w:fill="auto"/>
                <w:vAlign w:val="center"/>
              </w:tcPr>
              <w:p w14:paraId="3BDFE186"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支付的租金</w:t>
                </w:r>
              </w:p>
            </w:tc>
          </w:sdtContent>
        </w:sdt>
        <w:sdt>
          <w:sdtPr>
            <w:rPr>
              <w:rFonts w:asciiTheme="minorEastAsia" w:eastAsiaTheme="minorEastAsia" w:hAnsiTheme="minorEastAsia" w:hint="eastAsia"/>
              <w:color w:val="000000" w:themeColor="text1"/>
              <w:sz w:val="18"/>
              <w:szCs w:val="18"/>
            </w:rPr>
            <w:tag w:val="_PLD_534b9c3cd786451ca8426e2dbe74e423"/>
            <w:id w:val="1173690992"/>
          </w:sdtPr>
          <w:sdtEndPr/>
          <w:sdtContent>
            <w:tc>
              <w:tcPr>
                <w:tcW w:w="857" w:type="pct"/>
                <w:gridSpan w:val="2"/>
                <w:shd w:val="clear" w:color="auto" w:fill="auto"/>
                <w:vAlign w:val="center"/>
              </w:tcPr>
              <w:p w14:paraId="16DBAC1F"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承担的租赁负债利息支出</w:t>
                </w:r>
              </w:p>
            </w:tc>
          </w:sdtContent>
        </w:sdt>
        <w:sdt>
          <w:sdtPr>
            <w:rPr>
              <w:rFonts w:asciiTheme="minorEastAsia" w:eastAsiaTheme="minorEastAsia" w:hAnsiTheme="minorEastAsia" w:hint="eastAsia"/>
              <w:color w:val="000000" w:themeColor="text1"/>
              <w:sz w:val="18"/>
              <w:szCs w:val="18"/>
            </w:rPr>
            <w:tag w:val="_PLD_c1a4cc4298514d1cb5bdb94631e3c574"/>
            <w:id w:val="-1944055404"/>
          </w:sdtPr>
          <w:sdtEndPr/>
          <w:sdtContent>
            <w:tc>
              <w:tcPr>
                <w:tcW w:w="453" w:type="pct"/>
                <w:gridSpan w:val="2"/>
                <w:shd w:val="clear" w:color="auto" w:fill="auto"/>
                <w:vAlign w:val="center"/>
              </w:tcPr>
              <w:p w14:paraId="0466DDF5" w14:textId="77777777" w:rsidR="00F51EC7" w:rsidRPr="00BF4CF6" w:rsidDel="00744BDE"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增加的使用权资产</w:t>
                </w:r>
              </w:p>
            </w:tc>
          </w:sdtContent>
        </w:sdt>
      </w:tr>
      <w:tr w:rsidR="00F51EC7" w:rsidRPr="00BF4CF6" w14:paraId="688F2307" w14:textId="77777777" w:rsidTr="00764CF7">
        <w:tc>
          <w:tcPr>
            <w:tcW w:w="676" w:type="pct"/>
            <w:vMerge/>
            <w:shd w:val="clear" w:color="auto" w:fill="auto"/>
            <w:vAlign w:val="center"/>
          </w:tcPr>
          <w:p w14:paraId="1B78FED3"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p>
        </w:tc>
        <w:tc>
          <w:tcPr>
            <w:tcW w:w="354" w:type="pct"/>
            <w:vMerge/>
            <w:shd w:val="clear" w:color="auto" w:fill="auto"/>
            <w:vAlign w:val="center"/>
          </w:tcPr>
          <w:p w14:paraId="0BD4943C"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hint="eastAsia"/>
              <w:color w:val="000000" w:themeColor="text1"/>
              <w:sz w:val="18"/>
              <w:szCs w:val="18"/>
            </w:rPr>
            <w:tag w:val="_PLD_7ad1f178a13f41219eec3254cdcbbb48"/>
            <w:id w:val="-1460569703"/>
          </w:sdtPr>
          <w:sdtEndPr/>
          <w:sdtContent>
            <w:tc>
              <w:tcPr>
                <w:tcW w:w="494" w:type="pct"/>
                <w:shd w:val="clear" w:color="auto" w:fill="auto"/>
                <w:vAlign w:val="center"/>
              </w:tcPr>
              <w:p w14:paraId="75478262"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本期发生额</w:t>
                </w:r>
              </w:p>
            </w:tc>
          </w:sdtContent>
        </w:sdt>
        <w:sdt>
          <w:sdtPr>
            <w:rPr>
              <w:rFonts w:asciiTheme="minorEastAsia" w:eastAsiaTheme="minorEastAsia" w:hAnsiTheme="minorEastAsia" w:hint="eastAsia"/>
              <w:color w:val="000000" w:themeColor="text1"/>
              <w:sz w:val="18"/>
              <w:szCs w:val="18"/>
            </w:rPr>
            <w:tag w:val="_PLD_0e21c9ca316944d6a04f85d680bccf8f"/>
            <w:id w:val="1263181303"/>
          </w:sdtPr>
          <w:sdtEndPr/>
          <w:sdtContent>
            <w:tc>
              <w:tcPr>
                <w:tcW w:w="561" w:type="pct"/>
                <w:shd w:val="clear" w:color="auto" w:fill="auto"/>
                <w:vAlign w:val="center"/>
              </w:tcPr>
              <w:p w14:paraId="5361D978"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上期发生额</w:t>
                </w:r>
              </w:p>
            </w:tc>
          </w:sdtContent>
        </w:sdt>
        <w:sdt>
          <w:sdtPr>
            <w:rPr>
              <w:rFonts w:asciiTheme="minorEastAsia" w:eastAsiaTheme="minorEastAsia" w:hAnsiTheme="minorEastAsia" w:hint="eastAsia"/>
              <w:color w:val="000000" w:themeColor="text1"/>
              <w:sz w:val="18"/>
              <w:szCs w:val="18"/>
            </w:rPr>
            <w:tag w:val="_PLD_92c72aa8e24f47a693d9c7f167e09d5a"/>
            <w:id w:val="2020574673"/>
          </w:sdtPr>
          <w:sdtEndPr/>
          <w:sdtContent>
            <w:tc>
              <w:tcPr>
                <w:tcW w:w="359" w:type="pct"/>
                <w:shd w:val="clear" w:color="auto" w:fill="auto"/>
                <w:vAlign w:val="center"/>
              </w:tcPr>
              <w:p w14:paraId="6BE0B1C6"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本期发生额</w:t>
                </w:r>
              </w:p>
            </w:tc>
          </w:sdtContent>
        </w:sdt>
        <w:sdt>
          <w:sdtPr>
            <w:rPr>
              <w:rFonts w:asciiTheme="minorEastAsia" w:eastAsiaTheme="minorEastAsia" w:hAnsiTheme="minorEastAsia" w:hint="eastAsia"/>
              <w:color w:val="000000" w:themeColor="text1"/>
              <w:sz w:val="18"/>
              <w:szCs w:val="18"/>
            </w:rPr>
            <w:tag w:val="_PLD_30e3ff102d364b9f9f2cfc275450bd4d"/>
            <w:id w:val="-71055202"/>
          </w:sdtPr>
          <w:sdtEndPr/>
          <w:sdtContent>
            <w:tc>
              <w:tcPr>
                <w:tcW w:w="359" w:type="pct"/>
                <w:shd w:val="clear" w:color="auto" w:fill="auto"/>
                <w:vAlign w:val="center"/>
              </w:tcPr>
              <w:p w14:paraId="2610E953"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上期发生额</w:t>
                </w:r>
              </w:p>
            </w:tc>
          </w:sdtContent>
        </w:sdt>
        <w:sdt>
          <w:sdtPr>
            <w:rPr>
              <w:rFonts w:asciiTheme="minorEastAsia" w:eastAsiaTheme="minorEastAsia" w:hAnsiTheme="minorEastAsia" w:hint="eastAsia"/>
              <w:color w:val="000000" w:themeColor="text1"/>
              <w:sz w:val="18"/>
              <w:szCs w:val="18"/>
            </w:rPr>
            <w:tag w:val="_PLD_3d3485301d714adba4c2dc2dc5f91abd"/>
            <w:id w:val="-1307617074"/>
          </w:sdtPr>
          <w:sdtEndPr/>
          <w:sdtContent>
            <w:tc>
              <w:tcPr>
                <w:tcW w:w="458" w:type="pct"/>
                <w:shd w:val="clear" w:color="auto" w:fill="auto"/>
                <w:vAlign w:val="center"/>
              </w:tcPr>
              <w:p w14:paraId="71D3DA4F"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本期发生额</w:t>
                </w:r>
              </w:p>
            </w:tc>
          </w:sdtContent>
        </w:sdt>
        <w:sdt>
          <w:sdtPr>
            <w:rPr>
              <w:rFonts w:asciiTheme="minorEastAsia" w:eastAsiaTheme="minorEastAsia" w:hAnsiTheme="minorEastAsia" w:hint="eastAsia"/>
              <w:color w:val="000000" w:themeColor="text1"/>
              <w:sz w:val="18"/>
              <w:szCs w:val="18"/>
            </w:rPr>
            <w:tag w:val="_PLD_bbeb4166e121465a8bb94926b668d59c"/>
            <w:id w:val="764115567"/>
          </w:sdtPr>
          <w:sdtEndPr/>
          <w:sdtContent>
            <w:tc>
              <w:tcPr>
                <w:tcW w:w="429" w:type="pct"/>
                <w:shd w:val="clear" w:color="auto" w:fill="auto"/>
                <w:vAlign w:val="center"/>
              </w:tcPr>
              <w:p w14:paraId="676AFBA3"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上期发生额</w:t>
                </w:r>
              </w:p>
            </w:tc>
          </w:sdtContent>
        </w:sdt>
        <w:sdt>
          <w:sdtPr>
            <w:rPr>
              <w:rFonts w:asciiTheme="minorEastAsia" w:eastAsiaTheme="minorEastAsia" w:hAnsiTheme="minorEastAsia" w:hint="eastAsia"/>
              <w:color w:val="000000" w:themeColor="text1"/>
              <w:sz w:val="18"/>
              <w:szCs w:val="18"/>
            </w:rPr>
            <w:tag w:val="_PLD_0b3a00f70c0149f2b4e65f55e9faf8b4"/>
            <w:id w:val="1558282655"/>
          </w:sdtPr>
          <w:sdtEndPr/>
          <w:sdtContent>
            <w:tc>
              <w:tcPr>
                <w:tcW w:w="428" w:type="pct"/>
                <w:shd w:val="clear" w:color="auto" w:fill="auto"/>
                <w:vAlign w:val="center"/>
              </w:tcPr>
              <w:p w14:paraId="0E448EA2"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本期发生额</w:t>
                </w:r>
              </w:p>
            </w:tc>
          </w:sdtContent>
        </w:sdt>
        <w:sdt>
          <w:sdtPr>
            <w:rPr>
              <w:rFonts w:asciiTheme="minorEastAsia" w:eastAsiaTheme="minorEastAsia" w:hAnsiTheme="minorEastAsia" w:hint="eastAsia"/>
              <w:color w:val="000000" w:themeColor="text1"/>
              <w:sz w:val="18"/>
              <w:szCs w:val="18"/>
            </w:rPr>
            <w:tag w:val="_PLD_8209169c1fb54a4f97fd162a9cadb47c"/>
            <w:id w:val="209234526"/>
          </w:sdtPr>
          <w:sdtEndPr/>
          <w:sdtContent>
            <w:tc>
              <w:tcPr>
                <w:tcW w:w="429" w:type="pct"/>
                <w:shd w:val="clear" w:color="auto" w:fill="auto"/>
                <w:vAlign w:val="center"/>
              </w:tcPr>
              <w:p w14:paraId="77209E56"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上期发生额</w:t>
                </w:r>
              </w:p>
            </w:tc>
          </w:sdtContent>
        </w:sdt>
        <w:sdt>
          <w:sdtPr>
            <w:rPr>
              <w:rFonts w:asciiTheme="minorEastAsia" w:eastAsiaTheme="minorEastAsia" w:hAnsiTheme="minorEastAsia" w:hint="eastAsia"/>
              <w:color w:val="000000" w:themeColor="text1"/>
              <w:sz w:val="18"/>
              <w:szCs w:val="18"/>
            </w:rPr>
            <w:tag w:val="_PLD_a91b668a1d1643beb722209ea183733a"/>
            <w:id w:val="740297275"/>
          </w:sdtPr>
          <w:sdtEndPr/>
          <w:sdtContent>
            <w:tc>
              <w:tcPr>
                <w:tcW w:w="228" w:type="pct"/>
                <w:shd w:val="clear" w:color="auto" w:fill="auto"/>
                <w:vAlign w:val="center"/>
              </w:tcPr>
              <w:p w14:paraId="39674001"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本期发生额</w:t>
                </w:r>
              </w:p>
            </w:tc>
          </w:sdtContent>
        </w:sdt>
        <w:sdt>
          <w:sdtPr>
            <w:rPr>
              <w:rFonts w:asciiTheme="minorEastAsia" w:eastAsiaTheme="minorEastAsia" w:hAnsiTheme="minorEastAsia" w:hint="eastAsia"/>
              <w:color w:val="000000" w:themeColor="text1"/>
              <w:sz w:val="18"/>
              <w:szCs w:val="18"/>
            </w:rPr>
            <w:tag w:val="_PLD_2a4518df3a054fca8d460165eb2a7272"/>
            <w:id w:val="-866748111"/>
          </w:sdtPr>
          <w:sdtEndPr/>
          <w:sdtContent>
            <w:tc>
              <w:tcPr>
                <w:tcW w:w="225" w:type="pct"/>
                <w:shd w:val="clear" w:color="auto" w:fill="auto"/>
                <w:vAlign w:val="center"/>
              </w:tcPr>
              <w:p w14:paraId="490F3C75" w14:textId="77777777" w:rsidR="00F51EC7" w:rsidRPr="00BF4CF6" w:rsidRDefault="00F51EC7" w:rsidP="00E67C9A">
                <w:pPr>
                  <w:snapToGrid w:val="0"/>
                  <w:jc w:val="center"/>
                  <w:rPr>
                    <w:rFonts w:asciiTheme="minorEastAsia" w:eastAsiaTheme="minorEastAsia" w:hAnsiTheme="minorEastAsia"/>
                    <w:color w:val="000000" w:themeColor="text1"/>
                    <w:sz w:val="18"/>
                    <w:szCs w:val="18"/>
                  </w:rPr>
                </w:pPr>
                <w:r w:rsidRPr="00BF4CF6">
                  <w:rPr>
                    <w:rFonts w:asciiTheme="minorEastAsia" w:eastAsiaTheme="minorEastAsia" w:hAnsiTheme="minorEastAsia" w:hint="eastAsia"/>
                    <w:color w:val="000000" w:themeColor="text1"/>
                    <w:sz w:val="18"/>
                    <w:szCs w:val="18"/>
                  </w:rPr>
                  <w:t>上期发生额</w:t>
                </w:r>
              </w:p>
            </w:tc>
          </w:sdtContent>
        </w:sdt>
      </w:tr>
      <w:tr w:rsidR="00F51EC7" w:rsidRPr="00BF4CF6" w14:paraId="784BB588" w14:textId="77777777" w:rsidTr="00764CF7">
        <w:tc>
          <w:tcPr>
            <w:tcW w:w="676" w:type="pct"/>
            <w:shd w:val="clear" w:color="auto" w:fill="auto"/>
            <w:vAlign w:val="center"/>
          </w:tcPr>
          <w:p w14:paraId="563FAB2B"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光明食品集团资产经营管理有限公司及其下属公司</w:t>
            </w:r>
          </w:p>
        </w:tc>
        <w:tc>
          <w:tcPr>
            <w:tcW w:w="354" w:type="pct"/>
            <w:shd w:val="clear" w:color="auto" w:fill="auto"/>
            <w:vAlign w:val="center"/>
          </w:tcPr>
          <w:p w14:paraId="6396727A"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房屋、车辆</w:t>
            </w:r>
          </w:p>
        </w:tc>
        <w:tc>
          <w:tcPr>
            <w:tcW w:w="494" w:type="pct"/>
            <w:shd w:val="clear" w:color="auto" w:fill="auto"/>
            <w:vAlign w:val="center"/>
          </w:tcPr>
          <w:p w14:paraId="1DB294B4"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485,335.25</w:t>
            </w:r>
          </w:p>
        </w:tc>
        <w:tc>
          <w:tcPr>
            <w:tcW w:w="561" w:type="pct"/>
            <w:shd w:val="clear" w:color="auto" w:fill="auto"/>
            <w:vAlign w:val="center"/>
          </w:tcPr>
          <w:p w14:paraId="66FF83D2"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126,146.78</w:t>
            </w:r>
          </w:p>
        </w:tc>
        <w:tc>
          <w:tcPr>
            <w:tcW w:w="359" w:type="pct"/>
            <w:shd w:val="clear" w:color="auto" w:fill="auto"/>
            <w:vAlign w:val="center"/>
          </w:tcPr>
          <w:p w14:paraId="73710599" w14:textId="1CA65348"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51F0B784" w14:textId="5F6E119B"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1ABD2363"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498,836.39</w:t>
            </w:r>
          </w:p>
        </w:tc>
        <w:tc>
          <w:tcPr>
            <w:tcW w:w="429" w:type="pct"/>
            <w:shd w:val="clear" w:color="auto" w:fill="auto"/>
            <w:vAlign w:val="center"/>
          </w:tcPr>
          <w:p w14:paraId="65035E09"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137,500.00</w:t>
            </w:r>
          </w:p>
        </w:tc>
        <w:tc>
          <w:tcPr>
            <w:tcW w:w="428" w:type="pct"/>
            <w:shd w:val="clear" w:color="auto" w:fill="auto"/>
            <w:vAlign w:val="center"/>
          </w:tcPr>
          <w:p w14:paraId="4D3B6DA3" w14:textId="13122183"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7BE9F568" w14:textId="10E7436B" w:rsidR="00F51EC7" w:rsidRPr="00BF4CF6" w:rsidRDefault="00F51EC7" w:rsidP="00E67C9A">
            <w:pPr>
              <w:snapToGrid w:val="0"/>
              <w:jc w:val="right"/>
              <w:rPr>
                <w:rFonts w:asciiTheme="minorEastAsia" w:eastAsiaTheme="minorEastAsia" w:hAnsiTheme="minorEastAsia"/>
                <w:sz w:val="18"/>
                <w:szCs w:val="18"/>
              </w:rPr>
            </w:pPr>
          </w:p>
        </w:tc>
        <w:tc>
          <w:tcPr>
            <w:tcW w:w="228" w:type="pct"/>
            <w:shd w:val="clear" w:color="auto" w:fill="auto"/>
            <w:vAlign w:val="center"/>
          </w:tcPr>
          <w:p w14:paraId="597885E6" w14:textId="6952DBD8"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7FB5B0C7" w14:textId="2C12D3C4" w:rsidR="00F51EC7" w:rsidRPr="00BF4CF6" w:rsidRDefault="00F51EC7" w:rsidP="00E67C9A">
            <w:pPr>
              <w:snapToGrid w:val="0"/>
              <w:jc w:val="right"/>
              <w:rPr>
                <w:rFonts w:asciiTheme="minorEastAsia" w:eastAsiaTheme="minorEastAsia" w:hAnsiTheme="minorEastAsia"/>
                <w:sz w:val="18"/>
                <w:szCs w:val="18"/>
              </w:rPr>
            </w:pPr>
          </w:p>
        </w:tc>
      </w:tr>
      <w:tr w:rsidR="00F51EC7" w:rsidRPr="00BF4CF6" w14:paraId="201CC3F3" w14:textId="77777777" w:rsidTr="00764CF7">
        <w:tc>
          <w:tcPr>
            <w:tcW w:w="676" w:type="pct"/>
            <w:shd w:val="clear" w:color="auto" w:fill="auto"/>
            <w:vAlign w:val="center"/>
          </w:tcPr>
          <w:p w14:paraId="0B800A56"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上海良友（集团）有限公司及其下属公司</w:t>
            </w:r>
          </w:p>
        </w:tc>
        <w:tc>
          <w:tcPr>
            <w:tcW w:w="354" w:type="pct"/>
            <w:shd w:val="clear" w:color="auto" w:fill="auto"/>
            <w:vAlign w:val="center"/>
          </w:tcPr>
          <w:p w14:paraId="4A193652"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房屋、车位</w:t>
            </w:r>
          </w:p>
        </w:tc>
        <w:tc>
          <w:tcPr>
            <w:tcW w:w="494" w:type="pct"/>
            <w:shd w:val="clear" w:color="auto" w:fill="auto"/>
            <w:vAlign w:val="center"/>
          </w:tcPr>
          <w:p w14:paraId="4445C0A7"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194,067.26</w:t>
            </w:r>
          </w:p>
        </w:tc>
        <w:tc>
          <w:tcPr>
            <w:tcW w:w="561" w:type="pct"/>
            <w:shd w:val="clear" w:color="auto" w:fill="auto"/>
            <w:vAlign w:val="center"/>
          </w:tcPr>
          <w:p w14:paraId="42FCB0D7"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92,183.90</w:t>
            </w:r>
          </w:p>
        </w:tc>
        <w:tc>
          <w:tcPr>
            <w:tcW w:w="359" w:type="pct"/>
            <w:shd w:val="clear" w:color="auto" w:fill="auto"/>
            <w:vAlign w:val="center"/>
          </w:tcPr>
          <w:p w14:paraId="731910B4" w14:textId="2A60DB40"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23A2B91C" w14:textId="33D5C12E"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34A43A6B"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11,828,904.84</w:t>
            </w:r>
          </w:p>
        </w:tc>
        <w:tc>
          <w:tcPr>
            <w:tcW w:w="429" w:type="pct"/>
            <w:shd w:val="clear" w:color="auto" w:fill="auto"/>
            <w:vAlign w:val="center"/>
          </w:tcPr>
          <w:p w14:paraId="1B61ED25"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5,773,074.30</w:t>
            </w:r>
          </w:p>
        </w:tc>
        <w:tc>
          <w:tcPr>
            <w:tcW w:w="428" w:type="pct"/>
            <w:shd w:val="clear" w:color="auto" w:fill="auto"/>
            <w:vAlign w:val="center"/>
          </w:tcPr>
          <w:p w14:paraId="16D368DB"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2,306,785.25</w:t>
            </w:r>
          </w:p>
        </w:tc>
        <w:tc>
          <w:tcPr>
            <w:tcW w:w="429" w:type="pct"/>
            <w:shd w:val="clear" w:color="auto" w:fill="auto"/>
            <w:vAlign w:val="center"/>
          </w:tcPr>
          <w:p w14:paraId="476A46D1"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2,670,448.74</w:t>
            </w:r>
          </w:p>
        </w:tc>
        <w:tc>
          <w:tcPr>
            <w:tcW w:w="228" w:type="pct"/>
            <w:shd w:val="clear" w:color="auto" w:fill="auto"/>
            <w:vAlign w:val="center"/>
          </w:tcPr>
          <w:p w14:paraId="532B8EAD" w14:textId="771C6AA1"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490D5904" w14:textId="2AC8DEE9" w:rsidR="00F51EC7" w:rsidRPr="00BF4CF6" w:rsidRDefault="00F51EC7" w:rsidP="00E67C9A">
            <w:pPr>
              <w:snapToGrid w:val="0"/>
              <w:jc w:val="right"/>
              <w:rPr>
                <w:rFonts w:asciiTheme="minorEastAsia" w:eastAsiaTheme="minorEastAsia" w:hAnsiTheme="minorEastAsia"/>
                <w:sz w:val="18"/>
                <w:szCs w:val="18"/>
              </w:rPr>
            </w:pPr>
          </w:p>
        </w:tc>
      </w:tr>
      <w:tr w:rsidR="00F51EC7" w:rsidRPr="00BF4CF6" w14:paraId="2E5EA778" w14:textId="77777777" w:rsidTr="00764CF7">
        <w:tc>
          <w:tcPr>
            <w:tcW w:w="676" w:type="pct"/>
            <w:shd w:val="clear" w:color="auto" w:fill="auto"/>
            <w:vAlign w:val="center"/>
          </w:tcPr>
          <w:p w14:paraId="0A95FE6C"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光明食品集团上海五四有限公司及其下属公司</w:t>
            </w:r>
          </w:p>
        </w:tc>
        <w:tc>
          <w:tcPr>
            <w:tcW w:w="354" w:type="pct"/>
            <w:shd w:val="clear" w:color="auto" w:fill="auto"/>
            <w:vAlign w:val="center"/>
          </w:tcPr>
          <w:p w14:paraId="374E311A"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w:t>
            </w:r>
          </w:p>
        </w:tc>
        <w:tc>
          <w:tcPr>
            <w:tcW w:w="494" w:type="pct"/>
            <w:shd w:val="clear" w:color="auto" w:fill="auto"/>
            <w:vAlign w:val="center"/>
          </w:tcPr>
          <w:p w14:paraId="4DBE914E"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56,829.08</w:t>
            </w:r>
          </w:p>
        </w:tc>
        <w:tc>
          <w:tcPr>
            <w:tcW w:w="561" w:type="pct"/>
            <w:shd w:val="clear" w:color="auto" w:fill="auto"/>
            <w:vAlign w:val="center"/>
          </w:tcPr>
          <w:p w14:paraId="22D93587"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60,000.00</w:t>
            </w:r>
          </w:p>
        </w:tc>
        <w:tc>
          <w:tcPr>
            <w:tcW w:w="359" w:type="pct"/>
            <w:shd w:val="clear" w:color="auto" w:fill="auto"/>
            <w:vAlign w:val="center"/>
          </w:tcPr>
          <w:p w14:paraId="01E74DDE" w14:textId="74116004"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21A2FE9D" w14:textId="60C80269"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050E9306"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60,049.20</w:t>
            </w:r>
          </w:p>
        </w:tc>
        <w:tc>
          <w:tcPr>
            <w:tcW w:w="429" w:type="pct"/>
            <w:shd w:val="clear" w:color="auto" w:fill="auto"/>
            <w:vAlign w:val="center"/>
          </w:tcPr>
          <w:p w14:paraId="1B2B0A53"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60,000.00</w:t>
            </w:r>
          </w:p>
        </w:tc>
        <w:tc>
          <w:tcPr>
            <w:tcW w:w="428" w:type="pct"/>
            <w:shd w:val="clear" w:color="auto" w:fill="auto"/>
            <w:vAlign w:val="center"/>
          </w:tcPr>
          <w:p w14:paraId="5D37CE05" w14:textId="0CB639BC"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40E774AD" w14:textId="399C5690" w:rsidR="00F51EC7" w:rsidRPr="00BF4CF6" w:rsidRDefault="00F51EC7" w:rsidP="00E67C9A">
            <w:pPr>
              <w:snapToGrid w:val="0"/>
              <w:jc w:val="right"/>
              <w:rPr>
                <w:rFonts w:asciiTheme="minorEastAsia" w:eastAsiaTheme="minorEastAsia" w:hAnsiTheme="minorEastAsia"/>
                <w:sz w:val="18"/>
                <w:szCs w:val="18"/>
              </w:rPr>
            </w:pPr>
          </w:p>
        </w:tc>
        <w:tc>
          <w:tcPr>
            <w:tcW w:w="228" w:type="pct"/>
            <w:shd w:val="clear" w:color="auto" w:fill="auto"/>
            <w:vAlign w:val="center"/>
          </w:tcPr>
          <w:p w14:paraId="0A73E90B" w14:textId="10D28805"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1BBFF675" w14:textId="1833A876" w:rsidR="00F51EC7" w:rsidRPr="00BF4CF6" w:rsidRDefault="00F51EC7" w:rsidP="00E67C9A">
            <w:pPr>
              <w:snapToGrid w:val="0"/>
              <w:jc w:val="right"/>
              <w:rPr>
                <w:rFonts w:asciiTheme="minorEastAsia" w:eastAsiaTheme="minorEastAsia" w:hAnsiTheme="minorEastAsia"/>
                <w:sz w:val="18"/>
                <w:szCs w:val="18"/>
              </w:rPr>
            </w:pPr>
          </w:p>
        </w:tc>
      </w:tr>
      <w:tr w:rsidR="00F51EC7" w:rsidRPr="00BF4CF6" w14:paraId="7CF9D424" w14:textId="77777777" w:rsidTr="00764CF7">
        <w:tc>
          <w:tcPr>
            <w:tcW w:w="676" w:type="pct"/>
            <w:shd w:val="clear" w:color="auto" w:fill="auto"/>
            <w:vAlign w:val="center"/>
          </w:tcPr>
          <w:p w14:paraId="004B6C95"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光明食品集团上海跃进有限公司及其下属公司</w:t>
            </w:r>
          </w:p>
        </w:tc>
        <w:tc>
          <w:tcPr>
            <w:tcW w:w="354" w:type="pct"/>
            <w:shd w:val="clear" w:color="auto" w:fill="auto"/>
            <w:vAlign w:val="center"/>
          </w:tcPr>
          <w:p w14:paraId="68913644"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w:t>
            </w:r>
          </w:p>
        </w:tc>
        <w:tc>
          <w:tcPr>
            <w:tcW w:w="494" w:type="pct"/>
            <w:shd w:val="clear" w:color="auto" w:fill="auto"/>
            <w:vAlign w:val="center"/>
          </w:tcPr>
          <w:p w14:paraId="25DBBA01" w14:textId="54862F35" w:rsidR="00F51EC7" w:rsidRPr="00BF4CF6" w:rsidRDefault="00F51EC7" w:rsidP="00E67C9A">
            <w:pPr>
              <w:snapToGrid w:val="0"/>
              <w:jc w:val="right"/>
              <w:rPr>
                <w:rFonts w:asciiTheme="minorEastAsia" w:eastAsiaTheme="minorEastAsia" w:hAnsiTheme="minorEastAsia"/>
                <w:sz w:val="18"/>
                <w:szCs w:val="18"/>
              </w:rPr>
            </w:pPr>
          </w:p>
        </w:tc>
        <w:tc>
          <w:tcPr>
            <w:tcW w:w="561" w:type="pct"/>
            <w:shd w:val="clear" w:color="auto" w:fill="auto"/>
            <w:vAlign w:val="center"/>
          </w:tcPr>
          <w:p w14:paraId="797B7E6B"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110,458.72</w:t>
            </w:r>
          </w:p>
        </w:tc>
        <w:tc>
          <w:tcPr>
            <w:tcW w:w="359" w:type="pct"/>
            <w:shd w:val="clear" w:color="auto" w:fill="auto"/>
            <w:vAlign w:val="center"/>
          </w:tcPr>
          <w:p w14:paraId="11ADC8B5" w14:textId="0759EA57"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52F988B7" w14:textId="599D6C8B"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49FEC0D4" w14:textId="50251A16"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4D385184"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137,600.00</w:t>
            </w:r>
          </w:p>
        </w:tc>
        <w:tc>
          <w:tcPr>
            <w:tcW w:w="428" w:type="pct"/>
            <w:shd w:val="clear" w:color="auto" w:fill="auto"/>
            <w:vAlign w:val="center"/>
          </w:tcPr>
          <w:p w14:paraId="049C2041" w14:textId="45D1A389"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748E1548" w14:textId="3DB1A017" w:rsidR="00F51EC7" w:rsidRPr="00BF4CF6" w:rsidRDefault="00F51EC7" w:rsidP="00E67C9A">
            <w:pPr>
              <w:snapToGrid w:val="0"/>
              <w:jc w:val="right"/>
              <w:rPr>
                <w:rFonts w:asciiTheme="minorEastAsia" w:eastAsiaTheme="minorEastAsia" w:hAnsiTheme="minorEastAsia"/>
                <w:sz w:val="18"/>
                <w:szCs w:val="18"/>
              </w:rPr>
            </w:pPr>
          </w:p>
        </w:tc>
        <w:tc>
          <w:tcPr>
            <w:tcW w:w="228" w:type="pct"/>
            <w:shd w:val="clear" w:color="auto" w:fill="auto"/>
            <w:vAlign w:val="center"/>
          </w:tcPr>
          <w:p w14:paraId="09D369CA" w14:textId="0820D0AD"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0E8E1CF6" w14:textId="77B8D06D" w:rsidR="00F51EC7" w:rsidRPr="00BF4CF6" w:rsidRDefault="00F51EC7" w:rsidP="00E67C9A">
            <w:pPr>
              <w:snapToGrid w:val="0"/>
              <w:jc w:val="right"/>
              <w:rPr>
                <w:rFonts w:asciiTheme="minorEastAsia" w:eastAsiaTheme="minorEastAsia" w:hAnsiTheme="minorEastAsia"/>
                <w:sz w:val="18"/>
                <w:szCs w:val="18"/>
              </w:rPr>
            </w:pPr>
          </w:p>
        </w:tc>
      </w:tr>
      <w:tr w:rsidR="00F51EC7" w:rsidRPr="00BF4CF6" w14:paraId="029CDDB5" w14:textId="77777777" w:rsidTr="00764CF7">
        <w:tc>
          <w:tcPr>
            <w:tcW w:w="676" w:type="pct"/>
            <w:shd w:val="clear" w:color="auto" w:fill="auto"/>
            <w:vAlign w:val="center"/>
          </w:tcPr>
          <w:p w14:paraId="174C73EC"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上海蔬菜（集团）有限公司及其下属公司</w:t>
            </w:r>
          </w:p>
        </w:tc>
        <w:tc>
          <w:tcPr>
            <w:tcW w:w="354" w:type="pct"/>
            <w:shd w:val="clear" w:color="auto" w:fill="auto"/>
            <w:vAlign w:val="center"/>
          </w:tcPr>
          <w:p w14:paraId="6B07EE89"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w:t>
            </w:r>
          </w:p>
        </w:tc>
        <w:tc>
          <w:tcPr>
            <w:tcW w:w="494" w:type="pct"/>
            <w:shd w:val="clear" w:color="auto" w:fill="auto"/>
            <w:vAlign w:val="center"/>
          </w:tcPr>
          <w:p w14:paraId="2A56FAC0" w14:textId="3ACDF65F" w:rsidR="00F51EC7" w:rsidRPr="00BF4CF6" w:rsidRDefault="00F51EC7" w:rsidP="00E67C9A">
            <w:pPr>
              <w:snapToGrid w:val="0"/>
              <w:jc w:val="right"/>
              <w:rPr>
                <w:rFonts w:asciiTheme="minorEastAsia" w:eastAsiaTheme="minorEastAsia" w:hAnsiTheme="minorEastAsia"/>
                <w:sz w:val="18"/>
                <w:szCs w:val="18"/>
              </w:rPr>
            </w:pPr>
          </w:p>
        </w:tc>
        <w:tc>
          <w:tcPr>
            <w:tcW w:w="561" w:type="pct"/>
            <w:shd w:val="clear" w:color="auto" w:fill="auto"/>
            <w:vAlign w:val="center"/>
          </w:tcPr>
          <w:p w14:paraId="65DE70B0"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19,047.62</w:t>
            </w:r>
          </w:p>
        </w:tc>
        <w:tc>
          <w:tcPr>
            <w:tcW w:w="359" w:type="pct"/>
            <w:shd w:val="clear" w:color="auto" w:fill="auto"/>
            <w:vAlign w:val="center"/>
          </w:tcPr>
          <w:p w14:paraId="21960115" w14:textId="01990867"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12B440BF" w14:textId="1F7FB6EB"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2824A91E" w14:textId="3A6696DC"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2178B38D"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20,000.00</w:t>
            </w:r>
          </w:p>
        </w:tc>
        <w:tc>
          <w:tcPr>
            <w:tcW w:w="428" w:type="pct"/>
            <w:shd w:val="clear" w:color="auto" w:fill="auto"/>
            <w:vAlign w:val="center"/>
          </w:tcPr>
          <w:p w14:paraId="2E8CDEEC" w14:textId="167B8821"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6D50CE23" w14:textId="62575AA9" w:rsidR="00F51EC7" w:rsidRPr="00BF4CF6" w:rsidRDefault="00F51EC7" w:rsidP="00E67C9A">
            <w:pPr>
              <w:snapToGrid w:val="0"/>
              <w:jc w:val="right"/>
              <w:rPr>
                <w:rFonts w:asciiTheme="minorEastAsia" w:eastAsiaTheme="minorEastAsia" w:hAnsiTheme="minorEastAsia"/>
                <w:sz w:val="18"/>
                <w:szCs w:val="18"/>
              </w:rPr>
            </w:pPr>
          </w:p>
        </w:tc>
        <w:tc>
          <w:tcPr>
            <w:tcW w:w="228" w:type="pct"/>
            <w:shd w:val="clear" w:color="auto" w:fill="auto"/>
            <w:vAlign w:val="center"/>
          </w:tcPr>
          <w:p w14:paraId="5000FCB7" w14:textId="7CB68E88"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50EBD6D1" w14:textId="6DF21FB0" w:rsidR="00F51EC7" w:rsidRPr="00BF4CF6" w:rsidRDefault="00F51EC7" w:rsidP="00E67C9A">
            <w:pPr>
              <w:snapToGrid w:val="0"/>
              <w:jc w:val="right"/>
              <w:rPr>
                <w:rFonts w:asciiTheme="minorEastAsia" w:eastAsiaTheme="minorEastAsia" w:hAnsiTheme="minorEastAsia"/>
                <w:sz w:val="18"/>
                <w:szCs w:val="18"/>
              </w:rPr>
            </w:pPr>
          </w:p>
        </w:tc>
      </w:tr>
      <w:tr w:rsidR="00F51EC7" w:rsidRPr="00BF4CF6" w14:paraId="459C7C1C" w14:textId="77777777" w:rsidTr="00764CF7">
        <w:tc>
          <w:tcPr>
            <w:tcW w:w="676" w:type="pct"/>
            <w:shd w:val="clear" w:color="auto" w:fill="auto"/>
            <w:vAlign w:val="center"/>
          </w:tcPr>
          <w:p w14:paraId="56F20AB2" w14:textId="77777777" w:rsidR="00F51EC7" w:rsidRPr="00BF4CF6" w:rsidRDefault="00F51EC7" w:rsidP="00E67C9A">
            <w:pPr>
              <w:snapToGrid w:val="0"/>
              <w:rPr>
                <w:rFonts w:asciiTheme="minorEastAsia" w:eastAsiaTheme="minorEastAsia" w:hAnsiTheme="minorEastAsia"/>
                <w:sz w:val="18"/>
                <w:szCs w:val="18"/>
              </w:rPr>
            </w:pPr>
            <w:r w:rsidRPr="00BF4CF6">
              <w:rPr>
                <w:rFonts w:asciiTheme="minorEastAsia" w:eastAsiaTheme="minorEastAsia" w:hAnsiTheme="minorEastAsia"/>
                <w:sz w:val="18"/>
                <w:szCs w:val="18"/>
              </w:rPr>
              <w:t>光明生态岛投资发展有限公司及其下属公司</w:t>
            </w:r>
          </w:p>
        </w:tc>
        <w:tc>
          <w:tcPr>
            <w:tcW w:w="354" w:type="pct"/>
            <w:shd w:val="clear" w:color="auto" w:fill="auto"/>
            <w:vAlign w:val="center"/>
          </w:tcPr>
          <w:p w14:paraId="1E91335F" w14:textId="77777777" w:rsidR="00F51EC7" w:rsidRPr="00BF4CF6" w:rsidRDefault="00F51EC7" w:rsidP="00764CF7">
            <w:pPr>
              <w:snapToGrid w:val="0"/>
              <w:jc w:val="center"/>
              <w:rPr>
                <w:rFonts w:asciiTheme="minorEastAsia" w:eastAsiaTheme="minorEastAsia" w:hAnsiTheme="minorEastAsia"/>
                <w:sz w:val="18"/>
                <w:szCs w:val="18"/>
              </w:rPr>
            </w:pPr>
            <w:r w:rsidRPr="00BF4CF6">
              <w:rPr>
                <w:rFonts w:asciiTheme="minorEastAsia" w:eastAsiaTheme="minorEastAsia" w:hAnsiTheme="minorEastAsia"/>
                <w:sz w:val="18"/>
                <w:szCs w:val="18"/>
              </w:rPr>
              <w:t>房屋</w:t>
            </w:r>
          </w:p>
        </w:tc>
        <w:tc>
          <w:tcPr>
            <w:tcW w:w="494" w:type="pct"/>
            <w:shd w:val="clear" w:color="auto" w:fill="auto"/>
            <w:vAlign w:val="center"/>
          </w:tcPr>
          <w:p w14:paraId="436C92C9" w14:textId="0A71667E" w:rsidR="00F51EC7" w:rsidRPr="00BF4CF6" w:rsidRDefault="00F51EC7" w:rsidP="00E67C9A">
            <w:pPr>
              <w:snapToGrid w:val="0"/>
              <w:jc w:val="right"/>
              <w:rPr>
                <w:rFonts w:asciiTheme="minorEastAsia" w:eastAsiaTheme="minorEastAsia" w:hAnsiTheme="minorEastAsia"/>
                <w:sz w:val="18"/>
                <w:szCs w:val="18"/>
              </w:rPr>
            </w:pPr>
          </w:p>
        </w:tc>
        <w:tc>
          <w:tcPr>
            <w:tcW w:w="561" w:type="pct"/>
            <w:shd w:val="clear" w:color="auto" w:fill="auto"/>
            <w:vAlign w:val="center"/>
          </w:tcPr>
          <w:p w14:paraId="3748099A" w14:textId="3B75AA4B"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61A537F4" w14:textId="53C538E9" w:rsidR="00F51EC7" w:rsidRPr="00BF4CF6" w:rsidRDefault="00F51EC7" w:rsidP="00E67C9A">
            <w:pPr>
              <w:snapToGrid w:val="0"/>
              <w:jc w:val="right"/>
              <w:rPr>
                <w:rFonts w:asciiTheme="minorEastAsia" w:eastAsiaTheme="minorEastAsia" w:hAnsiTheme="minorEastAsia"/>
                <w:sz w:val="18"/>
                <w:szCs w:val="18"/>
              </w:rPr>
            </w:pPr>
          </w:p>
        </w:tc>
        <w:tc>
          <w:tcPr>
            <w:tcW w:w="359" w:type="pct"/>
            <w:shd w:val="clear" w:color="auto" w:fill="auto"/>
            <w:vAlign w:val="center"/>
          </w:tcPr>
          <w:p w14:paraId="1A6071C5" w14:textId="66E3FF47" w:rsidR="00F51EC7" w:rsidRPr="00BF4CF6" w:rsidRDefault="00F51EC7" w:rsidP="00E67C9A">
            <w:pPr>
              <w:snapToGrid w:val="0"/>
              <w:jc w:val="right"/>
              <w:rPr>
                <w:rFonts w:asciiTheme="minorEastAsia" w:eastAsiaTheme="minorEastAsia" w:hAnsiTheme="minorEastAsia"/>
                <w:sz w:val="18"/>
                <w:szCs w:val="18"/>
              </w:rPr>
            </w:pPr>
          </w:p>
        </w:tc>
        <w:tc>
          <w:tcPr>
            <w:tcW w:w="458" w:type="pct"/>
            <w:shd w:val="clear" w:color="auto" w:fill="auto"/>
            <w:vAlign w:val="center"/>
          </w:tcPr>
          <w:p w14:paraId="00F95C26" w14:textId="77777777" w:rsidR="00F51EC7" w:rsidRPr="00BF4CF6" w:rsidRDefault="00F51EC7" w:rsidP="00E67C9A">
            <w:pPr>
              <w:snapToGrid w:val="0"/>
              <w:jc w:val="right"/>
              <w:rPr>
                <w:rFonts w:asciiTheme="minorEastAsia" w:eastAsiaTheme="minorEastAsia" w:hAnsiTheme="minorEastAsia"/>
                <w:sz w:val="18"/>
                <w:szCs w:val="18"/>
              </w:rPr>
            </w:pPr>
            <w:r w:rsidRPr="00BF4CF6">
              <w:rPr>
                <w:rFonts w:asciiTheme="minorEastAsia" w:eastAsiaTheme="minorEastAsia" w:hAnsiTheme="minorEastAsia"/>
                <w:sz w:val="18"/>
                <w:szCs w:val="18"/>
              </w:rPr>
              <w:t>2,071,223.87</w:t>
            </w:r>
          </w:p>
        </w:tc>
        <w:tc>
          <w:tcPr>
            <w:tcW w:w="429" w:type="pct"/>
            <w:shd w:val="clear" w:color="auto" w:fill="auto"/>
            <w:vAlign w:val="center"/>
          </w:tcPr>
          <w:p w14:paraId="7950DF83" w14:textId="0FDE1922" w:rsidR="00F51EC7" w:rsidRPr="00BF4CF6" w:rsidRDefault="00F51EC7" w:rsidP="00E67C9A">
            <w:pPr>
              <w:snapToGrid w:val="0"/>
              <w:jc w:val="right"/>
              <w:rPr>
                <w:rFonts w:asciiTheme="minorEastAsia" w:eastAsiaTheme="minorEastAsia" w:hAnsiTheme="minorEastAsia"/>
                <w:sz w:val="18"/>
                <w:szCs w:val="18"/>
              </w:rPr>
            </w:pPr>
          </w:p>
        </w:tc>
        <w:tc>
          <w:tcPr>
            <w:tcW w:w="428" w:type="pct"/>
            <w:shd w:val="clear" w:color="auto" w:fill="auto"/>
            <w:vAlign w:val="center"/>
          </w:tcPr>
          <w:p w14:paraId="2E9BB042" w14:textId="7E4A9FB7" w:rsidR="00F51EC7" w:rsidRPr="00BF4CF6" w:rsidRDefault="00F51EC7" w:rsidP="00E67C9A">
            <w:pPr>
              <w:snapToGrid w:val="0"/>
              <w:jc w:val="right"/>
              <w:rPr>
                <w:rFonts w:asciiTheme="minorEastAsia" w:eastAsiaTheme="minorEastAsia" w:hAnsiTheme="minorEastAsia"/>
                <w:sz w:val="18"/>
                <w:szCs w:val="18"/>
              </w:rPr>
            </w:pPr>
          </w:p>
        </w:tc>
        <w:tc>
          <w:tcPr>
            <w:tcW w:w="429" w:type="pct"/>
            <w:shd w:val="clear" w:color="auto" w:fill="auto"/>
            <w:vAlign w:val="center"/>
          </w:tcPr>
          <w:p w14:paraId="25C5A92C" w14:textId="4C3DEA19" w:rsidR="00F51EC7" w:rsidRPr="00BF4CF6" w:rsidRDefault="00F51EC7" w:rsidP="00E67C9A">
            <w:pPr>
              <w:snapToGrid w:val="0"/>
              <w:jc w:val="right"/>
              <w:rPr>
                <w:rFonts w:asciiTheme="minorEastAsia" w:eastAsiaTheme="minorEastAsia" w:hAnsiTheme="minorEastAsia"/>
                <w:sz w:val="18"/>
                <w:szCs w:val="18"/>
              </w:rPr>
            </w:pPr>
          </w:p>
        </w:tc>
        <w:tc>
          <w:tcPr>
            <w:tcW w:w="228" w:type="pct"/>
            <w:shd w:val="clear" w:color="auto" w:fill="auto"/>
            <w:vAlign w:val="center"/>
          </w:tcPr>
          <w:p w14:paraId="2AF7C49E" w14:textId="0DE47849" w:rsidR="00F51EC7" w:rsidRPr="00BF4CF6" w:rsidRDefault="00F51EC7" w:rsidP="00E67C9A">
            <w:pPr>
              <w:snapToGrid w:val="0"/>
              <w:jc w:val="right"/>
              <w:rPr>
                <w:rFonts w:asciiTheme="minorEastAsia" w:eastAsiaTheme="minorEastAsia" w:hAnsiTheme="minorEastAsia"/>
                <w:sz w:val="18"/>
                <w:szCs w:val="18"/>
              </w:rPr>
            </w:pPr>
          </w:p>
        </w:tc>
        <w:tc>
          <w:tcPr>
            <w:tcW w:w="225" w:type="pct"/>
            <w:shd w:val="clear" w:color="auto" w:fill="auto"/>
            <w:vAlign w:val="center"/>
          </w:tcPr>
          <w:p w14:paraId="7E3EADBF" w14:textId="0286F152" w:rsidR="00F51EC7" w:rsidRPr="00BF4CF6" w:rsidRDefault="00F51EC7" w:rsidP="00E67C9A">
            <w:pPr>
              <w:snapToGrid w:val="0"/>
              <w:jc w:val="right"/>
              <w:rPr>
                <w:rFonts w:asciiTheme="minorEastAsia" w:eastAsiaTheme="minorEastAsia" w:hAnsiTheme="minorEastAsia"/>
                <w:sz w:val="18"/>
                <w:szCs w:val="18"/>
              </w:rPr>
            </w:pPr>
          </w:p>
        </w:tc>
      </w:tr>
    </w:tbl>
    <w:p w14:paraId="07AA7729" w14:textId="77777777" w:rsidR="00F51EC7" w:rsidRPr="00E67C9A" w:rsidRDefault="00F51EC7" w:rsidP="00E67C9A">
      <w:pPr>
        <w:snapToGrid w:val="0"/>
        <w:rPr>
          <w:rFonts w:asciiTheme="minorEastAsia" w:eastAsiaTheme="minorEastAsia" w:hAnsiTheme="minorEastAsia"/>
        </w:rPr>
      </w:pPr>
    </w:p>
    <w:p w14:paraId="21DB4DF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关联租赁情况说明</w:t>
      </w:r>
    </w:p>
    <w:sdt>
      <w:sdtPr>
        <w:rPr>
          <w:rFonts w:asciiTheme="minorEastAsia" w:eastAsiaTheme="minorEastAsia" w:hAnsiTheme="minorEastAsia"/>
          <w:color w:val="000000" w:themeColor="text1"/>
        </w:rPr>
        <w:alias w:val="是否适用：关联租赁情况说明[双击切换]"/>
        <w:tag w:val="_GBC_a8d25c1a27d24bbeb9dd0063be85a310"/>
        <w:id w:val="-326449306"/>
        <w:placeholder>
          <w:docPart w:val="GBC22222222222222222222222222222"/>
        </w:placeholder>
      </w:sdtPr>
      <w:sdtEndPr/>
      <w:sdtContent>
        <w:p w14:paraId="25074335" w14:textId="52C6774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73"/>
    <w:p w14:paraId="14C74647" w14:textId="77777777" w:rsidR="00936CDA" w:rsidRPr="00E67C9A" w:rsidRDefault="00936CDA" w:rsidP="00E67C9A">
      <w:pPr>
        <w:snapToGrid w:val="0"/>
        <w:rPr>
          <w:rFonts w:asciiTheme="minorEastAsia" w:eastAsiaTheme="minorEastAsia" w:hAnsiTheme="minorEastAsia"/>
          <w:color w:val="000000" w:themeColor="text1"/>
        </w:rPr>
        <w:sectPr w:rsidR="00936CDA" w:rsidRPr="00E67C9A" w:rsidSect="00BF4CF6">
          <w:pgSz w:w="16838" w:h="11906" w:orient="landscape"/>
          <w:pgMar w:top="1525" w:right="851" w:bottom="1276" w:left="851" w:header="856" w:footer="992" w:gutter="0"/>
          <w:cols w:space="425"/>
          <w:docGrid w:linePitch="312"/>
        </w:sectPr>
      </w:pPr>
    </w:p>
    <w:p w14:paraId="11D682CB" w14:textId="77777777" w:rsidR="00936CDA" w:rsidRPr="00E67C9A" w:rsidRDefault="003A1E4E" w:rsidP="00825ED8">
      <w:pPr>
        <w:pStyle w:val="4"/>
        <w:numPr>
          <w:ilvl w:val="0"/>
          <w:numId w:val="52"/>
        </w:numPr>
        <w:tabs>
          <w:tab w:val="left" w:pos="616"/>
        </w:tabs>
        <w:snapToGrid w:val="0"/>
        <w:rPr>
          <w:rFonts w:asciiTheme="minorEastAsia" w:eastAsiaTheme="minorEastAsia" w:hAnsiTheme="minorEastAsia" w:cs="Arial"/>
          <w:color w:val="000000" w:themeColor="text1"/>
          <w:szCs w:val="21"/>
        </w:rPr>
      </w:pPr>
      <w:bookmarkStart w:id="374" w:name="_Hlk105747684"/>
      <w:r w:rsidRPr="00E67C9A">
        <w:rPr>
          <w:rFonts w:asciiTheme="minorEastAsia" w:eastAsiaTheme="minorEastAsia" w:hAnsiTheme="minorEastAsia" w:cs="Arial" w:hint="eastAsia"/>
          <w:color w:val="000000" w:themeColor="text1"/>
          <w:szCs w:val="21"/>
        </w:rPr>
        <w:lastRenderedPageBreak/>
        <w:t>关联</w:t>
      </w:r>
      <w:r w:rsidRPr="00E67C9A">
        <w:rPr>
          <w:rFonts w:asciiTheme="minorEastAsia" w:eastAsiaTheme="minorEastAsia" w:hAnsiTheme="minorEastAsia" w:hint="eastAsia"/>
          <w:color w:val="000000" w:themeColor="text1"/>
          <w:szCs w:val="21"/>
        </w:rPr>
        <w:t>担保</w:t>
      </w:r>
      <w:r w:rsidRPr="00E67C9A">
        <w:rPr>
          <w:rFonts w:asciiTheme="minorEastAsia" w:eastAsiaTheme="minorEastAsia" w:hAnsiTheme="minorEastAsia" w:cs="Arial" w:hint="eastAsia"/>
          <w:color w:val="000000" w:themeColor="text1"/>
          <w:szCs w:val="21"/>
        </w:rPr>
        <w:t>情况</w:t>
      </w:r>
    </w:p>
    <w:p w14:paraId="6D646CB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本公司作为担保方</w:t>
      </w:r>
    </w:p>
    <w:sdt>
      <w:sdtPr>
        <w:rPr>
          <w:rFonts w:asciiTheme="minorEastAsia" w:eastAsiaTheme="minorEastAsia" w:hAnsiTheme="minorEastAsia"/>
          <w:color w:val="000000" w:themeColor="text1"/>
        </w:rPr>
        <w:alias w:val="是否适用：本公司作为担保方的担保情况表[双击切换]"/>
        <w:tag w:val="_GBC_f0150417f8ec4c5281b86683570391cb"/>
        <w:id w:val="-627397409"/>
        <w:placeholder>
          <w:docPart w:val="GBC22222222222222222222222222222"/>
        </w:placeholder>
      </w:sdtPr>
      <w:sdtEndPr/>
      <w:sdtContent>
        <w:p w14:paraId="40AB0FC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D883B59" w14:textId="77777777" w:rsidR="00936CDA" w:rsidRPr="00E67C9A" w:rsidRDefault="003A1E4E" w:rsidP="00E67C9A">
      <w:pPr>
        <w:snapToGrid w:val="0"/>
        <w:jc w:val="right"/>
        <w:rPr>
          <w:rFonts w:asciiTheme="minorEastAsia" w:eastAsiaTheme="minorEastAsia" w:hAnsiTheme="minorEastAsia" w:cs="Cambria"/>
          <w:b/>
          <w:bCs/>
          <w:color w:val="000000" w:themeColor="text1"/>
        </w:rPr>
      </w:pPr>
      <w:r w:rsidRPr="00E67C9A">
        <w:rPr>
          <w:rFonts w:asciiTheme="minorEastAsia" w:eastAsiaTheme="minorEastAsia" w:hAnsiTheme="minorEastAsia" w:cs="Cambria" w:hint="eastAsia"/>
          <w:color w:val="000000" w:themeColor="text1"/>
        </w:rPr>
        <w:t>单位：</w:t>
      </w:r>
      <w:sdt>
        <w:sdtPr>
          <w:rPr>
            <w:rFonts w:asciiTheme="minorEastAsia" w:eastAsiaTheme="minorEastAsia" w:hAnsiTheme="minorEastAsia" w:cs="Cambria" w:hint="eastAsia"/>
            <w:color w:val="000000" w:themeColor="text1"/>
          </w:rPr>
          <w:alias w:val="单位：关联担保情况"/>
          <w:tag w:val="_GBC_379c49ecfda94d10a0dbf6a25b30832b"/>
          <w:id w:val="12260324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Cambria" w:hint="eastAsia"/>
              <w:color w:val="000000" w:themeColor="text1"/>
            </w:rPr>
            <w:t>元</w:t>
          </w:r>
        </w:sdtContent>
      </w:sdt>
      <w:r w:rsidRPr="00E67C9A">
        <w:rPr>
          <w:rFonts w:asciiTheme="minorEastAsia" w:eastAsiaTheme="minorEastAsia" w:hAnsiTheme="minorEastAsia" w:cs="Cambria" w:hint="eastAsia"/>
          <w:color w:val="000000" w:themeColor="text1"/>
        </w:rPr>
        <w:t xml:space="preserve">  币种：</w:t>
      </w:r>
      <w:sdt>
        <w:sdtPr>
          <w:rPr>
            <w:rFonts w:asciiTheme="minorEastAsia" w:eastAsiaTheme="minorEastAsia" w:hAnsiTheme="minorEastAsia" w:cs="Cambria" w:hint="eastAsia"/>
            <w:color w:val="000000" w:themeColor="text1"/>
          </w:rPr>
          <w:alias w:val="币种：关联担保情况"/>
          <w:tag w:val="_GBC_30ef1648c7d34b02b08d4b5c5e962498"/>
          <w:id w:val="764102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Cambr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366"/>
        <w:gridCol w:w="1568"/>
        <w:gridCol w:w="1138"/>
        <w:gridCol w:w="1138"/>
        <w:gridCol w:w="1134"/>
      </w:tblGrid>
      <w:tr w:rsidR="00B60691" w:rsidRPr="00E67C9A" w14:paraId="1691C4D1" w14:textId="77777777" w:rsidTr="00BF4CF6">
        <w:sdt>
          <w:sdtPr>
            <w:rPr>
              <w:rFonts w:asciiTheme="minorEastAsia" w:eastAsiaTheme="minorEastAsia" w:hAnsiTheme="minorEastAsia"/>
              <w:color w:val="000000" w:themeColor="text1"/>
            </w:rPr>
            <w:tag w:val="_PLD_7fb310b8c01a472093d9d29e302daa4b"/>
            <w:id w:val="1567988872"/>
          </w:sdtPr>
          <w:sdtEndPr/>
          <w:sdtContent>
            <w:tc>
              <w:tcPr>
                <w:tcW w:w="2336" w:type="pct"/>
                <w:tcBorders>
                  <w:top w:val="single" w:sz="4" w:space="0" w:color="auto"/>
                  <w:left w:val="single" w:sz="4" w:space="0" w:color="auto"/>
                  <w:bottom w:val="single" w:sz="4" w:space="0" w:color="auto"/>
                  <w:right w:val="single" w:sz="4" w:space="0" w:color="auto"/>
                </w:tcBorders>
                <w:shd w:val="clear" w:color="auto" w:fill="auto"/>
                <w:vAlign w:val="center"/>
              </w:tcPr>
              <w:p w14:paraId="0B8B75A5"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被担保方</w:t>
                </w:r>
              </w:p>
            </w:tc>
          </w:sdtContent>
        </w:sdt>
        <w:sdt>
          <w:sdtPr>
            <w:rPr>
              <w:rFonts w:asciiTheme="minorEastAsia" w:eastAsiaTheme="minorEastAsia" w:hAnsiTheme="minorEastAsia"/>
              <w:color w:val="000000" w:themeColor="text1"/>
            </w:rPr>
            <w:tag w:val="_PLD_cd6852cb7c5a4dea84a100ea01b8219f"/>
            <w:id w:val="-2135157554"/>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002D04AD"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担保金额</w:t>
                </w:r>
              </w:p>
            </w:tc>
          </w:sdtContent>
        </w:sdt>
        <w:sdt>
          <w:sdtPr>
            <w:rPr>
              <w:rFonts w:asciiTheme="minorEastAsia" w:eastAsiaTheme="minorEastAsia" w:hAnsiTheme="minorEastAsia"/>
              <w:color w:val="000000" w:themeColor="text1"/>
            </w:rPr>
            <w:tag w:val="_PLD_bb272624fc77442486c7a9b0b734043e"/>
            <w:id w:val="2108222457"/>
          </w:sdtPr>
          <w:sdtEnd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5A190A22"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担保起始日</w:t>
                </w:r>
              </w:p>
            </w:tc>
          </w:sdtContent>
        </w:sdt>
        <w:sdt>
          <w:sdtPr>
            <w:rPr>
              <w:rFonts w:asciiTheme="minorEastAsia" w:eastAsiaTheme="minorEastAsia" w:hAnsiTheme="minorEastAsia"/>
              <w:color w:val="000000" w:themeColor="text1"/>
            </w:rPr>
            <w:tag w:val="_PLD_a35eb33b3ab1461794f97ed15e18ee6a"/>
            <w:id w:val="320467654"/>
          </w:sdtPr>
          <w:sdtEnd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0DA6976B"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担保到期日</w:t>
                </w:r>
              </w:p>
            </w:tc>
          </w:sdtContent>
        </w:sdt>
        <w:sdt>
          <w:sdtPr>
            <w:rPr>
              <w:rFonts w:asciiTheme="minorEastAsia" w:eastAsiaTheme="minorEastAsia" w:hAnsiTheme="minorEastAsia"/>
              <w:color w:val="000000" w:themeColor="text1"/>
            </w:rPr>
            <w:tag w:val="_PLD_4d5bb53717184afaad59a41f21a18bd1"/>
            <w:id w:val="291099486"/>
          </w:sdtPr>
          <w:sdtEndPr/>
          <w:sdtContent>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137D4EBF" w14:textId="77777777" w:rsidR="00BF4CF6"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担保是否已</w:t>
                </w:r>
              </w:p>
              <w:p w14:paraId="4B0B964C" w14:textId="4942C449"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经履行完毕</w:t>
                </w:r>
              </w:p>
            </w:tc>
          </w:sdtContent>
        </w:sdt>
      </w:tr>
      <w:tr w:rsidR="00B60691" w:rsidRPr="00E67C9A" w14:paraId="6ED53A30" w14:textId="77777777" w:rsidTr="00BF4CF6">
        <w:tc>
          <w:tcPr>
            <w:tcW w:w="2336" w:type="pct"/>
            <w:tcBorders>
              <w:top w:val="single" w:sz="4" w:space="0" w:color="auto"/>
              <w:left w:val="single" w:sz="4" w:space="0" w:color="auto"/>
              <w:bottom w:val="single" w:sz="4" w:space="0" w:color="auto"/>
              <w:right w:val="single" w:sz="4" w:space="0" w:color="auto"/>
            </w:tcBorders>
            <w:shd w:val="clear" w:color="auto" w:fill="auto"/>
          </w:tcPr>
          <w:p w14:paraId="71384C4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农工商房地产（集团）广西明通置业有限公司</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17D35581"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65,313,080.00</w:t>
            </w:r>
          </w:p>
        </w:tc>
        <w:tc>
          <w:tcPr>
            <w:tcW w:w="609" w:type="pct"/>
            <w:tcBorders>
              <w:top w:val="single" w:sz="4" w:space="0" w:color="auto"/>
              <w:left w:val="single" w:sz="4" w:space="0" w:color="auto"/>
              <w:bottom w:val="single" w:sz="4" w:space="0" w:color="auto"/>
              <w:right w:val="single" w:sz="4" w:space="0" w:color="auto"/>
            </w:tcBorders>
            <w:shd w:val="clear" w:color="auto" w:fill="auto"/>
          </w:tcPr>
          <w:p w14:paraId="2183E65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2023/6/29</w:t>
            </w:r>
          </w:p>
        </w:tc>
        <w:tc>
          <w:tcPr>
            <w:tcW w:w="609" w:type="pct"/>
            <w:tcBorders>
              <w:top w:val="single" w:sz="4" w:space="0" w:color="auto"/>
              <w:left w:val="single" w:sz="4" w:space="0" w:color="auto"/>
              <w:bottom w:val="single" w:sz="4" w:space="0" w:color="auto"/>
              <w:right w:val="single" w:sz="4" w:space="0" w:color="auto"/>
            </w:tcBorders>
            <w:shd w:val="clear" w:color="auto" w:fill="auto"/>
          </w:tcPr>
          <w:p w14:paraId="5C28857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2025/9/29</w:t>
            </w:r>
          </w:p>
        </w:tc>
        <w:sdt>
          <w:sdtPr>
            <w:rPr>
              <w:rFonts w:asciiTheme="minorEastAsia" w:eastAsiaTheme="minorEastAsia" w:hAnsiTheme="minorEastAsia" w:cs="Cambria"/>
            </w:rPr>
            <w:alias w:val="本公司作为担保方的关联担保情况明细-担保是否已经履行完毕"/>
            <w:tag w:val="_GBC_4d8807e0244c4281aa68d5aba3d78918"/>
            <w:id w:val="766351191"/>
            <w:comboBox>
              <w:listItem w:displayText="是" w:value="true"/>
              <w:listItem w:displayText="否" w:value="false"/>
            </w:comboBox>
          </w:sdtPr>
          <w:sdtEndPr/>
          <w:sdtContent>
            <w:tc>
              <w:tcPr>
                <w:tcW w:w="609" w:type="pct"/>
                <w:tcBorders>
                  <w:top w:val="single" w:sz="4" w:space="0" w:color="auto"/>
                  <w:left w:val="single" w:sz="4" w:space="0" w:color="auto"/>
                  <w:bottom w:val="single" w:sz="4" w:space="0" w:color="auto"/>
                  <w:right w:val="single" w:sz="4" w:space="0" w:color="auto"/>
                </w:tcBorders>
                <w:shd w:val="clear" w:color="auto" w:fill="auto"/>
              </w:tcPr>
              <w:p w14:paraId="1994718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否</w:t>
                </w:r>
              </w:p>
            </w:tc>
          </w:sdtContent>
        </w:sdt>
      </w:tr>
      <w:tr w:rsidR="00B60691" w:rsidRPr="00E67C9A" w14:paraId="315BB061" w14:textId="77777777" w:rsidTr="00BF4CF6">
        <w:tc>
          <w:tcPr>
            <w:tcW w:w="2336" w:type="pct"/>
            <w:tcBorders>
              <w:top w:val="single" w:sz="4" w:space="0" w:color="auto"/>
              <w:left w:val="single" w:sz="4" w:space="0" w:color="auto"/>
              <w:bottom w:val="single" w:sz="4" w:space="0" w:color="auto"/>
              <w:right w:val="single" w:sz="4" w:space="0" w:color="auto"/>
            </w:tcBorders>
            <w:shd w:val="clear" w:color="auto" w:fill="auto"/>
          </w:tcPr>
          <w:p w14:paraId="052628F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农工商房地产（集团）广西明通置业有限公司</w:t>
            </w:r>
          </w:p>
        </w:tc>
        <w:tc>
          <w:tcPr>
            <w:tcW w:w="839" w:type="pct"/>
            <w:tcBorders>
              <w:top w:val="single" w:sz="4" w:space="0" w:color="auto"/>
              <w:left w:val="single" w:sz="4" w:space="0" w:color="auto"/>
              <w:bottom w:val="single" w:sz="4" w:space="0" w:color="auto"/>
              <w:right w:val="single" w:sz="4" w:space="0" w:color="auto"/>
            </w:tcBorders>
            <w:shd w:val="clear" w:color="auto" w:fill="auto"/>
          </w:tcPr>
          <w:p w14:paraId="23FE6A5E"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143,115,280.00</w:t>
            </w:r>
          </w:p>
        </w:tc>
        <w:tc>
          <w:tcPr>
            <w:tcW w:w="609" w:type="pct"/>
            <w:tcBorders>
              <w:top w:val="single" w:sz="4" w:space="0" w:color="auto"/>
              <w:left w:val="single" w:sz="4" w:space="0" w:color="auto"/>
              <w:bottom w:val="single" w:sz="4" w:space="0" w:color="auto"/>
              <w:right w:val="single" w:sz="4" w:space="0" w:color="auto"/>
            </w:tcBorders>
            <w:shd w:val="clear" w:color="auto" w:fill="auto"/>
          </w:tcPr>
          <w:p w14:paraId="72435B6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2023/6/29</w:t>
            </w:r>
          </w:p>
        </w:tc>
        <w:tc>
          <w:tcPr>
            <w:tcW w:w="609" w:type="pct"/>
            <w:tcBorders>
              <w:top w:val="single" w:sz="4" w:space="0" w:color="auto"/>
              <w:left w:val="single" w:sz="4" w:space="0" w:color="auto"/>
              <w:bottom w:val="single" w:sz="4" w:space="0" w:color="auto"/>
              <w:right w:val="single" w:sz="4" w:space="0" w:color="auto"/>
            </w:tcBorders>
            <w:shd w:val="clear" w:color="auto" w:fill="auto"/>
          </w:tcPr>
          <w:p w14:paraId="1D178F8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2025/9/22</w:t>
            </w:r>
          </w:p>
        </w:tc>
        <w:sdt>
          <w:sdtPr>
            <w:rPr>
              <w:rFonts w:asciiTheme="minorEastAsia" w:eastAsiaTheme="minorEastAsia" w:hAnsiTheme="minorEastAsia" w:cs="Cambria"/>
            </w:rPr>
            <w:alias w:val="本公司作为担保方的关联担保情况明细-担保是否已经履行完毕"/>
            <w:tag w:val="_GBC_4d8807e0244c4281aa68d5aba3d78918"/>
            <w:id w:val="1433625181"/>
            <w:comboBox>
              <w:listItem w:displayText="是" w:value="true"/>
              <w:listItem w:displayText="否" w:value="false"/>
            </w:comboBox>
          </w:sdtPr>
          <w:sdtEndPr/>
          <w:sdtContent>
            <w:tc>
              <w:tcPr>
                <w:tcW w:w="609" w:type="pct"/>
                <w:tcBorders>
                  <w:top w:val="single" w:sz="4" w:space="0" w:color="auto"/>
                  <w:left w:val="single" w:sz="4" w:space="0" w:color="auto"/>
                  <w:bottom w:val="single" w:sz="4" w:space="0" w:color="auto"/>
                  <w:right w:val="single" w:sz="4" w:space="0" w:color="auto"/>
                </w:tcBorders>
                <w:shd w:val="clear" w:color="auto" w:fill="auto"/>
              </w:tcPr>
              <w:p w14:paraId="2BE9548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否</w:t>
                </w:r>
              </w:p>
            </w:tc>
          </w:sdtContent>
        </w:sdt>
      </w:tr>
    </w:tbl>
    <w:p w14:paraId="6AB7521E" w14:textId="77777777" w:rsidR="00936CDA" w:rsidRPr="00E67C9A" w:rsidRDefault="00936CDA" w:rsidP="00E67C9A">
      <w:pPr>
        <w:snapToGrid w:val="0"/>
        <w:rPr>
          <w:rFonts w:asciiTheme="minorEastAsia" w:eastAsiaTheme="minorEastAsia" w:hAnsiTheme="minorEastAsia"/>
          <w:color w:val="000000" w:themeColor="text1"/>
        </w:rPr>
      </w:pPr>
    </w:p>
    <w:p w14:paraId="15D63925"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本公司作为被担保方</w:t>
      </w:r>
    </w:p>
    <w:sdt>
      <w:sdtPr>
        <w:rPr>
          <w:rFonts w:asciiTheme="minorEastAsia" w:eastAsiaTheme="minorEastAsia" w:hAnsiTheme="minorEastAsia" w:cs="Cambria"/>
          <w:color w:val="000000" w:themeColor="text1"/>
        </w:rPr>
        <w:alias w:val="是否适用：本公司作为被担保方的担保情况表[双击切换]"/>
        <w:tag w:val="_GBC_3686094d29c941dd91bd168e3ef88833"/>
        <w:id w:val="154961784"/>
        <w:placeholder>
          <w:docPart w:val="GBC22222222222222222222222222222"/>
        </w:placeholder>
      </w:sdtPr>
      <w:sdtEndPr/>
      <w:sdtContent>
        <w:p w14:paraId="565AF7AA"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MACROBUTTON  SnrToggleCheckbox √适用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p w14:paraId="7ADC0993" w14:textId="77777777" w:rsidR="00936CDA" w:rsidRPr="00E67C9A" w:rsidRDefault="003A1E4E" w:rsidP="00E67C9A">
      <w:pPr>
        <w:snapToGrid w:val="0"/>
        <w:jc w:val="right"/>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单位：</w:t>
      </w:r>
      <w:sdt>
        <w:sdtPr>
          <w:rPr>
            <w:rFonts w:asciiTheme="minorEastAsia" w:eastAsiaTheme="minorEastAsia" w:hAnsiTheme="minorEastAsia" w:cs="Cambria" w:hint="eastAsia"/>
            <w:color w:val="000000" w:themeColor="text1"/>
          </w:rPr>
          <w:alias w:val="单位：财务附注：本公司作为被担保方"/>
          <w:tag w:val="_GBC_af3d3d55d9c648f8b2e94dcdd804c683"/>
          <w:id w:val="17665668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Cambria" w:hint="eastAsia"/>
              <w:color w:val="000000" w:themeColor="text1"/>
            </w:rPr>
            <w:t>元</w:t>
          </w:r>
        </w:sdtContent>
      </w:sdt>
      <w:r w:rsidRPr="00E67C9A">
        <w:rPr>
          <w:rFonts w:asciiTheme="minorEastAsia" w:eastAsiaTheme="minorEastAsia" w:hAnsiTheme="minorEastAsia" w:cs="Cambria" w:hint="eastAsia"/>
          <w:color w:val="000000" w:themeColor="text1"/>
        </w:rPr>
        <w:t xml:space="preserve">  币种：</w:t>
      </w:r>
      <w:sdt>
        <w:sdtPr>
          <w:rPr>
            <w:rFonts w:asciiTheme="minorEastAsia" w:eastAsiaTheme="minorEastAsia" w:hAnsiTheme="minorEastAsia" w:cs="Cambria" w:hint="eastAsia"/>
            <w:color w:val="000000" w:themeColor="text1"/>
          </w:rPr>
          <w:alias w:val="币种：财务附注：本公司作为被担保方"/>
          <w:tag w:val="_GBC_684efbccec674b3abab20e6aa5c20b55"/>
          <w:id w:val="20528817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Cambr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81"/>
        <w:gridCol w:w="1740"/>
        <w:gridCol w:w="1569"/>
        <w:gridCol w:w="1661"/>
        <w:gridCol w:w="1193"/>
      </w:tblGrid>
      <w:tr w:rsidR="00B60691" w:rsidRPr="00E67C9A" w14:paraId="6CE57753" w14:textId="77777777" w:rsidTr="00B60691">
        <w:sdt>
          <w:sdtPr>
            <w:rPr>
              <w:rFonts w:asciiTheme="minorEastAsia" w:eastAsiaTheme="minorEastAsia" w:hAnsiTheme="minorEastAsia"/>
              <w:color w:val="000000" w:themeColor="text1"/>
            </w:rPr>
            <w:tag w:val="_PLD_6088efc2eccd46e6a311f035e3addd31"/>
            <w:id w:val="-1164692312"/>
          </w:sdtPr>
          <w:sdtEndPr/>
          <w:sdtContent>
            <w:tc>
              <w:tcPr>
                <w:tcW w:w="1731" w:type="pct"/>
                <w:tcBorders>
                  <w:top w:val="single" w:sz="4" w:space="0" w:color="auto"/>
                  <w:left w:val="single" w:sz="4" w:space="0" w:color="auto"/>
                  <w:bottom w:val="single" w:sz="4" w:space="0" w:color="auto"/>
                  <w:right w:val="single" w:sz="4" w:space="0" w:color="auto"/>
                </w:tcBorders>
                <w:shd w:val="clear" w:color="auto" w:fill="auto"/>
                <w:vAlign w:val="center"/>
              </w:tcPr>
              <w:p w14:paraId="666AB1EE"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担保方</w:t>
                </w:r>
              </w:p>
            </w:tc>
          </w:sdtContent>
        </w:sdt>
        <w:sdt>
          <w:sdtPr>
            <w:rPr>
              <w:rFonts w:asciiTheme="minorEastAsia" w:eastAsiaTheme="minorEastAsia" w:hAnsiTheme="minorEastAsia"/>
              <w:color w:val="000000" w:themeColor="text1"/>
            </w:rPr>
            <w:tag w:val="_PLD_e7f78a4ceee3432c87548a75d87de01f"/>
            <w:id w:val="1950194907"/>
          </w:sdtPr>
          <w:sdtEndPr/>
          <w:sdtContent>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14:paraId="2638DC04"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担保金额</w:t>
                </w:r>
              </w:p>
            </w:tc>
          </w:sdtContent>
        </w:sdt>
        <w:sdt>
          <w:sdtPr>
            <w:rPr>
              <w:rFonts w:asciiTheme="minorEastAsia" w:eastAsiaTheme="minorEastAsia" w:hAnsiTheme="minorEastAsia"/>
              <w:color w:val="000000" w:themeColor="text1"/>
            </w:rPr>
            <w:tag w:val="_PLD_258ee883a1494cba8aadfb02a67b1d9f"/>
            <w:id w:val="-456250162"/>
          </w:sdtPr>
          <w:sdtEndPr/>
          <w:sdtContent>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6E5D5626"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担保起始日</w:t>
                </w:r>
              </w:p>
            </w:tc>
          </w:sdtContent>
        </w:sdt>
        <w:sdt>
          <w:sdtPr>
            <w:rPr>
              <w:rFonts w:asciiTheme="minorEastAsia" w:eastAsiaTheme="minorEastAsia" w:hAnsiTheme="minorEastAsia"/>
              <w:color w:val="000000" w:themeColor="text1"/>
            </w:rPr>
            <w:tag w:val="_PLD_219bfe3bbd6a4eeab9cd5e00e9bb2477"/>
            <w:id w:val="557897183"/>
          </w:sdtPr>
          <w:sdtEndPr/>
          <w:sdtContent>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0DBEE1B3"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担保到期日</w:t>
                </w:r>
              </w:p>
            </w:tc>
          </w:sdtContent>
        </w:sdt>
        <w:sdt>
          <w:sdtPr>
            <w:rPr>
              <w:rFonts w:asciiTheme="minorEastAsia" w:eastAsiaTheme="minorEastAsia" w:hAnsiTheme="minorEastAsia"/>
              <w:color w:val="000000" w:themeColor="text1"/>
            </w:rPr>
            <w:tag w:val="_PLD_e2efca4906c0464cb3ccf5445b144c22"/>
            <w:id w:val="647480959"/>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EE54719"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担保是否已经履行完毕</w:t>
                </w:r>
              </w:p>
            </w:tc>
          </w:sdtContent>
        </w:sdt>
      </w:tr>
      <w:tr w:rsidR="00B60691" w:rsidRPr="00E67C9A" w14:paraId="22FE2343"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3A1FA510"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6B0C1EAB"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660,000,000.00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4B01676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2021/6/18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FE7C56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2026/6/18</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304047168"/>
            <w:comboBox>
              <w:listItem w:displayText="是" w:value="true"/>
              <w:listItem w:displayText="否" w:value="false"/>
            </w:comboBox>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14:paraId="498C35F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否</w:t>
                </w:r>
              </w:p>
            </w:tc>
          </w:sdtContent>
        </w:sdt>
      </w:tr>
      <w:tr w:rsidR="00B60691" w:rsidRPr="00E67C9A" w14:paraId="0B901E75"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0A9B8A79"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0C1C023A"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1,540,000,000.00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98E1C6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2021/7/12</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BE3564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2026/7/12</w:t>
            </w:r>
          </w:p>
        </w:tc>
        <w:sdt>
          <w:sdtPr>
            <w:rPr>
              <w:rFonts w:asciiTheme="minorEastAsia" w:eastAsiaTheme="minorEastAsia" w:hAnsiTheme="minorEastAsia" w:cs="Cambria"/>
            </w:rPr>
            <w:alias w:val="本公司作为被担保方的关联担保情况明细-担保是否已经履行完毕"/>
            <w:tag w:val="_GBC_ece41db563d54c85904336d073d8b352"/>
            <w:id w:val="-1707010655"/>
            <w:comboBox>
              <w:listItem w:displayText="是" w:value="true"/>
              <w:listItem w:displayText="否" w:value="false"/>
            </w:comboBox>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14:paraId="6B71E5F7"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cs="Cambria"/>
                  </w:rPr>
                  <w:t>否</w:t>
                </w:r>
              </w:p>
            </w:tc>
          </w:sdtContent>
        </w:sdt>
      </w:tr>
      <w:tr w:rsidR="00B60691" w:rsidRPr="00E67C9A" w14:paraId="782A7827"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32ED2D5F"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4FF25832"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250,000,000.00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1F2E6955"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2021/7/16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528B9C52"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2026/7/16</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50F8E9B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6FDBCD38"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1050613D"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76AF1861"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70,000,000.00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36473C6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2021/8/26</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5E5C66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2026/8/26</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3AF8A4E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28D8DD00"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5E5CD53A"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2A6D03E3"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333AF1E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2021/9/24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776028D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2026/9/24</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3F0B200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48C57A5E"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22A319C6"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6620936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487,000,000.00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0AC495E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2021/12/24</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32B7F94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2026/12/24</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56E2759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693E91E8"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5AF44C8D"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6929A658"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2,000,000,000.00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7DDF781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2022/5/9</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010F5A2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2027/5/9</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4501985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67AF0742"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20705517"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107D04BD"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272B6EA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2022/10/28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841962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2027/10/28</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172B001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55418B07"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40B662D1"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2FF9BEB9"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511,000,000.00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1B168E0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2022/11/8</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4B53A60B"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2027/11/8</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6315C55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r w:rsidR="00B60691" w:rsidRPr="00E67C9A" w14:paraId="4453C5A6" w14:textId="77777777" w:rsidTr="00B60691">
        <w:tc>
          <w:tcPr>
            <w:tcW w:w="1731" w:type="pct"/>
            <w:tcBorders>
              <w:top w:val="single" w:sz="4" w:space="0" w:color="auto"/>
              <w:left w:val="single" w:sz="4" w:space="0" w:color="auto"/>
              <w:bottom w:val="single" w:sz="4" w:space="0" w:color="auto"/>
              <w:right w:val="single" w:sz="4" w:space="0" w:color="auto"/>
            </w:tcBorders>
            <w:shd w:val="clear" w:color="auto" w:fill="auto"/>
          </w:tcPr>
          <w:p w14:paraId="4E7F6A40" w14:textId="77777777" w:rsidR="00B60691" w:rsidRPr="00764CF7" w:rsidRDefault="00B60691" w:rsidP="00764CF7">
            <w:r w:rsidRPr="00764CF7">
              <w:t>光明食品（集团）有限公司</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091C09DF"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600,000,000.00</w:t>
            </w:r>
          </w:p>
        </w:tc>
        <w:tc>
          <w:tcPr>
            <w:tcW w:w="868" w:type="pct"/>
            <w:tcBorders>
              <w:top w:val="single" w:sz="4" w:space="0" w:color="auto"/>
              <w:left w:val="single" w:sz="4" w:space="0" w:color="auto"/>
              <w:bottom w:val="single" w:sz="4" w:space="0" w:color="auto"/>
              <w:right w:val="single" w:sz="4" w:space="0" w:color="auto"/>
            </w:tcBorders>
            <w:shd w:val="clear" w:color="auto" w:fill="auto"/>
          </w:tcPr>
          <w:p w14:paraId="13B363B7"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2023/8/10</w:t>
            </w:r>
          </w:p>
        </w:tc>
        <w:tc>
          <w:tcPr>
            <w:tcW w:w="917" w:type="pct"/>
            <w:tcBorders>
              <w:top w:val="single" w:sz="4" w:space="0" w:color="auto"/>
              <w:left w:val="single" w:sz="4" w:space="0" w:color="auto"/>
              <w:bottom w:val="single" w:sz="4" w:space="0" w:color="auto"/>
              <w:right w:val="single" w:sz="4" w:space="0" w:color="auto"/>
            </w:tcBorders>
            <w:shd w:val="clear" w:color="auto" w:fill="auto"/>
          </w:tcPr>
          <w:p w14:paraId="640523B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2028/8/10</w:t>
            </w:r>
          </w:p>
        </w:tc>
        <w:tc>
          <w:tcPr>
            <w:tcW w:w="667" w:type="pct"/>
            <w:tcBorders>
              <w:top w:val="single" w:sz="4" w:space="0" w:color="auto"/>
              <w:left w:val="single" w:sz="4" w:space="0" w:color="auto"/>
              <w:bottom w:val="single" w:sz="4" w:space="0" w:color="auto"/>
              <w:right w:val="single" w:sz="4" w:space="0" w:color="auto"/>
            </w:tcBorders>
            <w:shd w:val="clear" w:color="auto" w:fill="auto"/>
          </w:tcPr>
          <w:p w14:paraId="343730B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否</w:t>
            </w:r>
          </w:p>
        </w:tc>
      </w:tr>
    </w:tbl>
    <w:p w14:paraId="1B7E8ADE" w14:textId="77777777" w:rsidR="00B60691" w:rsidRPr="00E67C9A" w:rsidRDefault="00B60691" w:rsidP="00E67C9A">
      <w:pPr>
        <w:snapToGrid w:val="0"/>
        <w:rPr>
          <w:rFonts w:asciiTheme="minorEastAsia" w:eastAsiaTheme="minorEastAsia" w:hAnsiTheme="minorEastAsia"/>
        </w:rPr>
      </w:pPr>
    </w:p>
    <w:p w14:paraId="0C9CBD14"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关联担保情况说明</w:t>
      </w:r>
    </w:p>
    <w:sdt>
      <w:sdtPr>
        <w:rPr>
          <w:rFonts w:asciiTheme="minorEastAsia" w:eastAsiaTheme="minorEastAsia" w:hAnsiTheme="minorEastAsia" w:cs="Cambria"/>
          <w:color w:val="000000" w:themeColor="text1"/>
        </w:rPr>
        <w:alias w:val="是否适用：关联担保情况说明[双击切换]"/>
        <w:tag w:val="_GBC_9a5a4769e8804b779ae17adb041890d7"/>
        <w:id w:val="-741803468"/>
        <w:placeholder>
          <w:docPart w:val="GBC22222222222222222222222222222"/>
        </w:placeholder>
      </w:sdtPr>
      <w:sdtEndPr/>
      <w:sdtContent>
        <w:p w14:paraId="740E4F00" w14:textId="77777777" w:rsidR="00936CDA" w:rsidRPr="00E67C9A" w:rsidRDefault="003A1E4E"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MACROBUTTON  SnrToggleCheckbox √适用 </w:instrText>
          </w:r>
          <w:r w:rsidRPr="00E67C9A">
            <w:rPr>
              <w:rFonts w:asciiTheme="minorEastAsia" w:eastAsiaTheme="minorEastAsia" w:hAnsiTheme="minorEastAsia" w:cs="Cambria"/>
              <w:color w:val="000000" w:themeColor="text1"/>
            </w:rPr>
            <w:fldChar w:fldCharType="end"/>
          </w:r>
          <w:r w:rsidRPr="00E67C9A">
            <w:rPr>
              <w:rFonts w:asciiTheme="minorEastAsia" w:eastAsiaTheme="minorEastAsia" w:hAnsiTheme="minorEastAsia" w:cs="Cambria"/>
              <w:color w:val="000000" w:themeColor="text1"/>
            </w:rPr>
            <w:fldChar w:fldCharType="begin"/>
          </w:r>
          <w:r w:rsidRPr="00E67C9A">
            <w:rPr>
              <w:rFonts w:asciiTheme="minorEastAsia" w:eastAsiaTheme="minorEastAsia" w:hAnsiTheme="minorEastAsia" w:cs="Cambria"/>
              <w:color w:val="000000" w:themeColor="text1"/>
            </w:rPr>
            <w:instrText xml:space="preserve"> MACROBUTTON  SnrToggleCheckbox □不适用 </w:instrText>
          </w:r>
          <w:r w:rsidRPr="00E67C9A">
            <w:rPr>
              <w:rFonts w:asciiTheme="minorEastAsia" w:eastAsiaTheme="minorEastAsia" w:hAnsiTheme="minorEastAsia" w:cs="Cambria"/>
              <w:color w:val="000000" w:themeColor="text1"/>
            </w:rPr>
            <w:fldChar w:fldCharType="end"/>
          </w:r>
        </w:p>
      </w:sdtContent>
    </w:sdt>
    <w:sdt>
      <w:sdtPr>
        <w:rPr>
          <w:rFonts w:asciiTheme="minorEastAsia" w:eastAsiaTheme="minorEastAsia" w:hAnsiTheme="minorEastAsia" w:cs="Cambria"/>
          <w:color w:val="000000" w:themeColor="text1"/>
        </w:rPr>
        <w:alias w:val="关联担保说明"/>
        <w:tag w:val="_GBC_e0444f9afd5a4ce58c84bff06eddbd44"/>
        <w:id w:val="153654911"/>
        <w:placeholder>
          <w:docPart w:val="GBC22222222222222222222222222222"/>
        </w:placeholder>
      </w:sdtPr>
      <w:sdtEndPr/>
      <w:sdtContent>
        <w:p w14:paraId="63F9AFAE" w14:textId="70B316E7" w:rsidR="00936CDA" w:rsidRPr="00BF4CF6" w:rsidRDefault="00B60691" w:rsidP="00BF4CF6">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rPr>
            <w:t>本公司下属公司</w:t>
          </w:r>
          <w:proofErr w:type="gramStart"/>
          <w:r w:rsidRPr="00E67C9A">
            <w:rPr>
              <w:rFonts w:asciiTheme="minorEastAsia" w:eastAsiaTheme="minorEastAsia" w:hAnsiTheme="minorEastAsia" w:hint="eastAsia"/>
            </w:rPr>
            <w:t>之供应</w:t>
          </w:r>
          <w:proofErr w:type="gramEnd"/>
          <w:r w:rsidRPr="00E67C9A">
            <w:rPr>
              <w:rFonts w:asciiTheme="minorEastAsia" w:eastAsiaTheme="minorEastAsia" w:hAnsiTheme="minorEastAsia" w:hint="eastAsia"/>
            </w:rPr>
            <w:t>商将其对下属公司享有的应收账款转让</w:t>
          </w:r>
          <w:proofErr w:type="gramStart"/>
          <w:r w:rsidRPr="00E67C9A">
            <w:rPr>
              <w:rFonts w:asciiTheme="minorEastAsia" w:eastAsiaTheme="minorEastAsia" w:hAnsiTheme="minorEastAsia" w:hint="eastAsia"/>
            </w:rPr>
            <w:t>给保理商深圳</w:t>
          </w:r>
          <w:proofErr w:type="gramEnd"/>
          <w:r w:rsidRPr="00E67C9A">
            <w:rPr>
              <w:rFonts w:asciiTheme="minorEastAsia" w:eastAsiaTheme="minorEastAsia" w:hAnsiTheme="minorEastAsia" w:hint="eastAsia"/>
            </w:rPr>
            <w:t>前海</w:t>
          </w:r>
          <w:proofErr w:type="gramStart"/>
          <w:r w:rsidRPr="00E67C9A">
            <w:rPr>
              <w:rFonts w:asciiTheme="minorEastAsia" w:eastAsiaTheme="minorEastAsia" w:hAnsiTheme="minorEastAsia" w:hint="eastAsia"/>
            </w:rPr>
            <w:t>联捷商业保理</w:t>
          </w:r>
          <w:proofErr w:type="gramEnd"/>
          <w:r w:rsidRPr="00E67C9A">
            <w:rPr>
              <w:rFonts w:asciiTheme="minorEastAsia" w:eastAsiaTheme="minorEastAsia" w:hAnsiTheme="minorEastAsia" w:hint="eastAsia"/>
            </w:rPr>
            <w:t>有限公司，</w:t>
          </w:r>
          <w:proofErr w:type="gramStart"/>
          <w:r w:rsidRPr="00E67C9A">
            <w:rPr>
              <w:rFonts w:asciiTheme="minorEastAsia" w:eastAsiaTheme="minorEastAsia" w:hAnsiTheme="minorEastAsia" w:hint="eastAsia"/>
            </w:rPr>
            <w:t>保理商</w:t>
          </w:r>
          <w:proofErr w:type="gramEnd"/>
          <w:r w:rsidRPr="00E67C9A">
            <w:rPr>
              <w:rFonts w:asciiTheme="minorEastAsia" w:eastAsiaTheme="minorEastAsia" w:hAnsiTheme="minorEastAsia" w:hint="eastAsia"/>
            </w:rPr>
            <w:t>继而将其从供应商受让的各笔应收账款转让予华泰资产</w:t>
          </w:r>
          <w:r w:rsidRPr="00E67C9A">
            <w:rPr>
              <w:rFonts w:asciiTheme="minorEastAsia" w:eastAsiaTheme="minorEastAsia" w:hAnsiTheme="minorEastAsia"/>
            </w:rPr>
            <w:t>,由华泰资产将其作为基础资产设立资产支持计划，设立的产品名称为“华泰-明熙供应链 2022 第 1号资产支持计划 (第 2期)”，本公司作为共同债务人对该等应收账款债权承担到期付款义务且不以任何理由抗辩，直至该等应收账款债权获得全部清偿，光明食品集团有限公司对本公司的付款义务提供全额无条件不可撤销连带保证责任。</w:t>
          </w:r>
        </w:p>
      </w:sdtContent>
    </w:sdt>
    <w:p w14:paraId="7CD589A3" w14:textId="77777777" w:rsidR="00936CDA" w:rsidRPr="00E67C9A" w:rsidRDefault="00936CDA" w:rsidP="00E67C9A">
      <w:pPr>
        <w:snapToGrid w:val="0"/>
        <w:rPr>
          <w:rFonts w:asciiTheme="minorEastAsia" w:eastAsiaTheme="minorEastAsia" w:hAnsiTheme="minorEastAsia" w:cs="Cambria"/>
          <w:color w:val="000000" w:themeColor="text1"/>
        </w:rPr>
      </w:pPr>
    </w:p>
    <w:p w14:paraId="270E33D8" w14:textId="77777777" w:rsidR="00936CDA" w:rsidRPr="00E67C9A" w:rsidRDefault="003A1E4E" w:rsidP="00825ED8">
      <w:pPr>
        <w:pStyle w:val="4"/>
        <w:numPr>
          <w:ilvl w:val="0"/>
          <w:numId w:val="52"/>
        </w:numPr>
        <w:tabs>
          <w:tab w:val="num" w:pos="360"/>
          <w:tab w:val="left" w:pos="616"/>
        </w:tabs>
        <w:snapToGrid w:val="0"/>
        <w:rPr>
          <w:rFonts w:asciiTheme="minorEastAsia" w:eastAsiaTheme="minorEastAsia" w:hAnsiTheme="minorEastAsia" w:cs="Arial"/>
          <w:color w:val="000000" w:themeColor="text1"/>
          <w:kern w:val="0"/>
          <w:szCs w:val="21"/>
        </w:rPr>
      </w:pPr>
      <w:bookmarkStart w:id="375" w:name="_Hlk72829984"/>
      <w:bookmarkEnd w:id="374"/>
      <w:r w:rsidRPr="00E67C9A">
        <w:rPr>
          <w:rFonts w:asciiTheme="minorEastAsia" w:eastAsiaTheme="minorEastAsia" w:hAnsiTheme="minorEastAsia" w:cs="Arial" w:hint="eastAsia"/>
          <w:color w:val="000000" w:themeColor="text1"/>
          <w:kern w:val="0"/>
          <w:szCs w:val="21"/>
        </w:rPr>
        <w:t>关联方资金拆借</w:t>
      </w:r>
    </w:p>
    <w:sdt>
      <w:sdtPr>
        <w:rPr>
          <w:rFonts w:asciiTheme="minorEastAsia" w:eastAsiaTheme="minorEastAsia" w:hAnsiTheme="minorEastAsia"/>
          <w:color w:val="000000" w:themeColor="text1"/>
        </w:rPr>
        <w:alias w:val="是否适用：关联方资金拆借[双击切换]"/>
        <w:tag w:val="_GBC_4b2d20ddab104a06a9007945a55a3da5"/>
        <w:id w:val="-476537452"/>
        <w:placeholder>
          <w:docPart w:val="GBC22222222222222222222222222222"/>
        </w:placeholder>
      </w:sdtPr>
      <w:sdtEndPr/>
      <w:sdtContent>
        <w:p w14:paraId="66E7A23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F47BD8C" w14:textId="77777777" w:rsidR="00936CDA" w:rsidRPr="00E67C9A" w:rsidRDefault="003A1E4E" w:rsidP="00E67C9A">
      <w:pPr>
        <w:snapToGrid w:val="0"/>
        <w:jc w:val="right"/>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单位：</w:t>
      </w:r>
      <w:sdt>
        <w:sdtPr>
          <w:rPr>
            <w:rFonts w:asciiTheme="minorEastAsia" w:eastAsiaTheme="minorEastAsia" w:hAnsiTheme="minorEastAsia" w:cs="Cambria" w:hint="eastAsia"/>
            <w:color w:val="000000" w:themeColor="text1"/>
          </w:rPr>
          <w:alias w:val="单位：关联方资金拆借"/>
          <w:tag w:val="_GBC_30878251351c48cd910d8c588a3fae01"/>
          <w:id w:val="-16855105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Cambria" w:hint="eastAsia"/>
              <w:color w:val="000000" w:themeColor="text1"/>
            </w:rPr>
            <w:t>元</w:t>
          </w:r>
        </w:sdtContent>
      </w:sdt>
      <w:r w:rsidRPr="00E67C9A">
        <w:rPr>
          <w:rFonts w:asciiTheme="minorEastAsia" w:eastAsiaTheme="minorEastAsia" w:hAnsiTheme="minorEastAsia" w:cs="Cambria" w:hint="eastAsia"/>
          <w:color w:val="000000" w:themeColor="text1"/>
        </w:rPr>
        <w:t xml:space="preserve">  币种：</w:t>
      </w:r>
      <w:sdt>
        <w:sdtPr>
          <w:rPr>
            <w:rFonts w:asciiTheme="minorEastAsia" w:eastAsiaTheme="minorEastAsia" w:hAnsiTheme="minorEastAsia" w:cs="Cambria" w:hint="eastAsia"/>
            <w:color w:val="000000" w:themeColor="text1"/>
          </w:rPr>
          <w:alias w:val="币种：关联方资金拆借"/>
          <w:tag w:val="_GBC_a29488b34f974558ba4cf6bd0f030f00"/>
          <w:id w:val="15902707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Cambr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91"/>
        <w:gridCol w:w="1613"/>
        <w:gridCol w:w="1398"/>
        <w:gridCol w:w="1398"/>
        <w:gridCol w:w="544"/>
      </w:tblGrid>
      <w:tr w:rsidR="00B60691" w:rsidRPr="00E67C9A" w14:paraId="404B2370" w14:textId="77777777" w:rsidTr="00BF4CF6">
        <w:sdt>
          <w:sdtPr>
            <w:rPr>
              <w:rFonts w:asciiTheme="minorEastAsia" w:eastAsiaTheme="minorEastAsia" w:hAnsiTheme="minorEastAsia"/>
              <w:color w:val="000000" w:themeColor="text1"/>
            </w:rPr>
            <w:tag w:val="_PLD_21bb8fa4d636469babeb2a54015330c9"/>
            <w:id w:val="-336617313"/>
          </w:sdtPr>
          <w:sdtEndPr/>
          <w:sdtContent>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70E9FD31"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关联方</w:t>
                </w:r>
              </w:p>
            </w:tc>
          </w:sdtContent>
        </w:sdt>
        <w:sdt>
          <w:sdtPr>
            <w:rPr>
              <w:rFonts w:asciiTheme="minorEastAsia" w:eastAsiaTheme="minorEastAsia" w:hAnsiTheme="minorEastAsia"/>
              <w:color w:val="000000" w:themeColor="text1"/>
            </w:rPr>
            <w:tag w:val="_PLD_21ea4181f1384bdbbbf3891f93fa488d"/>
            <w:id w:val="1297720588"/>
          </w:sdtPr>
          <w:sdtEndPr/>
          <w:sdtContent>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5BA33803"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拆借金额</w:t>
                </w:r>
              </w:p>
            </w:tc>
          </w:sdtContent>
        </w:sdt>
        <w:sdt>
          <w:sdtPr>
            <w:rPr>
              <w:rFonts w:asciiTheme="minorEastAsia" w:eastAsiaTheme="minorEastAsia" w:hAnsiTheme="minorEastAsia"/>
              <w:color w:val="000000" w:themeColor="text1"/>
            </w:rPr>
            <w:tag w:val="_PLD_bd5ce6aed4f143e49953692c5a59760c"/>
            <w:id w:val="344367685"/>
          </w:sdtPr>
          <w:sdtEnd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1FA8A4A2"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起始日</w:t>
                </w:r>
              </w:p>
            </w:tc>
          </w:sdtContent>
        </w:sdt>
        <w:sdt>
          <w:sdtPr>
            <w:rPr>
              <w:rFonts w:asciiTheme="minorEastAsia" w:eastAsiaTheme="minorEastAsia" w:hAnsiTheme="minorEastAsia"/>
              <w:color w:val="000000" w:themeColor="text1"/>
            </w:rPr>
            <w:tag w:val="_PLD_2b385e7ee14a4b079bb06e055c36feb7"/>
            <w:id w:val="-1904750589"/>
          </w:sdtPr>
          <w:sdtEndPr/>
          <w:sdtContent>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3C090A7"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到期日</w:t>
                </w:r>
              </w:p>
            </w:tc>
          </w:sdtContent>
        </w:sdt>
        <w:sdt>
          <w:sdtPr>
            <w:rPr>
              <w:rFonts w:asciiTheme="minorEastAsia" w:eastAsiaTheme="minorEastAsia" w:hAnsiTheme="minorEastAsia"/>
              <w:color w:val="000000" w:themeColor="text1"/>
            </w:rPr>
            <w:tag w:val="_PLD_931f1b9b50024981b236234787422b42"/>
            <w:id w:val="1997301168"/>
          </w:sdtPr>
          <w:sdtEndPr/>
          <w:sdtContent>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D7A1A2E" w14:textId="77777777" w:rsidR="00B60691" w:rsidRPr="00E67C9A" w:rsidRDefault="00B60691" w:rsidP="00E67C9A">
                <w:pPr>
                  <w:snapToGrid w:val="0"/>
                  <w:jc w:val="center"/>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说明</w:t>
                </w:r>
              </w:p>
            </w:tc>
          </w:sdtContent>
        </w:sdt>
      </w:tr>
      <w:tr w:rsidR="00B60691" w:rsidRPr="00E67C9A" w14:paraId="6BC661B6" w14:textId="77777777" w:rsidTr="00BF4CF6">
        <w:sdt>
          <w:sdtPr>
            <w:rPr>
              <w:rFonts w:asciiTheme="minorEastAsia" w:eastAsiaTheme="minorEastAsia" w:hAnsiTheme="minorEastAsia"/>
              <w:color w:val="000000" w:themeColor="text1"/>
            </w:rPr>
            <w:tag w:val="_PLD_e99d0f8d089a4169bf3ff1a58fede048"/>
            <w:id w:val="1693807646"/>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1D9B5987" w14:textId="77777777" w:rsidR="00B60691" w:rsidRPr="00E67C9A" w:rsidRDefault="00B60691" w:rsidP="00E67C9A">
                <w:pPr>
                  <w:snapToGrid w:val="0"/>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拆入</w:t>
                </w:r>
              </w:p>
            </w:tc>
          </w:sdtContent>
        </w:sdt>
      </w:tr>
      <w:tr w:rsidR="00B60691" w:rsidRPr="00E67C9A" w14:paraId="21700600"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49F82DF"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66C734F"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800,000,000.00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99096C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2022/5/10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F564E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2025/5/10</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32BC6A1"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445157C"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61A2FCF9"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4CFC788"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26758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2022/5/30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877ED6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2025/5/30</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BDB39C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5430D858"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49560FBC"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5A68966"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400,000,000.00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F1C952"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2024/4/30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6C542A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2027/4/30</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899ED49"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5D405B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0E8851A"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3472E2F"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CC37EB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2024/5/9</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E2054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3F269D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589B02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1ED4EA6"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7EEFD1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6710DF7"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2024/5/15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A317AB2"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173CE0D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7E09B97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5E38B105"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3FEC04A1"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7A58F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2024/5/17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B4230B"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2027/5/17</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05B14DFE" w14:textId="77777777" w:rsidR="00B60691" w:rsidRPr="00E67C9A" w:rsidRDefault="00B60691" w:rsidP="00E67C9A">
            <w:pPr>
              <w:snapToGrid w:val="0"/>
              <w:rPr>
                <w:rFonts w:asciiTheme="minorEastAsia" w:eastAsiaTheme="minorEastAsia" w:hAnsiTheme="minorEastAsia" w:cs="Cambria"/>
              </w:rPr>
            </w:pPr>
          </w:p>
        </w:tc>
      </w:tr>
      <w:tr w:rsidR="00B60691" w:rsidRPr="00E67C9A" w14:paraId="59931EF0"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561C691C"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AF94C96"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8FBE22B"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2024/5/20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22076F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2027/5/20</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5281D347"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2428088"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C16B659"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E5E7A62"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989B36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2024/5/22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2B554C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2027/5/22</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518263FB"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FD80D0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C49ADE9"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1A18894"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D0173C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2024/5/24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BC457B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2027/5/24</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666C67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2828562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E79C5C7"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lastRenderedPageBreak/>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0A52827"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B02373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2024/5/28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F0DD52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2027/5/28</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0B8447E"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3774A11"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E7D57AE"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9997552"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F368CB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AC18F6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2027/6/6</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EA7B929"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35383A2"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62611E6E"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2D93AE7"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2B57AB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730E325"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2027/6/7</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1986CC2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1D03CD9"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5EDBAEA"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C286D69"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5FA3D2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2024/6/11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C0892C7"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2027/6/11</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FF3AA12" w14:textId="77777777" w:rsidR="00B60691" w:rsidRPr="00E67C9A" w:rsidRDefault="00B60691" w:rsidP="00E67C9A">
            <w:pPr>
              <w:snapToGrid w:val="0"/>
              <w:rPr>
                <w:rFonts w:asciiTheme="minorEastAsia" w:eastAsiaTheme="minorEastAsia" w:hAnsiTheme="minorEastAsia" w:cs="Cambria"/>
              </w:rPr>
            </w:pPr>
          </w:p>
        </w:tc>
      </w:tr>
      <w:tr w:rsidR="00B60691" w:rsidRPr="00E67C9A" w14:paraId="4C46DB9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CBB0F2D"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F41E99E"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EAC3C0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2024/6/14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088768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2027/6/14</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E3898B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9FCAEC5"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55627A5B"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3DFCDABD"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550,000,000.00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8604ACB"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122283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2027/6/20</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66C7621"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5F96825"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DC9B32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DEAB51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032DA2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9E6C722"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2027/6/21</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75721E18" w14:textId="77777777" w:rsidR="00B60691" w:rsidRPr="00E67C9A" w:rsidRDefault="00B60691" w:rsidP="00E67C9A">
            <w:pPr>
              <w:snapToGrid w:val="0"/>
              <w:rPr>
                <w:rFonts w:asciiTheme="minorEastAsia" w:eastAsiaTheme="minorEastAsia" w:hAnsiTheme="minorEastAsia" w:cs="Cambria"/>
              </w:rPr>
            </w:pPr>
          </w:p>
        </w:tc>
      </w:tr>
      <w:tr w:rsidR="00B60691" w:rsidRPr="00E67C9A" w14:paraId="48AE413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C1D1CCC"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3E69148"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350,000,000.00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F604275"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AE2716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2027/6/24</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C25294D" w14:textId="77777777" w:rsidR="00B60691" w:rsidRPr="00E67C9A" w:rsidRDefault="00B60691" w:rsidP="00E67C9A">
            <w:pPr>
              <w:snapToGrid w:val="0"/>
              <w:rPr>
                <w:rFonts w:asciiTheme="minorEastAsia" w:eastAsiaTheme="minorEastAsia" w:hAnsiTheme="minorEastAsia" w:cs="Cambria"/>
              </w:rPr>
            </w:pPr>
          </w:p>
        </w:tc>
      </w:tr>
      <w:tr w:rsidR="00B60691" w:rsidRPr="00E67C9A" w14:paraId="5327BEF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6009D24B"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上海花卉园艺（集团）有限公司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73D5813A"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200,000,000.00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0CB832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A74785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2027/6/28</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13897E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8F28C9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6D72D2E"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77ED10CE"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17,940,000.00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CAA998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2021/12/3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D0E96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497A71B"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8E7801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5C08C8F5"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812571D"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25,555,000.00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2A4D3E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2021/12/3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861C24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7967A9B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406C6B6"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42ACB41"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78C4339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108,400,000.00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9FCCDF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2022/9/30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275BAD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98EBD7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833165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301F71B"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D71891F"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76,600,000.00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A63A9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2022/9/30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F225B8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41EAF2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735094F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AED8611"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53CE7F5"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91,446,896.55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C9B7B2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2022/1/14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3D1004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54058873"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36887F8"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570BFB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177E1F8"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17,190,000.00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F249EC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2022/2/15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EB9D7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C04E8E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58841E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C34EDAB"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58E71E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34,410,000.00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4B51212"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2022/12/9</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183243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F1220F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94D802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575448E0"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77CA80B"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16,548,000.00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44792B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2023/1/6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8D3BBA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5DD32C0B" w14:textId="77777777" w:rsidR="00B60691" w:rsidRPr="00E67C9A" w:rsidRDefault="00B60691" w:rsidP="00E67C9A">
            <w:pPr>
              <w:snapToGrid w:val="0"/>
              <w:rPr>
                <w:rFonts w:asciiTheme="minorEastAsia" w:eastAsiaTheme="minorEastAsia" w:hAnsiTheme="minorEastAsia" w:cs="Cambria"/>
              </w:rPr>
            </w:pPr>
          </w:p>
        </w:tc>
      </w:tr>
      <w:tr w:rsidR="00B60691" w:rsidRPr="00E67C9A" w14:paraId="4D2FD94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D3B4AE9"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6B5C38E"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31,625,000.00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61C029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2023/1/10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B9D2DA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7EE5496"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3C16471"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FB064DF"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D1A8930"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61,860,000.00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E0DEFE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2023/3/21</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7B90EF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17FED5A"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A8425C5"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D373F96"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B8F0CA0"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89,000,000.00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9E4134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2023/3/28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DC3F9F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025824B0"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0E456A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AA9A20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8B9BE80"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24,400,000.00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8CE0885"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2023/6/7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329CF54"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6038A7A"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FD16667"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2DDAAA0"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CE7810F"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84EFA7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2024/1/3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8EC3F5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2026/11/9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A45B8DA" w14:textId="77777777" w:rsidR="00B60691" w:rsidRPr="00E67C9A" w:rsidRDefault="00B60691" w:rsidP="00E67C9A">
            <w:pPr>
              <w:snapToGrid w:val="0"/>
              <w:rPr>
                <w:rFonts w:asciiTheme="minorEastAsia" w:eastAsiaTheme="minorEastAsia" w:hAnsiTheme="minorEastAsia" w:cs="Cambria"/>
              </w:rPr>
            </w:pPr>
          </w:p>
        </w:tc>
      </w:tr>
      <w:tr w:rsidR="00B60691" w:rsidRPr="00E67C9A" w14:paraId="7DAB416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F5243C7"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1FEF246"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30,000,000.00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CA13E1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2024/1/4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0D90B2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718E5DA4"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83DD05D"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DFA05AF"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BB8D3A1"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50,980,000.00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C9BA52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2024/1/4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6A1B7EB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BDA13FE" w14:textId="77777777" w:rsidR="00B60691" w:rsidRPr="00E67C9A" w:rsidRDefault="00B60691" w:rsidP="00E67C9A">
            <w:pPr>
              <w:snapToGrid w:val="0"/>
              <w:rPr>
                <w:rFonts w:asciiTheme="minorEastAsia" w:eastAsiaTheme="minorEastAsia" w:hAnsiTheme="minorEastAsia" w:cs="Cambria"/>
              </w:rPr>
            </w:pPr>
          </w:p>
        </w:tc>
      </w:tr>
      <w:tr w:rsidR="00B60691" w:rsidRPr="00E67C9A" w14:paraId="55058288"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66F5880"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8A302BC"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21,300,000.00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0ACD723"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1C648B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2025/11/9</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7EDF3BC9" w14:textId="77777777" w:rsidR="00B60691" w:rsidRPr="00E67C9A" w:rsidRDefault="00B60691" w:rsidP="00E67C9A">
            <w:pPr>
              <w:snapToGrid w:val="0"/>
              <w:rPr>
                <w:rFonts w:asciiTheme="minorEastAsia" w:eastAsiaTheme="minorEastAsia" w:hAnsiTheme="minorEastAsia" w:cs="Cambria"/>
              </w:rPr>
            </w:pPr>
          </w:p>
        </w:tc>
      </w:tr>
      <w:tr w:rsidR="00B60691" w:rsidRPr="00E67C9A" w14:paraId="144A66B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4F6D86A1"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37D2A58E"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16,800,000.00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272614F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2024/6/24</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AFF6CDF"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4008DBD"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65AF45F"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552AF1B"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光明食品集团财务有限公司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50145CA0"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61,440,000.00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8323A5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2024/6/28</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9F52219"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2027/1/5</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C2A1B02" w14:textId="77777777" w:rsidR="00B60691" w:rsidRPr="00E67C9A" w:rsidRDefault="00B60691" w:rsidP="00E67C9A">
            <w:pPr>
              <w:snapToGrid w:val="0"/>
              <w:rPr>
                <w:rFonts w:asciiTheme="minorEastAsia" w:eastAsiaTheme="minorEastAsia" w:hAnsiTheme="minorEastAsia" w:cs="Cambria"/>
              </w:rPr>
            </w:pPr>
          </w:p>
        </w:tc>
      </w:tr>
      <w:tr w:rsidR="00B60691" w:rsidRPr="00E67C9A" w14:paraId="2143D0F0"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6A5D8F6A" w14:textId="77777777" w:rsidR="00B60691" w:rsidRPr="00E67C9A" w:rsidRDefault="00B60691" w:rsidP="00E67C9A">
            <w:pPr>
              <w:snapToGrid w:val="0"/>
              <w:rPr>
                <w:rFonts w:asciiTheme="minorEastAsia" w:eastAsiaTheme="minorEastAsia" w:hAnsiTheme="minorEastAsia" w:cs="Cambria"/>
              </w:rPr>
            </w:pPr>
            <w:proofErr w:type="gramStart"/>
            <w:r w:rsidRPr="00E67C9A">
              <w:rPr>
                <w:rFonts w:asciiTheme="minorEastAsia" w:eastAsiaTheme="minorEastAsia" w:hAnsiTheme="minorEastAsia"/>
              </w:rPr>
              <w:t>无锡致弘置业</w:t>
            </w:r>
            <w:proofErr w:type="gramEnd"/>
            <w:r w:rsidRPr="00E67C9A">
              <w:rPr>
                <w:rFonts w:asciiTheme="minorEastAsia" w:eastAsiaTheme="minorEastAsia" w:hAnsiTheme="minorEastAsia"/>
              </w:rPr>
              <w:t>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253CA79"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15,100,000.00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38B4C31"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1F6AB2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F1199BE" w14:textId="77777777" w:rsidR="00B60691" w:rsidRPr="00E67C9A" w:rsidRDefault="00B60691" w:rsidP="00E67C9A">
            <w:pPr>
              <w:snapToGrid w:val="0"/>
              <w:rPr>
                <w:rFonts w:asciiTheme="minorEastAsia" w:eastAsiaTheme="minorEastAsia" w:hAnsiTheme="minorEastAsia" w:cs="Cambria"/>
              </w:rPr>
            </w:pPr>
          </w:p>
        </w:tc>
      </w:tr>
      <w:tr w:rsidR="00B60691" w:rsidRPr="00E67C9A" w14:paraId="0ADB8D91"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41B34288"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50C2FDA"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150,000,000.00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F948CE0"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0ED1636"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279EF3C"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529C61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3D2B311"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宁波明科置业有限公司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652C6046"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104,577,818.82</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2765A1C"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16BC79A"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5ED53A48"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0AD5F5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EA1CD81" w14:textId="77777777" w:rsidR="00B60691" w:rsidRPr="00E67C9A" w:rsidRDefault="00B60691" w:rsidP="00E67C9A">
            <w:pPr>
              <w:snapToGrid w:val="0"/>
              <w:rPr>
                <w:rFonts w:asciiTheme="minorEastAsia" w:eastAsiaTheme="minorEastAsia" w:hAnsiTheme="minorEastAsia" w:cs="Cambria"/>
              </w:rPr>
            </w:pPr>
            <w:r w:rsidRPr="00E67C9A">
              <w:rPr>
                <w:rFonts w:asciiTheme="minorEastAsia" w:eastAsiaTheme="minorEastAsia" w:hAnsiTheme="minorEastAsia"/>
              </w:rPr>
              <w:t>常州百俊房地产开发有限公司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4055A395"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24,999,397.25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715D2D"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8105D38"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76D4E6F6"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76570BB"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63006CA" w14:textId="77777777" w:rsidR="00B60691" w:rsidRPr="00E67C9A" w:rsidRDefault="00B60691" w:rsidP="00E67C9A">
            <w:pPr>
              <w:snapToGrid w:val="0"/>
              <w:rPr>
                <w:rFonts w:asciiTheme="minorEastAsia" w:eastAsiaTheme="minorEastAsia" w:hAnsiTheme="minorEastAsia" w:cs="Cambria"/>
              </w:rPr>
            </w:pPr>
            <w:proofErr w:type="gramStart"/>
            <w:r w:rsidRPr="00E67C9A">
              <w:rPr>
                <w:rFonts w:asciiTheme="minorEastAsia" w:eastAsiaTheme="minorEastAsia" w:hAnsiTheme="minorEastAsia"/>
              </w:rPr>
              <w:t>镇江扬启房地产</w:t>
            </w:r>
            <w:proofErr w:type="gramEnd"/>
            <w:r w:rsidRPr="00E67C9A">
              <w:rPr>
                <w:rFonts w:asciiTheme="minorEastAsia" w:eastAsiaTheme="minorEastAsia" w:hAnsiTheme="minorEastAsia"/>
              </w:rPr>
              <w:t>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B816055" w14:textId="77777777" w:rsidR="00B60691" w:rsidRPr="00E67C9A" w:rsidRDefault="00B60691" w:rsidP="00E67C9A">
            <w:pPr>
              <w:snapToGrid w:val="0"/>
              <w:jc w:val="right"/>
              <w:rPr>
                <w:rFonts w:asciiTheme="minorEastAsia" w:eastAsiaTheme="minorEastAsia" w:hAnsiTheme="minorEastAsia" w:cs="Cambria"/>
              </w:rPr>
            </w:pPr>
            <w:r w:rsidRPr="00E67C9A">
              <w:rPr>
                <w:rFonts w:asciiTheme="minorEastAsia" w:eastAsiaTheme="minorEastAsia" w:hAnsiTheme="minorEastAsia"/>
              </w:rPr>
              <w:t>43,520,400.00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D59548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70D7D7E" w14:textId="77777777" w:rsidR="00B60691" w:rsidRPr="00E67C9A" w:rsidRDefault="00B60691" w:rsidP="00BF4CF6">
            <w:pPr>
              <w:snapToGrid w:val="0"/>
              <w:jc w:val="center"/>
              <w:rPr>
                <w:rFonts w:asciiTheme="minorEastAsia" w:eastAsiaTheme="minorEastAsia" w:hAnsiTheme="minorEastAsia" w:cs="Cambr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B93FD34" w14:textId="77777777" w:rsidR="00B60691" w:rsidRPr="00E67C9A" w:rsidRDefault="00B60691" w:rsidP="00E67C9A">
            <w:pPr>
              <w:snapToGrid w:val="0"/>
              <w:rPr>
                <w:rFonts w:asciiTheme="minorEastAsia" w:eastAsiaTheme="minorEastAsia" w:hAnsiTheme="minorEastAsia" w:cs="Cambria"/>
              </w:rPr>
            </w:pPr>
          </w:p>
        </w:tc>
      </w:tr>
      <w:tr w:rsidR="00B60691" w:rsidRPr="00E67C9A" w14:paraId="5DAE53CE"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39A2A2A8"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重庆天惠房地产开发有限公司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F46D003"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1,659,385.55</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AA6D9C8"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DFDAD90"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07F85A56" w14:textId="77777777" w:rsidR="00B60691" w:rsidRPr="00E67C9A" w:rsidRDefault="00B60691" w:rsidP="00E67C9A">
            <w:pPr>
              <w:snapToGrid w:val="0"/>
              <w:rPr>
                <w:rFonts w:asciiTheme="minorEastAsia" w:eastAsiaTheme="minorEastAsia" w:hAnsiTheme="minorEastAsia" w:cs="Cambria"/>
              </w:rPr>
            </w:pPr>
          </w:p>
        </w:tc>
      </w:tr>
      <w:tr w:rsidR="00B60691" w:rsidRPr="00E67C9A" w14:paraId="7C84B912"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3D1F961" w14:textId="77777777" w:rsidR="00B60691" w:rsidRPr="00E67C9A" w:rsidRDefault="00B60691"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958B52A"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142,693,247.87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B2AC534"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2DC3787"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154B1581"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396E22D"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0ABCE51F"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常州明宏置业有限公司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BAE9A3A"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17,598,463.17</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45F4CE1"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7153B38"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48D80E7"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750ADB5"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E6FC465"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0CE2DB0"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51,885,845.53</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0BB67FE"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09157CF"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22E2868E"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0671463"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1D24D478"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成都辰禧置业有限公司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28F7BFA9"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37,400,000.00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380757C"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227EDA4"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0D46D04" w14:textId="77777777" w:rsidR="00B60691" w:rsidRPr="00E67C9A" w:rsidRDefault="00B60691" w:rsidP="00E67C9A">
            <w:pPr>
              <w:snapToGrid w:val="0"/>
              <w:rPr>
                <w:rFonts w:asciiTheme="minorEastAsia" w:eastAsiaTheme="minorEastAsia" w:hAnsiTheme="minorEastAsia" w:cs="Cambria"/>
              </w:rPr>
            </w:pPr>
          </w:p>
        </w:tc>
      </w:tr>
      <w:tr w:rsidR="00B60691" w:rsidRPr="00E67C9A" w14:paraId="36E48C74"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D85DCF3"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徐州美君房地产有限公司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137A3EF5"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122,050,000.00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53CDE70A"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1D2540A7"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392E0E3A" w14:textId="77777777" w:rsidR="00B60691" w:rsidRPr="00E67C9A" w:rsidRDefault="00B60691" w:rsidP="00E67C9A">
            <w:pPr>
              <w:snapToGrid w:val="0"/>
              <w:rPr>
                <w:rFonts w:asciiTheme="minorEastAsia" w:eastAsiaTheme="minorEastAsia" w:hAnsiTheme="minorEastAsia" w:cs="Cambria"/>
              </w:rPr>
            </w:pPr>
          </w:p>
        </w:tc>
      </w:tr>
      <w:tr w:rsidR="00B60691" w:rsidRPr="00E67C9A" w14:paraId="4ED024D5"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78ED1F9F"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3BE2FCAA"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885,705,882.36</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0E03E0CD"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45D3C02F"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6780AF40" w14:textId="77777777" w:rsidR="00B60691" w:rsidRPr="00E67C9A" w:rsidRDefault="00B60691" w:rsidP="00E67C9A">
            <w:pPr>
              <w:snapToGrid w:val="0"/>
              <w:rPr>
                <w:rFonts w:asciiTheme="minorEastAsia" w:eastAsiaTheme="minorEastAsia" w:hAnsiTheme="minorEastAsia" w:cs="Cambria"/>
              </w:rPr>
            </w:pPr>
          </w:p>
        </w:tc>
      </w:tr>
      <w:tr w:rsidR="00B60691" w:rsidRPr="00E67C9A" w14:paraId="6FD521FD" w14:textId="77777777" w:rsidTr="00BF4CF6">
        <w:tc>
          <w:tcPr>
            <w:tcW w:w="2350" w:type="pct"/>
            <w:tcBorders>
              <w:top w:val="single" w:sz="4" w:space="0" w:color="auto"/>
              <w:left w:val="single" w:sz="4" w:space="0" w:color="auto"/>
              <w:bottom w:val="single" w:sz="4" w:space="0" w:color="auto"/>
              <w:right w:val="single" w:sz="4" w:space="0" w:color="auto"/>
            </w:tcBorders>
            <w:shd w:val="clear" w:color="auto" w:fill="auto"/>
          </w:tcPr>
          <w:p w14:paraId="2221DF84" w14:textId="77777777" w:rsidR="00B60691" w:rsidRPr="00E67C9A" w:rsidRDefault="00B60691" w:rsidP="00E67C9A">
            <w:pPr>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tcPr>
          <w:p w14:paraId="08888028" w14:textId="77777777" w:rsidR="00B60691" w:rsidRPr="00E67C9A" w:rsidRDefault="00B60691" w:rsidP="00E67C9A">
            <w:pPr>
              <w:snapToGrid w:val="0"/>
              <w:jc w:val="right"/>
              <w:rPr>
                <w:rFonts w:asciiTheme="minorEastAsia" w:eastAsiaTheme="minorEastAsia" w:hAnsiTheme="minorEastAsia"/>
              </w:rPr>
            </w:pPr>
            <w:r w:rsidRPr="00E67C9A">
              <w:rPr>
                <w:rFonts w:asciiTheme="minorEastAsia" w:eastAsiaTheme="minorEastAsia" w:hAnsiTheme="minorEastAsia"/>
              </w:rPr>
              <w:t>10,200,000.00</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77A930A8"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48" w:type="pct"/>
            <w:tcBorders>
              <w:top w:val="single" w:sz="4" w:space="0" w:color="auto"/>
              <w:left w:val="single" w:sz="4" w:space="0" w:color="auto"/>
              <w:bottom w:val="single" w:sz="4" w:space="0" w:color="auto"/>
              <w:right w:val="single" w:sz="4" w:space="0" w:color="auto"/>
            </w:tcBorders>
            <w:shd w:val="clear" w:color="auto" w:fill="auto"/>
          </w:tcPr>
          <w:p w14:paraId="30BC8ABA" w14:textId="77777777" w:rsidR="00B60691" w:rsidRPr="00E67C9A" w:rsidRDefault="00B60691"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291" w:type="pct"/>
            <w:tcBorders>
              <w:top w:val="single" w:sz="4" w:space="0" w:color="auto"/>
              <w:left w:val="single" w:sz="4" w:space="0" w:color="auto"/>
              <w:bottom w:val="single" w:sz="4" w:space="0" w:color="auto"/>
              <w:right w:val="single" w:sz="4" w:space="0" w:color="auto"/>
            </w:tcBorders>
            <w:shd w:val="clear" w:color="auto" w:fill="auto"/>
          </w:tcPr>
          <w:p w14:paraId="4C22D869" w14:textId="77777777" w:rsidR="00B60691" w:rsidRPr="00E67C9A" w:rsidRDefault="00B60691" w:rsidP="00E67C9A">
            <w:pPr>
              <w:snapToGrid w:val="0"/>
              <w:rPr>
                <w:rFonts w:asciiTheme="minorEastAsia" w:eastAsiaTheme="minorEastAsia" w:hAnsiTheme="minorEastAsia" w:cs="Cambria"/>
              </w:rPr>
            </w:pPr>
          </w:p>
        </w:tc>
      </w:tr>
    </w:tbl>
    <w:p w14:paraId="2617EA3B" w14:textId="77777777" w:rsidR="00B60691" w:rsidRPr="00E67C9A" w:rsidRDefault="00B60691" w:rsidP="00E67C9A">
      <w:pPr>
        <w:snapToGrid w:val="0"/>
        <w:rPr>
          <w:rFonts w:asciiTheme="minorEastAsia" w:eastAsiaTheme="minorEastAsia" w:hAnsiTheme="minorEastAsia"/>
          <w:color w:val="000000" w:themeColor="text1"/>
        </w:rPr>
      </w:pPr>
    </w:p>
    <w:tbl>
      <w:tblPr>
        <w:tblStyle w:val="a6"/>
        <w:tblW w:w="5000" w:type="pct"/>
        <w:tblLook w:val="04A0" w:firstRow="1" w:lastRow="0" w:firstColumn="1" w:lastColumn="0" w:noHBand="0" w:noVBand="1"/>
      </w:tblPr>
      <w:tblGrid>
        <w:gridCol w:w="4026"/>
        <w:gridCol w:w="1699"/>
        <w:gridCol w:w="1488"/>
        <w:gridCol w:w="1488"/>
        <w:gridCol w:w="643"/>
      </w:tblGrid>
      <w:tr w:rsidR="00036666" w:rsidRPr="00E67C9A" w14:paraId="0BA21E27" w14:textId="77777777" w:rsidTr="00BF4CF6">
        <w:tc>
          <w:tcPr>
            <w:tcW w:w="2155" w:type="pct"/>
          </w:tcPr>
          <w:bookmarkEnd w:id="375" w:displacedByCustomXml="next"/>
          <w:sdt>
            <w:sdtPr>
              <w:rPr>
                <w:rFonts w:asciiTheme="minorEastAsia" w:eastAsiaTheme="minorEastAsia" w:hAnsiTheme="minorEastAsia" w:hint="eastAsia"/>
                <w:color w:val="000000" w:themeColor="text1"/>
              </w:rPr>
              <w:tag w:val="_PLD_1613472abe4e4c13a814f6653bc9b06f"/>
              <w:id w:val="323487641"/>
            </w:sdtPr>
            <w:sdtEndPr/>
            <w:sdtContent>
              <w:p w14:paraId="3683BF27"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关联方</w:t>
                </w:r>
              </w:p>
            </w:sdtContent>
          </w:sdt>
        </w:tc>
        <w:tc>
          <w:tcPr>
            <w:tcW w:w="909" w:type="pct"/>
          </w:tcPr>
          <w:sdt>
            <w:sdtPr>
              <w:rPr>
                <w:rFonts w:asciiTheme="minorEastAsia" w:eastAsiaTheme="minorEastAsia" w:hAnsiTheme="minorEastAsia" w:hint="eastAsia"/>
                <w:color w:val="000000" w:themeColor="text1"/>
              </w:rPr>
              <w:tag w:val="_PLD_977030de52174528984edef0e21bd252"/>
              <w:id w:val="-1165615837"/>
            </w:sdtPr>
            <w:sdtEndPr/>
            <w:sdtContent>
              <w:p w14:paraId="774904BF"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拆借金额</w:t>
                </w:r>
              </w:p>
            </w:sdtContent>
          </w:sdt>
        </w:tc>
        <w:tc>
          <w:tcPr>
            <w:tcW w:w="796" w:type="pct"/>
          </w:tcPr>
          <w:sdt>
            <w:sdtPr>
              <w:rPr>
                <w:rFonts w:asciiTheme="minorEastAsia" w:eastAsiaTheme="minorEastAsia" w:hAnsiTheme="minorEastAsia" w:hint="eastAsia"/>
                <w:color w:val="000000" w:themeColor="text1"/>
              </w:rPr>
              <w:tag w:val="_PLD_106cf3924d054ef1864edc1e8fd57141"/>
              <w:id w:val="342132531"/>
            </w:sdtPr>
            <w:sdtEndPr/>
            <w:sdtContent>
              <w:p w14:paraId="4747FB76"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起始日</w:t>
                </w:r>
              </w:p>
            </w:sdtContent>
          </w:sdt>
        </w:tc>
        <w:tc>
          <w:tcPr>
            <w:tcW w:w="796" w:type="pct"/>
          </w:tcPr>
          <w:sdt>
            <w:sdtPr>
              <w:rPr>
                <w:rFonts w:asciiTheme="minorEastAsia" w:eastAsiaTheme="minorEastAsia" w:hAnsiTheme="minorEastAsia" w:hint="eastAsia"/>
                <w:color w:val="000000" w:themeColor="text1"/>
              </w:rPr>
              <w:tag w:val="_PLD_d6a7cc43d4244f5790228516d1ba65b2"/>
              <w:id w:val="326109920"/>
            </w:sdtPr>
            <w:sdtEndPr/>
            <w:sdtContent>
              <w:p w14:paraId="2F86C33F"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到期日</w:t>
                </w:r>
              </w:p>
            </w:sdtContent>
          </w:sdt>
        </w:tc>
        <w:tc>
          <w:tcPr>
            <w:tcW w:w="343" w:type="pct"/>
          </w:tcPr>
          <w:sdt>
            <w:sdtPr>
              <w:rPr>
                <w:rFonts w:asciiTheme="minorEastAsia" w:eastAsiaTheme="minorEastAsia" w:hAnsiTheme="minorEastAsia" w:hint="eastAsia"/>
                <w:color w:val="000000" w:themeColor="text1"/>
              </w:rPr>
              <w:tag w:val="_PLD_f40930a2c2c94830adcaed06bda6ef0a"/>
              <w:id w:val="2130113220"/>
            </w:sdtPr>
            <w:sdtEndPr/>
            <w:sdtContent>
              <w:p w14:paraId="5FFD1882" w14:textId="77777777" w:rsidR="00036666" w:rsidRPr="00E67C9A" w:rsidRDefault="0003666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说明</w:t>
                </w:r>
              </w:p>
            </w:sdtContent>
          </w:sdt>
        </w:tc>
      </w:tr>
      <w:tr w:rsidR="00036666" w:rsidRPr="00E67C9A" w14:paraId="671BAB4A" w14:textId="77777777" w:rsidTr="00BF4CF6">
        <w:tc>
          <w:tcPr>
            <w:tcW w:w="5000" w:type="pct"/>
            <w:gridSpan w:val="5"/>
          </w:tcPr>
          <w:sdt>
            <w:sdtPr>
              <w:rPr>
                <w:rFonts w:asciiTheme="minorEastAsia" w:eastAsiaTheme="minorEastAsia" w:hAnsiTheme="minorEastAsia" w:hint="eastAsia"/>
                <w:color w:val="000000" w:themeColor="text1"/>
              </w:rPr>
              <w:tag w:val="_PLD_6836cbe7d969465c896295b605e970bb"/>
              <w:id w:val="-1281799573"/>
            </w:sdtPr>
            <w:sdtEndPr/>
            <w:sdtContent>
              <w:p w14:paraId="656B795C" w14:textId="77777777" w:rsidR="00036666" w:rsidRPr="00E67C9A" w:rsidRDefault="00036666" w:rsidP="00E67C9A">
                <w:pPr>
                  <w:snapToGrid w:val="0"/>
                  <w:jc w:val="lef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拆出</w:t>
                </w:r>
              </w:p>
            </w:sdtContent>
          </w:sdt>
        </w:tc>
      </w:tr>
      <w:tr w:rsidR="00036666" w:rsidRPr="00E67C9A" w14:paraId="232DD1F4" w14:textId="77777777" w:rsidTr="00BF4CF6">
        <w:tc>
          <w:tcPr>
            <w:tcW w:w="2155" w:type="pct"/>
          </w:tcPr>
          <w:p w14:paraId="2B87332A"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柳州同</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房地产开发有限公司</w:t>
            </w:r>
          </w:p>
        </w:tc>
        <w:tc>
          <w:tcPr>
            <w:tcW w:w="909" w:type="pct"/>
          </w:tcPr>
          <w:p w14:paraId="7CC2A0B4"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19,513,374.29</w:t>
            </w:r>
          </w:p>
        </w:tc>
        <w:tc>
          <w:tcPr>
            <w:tcW w:w="796" w:type="pct"/>
            <w:vAlign w:val="center"/>
          </w:tcPr>
          <w:p w14:paraId="519C2069"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6D944245"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6BBF4102" w14:textId="77777777" w:rsidR="00036666" w:rsidRPr="00E67C9A" w:rsidRDefault="00036666" w:rsidP="00E67C9A">
            <w:pPr>
              <w:snapToGrid w:val="0"/>
              <w:rPr>
                <w:rFonts w:asciiTheme="minorEastAsia" w:eastAsiaTheme="minorEastAsia" w:hAnsiTheme="minorEastAsia"/>
              </w:rPr>
            </w:pPr>
          </w:p>
        </w:tc>
      </w:tr>
      <w:tr w:rsidR="00036666" w:rsidRPr="00E67C9A" w14:paraId="087C51F9" w14:textId="77777777" w:rsidTr="00BF4CF6">
        <w:tc>
          <w:tcPr>
            <w:tcW w:w="2155" w:type="pct"/>
          </w:tcPr>
          <w:p w14:paraId="2FDC4A98"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重庆</w:t>
            </w:r>
            <w:proofErr w:type="gramStart"/>
            <w:r w:rsidRPr="00E67C9A">
              <w:rPr>
                <w:rFonts w:asciiTheme="minorEastAsia" w:eastAsiaTheme="minorEastAsia" w:hAnsiTheme="minorEastAsia"/>
              </w:rPr>
              <w:t>明悦摩码</w:t>
            </w:r>
            <w:proofErr w:type="gramEnd"/>
            <w:r w:rsidRPr="00E67C9A">
              <w:rPr>
                <w:rFonts w:asciiTheme="minorEastAsia" w:eastAsiaTheme="minorEastAsia" w:hAnsiTheme="minorEastAsia"/>
              </w:rPr>
              <w:t>置业有限公司</w:t>
            </w:r>
          </w:p>
        </w:tc>
        <w:tc>
          <w:tcPr>
            <w:tcW w:w="909" w:type="pct"/>
          </w:tcPr>
          <w:p w14:paraId="3126719A"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52,091,816.33</w:t>
            </w:r>
          </w:p>
        </w:tc>
        <w:tc>
          <w:tcPr>
            <w:tcW w:w="796" w:type="pct"/>
            <w:vAlign w:val="center"/>
          </w:tcPr>
          <w:p w14:paraId="2AE0E641"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10EE2621"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1B3983A7" w14:textId="77777777" w:rsidR="00036666" w:rsidRPr="00E67C9A" w:rsidRDefault="00036666" w:rsidP="00E67C9A">
            <w:pPr>
              <w:snapToGrid w:val="0"/>
              <w:rPr>
                <w:rFonts w:asciiTheme="minorEastAsia" w:eastAsiaTheme="minorEastAsia" w:hAnsiTheme="minorEastAsia"/>
              </w:rPr>
            </w:pPr>
          </w:p>
        </w:tc>
      </w:tr>
      <w:tr w:rsidR="00036666" w:rsidRPr="00E67C9A" w14:paraId="7002468E" w14:textId="77777777" w:rsidTr="00BF4CF6">
        <w:tc>
          <w:tcPr>
            <w:tcW w:w="2155" w:type="pct"/>
          </w:tcPr>
          <w:p w14:paraId="246168B1"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长沙碧明房地产开发有限公司</w:t>
            </w:r>
          </w:p>
        </w:tc>
        <w:tc>
          <w:tcPr>
            <w:tcW w:w="909" w:type="pct"/>
          </w:tcPr>
          <w:p w14:paraId="47FA20B9"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89,730,359.56</w:t>
            </w:r>
          </w:p>
        </w:tc>
        <w:tc>
          <w:tcPr>
            <w:tcW w:w="796" w:type="pct"/>
            <w:vAlign w:val="center"/>
          </w:tcPr>
          <w:p w14:paraId="61C62B8D"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0A81B1F8"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2C95203B" w14:textId="77777777" w:rsidR="00036666" w:rsidRPr="00E67C9A" w:rsidRDefault="00036666" w:rsidP="00E67C9A">
            <w:pPr>
              <w:snapToGrid w:val="0"/>
              <w:rPr>
                <w:rFonts w:asciiTheme="minorEastAsia" w:eastAsiaTheme="minorEastAsia" w:hAnsiTheme="minorEastAsia"/>
              </w:rPr>
            </w:pPr>
          </w:p>
        </w:tc>
      </w:tr>
      <w:tr w:rsidR="00036666" w:rsidRPr="00E67C9A" w14:paraId="457D595D" w14:textId="77777777" w:rsidTr="00BF4CF6">
        <w:tc>
          <w:tcPr>
            <w:tcW w:w="2155" w:type="pct"/>
          </w:tcPr>
          <w:p w14:paraId="2259AE99"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杭州润</w:t>
            </w:r>
            <w:proofErr w:type="gramStart"/>
            <w:r w:rsidRPr="00E67C9A">
              <w:rPr>
                <w:rFonts w:asciiTheme="minorEastAsia" w:eastAsiaTheme="minorEastAsia" w:hAnsiTheme="minorEastAsia"/>
              </w:rPr>
              <w:t>昕</w:t>
            </w:r>
            <w:proofErr w:type="gramEnd"/>
            <w:r w:rsidRPr="00E67C9A">
              <w:rPr>
                <w:rFonts w:asciiTheme="minorEastAsia" w:eastAsiaTheme="minorEastAsia" w:hAnsiTheme="minorEastAsia"/>
              </w:rPr>
              <w:t>置业有限公司</w:t>
            </w:r>
          </w:p>
        </w:tc>
        <w:tc>
          <w:tcPr>
            <w:tcW w:w="909" w:type="pct"/>
          </w:tcPr>
          <w:p w14:paraId="658BE48B"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101,643,449.90</w:t>
            </w:r>
          </w:p>
        </w:tc>
        <w:tc>
          <w:tcPr>
            <w:tcW w:w="796" w:type="pct"/>
            <w:vAlign w:val="center"/>
          </w:tcPr>
          <w:p w14:paraId="42CB94D8"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1719EEF9"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58F18B64" w14:textId="77777777" w:rsidR="00036666" w:rsidRPr="00E67C9A" w:rsidRDefault="00036666" w:rsidP="00E67C9A">
            <w:pPr>
              <w:snapToGrid w:val="0"/>
              <w:rPr>
                <w:rFonts w:asciiTheme="minorEastAsia" w:eastAsiaTheme="minorEastAsia" w:hAnsiTheme="minorEastAsia"/>
              </w:rPr>
            </w:pPr>
          </w:p>
        </w:tc>
      </w:tr>
      <w:tr w:rsidR="00036666" w:rsidRPr="00E67C9A" w14:paraId="2BB70C30" w14:textId="77777777" w:rsidTr="00BF4CF6">
        <w:tc>
          <w:tcPr>
            <w:tcW w:w="2155" w:type="pct"/>
          </w:tcPr>
          <w:p w14:paraId="74DA1D0C"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镇江广丰房地产有限公司</w:t>
            </w:r>
          </w:p>
        </w:tc>
        <w:tc>
          <w:tcPr>
            <w:tcW w:w="909" w:type="pct"/>
          </w:tcPr>
          <w:p w14:paraId="6E995483"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108,897,097.50</w:t>
            </w:r>
          </w:p>
        </w:tc>
        <w:tc>
          <w:tcPr>
            <w:tcW w:w="796" w:type="pct"/>
            <w:vAlign w:val="center"/>
          </w:tcPr>
          <w:p w14:paraId="0B4C08E0"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7EFD2069"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4FD14E56" w14:textId="77777777" w:rsidR="00036666" w:rsidRPr="00E67C9A" w:rsidRDefault="00036666" w:rsidP="00E67C9A">
            <w:pPr>
              <w:snapToGrid w:val="0"/>
              <w:rPr>
                <w:rFonts w:asciiTheme="minorEastAsia" w:eastAsiaTheme="minorEastAsia" w:hAnsiTheme="minorEastAsia"/>
              </w:rPr>
            </w:pPr>
          </w:p>
        </w:tc>
      </w:tr>
      <w:tr w:rsidR="00036666" w:rsidRPr="00E67C9A" w14:paraId="1AA8E73D" w14:textId="77777777" w:rsidTr="00BF4CF6">
        <w:tc>
          <w:tcPr>
            <w:tcW w:w="2155" w:type="pct"/>
          </w:tcPr>
          <w:p w14:paraId="10A993F0" w14:textId="77777777" w:rsidR="00BF4CF6"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w:t>
            </w:r>
          </w:p>
          <w:p w14:paraId="285B6A33" w14:textId="549D13E9"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lastRenderedPageBreak/>
              <w:t>有限公司</w:t>
            </w:r>
          </w:p>
        </w:tc>
        <w:tc>
          <w:tcPr>
            <w:tcW w:w="909" w:type="pct"/>
          </w:tcPr>
          <w:p w14:paraId="5605FB6C"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lastRenderedPageBreak/>
              <w:t>131,816,266.65</w:t>
            </w:r>
          </w:p>
        </w:tc>
        <w:tc>
          <w:tcPr>
            <w:tcW w:w="796" w:type="pct"/>
            <w:vAlign w:val="center"/>
          </w:tcPr>
          <w:p w14:paraId="3E8B305B"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7CCAEFE4"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1062000F" w14:textId="77777777" w:rsidR="00036666" w:rsidRPr="00E67C9A" w:rsidRDefault="00036666" w:rsidP="00E67C9A">
            <w:pPr>
              <w:snapToGrid w:val="0"/>
              <w:rPr>
                <w:rFonts w:asciiTheme="minorEastAsia" w:eastAsiaTheme="minorEastAsia" w:hAnsiTheme="minorEastAsia"/>
              </w:rPr>
            </w:pPr>
          </w:p>
        </w:tc>
      </w:tr>
      <w:tr w:rsidR="00036666" w:rsidRPr="00E67C9A" w14:paraId="1C2F394C" w14:textId="77777777" w:rsidTr="00BF4CF6">
        <w:tc>
          <w:tcPr>
            <w:tcW w:w="2155" w:type="pct"/>
          </w:tcPr>
          <w:p w14:paraId="5CBBD3F1"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909" w:type="pct"/>
          </w:tcPr>
          <w:p w14:paraId="2CBEBB04"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142,734,375.46</w:t>
            </w:r>
          </w:p>
        </w:tc>
        <w:tc>
          <w:tcPr>
            <w:tcW w:w="796" w:type="pct"/>
            <w:vAlign w:val="center"/>
          </w:tcPr>
          <w:p w14:paraId="2C194299"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601CBF9F"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49F02102" w14:textId="77777777" w:rsidR="00036666" w:rsidRPr="00E67C9A" w:rsidRDefault="00036666" w:rsidP="00E67C9A">
            <w:pPr>
              <w:snapToGrid w:val="0"/>
              <w:rPr>
                <w:rFonts w:asciiTheme="minorEastAsia" w:eastAsiaTheme="minorEastAsia" w:hAnsiTheme="minorEastAsia"/>
              </w:rPr>
            </w:pPr>
          </w:p>
        </w:tc>
      </w:tr>
      <w:tr w:rsidR="00036666" w:rsidRPr="00E67C9A" w14:paraId="2D29FE33" w14:textId="77777777" w:rsidTr="00BF4CF6">
        <w:tc>
          <w:tcPr>
            <w:tcW w:w="2155" w:type="pct"/>
          </w:tcPr>
          <w:p w14:paraId="5AB5DDD8"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上海城明置业有限公司</w:t>
            </w:r>
          </w:p>
        </w:tc>
        <w:tc>
          <w:tcPr>
            <w:tcW w:w="909" w:type="pct"/>
          </w:tcPr>
          <w:p w14:paraId="0E0C7B04"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147,233,280.83</w:t>
            </w:r>
          </w:p>
        </w:tc>
        <w:tc>
          <w:tcPr>
            <w:tcW w:w="796" w:type="pct"/>
            <w:vAlign w:val="center"/>
          </w:tcPr>
          <w:p w14:paraId="0FD8103D"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vAlign w:val="center"/>
          </w:tcPr>
          <w:p w14:paraId="6EF3A815" w14:textId="77777777" w:rsidR="00036666" w:rsidRPr="00E67C9A" w:rsidRDefault="00036666" w:rsidP="00BF4CF6">
            <w:pPr>
              <w:snapToGrid w:val="0"/>
              <w:jc w:val="center"/>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1484291D" w14:textId="77777777" w:rsidR="00036666" w:rsidRPr="00E67C9A" w:rsidRDefault="00036666" w:rsidP="00E67C9A">
            <w:pPr>
              <w:snapToGrid w:val="0"/>
              <w:rPr>
                <w:rFonts w:asciiTheme="minorEastAsia" w:eastAsiaTheme="minorEastAsia" w:hAnsiTheme="minorEastAsia"/>
              </w:rPr>
            </w:pPr>
          </w:p>
        </w:tc>
      </w:tr>
      <w:tr w:rsidR="00036666" w:rsidRPr="00E67C9A" w14:paraId="61911CB9" w14:textId="77777777" w:rsidTr="00BF4CF6">
        <w:tc>
          <w:tcPr>
            <w:tcW w:w="2155" w:type="pct"/>
          </w:tcPr>
          <w:p w14:paraId="3F09BB00"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武汉明泰置业有限公司</w:t>
            </w:r>
          </w:p>
        </w:tc>
        <w:tc>
          <w:tcPr>
            <w:tcW w:w="909" w:type="pct"/>
          </w:tcPr>
          <w:p w14:paraId="7357CBFC"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263,238,819.43</w:t>
            </w:r>
          </w:p>
        </w:tc>
        <w:tc>
          <w:tcPr>
            <w:tcW w:w="796" w:type="pct"/>
          </w:tcPr>
          <w:p w14:paraId="0A396C59"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tcPr>
          <w:p w14:paraId="57FE5817"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53864851" w14:textId="77777777" w:rsidR="00036666" w:rsidRPr="00E67C9A" w:rsidRDefault="00036666" w:rsidP="00E67C9A">
            <w:pPr>
              <w:snapToGrid w:val="0"/>
              <w:rPr>
                <w:rFonts w:asciiTheme="minorEastAsia" w:eastAsiaTheme="minorEastAsia" w:hAnsiTheme="minorEastAsia"/>
              </w:rPr>
            </w:pPr>
          </w:p>
        </w:tc>
      </w:tr>
      <w:tr w:rsidR="00036666" w:rsidRPr="00E67C9A" w14:paraId="5E5D5A47" w14:textId="77777777" w:rsidTr="00BF4CF6">
        <w:tc>
          <w:tcPr>
            <w:tcW w:w="2155" w:type="pct"/>
          </w:tcPr>
          <w:p w14:paraId="1707C21F" w14:textId="77777777" w:rsidR="00036666" w:rsidRPr="00E67C9A" w:rsidRDefault="00036666"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南昌明伯置业</w:t>
            </w:r>
            <w:proofErr w:type="gramEnd"/>
            <w:r w:rsidRPr="00E67C9A">
              <w:rPr>
                <w:rFonts w:asciiTheme="minorEastAsia" w:eastAsiaTheme="minorEastAsia" w:hAnsiTheme="minorEastAsia"/>
              </w:rPr>
              <w:t>有限公司</w:t>
            </w:r>
          </w:p>
        </w:tc>
        <w:tc>
          <w:tcPr>
            <w:tcW w:w="909" w:type="pct"/>
          </w:tcPr>
          <w:p w14:paraId="1FAEDBBB"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296,682,891.46</w:t>
            </w:r>
          </w:p>
        </w:tc>
        <w:tc>
          <w:tcPr>
            <w:tcW w:w="796" w:type="pct"/>
          </w:tcPr>
          <w:p w14:paraId="12305ED1"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tcPr>
          <w:p w14:paraId="64B22F25"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22C799A0" w14:textId="77777777" w:rsidR="00036666" w:rsidRPr="00E67C9A" w:rsidRDefault="00036666" w:rsidP="00E67C9A">
            <w:pPr>
              <w:snapToGrid w:val="0"/>
              <w:rPr>
                <w:rFonts w:asciiTheme="minorEastAsia" w:eastAsiaTheme="minorEastAsia" w:hAnsiTheme="minorEastAsia"/>
              </w:rPr>
            </w:pPr>
          </w:p>
        </w:tc>
      </w:tr>
      <w:tr w:rsidR="00036666" w:rsidRPr="00E67C9A" w14:paraId="68AADA3E" w14:textId="77777777" w:rsidTr="00BF4CF6">
        <w:tc>
          <w:tcPr>
            <w:tcW w:w="2155" w:type="pct"/>
          </w:tcPr>
          <w:p w14:paraId="3E5D36C0"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葛洲坝润明（武汉）房地产开发有限公司</w:t>
            </w:r>
          </w:p>
        </w:tc>
        <w:tc>
          <w:tcPr>
            <w:tcW w:w="909" w:type="pct"/>
          </w:tcPr>
          <w:p w14:paraId="190A3F3D"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305,719,568.56</w:t>
            </w:r>
          </w:p>
        </w:tc>
        <w:tc>
          <w:tcPr>
            <w:tcW w:w="796" w:type="pct"/>
          </w:tcPr>
          <w:p w14:paraId="3928D8AF"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tcPr>
          <w:p w14:paraId="6F0D7D06"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73824C02" w14:textId="77777777" w:rsidR="00036666" w:rsidRPr="00E67C9A" w:rsidRDefault="00036666" w:rsidP="00E67C9A">
            <w:pPr>
              <w:snapToGrid w:val="0"/>
              <w:rPr>
                <w:rFonts w:asciiTheme="minorEastAsia" w:eastAsiaTheme="minorEastAsia" w:hAnsiTheme="minorEastAsia"/>
              </w:rPr>
            </w:pPr>
          </w:p>
        </w:tc>
      </w:tr>
      <w:tr w:rsidR="00036666" w:rsidRPr="00E67C9A" w14:paraId="008CAC46" w14:textId="77777777" w:rsidTr="00BF4CF6">
        <w:tc>
          <w:tcPr>
            <w:tcW w:w="2155" w:type="pct"/>
          </w:tcPr>
          <w:p w14:paraId="7D835D8D"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武汉</w:t>
            </w:r>
            <w:proofErr w:type="gramStart"/>
            <w:r w:rsidRPr="00E67C9A">
              <w:rPr>
                <w:rFonts w:asciiTheme="minorEastAsia" w:eastAsiaTheme="minorEastAsia" w:hAnsiTheme="minorEastAsia"/>
              </w:rPr>
              <w:t>怡置明</w:t>
            </w:r>
            <w:proofErr w:type="gramEnd"/>
            <w:r w:rsidRPr="00E67C9A">
              <w:rPr>
                <w:rFonts w:asciiTheme="minorEastAsia" w:eastAsiaTheme="minorEastAsia" w:hAnsiTheme="minorEastAsia"/>
              </w:rPr>
              <w:t>鸿房地产开发有限公司</w:t>
            </w:r>
          </w:p>
        </w:tc>
        <w:tc>
          <w:tcPr>
            <w:tcW w:w="909" w:type="pct"/>
          </w:tcPr>
          <w:p w14:paraId="33A8F30B" w14:textId="77777777" w:rsidR="00036666" w:rsidRPr="00E67C9A" w:rsidRDefault="00036666" w:rsidP="00E67C9A">
            <w:pPr>
              <w:snapToGrid w:val="0"/>
              <w:jc w:val="right"/>
              <w:rPr>
                <w:rFonts w:asciiTheme="minorEastAsia" w:eastAsiaTheme="minorEastAsia" w:hAnsiTheme="minorEastAsia"/>
              </w:rPr>
            </w:pPr>
            <w:r w:rsidRPr="00E67C9A">
              <w:rPr>
                <w:rFonts w:asciiTheme="minorEastAsia" w:eastAsiaTheme="minorEastAsia" w:hAnsiTheme="minorEastAsia"/>
              </w:rPr>
              <w:t>501,333,428.83</w:t>
            </w:r>
          </w:p>
        </w:tc>
        <w:tc>
          <w:tcPr>
            <w:tcW w:w="796" w:type="pct"/>
          </w:tcPr>
          <w:p w14:paraId="7380BA8B"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按实际占用起</w:t>
            </w:r>
          </w:p>
        </w:tc>
        <w:tc>
          <w:tcPr>
            <w:tcW w:w="796" w:type="pct"/>
          </w:tcPr>
          <w:p w14:paraId="2C8166A0" w14:textId="77777777" w:rsidR="00036666" w:rsidRPr="00E67C9A" w:rsidRDefault="00036666" w:rsidP="00E67C9A">
            <w:pPr>
              <w:snapToGrid w:val="0"/>
              <w:rPr>
                <w:rFonts w:asciiTheme="minorEastAsia" w:eastAsiaTheme="minorEastAsia" w:hAnsiTheme="minorEastAsia"/>
              </w:rPr>
            </w:pPr>
            <w:r w:rsidRPr="00E67C9A">
              <w:rPr>
                <w:rFonts w:asciiTheme="minorEastAsia" w:eastAsiaTheme="minorEastAsia" w:hAnsiTheme="minorEastAsia"/>
              </w:rPr>
              <w:t>按实际归还止</w:t>
            </w:r>
          </w:p>
        </w:tc>
        <w:tc>
          <w:tcPr>
            <w:tcW w:w="343" w:type="pct"/>
          </w:tcPr>
          <w:p w14:paraId="7B4AD2FA" w14:textId="77777777" w:rsidR="00036666" w:rsidRPr="00E67C9A" w:rsidRDefault="00036666" w:rsidP="00E67C9A">
            <w:pPr>
              <w:snapToGrid w:val="0"/>
              <w:rPr>
                <w:rFonts w:asciiTheme="minorEastAsia" w:eastAsiaTheme="minorEastAsia" w:hAnsiTheme="minorEastAsia"/>
              </w:rPr>
            </w:pPr>
          </w:p>
        </w:tc>
      </w:tr>
    </w:tbl>
    <w:p w14:paraId="2098AFC4" w14:textId="77777777" w:rsidR="00036666" w:rsidRPr="00E67C9A" w:rsidRDefault="00036666" w:rsidP="00E67C9A">
      <w:pPr>
        <w:snapToGrid w:val="0"/>
        <w:rPr>
          <w:rFonts w:asciiTheme="minorEastAsia" w:eastAsiaTheme="minorEastAsia" w:hAnsiTheme="minorEastAsia"/>
        </w:rPr>
      </w:pPr>
    </w:p>
    <w:p w14:paraId="39AF4424" w14:textId="77777777" w:rsidR="00936CDA" w:rsidRPr="00E67C9A"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关联方资产转让、债务重组情况</w:t>
      </w:r>
    </w:p>
    <w:sdt>
      <w:sdtPr>
        <w:rPr>
          <w:rFonts w:asciiTheme="minorEastAsia" w:eastAsiaTheme="minorEastAsia" w:hAnsiTheme="minorEastAsia"/>
          <w:color w:val="000000" w:themeColor="text1"/>
        </w:rPr>
        <w:alias w:val="是否适用：关联方资产转让、债务重组情况[双击切换]"/>
        <w:tag w:val="_GBC_c590c66abdbe454e89c4c55269fb6adf"/>
        <w:id w:val="422997090"/>
        <w:placeholder>
          <w:docPart w:val="GBC22222222222222222222222222222"/>
        </w:placeholder>
      </w:sdtPr>
      <w:sdtEndPr/>
      <w:sdtContent>
        <w:p w14:paraId="3A814782" w14:textId="5FDC120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51C1AD2" w14:textId="77777777" w:rsidR="00687C86" w:rsidRPr="00E67C9A" w:rsidRDefault="00687C8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关联方资产转让、债务重组情况"/>
          <w:tag w:val="_GBC_8ecfa997e28f44a388d0514524136136"/>
          <w:id w:val="850615621"/>
          <w:placeholder>
            <w:docPart w:val="A5EDC88451EE40DD9C49083B28C37116"/>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关联方资产转让、债务重组情况"/>
          <w:tag w:val="_GBC_594f0fc142624d8587e52999305498cd"/>
          <w:id w:val="1782991360"/>
          <w:placeholder>
            <w:docPart w:val="A5EDC88451EE40DD9C49083B28C3711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Look w:val="0000" w:firstRow="0" w:lastRow="0" w:firstColumn="0" w:lastColumn="0" w:noHBand="0" w:noVBand="0"/>
      </w:tblPr>
      <w:tblGrid>
        <w:gridCol w:w="2298"/>
        <w:gridCol w:w="2660"/>
        <w:gridCol w:w="2031"/>
        <w:gridCol w:w="2355"/>
      </w:tblGrid>
      <w:tr w:rsidR="00687C86" w:rsidRPr="00E67C9A" w14:paraId="56095706" w14:textId="77777777" w:rsidTr="00764CF7">
        <w:trPr>
          <w:trHeight w:val="324"/>
        </w:trPr>
        <w:sdt>
          <w:sdtPr>
            <w:rPr>
              <w:rFonts w:asciiTheme="minorEastAsia" w:eastAsiaTheme="minorEastAsia" w:hAnsiTheme="minorEastAsia"/>
              <w:color w:val="000000" w:themeColor="text1"/>
            </w:rPr>
            <w:tag w:val="_PLD_5e8f9678ed884c36ad8c2217d7465b3d"/>
            <w:id w:val="1116716712"/>
          </w:sdtPr>
          <w:sdtEndPr/>
          <w:sdtContent>
            <w:tc>
              <w:tcPr>
                <w:tcW w:w="1229" w:type="pct"/>
                <w:tcBorders>
                  <w:top w:val="single" w:sz="4" w:space="0" w:color="auto"/>
                  <w:left w:val="single" w:sz="4" w:space="0" w:color="auto"/>
                  <w:bottom w:val="single" w:sz="4" w:space="0" w:color="auto"/>
                  <w:right w:val="single" w:sz="4" w:space="0" w:color="auto"/>
                </w:tcBorders>
                <w:shd w:val="clear" w:color="auto" w:fill="auto"/>
                <w:vAlign w:val="center"/>
              </w:tcPr>
              <w:p w14:paraId="523DF13D" w14:textId="77777777" w:rsidR="00687C86" w:rsidRPr="00E67C9A" w:rsidRDefault="00687C8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关联方</w:t>
                </w:r>
              </w:p>
            </w:tc>
          </w:sdtContent>
        </w:sdt>
        <w:sdt>
          <w:sdtPr>
            <w:rPr>
              <w:rFonts w:asciiTheme="minorEastAsia" w:eastAsiaTheme="minorEastAsia" w:hAnsiTheme="minorEastAsia"/>
              <w:color w:val="000000" w:themeColor="text1"/>
            </w:rPr>
            <w:tag w:val="_PLD_2ce4af22f85d494bb75fefd5e94879ce"/>
            <w:id w:val="-1941834098"/>
          </w:sdtPr>
          <w:sdtEnd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2D5C80CF" w14:textId="77777777" w:rsidR="00687C86" w:rsidRPr="00E67C9A" w:rsidRDefault="00687C8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关联交易内容</w:t>
                </w:r>
              </w:p>
            </w:tc>
          </w:sdtContent>
        </w:sdt>
        <w:sdt>
          <w:sdtPr>
            <w:rPr>
              <w:rFonts w:asciiTheme="minorEastAsia" w:eastAsiaTheme="minorEastAsia" w:hAnsiTheme="minorEastAsia"/>
              <w:color w:val="000000" w:themeColor="text1"/>
            </w:rPr>
            <w:tag w:val="_PLD_89dc5f29c1b8438f88df73151ef5b043"/>
            <w:id w:val="391086973"/>
          </w:sdtPr>
          <w:sdtEndPr/>
          <w:sdtContent>
            <w:tc>
              <w:tcPr>
                <w:tcW w:w="1087" w:type="pct"/>
                <w:tcBorders>
                  <w:top w:val="single" w:sz="4" w:space="0" w:color="auto"/>
                  <w:left w:val="single" w:sz="4" w:space="0" w:color="auto"/>
                  <w:right w:val="single" w:sz="4" w:space="0" w:color="auto"/>
                </w:tcBorders>
                <w:shd w:val="clear" w:color="auto" w:fill="auto"/>
                <w:vAlign w:val="center"/>
              </w:tcPr>
              <w:p w14:paraId="50C66242" w14:textId="77777777" w:rsidR="00687C86" w:rsidRPr="00E67C9A" w:rsidRDefault="00687C8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d6943f21ebd14ccb8251b17b93927f85"/>
            <w:id w:val="-1287733458"/>
          </w:sdtPr>
          <w:sdtEndPr/>
          <w:sdtContent>
            <w:tc>
              <w:tcPr>
                <w:tcW w:w="1260" w:type="pct"/>
                <w:tcBorders>
                  <w:top w:val="single" w:sz="4" w:space="0" w:color="auto"/>
                  <w:left w:val="single" w:sz="4" w:space="0" w:color="auto"/>
                  <w:right w:val="single" w:sz="4" w:space="0" w:color="auto"/>
                </w:tcBorders>
                <w:shd w:val="clear" w:color="auto" w:fill="auto"/>
                <w:vAlign w:val="center"/>
              </w:tcPr>
              <w:p w14:paraId="65B46EBE" w14:textId="77777777" w:rsidR="00687C86" w:rsidRPr="00E67C9A" w:rsidRDefault="00687C8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687C86" w:rsidRPr="00E67C9A" w14:paraId="6C2C1AEB" w14:textId="77777777" w:rsidTr="00764CF7">
        <w:tc>
          <w:tcPr>
            <w:tcW w:w="1229" w:type="pct"/>
            <w:tcBorders>
              <w:top w:val="single" w:sz="4" w:space="0" w:color="auto"/>
              <w:left w:val="single" w:sz="4" w:space="0" w:color="auto"/>
              <w:bottom w:val="single" w:sz="4" w:space="0" w:color="auto"/>
              <w:right w:val="single" w:sz="4" w:space="0" w:color="auto"/>
            </w:tcBorders>
          </w:tcPr>
          <w:p w14:paraId="3F5C5F84" w14:textId="793AD61B" w:rsidR="00687C86" w:rsidRPr="00E67C9A" w:rsidRDefault="004E3A0F" w:rsidP="00E67C9A">
            <w:pPr>
              <w:snapToGrid w:val="0"/>
              <w:rPr>
                <w:rFonts w:asciiTheme="minorEastAsia" w:eastAsiaTheme="minorEastAsia" w:hAnsiTheme="minorEastAsia"/>
              </w:rPr>
            </w:pPr>
            <w:r w:rsidRPr="00E67C9A">
              <w:rPr>
                <w:rFonts w:asciiTheme="minorEastAsia" w:eastAsiaTheme="minorEastAsia" w:hAnsiTheme="minorEastAsia" w:hint="eastAsia"/>
              </w:rPr>
              <w:t>上海市糖业烟酒（集团）有限公司</w:t>
            </w:r>
          </w:p>
        </w:tc>
        <w:tc>
          <w:tcPr>
            <w:tcW w:w="1423" w:type="pct"/>
            <w:tcBorders>
              <w:top w:val="single" w:sz="4" w:space="0" w:color="auto"/>
              <w:left w:val="single" w:sz="4" w:space="0" w:color="auto"/>
              <w:bottom w:val="single" w:sz="4" w:space="0" w:color="auto"/>
              <w:right w:val="single" w:sz="4" w:space="0" w:color="auto"/>
            </w:tcBorders>
            <w:vAlign w:val="center"/>
          </w:tcPr>
          <w:p w14:paraId="55C918BA" w14:textId="7AA993CC" w:rsidR="00687C86" w:rsidRPr="00E67C9A" w:rsidRDefault="004E3A0F" w:rsidP="00764CF7">
            <w:pPr>
              <w:snapToGrid w:val="0"/>
              <w:jc w:val="center"/>
              <w:rPr>
                <w:rFonts w:asciiTheme="minorEastAsia" w:eastAsiaTheme="minorEastAsia" w:hAnsiTheme="minorEastAsia"/>
              </w:rPr>
            </w:pPr>
            <w:r w:rsidRPr="00E67C9A">
              <w:rPr>
                <w:rFonts w:asciiTheme="minorEastAsia" w:eastAsiaTheme="minorEastAsia" w:hAnsiTheme="minorEastAsia" w:hint="eastAsia"/>
              </w:rPr>
              <w:t>股权及相应股东借款转让</w:t>
            </w:r>
          </w:p>
        </w:tc>
        <w:tc>
          <w:tcPr>
            <w:tcW w:w="1087" w:type="pct"/>
            <w:tcBorders>
              <w:top w:val="single" w:sz="4" w:space="0" w:color="auto"/>
              <w:left w:val="single" w:sz="4" w:space="0" w:color="auto"/>
              <w:bottom w:val="single" w:sz="4" w:space="0" w:color="auto"/>
              <w:right w:val="single" w:sz="4" w:space="0" w:color="auto"/>
            </w:tcBorders>
            <w:vAlign w:val="center"/>
          </w:tcPr>
          <w:p w14:paraId="1EC6863E" w14:textId="0F89C538" w:rsidR="00687C86" w:rsidRPr="00E67C9A" w:rsidRDefault="004E3A0F" w:rsidP="00764CF7">
            <w:pPr>
              <w:snapToGrid w:val="0"/>
              <w:jc w:val="right"/>
              <w:rPr>
                <w:rFonts w:asciiTheme="minorEastAsia" w:eastAsiaTheme="minorEastAsia" w:hAnsiTheme="minorEastAsia"/>
              </w:rPr>
            </w:pPr>
            <w:r w:rsidRPr="00E67C9A">
              <w:rPr>
                <w:rFonts w:asciiTheme="minorEastAsia" w:eastAsiaTheme="minorEastAsia" w:hAnsiTheme="minorEastAsia" w:hint="eastAsia"/>
              </w:rPr>
              <w:t>295,081,369.61</w:t>
            </w:r>
          </w:p>
        </w:tc>
        <w:tc>
          <w:tcPr>
            <w:tcW w:w="1260" w:type="pct"/>
            <w:tcBorders>
              <w:top w:val="single" w:sz="4" w:space="0" w:color="auto"/>
              <w:left w:val="single" w:sz="4" w:space="0" w:color="auto"/>
              <w:bottom w:val="single" w:sz="4" w:space="0" w:color="auto"/>
              <w:right w:val="single" w:sz="4" w:space="0" w:color="auto"/>
            </w:tcBorders>
          </w:tcPr>
          <w:p w14:paraId="4118B6DD" w14:textId="77777777" w:rsidR="00687C86" w:rsidRPr="00E67C9A" w:rsidRDefault="00687C86" w:rsidP="00E67C9A">
            <w:pPr>
              <w:snapToGrid w:val="0"/>
              <w:jc w:val="right"/>
              <w:rPr>
                <w:rFonts w:asciiTheme="minorEastAsia" w:eastAsiaTheme="minorEastAsia" w:hAnsiTheme="minorEastAsia"/>
              </w:rPr>
            </w:pPr>
          </w:p>
        </w:tc>
      </w:tr>
    </w:tbl>
    <w:p w14:paraId="627EF9F0" w14:textId="77777777" w:rsidR="00687C86" w:rsidRPr="00E67C9A" w:rsidRDefault="00687C86" w:rsidP="00E67C9A">
      <w:pPr>
        <w:snapToGrid w:val="0"/>
        <w:rPr>
          <w:rFonts w:asciiTheme="minorEastAsia" w:eastAsiaTheme="minorEastAsia" w:hAnsiTheme="minorEastAsia"/>
        </w:rPr>
      </w:pPr>
    </w:p>
    <w:p w14:paraId="2E51BF26" w14:textId="2828C579" w:rsidR="009123B8" w:rsidRPr="00E67C9A" w:rsidRDefault="00BE6810"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2024年6月28日，本公司和上海市糖业烟酒（集团）有限公司（以下简称“糖酒集团”）签订《上海市产权交易合同》，本公司以295,081,369.61元（其中股权价格为125,200,000.00元）的价格将持有的上海海博供应链管理有限公司的100%股权全部份额及相应股东借款转让给糖酒集团，于2024年6月完成股权变更，实现投资收益32,713,570.45元。</w:t>
      </w:r>
    </w:p>
    <w:p w14:paraId="0601F5DC" w14:textId="77777777" w:rsidR="00BE6810" w:rsidRPr="00E67C9A" w:rsidRDefault="00BE6810" w:rsidP="00E67C9A">
      <w:pPr>
        <w:snapToGrid w:val="0"/>
        <w:rPr>
          <w:rFonts w:asciiTheme="minorEastAsia" w:eastAsiaTheme="minorEastAsia" w:hAnsiTheme="minorEastAsia"/>
          <w:color w:val="000000" w:themeColor="text1"/>
        </w:rPr>
      </w:pPr>
    </w:p>
    <w:p w14:paraId="0CA11A00" w14:textId="77777777" w:rsidR="00936CDA" w:rsidRPr="00E67C9A"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关键管理人员报酬</w:t>
      </w:r>
    </w:p>
    <w:sdt>
      <w:sdtPr>
        <w:rPr>
          <w:rFonts w:asciiTheme="minorEastAsia" w:eastAsiaTheme="minorEastAsia" w:hAnsiTheme="minorEastAsia"/>
          <w:color w:val="000000" w:themeColor="text1"/>
        </w:rPr>
        <w:alias w:val="是否适用：关键管理人员报酬[双击切换]"/>
        <w:tag w:val="_GBC_48379e9c7f5743bb916ac1cb044f4057"/>
        <w:id w:val="-1338920493"/>
        <w:placeholder>
          <w:docPart w:val="GBC22222222222222222222222222222"/>
        </w:placeholder>
      </w:sdtPr>
      <w:sdtEndPr/>
      <w:sdtContent>
        <w:p w14:paraId="1B6F2853"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26AC615" w14:textId="77777777" w:rsidR="00936CDA" w:rsidRPr="00E67C9A" w:rsidRDefault="003A1E4E" w:rsidP="00E67C9A">
      <w:pPr>
        <w:snapToGrid w:val="0"/>
        <w:jc w:val="right"/>
        <w:rPr>
          <w:rFonts w:asciiTheme="minorEastAsia" w:eastAsiaTheme="minorEastAsia" w:hAnsiTheme="minorEastAsia" w:cs="Cambria"/>
          <w:color w:val="000000" w:themeColor="text1"/>
        </w:rPr>
      </w:pPr>
      <w:r w:rsidRPr="00E67C9A">
        <w:rPr>
          <w:rFonts w:asciiTheme="minorEastAsia" w:eastAsiaTheme="minorEastAsia" w:hAnsiTheme="minorEastAsia" w:cs="Cambria" w:hint="eastAsia"/>
          <w:color w:val="000000" w:themeColor="text1"/>
        </w:rPr>
        <w:t>单位：</w:t>
      </w:r>
      <w:sdt>
        <w:sdtPr>
          <w:rPr>
            <w:rFonts w:asciiTheme="minorEastAsia" w:eastAsiaTheme="minorEastAsia" w:hAnsiTheme="minorEastAsia" w:cs="Cambria" w:hint="eastAsia"/>
            <w:color w:val="000000" w:themeColor="text1"/>
          </w:rPr>
          <w:alias w:val="单位：财务附注：关键管理人员报酬"/>
          <w:tag w:val="_GBC_ce83ed5df8424f9a845da83f15361f10"/>
          <w:id w:val="15175025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cs="Cambria" w:hint="eastAsia"/>
              <w:color w:val="000000" w:themeColor="text1"/>
            </w:rPr>
            <w:t>万元</w:t>
          </w:r>
        </w:sdtContent>
      </w:sdt>
      <w:r w:rsidRPr="00E67C9A">
        <w:rPr>
          <w:rFonts w:asciiTheme="minorEastAsia" w:eastAsiaTheme="minorEastAsia" w:hAnsiTheme="minorEastAsia" w:cs="Cambria" w:hint="eastAsia"/>
          <w:color w:val="000000" w:themeColor="text1"/>
        </w:rPr>
        <w:t xml:space="preserve">  币种：</w:t>
      </w:r>
      <w:sdt>
        <w:sdtPr>
          <w:rPr>
            <w:rFonts w:asciiTheme="minorEastAsia" w:eastAsiaTheme="minorEastAsia" w:hAnsiTheme="minorEastAsia" w:cs="Cambria" w:hint="eastAsia"/>
            <w:color w:val="000000" w:themeColor="text1"/>
          </w:rPr>
          <w:alias w:val="币种：财务附注：关键管理人员报酬"/>
          <w:tag w:val="_GBC_f493c9ef199846639115d5bc3032a26e"/>
          <w:id w:val="13240908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cs="Cambr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0"/>
        <w:gridCol w:w="3381"/>
        <w:gridCol w:w="2583"/>
      </w:tblGrid>
      <w:tr w:rsidR="00936CDA" w:rsidRPr="00F54F85" w14:paraId="14E12D66" w14:textId="77777777" w:rsidTr="00A6733E">
        <w:sdt>
          <w:sdtPr>
            <w:rPr>
              <w:rFonts w:asciiTheme="minorEastAsia" w:eastAsiaTheme="minorEastAsia" w:hAnsiTheme="minorEastAsia"/>
              <w:color w:val="000000" w:themeColor="text1"/>
            </w:rPr>
            <w:tag w:val="_PLD_67f843efe3664c9fbe7a215b63622ea0"/>
            <w:id w:val="-321963364"/>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53DC383" w14:textId="77777777" w:rsidR="00936CDA" w:rsidRPr="00F54F85" w:rsidRDefault="003A1E4E" w:rsidP="00E67C9A">
                <w:pPr>
                  <w:snapToGrid w:val="0"/>
                  <w:jc w:val="center"/>
                  <w:rPr>
                    <w:rFonts w:asciiTheme="minorEastAsia" w:eastAsiaTheme="minorEastAsia" w:hAnsiTheme="minorEastAsia" w:cs="Cambria"/>
                    <w:color w:val="000000" w:themeColor="text1"/>
                  </w:rPr>
                </w:pPr>
                <w:r w:rsidRPr="00F54F85">
                  <w:rPr>
                    <w:rFonts w:asciiTheme="minorEastAsia" w:eastAsiaTheme="minorEastAsia" w:hAnsiTheme="minorEastAsia" w:cs="Cambria" w:hint="eastAsia"/>
                    <w:color w:val="000000" w:themeColor="text1"/>
                  </w:rPr>
                  <w:t>项目</w:t>
                </w:r>
              </w:p>
            </w:tc>
          </w:sdtContent>
        </w:sdt>
        <w:sdt>
          <w:sdtPr>
            <w:rPr>
              <w:rFonts w:asciiTheme="minorEastAsia" w:eastAsiaTheme="minorEastAsia" w:hAnsiTheme="minorEastAsia"/>
              <w:color w:val="000000" w:themeColor="text1"/>
            </w:rPr>
            <w:tag w:val="_PLD_30a169af324e457e93d304c688a55945"/>
            <w:id w:val="-971985196"/>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D822EB0" w14:textId="77777777" w:rsidR="00936CDA" w:rsidRPr="00F54F85" w:rsidRDefault="003A1E4E" w:rsidP="00E67C9A">
                <w:pPr>
                  <w:snapToGrid w:val="0"/>
                  <w:jc w:val="center"/>
                  <w:rPr>
                    <w:rFonts w:asciiTheme="minorEastAsia" w:eastAsiaTheme="minorEastAsia" w:hAnsiTheme="minorEastAsia" w:cs="Cambria"/>
                    <w:color w:val="000000" w:themeColor="text1"/>
                  </w:rPr>
                </w:pPr>
                <w:r w:rsidRPr="00F54F85">
                  <w:rPr>
                    <w:rFonts w:asciiTheme="minorEastAsia" w:eastAsiaTheme="minorEastAsia" w:hAnsiTheme="minorEastAsia" w:cs="Cambria" w:hint="eastAsia"/>
                    <w:color w:val="000000" w:themeColor="text1"/>
                  </w:rPr>
                  <w:t>本期发生额</w:t>
                </w:r>
              </w:p>
            </w:tc>
          </w:sdtContent>
        </w:sdt>
        <w:sdt>
          <w:sdtPr>
            <w:rPr>
              <w:rFonts w:asciiTheme="minorEastAsia" w:eastAsiaTheme="minorEastAsia" w:hAnsiTheme="minorEastAsia"/>
              <w:color w:val="000000" w:themeColor="text1"/>
            </w:rPr>
            <w:tag w:val="_PLD_bf5a91780f544d6eade38e70db331a30"/>
            <w:id w:val="1501080889"/>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645F553" w14:textId="77777777" w:rsidR="00936CDA" w:rsidRPr="00F54F85" w:rsidRDefault="003A1E4E" w:rsidP="00E67C9A">
                <w:pPr>
                  <w:snapToGrid w:val="0"/>
                  <w:jc w:val="center"/>
                  <w:rPr>
                    <w:rFonts w:asciiTheme="minorEastAsia" w:eastAsiaTheme="minorEastAsia" w:hAnsiTheme="minorEastAsia" w:cs="Cambria"/>
                    <w:color w:val="000000" w:themeColor="text1"/>
                  </w:rPr>
                </w:pPr>
                <w:r w:rsidRPr="00F54F85">
                  <w:rPr>
                    <w:rFonts w:asciiTheme="minorEastAsia" w:eastAsiaTheme="minorEastAsia" w:hAnsiTheme="minorEastAsia" w:cs="Cambria" w:hint="eastAsia"/>
                    <w:color w:val="000000" w:themeColor="text1"/>
                  </w:rPr>
                  <w:t>上期发生额</w:t>
                </w:r>
              </w:p>
            </w:tc>
          </w:sdtContent>
        </w:sdt>
      </w:tr>
      <w:tr w:rsidR="00936CDA" w:rsidRPr="00F54F85" w14:paraId="46026B50" w14:textId="77777777" w:rsidTr="00A77D13">
        <w:tc>
          <w:tcPr>
            <w:tcW w:w="1809" w:type="pct"/>
            <w:tcBorders>
              <w:top w:val="single" w:sz="4" w:space="0" w:color="auto"/>
              <w:left w:val="single" w:sz="4" w:space="0" w:color="auto"/>
              <w:bottom w:val="single" w:sz="4" w:space="0" w:color="auto"/>
              <w:right w:val="single" w:sz="4" w:space="0" w:color="auto"/>
            </w:tcBorders>
            <w:shd w:val="clear" w:color="auto" w:fill="auto"/>
          </w:tcPr>
          <w:p w14:paraId="1D975708" w14:textId="77777777" w:rsidR="00936CDA" w:rsidRPr="00F54F85" w:rsidRDefault="003A1E4E" w:rsidP="00E67C9A">
            <w:pPr>
              <w:snapToGrid w:val="0"/>
              <w:rPr>
                <w:rFonts w:asciiTheme="minorEastAsia" w:eastAsiaTheme="minorEastAsia" w:hAnsiTheme="minorEastAsia" w:cs="Cambria"/>
                <w:color w:val="000000" w:themeColor="text1"/>
              </w:rPr>
            </w:pPr>
            <w:r w:rsidRPr="00F54F85">
              <w:rPr>
                <w:rFonts w:asciiTheme="minorEastAsia" w:eastAsiaTheme="minorEastAsia" w:hAnsiTheme="minorEastAsia" w:cs="Cambria" w:hint="eastAsia"/>
                <w:color w:val="000000" w:themeColor="text1"/>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51F2917E" w14:textId="779E9037" w:rsidR="00936CDA" w:rsidRPr="00F54F85" w:rsidRDefault="00304DD5" w:rsidP="00E67C9A">
            <w:pPr>
              <w:snapToGrid w:val="0"/>
              <w:jc w:val="right"/>
              <w:rPr>
                <w:rFonts w:asciiTheme="minorEastAsia" w:eastAsiaTheme="minorEastAsia" w:hAnsiTheme="minorEastAsia" w:cs="Cambria"/>
              </w:rPr>
            </w:pPr>
            <w:r w:rsidRPr="00F54F85">
              <w:rPr>
                <w:rFonts w:asciiTheme="minorEastAsia" w:eastAsiaTheme="minorEastAsia" w:hAnsiTheme="minorEastAsia" w:cs="Cambria" w:hint="eastAsia"/>
              </w:rPr>
              <w:t>186.75</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61C46277" w14:textId="7A010451" w:rsidR="00936CDA" w:rsidRPr="00F54F85" w:rsidRDefault="009123B8" w:rsidP="00E67C9A">
            <w:pPr>
              <w:snapToGrid w:val="0"/>
              <w:jc w:val="right"/>
              <w:rPr>
                <w:rFonts w:asciiTheme="minorEastAsia" w:eastAsiaTheme="minorEastAsia" w:hAnsiTheme="minorEastAsia" w:cs="Cambria"/>
              </w:rPr>
            </w:pPr>
            <w:r w:rsidRPr="00F54F85">
              <w:rPr>
                <w:rFonts w:asciiTheme="minorEastAsia" w:eastAsiaTheme="minorEastAsia" w:hAnsiTheme="minorEastAsia" w:cs="Cambria" w:hint="eastAsia"/>
              </w:rPr>
              <w:t>216.27</w:t>
            </w:r>
          </w:p>
        </w:tc>
      </w:tr>
    </w:tbl>
    <w:p w14:paraId="65DBAE1B" w14:textId="77777777" w:rsidR="00936CDA" w:rsidRPr="00F54F85" w:rsidRDefault="00936CDA" w:rsidP="00E67C9A">
      <w:pPr>
        <w:snapToGrid w:val="0"/>
        <w:rPr>
          <w:rFonts w:asciiTheme="minorEastAsia" w:eastAsiaTheme="minorEastAsia" w:hAnsiTheme="minorEastAsia"/>
          <w:color w:val="000000" w:themeColor="text1"/>
        </w:rPr>
      </w:pPr>
    </w:p>
    <w:p w14:paraId="37B33E0A" w14:textId="77777777" w:rsidR="00936CDA" w:rsidRPr="00F54F85" w:rsidRDefault="003A1E4E" w:rsidP="00825ED8">
      <w:pPr>
        <w:pStyle w:val="4"/>
        <w:numPr>
          <w:ilvl w:val="0"/>
          <w:numId w:val="52"/>
        </w:numPr>
        <w:tabs>
          <w:tab w:val="left" w:pos="616"/>
        </w:tabs>
        <w:snapToGrid w:val="0"/>
        <w:rPr>
          <w:rFonts w:asciiTheme="minorEastAsia" w:eastAsiaTheme="minorEastAsia" w:hAnsiTheme="minorEastAsia"/>
          <w:color w:val="000000" w:themeColor="text1"/>
          <w:szCs w:val="21"/>
        </w:rPr>
      </w:pPr>
      <w:r w:rsidRPr="00F54F85">
        <w:rPr>
          <w:rFonts w:asciiTheme="minorEastAsia" w:eastAsiaTheme="minorEastAsia" w:hAnsiTheme="minorEastAsia" w:hint="eastAsia"/>
          <w:color w:val="000000" w:themeColor="text1"/>
          <w:szCs w:val="21"/>
        </w:rPr>
        <w:t>其他关联交易</w:t>
      </w:r>
    </w:p>
    <w:sdt>
      <w:sdtPr>
        <w:rPr>
          <w:rFonts w:asciiTheme="minorEastAsia" w:eastAsiaTheme="minorEastAsia" w:hAnsiTheme="minorEastAsia"/>
          <w:color w:val="000000" w:themeColor="text1"/>
        </w:rPr>
        <w:alias w:val="是否适用：其他关联交易[双击切换]"/>
        <w:tag w:val="_GBC_9768a300838a499089a7b814ff3d817d"/>
        <w:id w:val="-774481462"/>
        <w:placeholder>
          <w:docPart w:val="GBC22222222222222222222222222222"/>
        </w:placeholder>
      </w:sdtPr>
      <w:sdtEndPr/>
      <w:sdtContent>
        <w:p w14:paraId="725FE59D" w14:textId="77777777" w:rsidR="00936CDA" w:rsidRPr="00F54F85" w:rsidRDefault="003A1E4E" w:rsidP="00E67C9A">
          <w:pPr>
            <w:snapToGrid w:val="0"/>
            <w:rPr>
              <w:rFonts w:asciiTheme="minorEastAsia" w:eastAsiaTheme="minorEastAsia" w:hAnsiTheme="minorEastAsia"/>
              <w:color w:val="000000" w:themeColor="text1"/>
            </w:rPr>
          </w:pPr>
          <w:r w:rsidRPr="00F54F85">
            <w:rPr>
              <w:rFonts w:asciiTheme="minorEastAsia" w:eastAsiaTheme="minorEastAsia" w:hAnsiTheme="minorEastAsia"/>
              <w:color w:val="000000" w:themeColor="text1"/>
            </w:rPr>
            <w:fldChar w:fldCharType="begin"/>
          </w:r>
          <w:r w:rsidRPr="00F54F85">
            <w:rPr>
              <w:rFonts w:asciiTheme="minorEastAsia" w:eastAsiaTheme="minorEastAsia" w:hAnsiTheme="minorEastAsia"/>
              <w:color w:val="000000" w:themeColor="text1"/>
            </w:rPr>
            <w:instrText xml:space="preserve"> MACROBUTTON  SnrToggleCheckbox √适用 </w:instrText>
          </w:r>
          <w:r w:rsidRPr="00F54F85">
            <w:rPr>
              <w:rFonts w:asciiTheme="minorEastAsia" w:eastAsiaTheme="minorEastAsia" w:hAnsiTheme="minorEastAsia"/>
              <w:color w:val="000000" w:themeColor="text1"/>
            </w:rPr>
            <w:fldChar w:fldCharType="end"/>
          </w:r>
          <w:r w:rsidRPr="00F54F85">
            <w:rPr>
              <w:rFonts w:asciiTheme="minorEastAsia" w:eastAsiaTheme="minorEastAsia" w:hAnsiTheme="minorEastAsia"/>
              <w:color w:val="000000" w:themeColor="text1"/>
            </w:rPr>
            <w:fldChar w:fldCharType="begin"/>
          </w:r>
          <w:r w:rsidRPr="00F54F85">
            <w:rPr>
              <w:rFonts w:asciiTheme="minorEastAsia" w:eastAsiaTheme="minorEastAsia" w:hAnsiTheme="minorEastAsia"/>
              <w:color w:val="000000" w:themeColor="text1"/>
            </w:rPr>
            <w:instrText xml:space="preserve"> MACROBUTTON  SnrToggleCheckbox □不适用 </w:instrText>
          </w:r>
          <w:r w:rsidRPr="00F54F8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其他关联交易的情况"/>
        <w:tag w:val="_GBC_6032ff15164341538a97d5ac05a80e23"/>
        <w:id w:val="-402912955"/>
        <w:placeholder>
          <w:docPart w:val="GBC22222222222222222222222222222"/>
        </w:placeholder>
      </w:sdtPr>
      <w:sdtEndPr>
        <w:rPr>
          <w:color w:val="auto"/>
        </w:rPr>
      </w:sdtEndPr>
      <w:sdtContent>
        <w:p w14:paraId="7FC0AD8C" w14:textId="7401BBA8" w:rsidR="00E94C4B" w:rsidRPr="00F54F85" w:rsidRDefault="00E94C4B" w:rsidP="00E67C9A">
          <w:pPr>
            <w:snapToGrid w:val="0"/>
            <w:rPr>
              <w:rFonts w:asciiTheme="minorEastAsia" w:eastAsiaTheme="minorEastAsia" w:hAnsiTheme="minorEastAsia"/>
              <w:color w:val="000000" w:themeColor="text1"/>
            </w:rPr>
          </w:pPr>
          <w:r w:rsidRPr="00F54F85">
            <w:rPr>
              <w:rFonts w:asciiTheme="minorEastAsia" w:eastAsiaTheme="minorEastAsia" w:hAnsiTheme="minorEastAsia" w:hint="eastAsia"/>
              <w:color w:val="000000" w:themeColor="text1"/>
            </w:rPr>
            <w:t>①公司在关联方的存款情况</w:t>
          </w:r>
          <w:r w:rsidRPr="00F54F85">
            <w:rPr>
              <w:rFonts w:asciiTheme="minorEastAsia" w:eastAsiaTheme="minorEastAsia" w:hAnsiTheme="minorEastAsia"/>
              <w:color w:val="000000" w:themeColor="text1"/>
            </w:rPr>
            <w:t xml:space="preserve"> </w:t>
          </w:r>
        </w:p>
        <w:tbl>
          <w:tblPr>
            <w:tblW w:w="5000" w:type="pct"/>
            <w:tblLook w:val="04A0" w:firstRow="1" w:lastRow="0" w:firstColumn="1" w:lastColumn="0" w:noHBand="0" w:noVBand="1"/>
          </w:tblPr>
          <w:tblGrid>
            <w:gridCol w:w="3660"/>
            <w:gridCol w:w="1609"/>
            <w:gridCol w:w="1956"/>
            <w:gridCol w:w="2109"/>
          </w:tblGrid>
          <w:tr w:rsidR="00E94C4B" w:rsidRPr="00F54F85" w14:paraId="6AE71193" w14:textId="77777777" w:rsidTr="00BF4CF6">
            <w:trPr>
              <w:trHeight w:val="20"/>
            </w:trPr>
            <w:tc>
              <w:tcPr>
                <w:tcW w:w="196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BDA54B" w14:textId="77777777" w:rsidR="00E94C4B" w:rsidRPr="00F54F85" w:rsidRDefault="00E94C4B"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关联方</w:t>
                </w:r>
              </w:p>
            </w:tc>
            <w:tc>
              <w:tcPr>
                <w:tcW w:w="862" w:type="pct"/>
                <w:tcBorders>
                  <w:top w:val="single" w:sz="8" w:space="0" w:color="auto"/>
                  <w:left w:val="nil"/>
                  <w:bottom w:val="single" w:sz="8" w:space="0" w:color="auto"/>
                  <w:right w:val="single" w:sz="8" w:space="0" w:color="auto"/>
                </w:tcBorders>
                <w:shd w:val="clear" w:color="auto" w:fill="auto"/>
                <w:vAlign w:val="center"/>
                <w:hideMark/>
              </w:tcPr>
              <w:p w14:paraId="167B0145" w14:textId="77777777" w:rsidR="00E94C4B" w:rsidRPr="00F54F85" w:rsidRDefault="00E94C4B"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内容</w:t>
                </w:r>
              </w:p>
            </w:tc>
            <w:tc>
              <w:tcPr>
                <w:tcW w:w="1048" w:type="pct"/>
                <w:tcBorders>
                  <w:top w:val="single" w:sz="8" w:space="0" w:color="auto"/>
                  <w:left w:val="nil"/>
                  <w:bottom w:val="nil"/>
                  <w:right w:val="single" w:sz="8" w:space="0" w:color="auto"/>
                </w:tcBorders>
                <w:shd w:val="clear" w:color="auto" w:fill="auto"/>
                <w:vAlign w:val="center"/>
                <w:hideMark/>
              </w:tcPr>
              <w:p w14:paraId="07EC7170" w14:textId="77777777" w:rsidR="00E94C4B" w:rsidRPr="00F54F85" w:rsidRDefault="00E94C4B"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期末余额</w:t>
                </w:r>
              </w:p>
            </w:tc>
            <w:tc>
              <w:tcPr>
                <w:tcW w:w="1130" w:type="pct"/>
                <w:tcBorders>
                  <w:top w:val="single" w:sz="8" w:space="0" w:color="auto"/>
                  <w:left w:val="nil"/>
                  <w:bottom w:val="nil"/>
                  <w:right w:val="single" w:sz="8" w:space="0" w:color="auto"/>
                </w:tcBorders>
                <w:shd w:val="clear" w:color="auto" w:fill="auto"/>
                <w:vAlign w:val="center"/>
                <w:hideMark/>
              </w:tcPr>
              <w:p w14:paraId="14C8801A" w14:textId="77777777" w:rsidR="00E94C4B" w:rsidRPr="00F54F85" w:rsidRDefault="00E94C4B"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期初余额</w:t>
                </w:r>
              </w:p>
            </w:tc>
          </w:tr>
          <w:tr w:rsidR="00E94C4B" w:rsidRPr="00F54F85" w14:paraId="30DDBAA9" w14:textId="77777777" w:rsidTr="00BF4CF6">
            <w:trPr>
              <w:trHeight w:val="20"/>
            </w:trPr>
            <w:tc>
              <w:tcPr>
                <w:tcW w:w="1960" w:type="pct"/>
                <w:tcBorders>
                  <w:top w:val="nil"/>
                  <w:left w:val="single" w:sz="8" w:space="0" w:color="auto"/>
                  <w:bottom w:val="single" w:sz="8" w:space="0" w:color="auto"/>
                  <w:right w:val="single" w:sz="8" w:space="0" w:color="auto"/>
                </w:tcBorders>
                <w:shd w:val="clear" w:color="auto" w:fill="auto"/>
                <w:vAlign w:val="center"/>
                <w:hideMark/>
              </w:tcPr>
              <w:p w14:paraId="3D9A3415" w14:textId="77777777" w:rsidR="00E94C4B" w:rsidRPr="00F54F85" w:rsidRDefault="00E94C4B" w:rsidP="00E67C9A">
                <w:pPr>
                  <w:snapToGrid w:val="0"/>
                  <w:rPr>
                    <w:rFonts w:asciiTheme="minorEastAsia" w:eastAsiaTheme="minorEastAsia" w:hAnsiTheme="minorEastAsia"/>
                    <w:color w:val="000000"/>
                  </w:rPr>
                </w:pPr>
                <w:r w:rsidRPr="00F54F85">
                  <w:rPr>
                    <w:rFonts w:asciiTheme="minorEastAsia" w:eastAsiaTheme="minorEastAsia" w:hAnsiTheme="minorEastAsia" w:hint="eastAsia"/>
                    <w:color w:val="000000"/>
                  </w:rPr>
                  <w:t>光明食品集团财务有限公司</w:t>
                </w:r>
              </w:p>
            </w:tc>
            <w:tc>
              <w:tcPr>
                <w:tcW w:w="862" w:type="pct"/>
                <w:tcBorders>
                  <w:top w:val="nil"/>
                  <w:left w:val="nil"/>
                  <w:bottom w:val="single" w:sz="8" w:space="0" w:color="auto"/>
                  <w:right w:val="single" w:sz="8" w:space="0" w:color="auto"/>
                </w:tcBorders>
                <w:shd w:val="clear" w:color="auto" w:fill="auto"/>
                <w:vAlign w:val="center"/>
                <w:hideMark/>
              </w:tcPr>
              <w:p w14:paraId="5FCCD0E2" w14:textId="77777777" w:rsidR="00E94C4B" w:rsidRPr="00F54F85" w:rsidRDefault="00E94C4B" w:rsidP="00BF4CF6">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存款</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4F766456" w14:textId="77777777" w:rsidR="00E94C4B" w:rsidRPr="00F54F85" w:rsidRDefault="00E94C4B" w:rsidP="00BF4CF6">
                <w:pPr>
                  <w:snapToGrid w:val="0"/>
                  <w:jc w:val="right"/>
                  <w:rPr>
                    <w:rFonts w:asciiTheme="minorEastAsia" w:eastAsiaTheme="minorEastAsia" w:hAnsiTheme="minorEastAsia"/>
                    <w:color w:val="000000"/>
                  </w:rPr>
                </w:pPr>
                <w:r w:rsidRPr="00F54F85">
                  <w:rPr>
                    <w:rFonts w:asciiTheme="minorEastAsia" w:eastAsiaTheme="minorEastAsia" w:hAnsiTheme="minorEastAsia" w:hint="eastAsia"/>
                    <w:color w:val="000000"/>
                  </w:rPr>
                  <w:t>1,701,989,148.95</w:t>
                </w:r>
              </w:p>
            </w:tc>
            <w:tc>
              <w:tcPr>
                <w:tcW w:w="1130" w:type="pct"/>
                <w:tcBorders>
                  <w:top w:val="single" w:sz="8" w:space="0" w:color="auto"/>
                  <w:left w:val="nil"/>
                  <w:bottom w:val="single" w:sz="8" w:space="0" w:color="auto"/>
                  <w:right w:val="single" w:sz="8" w:space="0" w:color="auto"/>
                </w:tcBorders>
                <w:shd w:val="clear" w:color="auto" w:fill="auto"/>
                <w:noWrap/>
                <w:vAlign w:val="center"/>
                <w:hideMark/>
              </w:tcPr>
              <w:p w14:paraId="0BF42936" w14:textId="77777777" w:rsidR="00E94C4B" w:rsidRPr="00F54F85" w:rsidRDefault="00E94C4B" w:rsidP="00BF4CF6">
                <w:pPr>
                  <w:snapToGrid w:val="0"/>
                  <w:jc w:val="right"/>
                  <w:rPr>
                    <w:rFonts w:asciiTheme="minorEastAsia" w:eastAsiaTheme="minorEastAsia" w:hAnsiTheme="minorEastAsia"/>
                    <w:color w:val="000000"/>
                  </w:rPr>
                </w:pPr>
                <w:r w:rsidRPr="00F54F85">
                  <w:rPr>
                    <w:rFonts w:asciiTheme="minorEastAsia" w:eastAsiaTheme="minorEastAsia" w:hAnsiTheme="minorEastAsia" w:hint="eastAsia"/>
                    <w:color w:val="000000"/>
                  </w:rPr>
                  <w:t xml:space="preserve">2,765,010,991.27 </w:t>
                </w:r>
              </w:p>
            </w:tc>
          </w:tr>
        </w:tbl>
        <w:p w14:paraId="454EA828" w14:textId="45A8BF49" w:rsidR="00E94C4B" w:rsidRPr="00F54F85" w:rsidRDefault="00E94C4B" w:rsidP="00BF4CF6">
          <w:pPr>
            <w:snapToGrid w:val="0"/>
            <w:ind w:firstLineChars="200" w:firstLine="420"/>
            <w:rPr>
              <w:rFonts w:asciiTheme="minorEastAsia" w:eastAsiaTheme="minorEastAsia" w:hAnsiTheme="minorEastAsia"/>
              <w:color w:val="000000" w:themeColor="text1"/>
            </w:rPr>
          </w:pPr>
          <w:r w:rsidRPr="00F54F85">
            <w:rPr>
              <w:rFonts w:asciiTheme="minorEastAsia" w:eastAsiaTheme="minorEastAsia" w:hAnsiTheme="minorEastAsia" w:hint="eastAsia"/>
              <w:color w:val="000000" w:themeColor="text1"/>
            </w:rPr>
            <w:t>注：光明食品集团财务有限公司于</w:t>
          </w:r>
          <w:r w:rsidRPr="00F54F85">
            <w:rPr>
              <w:rFonts w:asciiTheme="minorEastAsia" w:eastAsiaTheme="minorEastAsia" w:hAnsiTheme="minorEastAsia"/>
              <w:color w:val="000000" w:themeColor="text1"/>
            </w:rPr>
            <w:t>2014年12月25日取得了中国银行业监督管理委员会颁发的金融许可证。</w:t>
          </w:r>
        </w:p>
        <w:p w14:paraId="3F0DF51B" w14:textId="77777777" w:rsidR="008F442A" w:rsidRPr="00F54F85" w:rsidRDefault="008F442A" w:rsidP="00E67C9A">
          <w:pPr>
            <w:snapToGrid w:val="0"/>
            <w:rPr>
              <w:rFonts w:asciiTheme="minorEastAsia" w:eastAsiaTheme="minorEastAsia" w:hAnsiTheme="minorEastAsia"/>
              <w:color w:val="000000" w:themeColor="text1"/>
            </w:rPr>
          </w:pPr>
        </w:p>
        <w:p w14:paraId="1580ECDF" w14:textId="4EF5F0A9" w:rsidR="008F442A" w:rsidRPr="00F54F85" w:rsidRDefault="008F442A" w:rsidP="00E67C9A">
          <w:pPr>
            <w:snapToGrid w:val="0"/>
            <w:rPr>
              <w:rFonts w:asciiTheme="minorEastAsia" w:eastAsiaTheme="minorEastAsia" w:hAnsiTheme="minorEastAsia"/>
              <w:color w:val="000000" w:themeColor="text1"/>
            </w:rPr>
          </w:pPr>
          <w:r w:rsidRPr="00F54F85">
            <w:rPr>
              <w:rFonts w:asciiTheme="minorEastAsia" w:eastAsiaTheme="minorEastAsia" w:hAnsiTheme="minorEastAsia" w:hint="eastAsia"/>
              <w:color w:val="000000" w:themeColor="text1"/>
            </w:rPr>
            <w:t>②向关联方收取的利息</w:t>
          </w:r>
          <w:r w:rsidRPr="00F54F85">
            <w:rPr>
              <w:rFonts w:asciiTheme="minorEastAsia" w:eastAsiaTheme="minorEastAsia" w:hAnsiTheme="minorEastAsia"/>
              <w:color w:val="000000" w:themeColor="text1"/>
            </w:rPr>
            <w:t xml:space="preserve"> </w:t>
          </w:r>
        </w:p>
        <w:tbl>
          <w:tblPr>
            <w:tblW w:w="5000" w:type="pct"/>
            <w:tblLook w:val="04A0" w:firstRow="1" w:lastRow="0" w:firstColumn="1" w:lastColumn="0" w:noHBand="0" w:noVBand="1"/>
          </w:tblPr>
          <w:tblGrid>
            <w:gridCol w:w="3660"/>
            <w:gridCol w:w="1609"/>
            <w:gridCol w:w="1956"/>
            <w:gridCol w:w="2109"/>
          </w:tblGrid>
          <w:tr w:rsidR="008F442A" w:rsidRPr="00F54F85" w14:paraId="6634AE0D" w14:textId="77777777" w:rsidTr="00BF4CF6">
            <w:trPr>
              <w:trHeight w:val="20"/>
            </w:trPr>
            <w:tc>
              <w:tcPr>
                <w:tcW w:w="196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26F0E2" w14:textId="77777777" w:rsidR="008F442A" w:rsidRPr="00F54F85" w:rsidRDefault="008F442A"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关联方</w:t>
                </w:r>
              </w:p>
            </w:tc>
            <w:tc>
              <w:tcPr>
                <w:tcW w:w="862" w:type="pct"/>
                <w:tcBorders>
                  <w:top w:val="single" w:sz="8" w:space="0" w:color="auto"/>
                  <w:left w:val="nil"/>
                  <w:bottom w:val="single" w:sz="8" w:space="0" w:color="auto"/>
                  <w:right w:val="single" w:sz="8" w:space="0" w:color="auto"/>
                </w:tcBorders>
                <w:shd w:val="clear" w:color="auto" w:fill="auto"/>
                <w:vAlign w:val="center"/>
                <w:hideMark/>
              </w:tcPr>
              <w:p w14:paraId="63F3CB64" w14:textId="77777777" w:rsidR="008F442A" w:rsidRPr="00F54F85" w:rsidRDefault="008F442A"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关联交易内容</w:t>
                </w:r>
              </w:p>
            </w:tc>
            <w:tc>
              <w:tcPr>
                <w:tcW w:w="1048" w:type="pct"/>
                <w:tcBorders>
                  <w:top w:val="single" w:sz="8" w:space="0" w:color="auto"/>
                  <w:left w:val="nil"/>
                  <w:bottom w:val="nil"/>
                  <w:right w:val="single" w:sz="8" w:space="0" w:color="auto"/>
                </w:tcBorders>
                <w:shd w:val="clear" w:color="auto" w:fill="auto"/>
                <w:vAlign w:val="center"/>
                <w:hideMark/>
              </w:tcPr>
              <w:p w14:paraId="1ACEAB80" w14:textId="77777777" w:rsidR="008F442A" w:rsidRPr="00F54F85" w:rsidRDefault="008F442A"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本期发生额</w:t>
                </w:r>
              </w:p>
            </w:tc>
            <w:tc>
              <w:tcPr>
                <w:tcW w:w="1130" w:type="pct"/>
                <w:tcBorders>
                  <w:top w:val="single" w:sz="8" w:space="0" w:color="auto"/>
                  <w:left w:val="nil"/>
                  <w:bottom w:val="nil"/>
                  <w:right w:val="single" w:sz="8" w:space="0" w:color="auto"/>
                </w:tcBorders>
                <w:shd w:val="clear" w:color="auto" w:fill="auto"/>
                <w:vAlign w:val="center"/>
                <w:hideMark/>
              </w:tcPr>
              <w:p w14:paraId="0595FDC2" w14:textId="77777777" w:rsidR="008F442A" w:rsidRPr="00F54F85" w:rsidRDefault="008F442A" w:rsidP="00E67C9A">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上期发生额</w:t>
                </w:r>
              </w:p>
            </w:tc>
          </w:tr>
          <w:tr w:rsidR="008F442A" w:rsidRPr="00F54F85" w14:paraId="25A9FA18" w14:textId="77777777" w:rsidTr="00BF4CF6">
            <w:trPr>
              <w:trHeight w:val="20"/>
            </w:trPr>
            <w:tc>
              <w:tcPr>
                <w:tcW w:w="1960" w:type="pct"/>
                <w:tcBorders>
                  <w:top w:val="nil"/>
                  <w:left w:val="single" w:sz="8" w:space="0" w:color="auto"/>
                  <w:bottom w:val="single" w:sz="8" w:space="0" w:color="auto"/>
                  <w:right w:val="single" w:sz="8" w:space="0" w:color="auto"/>
                </w:tcBorders>
                <w:shd w:val="clear" w:color="auto" w:fill="auto"/>
                <w:vAlign w:val="center"/>
                <w:hideMark/>
              </w:tcPr>
              <w:p w14:paraId="0E0619DE" w14:textId="77777777" w:rsidR="008F442A" w:rsidRPr="00F54F85" w:rsidRDefault="008F442A" w:rsidP="00E67C9A">
                <w:pPr>
                  <w:snapToGrid w:val="0"/>
                  <w:rPr>
                    <w:rFonts w:asciiTheme="minorEastAsia" w:eastAsiaTheme="minorEastAsia" w:hAnsiTheme="minorEastAsia"/>
                    <w:color w:val="000000"/>
                  </w:rPr>
                </w:pPr>
                <w:r w:rsidRPr="00F54F85">
                  <w:rPr>
                    <w:rFonts w:asciiTheme="minorEastAsia" w:eastAsiaTheme="minorEastAsia" w:hAnsiTheme="minorEastAsia" w:hint="eastAsia"/>
                    <w:color w:val="000000"/>
                  </w:rPr>
                  <w:t>光明食品集团财务有限公司</w:t>
                </w:r>
              </w:p>
            </w:tc>
            <w:tc>
              <w:tcPr>
                <w:tcW w:w="862" w:type="pct"/>
                <w:tcBorders>
                  <w:top w:val="nil"/>
                  <w:left w:val="nil"/>
                  <w:bottom w:val="single" w:sz="8" w:space="0" w:color="auto"/>
                  <w:right w:val="single" w:sz="8" w:space="0" w:color="auto"/>
                </w:tcBorders>
                <w:shd w:val="clear" w:color="auto" w:fill="auto"/>
                <w:vAlign w:val="center"/>
                <w:hideMark/>
              </w:tcPr>
              <w:p w14:paraId="1B1B17C4" w14:textId="77777777" w:rsidR="008F442A" w:rsidRPr="00F54F85" w:rsidRDefault="008F442A" w:rsidP="00BF4CF6">
                <w:pPr>
                  <w:snapToGrid w:val="0"/>
                  <w:jc w:val="center"/>
                  <w:rPr>
                    <w:rFonts w:asciiTheme="minorEastAsia" w:eastAsiaTheme="minorEastAsia" w:hAnsiTheme="minorEastAsia"/>
                    <w:color w:val="000000"/>
                  </w:rPr>
                </w:pPr>
                <w:r w:rsidRPr="00F54F85">
                  <w:rPr>
                    <w:rFonts w:asciiTheme="minorEastAsia" w:eastAsiaTheme="minorEastAsia" w:hAnsiTheme="minorEastAsia" w:hint="eastAsia"/>
                    <w:color w:val="000000"/>
                  </w:rPr>
                  <w:t>利息收入</w:t>
                </w:r>
              </w:p>
            </w:tc>
            <w:tc>
              <w:tcPr>
                <w:tcW w:w="1048" w:type="pct"/>
                <w:tcBorders>
                  <w:top w:val="single" w:sz="8" w:space="0" w:color="auto"/>
                  <w:left w:val="nil"/>
                  <w:bottom w:val="single" w:sz="8" w:space="0" w:color="auto"/>
                  <w:right w:val="single" w:sz="8" w:space="0" w:color="auto"/>
                </w:tcBorders>
                <w:shd w:val="clear" w:color="auto" w:fill="auto"/>
                <w:vAlign w:val="center"/>
                <w:hideMark/>
              </w:tcPr>
              <w:p w14:paraId="796B83EE" w14:textId="77777777" w:rsidR="008F442A" w:rsidRPr="00F54F85" w:rsidRDefault="008F442A" w:rsidP="00E67C9A">
                <w:pPr>
                  <w:snapToGrid w:val="0"/>
                  <w:jc w:val="right"/>
                  <w:rPr>
                    <w:rFonts w:asciiTheme="minorEastAsia" w:eastAsiaTheme="minorEastAsia" w:hAnsiTheme="minorEastAsia" w:cs="Times New Roman"/>
                    <w:color w:val="000000"/>
                  </w:rPr>
                </w:pPr>
                <w:r w:rsidRPr="00F54F85">
                  <w:rPr>
                    <w:rFonts w:asciiTheme="minorEastAsia" w:eastAsiaTheme="minorEastAsia" w:hAnsiTheme="minorEastAsia" w:cs="Times New Roman"/>
                    <w:color w:val="000000"/>
                  </w:rPr>
                  <w:t>14,343,348.96</w:t>
                </w:r>
              </w:p>
            </w:tc>
            <w:tc>
              <w:tcPr>
                <w:tcW w:w="1130" w:type="pct"/>
                <w:tcBorders>
                  <w:top w:val="single" w:sz="8" w:space="0" w:color="auto"/>
                  <w:left w:val="nil"/>
                  <w:bottom w:val="single" w:sz="8" w:space="0" w:color="auto"/>
                  <w:right w:val="single" w:sz="8" w:space="0" w:color="auto"/>
                </w:tcBorders>
                <w:shd w:val="clear" w:color="auto" w:fill="auto"/>
                <w:noWrap/>
                <w:vAlign w:val="center"/>
                <w:hideMark/>
              </w:tcPr>
              <w:p w14:paraId="2CB13779" w14:textId="77777777" w:rsidR="008F442A" w:rsidRPr="00F54F85" w:rsidRDefault="008F442A" w:rsidP="00E67C9A">
                <w:pPr>
                  <w:snapToGrid w:val="0"/>
                  <w:jc w:val="right"/>
                  <w:rPr>
                    <w:rFonts w:asciiTheme="minorEastAsia" w:eastAsiaTheme="minorEastAsia" w:hAnsiTheme="minorEastAsia" w:cs="Times New Roman"/>
                    <w:color w:val="000000"/>
                  </w:rPr>
                </w:pPr>
                <w:r w:rsidRPr="00F54F85">
                  <w:rPr>
                    <w:rFonts w:asciiTheme="minorEastAsia" w:eastAsiaTheme="minorEastAsia" w:hAnsiTheme="minorEastAsia" w:cs="Times New Roman"/>
                    <w:color w:val="000000"/>
                  </w:rPr>
                  <w:t xml:space="preserve">21,839,441.37 </w:t>
                </w:r>
              </w:p>
            </w:tc>
          </w:tr>
        </w:tbl>
        <w:p w14:paraId="55EC42E9" w14:textId="6591BD36" w:rsidR="00936CDA" w:rsidRPr="00BF4CF6" w:rsidRDefault="00C54B92" w:rsidP="00E67C9A">
          <w:pPr>
            <w:snapToGrid w:val="0"/>
            <w:rPr>
              <w:rFonts w:asciiTheme="minorEastAsia" w:eastAsiaTheme="minorEastAsia" w:hAnsiTheme="minorEastAsia"/>
            </w:rPr>
          </w:pPr>
        </w:p>
      </w:sdtContent>
    </w:sdt>
    <w:p w14:paraId="5DEF533D" w14:textId="77777777" w:rsidR="00BF4CF6" w:rsidRDefault="00BF4CF6" w:rsidP="00BF4CF6">
      <w:pPr>
        <w:sectPr w:rsidR="00BF4CF6" w:rsidSect="00E67C9A">
          <w:pgSz w:w="11906" w:h="16838"/>
          <w:pgMar w:top="1525" w:right="1276" w:bottom="1440" w:left="1276" w:header="856" w:footer="992" w:gutter="0"/>
          <w:cols w:space="425"/>
          <w:docGrid w:linePitch="312"/>
        </w:sectPr>
      </w:pPr>
    </w:p>
    <w:p w14:paraId="63CFD197" w14:textId="77777777" w:rsidR="00936CDA" w:rsidRPr="00E67C9A" w:rsidRDefault="003A1E4E" w:rsidP="00825ED8">
      <w:pPr>
        <w:pStyle w:val="30"/>
        <w:numPr>
          <w:ilvl w:val="0"/>
          <w:numId w:val="51"/>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lastRenderedPageBreak/>
        <w:t>应收、应付关联方等未结算项目情况</w:t>
      </w:r>
    </w:p>
    <w:p w14:paraId="36A86BBE" w14:textId="77777777" w:rsidR="00936CDA" w:rsidRPr="00E67C9A" w:rsidRDefault="003A1E4E" w:rsidP="00825ED8">
      <w:pPr>
        <w:pStyle w:val="4"/>
        <w:numPr>
          <w:ilvl w:val="0"/>
          <w:numId w:val="53"/>
        </w:numPr>
        <w:tabs>
          <w:tab w:val="left" w:pos="616"/>
          <w:tab w:val="left" w:pos="3690"/>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应收项目</w:t>
      </w:r>
    </w:p>
    <w:sdt>
      <w:sdtPr>
        <w:rPr>
          <w:rFonts w:asciiTheme="minorEastAsia" w:eastAsiaTheme="minorEastAsia" w:hAnsiTheme="minorEastAsia"/>
          <w:color w:val="000000" w:themeColor="text1"/>
        </w:rPr>
        <w:alias w:val="是否适用：应收项目[双击切换]"/>
        <w:tag w:val="_GBC_e5475e28b21641f6895ac4770b2631b5"/>
        <w:id w:val="-453411332"/>
        <w:placeholder>
          <w:docPart w:val="GBC22222222222222222222222222222"/>
        </w:placeholder>
      </w:sdtPr>
      <w:sdtEndPr/>
      <w:sdtContent>
        <w:p w14:paraId="763A225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F44B7B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上市公司应收关联方款项"/>
          <w:tag w:val="_GBC_04d0c208b4494e01aba7984c41905093"/>
          <w:id w:val="2099363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上市公司应收关联方款项"/>
          <w:tag w:val="_GBC_b106fdd467084a62837eebe1d06bbbee"/>
          <w:id w:val="995768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397"/>
        <w:gridCol w:w="6691"/>
        <w:gridCol w:w="1879"/>
        <w:gridCol w:w="1640"/>
        <w:gridCol w:w="1879"/>
        <w:gridCol w:w="1640"/>
      </w:tblGrid>
      <w:tr w:rsidR="00936CDA" w:rsidRPr="00E67C9A" w14:paraId="613CC201" w14:textId="77777777" w:rsidTr="00BF4CF6">
        <w:sdt>
          <w:sdtPr>
            <w:rPr>
              <w:rFonts w:asciiTheme="minorEastAsia" w:eastAsiaTheme="minorEastAsia" w:hAnsiTheme="minorEastAsia"/>
              <w:color w:val="000000" w:themeColor="text1"/>
            </w:rPr>
            <w:tag w:val="_PLD_75750bc8ac464afa98573c85adea097c"/>
            <w:id w:val="-1192526620"/>
          </w:sdtPr>
          <w:sdtEndPr/>
          <w:sdtContent>
            <w:tc>
              <w:tcPr>
                <w:tcW w:w="462" w:type="pct"/>
                <w:vMerge w:val="restart"/>
                <w:tcBorders>
                  <w:top w:val="single" w:sz="4" w:space="0" w:color="auto"/>
                  <w:left w:val="single" w:sz="4" w:space="0" w:color="auto"/>
                  <w:right w:val="single" w:sz="4" w:space="0" w:color="auto"/>
                </w:tcBorders>
                <w:vAlign w:val="center"/>
              </w:tcPr>
              <w:p w14:paraId="7A493D1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项目名称</w:t>
                </w:r>
              </w:p>
            </w:tc>
          </w:sdtContent>
        </w:sdt>
        <w:sdt>
          <w:sdtPr>
            <w:rPr>
              <w:rFonts w:asciiTheme="minorEastAsia" w:eastAsiaTheme="minorEastAsia" w:hAnsiTheme="minorEastAsia"/>
              <w:color w:val="000000" w:themeColor="text1"/>
            </w:rPr>
            <w:tag w:val="_PLD_5006be842c534839b3dabcf833329dd5"/>
            <w:id w:val="-1568102912"/>
          </w:sdtPr>
          <w:sdtEndPr/>
          <w:sdtContent>
            <w:tc>
              <w:tcPr>
                <w:tcW w:w="2212" w:type="pct"/>
                <w:vMerge w:val="restart"/>
                <w:tcBorders>
                  <w:top w:val="single" w:sz="4" w:space="0" w:color="auto"/>
                  <w:left w:val="single" w:sz="4" w:space="0" w:color="auto"/>
                  <w:right w:val="single" w:sz="4" w:space="0" w:color="auto"/>
                </w:tcBorders>
                <w:vAlign w:val="center"/>
              </w:tcPr>
              <w:p w14:paraId="66B9E2D0"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关联方</w:t>
                </w:r>
              </w:p>
            </w:tc>
          </w:sdtContent>
        </w:sdt>
        <w:sdt>
          <w:sdtPr>
            <w:rPr>
              <w:rFonts w:asciiTheme="minorEastAsia" w:eastAsiaTheme="minorEastAsia" w:hAnsiTheme="minorEastAsia"/>
              <w:color w:val="000000" w:themeColor="text1"/>
            </w:rPr>
            <w:tag w:val="_PLD_f8f3c28b2f064090a27f319875eb1b52"/>
            <w:id w:val="-1270164777"/>
          </w:sdtPr>
          <w:sdtEndPr/>
          <w:sdtContent>
            <w:tc>
              <w:tcPr>
                <w:tcW w:w="1163" w:type="pct"/>
                <w:gridSpan w:val="2"/>
                <w:tcBorders>
                  <w:top w:val="single" w:sz="4" w:space="0" w:color="auto"/>
                  <w:left w:val="single" w:sz="4" w:space="0" w:color="auto"/>
                  <w:bottom w:val="single" w:sz="4" w:space="0" w:color="auto"/>
                  <w:right w:val="single" w:sz="4" w:space="0" w:color="auto"/>
                </w:tcBorders>
                <w:vAlign w:val="center"/>
              </w:tcPr>
              <w:p w14:paraId="043F33C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fdab8cbff0b74f19a916d61075f629a0"/>
            <w:id w:val="-674033555"/>
          </w:sdtPr>
          <w:sdtEndPr/>
          <w:sdtContent>
            <w:tc>
              <w:tcPr>
                <w:tcW w:w="1163" w:type="pct"/>
                <w:gridSpan w:val="2"/>
                <w:tcBorders>
                  <w:top w:val="single" w:sz="4" w:space="0" w:color="auto"/>
                  <w:left w:val="single" w:sz="4" w:space="0" w:color="auto"/>
                  <w:bottom w:val="single" w:sz="4" w:space="0" w:color="auto"/>
                  <w:right w:val="single" w:sz="4" w:space="0" w:color="auto"/>
                </w:tcBorders>
                <w:vAlign w:val="center"/>
              </w:tcPr>
              <w:p w14:paraId="07B260EB"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36CDA" w:rsidRPr="00E67C9A" w14:paraId="316CEAA7" w14:textId="77777777" w:rsidTr="00BF4CF6">
        <w:tc>
          <w:tcPr>
            <w:tcW w:w="462" w:type="pct"/>
            <w:vMerge/>
            <w:tcBorders>
              <w:left w:val="single" w:sz="4" w:space="0" w:color="auto"/>
              <w:bottom w:val="single" w:sz="4" w:space="0" w:color="auto"/>
              <w:right w:val="single" w:sz="4" w:space="0" w:color="auto"/>
            </w:tcBorders>
            <w:vAlign w:val="center"/>
          </w:tcPr>
          <w:p w14:paraId="72EB87C3" w14:textId="77777777" w:rsidR="00936CDA" w:rsidRPr="00E67C9A" w:rsidRDefault="00936CDA" w:rsidP="00E67C9A">
            <w:pPr>
              <w:snapToGrid w:val="0"/>
              <w:jc w:val="center"/>
              <w:rPr>
                <w:rFonts w:asciiTheme="minorEastAsia" w:eastAsiaTheme="minorEastAsia" w:hAnsiTheme="minorEastAsia"/>
                <w:color w:val="000000" w:themeColor="text1"/>
              </w:rPr>
            </w:pPr>
          </w:p>
        </w:tc>
        <w:tc>
          <w:tcPr>
            <w:tcW w:w="2212" w:type="pct"/>
            <w:vMerge/>
            <w:tcBorders>
              <w:left w:val="single" w:sz="4" w:space="0" w:color="auto"/>
              <w:bottom w:val="single" w:sz="4" w:space="0" w:color="auto"/>
              <w:right w:val="single" w:sz="4" w:space="0" w:color="auto"/>
            </w:tcBorders>
            <w:vAlign w:val="center"/>
          </w:tcPr>
          <w:p w14:paraId="50C43727"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5c085d18049644c9860a00b248b7c0ba"/>
            <w:id w:val="-2080977280"/>
          </w:sdtPr>
          <w:sdtEndPr/>
          <w:sdtContent>
            <w:tc>
              <w:tcPr>
                <w:tcW w:w="621" w:type="pct"/>
                <w:tcBorders>
                  <w:top w:val="single" w:sz="4" w:space="0" w:color="auto"/>
                  <w:left w:val="single" w:sz="4" w:space="0" w:color="auto"/>
                  <w:bottom w:val="single" w:sz="4" w:space="0" w:color="auto"/>
                  <w:right w:val="single" w:sz="4" w:space="0" w:color="auto"/>
                </w:tcBorders>
                <w:vAlign w:val="center"/>
              </w:tcPr>
              <w:p w14:paraId="1284C1FD"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8262489c05a6417a883e2c877ded6170"/>
            <w:id w:val="2122798930"/>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0A12D331"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坏账准备</w:t>
                </w:r>
              </w:p>
            </w:tc>
          </w:sdtContent>
        </w:sdt>
        <w:sdt>
          <w:sdtPr>
            <w:rPr>
              <w:rFonts w:asciiTheme="minorEastAsia" w:eastAsiaTheme="minorEastAsia" w:hAnsiTheme="minorEastAsia"/>
              <w:color w:val="000000" w:themeColor="text1"/>
            </w:rPr>
            <w:tag w:val="_PLD_46c6d827df3f47a3bc83a6dd8718f17e"/>
            <w:id w:val="1059670602"/>
          </w:sdtPr>
          <w:sdtEndPr/>
          <w:sdtContent>
            <w:tc>
              <w:tcPr>
                <w:tcW w:w="621" w:type="pct"/>
                <w:tcBorders>
                  <w:top w:val="single" w:sz="4" w:space="0" w:color="auto"/>
                  <w:left w:val="single" w:sz="4" w:space="0" w:color="auto"/>
                  <w:bottom w:val="single" w:sz="4" w:space="0" w:color="auto"/>
                  <w:right w:val="single" w:sz="4" w:space="0" w:color="auto"/>
                </w:tcBorders>
                <w:vAlign w:val="center"/>
              </w:tcPr>
              <w:p w14:paraId="0F3CAED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fca2aa8baf8a48a7a4cdc730d7420d47"/>
            <w:id w:val="1307050459"/>
          </w:sdtPr>
          <w:sdtEndPr/>
          <w:sdtContent>
            <w:tc>
              <w:tcPr>
                <w:tcW w:w="542" w:type="pct"/>
                <w:tcBorders>
                  <w:top w:val="single" w:sz="4" w:space="0" w:color="auto"/>
                  <w:left w:val="single" w:sz="4" w:space="0" w:color="auto"/>
                  <w:bottom w:val="single" w:sz="4" w:space="0" w:color="auto"/>
                  <w:right w:val="single" w:sz="4" w:space="0" w:color="auto"/>
                </w:tcBorders>
                <w:vAlign w:val="center"/>
              </w:tcPr>
              <w:p w14:paraId="260BE56A"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坏账准备</w:t>
                </w:r>
              </w:p>
            </w:tc>
          </w:sdtContent>
        </w:sdt>
      </w:tr>
      <w:tr w:rsidR="00D2795B" w:rsidRPr="00E67C9A" w14:paraId="6469CB79" w14:textId="77777777" w:rsidTr="00BF4CF6">
        <w:tc>
          <w:tcPr>
            <w:tcW w:w="462" w:type="pct"/>
            <w:tcBorders>
              <w:top w:val="single" w:sz="4" w:space="0" w:color="auto"/>
              <w:left w:val="single" w:sz="4" w:space="0" w:color="auto"/>
              <w:bottom w:val="single" w:sz="4" w:space="0" w:color="auto"/>
              <w:right w:val="single" w:sz="4" w:space="0" w:color="auto"/>
            </w:tcBorders>
          </w:tcPr>
          <w:p w14:paraId="3A72C5A9" w14:textId="6F1CE46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015B8B0" w14:textId="6B1612A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常州百俊房地产开发有限公司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C5B1F0A" w14:textId="48D74AD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98,698.29</w:t>
            </w:r>
          </w:p>
        </w:tc>
        <w:tc>
          <w:tcPr>
            <w:tcW w:w="542" w:type="pct"/>
            <w:tcBorders>
              <w:top w:val="single" w:sz="4" w:space="0" w:color="auto"/>
              <w:left w:val="single" w:sz="4" w:space="0" w:color="auto"/>
              <w:bottom w:val="single" w:sz="4" w:space="0" w:color="auto"/>
              <w:right w:val="single" w:sz="4" w:space="0" w:color="auto"/>
            </w:tcBorders>
            <w:vAlign w:val="center"/>
          </w:tcPr>
          <w:p w14:paraId="0EC29A14" w14:textId="065F0BC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27,869.83</w:t>
            </w:r>
          </w:p>
        </w:tc>
        <w:tc>
          <w:tcPr>
            <w:tcW w:w="621" w:type="pct"/>
            <w:tcBorders>
              <w:top w:val="single" w:sz="4" w:space="0" w:color="auto"/>
              <w:left w:val="single" w:sz="4" w:space="0" w:color="auto"/>
              <w:bottom w:val="single" w:sz="4" w:space="0" w:color="auto"/>
              <w:right w:val="single" w:sz="4" w:space="0" w:color="auto"/>
            </w:tcBorders>
            <w:vAlign w:val="center"/>
          </w:tcPr>
          <w:p w14:paraId="5A9DA3C4" w14:textId="075373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98,698.29</w:t>
            </w:r>
          </w:p>
        </w:tc>
        <w:tc>
          <w:tcPr>
            <w:tcW w:w="542" w:type="pct"/>
            <w:tcBorders>
              <w:top w:val="single" w:sz="4" w:space="0" w:color="auto"/>
              <w:left w:val="single" w:sz="4" w:space="0" w:color="auto"/>
              <w:bottom w:val="single" w:sz="4" w:space="0" w:color="auto"/>
              <w:right w:val="single" w:sz="4" w:space="0" w:color="auto"/>
            </w:tcBorders>
            <w:vAlign w:val="center"/>
          </w:tcPr>
          <w:p w14:paraId="6CA08060" w14:textId="2781491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27,869.83</w:t>
            </w:r>
          </w:p>
        </w:tc>
      </w:tr>
      <w:tr w:rsidR="00D2795B" w:rsidRPr="00E67C9A" w14:paraId="28B5838C" w14:textId="77777777" w:rsidTr="00BF4CF6">
        <w:tc>
          <w:tcPr>
            <w:tcW w:w="462" w:type="pct"/>
            <w:tcBorders>
              <w:top w:val="single" w:sz="4" w:space="0" w:color="auto"/>
              <w:left w:val="single" w:sz="4" w:space="0" w:color="auto"/>
              <w:bottom w:val="single" w:sz="4" w:space="0" w:color="auto"/>
              <w:right w:val="single" w:sz="4" w:space="0" w:color="auto"/>
            </w:tcBorders>
          </w:tcPr>
          <w:p w14:paraId="49AFD0AD" w14:textId="42743E1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8E55004" w14:textId="25DEAFCF"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03B9B1F" w14:textId="6B0B5C9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50,643.11</w:t>
            </w:r>
          </w:p>
        </w:tc>
        <w:tc>
          <w:tcPr>
            <w:tcW w:w="542" w:type="pct"/>
            <w:tcBorders>
              <w:top w:val="single" w:sz="4" w:space="0" w:color="auto"/>
              <w:left w:val="single" w:sz="4" w:space="0" w:color="auto"/>
              <w:bottom w:val="single" w:sz="4" w:space="0" w:color="auto"/>
              <w:right w:val="single" w:sz="4" w:space="0" w:color="auto"/>
            </w:tcBorders>
            <w:vAlign w:val="center"/>
          </w:tcPr>
          <w:p w14:paraId="59BABCDE" w14:textId="2DECA04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50,643.11</w:t>
            </w:r>
          </w:p>
        </w:tc>
        <w:tc>
          <w:tcPr>
            <w:tcW w:w="621" w:type="pct"/>
            <w:tcBorders>
              <w:top w:val="single" w:sz="4" w:space="0" w:color="auto"/>
              <w:left w:val="single" w:sz="4" w:space="0" w:color="auto"/>
              <w:bottom w:val="single" w:sz="4" w:space="0" w:color="auto"/>
              <w:right w:val="single" w:sz="4" w:space="0" w:color="auto"/>
            </w:tcBorders>
            <w:vAlign w:val="center"/>
          </w:tcPr>
          <w:p w14:paraId="6BEC6ADC" w14:textId="69CE2BF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43,393.11</w:t>
            </w:r>
          </w:p>
        </w:tc>
        <w:tc>
          <w:tcPr>
            <w:tcW w:w="542" w:type="pct"/>
            <w:tcBorders>
              <w:top w:val="single" w:sz="4" w:space="0" w:color="auto"/>
              <w:left w:val="single" w:sz="4" w:space="0" w:color="auto"/>
              <w:bottom w:val="single" w:sz="4" w:space="0" w:color="auto"/>
              <w:right w:val="single" w:sz="4" w:space="0" w:color="auto"/>
            </w:tcBorders>
            <w:vAlign w:val="center"/>
          </w:tcPr>
          <w:p w14:paraId="67CC6E6F" w14:textId="257AABC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43,393.11</w:t>
            </w:r>
          </w:p>
        </w:tc>
      </w:tr>
      <w:tr w:rsidR="00D2795B" w:rsidRPr="00E67C9A" w14:paraId="7D1E705E" w14:textId="77777777" w:rsidTr="00BF4CF6">
        <w:tc>
          <w:tcPr>
            <w:tcW w:w="462" w:type="pct"/>
            <w:tcBorders>
              <w:top w:val="single" w:sz="4" w:space="0" w:color="auto"/>
              <w:left w:val="single" w:sz="4" w:space="0" w:color="auto"/>
              <w:bottom w:val="single" w:sz="4" w:space="0" w:color="auto"/>
              <w:right w:val="single" w:sz="4" w:space="0" w:color="auto"/>
            </w:tcBorders>
          </w:tcPr>
          <w:p w14:paraId="6C9421BE" w14:textId="007F6C4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9DF5928" w14:textId="6E1DD35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常州明宏置业有限公司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86C12FF" w14:textId="0941210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1,944,042.21</w:t>
            </w:r>
          </w:p>
        </w:tc>
        <w:tc>
          <w:tcPr>
            <w:tcW w:w="542" w:type="pct"/>
            <w:tcBorders>
              <w:top w:val="single" w:sz="4" w:space="0" w:color="auto"/>
              <w:left w:val="single" w:sz="4" w:space="0" w:color="auto"/>
              <w:bottom w:val="single" w:sz="4" w:space="0" w:color="auto"/>
              <w:right w:val="single" w:sz="4" w:space="0" w:color="auto"/>
            </w:tcBorders>
            <w:vAlign w:val="center"/>
          </w:tcPr>
          <w:p w14:paraId="452194B5" w14:textId="229C9F0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108,237.77</w:t>
            </w:r>
          </w:p>
        </w:tc>
        <w:tc>
          <w:tcPr>
            <w:tcW w:w="621" w:type="pct"/>
            <w:tcBorders>
              <w:top w:val="single" w:sz="4" w:space="0" w:color="auto"/>
              <w:left w:val="single" w:sz="4" w:space="0" w:color="auto"/>
              <w:bottom w:val="single" w:sz="4" w:space="0" w:color="auto"/>
              <w:right w:val="single" w:sz="4" w:space="0" w:color="auto"/>
            </w:tcBorders>
            <w:vAlign w:val="center"/>
          </w:tcPr>
          <w:p w14:paraId="3452B5F4" w14:textId="6D8E6E3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1,372,151.67</w:t>
            </w:r>
          </w:p>
        </w:tc>
        <w:tc>
          <w:tcPr>
            <w:tcW w:w="542" w:type="pct"/>
            <w:tcBorders>
              <w:top w:val="single" w:sz="4" w:space="0" w:color="auto"/>
              <w:left w:val="single" w:sz="4" w:space="0" w:color="auto"/>
              <w:bottom w:val="single" w:sz="4" w:space="0" w:color="auto"/>
              <w:right w:val="single" w:sz="4" w:space="0" w:color="auto"/>
            </w:tcBorders>
            <w:vAlign w:val="center"/>
          </w:tcPr>
          <w:p w14:paraId="641B0F14" w14:textId="0C27328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108,237.77</w:t>
            </w:r>
          </w:p>
        </w:tc>
      </w:tr>
      <w:tr w:rsidR="00D2795B" w:rsidRPr="00E67C9A" w14:paraId="247E72E0" w14:textId="77777777" w:rsidTr="00BF4CF6">
        <w:tc>
          <w:tcPr>
            <w:tcW w:w="462" w:type="pct"/>
            <w:tcBorders>
              <w:top w:val="single" w:sz="4" w:space="0" w:color="auto"/>
              <w:left w:val="single" w:sz="4" w:space="0" w:color="auto"/>
              <w:bottom w:val="single" w:sz="4" w:space="0" w:color="auto"/>
              <w:right w:val="single" w:sz="4" w:space="0" w:color="auto"/>
            </w:tcBorders>
          </w:tcPr>
          <w:p w14:paraId="51D8354A" w14:textId="33688FF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E813FBB" w14:textId="56CA83A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成都光明乳业有限公司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F76DFB1" w14:textId="3229FF0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22,400.00</w:t>
            </w:r>
          </w:p>
        </w:tc>
        <w:tc>
          <w:tcPr>
            <w:tcW w:w="542" w:type="pct"/>
            <w:tcBorders>
              <w:top w:val="single" w:sz="4" w:space="0" w:color="auto"/>
              <w:left w:val="single" w:sz="4" w:space="0" w:color="auto"/>
              <w:bottom w:val="single" w:sz="4" w:space="0" w:color="auto"/>
              <w:right w:val="single" w:sz="4" w:space="0" w:color="auto"/>
            </w:tcBorders>
            <w:vAlign w:val="center"/>
          </w:tcPr>
          <w:p w14:paraId="3E7085C2" w14:textId="4A1E0EC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DC83213" w14:textId="492EA02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44,800.00</w:t>
            </w:r>
          </w:p>
        </w:tc>
        <w:tc>
          <w:tcPr>
            <w:tcW w:w="542" w:type="pct"/>
            <w:tcBorders>
              <w:top w:val="single" w:sz="4" w:space="0" w:color="auto"/>
              <w:left w:val="single" w:sz="4" w:space="0" w:color="auto"/>
              <w:bottom w:val="single" w:sz="4" w:space="0" w:color="auto"/>
              <w:right w:val="single" w:sz="4" w:space="0" w:color="auto"/>
            </w:tcBorders>
            <w:vAlign w:val="center"/>
          </w:tcPr>
          <w:p w14:paraId="0435F180" w14:textId="1416671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5676F50" w14:textId="77777777" w:rsidTr="00BF4CF6">
        <w:tc>
          <w:tcPr>
            <w:tcW w:w="462" w:type="pct"/>
            <w:tcBorders>
              <w:top w:val="single" w:sz="4" w:space="0" w:color="auto"/>
              <w:left w:val="single" w:sz="4" w:space="0" w:color="auto"/>
              <w:bottom w:val="single" w:sz="4" w:space="0" w:color="auto"/>
              <w:right w:val="single" w:sz="4" w:space="0" w:color="auto"/>
            </w:tcBorders>
          </w:tcPr>
          <w:p w14:paraId="1D44D2EB" w14:textId="4D66EF5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45C3A3D" w14:textId="7B16105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光明牧业有限公司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1333132" w14:textId="187DDA1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254,477.80</w:t>
            </w:r>
          </w:p>
        </w:tc>
        <w:tc>
          <w:tcPr>
            <w:tcW w:w="542" w:type="pct"/>
            <w:tcBorders>
              <w:top w:val="single" w:sz="4" w:space="0" w:color="auto"/>
              <w:left w:val="single" w:sz="4" w:space="0" w:color="auto"/>
              <w:bottom w:val="single" w:sz="4" w:space="0" w:color="auto"/>
              <w:right w:val="single" w:sz="4" w:space="0" w:color="auto"/>
            </w:tcBorders>
            <w:vAlign w:val="center"/>
          </w:tcPr>
          <w:p w14:paraId="73F30887" w14:textId="7E2AD75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D9B1A2E" w14:textId="3FFFEAD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255,621.18</w:t>
            </w:r>
          </w:p>
        </w:tc>
        <w:tc>
          <w:tcPr>
            <w:tcW w:w="542" w:type="pct"/>
            <w:tcBorders>
              <w:top w:val="single" w:sz="4" w:space="0" w:color="auto"/>
              <w:left w:val="single" w:sz="4" w:space="0" w:color="auto"/>
              <w:bottom w:val="single" w:sz="4" w:space="0" w:color="auto"/>
              <w:right w:val="single" w:sz="4" w:space="0" w:color="auto"/>
            </w:tcBorders>
            <w:vAlign w:val="center"/>
          </w:tcPr>
          <w:p w14:paraId="5248295B" w14:textId="3A7E2B2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1A61DD4" w14:textId="77777777" w:rsidTr="00BF4CF6">
        <w:tc>
          <w:tcPr>
            <w:tcW w:w="462" w:type="pct"/>
            <w:tcBorders>
              <w:top w:val="single" w:sz="4" w:space="0" w:color="auto"/>
              <w:left w:val="single" w:sz="4" w:space="0" w:color="auto"/>
              <w:bottom w:val="single" w:sz="4" w:space="0" w:color="auto"/>
              <w:right w:val="single" w:sz="4" w:space="0" w:color="auto"/>
            </w:tcBorders>
          </w:tcPr>
          <w:p w14:paraId="4423EC4A" w14:textId="00F892F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12CB44A" w14:textId="68E5175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光明农发（上海）米业有限公司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B0D59D2" w14:textId="05AC5CC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6A3B8615" w14:textId="4C95058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893C7B2" w14:textId="684D603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1,153.17</w:t>
            </w:r>
          </w:p>
        </w:tc>
        <w:tc>
          <w:tcPr>
            <w:tcW w:w="542" w:type="pct"/>
            <w:tcBorders>
              <w:top w:val="single" w:sz="4" w:space="0" w:color="auto"/>
              <w:left w:val="single" w:sz="4" w:space="0" w:color="auto"/>
              <w:bottom w:val="single" w:sz="4" w:space="0" w:color="auto"/>
              <w:right w:val="single" w:sz="4" w:space="0" w:color="auto"/>
            </w:tcBorders>
            <w:vAlign w:val="center"/>
          </w:tcPr>
          <w:p w14:paraId="2860B901" w14:textId="154B82A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F24622D" w14:textId="77777777" w:rsidTr="00BF4CF6">
        <w:tc>
          <w:tcPr>
            <w:tcW w:w="462" w:type="pct"/>
            <w:tcBorders>
              <w:top w:val="single" w:sz="4" w:space="0" w:color="auto"/>
              <w:left w:val="single" w:sz="4" w:space="0" w:color="auto"/>
              <w:bottom w:val="single" w:sz="4" w:space="0" w:color="auto"/>
              <w:right w:val="single" w:sz="4" w:space="0" w:color="auto"/>
            </w:tcBorders>
          </w:tcPr>
          <w:p w14:paraId="23E5C1BA" w14:textId="5B2AF24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045C806" w14:textId="52D5AE7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光明农业发展（集团）有限公司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01764A5" w14:textId="6A924E5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286,049.00</w:t>
            </w:r>
          </w:p>
        </w:tc>
        <w:tc>
          <w:tcPr>
            <w:tcW w:w="542" w:type="pct"/>
            <w:tcBorders>
              <w:top w:val="single" w:sz="4" w:space="0" w:color="auto"/>
              <w:left w:val="single" w:sz="4" w:space="0" w:color="auto"/>
              <w:bottom w:val="single" w:sz="4" w:space="0" w:color="auto"/>
              <w:right w:val="single" w:sz="4" w:space="0" w:color="auto"/>
            </w:tcBorders>
            <w:vAlign w:val="center"/>
          </w:tcPr>
          <w:p w14:paraId="2C7CFF4F" w14:textId="0C01872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25B4CB8" w14:textId="074E75F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311,215.42</w:t>
            </w:r>
          </w:p>
        </w:tc>
        <w:tc>
          <w:tcPr>
            <w:tcW w:w="542" w:type="pct"/>
            <w:tcBorders>
              <w:top w:val="single" w:sz="4" w:space="0" w:color="auto"/>
              <w:left w:val="single" w:sz="4" w:space="0" w:color="auto"/>
              <w:bottom w:val="single" w:sz="4" w:space="0" w:color="auto"/>
              <w:right w:val="single" w:sz="4" w:space="0" w:color="auto"/>
            </w:tcBorders>
            <w:vAlign w:val="center"/>
          </w:tcPr>
          <w:p w14:paraId="139B1294" w14:textId="0CDF9BE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0563B59" w14:textId="77777777" w:rsidTr="00BF4CF6">
        <w:tc>
          <w:tcPr>
            <w:tcW w:w="462" w:type="pct"/>
            <w:tcBorders>
              <w:top w:val="single" w:sz="4" w:space="0" w:color="auto"/>
              <w:left w:val="single" w:sz="4" w:space="0" w:color="auto"/>
              <w:bottom w:val="single" w:sz="4" w:space="0" w:color="auto"/>
              <w:right w:val="single" w:sz="4" w:space="0" w:color="auto"/>
            </w:tcBorders>
          </w:tcPr>
          <w:p w14:paraId="7E631F84" w14:textId="199DAB3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BBCF594" w14:textId="7F8EE5F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光明乳业股份有限公司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B25F486" w14:textId="281966E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4,266,452.88</w:t>
            </w:r>
          </w:p>
        </w:tc>
        <w:tc>
          <w:tcPr>
            <w:tcW w:w="542" w:type="pct"/>
            <w:tcBorders>
              <w:top w:val="single" w:sz="4" w:space="0" w:color="auto"/>
              <w:left w:val="single" w:sz="4" w:space="0" w:color="auto"/>
              <w:bottom w:val="single" w:sz="4" w:space="0" w:color="auto"/>
              <w:right w:val="single" w:sz="4" w:space="0" w:color="auto"/>
            </w:tcBorders>
            <w:vAlign w:val="center"/>
          </w:tcPr>
          <w:p w14:paraId="5A2296A3" w14:textId="31AB843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BF9E2DF" w14:textId="6880345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1,642,675.67</w:t>
            </w:r>
          </w:p>
        </w:tc>
        <w:tc>
          <w:tcPr>
            <w:tcW w:w="542" w:type="pct"/>
            <w:tcBorders>
              <w:top w:val="single" w:sz="4" w:space="0" w:color="auto"/>
              <w:left w:val="single" w:sz="4" w:space="0" w:color="auto"/>
              <w:bottom w:val="single" w:sz="4" w:space="0" w:color="auto"/>
              <w:right w:val="single" w:sz="4" w:space="0" w:color="auto"/>
            </w:tcBorders>
            <w:vAlign w:val="center"/>
          </w:tcPr>
          <w:p w14:paraId="3C818849" w14:textId="796BD97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B3951E9" w14:textId="77777777" w:rsidTr="00BF4CF6">
        <w:tc>
          <w:tcPr>
            <w:tcW w:w="462" w:type="pct"/>
            <w:tcBorders>
              <w:top w:val="single" w:sz="4" w:space="0" w:color="auto"/>
              <w:left w:val="single" w:sz="4" w:space="0" w:color="auto"/>
              <w:bottom w:val="single" w:sz="4" w:space="0" w:color="auto"/>
              <w:right w:val="single" w:sz="4" w:space="0" w:color="auto"/>
            </w:tcBorders>
          </w:tcPr>
          <w:p w14:paraId="738F5249" w14:textId="50BE5A5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C54A8E3" w14:textId="4A44321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光明生态岛投资发展有限公司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6DFFBBC" w14:textId="35424F6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2,325,016.37</w:t>
            </w:r>
          </w:p>
        </w:tc>
        <w:tc>
          <w:tcPr>
            <w:tcW w:w="542" w:type="pct"/>
            <w:tcBorders>
              <w:top w:val="single" w:sz="4" w:space="0" w:color="auto"/>
              <w:left w:val="single" w:sz="4" w:space="0" w:color="auto"/>
              <w:bottom w:val="single" w:sz="4" w:space="0" w:color="auto"/>
              <w:right w:val="single" w:sz="4" w:space="0" w:color="auto"/>
            </w:tcBorders>
            <w:vAlign w:val="center"/>
          </w:tcPr>
          <w:p w14:paraId="49C92B05" w14:textId="1BFD0F8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58442D8" w14:textId="3F1A00C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70,080,626.92</w:t>
            </w:r>
          </w:p>
        </w:tc>
        <w:tc>
          <w:tcPr>
            <w:tcW w:w="542" w:type="pct"/>
            <w:tcBorders>
              <w:top w:val="single" w:sz="4" w:space="0" w:color="auto"/>
              <w:left w:val="single" w:sz="4" w:space="0" w:color="auto"/>
              <w:bottom w:val="single" w:sz="4" w:space="0" w:color="auto"/>
              <w:right w:val="single" w:sz="4" w:space="0" w:color="auto"/>
            </w:tcBorders>
            <w:vAlign w:val="center"/>
          </w:tcPr>
          <w:p w14:paraId="7E05451C" w14:textId="39824BB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0EF336D" w14:textId="77777777" w:rsidTr="00BF4CF6">
        <w:tc>
          <w:tcPr>
            <w:tcW w:w="462" w:type="pct"/>
            <w:tcBorders>
              <w:top w:val="single" w:sz="4" w:space="0" w:color="auto"/>
              <w:left w:val="single" w:sz="4" w:space="0" w:color="auto"/>
              <w:bottom w:val="single" w:sz="4" w:space="0" w:color="auto"/>
              <w:right w:val="single" w:sz="4" w:space="0" w:color="auto"/>
            </w:tcBorders>
          </w:tcPr>
          <w:p w14:paraId="01E110DD" w14:textId="319C6AA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25096E6" w14:textId="7EF1226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8B9BA44" w14:textId="03C0B7C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1,957,125.51</w:t>
            </w:r>
          </w:p>
        </w:tc>
        <w:tc>
          <w:tcPr>
            <w:tcW w:w="542" w:type="pct"/>
            <w:tcBorders>
              <w:top w:val="single" w:sz="4" w:space="0" w:color="auto"/>
              <w:left w:val="single" w:sz="4" w:space="0" w:color="auto"/>
              <w:bottom w:val="single" w:sz="4" w:space="0" w:color="auto"/>
              <w:right w:val="single" w:sz="4" w:space="0" w:color="auto"/>
            </w:tcBorders>
            <w:vAlign w:val="center"/>
          </w:tcPr>
          <w:p w14:paraId="682BA2D6" w14:textId="564948B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D12C74D" w14:textId="7425675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415,953.59</w:t>
            </w:r>
          </w:p>
        </w:tc>
        <w:tc>
          <w:tcPr>
            <w:tcW w:w="542" w:type="pct"/>
            <w:tcBorders>
              <w:top w:val="single" w:sz="4" w:space="0" w:color="auto"/>
              <w:left w:val="single" w:sz="4" w:space="0" w:color="auto"/>
              <w:bottom w:val="single" w:sz="4" w:space="0" w:color="auto"/>
              <w:right w:val="single" w:sz="4" w:space="0" w:color="auto"/>
            </w:tcBorders>
            <w:vAlign w:val="center"/>
          </w:tcPr>
          <w:p w14:paraId="0474D3D5" w14:textId="569FD98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15B0FAE" w14:textId="77777777" w:rsidTr="00BF4CF6">
        <w:tc>
          <w:tcPr>
            <w:tcW w:w="462" w:type="pct"/>
            <w:tcBorders>
              <w:top w:val="single" w:sz="4" w:space="0" w:color="auto"/>
              <w:left w:val="single" w:sz="4" w:space="0" w:color="auto"/>
              <w:bottom w:val="single" w:sz="4" w:space="0" w:color="auto"/>
              <w:right w:val="single" w:sz="4" w:space="0" w:color="auto"/>
            </w:tcBorders>
          </w:tcPr>
          <w:p w14:paraId="2EB4CAE2" w14:textId="58B4B1E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8D80F13" w14:textId="72A5FCE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光明食品国际贸易（上海）有限公司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3C736FA" w14:textId="64E4020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15,122.32</w:t>
            </w:r>
          </w:p>
        </w:tc>
        <w:tc>
          <w:tcPr>
            <w:tcW w:w="542" w:type="pct"/>
            <w:tcBorders>
              <w:top w:val="single" w:sz="4" w:space="0" w:color="auto"/>
              <w:left w:val="single" w:sz="4" w:space="0" w:color="auto"/>
              <w:bottom w:val="single" w:sz="4" w:space="0" w:color="auto"/>
              <w:right w:val="single" w:sz="4" w:space="0" w:color="auto"/>
            </w:tcBorders>
            <w:vAlign w:val="center"/>
          </w:tcPr>
          <w:p w14:paraId="4C94DDF3" w14:textId="547787C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61397E9" w14:textId="130C36B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13,460.32</w:t>
            </w:r>
          </w:p>
        </w:tc>
        <w:tc>
          <w:tcPr>
            <w:tcW w:w="542" w:type="pct"/>
            <w:tcBorders>
              <w:top w:val="single" w:sz="4" w:space="0" w:color="auto"/>
              <w:left w:val="single" w:sz="4" w:space="0" w:color="auto"/>
              <w:bottom w:val="single" w:sz="4" w:space="0" w:color="auto"/>
              <w:right w:val="single" w:sz="4" w:space="0" w:color="auto"/>
            </w:tcBorders>
            <w:vAlign w:val="center"/>
          </w:tcPr>
          <w:p w14:paraId="38B776F3" w14:textId="4D695B1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44CF03B" w14:textId="77777777" w:rsidTr="00BF4CF6">
        <w:tc>
          <w:tcPr>
            <w:tcW w:w="462" w:type="pct"/>
            <w:tcBorders>
              <w:top w:val="single" w:sz="4" w:space="0" w:color="auto"/>
              <w:left w:val="single" w:sz="4" w:space="0" w:color="auto"/>
              <w:bottom w:val="single" w:sz="4" w:space="0" w:color="auto"/>
              <w:right w:val="single" w:sz="4" w:space="0" w:color="auto"/>
            </w:tcBorders>
          </w:tcPr>
          <w:p w14:paraId="4662813B" w14:textId="271ADDD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C04A127" w14:textId="2CCB149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光明食品集团财务有限公司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8A74482" w14:textId="406F5AD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3FC2C47" w14:textId="08A1657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C3BA611" w14:textId="3264D11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37,700.00</w:t>
            </w:r>
          </w:p>
        </w:tc>
        <w:tc>
          <w:tcPr>
            <w:tcW w:w="542" w:type="pct"/>
            <w:tcBorders>
              <w:top w:val="single" w:sz="4" w:space="0" w:color="auto"/>
              <w:left w:val="single" w:sz="4" w:space="0" w:color="auto"/>
              <w:bottom w:val="single" w:sz="4" w:space="0" w:color="auto"/>
              <w:right w:val="single" w:sz="4" w:space="0" w:color="auto"/>
            </w:tcBorders>
            <w:vAlign w:val="center"/>
          </w:tcPr>
          <w:p w14:paraId="075EA0D6" w14:textId="5DD8B15C"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6C2173B" w14:textId="77777777" w:rsidTr="00BF4CF6">
        <w:tc>
          <w:tcPr>
            <w:tcW w:w="462" w:type="pct"/>
            <w:tcBorders>
              <w:top w:val="single" w:sz="4" w:space="0" w:color="auto"/>
              <w:left w:val="single" w:sz="4" w:space="0" w:color="auto"/>
              <w:bottom w:val="single" w:sz="4" w:space="0" w:color="auto"/>
              <w:right w:val="single" w:sz="4" w:space="0" w:color="auto"/>
            </w:tcBorders>
          </w:tcPr>
          <w:p w14:paraId="6C56C78B" w14:textId="4CBC530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83204A6" w14:textId="47C5FB7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光明食品集团上海崇明农场有限公司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1E9368A" w14:textId="114CFC4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796,964.83</w:t>
            </w:r>
          </w:p>
        </w:tc>
        <w:tc>
          <w:tcPr>
            <w:tcW w:w="542" w:type="pct"/>
            <w:tcBorders>
              <w:top w:val="single" w:sz="4" w:space="0" w:color="auto"/>
              <w:left w:val="single" w:sz="4" w:space="0" w:color="auto"/>
              <w:bottom w:val="single" w:sz="4" w:space="0" w:color="auto"/>
              <w:right w:val="single" w:sz="4" w:space="0" w:color="auto"/>
            </w:tcBorders>
            <w:vAlign w:val="center"/>
          </w:tcPr>
          <w:p w14:paraId="3ADE04A1" w14:textId="32BF581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2646CAD" w14:textId="0AFDA8B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1AA2109" w14:textId="5D190A1C"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BC553E0" w14:textId="77777777" w:rsidTr="00BF4CF6">
        <w:tc>
          <w:tcPr>
            <w:tcW w:w="462" w:type="pct"/>
            <w:tcBorders>
              <w:top w:val="single" w:sz="4" w:space="0" w:color="auto"/>
              <w:left w:val="single" w:sz="4" w:space="0" w:color="auto"/>
              <w:bottom w:val="single" w:sz="4" w:space="0" w:color="auto"/>
              <w:right w:val="single" w:sz="4" w:space="0" w:color="auto"/>
            </w:tcBorders>
          </w:tcPr>
          <w:p w14:paraId="6EE2BB0C" w14:textId="6FCACF1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B2EB2CC" w14:textId="17E1E31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光明食品集团上海东平小镇农场有限公司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98E0445" w14:textId="4FD216F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2,815,991.63</w:t>
            </w:r>
          </w:p>
        </w:tc>
        <w:tc>
          <w:tcPr>
            <w:tcW w:w="542" w:type="pct"/>
            <w:tcBorders>
              <w:top w:val="single" w:sz="4" w:space="0" w:color="auto"/>
              <w:left w:val="single" w:sz="4" w:space="0" w:color="auto"/>
              <w:bottom w:val="single" w:sz="4" w:space="0" w:color="auto"/>
              <w:right w:val="single" w:sz="4" w:space="0" w:color="auto"/>
            </w:tcBorders>
            <w:vAlign w:val="center"/>
          </w:tcPr>
          <w:p w14:paraId="78467B78" w14:textId="71A2F82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2FB9178" w14:textId="12732AE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2,837,721.63</w:t>
            </w:r>
          </w:p>
        </w:tc>
        <w:tc>
          <w:tcPr>
            <w:tcW w:w="542" w:type="pct"/>
            <w:tcBorders>
              <w:top w:val="single" w:sz="4" w:space="0" w:color="auto"/>
              <w:left w:val="single" w:sz="4" w:space="0" w:color="auto"/>
              <w:bottom w:val="single" w:sz="4" w:space="0" w:color="auto"/>
              <w:right w:val="single" w:sz="4" w:space="0" w:color="auto"/>
            </w:tcBorders>
            <w:vAlign w:val="center"/>
          </w:tcPr>
          <w:p w14:paraId="48089191" w14:textId="24A5BF6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9C9FB15" w14:textId="77777777" w:rsidTr="00BF4CF6">
        <w:tc>
          <w:tcPr>
            <w:tcW w:w="462" w:type="pct"/>
            <w:tcBorders>
              <w:top w:val="single" w:sz="4" w:space="0" w:color="auto"/>
              <w:left w:val="single" w:sz="4" w:space="0" w:color="auto"/>
              <w:bottom w:val="single" w:sz="4" w:space="0" w:color="auto"/>
              <w:right w:val="single" w:sz="4" w:space="0" w:color="auto"/>
            </w:tcBorders>
          </w:tcPr>
          <w:p w14:paraId="627A9735" w14:textId="5276CBF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407BC6D" w14:textId="51CA570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光明食品集团上海东平小镇农场有限公司花博酒店管理分公司</w:t>
            </w:r>
          </w:p>
        </w:tc>
        <w:tc>
          <w:tcPr>
            <w:tcW w:w="621" w:type="pct"/>
            <w:tcBorders>
              <w:top w:val="single" w:sz="4" w:space="0" w:color="auto"/>
              <w:left w:val="single" w:sz="4" w:space="0" w:color="auto"/>
              <w:bottom w:val="single" w:sz="4" w:space="0" w:color="auto"/>
              <w:right w:val="single" w:sz="4" w:space="0" w:color="auto"/>
            </w:tcBorders>
            <w:vAlign w:val="center"/>
          </w:tcPr>
          <w:p w14:paraId="07D451DB" w14:textId="5A7A93B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11,020,812.97</w:t>
            </w:r>
          </w:p>
        </w:tc>
        <w:tc>
          <w:tcPr>
            <w:tcW w:w="542" w:type="pct"/>
            <w:tcBorders>
              <w:top w:val="single" w:sz="4" w:space="0" w:color="auto"/>
              <w:left w:val="single" w:sz="4" w:space="0" w:color="auto"/>
              <w:bottom w:val="single" w:sz="4" w:space="0" w:color="auto"/>
              <w:right w:val="single" w:sz="4" w:space="0" w:color="auto"/>
            </w:tcBorders>
            <w:vAlign w:val="center"/>
          </w:tcPr>
          <w:p w14:paraId="7754F122" w14:textId="039F1E4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0B3967F" w14:textId="0AD6CE8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15,699,141.31</w:t>
            </w:r>
          </w:p>
        </w:tc>
        <w:tc>
          <w:tcPr>
            <w:tcW w:w="542" w:type="pct"/>
            <w:tcBorders>
              <w:top w:val="single" w:sz="4" w:space="0" w:color="auto"/>
              <w:left w:val="single" w:sz="4" w:space="0" w:color="auto"/>
              <w:bottom w:val="single" w:sz="4" w:space="0" w:color="auto"/>
              <w:right w:val="single" w:sz="4" w:space="0" w:color="auto"/>
            </w:tcBorders>
            <w:vAlign w:val="center"/>
          </w:tcPr>
          <w:p w14:paraId="54A14467" w14:textId="7EEF16C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FCFF039" w14:textId="77777777" w:rsidTr="00BF4CF6">
        <w:tc>
          <w:tcPr>
            <w:tcW w:w="462" w:type="pct"/>
            <w:tcBorders>
              <w:top w:val="single" w:sz="4" w:space="0" w:color="auto"/>
              <w:left w:val="single" w:sz="4" w:space="0" w:color="auto"/>
              <w:bottom w:val="single" w:sz="4" w:space="0" w:color="auto"/>
              <w:right w:val="single" w:sz="4" w:space="0" w:color="auto"/>
            </w:tcBorders>
          </w:tcPr>
          <w:p w14:paraId="10EDE9EC" w14:textId="327BA84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233AD39" w14:textId="37FD4F9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光明食品集团上海五四有限公司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38916CE" w14:textId="0BE3853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100,500.00</w:t>
            </w:r>
          </w:p>
        </w:tc>
        <w:tc>
          <w:tcPr>
            <w:tcW w:w="542" w:type="pct"/>
            <w:tcBorders>
              <w:top w:val="single" w:sz="4" w:space="0" w:color="auto"/>
              <w:left w:val="single" w:sz="4" w:space="0" w:color="auto"/>
              <w:bottom w:val="single" w:sz="4" w:space="0" w:color="auto"/>
              <w:right w:val="single" w:sz="4" w:space="0" w:color="auto"/>
            </w:tcBorders>
            <w:vAlign w:val="center"/>
          </w:tcPr>
          <w:p w14:paraId="1D3CD865" w14:textId="33C09A6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2466253" w14:textId="1C3EE41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2136D682" w14:textId="403DC1C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B1CF06B" w14:textId="77777777" w:rsidTr="00BF4CF6">
        <w:tc>
          <w:tcPr>
            <w:tcW w:w="462" w:type="pct"/>
            <w:tcBorders>
              <w:top w:val="single" w:sz="4" w:space="0" w:color="auto"/>
              <w:left w:val="single" w:sz="4" w:space="0" w:color="auto"/>
              <w:bottom w:val="single" w:sz="4" w:space="0" w:color="auto"/>
              <w:right w:val="single" w:sz="4" w:space="0" w:color="auto"/>
            </w:tcBorders>
          </w:tcPr>
          <w:p w14:paraId="534BF8F7" w14:textId="4CF2CA8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249B0096" w14:textId="3945DA0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光明食品集团资产经营管理有限公司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97240B3" w14:textId="47C93D8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127,149.93</w:t>
            </w:r>
          </w:p>
        </w:tc>
        <w:tc>
          <w:tcPr>
            <w:tcW w:w="542" w:type="pct"/>
            <w:tcBorders>
              <w:top w:val="single" w:sz="4" w:space="0" w:color="auto"/>
              <w:left w:val="single" w:sz="4" w:space="0" w:color="auto"/>
              <w:bottom w:val="single" w:sz="4" w:space="0" w:color="auto"/>
              <w:right w:val="single" w:sz="4" w:space="0" w:color="auto"/>
            </w:tcBorders>
            <w:vAlign w:val="center"/>
          </w:tcPr>
          <w:p w14:paraId="5F28F46F" w14:textId="0A59897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1362542" w14:textId="4131D13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605,469.04</w:t>
            </w:r>
          </w:p>
        </w:tc>
        <w:tc>
          <w:tcPr>
            <w:tcW w:w="542" w:type="pct"/>
            <w:tcBorders>
              <w:top w:val="single" w:sz="4" w:space="0" w:color="auto"/>
              <w:left w:val="single" w:sz="4" w:space="0" w:color="auto"/>
              <w:bottom w:val="single" w:sz="4" w:space="0" w:color="auto"/>
              <w:right w:val="single" w:sz="4" w:space="0" w:color="auto"/>
            </w:tcBorders>
            <w:vAlign w:val="center"/>
          </w:tcPr>
          <w:p w14:paraId="55403422" w14:textId="354AFD6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2045A17" w14:textId="77777777" w:rsidTr="00BF4CF6">
        <w:tc>
          <w:tcPr>
            <w:tcW w:w="462" w:type="pct"/>
            <w:tcBorders>
              <w:top w:val="single" w:sz="4" w:space="0" w:color="auto"/>
              <w:left w:val="single" w:sz="4" w:space="0" w:color="auto"/>
              <w:bottom w:val="single" w:sz="4" w:space="0" w:color="auto"/>
              <w:right w:val="single" w:sz="4" w:space="0" w:color="auto"/>
            </w:tcBorders>
          </w:tcPr>
          <w:p w14:paraId="48E66B8A" w14:textId="1950CC7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AB85D9B" w14:textId="58283FD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广西凤糖生化股份有限公司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DEBE04C" w14:textId="17D2F42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D08870B" w14:textId="27FBAE3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B319D1E" w14:textId="082E571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319,999.00</w:t>
            </w:r>
          </w:p>
        </w:tc>
        <w:tc>
          <w:tcPr>
            <w:tcW w:w="542" w:type="pct"/>
            <w:tcBorders>
              <w:top w:val="single" w:sz="4" w:space="0" w:color="auto"/>
              <w:left w:val="single" w:sz="4" w:space="0" w:color="auto"/>
              <w:bottom w:val="single" w:sz="4" w:space="0" w:color="auto"/>
              <w:right w:val="single" w:sz="4" w:space="0" w:color="auto"/>
            </w:tcBorders>
            <w:vAlign w:val="center"/>
          </w:tcPr>
          <w:p w14:paraId="496565EF" w14:textId="18E8628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CF6D948" w14:textId="77777777" w:rsidTr="00BF4CF6">
        <w:tc>
          <w:tcPr>
            <w:tcW w:w="462" w:type="pct"/>
            <w:tcBorders>
              <w:top w:val="single" w:sz="4" w:space="0" w:color="auto"/>
              <w:left w:val="single" w:sz="4" w:space="0" w:color="auto"/>
              <w:bottom w:val="single" w:sz="4" w:space="0" w:color="auto"/>
              <w:right w:val="single" w:sz="4" w:space="0" w:color="auto"/>
            </w:tcBorders>
          </w:tcPr>
          <w:p w14:paraId="71BA0B0B" w14:textId="4BC03A1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946A640" w14:textId="3B0C53D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江苏</w:t>
            </w:r>
            <w:proofErr w:type="gramStart"/>
            <w:r w:rsidRPr="00E67C9A">
              <w:rPr>
                <w:rFonts w:asciiTheme="minorEastAsia" w:eastAsiaTheme="minorEastAsia" w:hAnsiTheme="minorEastAsia"/>
              </w:rPr>
              <w:t>光明银宝乳业</w:t>
            </w:r>
            <w:proofErr w:type="gramEnd"/>
            <w:r w:rsidRPr="00E67C9A">
              <w:rPr>
                <w:rFonts w:asciiTheme="minorEastAsia" w:eastAsiaTheme="minorEastAsia" w:hAnsiTheme="minorEastAsia"/>
              </w:rPr>
              <w:t>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664A576" w14:textId="62F9BE2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39,074.00</w:t>
            </w:r>
          </w:p>
        </w:tc>
        <w:tc>
          <w:tcPr>
            <w:tcW w:w="542" w:type="pct"/>
            <w:tcBorders>
              <w:top w:val="single" w:sz="4" w:space="0" w:color="auto"/>
              <w:left w:val="single" w:sz="4" w:space="0" w:color="auto"/>
              <w:bottom w:val="single" w:sz="4" w:space="0" w:color="auto"/>
              <w:right w:val="single" w:sz="4" w:space="0" w:color="auto"/>
            </w:tcBorders>
            <w:vAlign w:val="center"/>
          </w:tcPr>
          <w:p w14:paraId="0E2C9343" w14:textId="7D5743D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F1A1A53" w14:textId="26265E7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39,074.00</w:t>
            </w:r>
          </w:p>
        </w:tc>
        <w:tc>
          <w:tcPr>
            <w:tcW w:w="542" w:type="pct"/>
            <w:tcBorders>
              <w:top w:val="single" w:sz="4" w:space="0" w:color="auto"/>
              <w:left w:val="single" w:sz="4" w:space="0" w:color="auto"/>
              <w:bottom w:val="single" w:sz="4" w:space="0" w:color="auto"/>
              <w:right w:val="single" w:sz="4" w:space="0" w:color="auto"/>
            </w:tcBorders>
            <w:vAlign w:val="center"/>
          </w:tcPr>
          <w:p w14:paraId="0770C9B5" w14:textId="26180C5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AC308B3" w14:textId="77777777" w:rsidTr="00BF4CF6">
        <w:tc>
          <w:tcPr>
            <w:tcW w:w="462" w:type="pct"/>
            <w:tcBorders>
              <w:top w:val="single" w:sz="4" w:space="0" w:color="auto"/>
              <w:left w:val="single" w:sz="4" w:space="0" w:color="auto"/>
              <w:bottom w:val="single" w:sz="4" w:space="0" w:color="auto"/>
              <w:right w:val="single" w:sz="4" w:space="0" w:color="auto"/>
            </w:tcBorders>
          </w:tcPr>
          <w:p w14:paraId="04BAC3F9" w14:textId="28811D7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BFCCE93" w14:textId="040CF85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柳州同</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C8D89D5" w14:textId="00A014B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757,454.64</w:t>
            </w:r>
          </w:p>
        </w:tc>
        <w:tc>
          <w:tcPr>
            <w:tcW w:w="542" w:type="pct"/>
            <w:tcBorders>
              <w:top w:val="single" w:sz="4" w:space="0" w:color="auto"/>
              <w:left w:val="single" w:sz="4" w:space="0" w:color="auto"/>
              <w:bottom w:val="single" w:sz="4" w:space="0" w:color="auto"/>
              <w:right w:val="single" w:sz="4" w:space="0" w:color="auto"/>
            </w:tcBorders>
            <w:vAlign w:val="center"/>
          </w:tcPr>
          <w:p w14:paraId="5CEDA591" w14:textId="1846CA8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9,937.83</w:t>
            </w:r>
          </w:p>
        </w:tc>
        <w:tc>
          <w:tcPr>
            <w:tcW w:w="621" w:type="pct"/>
            <w:tcBorders>
              <w:top w:val="single" w:sz="4" w:space="0" w:color="auto"/>
              <w:left w:val="single" w:sz="4" w:space="0" w:color="auto"/>
              <w:bottom w:val="single" w:sz="4" w:space="0" w:color="auto"/>
              <w:right w:val="single" w:sz="4" w:space="0" w:color="auto"/>
            </w:tcBorders>
            <w:vAlign w:val="center"/>
          </w:tcPr>
          <w:p w14:paraId="23F588D0" w14:textId="6ED3888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933,044.46</w:t>
            </w:r>
          </w:p>
        </w:tc>
        <w:tc>
          <w:tcPr>
            <w:tcW w:w="542" w:type="pct"/>
            <w:tcBorders>
              <w:top w:val="single" w:sz="4" w:space="0" w:color="auto"/>
              <w:left w:val="single" w:sz="4" w:space="0" w:color="auto"/>
              <w:bottom w:val="single" w:sz="4" w:space="0" w:color="auto"/>
              <w:right w:val="single" w:sz="4" w:space="0" w:color="auto"/>
            </w:tcBorders>
            <w:vAlign w:val="center"/>
          </w:tcPr>
          <w:p w14:paraId="1D8E64F0" w14:textId="4429D4A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9,937.83</w:t>
            </w:r>
          </w:p>
        </w:tc>
      </w:tr>
      <w:tr w:rsidR="00D2795B" w:rsidRPr="00E67C9A" w14:paraId="62E951C2" w14:textId="77777777" w:rsidTr="00BF4CF6">
        <w:tc>
          <w:tcPr>
            <w:tcW w:w="462" w:type="pct"/>
            <w:tcBorders>
              <w:top w:val="single" w:sz="4" w:space="0" w:color="auto"/>
              <w:left w:val="single" w:sz="4" w:space="0" w:color="auto"/>
              <w:bottom w:val="single" w:sz="4" w:space="0" w:color="auto"/>
              <w:right w:val="single" w:sz="4" w:space="0" w:color="auto"/>
            </w:tcBorders>
          </w:tcPr>
          <w:p w14:paraId="1AC12A49" w14:textId="7C53E59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F7FF02F" w14:textId="13D03462"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宁波骏茂房地产</w:t>
            </w:r>
            <w:proofErr w:type="gramEnd"/>
            <w:r w:rsidRPr="00E67C9A">
              <w:rPr>
                <w:rFonts w:asciiTheme="minorEastAsia" w:eastAsiaTheme="minorEastAsia" w:hAnsiTheme="minorEastAsia"/>
              </w:rPr>
              <w:t>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A2E27B8" w14:textId="3576570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559,401.08</w:t>
            </w:r>
          </w:p>
        </w:tc>
        <w:tc>
          <w:tcPr>
            <w:tcW w:w="542" w:type="pct"/>
            <w:tcBorders>
              <w:top w:val="single" w:sz="4" w:space="0" w:color="auto"/>
              <w:left w:val="single" w:sz="4" w:space="0" w:color="auto"/>
              <w:bottom w:val="single" w:sz="4" w:space="0" w:color="auto"/>
              <w:right w:val="single" w:sz="4" w:space="0" w:color="auto"/>
            </w:tcBorders>
            <w:vAlign w:val="center"/>
          </w:tcPr>
          <w:p w14:paraId="07B6A65F" w14:textId="12EDAD6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5194CE7" w14:textId="4EAE3A4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559,401.08</w:t>
            </w:r>
          </w:p>
        </w:tc>
        <w:tc>
          <w:tcPr>
            <w:tcW w:w="542" w:type="pct"/>
            <w:tcBorders>
              <w:top w:val="single" w:sz="4" w:space="0" w:color="auto"/>
              <w:left w:val="single" w:sz="4" w:space="0" w:color="auto"/>
              <w:bottom w:val="single" w:sz="4" w:space="0" w:color="auto"/>
              <w:right w:val="single" w:sz="4" w:space="0" w:color="auto"/>
            </w:tcBorders>
            <w:vAlign w:val="center"/>
          </w:tcPr>
          <w:p w14:paraId="36A7EAD9" w14:textId="5A881C28"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73662CA" w14:textId="77777777" w:rsidTr="00BF4CF6">
        <w:tc>
          <w:tcPr>
            <w:tcW w:w="462" w:type="pct"/>
            <w:tcBorders>
              <w:top w:val="single" w:sz="4" w:space="0" w:color="auto"/>
              <w:left w:val="single" w:sz="4" w:space="0" w:color="auto"/>
              <w:bottom w:val="single" w:sz="4" w:space="0" w:color="auto"/>
              <w:right w:val="single" w:sz="4" w:space="0" w:color="auto"/>
            </w:tcBorders>
          </w:tcPr>
          <w:p w14:paraId="6BC6C807" w14:textId="399B0A9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3F4A503" w14:textId="2CD093A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B6B304B" w14:textId="58BC1D9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2,607,718.91</w:t>
            </w:r>
          </w:p>
        </w:tc>
        <w:tc>
          <w:tcPr>
            <w:tcW w:w="542" w:type="pct"/>
            <w:tcBorders>
              <w:top w:val="single" w:sz="4" w:space="0" w:color="auto"/>
              <w:left w:val="single" w:sz="4" w:space="0" w:color="auto"/>
              <w:bottom w:val="single" w:sz="4" w:space="0" w:color="auto"/>
              <w:right w:val="single" w:sz="4" w:space="0" w:color="auto"/>
            </w:tcBorders>
            <w:vAlign w:val="center"/>
          </w:tcPr>
          <w:p w14:paraId="7A287CAB" w14:textId="43C81A1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145,469.35</w:t>
            </w:r>
          </w:p>
        </w:tc>
        <w:tc>
          <w:tcPr>
            <w:tcW w:w="621" w:type="pct"/>
            <w:tcBorders>
              <w:top w:val="single" w:sz="4" w:space="0" w:color="auto"/>
              <w:left w:val="single" w:sz="4" w:space="0" w:color="auto"/>
              <w:bottom w:val="single" w:sz="4" w:space="0" w:color="auto"/>
              <w:right w:val="single" w:sz="4" w:space="0" w:color="auto"/>
            </w:tcBorders>
            <w:vAlign w:val="center"/>
          </w:tcPr>
          <w:p w14:paraId="7E439AA3" w14:textId="6E9E0EA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2,555,265.00</w:t>
            </w:r>
          </w:p>
        </w:tc>
        <w:tc>
          <w:tcPr>
            <w:tcW w:w="542" w:type="pct"/>
            <w:tcBorders>
              <w:top w:val="single" w:sz="4" w:space="0" w:color="auto"/>
              <w:left w:val="single" w:sz="4" w:space="0" w:color="auto"/>
              <w:bottom w:val="single" w:sz="4" w:space="0" w:color="auto"/>
              <w:right w:val="single" w:sz="4" w:space="0" w:color="auto"/>
            </w:tcBorders>
            <w:vAlign w:val="center"/>
          </w:tcPr>
          <w:p w14:paraId="02905C6D" w14:textId="40A58AF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145,469.35</w:t>
            </w:r>
          </w:p>
        </w:tc>
      </w:tr>
      <w:tr w:rsidR="00D2795B" w:rsidRPr="00E67C9A" w14:paraId="7727DCAD" w14:textId="77777777" w:rsidTr="00BF4CF6">
        <w:tc>
          <w:tcPr>
            <w:tcW w:w="462" w:type="pct"/>
            <w:tcBorders>
              <w:top w:val="single" w:sz="4" w:space="0" w:color="auto"/>
              <w:left w:val="single" w:sz="4" w:space="0" w:color="auto"/>
              <w:bottom w:val="single" w:sz="4" w:space="0" w:color="auto"/>
              <w:right w:val="single" w:sz="4" w:space="0" w:color="auto"/>
            </w:tcBorders>
          </w:tcPr>
          <w:p w14:paraId="0FFF8437" w14:textId="0BF273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87FEAC6" w14:textId="29D00AB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农工商超市（集团）有限公司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E5EA1FE" w14:textId="2D377C5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369,891.09</w:t>
            </w:r>
          </w:p>
        </w:tc>
        <w:tc>
          <w:tcPr>
            <w:tcW w:w="542" w:type="pct"/>
            <w:tcBorders>
              <w:top w:val="single" w:sz="4" w:space="0" w:color="auto"/>
              <w:left w:val="single" w:sz="4" w:space="0" w:color="auto"/>
              <w:bottom w:val="single" w:sz="4" w:space="0" w:color="auto"/>
              <w:right w:val="single" w:sz="4" w:space="0" w:color="auto"/>
            </w:tcBorders>
            <w:vAlign w:val="center"/>
          </w:tcPr>
          <w:p w14:paraId="4F7974F9" w14:textId="165A279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1895D49" w14:textId="521272C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420,059.51</w:t>
            </w:r>
          </w:p>
        </w:tc>
        <w:tc>
          <w:tcPr>
            <w:tcW w:w="542" w:type="pct"/>
            <w:tcBorders>
              <w:top w:val="single" w:sz="4" w:space="0" w:color="auto"/>
              <w:left w:val="single" w:sz="4" w:space="0" w:color="auto"/>
              <w:bottom w:val="single" w:sz="4" w:space="0" w:color="auto"/>
              <w:right w:val="single" w:sz="4" w:space="0" w:color="auto"/>
            </w:tcBorders>
            <w:vAlign w:val="center"/>
          </w:tcPr>
          <w:p w14:paraId="0DCC716B" w14:textId="391AF72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00BA2C3" w14:textId="77777777" w:rsidTr="00BF4CF6">
        <w:tc>
          <w:tcPr>
            <w:tcW w:w="462" w:type="pct"/>
            <w:tcBorders>
              <w:top w:val="single" w:sz="4" w:space="0" w:color="auto"/>
              <w:left w:val="single" w:sz="4" w:space="0" w:color="auto"/>
              <w:bottom w:val="single" w:sz="4" w:space="0" w:color="auto"/>
              <w:right w:val="single" w:sz="4" w:space="0" w:color="auto"/>
            </w:tcBorders>
          </w:tcPr>
          <w:p w14:paraId="6407511F" w14:textId="6F44549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7C00ECC" w14:textId="1D55ACE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农工商超市集团句容有限公司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E04573D" w14:textId="7AD7A4B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7,113,652.87</w:t>
            </w:r>
          </w:p>
        </w:tc>
        <w:tc>
          <w:tcPr>
            <w:tcW w:w="542" w:type="pct"/>
            <w:tcBorders>
              <w:top w:val="single" w:sz="4" w:space="0" w:color="auto"/>
              <w:left w:val="single" w:sz="4" w:space="0" w:color="auto"/>
              <w:bottom w:val="single" w:sz="4" w:space="0" w:color="auto"/>
              <w:right w:val="single" w:sz="4" w:space="0" w:color="auto"/>
            </w:tcBorders>
            <w:vAlign w:val="center"/>
          </w:tcPr>
          <w:p w14:paraId="3793A2AA" w14:textId="3DD7B9A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5,425,389.61</w:t>
            </w:r>
          </w:p>
        </w:tc>
        <w:tc>
          <w:tcPr>
            <w:tcW w:w="621" w:type="pct"/>
            <w:tcBorders>
              <w:top w:val="single" w:sz="4" w:space="0" w:color="auto"/>
              <w:left w:val="single" w:sz="4" w:space="0" w:color="auto"/>
              <w:bottom w:val="single" w:sz="4" w:space="0" w:color="auto"/>
              <w:right w:val="single" w:sz="4" w:space="0" w:color="auto"/>
            </w:tcBorders>
            <w:vAlign w:val="center"/>
          </w:tcPr>
          <w:p w14:paraId="35D435FD" w14:textId="17FB2BF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6,269,521.25</w:t>
            </w:r>
          </w:p>
        </w:tc>
        <w:tc>
          <w:tcPr>
            <w:tcW w:w="542" w:type="pct"/>
            <w:tcBorders>
              <w:top w:val="single" w:sz="4" w:space="0" w:color="auto"/>
              <w:left w:val="single" w:sz="4" w:space="0" w:color="auto"/>
              <w:bottom w:val="single" w:sz="4" w:space="0" w:color="auto"/>
              <w:right w:val="single" w:sz="4" w:space="0" w:color="auto"/>
            </w:tcBorders>
            <w:vAlign w:val="center"/>
          </w:tcPr>
          <w:p w14:paraId="292809C5" w14:textId="19D18D5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5,425,389.61</w:t>
            </w:r>
          </w:p>
        </w:tc>
      </w:tr>
      <w:tr w:rsidR="00D2795B" w:rsidRPr="00E67C9A" w14:paraId="6AF93C60" w14:textId="77777777" w:rsidTr="00BF4CF6">
        <w:tc>
          <w:tcPr>
            <w:tcW w:w="462" w:type="pct"/>
            <w:tcBorders>
              <w:top w:val="single" w:sz="4" w:space="0" w:color="auto"/>
              <w:left w:val="single" w:sz="4" w:space="0" w:color="auto"/>
              <w:bottom w:val="single" w:sz="4" w:space="0" w:color="auto"/>
              <w:right w:val="single" w:sz="4" w:space="0" w:color="auto"/>
            </w:tcBorders>
          </w:tcPr>
          <w:p w14:paraId="6F0C58AB" w14:textId="2B6D7C0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7B298B3" w14:textId="17277BA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998D92E" w14:textId="60BF689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4,161,122.93</w:t>
            </w:r>
          </w:p>
        </w:tc>
        <w:tc>
          <w:tcPr>
            <w:tcW w:w="542" w:type="pct"/>
            <w:tcBorders>
              <w:top w:val="single" w:sz="4" w:space="0" w:color="auto"/>
              <w:left w:val="single" w:sz="4" w:space="0" w:color="auto"/>
              <w:bottom w:val="single" w:sz="4" w:space="0" w:color="auto"/>
              <w:right w:val="single" w:sz="4" w:space="0" w:color="auto"/>
            </w:tcBorders>
            <w:vAlign w:val="center"/>
          </w:tcPr>
          <w:p w14:paraId="67D07E7E" w14:textId="2A1D630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35,705.72</w:t>
            </w:r>
          </w:p>
        </w:tc>
        <w:tc>
          <w:tcPr>
            <w:tcW w:w="621" w:type="pct"/>
            <w:tcBorders>
              <w:top w:val="single" w:sz="4" w:space="0" w:color="auto"/>
              <w:left w:val="single" w:sz="4" w:space="0" w:color="auto"/>
              <w:bottom w:val="single" w:sz="4" w:space="0" w:color="auto"/>
              <w:right w:val="single" w:sz="4" w:space="0" w:color="auto"/>
            </w:tcBorders>
            <w:vAlign w:val="center"/>
          </w:tcPr>
          <w:p w14:paraId="44919E3C" w14:textId="446C86B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2,837,461.67</w:t>
            </w:r>
          </w:p>
        </w:tc>
        <w:tc>
          <w:tcPr>
            <w:tcW w:w="542" w:type="pct"/>
            <w:tcBorders>
              <w:top w:val="single" w:sz="4" w:space="0" w:color="auto"/>
              <w:left w:val="single" w:sz="4" w:space="0" w:color="auto"/>
              <w:bottom w:val="single" w:sz="4" w:space="0" w:color="auto"/>
              <w:right w:val="single" w:sz="4" w:space="0" w:color="auto"/>
            </w:tcBorders>
            <w:vAlign w:val="center"/>
          </w:tcPr>
          <w:p w14:paraId="2170444F" w14:textId="1277FFE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35,705.72</w:t>
            </w:r>
          </w:p>
        </w:tc>
      </w:tr>
      <w:tr w:rsidR="00D2795B" w:rsidRPr="00E67C9A" w14:paraId="0505DC70" w14:textId="77777777" w:rsidTr="00BF4CF6">
        <w:tc>
          <w:tcPr>
            <w:tcW w:w="462" w:type="pct"/>
            <w:tcBorders>
              <w:top w:val="single" w:sz="4" w:space="0" w:color="auto"/>
              <w:left w:val="single" w:sz="4" w:space="0" w:color="auto"/>
              <w:bottom w:val="single" w:sz="4" w:space="0" w:color="auto"/>
              <w:right w:val="single" w:sz="4" w:space="0" w:color="auto"/>
            </w:tcBorders>
          </w:tcPr>
          <w:p w14:paraId="13C0C83E" w14:textId="223BA5F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lastRenderedPageBreak/>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5CEBB47" w14:textId="20A1255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上海爱森食品销售有限公司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6F37AF1" w14:textId="595875E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5C05BD3" w14:textId="4321059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F8F7330" w14:textId="4D287DF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22,189.65</w:t>
            </w:r>
          </w:p>
        </w:tc>
        <w:tc>
          <w:tcPr>
            <w:tcW w:w="542" w:type="pct"/>
            <w:tcBorders>
              <w:top w:val="single" w:sz="4" w:space="0" w:color="auto"/>
              <w:left w:val="single" w:sz="4" w:space="0" w:color="auto"/>
              <w:bottom w:val="single" w:sz="4" w:space="0" w:color="auto"/>
              <w:right w:val="single" w:sz="4" w:space="0" w:color="auto"/>
            </w:tcBorders>
            <w:vAlign w:val="center"/>
          </w:tcPr>
          <w:p w14:paraId="7D42C17D" w14:textId="1BAD10B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E804A4A" w14:textId="77777777" w:rsidTr="00BF4CF6">
        <w:tc>
          <w:tcPr>
            <w:tcW w:w="462" w:type="pct"/>
            <w:tcBorders>
              <w:top w:val="single" w:sz="4" w:space="0" w:color="auto"/>
              <w:left w:val="single" w:sz="4" w:space="0" w:color="auto"/>
              <w:bottom w:val="single" w:sz="4" w:space="0" w:color="auto"/>
              <w:right w:val="single" w:sz="4" w:space="0" w:color="auto"/>
            </w:tcBorders>
          </w:tcPr>
          <w:p w14:paraId="4951D63A" w14:textId="655A6F2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39452A6" w14:textId="34570C6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上海宝晟置业有限公司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C339381" w14:textId="0A841AF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66,209.10</w:t>
            </w:r>
          </w:p>
        </w:tc>
        <w:tc>
          <w:tcPr>
            <w:tcW w:w="542" w:type="pct"/>
            <w:tcBorders>
              <w:top w:val="single" w:sz="4" w:space="0" w:color="auto"/>
              <w:left w:val="single" w:sz="4" w:space="0" w:color="auto"/>
              <w:bottom w:val="single" w:sz="4" w:space="0" w:color="auto"/>
              <w:right w:val="single" w:sz="4" w:space="0" w:color="auto"/>
            </w:tcBorders>
            <w:vAlign w:val="center"/>
          </w:tcPr>
          <w:p w14:paraId="71AE9699" w14:textId="64E0DAF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1D46A83" w14:textId="188CD9E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103,209.10</w:t>
            </w:r>
          </w:p>
        </w:tc>
        <w:tc>
          <w:tcPr>
            <w:tcW w:w="542" w:type="pct"/>
            <w:tcBorders>
              <w:top w:val="single" w:sz="4" w:space="0" w:color="auto"/>
              <w:left w:val="single" w:sz="4" w:space="0" w:color="auto"/>
              <w:bottom w:val="single" w:sz="4" w:space="0" w:color="auto"/>
              <w:right w:val="single" w:sz="4" w:space="0" w:color="auto"/>
            </w:tcBorders>
            <w:vAlign w:val="center"/>
          </w:tcPr>
          <w:p w14:paraId="5D06F20A" w14:textId="5967F06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017F588" w14:textId="77777777" w:rsidTr="00BF4CF6">
        <w:tc>
          <w:tcPr>
            <w:tcW w:w="462" w:type="pct"/>
            <w:tcBorders>
              <w:top w:val="single" w:sz="4" w:space="0" w:color="auto"/>
              <w:left w:val="single" w:sz="4" w:space="0" w:color="auto"/>
              <w:bottom w:val="single" w:sz="4" w:space="0" w:color="auto"/>
              <w:right w:val="single" w:sz="4" w:space="0" w:color="auto"/>
            </w:tcBorders>
          </w:tcPr>
          <w:p w14:paraId="5D8490BC" w14:textId="59684D5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1B1620D" w14:textId="5395704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晟皓</w:t>
            </w:r>
            <w:proofErr w:type="gramEnd"/>
            <w:r w:rsidRPr="00E67C9A">
              <w:rPr>
                <w:rFonts w:asciiTheme="minorEastAsia" w:eastAsiaTheme="minorEastAsia" w:hAnsiTheme="minorEastAsia"/>
              </w:rPr>
              <w:t>港企业管理有限公司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D0B59D3" w14:textId="31B033F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781C9F8" w14:textId="213CC61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92E1286" w14:textId="077B1BC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132,509.08</w:t>
            </w:r>
          </w:p>
        </w:tc>
        <w:tc>
          <w:tcPr>
            <w:tcW w:w="542" w:type="pct"/>
            <w:tcBorders>
              <w:top w:val="single" w:sz="4" w:space="0" w:color="auto"/>
              <w:left w:val="single" w:sz="4" w:space="0" w:color="auto"/>
              <w:bottom w:val="single" w:sz="4" w:space="0" w:color="auto"/>
              <w:right w:val="single" w:sz="4" w:space="0" w:color="auto"/>
            </w:tcBorders>
            <w:vAlign w:val="center"/>
          </w:tcPr>
          <w:p w14:paraId="578979F1" w14:textId="037FC0F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FFED505" w14:textId="77777777" w:rsidTr="00BF4CF6">
        <w:tc>
          <w:tcPr>
            <w:tcW w:w="462" w:type="pct"/>
            <w:tcBorders>
              <w:top w:val="single" w:sz="4" w:space="0" w:color="auto"/>
              <w:left w:val="single" w:sz="4" w:space="0" w:color="auto"/>
              <w:bottom w:val="single" w:sz="4" w:space="0" w:color="auto"/>
              <w:right w:val="single" w:sz="4" w:space="0" w:color="auto"/>
            </w:tcBorders>
          </w:tcPr>
          <w:p w14:paraId="40452498" w14:textId="116BF8B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799B848" w14:textId="52F7936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上海第一食品连锁发展有限公司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F3F6C90" w14:textId="4FC5D5F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F3491F3" w14:textId="3387449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ECFF59C" w14:textId="1F7EDEB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38,988.00</w:t>
            </w:r>
          </w:p>
        </w:tc>
        <w:tc>
          <w:tcPr>
            <w:tcW w:w="542" w:type="pct"/>
            <w:tcBorders>
              <w:top w:val="single" w:sz="4" w:space="0" w:color="auto"/>
              <w:left w:val="single" w:sz="4" w:space="0" w:color="auto"/>
              <w:bottom w:val="single" w:sz="4" w:space="0" w:color="auto"/>
              <w:right w:val="single" w:sz="4" w:space="0" w:color="auto"/>
            </w:tcBorders>
            <w:vAlign w:val="center"/>
          </w:tcPr>
          <w:p w14:paraId="0B0E55D0" w14:textId="571BB4F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262A8DB" w14:textId="77777777" w:rsidTr="00BF4CF6">
        <w:tc>
          <w:tcPr>
            <w:tcW w:w="462" w:type="pct"/>
            <w:tcBorders>
              <w:top w:val="single" w:sz="4" w:space="0" w:color="auto"/>
              <w:left w:val="single" w:sz="4" w:space="0" w:color="auto"/>
              <w:bottom w:val="single" w:sz="4" w:space="0" w:color="auto"/>
              <w:right w:val="single" w:sz="4" w:space="0" w:color="auto"/>
            </w:tcBorders>
          </w:tcPr>
          <w:p w14:paraId="2BD01534" w14:textId="7630825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8CA3DEF" w14:textId="1998874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上海东方国际水产中心市场经营管理有限公司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1B6F60E" w14:textId="0B8A41F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6,139,415.32</w:t>
            </w:r>
          </w:p>
        </w:tc>
        <w:tc>
          <w:tcPr>
            <w:tcW w:w="542" w:type="pct"/>
            <w:tcBorders>
              <w:top w:val="single" w:sz="4" w:space="0" w:color="auto"/>
              <w:left w:val="single" w:sz="4" w:space="0" w:color="auto"/>
              <w:bottom w:val="single" w:sz="4" w:space="0" w:color="auto"/>
              <w:right w:val="single" w:sz="4" w:space="0" w:color="auto"/>
            </w:tcBorders>
            <w:vAlign w:val="center"/>
          </w:tcPr>
          <w:p w14:paraId="530A5711" w14:textId="675EC9C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EBB1B2A" w14:textId="11F75F2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5,977,202.14</w:t>
            </w:r>
          </w:p>
        </w:tc>
        <w:tc>
          <w:tcPr>
            <w:tcW w:w="542" w:type="pct"/>
            <w:tcBorders>
              <w:top w:val="single" w:sz="4" w:space="0" w:color="auto"/>
              <w:left w:val="single" w:sz="4" w:space="0" w:color="auto"/>
              <w:bottom w:val="single" w:sz="4" w:space="0" w:color="auto"/>
              <w:right w:val="single" w:sz="4" w:space="0" w:color="auto"/>
            </w:tcBorders>
            <w:vAlign w:val="center"/>
          </w:tcPr>
          <w:p w14:paraId="7B0DFAFD" w14:textId="5CFAB97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DB6AF23" w14:textId="77777777" w:rsidTr="00BF4CF6">
        <w:tc>
          <w:tcPr>
            <w:tcW w:w="462" w:type="pct"/>
            <w:tcBorders>
              <w:top w:val="single" w:sz="4" w:space="0" w:color="auto"/>
              <w:left w:val="single" w:sz="4" w:space="0" w:color="auto"/>
              <w:bottom w:val="single" w:sz="4" w:space="0" w:color="auto"/>
              <w:right w:val="single" w:sz="4" w:space="0" w:color="auto"/>
            </w:tcBorders>
          </w:tcPr>
          <w:p w14:paraId="6083AE08" w14:textId="3E04BD2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6B84C1D" w14:textId="742DB3F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上海东艺会展服务有限公司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74CBAE4" w14:textId="73AEDCD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35AAAC2C" w14:textId="3A6F428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F9BEAAD" w14:textId="50BC461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301,200.00</w:t>
            </w:r>
          </w:p>
        </w:tc>
        <w:tc>
          <w:tcPr>
            <w:tcW w:w="542" w:type="pct"/>
            <w:tcBorders>
              <w:top w:val="single" w:sz="4" w:space="0" w:color="auto"/>
              <w:left w:val="single" w:sz="4" w:space="0" w:color="auto"/>
              <w:bottom w:val="single" w:sz="4" w:space="0" w:color="auto"/>
              <w:right w:val="single" w:sz="4" w:space="0" w:color="auto"/>
            </w:tcBorders>
            <w:vAlign w:val="center"/>
          </w:tcPr>
          <w:p w14:paraId="4B86CEC1" w14:textId="19A980C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A242410" w14:textId="77777777" w:rsidTr="00BF4CF6">
        <w:tc>
          <w:tcPr>
            <w:tcW w:w="462" w:type="pct"/>
            <w:tcBorders>
              <w:top w:val="single" w:sz="4" w:space="0" w:color="auto"/>
              <w:left w:val="single" w:sz="4" w:space="0" w:color="auto"/>
              <w:bottom w:val="single" w:sz="4" w:space="0" w:color="auto"/>
              <w:right w:val="single" w:sz="4" w:space="0" w:color="auto"/>
            </w:tcBorders>
          </w:tcPr>
          <w:p w14:paraId="71B830BC" w14:textId="56D9B66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232851F" w14:textId="68FF57A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上海光明领鲜物流有限公司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729D499" w14:textId="26D315D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43,985.76</w:t>
            </w:r>
          </w:p>
        </w:tc>
        <w:tc>
          <w:tcPr>
            <w:tcW w:w="542" w:type="pct"/>
            <w:tcBorders>
              <w:top w:val="single" w:sz="4" w:space="0" w:color="auto"/>
              <w:left w:val="single" w:sz="4" w:space="0" w:color="auto"/>
              <w:bottom w:val="single" w:sz="4" w:space="0" w:color="auto"/>
              <w:right w:val="single" w:sz="4" w:space="0" w:color="auto"/>
            </w:tcBorders>
            <w:vAlign w:val="center"/>
          </w:tcPr>
          <w:p w14:paraId="0ACDBF5C" w14:textId="0AFA717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43,985.76</w:t>
            </w:r>
          </w:p>
        </w:tc>
        <w:tc>
          <w:tcPr>
            <w:tcW w:w="621" w:type="pct"/>
            <w:tcBorders>
              <w:top w:val="single" w:sz="4" w:space="0" w:color="auto"/>
              <w:left w:val="single" w:sz="4" w:space="0" w:color="auto"/>
              <w:bottom w:val="single" w:sz="4" w:space="0" w:color="auto"/>
              <w:right w:val="single" w:sz="4" w:space="0" w:color="auto"/>
            </w:tcBorders>
            <w:vAlign w:val="center"/>
          </w:tcPr>
          <w:p w14:paraId="1232F4BB" w14:textId="44E096B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43,985.76</w:t>
            </w:r>
          </w:p>
        </w:tc>
        <w:tc>
          <w:tcPr>
            <w:tcW w:w="542" w:type="pct"/>
            <w:tcBorders>
              <w:top w:val="single" w:sz="4" w:space="0" w:color="auto"/>
              <w:left w:val="single" w:sz="4" w:space="0" w:color="auto"/>
              <w:bottom w:val="single" w:sz="4" w:space="0" w:color="auto"/>
              <w:right w:val="single" w:sz="4" w:space="0" w:color="auto"/>
            </w:tcBorders>
            <w:vAlign w:val="center"/>
          </w:tcPr>
          <w:p w14:paraId="47E36846" w14:textId="770296D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43,985.76</w:t>
            </w:r>
          </w:p>
        </w:tc>
      </w:tr>
      <w:tr w:rsidR="00D2795B" w:rsidRPr="00E67C9A" w14:paraId="6F324C20" w14:textId="77777777" w:rsidTr="00BF4CF6">
        <w:tc>
          <w:tcPr>
            <w:tcW w:w="462" w:type="pct"/>
            <w:tcBorders>
              <w:top w:val="single" w:sz="4" w:space="0" w:color="auto"/>
              <w:left w:val="single" w:sz="4" w:space="0" w:color="auto"/>
              <w:bottom w:val="single" w:sz="4" w:space="0" w:color="auto"/>
              <w:right w:val="single" w:sz="4" w:space="0" w:color="auto"/>
            </w:tcBorders>
          </w:tcPr>
          <w:p w14:paraId="08C4C9F6" w14:textId="79380F9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0849A32" w14:textId="39617DF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上海光明商业有限公司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A1C174B" w14:textId="6C2A27B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79,527.10</w:t>
            </w:r>
          </w:p>
        </w:tc>
        <w:tc>
          <w:tcPr>
            <w:tcW w:w="542" w:type="pct"/>
            <w:tcBorders>
              <w:top w:val="single" w:sz="4" w:space="0" w:color="auto"/>
              <w:left w:val="single" w:sz="4" w:space="0" w:color="auto"/>
              <w:bottom w:val="single" w:sz="4" w:space="0" w:color="auto"/>
              <w:right w:val="single" w:sz="4" w:space="0" w:color="auto"/>
            </w:tcBorders>
            <w:vAlign w:val="center"/>
          </w:tcPr>
          <w:p w14:paraId="22B6898F" w14:textId="16BEA39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FC802BF" w14:textId="5922268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71E4462" w14:textId="49C301A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6D23DA8" w14:textId="77777777" w:rsidTr="00BF4CF6">
        <w:tc>
          <w:tcPr>
            <w:tcW w:w="462" w:type="pct"/>
            <w:tcBorders>
              <w:top w:val="single" w:sz="4" w:space="0" w:color="auto"/>
              <w:left w:val="single" w:sz="4" w:space="0" w:color="auto"/>
              <w:bottom w:val="single" w:sz="4" w:space="0" w:color="auto"/>
              <w:right w:val="single" w:sz="4" w:space="0" w:color="auto"/>
            </w:tcBorders>
          </w:tcPr>
          <w:p w14:paraId="5AF2D8C9" w14:textId="76BC1E0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1737415" w14:textId="6E2EE1A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上海光明随心订电子商务有限公司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5391409" w14:textId="179380A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4,973.01</w:t>
            </w:r>
          </w:p>
        </w:tc>
        <w:tc>
          <w:tcPr>
            <w:tcW w:w="542" w:type="pct"/>
            <w:tcBorders>
              <w:top w:val="single" w:sz="4" w:space="0" w:color="auto"/>
              <w:left w:val="single" w:sz="4" w:space="0" w:color="auto"/>
              <w:bottom w:val="single" w:sz="4" w:space="0" w:color="auto"/>
              <w:right w:val="single" w:sz="4" w:space="0" w:color="auto"/>
            </w:tcBorders>
            <w:vAlign w:val="center"/>
          </w:tcPr>
          <w:p w14:paraId="69C25EE8" w14:textId="2A95D7E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0BFC89D" w14:textId="52FB2D0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82,020.52</w:t>
            </w:r>
          </w:p>
        </w:tc>
        <w:tc>
          <w:tcPr>
            <w:tcW w:w="542" w:type="pct"/>
            <w:tcBorders>
              <w:top w:val="single" w:sz="4" w:space="0" w:color="auto"/>
              <w:left w:val="single" w:sz="4" w:space="0" w:color="auto"/>
              <w:bottom w:val="single" w:sz="4" w:space="0" w:color="auto"/>
              <w:right w:val="single" w:sz="4" w:space="0" w:color="auto"/>
            </w:tcBorders>
            <w:vAlign w:val="center"/>
          </w:tcPr>
          <w:p w14:paraId="3880232D" w14:textId="0E2DB76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1A544AA" w14:textId="77777777" w:rsidTr="00BF4CF6">
        <w:tc>
          <w:tcPr>
            <w:tcW w:w="462" w:type="pct"/>
            <w:tcBorders>
              <w:top w:val="single" w:sz="4" w:space="0" w:color="auto"/>
              <w:left w:val="single" w:sz="4" w:space="0" w:color="auto"/>
              <w:bottom w:val="single" w:sz="4" w:space="0" w:color="auto"/>
              <w:right w:val="single" w:sz="4" w:space="0" w:color="auto"/>
            </w:tcBorders>
          </w:tcPr>
          <w:p w14:paraId="1B4C6C57" w14:textId="29D9CA1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DE504EB" w14:textId="2BE90B3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上海光明真如置业有限公司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5FA97DE" w14:textId="265EE99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2,442,406.09</w:t>
            </w:r>
          </w:p>
        </w:tc>
        <w:tc>
          <w:tcPr>
            <w:tcW w:w="542" w:type="pct"/>
            <w:tcBorders>
              <w:top w:val="single" w:sz="4" w:space="0" w:color="auto"/>
              <w:left w:val="single" w:sz="4" w:space="0" w:color="auto"/>
              <w:bottom w:val="single" w:sz="4" w:space="0" w:color="auto"/>
              <w:right w:val="single" w:sz="4" w:space="0" w:color="auto"/>
            </w:tcBorders>
            <w:vAlign w:val="center"/>
          </w:tcPr>
          <w:p w14:paraId="69A0FA16" w14:textId="5187A34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FA7010C" w14:textId="5F16B14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3,767,417.70</w:t>
            </w:r>
          </w:p>
        </w:tc>
        <w:tc>
          <w:tcPr>
            <w:tcW w:w="542" w:type="pct"/>
            <w:tcBorders>
              <w:top w:val="single" w:sz="4" w:space="0" w:color="auto"/>
              <w:left w:val="single" w:sz="4" w:space="0" w:color="auto"/>
              <w:bottom w:val="single" w:sz="4" w:space="0" w:color="auto"/>
              <w:right w:val="single" w:sz="4" w:space="0" w:color="auto"/>
            </w:tcBorders>
            <w:vAlign w:val="center"/>
          </w:tcPr>
          <w:p w14:paraId="24E00825" w14:textId="0AE0DB0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19A48DB" w14:textId="77777777" w:rsidTr="00BF4CF6">
        <w:tc>
          <w:tcPr>
            <w:tcW w:w="462" w:type="pct"/>
            <w:tcBorders>
              <w:top w:val="single" w:sz="4" w:space="0" w:color="auto"/>
              <w:left w:val="single" w:sz="4" w:space="0" w:color="auto"/>
              <w:bottom w:val="single" w:sz="4" w:space="0" w:color="auto"/>
              <w:right w:val="single" w:sz="4" w:space="0" w:color="auto"/>
            </w:tcBorders>
          </w:tcPr>
          <w:p w14:paraId="43DC0D19" w14:textId="232AA77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BEF4122" w14:textId="7B7F76C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上海海博出租汽车有限公司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4A2B960" w14:textId="3D714A8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1AE73D1" w14:textId="5B900B7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C9DC789" w14:textId="7FBB2B7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78,958.35</w:t>
            </w:r>
          </w:p>
        </w:tc>
        <w:tc>
          <w:tcPr>
            <w:tcW w:w="542" w:type="pct"/>
            <w:tcBorders>
              <w:top w:val="single" w:sz="4" w:space="0" w:color="auto"/>
              <w:left w:val="single" w:sz="4" w:space="0" w:color="auto"/>
              <w:bottom w:val="single" w:sz="4" w:space="0" w:color="auto"/>
              <w:right w:val="single" w:sz="4" w:space="0" w:color="auto"/>
            </w:tcBorders>
            <w:vAlign w:val="center"/>
          </w:tcPr>
          <w:p w14:paraId="6BFC857F" w14:textId="6F3E9C3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D438FAB" w14:textId="77777777" w:rsidTr="00BF4CF6">
        <w:tc>
          <w:tcPr>
            <w:tcW w:w="462" w:type="pct"/>
            <w:tcBorders>
              <w:top w:val="single" w:sz="4" w:space="0" w:color="auto"/>
              <w:left w:val="single" w:sz="4" w:space="0" w:color="auto"/>
              <w:bottom w:val="single" w:sz="4" w:space="0" w:color="auto"/>
              <w:right w:val="single" w:sz="4" w:space="0" w:color="auto"/>
            </w:tcBorders>
          </w:tcPr>
          <w:p w14:paraId="4493CFD1" w14:textId="3666D17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59864E8" w14:textId="4233A24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上海海博供应链管理有限公司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2640C44" w14:textId="51E5B2A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4,414,662.31</w:t>
            </w:r>
          </w:p>
        </w:tc>
        <w:tc>
          <w:tcPr>
            <w:tcW w:w="542" w:type="pct"/>
            <w:tcBorders>
              <w:top w:val="single" w:sz="4" w:space="0" w:color="auto"/>
              <w:left w:val="single" w:sz="4" w:space="0" w:color="auto"/>
              <w:bottom w:val="single" w:sz="4" w:space="0" w:color="auto"/>
              <w:right w:val="single" w:sz="4" w:space="0" w:color="auto"/>
            </w:tcBorders>
            <w:vAlign w:val="center"/>
          </w:tcPr>
          <w:p w14:paraId="033793CE" w14:textId="401506A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62DE622" w14:textId="3AEA814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29E264D9" w14:textId="4FFCB90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CFFC978" w14:textId="77777777" w:rsidTr="00BF4CF6">
        <w:tc>
          <w:tcPr>
            <w:tcW w:w="462" w:type="pct"/>
            <w:tcBorders>
              <w:top w:val="single" w:sz="4" w:space="0" w:color="auto"/>
              <w:left w:val="single" w:sz="4" w:space="0" w:color="auto"/>
              <w:bottom w:val="single" w:sz="4" w:space="0" w:color="auto"/>
              <w:right w:val="single" w:sz="4" w:space="0" w:color="auto"/>
            </w:tcBorders>
          </w:tcPr>
          <w:p w14:paraId="2341FA07" w14:textId="217F01F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5219BC3" w14:textId="2D71314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w:t>
            </w:r>
            <w:proofErr w:type="gramStart"/>
            <w:r w:rsidRPr="00E67C9A">
              <w:rPr>
                <w:rFonts w:asciiTheme="minorEastAsia" w:eastAsiaTheme="minorEastAsia" w:hAnsiTheme="minorEastAsia"/>
              </w:rPr>
              <w:t>博汽车</w:t>
            </w:r>
            <w:proofErr w:type="gramEnd"/>
            <w:r w:rsidRPr="00E67C9A">
              <w:rPr>
                <w:rFonts w:asciiTheme="minorEastAsia" w:eastAsiaTheme="minorEastAsia" w:hAnsiTheme="minorEastAsia"/>
              </w:rPr>
              <w:t>租赁有限公司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5614AAD" w14:textId="6A7C994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5,040.00</w:t>
            </w:r>
          </w:p>
        </w:tc>
        <w:tc>
          <w:tcPr>
            <w:tcW w:w="542" w:type="pct"/>
            <w:tcBorders>
              <w:top w:val="single" w:sz="4" w:space="0" w:color="auto"/>
              <w:left w:val="single" w:sz="4" w:space="0" w:color="auto"/>
              <w:bottom w:val="single" w:sz="4" w:space="0" w:color="auto"/>
              <w:right w:val="single" w:sz="4" w:space="0" w:color="auto"/>
            </w:tcBorders>
            <w:vAlign w:val="center"/>
          </w:tcPr>
          <w:p w14:paraId="607AA996" w14:textId="01AC615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CC8B80E" w14:textId="5A31114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7,000.00</w:t>
            </w:r>
          </w:p>
        </w:tc>
        <w:tc>
          <w:tcPr>
            <w:tcW w:w="542" w:type="pct"/>
            <w:tcBorders>
              <w:top w:val="single" w:sz="4" w:space="0" w:color="auto"/>
              <w:left w:val="single" w:sz="4" w:space="0" w:color="auto"/>
              <w:bottom w:val="single" w:sz="4" w:space="0" w:color="auto"/>
              <w:right w:val="single" w:sz="4" w:space="0" w:color="auto"/>
            </w:tcBorders>
            <w:vAlign w:val="center"/>
          </w:tcPr>
          <w:p w14:paraId="1B49E5C0" w14:textId="2D5459A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8F3EF04" w14:textId="77777777" w:rsidTr="00BF4CF6">
        <w:tc>
          <w:tcPr>
            <w:tcW w:w="462" w:type="pct"/>
            <w:tcBorders>
              <w:top w:val="single" w:sz="4" w:space="0" w:color="auto"/>
              <w:left w:val="single" w:sz="4" w:space="0" w:color="auto"/>
              <w:bottom w:val="single" w:sz="4" w:space="0" w:color="auto"/>
              <w:right w:val="single" w:sz="4" w:space="0" w:color="auto"/>
            </w:tcBorders>
          </w:tcPr>
          <w:p w14:paraId="7E4D2193" w14:textId="207B805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00DEF06" w14:textId="16C7C46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上海海博物业管理有限公司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197A54D" w14:textId="08C670B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778,752.78</w:t>
            </w:r>
          </w:p>
        </w:tc>
        <w:tc>
          <w:tcPr>
            <w:tcW w:w="542" w:type="pct"/>
            <w:tcBorders>
              <w:top w:val="single" w:sz="4" w:space="0" w:color="auto"/>
              <w:left w:val="single" w:sz="4" w:space="0" w:color="auto"/>
              <w:bottom w:val="single" w:sz="4" w:space="0" w:color="auto"/>
              <w:right w:val="single" w:sz="4" w:space="0" w:color="auto"/>
            </w:tcBorders>
            <w:vAlign w:val="center"/>
          </w:tcPr>
          <w:p w14:paraId="11AD5903" w14:textId="4D1F6DC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23C79FE" w14:textId="12758BF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663,564.94</w:t>
            </w:r>
          </w:p>
        </w:tc>
        <w:tc>
          <w:tcPr>
            <w:tcW w:w="542" w:type="pct"/>
            <w:tcBorders>
              <w:top w:val="single" w:sz="4" w:space="0" w:color="auto"/>
              <w:left w:val="single" w:sz="4" w:space="0" w:color="auto"/>
              <w:bottom w:val="single" w:sz="4" w:space="0" w:color="auto"/>
              <w:right w:val="single" w:sz="4" w:space="0" w:color="auto"/>
            </w:tcBorders>
            <w:vAlign w:val="center"/>
          </w:tcPr>
          <w:p w14:paraId="2520DE11" w14:textId="18012AE6"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F0618C2" w14:textId="77777777" w:rsidTr="00BF4CF6">
        <w:tc>
          <w:tcPr>
            <w:tcW w:w="462" w:type="pct"/>
            <w:tcBorders>
              <w:top w:val="single" w:sz="4" w:space="0" w:color="auto"/>
              <w:left w:val="single" w:sz="4" w:space="0" w:color="auto"/>
              <w:bottom w:val="single" w:sz="4" w:space="0" w:color="auto"/>
              <w:right w:val="single" w:sz="4" w:space="0" w:color="auto"/>
            </w:tcBorders>
          </w:tcPr>
          <w:p w14:paraId="79A4A949" w14:textId="3CF6EC4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CFF5F8A" w14:textId="4D19A0F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上海海湾国家森林公园有限公司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C00FB17" w14:textId="6B40BDB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571,242.80</w:t>
            </w:r>
          </w:p>
        </w:tc>
        <w:tc>
          <w:tcPr>
            <w:tcW w:w="542" w:type="pct"/>
            <w:tcBorders>
              <w:top w:val="single" w:sz="4" w:space="0" w:color="auto"/>
              <w:left w:val="single" w:sz="4" w:space="0" w:color="auto"/>
              <w:bottom w:val="single" w:sz="4" w:space="0" w:color="auto"/>
              <w:right w:val="single" w:sz="4" w:space="0" w:color="auto"/>
            </w:tcBorders>
            <w:vAlign w:val="center"/>
          </w:tcPr>
          <w:p w14:paraId="3CAD5F8C" w14:textId="516EE4F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2374E8E" w14:textId="0EA603D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365,680.30</w:t>
            </w:r>
          </w:p>
        </w:tc>
        <w:tc>
          <w:tcPr>
            <w:tcW w:w="542" w:type="pct"/>
            <w:tcBorders>
              <w:top w:val="single" w:sz="4" w:space="0" w:color="auto"/>
              <w:left w:val="single" w:sz="4" w:space="0" w:color="auto"/>
              <w:bottom w:val="single" w:sz="4" w:space="0" w:color="auto"/>
              <w:right w:val="single" w:sz="4" w:space="0" w:color="auto"/>
            </w:tcBorders>
            <w:vAlign w:val="center"/>
          </w:tcPr>
          <w:p w14:paraId="7ECD8F79" w14:textId="7FD7865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9B88B28" w14:textId="77777777" w:rsidTr="00BF4CF6">
        <w:tc>
          <w:tcPr>
            <w:tcW w:w="462" w:type="pct"/>
            <w:tcBorders>
              <w:top w:val="single" w:sz="4" w:space="0" w:color="auto"/>
              <w:left w:val="single" w:sz="4" w:space="0" w:color="auto"/>
              <w:bottom w:val="single" w:sz="4" w:space="0" w:color="auto"/>
              <w:right w:val="single" w:sz="4" w:space="0" w:color="auto"/>
            </w:tcBorders>
          </w:tcPr>
          <w:p w14:paraId="7634238E" w14:textId="67D46BB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944ECE1" w14:textId="4EE91E4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上海好德便利有限公司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4405BF6" w14:textId="603BE14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1,465,555.93</w:t>
            </w:r>
          </w:p>
        </w:tc>
        <w:tc>
          <w:tcPr>
            <w:tcW w:w="542" w:type="pct"/>
            <w:tcBorders>
              <w:top w:val="single" w:sz="4" w:space="0" w:color="auto"/>
              <w:left w:val="single" w:sz="4" w:space="0" w:color="auto"/>
              <w:bottom w:val="single" w:sz="4" w:space="0" w:color="auto"/>
              <w:right w:val="single" w:sz="4" w:space="0" w:color="auto"/>
            </w:tcBorders>
            <w:vAlign w:val="center"/>
          </w:tcPr>
          <w:p w14:paraId="6414DF9B" w14:textId="26521BC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FD3253D" w14:textId="20260BB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1,666,036.27</w:t>
            </w:r>
          </w:p>
        </w:tc>
        <w:tc>
          <w:tcPr>
            <w:tcW w:w="542" w:type="pct"/>
            <w:tcBorders>
              <w:top w:val="single" w:sz="4" w:space="0" w:color="auto"/>
              <w:left w:val="single" w:sz="4" w:space="0" w:color="auto"/>
              <w:bottom w:val="single" w:sz="4" w:space="0" w:color="auto"/>
              <w:right w:val="single" w:sz="4" w:space="0" w:color="auto"/>
            </w:tcBorders>
            <w:vAlign w:val="center"/>
          </w:tcPr>
          <w:p w14:paraId="3248462A" w14:textId="0A4A31D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79D266E" w14:textId="77777777" w:rsidTr="00BF4CF6">
        <w:tc>
          <w:tcPr>
            <w:tcW w:w="462" w:type="pct"/>
            <w:tcBorders>
              <w:top w:val="single" w:sz="4" w:space="0" w:color="auto"/>
              <w:left w:val="single" w:sz="4" w:space="0" w:color="auto"/>
              <w:bottom w:val="single" w:sz="4" w:space="0" w:color="auto"/>
              <w:right w:val="single" w:sz="4" w:space="0" w:color="auto"/>
            </w:tcBorders>
          </w:tcPr>
          <w:p w14:paraId="647B5B9B" w14:textId="5B351D3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B763893" w14:textId="76CF698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上海沪南橡胶制品有限公司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165557E" w14:textId="0E0F480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109,866.80</w:t>
            </w:r>
          </w:p>
        </w:tc>
        <w:tc>
          <w:tcPr>
            <w:tcW w:w="542" w:type="pct"/>
            <w:tcBorders>
              <w:top w:val="single" w:sz="4" w:space="0" w:color="auto"/>
              <w:left w:val="single" w:sz="4" w:space="0" w:color="auto"/>
              <w:bottom w:val="single" w:sz="4" w:space="0" w:color="auto"/>
              <w:right w:val="single" w:sz="4" w:space="0" w:color="auto"/>
            </w:tcBorders>
            <w:vAlign w:val="center"/>
          </w:tcPr>
          <w:p w14:paraId="178D8071" w14:textId="3700E23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A853556" w14:textId="750F822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135,489.20</w:t>
            </w:r>
          </w:p>
        </w:tc>
        <w:tc>
          <w:tcPr>
            <w:tcW w:w="542" w:type="pct"/>
            <w:tcBorders>
              <w:top w:val="single" w:sz="4" w:space="0" w:color="auto"/>
              <w:left w:val="single" w:sz="4" w:space="0" w:color="auto"/>
              <w:bottom w:val="single" w:sz="4" w:space="0" w:color="auto"/>
              <w:right w:val="single" w:sz="4" w:space="0" w:color="auto"/>
            </w:tcBorders>
            <w:vAlign w:val="center"/>
          </w:tcPr>
          <w:p w14:paraId="535BE641" w14:textId="5B67DF3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3571720" w14:textId="77777777" w:rsidTr="00BF4CF6">
        <w:tc>
          <w:tcPr>
            <w:tcW w:w="462" w:type="pct"/>
            <w:tcBorders>
              <w:top w:val="single" w:sz="4" w:space="0" w:color="auto"/>
              <w:left w:val="single" w:sz="4" w:space="0" w:color="auto"/>
              <w:bottom w:val="single" w:sz="4" w:space="0" w:color="auto"/>
              <w:right w:val="single" w:sz="4" w:space="0" w:color="auto"/>
            </w:tcBorders>
          </w:tcPr>
          <w:p w14:paraId="162ED3ED" w14:textId="1FAF1A6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D84DDC0" w14:textId="6F53E31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上海江杨水产品批发市场经营管理有限公司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D3BE080" w14:textId="003C685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84,778.97</w:t>
            </w:r>
          </w:p>
        </w:tc>
        <w:tc>
          <w:tcPr>
            <w:tcW w:w="542" w:type="pct"/>
            <w:tcBorders>
              <w:top w:val="single" w:sz="4" w:space="0" w:color="auto"/>
              <w:left w:val="single" w:sz="4" w:space="0" w:color="auto"/>
              <w:bottom w:val="single" w:sz="4" w:space="0" w:color="auto"/>
              <w:right w:val="single" w:sz="4" w:space="0" w:color="auto"/>
            </w:tcBorders>
            <w:vAlign w:val="center"/>
          </w:tcPr>
          <w:p w14:paraId="4D20487E" w14:textId="37F3E71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A89FA3D" w14:textId="7A40FB2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A51E8A6" w14:textId="0F1D834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9D556AC" w14:textId="77777777" w:rsidTr="00BF4CF6">
        <w:tc>
          <w:tcPr>
            <w:tcW w:w="462" w:type="pct"/>
            <w:tcBorders>
              <w:top w:val="single" w:sz="4" w:space="0" w:color="auto"/>
              <w:left w:val="single" w:sz="4" w:space="0" w:color="auto"/>
              <w:bottom w:val="single" w:sz="4" w:space="0" w:color="auto"/>
              <w:right w:val="single" w:sz="4" w:space="0" w:color="auto"/>
            </w:tcBorders>
          </w:tcPr>
          <w:p w14:paraId="5902BF47" w14:textId="1B95B81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970EFFE" w14:textId="221A312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上海捷强烟草糖酒（集团）连锁有限公司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CB3BE03" w14:textId="18974A4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68D51A7" w14:textId="22F47E2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6826855" w14:textId="19BEA80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2,053,781.44</w:t>
            </w:r>
          </w:p>
        </w:tc>
        <w:tc>
          <w:tcPr>
            <w:tcW w:w="542" w:type="pct"/>
            <w:tcBorders>
              <w:top w:val="single" w:sz="4" w:space="0" w:color="auto"/>
              <w:left w:val="single" w:sz="4" w:space="0" w:color="auto"/>
              <w:bottom w:val="single" w:sz="4" w:space="0" w:color="auto"/>
              <w:right w:val="single" w:sz="4" w:space="0" w:color="auto"/>
            </w:tcBorders>
            <w:vAlign w:val="center"/>
          </w:tcPr>
          <w:p w14:paraId="73E957AC" w14:textId="29EEE26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8A6E4C3" w14:textId="77777777" w:rsidTr="00BF4CF6">
        <w:tc>
          <w:tcPr>
            <w:tcW w:w="462" w:type="pct"/>
            <w:tcBorders>
              <w:top w:val="single" w:sz="4" w:space="0" w:color="auto"/>
              <w:left w:val="single" w:sz="4" w:space="0" w:color="auto"/>
              <w:bottom w:val="single" w:sz="4" w:space="0" w:color="auto"/>
              <w:right w:val="single" w:sz="4" w:space="0" w:color="auto"/>
            </w:tcBorders>
          </w:tcPr>
          <w:p w14:paraId="7F963525" w14:textId="59C3304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081BFD5" w14:textId="5219BF5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上海捷强烟草糖酒（集团）有限公司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CA91DBA" w14:textId="1BFE8AB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EE65020" w14:textId="7F091F3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49C9027" w14:textId="4EBBFDF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1,350.00</w:t>
            </w:r>
          </w:p>
        </w:tc>
        <w:tc>
          <w:tcPr>
            <w:tcW w:w="542" w:type="pct"/>
            <w:tcBorders>
              <w:top w:val="single" w:sz="4" w:space="0" w:color="auto"/>
              <w:left w:val="single" w:sz="4" w:space="0" w:color="auto"/>
              <w:bottom w:val="single" w:sz="4" w:space="0" w:color="auto"/>
              <w:right w:val="single" w:sz="4" w:space="0" w:color="auto"/>
            </w:tcBorders>
            <w:vAlign w:val="center"/>
          </w:tcPr>
          <w:p w14:paraId="7552E84E" w14:textId="4C7052EC"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DB0C365" w14:textId="77777777" w:rsidTr="00BF4CF6">
        <w:tc>
          <w:tcPr>
            <w:tcW w:w="462" w:type="pct"/>
            <w:tcBorders>
              <w:top w:val="single" w:sz="4" w:space="0" w:color="auto"/>
              <w:left w:val="single" w:sz="4" w:space="0" w:color="auto"/>
              <w:bottom w:val="single" w:sz="4" w:space="0" w:color="auto"/>
              <w:right w:val="single" w:sz="4" w:space="0" w:color="auto"/>
            </w:tcBorders>
          </w:tcPr>
          <w:p w14:paraId="083F932F" w14:textId="3020E8C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9FE3583" w14:textId="48C2CC6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上海金牛经济发展有限公司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857A858" w14:textId="7427F03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8,750.00</w:t>
            </w:r>
          </w:p>
        </w:tc>
        <w:tc>
          <w:tcPr>
            <w:tcW w:w="542" w:type="pct"/>
            <w:tcBorders>
              <w:top w:val="single" w:sz="4" w:space="0" w:color="auto"/>
              <w:left w:val="single" w:sz="4" w:space="0" w:color="auto"/>
              <w:bottom w:val="single" w:sz="4" w:space="0" w:color="auto"/>
              <w:right w:val="single" w:sz="4" w:space="0" w:color="auto"/>
            </w:tcBorders>
            <w:vAlign w:val="center"/>
          </w:tcPr>
          <w:p w14:paraId="55E23C4B" w14:textId="2C102AA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32FDAB1" w14:textId="3CCD53A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3DE5A326" w14:textId="35B0056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40AD017" w14:textId="77777777" w:rsidTr="00BF4CF6">
        <w:tc>
          <w:tcPr>
            <w:tcW w:w="462" w:type="pct"/>
            <w:tcBorders>
              <w:top w:val="single" w:sz="4" w:space="0" w:color="auto"/>
              <w:left w:val="single" w:sz="4" w:space="0" w:color="auto"/>
              <w:bottom w:val="single" w:sz="4" w:space="0" w:color="auto"/>
              <w:right w:val="single" w:sz="4" w:space="0" w:color="auto"/>
            </w:tcBorders>
          </w:tcPr>
          <w:p w14:paraId="5C27CACB" w14:textId="798F800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D9BA290" w14:textId="3DEA713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上海聚能食品原料销售有限公司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6B85FD4" w14:textId="236410C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A41290B" w14:textId="0C2A08D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0D093D1" w14:textId="0DDABFF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21.60</w:t>
            </w:r>
          </w:p>
        </w:tc>
        <w:tc>
          <w:tcPr>
            <w:tcW w:w="542" w:type="pct"/>
            <w:tcBorders>
              <w:top w:val="single" w:sz="4" w:space="0" w:color="auto"/>
              <w:left w:val="single" w:sz="4" w:space="0" w:color="auto"/>
              <w:bottom w:val="single" w:sz="4" w:space="0" w:color="auto"/>
              <w:right w:val="single" w:sz="4" w:space="0" w:color="auto"/>
            </w:tcBorders>
            <w:vAlign w:val="center"/>
          </w:tcPr>
          <w:p w14:paraId="4CC3867A" w14:textId="48E5651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2C1DDB1" w14:textId="77777777" w:rsidTr="00BF4CF6">
        <w:tc>
          <w:tcPr>
            <w:tcW w:w="462" w:type="pct"/>
            <w:tcBorders>
              <w:top w:val="single" w:sz="4" w:space="0" w:color="auto"/>
              <w:left w:val="single" w:sz="4" w:space="0" w:color="auto"/>
              <w:bottom w:val="single" w:sz="4" w:space="0" w:color="auto"/>
              <w:right w:val="single" w:sz="4" w:space="0" w:color="auto"/>
            </w:tcBorders>
          </w:tcPr>
          <w:p w14:paraId="5F803AD8" w14:textId="112F3C9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55E6069" w14:textId="142F575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上海开创远洋渔业有限公司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0A58439" w14:textId="7735654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42,606.13</w:t>
            </w:r>
          </w:p>
        </w:tc>
        <w:tc>
          <w:tcPr>
            <w:tcW w:w="542" w:type="pct"/>
            <w:tcBorders>
              <w:top w:val="single" w:sz="4" w:space="0" w:color="auto"/>
              <w:left w:val="single" w:sz="4" w:space="0" w:color="auto"/>
              <w:bottom w:val="single" w:sz="4" w:space="0" w:color="auto"/>
              <w:right w:val="single" w:sz="4" w:space="0" w:color="auto"/>
            </w:tcBorders>
            <w:vAlign w:val="center"/>
          </w:tcPr>
          <w:p w14:paraId="08CE3DA7" w14:textId="43A2098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B1FD2F5" w14:textId="1B05CF1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3EECF00C" w14:textId="03422158"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7BEBD92" w14:textId="77777777" w:rsidTr="00BF4CF6">
        <w:tc>
          <w:tcPr>
            <w:tcW w:w="462" w:type="pct"/>
            <w:tcBorders>
              <w:top w:val="single" w:sz="4" w:space="0" w:color="auto"/>
              <w:left w:val="single" w:sz="4" w:space="0" w:color="auto"/>
              <w:bottom w:val="single" w:sz="4" w:space="0" w:color="auto"/>
              <w:right w:val="single" w:sz="4" w:space="0" w:color="auto"/>
            </w:tcBorders>
          </w:tcPr>
          <w:p w14:paraId="10143727" w14:textId="5C33978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2948C8F" w14:textId="4F29BB1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上海可的便利店有限公司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7E14F65" w14:textId="0EFAC41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567,679.94</w:t>
            </w:r>
          </w:p>
        </w:tc>
        <w:tc>
          <w:tcPr>
            <w:tcW w:w="542" w:type="pct"/>
            <w:tcBorders>
              <w:top w:val="single" w:sz="4" w:space="0" w:color="auto"/>
              <w:left w:val="single" w:sz="4" w:space="0" w:color="auto"/>
              <w:bottom w:val="single" w:sz="4" w:space="0" w:color="auto"/>
              <w:right w:val="single" w:sz="4" w:space="0" w:color="auto"/>
            </w:tcBorders>
            <w:vAlign w:val="center"/>
          </w:tcPr>
          <w:p w14:paraId="29AFC2DD" w14:textId="3A546FB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6D364B6" w14:textId="4EC242F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492,660.39</w:t>
            </w:r>
          </w:p>
        </w:tc>
        <w:tc>
          <w:tcPr>
            <w:tcW w:w="542" w:type="pct"/>
            <w:tcBorders>
              <w:top w:val="single" w:sz="4" w:space="0" w:color="auto"/>
              <w:left w:val="single" w:sz="4" w:space="0" w:color="auto"/>
              <w:bottom w:val="single" w:sz="4" w:space="0" w:color="auto"/>
              <w:right w:val="single" w:sz="4" w:space="0" w:color="auto"/>
            </w:tcBorders>
            <w:vAlign w:val="center"/>
          </w:tcPr>
          <w:p w14:paraId="06CB7E73" w14:textId="154F310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30AA625" w14:textId="77777777" w:rsidTr="00BF4CF6">
        <w:tc>
          <w:tcPr>
            <w:tcW w:w="462" w:type="pct"/>
            <w:tcBorders>
              <w:top w:val="single" w:sz="4" w:space="0" w:color="auto"/>
              <w:left w:val="single" w:sz="4" w:space="0" w:color="auto"/>
              <w:bottom w:val="single" w:sz="4" w:space="0" w:color="auto"/>
              <w:right w:val="single" w:sz="4" w:space="0" w:color="auto"/>
            </w:tcBorders>
          </w:tcPr>
          <w:p w14:paraId="5D90B88F" w14:textId="42485AB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4052E1A" w14:textId="74871BD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上海乐惠米业有限公司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5C6615B" w14:textId="05B9A65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691A598" w14:textId="544D7F2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C8A8146" w14:textId="037472D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14,625.00</w:t>
            </w:r>
          </w:p>
        </w:tc>
        <w:tc>
          <w:tcPr>
            <w:tcW w:w="542" w:type="pct"/>
            <w:tcBorders>
              <w:top w:val="single" w:sz="4" w:space="0" w:color="auto"/>
              <w:left w:val="single" w:sz="4" w:space="0" w:color="auto"/>
              <w:bottom w:val="single" w:sz="4" w:space="0" w:color="auto"/>
              <w:right w:val="single" w:sz="4" w:space="0" w:color="auto"/>
            </w:tcBorders>
            <w:vAlign w:val="center"/>
          </w:tcPr>
          <w:p w14:paraId="488E3817" w14:textId="1A17DC4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ECACC4A" w14:textId="77777777" w:rsidTr="00BF4CF6">
        <w:tc>
          <w:tcPr>
            <w:tcW w:w="462" w:type="pct"/>
            <w:tcBorders>
              <w:top w:val="single" w:sz="4" w:space="0" w:color="auto"/>
              <w:left w:val="single" w:sz="4" w:space="0" w:color="auto"/>
              <w:bottom w:val="single" w:sz="4" w:space="0" w:color="auto"/>
              <w:right w:val="single" w:sz="4" w:space="0" w:color="auto"/>
            </w:tcBorders>
          </w:tcPr>
          <w:p w14:paraId="6D12A395" w14:textId="6CCC644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F1A6E7B" w14:textId="73B45A1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上海乐惠物流有限公司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40D5F7E" w14:textId="3E2F315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0153387" w14:textId="3C13578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86671D9" w14:textId="4702E17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193,456.00</w:t>
            </w:r>
          </w:p>
        </w:tc>
        <w:tc>
          <w:tcPr>
            <w:tcW w:w="542" w:type="pct"/>
            <w:tcBorders>
              <w:top w:val="single" w:sz="4" w:space="0" w:color="auto"/>
              <w:left w:val="single" w:sz="4" w:space="0" w:color="auto"/>
              <w:bottom w:val="single" w:sz="4" w:space="0" w:color="auto"/>
              <w:right w:val="single" w:sz="4" w:space="0" w:color="auto"/>
            </w:tcBorders>
            <w:vAlign w:val="center"/>
          </w:tcPr>
          <w:p w14:paraId="1D2A6754" w14:textId="2069DB9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C26F4E6" w14:textId="77777777" w:rsidTr="00BF4CF6">
        <w:tc>
          <w:tcPr>
            <w:tcW w:w="462" w:type="pct"/>
            <w:tcBorders>
              <w:top w:val="single" w:sz="4" w:space="0" w:color="auto"/>
              <w:left w:val="single" w:sz="4" w:space="0" w:color="auto"/>
              <w:bottom w:val="single" w:sz="4" w:space="0" w:color="auto"/>
              <w:right w:val="single" w:sz="4" w:space="0" w:color="auto"/>
            </w:tcBorders>
          </w:tcPr>
          <w:p w14:paraId="5BF20781" w14:textId="782F330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F16C277" w14:textId="4019680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72F50EE" w14:textId="29B94AA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1,567,868.37</w:t>
            </w:r>
          </w:p>
        </w:tc>
        <w:tc>
          <w:tcPr>
            <w:tcW w:w="542" w:type="pct"/>
            <w:tcBorders>
              <w:top w:val="single" w:sz="4" w:space="0" w:color="auto"/>
              <w:left w:val="single" w:sz="4" w:space="0" w:color="auto"/>
              <w:bottom w:val="single" w:sz="4" w:space="0" w:color="auto"/>
              <w:right w:val="single" w:sz="4" w:space="0" w:color="auto"/>
            </w:tcBorders>
            <w:vAlign w:val="center"/>
          </w:tcPr>
          <w:p w14:paraId="4D40A47C" w14:textId="4D10B80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3F303B6" w14:textId="0774A9B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1,694,157.94</w:t>
            </w:r>
          </w:p>
        </w:tc>
        <w:tc>
          <w:tcPr>
            <w:tcW w:w="542" w:type="pct"/>
            <w:tcBorders>
              <w:top w:val="single" w:sz="4" w:space="0" w:color="auto"/>
              <w:left w:val="single" w:sz="4" w:space="0" w:color="auto"/>
              <w:bottom w:val="single" w:sz="4" w:space="0" w:color="auto"/>
              <w:right w:val="single" w:sz="4" w:space="0" w:color="auto"/>
            </w:tcBorders>
            <w:vAlign w:val="center"/>
          </w:tcPr>
          <w:p w14:paraId="5CE22EB6" w14:textId="181932B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423B754" w14:textId="77777777" w:rsidTr="00BF4CF6">
        <w:tc>
          <w:tcPr>
            <w:tcW w:w="462" w:type="pct"/>
            <w:tcBorders>
              <w:top w:val="single" w:sz="4" w:space="0" w:color="auto"/>
              <w:left w:val="single" w:sz="4" w:space="0" w:color="auto"/>
              <w:bottom w:val="single" w:sz="4" w:space="0" w:color="auto"/>
              <w:right w:val="single" w:sz="4" w:space="0" w:color="auto"/>
            </w:tcBorders>
          </w:tcPr>
          <w:p w14:paraId="3B9CFB8B" w14:textId="45C4B77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06AD65F" w14:textId="2E1F066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上海良友（集团）有限公司房产经营管理分公司</w:t>
            </w:r>
          </w:p>
        </w:tc>
        <w:tc>
          <w:tcPr>
            <w:tcW w:w="621" w:type="pct"/>
            <w:tcBorders>
              <w:top w:val="single" w:sz="4" w:space="0" w:color="auto"/>
              <w:left w:val="single" w:sz="4" w:space="0" w:color="auto"/>
              <w:bottom w:val="single" w:sz="4" w:space="0" w:color="auto"/>
              <w:right w:val="single" w:sz="4" w:space="0" w:color="auto"/>
            </w:tcBorders>
            <w:vAlign w:val="center"/>
          </w:tcPr>
          <w:p w14:paraId="6DAEA9F0" w14:textId="77468C9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67,742.45</w:t>
            </w:r>
          </w:p>
        </w:tc>
        <w:tc>
          <w:tcPr>
            <w:tcW w:w="542" w:type="pct"/>
            <w:tcBorders>
              <w:top w:val="single" w:sz="4" w:space="0" w:color="auto"/>
              <w:left w:val="single" w:sz="4" w:space="0" w:color="auto"/>
              <w:bottom w:val="single" w:sz="4" w:space="0" w:color="auto"/>
              <w:right w:val="single" w:sz="4" w:space="0" w:color="auto"/>
            </w:tcBorders>
            <w:vAlign w:val="center"/>
          </w:tcPr>
          <w:p w14:paraId="60BA5B90" w14:textId="15706E9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8579B6C" w14:textId="48A1C71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362,001.19</w:t>
            </w:r>
          </w:p>
        </w:tc>
        <w:tc>
          <w:tcPr>
            <w:tcW w:w="542" w:type="pct"/>
            <w:tcBorders>
              <w:top w:val="single" w:sz="4" w:space="0" w:color="auto"/>
              <w:left w:val="single" w:sz="4" w:space="0" w:color="auto"/>
              <w:bottom w:val="single" w:sz="4" w:space="0" w:color="auto"/>
              <w:right w:val="single" w:sz="4" w:space="0" w:color="auto"/>
            </w:tcBorders>
            <w:vAlign w:val="center"/>
          </w:tcPr>
          <w:p w14:paraId="03F25E99" w14:textId="19BBD66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F4B7F65" w14:textId="77777777" w:rsidTr="00BF4CF6">
        <w:tc>
          <w:tcPr>
            <w:tcW w:w="462" w:type="pct"/>
            <w:tcBorders>
              <w:top w:val="single" w:sz="4" w:space="0" w:color="auto"/>
              <w:left w:val="single" w:sz="4" w:space="0" w:color="auto"/>
              <w:bottom w:val="single" w:sz="4" w:space="0" w:color="auto"/>
              <w:right w:val="single" w:sz="4" w:space="0" w:color="auto"/>
            </w:tcBorders>
          </w:tcPr>
          <w:p w14:paraId="0537B2AE" w14:textId="26BED45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4CE6B84" w14:textId="6DD63C1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上海良友海狮油脂实业有限公司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DFF8A89" w14:textId="2AD91F4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F726C9C" w14:textId="3385D43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3BD510C" w14:textId="3930373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19,633.78</w:t>
            </w:r>
          </w:p>
        </w:tc>
        <w:tc>
          <w:tcPr>
            <w:tcW w:w="542" w:type="pct"/>
            <w:tcBorders>
              <w:top w:val="single" w:sz="4" w:space="0" w:color="auto"/>
              <w:left w:val="single" w:sz="4" w:space="0" w:color="auto"/>
              <w:bottom w:val="single" w:sz="4" w:space="0" w:color="auto"/>
              <w:right w:val="single" w:sz="4" w:space="0" w:color="auto"/>
            </w:tcBorders>
            <w:vAlign w:val="center"/>
          </w:tcPr>
          <w:p w14:paraId="00DB11EE" w14:textId="561BDB5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10AED26" w14:textId="77777777" w:rsidTr="00BF4CF6">
        <w:tc>
          <w:tcPr>
            <w:tcW w:w="462" w:type="pct"/>
            <w:tcBorders>
              <w:top w:val="single" w:sz="4" w:space="0" w:color="auto"/>
              <w:left w:val="single" w:sz="4" w:space="0" w:color="auto"/>
              <w:bottom w:val="single" w:sz="4" w:space="0" w:color="auto"/>
              <w:right w:val="single" w:sz="4" w:space="0" w:color="auto"/>
            </w:tcBorders>
          </w:tcPr>
          <w:p w14:paraId="012E25CE" w14:textId="01E55A2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26CEF4E" w14:textId="1CC9C78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良友金伴</w:t>
            </w:r>
            <w:proofErr w:type="gramEnd"/>
            <w:r w:rsidRPr="00E67C9A">
              <w:rPr>
                <w:rFonts w:asciiTheme="minorEastAsia" w:eastAsiaTheme="minorEastAsia" w:hAnsiTheme="minorEastAsia"/>
              </w:rPr>
              <w:t>便利连锁有限公司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8256845" w14:textId="03F9134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68,480.00</w:t>
            </w:r>
          </w:p>
        </w:tc>
        <w:tc>
          <w:tcPr>
            <w:tcW w:w="542" w:type="pct"/>
            <w:tcBorders>
              <w:top w:val="single" w:sz="4" w:space="0" w:color="auto"/>
              <w:left w:val="single" w:sz="4" w:space="0" w:color="auto"/>
              <w:bottom w:val="single" w:sz="4" w:space="0" w:color="auto"/>
              <w:right w:val="single" w:sz="4" w:space="0" w:color="auto"/>
            </w:tcBorders>
            <w:vAlign w:val="center"/>
          </w:tcPr>
          <w:p w14:paraId="1E1DD158" w14:textId="302B1F7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8F4F23C" w14:textId="04B9ED9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59,801.10</w:t>
            </w:r>
          </w:p>
        </w:tc>
        <w:tc>
          <w:tcPr>
            <w:tcW w:w="542" w:type="pct"/>
            <w:tcBorders>
              <w:top w:val="single" w:sz="4" w:space="0" w:color="auto"/>
              <w:left w:val="single" w:sz="4" w:space="0" w:color="auto"/>
              <w:bottom w:val="single" w:sz="4" w:space="0" w:color="auto"/>
              <w:right w:val="single" w:sz="4" w:space="0" w:color="auto"/>
            </w:tcBorders>
            <w:vAlign w:val="center"/>
          </w:tcPr>
          <w:p w14:paraId="67FDDCC2" w14:textId="6BDBB06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D2795B" w:rsidRPr="00E67C9A" w14:paraId="79643885" w14:textId="77777777" w:rsidTr="00BF4CF6">
        <w:tc>
          <w:tcPr>
            <w:tcW w:w="462" w:type="pct"/>
            <w:tcBorders>
              <w:top w:val="single" w:sz="4" w:space="0" w:color="auto"/>
              <w:left w:val="single" w:sz="4" w:space="0" w:color="auto"/>
              <w:bottom w:val="single" w:sz="4" w:space="0" w:color="auto"/>
              <w:right w:val="single" w:sz="4" w:space="0" w:color="auto"/>
            </w:tcBorders>
          </w:tcPr>
          <w:p w14:paraId="35D9B99C" w14:textId="56C0AC1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CB26DEF" w14:textId="660C8D9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上海良友军粮供应站有限公司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43068FA" w14:textId="0AA05F5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27,000.00</w:t>
            </w:r>
          </w:p>
        </w:tc>
        <w:tc>
          <w:tcPr>
            <w:tcW w:w="542" w:type="pct"/>
            <w:tcBorders>
              <w:top w:val="single" w:sz="4" w:space="0" w:color="auto"/>
              <w:left w:val="single" w:sz="4" w:space="0" w:color="auto"/>
              <w:bottom w:val="single" w:sz="4" w:space="0" w:color="auto"/>
              <w:right w:val="single" w:sz="4" w:space="0" w:color="auto"/>
            </w:tcBorders>
            <w:vAlign w:val="center"/>
          </w:tcPr>
          <w:p w14:paraId="3038221A" w14:textId="0163F2A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4810CC5" w14:textId="0658446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5D3CCCB" w14:textId="35BF48C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4EDA4F0" w14:textId="77777777" w:rsidTr="00BF4CF6">
        <w:tc>
          <w:tcPr>
            <w:tcW w:w="462" w:type="pct"/>
            <w:tcBorders>
              <w:top w:val="single" w:sz="4" w:space="0" w:color="auto"/>
              <w:left w:val="single" w:sz="4" w:space="0" w:color="auto"/>
              <w:bottom w:val="single" w:sz="4" w:space="0" w:color="auto"/>
              <w:right w:val="single" w:sz="4" w:space="0" w:color="auto"/>
            </w:tcBorders>
          </w:tcPr>
          <w:p w14:paraId="04207526" w14:textId="3896B5F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C3AD977" w14:textId="4DA0578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上海良友新港储运有限公司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8B59FF2" w14:textId="1B4AC02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103,014.00</w:t>
            </w:r>
          </w:p>
        </w:tc>
        <w:tc>
          <w:tcPr>
            <w:tcW w:w="542" w:type="pct"/>
            <w:tcBorders>
              <w:top w:val="single" w:sz="4" w:space="0" w:color="auto"/>
              <w:left w:val="single" w:sz="4" w:space="0" w:color="auto"/>
              <w:bottom w:val="single" w:sz="4" w:space="0" w:color="auto"/>
              <w:right w:val="single" w:sz="4" w:space="0" w:color="auto"/>
            </w:tcBorders>
            <w:vAlign w:val="center"/>
          </w:tcPr>
          <w:p w14:paraId="5AC5C82D" w14:textId="725FB36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09D4834" w14:textId="5FCCD5C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CE7D545" w14:textId="0343EC4C"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B7D418C" w14:textId="77777777" w:rsidTr="00BF4CF6">
        <w:tc>
          <w:tcPr>
            <w:tcW w:w="462" w:type="pct"/>
            <w:tcBorders>
              <w:top w:val="single" w:sz="4" w:space="0" w:color="auto"/>
              <w:left w:val="single" w:sz="4" w:space="0" w:color="auto"/>
              <w:bottom w:val="single" w:sz="4" w:space="0" w:color="auto"/>
              <w:right w:val="single" w:sz="4" w:space="0" w:color="auto"/>
            </w:tcBorders>
          </w:tcPr>
          <w:p w14:paraId="4707DB3F" w14:textId="08D08E4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lastRenderedPageBreak/>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372CD71" w14:textId="30A8634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上海粮油仓储有限公司岚皋粮食仓库</w:t>
            </w:r>
          </w:p>
        </w:tc>
        <w:tc>
          <w:tcPr>
            <w:tcW w:w="621" w:type="pct"/>
            <w:tcBorders>
              <w:top w:val="single" w:sz="4" w:space="0" w:color="auto"/>
              <w:left w:val="single" w:sz="4" w:space="0" w:color="auto"/>
              <w:bottom w:val="single" w:sz="4" w:space="0" w:color="auto"/>
              <w:right w:val="single" w:sz="4" w:space="0" w:color="auto"/>
            </w:tcBorders>
            <w:vAlign w:val="center"/>
          </w:tcPr>
          <w:p w14:paraId="36401B74" w14:textId="46F577E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158,290.37</w:t>
            </w:r>
          </w:p>
        </w:tc>
        <w:tc>
          <w:tcPr>
            <w:tcW w:w="542" w:type="pct"/>
            <w:tcBorders>
              <w:top w:val="single" w:sz="4" w:space="0" w:color="auto"/>
              <w:left w:val="single" w:sz="4" w:space="0" w:color="auto"/>
              <w:bottom w:val="single" w:sz="4" w:space="0" w:color="auto"/>
              <w:right w:val="single" w:sz="4" w:space="0" w:color="auto"/>
            </w:tcBorders>
            <w:vAlign w:val="center"/>
          </w:tcPr>
          <w:p w14:paraId="5469FBD8" w14:textId="5C7230A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0EF6AFC" w14:textId="32CE823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BE7ED08" w14:textId="5032400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C8B8548" w14:textId="77777777" w:rsidTr="00BF4CF6">
        <w:tc>
          <w:tcPr>
            <w:tcW w:w="462" w:type="pct"/>
            <w:tcBorders>
              <w:top w:val="single" w:sz="4" w:space="0" w:color="auto"/>
              <w:left w:val="single" w:sz="4" w:space="0" w:color="auto"/>
              <w:bottom w:val="single" w:sz="4" w:space="0" w:color="auto"/>
              <w:right w:val="single" w:sz="4" w:space="0" w:color="auto"/>
            </w:tcBorders>
          </w:tcPr>
          <w:p w14:paraId="4009338E" w14:textId="43EE9AF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C0BA5BA" w14:textId="7CE3DE4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上海粮油仓储有限公司龙</w:t>
            </w:r>
            <w:proofErr w:type="gramStart"/>
            <w:r w:rsidRPr="00E67C9A">
              <w:rPr>
                <w:rFonts w:asciiTheme="minorEastAsia" w:eastAsiaTheme="minorEastAsia" w:hAnsiTheme="minorEastAsia"/>
              </w:rPr>
              <w:t>吴粮食</w:t>
            </w:r>
            <w:proofErr w:type="gramEnd"/>
            <w:r w:rsidRPr="00E67C9A">
              <w:rPr>
                <w:rFonts w:asciiTheme="minorEastAsia" w:eastAsiaTheme="minorEastAsia" w:hAnsiTheme="minorEastAsia"/>
              </w:rPr>
              <w:t>仓库</w:t>
            </w:r>
          </w:p>
        </w:tc>
        <w:tc>
          <w:tcPr>
            <w:tcW w:w="621" w:type="pct"/>
            <w:tcBorders>
              <w:top w:val="single" w:sz="4" w:space="0" w:color="auto"/>
              <w:left w:val="single" w:sz="4" w:space="0" w:color="auto"/>
              <w:bottom w:val="single" w:sz="4" w:space="0" w:color="auto"/>
              <w:right w:val="single" w:sz="4" w:space="0" w:color="auto"/>
            </w:tcBorders>
            <w:vAlign w:val="center"/>
          </w:tcPr>
          <w:p w14:paraId="25E1B3ED" w14:textId="4CD22FE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43,935.51</w:t>
            </w:r>
          </w:p>
        </w:tc>
        <w:tc>
          <w:tcPr>
            <w:tcW w:w="542" w:type="pct"/>
            <w:tcBorders>
              <w:top w:val="single" w:sz="4" w:space="0" w:color="auto"/>
              <w:left w:val="single" w:sz="4" w:space="0" w:color="auto"/>
              <w:bottom w:val="single" w:sz="4" w:space="0" w:color="auto"/>
              <w:right w:val="single" w:sz="4" w:space="0" w:color="auto"/>
            </w:tcBorders>
            <w:vAlign w:val="center"/>
          </w:tcPr>
          <w:p w14:paraId="5EC05F64" w14:textId="23C0C7D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518666F" w14:textId="6A49C36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641E6166" w14:textId="37664AA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AD40652" w14:textId="77777777" w:rsidTr="00BF4CF6">
        <w:tc>
          <w:tcPr>
            <w:tcW w:w="462" w:type="pct"/>
            <w:tcBorders>
              <w:top w:val="single" w:sz="4" w:space="0" w:color="auto"/>
              <w:left w:val="single" w:sz="4" w:space="0" w:color="auto"/>
              <w:bottom w:val="single" w:sz="4" w:space="0" w:color="auto"/>
              <w:right w:val="single" w:sz="4" w:space="0" w:color="auto"/>
            </w:tcBorders>
          </w:tcPr>
          <w:p w14:paraId="1D2AD013" w14:textId="33BD0FB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E7D1E2E" w14:textId="0E12810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上海梅林正广和股份有限公司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0FB83CE" w14:textId="5CB7D5B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BFC5F68" w14:textId="6690D13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BE51670" w14:textId="3A3A414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14,141.58</w:t>
            </w:r>
          </w:p>
        </w:tc>
        <w:tc>
          <w:tcPr>
            <w:tcW w:w="542" w:type="pct"/>
            <w:tcBorders>
              <w:top w:val="single" w:sz="4" w:space="0" w:color="auto"/>
              <w:left w:val="single" w:sz="4" w:space="0" w:color="auto"/>
              <w:bottom w:val="single" w:sz="4" w:space="0" w:color="auto"/>
              <w:right w:val="single" w:sz="4" w:space="0" w:color="auto"/>
            </w:tcBorders>
            <w:vAlign w:val="center"/>
          </w:tcPr>
          <w:p w14:paraId="3E9A91B1" w14:textId="09F4028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E387D4D" w14:textId="77777777" w:rsidTr="00BF4CF6">
        <w:tc>
          <w:tcPr>
            <w:tcW w:w="462" w:type="pct"/>
            <w:tcBorders>
              <w:top w:val="single" w:sz="4" w:space="0" w:color="auto"/>
              <w:left w:val="single" w:sz="4" w:space="0" w:color="auto"/>
              <w:bottom w:val="single" w:sz="4" w:space="0" w:color="auto"/>
              <w:right w:val="single" w:sz="4" w:space="0" w:color="auto"/>
            </w:tcBorders>
          </w:tcPr>
          <w:p w14:paraId="499202C7" w14:textId="77119D1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181781E" w14:textId="471E43A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上海明博置业有限公司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EE9D8FC" w14:textId="699D96E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C361D54" w14:textId="138ED56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3100664" w14:textId="1E76CBF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13,780.00</w:t>
            </w:r>
          </w:p>
        </w:tc>
        <w:tc>
          <w:tcPr>
            <w:tcW w:w="542" w:type="pct"/>
            <w:tcBorders>
              <w:top w:val="single" w:sz="4" w:space="0" w:color="auto"/>
              <w:left w:val="single" w:sz="4" w:space="0" w:color="auto"/>
              <w:bottom w:val="single" w:sz="4" w:space="0" w:color="auto"/>
              <w:right w:val="single" w:sz="4" w:space="0" w:color="auto"/>
            </w:tcBorders>
            <w:vAlign w:val="center"/>
          </w:tcPr>
          <w:p w14:paraId="28D2133B" w14:textId="7110B5D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C7783DE" w14:textId="77777777" w:rsidTr="00BF4CF6">
        <w:tc>
          <w:tcPr>
            <w:tcW w:w="462" w:type="pct"/>
            <w:tcBorders>
              <w:top w:val="single" w:sz="4" w:space="0" w:color="auto"/>
              <w:left w:val="single" w:sz="4" w:space="0" w:color="auto"/>
              <w:bottom w:val="single" w:sz="4" w:space="0" w:color="auto"/>
              <w:right w:val="single" w:sz="4" w:space="0" w:color="auto"/>
            </w:tcBorders>
          </w:tcPr>
          <w:p w14:paraId="776C18F5" w14:textId="79C4C74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9066ADD" w14:textId="21679894"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上海明悦全胜</w:t>
            </w:r>
            <w:proofErr w:type="gramEnd"/>
            <w:r w:rsidRPr="00E67C9A">
              <w:rPr>
                <w:rFonts w:asciiTheme="minorEastAsia" w:eastAsiaTheme="minorEastAsia" w:hAnsiTheme="minorEastAsia"/>
              </w:rPr>
              <w:t>酒业发展有限公司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63E5D80" w14:textId="7B5CF3E1" w:rsidR="00D2795B" w:rsidRPr="00E67C9A" w:rsidRDefault="00ED1F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hint="eastAsia"/>
              </w:rPr>
              <w:t>39,640.00</w:t>
            </w:r>
          </w:p>
        </w:tc>
        <w:tc>
          <w:tcPr>
            <w:tcW w:w="542" w:type="pct"/>
            <w:tcBorders>
              <w:top w:val="single" w:sz="4" w:space="0" w:color="auto"/>
              <w:left w:val="single" w:sz="4" w:space="0" w:color="auto"/>
              <w:bottom w:val="single" w:sz="4" w:space="0" w:color="auto"/>
              <w:right w:val="single" w:sz="4" w:space="0" w:color="auto"/>
            </w:tcBorders>
            <w:vAlign w:val="center"/>
          </w:tcPr>
          <w:p w14:paraId="3195E0B3" w14:textId="5DB3D90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DDA0DC4" w14:textId="415C389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14EF0C6" w14:textId="50E3771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B334E4D" w14:textId="77777777" w:rsidTr="00BF4CF6">
        <w:tc>
          <w:tcPr>
            <w:tcW w:w="462" w:type="pct"/>
            <w:tcBorders>
              <w:top w:val="single" w:sz="4" w:space="0" w:color="auto"/>
              <w:left w:val="single" w:sz="4" w:space="0" w:color="auto"/>
              <w:bottom w:val="single" w:sz="4" w:space="0" w:color="auto"/>
              <w:right w:val="single" w:sz="4" w:space="0" w:color="auto"/>
            </w:tcBorders>
          </w:tcPr>
          <w:p w14:paraId="05C8009B" w14:textId="0D1F0C0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4CBECCF" w14:textId="3AA7771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上海牛奶（集团）有限公司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E48AB5E" w14:textId="4591355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262,563.93</w:t>
            </w:r>
          </w:p>
        </w:tc>
        <w:tc>
          <w:tcPr>
            <w:tcW w:w="542" w:type="pct"/>
            <w:tcBorders>
              <w:top w:val="single" w:sz="4" w:space="0" w:color="auto"/>
              <w:left w:val="single" w:sz="4" w:space="0" w:color="auto"/>
              <w:bottom w:val="single" w:sz="4" w:space="0" w:color="auto"/>
              <w:right w:val="single" w:sz="4" w:space="0" w:color="auto"/>
            </w:tcBorders>
            <w:vAlign w:val="center"/>
          </w:tcPr>
          <w:p w14:paraId="44E3441D" w14:textId="57993CE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DB8D5E3" w14:textId="17A5E70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2,780,332.00</w:t>
            </w:r>
          </w:p>
        </w:tc>
        <w:tc>
          <w:tcPr>
            <w:tcW w:w="542" w:type="pct"/>
            <w:tcBorders>
              <w:top w:val="single" w:sz="4" w:space="0" w:color="auto"/>
              <w:left w:val="single" w:sz="4" w:space="0" w:color="auto"/>
              <w:bottom w:val="single" w:sz="4" w:space="0" w:color="auto"/>
              <w:right w:val="single" w:sz="4" w:space="0" w:color="auto"/>
            </w:tcBorders>
            <w:vAlign w:val="center"/>
          </w:tcPr>
          <w:p w14:paraId="16F25F00" w14:textId="291C4AE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8A1F95B" w14:textId="77777777" w:rsidTr="00BF4CF6">
        <w:tc>
          <w:tcPr>
            <w:tcW w:w="462" w:type="pct"/>
            <w:tcBorders>
              <w:top w:val="single" w:sz="4" w:space="0" w:color="auto"/>
              <w:left w:val="single" w:sz="4" w:space="0" w:color="auto"/>
              <w:bottom w:val="single" w:sz="4" w:space="0" w:color="auto"/>
              <w:right w:val="single" w:sz="4" w:space="0" w:color="auto"/>
            </w:tcBorders>
          </w:tcPr>
          <w:p w14:paraId="23FB92E7" w14:textId="7B1D126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53F6A75" w14:textId="6D1DD1E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上海农工商集团燎原有限公司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CE3C95E" w14:textId="3E448D4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9B10432" w14:textId="2CC24A9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6FAE57B" w14:textId="34753B0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66,600.00</w:t>
            </w:r>
          </w:p>
        </w:tc>
        <w:tc>
          <w:tcPr>
            <w:tcW w:w="542" w:type="pct"/>
            <w:tcBorders>
              <w:top w:val="single" w:sz="4" w:space="0" w:color="auto"/>
              <w:left w:val="single" w:sz="4" w:space="0" w:color="auto"/>
              <w:bottom w:val="single" w:sz="4" w:space="0" w:color="auto"/>
              <w:right w:val="single" w:sz="4" w:space="0" w:color="auto"/>
            </w:tcBorders>
            <w:vAlign w:val="center"/>
          </w:tcPr>
          <w:p w14:paraId="32426824" w14:textId="401A696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B490468" w14:textId="77777777" w:rsidTr="00BF4CF6">
        <w:tc>
          <w:tcPr>
            <w:tcW w:w="462" w:type="pct"/>
            <w:tcBorders>
              <w:top w:val="single" w:sz="4" w:space="0" w:color="auto"/>
              <w:left w:val="single" w:sz="4" w:space="0" w:color="auto"/>
              <w:bottom w:val="single" w:sz="4" w:space="0" w:color="auto"/>
              <w:right w:val="single" w:sz="4" w:space="0" w:color="auto"/>
            </w:tcBorders>
          </w:tcPr>
          <w:p w14:paraId="630B18F1" w14:textId="2558CE0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BC8B456" w14:textId="43A2C17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上海任徐</w:t>
            </w:r>
            <w:r w:rsidR="005A7F95" w:rsidRPr="00E67C9A">
              <w:rPr>
                <w:rFonts w:asciiTheme="minorEastAsia" w:eastAsiaTheme="minorEastAsia" w:hAnsiTheme="minorEastAsia" w:hint="eastAsia"/>
              </w:rPr>
              <w:t>企业</w:t>
            </w:r>
            <w:r w:rsidR="0057217B" w:rsidRPr="00E67C9A">
              <w:rPr>
                <w:rFonts w:asciiTheme="minorEastAsia" w:eastAsiaTheme="minorEastAsia" w:hAnsiTheme="minorEastAsia" w:hint="eastAsia"/>
              </w:rPr>
              <w:t>管理</w:t>
            </w:r>
            <w:r w:rsidRPr="00E67C9A">
              <w:rPr>
                <w:rFonts w:asciiTheme="minorEastAsia" w:eastAsiaTheme="minorEastAsia" w:hAnsiTheme="minorEastAsia"/>
              </w:rPr>
              <w:t>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DBB1878" w14:textId="66EDE3F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2DA6632D" w14:textId="34B3CF6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33775EF" w14:textId="79D5CD1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85,209.10</w:t>
            </w:r>
          </w:p>
        </w:tc>
        <w:tc>
          <w:tcPr>
            <w:tcW w:w="542" w:type="pct"/>
            <w:tcBorders>
              <w:top w:val="single" w:sz="4" w:space="0" w:color="auto"/>
              <w:left w:val="single" w:sz="4" w:space="0" w:color="auto"/>
              <w:bottom w:val="single" w:sz="4" w:space="0" w:color="auto"/>
              <w:right w:val="single" w:sz="4" w:space="0" w:color="auto"/>
            </w:tcBorders>
            <w:vAlign w:val="center"/>
          </w:tcPr>
          <w:p w14:paraId="61B441B1" w14:textId="504B6F56"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485A13A" w14:textId="77777777" w:rsidTr="00BF4CF6">
        <w:tc>
          <w:tcPr>
            <w:tcW w:w="462" w:type="pct"/>
            <w:tcBorders>
              <w:top w:val="single" w:sz="4" w:space="0" w:color="auto"/>
              <w:left w:val="single" w:sz="4" w:space="0" w:color="auto"/>
              <w:bottom w:val="single" w:sz="4" w:space="0" w:color="auto"/>
              <w:right w:val="single" w:sz="4" w:space="0" w:color="auto"/>
            </w:tcBorders>
          </w:tcPr>
          <w:p w14:paraId="007242DD" w14:textId="5AE54BF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A7BD008" w14:textId="03116ED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上海乳品四厂有限公司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AE8A224" w14:textId="4ED61EF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113,835.32</w:t>
            </w:r>
          </w:p>
        </w:tc>
        <w:tc>
          <w:tcPr>
            <w:tcW w:w="542" w:type="pct"/>
            <w:tcBorders>
              <w:top w:val="single" w:sz="4" w:space="0" w:color="auto"/>
              <w:left w:val="single" w:sz="4" w:space="0" w:color="auto"/>
              <w:bottom w:val="single" w:sz="4" w:space="0" w:color="auto"/>
              <w:right w:val="single" w:sz="4" w:space="0" w:color="auto"/>
            </w:tcBorders>
            <w:vAlign w:val="center"/>
          </w:tcPr>
          <w:p w14:paraId="09A11F37" w14:textId="71279E3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537362F" w14:textId="25BD875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28,458.83</w:t>
            </w:r>
          </w:p>
        </w:tc>
        <w:tc>
          <w:tcPr>
            <w:tcW w:w="542" w:type="pct"/>
            <w:tcBorders>
              <w:top w:val="single" w:sz="4" w:space="0" w:color="auto"/>
              <w:left w:val="single" w:sz="4" w:space="0" w:color="auto"/>
              <w:bottom w:val="single" w:sz="4" w:space="0" w:color="auto"/>
              <w:right w:val="single" w:sz="4" w:space="0" w:color="auto"/>
            </w:tcBorders>
            <w:vAlign w:val="center"/>
          </w:tcPr>
          <w:p w14:paraId="32265B34" w14:textId="78FB0FE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E7B7C35" w14:textId="77777777" w:rsidTr="00BF4CF6">
        <w:tc>
          <w:tcPr>
            <w:tcW w:w="462" w:type="pct"/>
            <w:tcBorders>
              <w:top w:val="single" w:sz="4" w:space="0" w:color="auto"/>
              <w:left w:val="single" w:sz="4" w:space="0" w:color="auto"/>
              <w:bottom w:val="single" w:sz="4" w:space="0" w:color="auto"/>
              <w:right w:val="single" w:sz="4" w:space="0" w:color="auto"/>
            </w:tcBorders>
          </w:tcPr>
          <w:p w14:paraId="551A7421" w14:textId="299F557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2E5F4EB" w14:textId="72D66BF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上海市农工商投资有限公司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AF1E0E4" w14:textId="4F506E6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2C4D7F0B" w14:textId="17EEA0D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40F9859" w14:textId="5DAA67B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174,200.40</w:t>
            </w:r>
          </w:p>
        </w:tc>
        <w:tc>
          <w:tcPr>
            <w:tcW w:w="542" w:type="pct"/>
            <w:tcBorders>
              <w:top w:val="single" w:sz="4" w:space="0" w:color="auto"/>
              <w:left w:val="single" w:sz="4" w:space="0" w:color="auto"/>
              <w:bottom w:val="single" w:sz="4" w:space="0" w:color="auto"/>
              <w:right w:val="single" w:sz="4" w:space="0" w:color="auto"/>
            </w:tcBorders>
            <w:vAlign w:val="center"/>
          </w:tcPr>
          <w:p w14:paraId="55544F85" w14:textId="529F078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263D20B" w14:textId="77777777" w:rsidTr="00BF4CF6">
        <w:tc>
          <w:tcPr>
            <w:tcW w:w="462" w:type="pct"/>
            <w:tcBorders>
              <w:top w:val="single" w:sz="4" w:space="0" w:color="auto"/>
              <w:left w:val="single" w:sz="4" w:space="0" w:color="auto"/>
              <w:bottom w:val="single" w:sz="4" w:space="0" w:color="auto"/>
              <w:right w:val="single" w:sz="4" w:space="0" w:color="auto"/>
            </w:tcBorders>
          </w:tcPr>
          <w:p w14:paraId="6F2D0556" w14:textId="609F565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2D32ABE7" w14:textId="7E8DA2C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上海市食品进出口国际货运有限公司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BF999E8" w14:textId="5BA7305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1921CB9" w14:textId="389D3CB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D64849A" w14:textId="4FF8925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280,841.98</w:t>
            </w:r>
          </w:p>
        </w:tc>
        <w:tc>
          <w:tcPr>
            <w:tcW w:w="542" w:type="pct"/>
            <w:tcBorders>
              <w:top w:val="single" w:sz="4" w:space="0" w:color="auto"/>
              <w:left w:val="single" w:sz="4" w:space="0" w:color="auto"/>
              <w:bottom w:val="single" w:sz="4" w:space="0" w:color="auto"/>
              <w:right w:val="single" w:sz="4" w:space="0" w:color="auto"/>
            </w:tcBorders>
            <w:vAlign w:val="center"/>
          </w:tcPr>
          <w:p w14:paraId="743FE5E7" w14:textId="39F1DA9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3147303" w14:textId="77777777" w:rsidTr="00BF4CF6">
        <w:tc>
          <w:tcPr>
            <w:tcW w:w="462" w:type="pct"/>
            <w:tcBorders>
              <w:top w:val="single" w:sz="4" w:space="0" w:color="auto"/>
              <w:left w:val="single" w:sz="4" w:space="0" w:color="auto"/>
              <w:bottom w:val="single" w:sz="4" w:space="0" w:color="auto"/>
              <w:right w:val="single" w:sz="4" w:space="0" w:color="auto"/>
            </w:tcBorders>
          </w:tcPr>
          <w:p w14:paraId="064D657E" w14:textId="5BBFBE0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23B33D1" w14:textId="789EA7B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上海市糖业烟酒（集团）有限公司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43FB6BD" w14:textId="5D483D0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6B523405" w14:textId="37F56C4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BA288F8" w14:textId="4451987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268,625.88</w:t>
            </w:r>
          </w:p>
        </w:tc>
        <w:tc>
          <w:tcPr>
            <w:tcW w:w="542" w:type="pct"/>
            <w:tcBorders>
              <w:top w:val="single" w:sz="4" w:space="0" w:color="auto"/>
              <w:left w:val="single" w:sz="4" w:space="0" w:color="auto"/>
              <w:bottom w:val="single" w:sz="4" w:space="0" w:color="auto"/>
              <w:right w:val="single" w:sz="4" w:space="0" w:color="auto"/>
            </w:tcBorders>
            <w:vAlign w:val="center"/>
          </w:tcPr>
          <w:p w14:paraId="356D7453" w14:textId="0954129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10,682.29</w:t>
            </w:r>
          </w:p>
        </w:tc>
      </w:tr>
      <w:tr w:rsidR="00D2795B" w:rsidRPr="00E67C9A" w14:paraId="3DCC80E8" w14:textId="77777777" w:rsidTr="00BF4CF6">
        <w:tc>
          <w:tcPr>
            <w:tcW w:w="462" w:type="pct"/>
            <w:tcBorders>
              <w:top w:val="single" w:sz="4" w:space="0" w:color="auto"/>
              <w:left w:val="single" w:sz="4" w:space="0" w:color="auto"/>
              <w:bottom w:val="single" w:sz="4" w:space="0" w:color="auto"/>
              <w:right w:val="single" w:sz="4" w:space="0" w:color="auto"/>
            </w:tcBorders>
          </w:tcPr>
          <w:p w14:paraId="601FD9BA" w14:textId="65E96FB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0F0A676" w14:textId="7958CA4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上海蔬菜（集团）有限公司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B2EDA4D" w14:textId="5E5590F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264,430.62</w:t>
            </w:r>
          </w:p>
        </w:tc>
        <w:tc>
          <w:tcPr>
            <w:tcW w:w="542" w:type="pct"/>
            <w:tcBorders>
              <w:top w:val="single" w:sz="4" w:space="0" w:color="auto"/>
              <w:left w:val="single" w:sz="4" w:space="0" w:color="auto"/>
              <w:bottom w:val="single" w:sz="4" w:space="0" w:color="auto"/>
              <w:right w:val="single" w:sz="4" w:space="0" w:color="auto"/>
            </w:tcBorders>
            <w:vAlign w:val="center"/>
          </w:tcPr>
          <w:p w14:paraId="7F79A937" w14:textId="62FDEF6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95D9CE3" w14:textId="3F816B4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7589EB0" w14:textId="375B2AB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4BA1CDA" w14:textId="77777777" w:rsidTr="00BF4CF6">
        <w:tc>
          <w:tcPr>
            <w:tcW w:w="462" w:type="pct"/>
            <w:tcBorders>
              <w:top w:val="single" w:sz="4" w:space="0" w:color="auto"/>
              <w:left w:val="single" w:sz="4" w:space="0" w:color="auto"/>
              <w:bottom w:val="single" w:sz="4" w:space="0" w:color="auto"/>
              <w:right w:val="single" w:sz="4" w:space="0" w:color="auto"/>
            </w:tcBorders>
          </w:tcPr>
          <w:p w14:paraId="406034CF" w14:textId="476F147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5D6CE94" w14:textId="0E9902C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上海水产集团有限公司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CBFD463" w14:textId="1F0C444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90,162.53</w:t>
            </w:r>
          </w:p>
        </w:tc>
        <w:tc>
          <w:tcPr>
            <w:tcW w:w="542" w:type="pct"/>
            <w:tcBorders>
              <w:top w:val="single" w:sz="4" w:space="0" w:color="auto"/>
              <w:left w:val="single" w:sz="4" w:space="0" w:color="auto"/>
              <w:bottom w:val="single" w:sz="4" w:space="0" w:color="auto"/>
              <w:right w:val="single" w:sz="4" w:space="0" w:color="auto"/>
            </w:tcBorders>
            <w:vAlign w:val="center"/>
          </w:tcPr>
          <w:p w14:paraId="4643C4E3" w14:textId="42D6A72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0E51A06" w14:textId="0702E0F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139,956.12</w:t>
            </w:r>
          </w:p>
        </w:tc>
        <w:tc>
          <w:tcPr>
            <w:tcW w:w="542" w:type="pct"/>
            <w:tcBorders>
              <w:top w:val="single" w:sz="4" w:space="0" w:color="auto"/>
              <w:left w:val="single" w:sz="4" w:space="0" w:color="auto"/>
              <w:bottom w:val="single" w:sz="4" w:space="0" w:color="auto"/>
              <w:right w:val="single" w:sz="4" w:space="0" w:color="auto"/>
            </w:tcBorders>
            <w:vAlign w:val="center"/>
          </w:tcPr>
          <w:p w14:paraId="60241EB0" w14:textId="5043090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1C3FFC0" w14:textId="77777777" w:rsidTr="00BF4CF6">
        <w:tc>
          <w:tcPr>
            <w:tcW w:w="462" w:type="pct"/>
            <w:tcBorders>
              <w:top w:val="single" w:sz="4" w:space="0" w:color="auto"/>
              <w:left w:val="single" w:sz="4" w:space="0" w:color="auto"/>
              <w:bottom w:val="single" w:sz="4" w:space="0" w:color="auto"/>
              <w:right w:val="single" w:sz="4" w:space="0" w:color="auto"/>
            </w:tcBorders>
          </w:tcPr>
          <w:p w14:paraId="755698A2" w14:textId="0B7135C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62A723E" w14:textId="47CF1BA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上海西郊国际农产品交易有限公司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56D83DF" w14:textId="45C922A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568E991" w14:textId="3FD831E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4D5145A" w14:textId="34CBBB0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66,980.00</w:t>
            </w:r>
          </w:p>
        </w:tc>
        <w:tc>
          <w:tcPr>
            <w:tcW w:w="542" w:type="pct"/>
            <w:tcBorders>
              <w:top w:val="single" w:sz="4" w:space="0" w:color="auto"/>
              <w:left w:val="single" w:sz="4" w:space="0" w:color="auto"/>
              <w:bottom w:val="single" w:sz="4" w:space="0" w:color="auto"/>
              <w:right w:val="single" w:sz="4" w:space="0" w:color="auto"/>
            </w:tcBorders>
            <w:vAlign w:val="center"/>
          </w:tcPr>
          <w:p w14:paraId="1D7A8EC6" w14:textId="36BF344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AC17376" w14:textId="77777777" w:rsidTr="00BF4CF6">
        <w:tc>
          <w:tcPr>
            <w:tcW w:w="462" w:type="pct"/>
            <w:tcBorders>
              <w:top w:val="single" w:sz="4" w:space="0" w:color="auto"/>
              <w:left w:val="single" w:sz="4" w:space="0" w:color="auto"/>
              <w:bottom w:val="single" w:sz="4" w:space="0" w:color="auto"/>
              <w:right w:val="single" w:sz="4" w:space="0" w:color="auto"/>
            </w:tcBorders>
          </w:tcPr>
          <w:p w14:paraId="251E3708" w14:textId="1128181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1331E911" w14:textId="60F7C64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上海小木屋会务服务有限公司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CC6E104" w14:textId="1C7E9E3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144,000.00</w:t>
            </w:r>
          </w:p>
        </w:tc>
        <w:tc>
          <w:tcPr>
            <w:tcW w:w="542" w:type="pct"/>
            <w:tcBorders>
              <w:top w:val="single" w:sz="4" w:space="0" w:color="auto"/>
              <w:left w:val="single" w:sz="4" w:space="0" w:color="auto"/>
              <w:bottom w:val="single" w:sz="4" w:space="0" w:color="auto"/>
              <w:right w:val="single" w:sz="4" w:space="0" w:color="auto"/>
            </w:tcBorders>
            <w:vAlign w:val="center"/>
          </w:tcPr>
          <w:p w14:paraId="74B3429C" w14:textId="63FE57F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C0F4F56" w14:textId="2948191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263690B" w14:textId="6044771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1B07F7B" w14:textId="77777777" w:rsidTr="00BF4CF6">
        <w:tc>
          <w:tcPr>
            <w:tcW w:w="462" w:type="pct"/>
            <w:tcBorders>
              <w:top w:val="single" w:sz="4" w:space="0" w:color="auto"/>
              <w:left w:val="single" w:sz="4" w:space="0" w:color="auto"/>
              <w:bottom w:val="single" w:sz="4" w:space="0" w:color="auto"/>
              <w:right w:val="single" w:sz="4" w:space="0" w:color="auto"/>
            </w:tcBorders>
          </w:tcPr>
          <w:p w14:paraId="1A72693D" w14:textId="4A31D2B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23C0F4B" w14:textId="30303A0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上海欣绿实业有限公司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5238AAF" w14:textId="452EFBD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38,711.20</w:t>
            </w:r>
          </w:p>
        </w:tc>
        <w:tc>
          <w:tcPr>
            <w:tcW w:w="542" w:type="pct"/>
            <w:tcBorders>
              <w:top w:val="single" w:sz="4" w:space="0" w:color="auto"/>
              <w:left w:val="single" w:sz="4" w:space="0" w:color="auto"/>
              <w:bottom w:val="single" w:sz="4" w:space="0" w:color="auto"/>
              <w:right w:val="single" w:sz="4" w:space="0" w:color="auto"/>
            </w:tcBorders>
            <w:vAlign w:val="center"/>
          </w:tcPr>
          <w:p w14:paraId="7F8C3EA0" w14:textId="2F8230D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24B8546" w14:textId="60DAF2C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218,722.10</w:t>
            </w:r>
          </w:p>
        </w:tc>
        <w:tc>
          <w:tcPr>
            <w:tcW w:w="542" w:type="pct"/>
            <w:tcBorders>
              <w:top w:val="single" w:sz="4" w:space="0" w:color="auto"/>
              <w:left w:val="single" w:sz="4" w:space="0" w:color="auto"/>
              <w:bottom w:val="single" w:sz="4" w:space="0" w:color="auto"/>
              <w:right w:val="single" w:sz="4" w:space="0" w:color="auto"/>
            </w:tcBorders>
            <w:vAlign w:val="center"/>
          </w:tcPr>
          <w:p w14:paraId="66449FBA" w14:textId="3D9A2A5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D0E7636" w14:textId="77777777" w:rsidTr="00BF4CF6">
        <w:tc>
          <w:tcPr>
            <w:tcW w:w="462" w:type="pct"/>
            <w:tcBorders>
              <w:top w:val="single" w:sz="4" w:space="0" w:color="auto"/>
              <w:left w:val="single" w:sz="4" w:space="0" w:color="auto"/>
              <w:bottom w:val="single" w:sz="4" w:space="0" w:color="auto"/>
              <w:right w:val="single" w:sz="4" w:space="0" w:color="auto"/>
            </w:tcBorders>
          </w:tcPr>
          <w:p w14:paraId="44EDC20B" w14:textId="746CDF6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03A043F" w14:textId="1FC337A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上海新泰杰金属制品有限公司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CC1E66F" w14:textId="6935340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35B232C6" w14:textId="3097ACB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052B8EA" w14:textId="6541DDE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174,200.40</w:t>
            </w:r>
          </w:p>
        </w:tc>
        <w:tc>
          <w:tcPr>
            <w:tcW w:w="542" w:type="pct"/>
            <w:tcBorders>
              <w:top w:val="single" w:sz="4" w:space="0" w:color="auto"/>
              <w:left w:val="single" w:sz="4" w:space="0" w:color="auto"/>
              <w:bottom w:val="single" w:sz="4" w:space="0" w:color="auto"/>
              <w:right w:val="single" w:sz="4" w:space="0" w:color="auto"/>
            </w:tcBorders>
            <w:vAlign w:val="center"/>
          </w:tcPr>
          <w:p w14:paraId="508C9A76" w14:textId="5E56214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73ED9BA" w14:textId="77777777" w:rsidTr="00BF4CF6">
        <w:tc>
          <w:tcPr>
            <w:tcW w:w="462" w:type="pct"/>
            <w:tcBorders>
              <w:top w:val="single" w:sz="4" w:space="0" w:color="auto"/>
              <w:left w:val="single" w:sz="4" w:space="0" w:color="auto"/>
              <w:bottom w:val="single" w:sz="4" w:space="0" w:color="auto"/>
              <w:right w:val="single" w:sz="4" w:space="0" w:color="auto"/>
            </w:tcBorders>
          </w:tcPr>
          <w:p w14:paraId="663D5C18" w14:textId="0FC3BCC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B02FB2E" w14:textId="12BC8A6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上海一只鼎食品有限公司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C6AF439" w14:textId="66162F5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1,532.72</w:t>
            </w:r>
          </w:p>
        </w:tc>
        <w:tc>
          <w:tcPr>
            <w:tcW w:w="542" w:type="pct"/>
            <w:tcBorders>
              <w:top w:val="single" w:sz="4" w:space="0" w:color="auto"/>
              <w:left w:val="single" w:sz="4" w:space="0" w:color="auto"/>
              <w:bottom w:val="single" w:sz="4" w:space="0" w:color="auto"/>
              <w:right w:val="single" w:sz="4" w:space="0" w:color="auto"/>
            </w:tcBorders>
            <w:vAlign w:val="center"/>
          </w:tcPr>
          <w:p w14:paraId="4E27E062" w14:textId="7C21FC1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1,532.72</w:t>
            </w:r>
          </w:p>
        </w:tc>
        <w:tc>
          <w:tcPr>
            <w:tcW w:w="621" w:type="pct"/>
            <w:tcBorders>
              <w:top w:val="single" w:sz="4" w:space="0" w:color="auto"/>
              <w:left w:val="single" w:sz="4" w:space="0" w:color="auto"/>
              <w:bottom w:val="single" w:sz="4" w:space="0" w:color="auto"/>
              <w:right w:val="single" w:sz="4" w:space="0" w:color="auto"/>
            </w:tcBorders>
            <w:vAlign w:val="center"/>
          </w:tcPr>
          <w:p w14:paraId="6AD7F9D9" w14:textId="3ED1952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1,532.72</w:t>
            </w:r>
          </w:p>
        </w:tc>
        <w:tc>
          <w:tcPr>
            <w:tcW w:w="542" w:type="pct"/>
            <w:tcBorders>
              <w:top w:val="single" w:sz="4" w:space="0" w:color="auto"/>
              <w:left w:val="single" w:sz="4" w:space="0" w:color="auto"/>
              <w:bottom w:val="single" w:sz="4" w:space="0" w:color="auto"/>
              <w:right w:val="single" w:sz="4" w:space="0" w:color="auto"/>
            </w:tcBorders>
            <w:vAlign w:val="center"/>
          </w:tcPr>
          <w:p w14:paraId="7A98E966" w14:textId="095441C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1,532.72</w:t>
            </w:r>
          </w:p>
        </w:tc>
      </w:tr>
      <w:tr w:rsidR="00D2795B" w:rsidRPr="00E67C9A" w14:paraId="3F1DD285" w14:textId="77777777" w:rsidTr="00BF4CF6">
        <w:tc>
          <w:tcPr>
            <w:tcW w:w="462" w:type="pct"/>
            <w:tcBorders>
              <w:top w:val="single" w:sz="4" w:space="0" w:color="auto"/>
              <w:left w:val="single" w:sz="4" w:space="0" w:color="auto"/>
              <w:bottom w:val="single" w:sz="4" w:space="0" w:color="auto"/>
              <w:right w:val="single" w:sz="4" w:space="0" w:color="auto"/>
            </w:tcBorders>
          </w:tcPr>
          <w:p w14:paraId="01ABD81A" w14:textId="632ECF7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388E0515" w14:textId="006B464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亿亿佰</w:t>
            </w:r>
            <w:proofErr w:type="gramEnd"/>
            <w:r w:rsidRPr="00E67C9A">
              <w:rPr>
                <w:rFonts w:asciiTheme="minorEastAsia" w:eastAsiaTheme="minorEastAsia" w:hAnsiTheme="minorEastAsia"/>
              </w:rPr>
              <w:t>广场管理有限公司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B65D3D8" w14:textId="2E730DD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81,000.00</w:t>
            </w:r>
          </w:p>
        </w:tc>
        <w:tc>
          <w:tcPr>
            <w:tcW w:w="542" w:type="pct"/>
            <w:tcBorders>
              <w:top w:val="single" w:sz="4" w:space="0" w:color="auto"/>
              <w:left w:val="single" w:sz="4" w:space="0" w:color="auto"/>
              <w:bottom w:val="single" w:sz="4" w:space="0" w:color="auto"/>
              <w:right w:val="single" w:sz="4" w:space="0" w:color="auto"/>
            </w:tcBorders>
            <w:vAlign w:val="center"/>
          </w:tcPr>
          <w:p w14:paraId="4C7CCE73" w14:textId="6761CD9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B08E878" w14:textId="3D1846D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FCB2380" w14:textId="4DF7F90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5DD912A" w14:textId="77777777" w:rsidTr="00BF4CF6">
        <w:tc>
          <w:tcPr>
            <w:tcW w:w="462" w:type="pct"/>
            <w:tcBorders>
              <w:top w:val="single" w:sz="4" w:space="0" w:color="auto"/>
              <w:left w:val="single" w:sz="4" w:space="0" w:color="auto"/>
              <w:bottom w:val="single" w:sz="4" w:space="0" w:color="auto"/>
              <w:right w:val="single" w:sz="4" w:space="0" w:color="auto"/>
            </w:tcBorders>
          </w:tcPr>
          <w:p w14:paraId="67A9330F" w14:textId="15DA4E5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118AE4C" w14:textId="218425E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上海益民食品一厂有限公司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AE39060" w14:textId="65AF1E1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496,666.68</w:t>
            </w:r>
          </w:p>
        </w:tc>
        <w:tc>
          <w:tcPr>
            <w:tcW w:w="542" w:type="pct"/>
            <w:tcBorders>
              <w:top w:val="single" w:sz="4" w:space="0" w:color="auto"/>
              <w:left w:val="single" w:sz="4" w:space="0" w:color="auto"/>
              <w:bottom w:val="single" w:sz="4" w:space="0" w:color="auto"/>
              <w:right w:val="single" w:sz="4" w:space="0" w:color="auto"/>
            </w:tcBorders>
            <w:vAlign w:val="center"/>
          </w:tcPr>
          <w:p w14:paraId="57266287" w14:textId="2E19EC6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69EC2F6" w14:textId="7495095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704,166.65</w:t>
            </w:r>
          </w:p>
        </w:tc>
        <w:tc>
          <w:tcPr>
            <w:tcW w:w="542" w:type="pct"/>
            <w:tcBorders>
              <w:top w:val="single" w:sz="4" w:space="0" w:color="auto"/>
              <w:left w:val="single" w:sz="4" w:space="0" w:color="auto"/>
              <w:bottom w:val="single" w:sz="4" w:space="0" w:color="auto"/>
              <w:right w:val="single" w:sz="4" w:space="0" w:color="auto"/>
            </w:tcBorders>
            <w:vAlign w:val="center"/>
          </w:tcPr>
          <w:p w14:paraId="43AA431D" w14:textId="1033436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AC92474" w14:textId="77777777" w:rsidTr="00BF4CF6">
        <w:tc>
          <w:tcPr>
            <w:tcW w:w="462" w:type="pct"/>
            <w:tcBorders>
              <w:top w:val="single" w:sz="4" w:space="0" w:color="auto"/>
              <w:left w:val="single" w:sz="4" w:space="0" w:color="auto"/>
              <w:bottom w:val="single" w:sz="4" w:space="0" w:color="auto"/>
              <w:right w:val="single" w:sz="4" w:space="0" w:color="auto"/>
            </w:tcBorders>
          </w:tcPr>
          <w:p w14:paraId="228EA13E" w14:textId="72FC435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4CC9779" w14:textId="1C5D61C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上海禹宁置业有限公司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7DBCF87" w14:textId="457DFDF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66,209.10</w:t>
            </w:r>
          </w:p>
        </w:tc>
        <w:tc>
          <w:tcPr>
            <w:tcW w:w="542" w:type="pct"/>
            <w:tcBorders>
              <w:top w:val="single" w:sz="4" w:space="0" w:color="auto"/>
              <w:left w:val="single" w:sz="4" w:space="0" w:color="auto"/>
              <w:bottom w:val="single" w:sz="4" w:space="0" w:color="auto"/>
              <w:right w:val="single" w:sz="4" w:space="0" w:color="auto"/>
            </w:tcBorders>
            <w:vAlign w:val="center"/>
          </w:tcPr>
          <w:p w14:paraId="56B54E53" w14:textId="338E381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48AAFA8" w14:textId="61B6149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66,209.10</w:t>
            </w:r>
          </w:p>
        </w:tc>
        <w:tc>
          <w:tcPr>
            <w:tcW w:w="542" w:type="pct"/>
            <w:tcBorders>
              <w:top w:val="single" w:sz="4" w:space="0" w:color="auto"/>
              <w:left w:val="single" w:sz="4" w:space="0" w:color="auto"/>
              <w:bottom w:val="single" w:sz="4" w:space="0" w:color="auto"/>
              <w:right w:val="single" w:sz="4" w:space="0" w:color="auto"/>
            </w:tcBorders>
            <w:vAlign w:val="center"/>
          </w:tcPr>
          <w:p w14:paraId="578169EA" w14:textId="19ACE86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E4F7B2F" w14:textId="77777777" w:rsidTr="00BF4CF6">
        <w:tc>
          <w:tcPr>
            <w:tcW w:w="462" w:type="pct"/>
            <w:tcBorders>
              <w:top w:val="single" w:sz="4" w:space="0" w:color="auto"/>
              <w:left w:val="single" w:sz="4" w:space="0" w:color="auto"/>
              <w:bottom w:val="single" w:sz="4" w:space="0" w:color="auto"/>
              <w:right w:val="single" w:sz="4" w:space="0" w:color="auto"/>
            </w:tcBorders>
          </w:tcPr>
          <w:p w14:paraId="6B351C5F" w14:textId="52B00B0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6F8E5E72" w14:textId="2DDFDDE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上海长江逸浩林业有限公司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3CA3805" w14:textId="005074C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162,799.50</w:t>
            </w:r>
          </w:p>
        </w:tc>
        <w:tc>
          <w:tcPr>
            <w:tcW w:w="542" w:type="pct"/>
            <w:tcBorders>
              <w:top w:val="single" w:sz="4" w:space="0" w:color="auto"/>
              <w:left w:val="single" w:sz="4" w:space="0" w:color="auto"/>
              <w:bottom w:val="single" w:sz="4" w:space="0" w:color="auto"/>
              <w:right w:val="single" w:sz="4" w:space="0" w:color="auto"/>
            </w:tcBorders>
            <w:vAlign w:val="center"/>
          </w:tcPr>
          <w:p w14:paraId="3FD3F45A" w14:textId="720B28B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152070C" w14:textId="234459B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2E535D9" w14:textId="5BB754F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9FD8F9E" w14:textId="77777777" w:rsidTr="00BF4CF6">
        <w:tc>
          <w:tcPr>
            <w:tcW w:w="462" w:type="pct"/>
            <w:tcBorders>
              <w:top w:val="single" w:sz="4" w:space="0" w:color="auto"/>
              <w:left w:val="single" w:sz="4" w:space="0" w:color="auto"/>
              <w:bottom w:val="single" w:sz="4" w:space="0" w:color="auto"/>
              <w:right w:val="single" w:sz="4" w:space="0" w:color="auto"/>
            </w:tcBorders>
          </w:tcPr>
          <w:p w14:paraId="0881E4B4" w14:textId="46A36B1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7A2F8E33" w14:textId="4A22921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上海振兴粮油有限公司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D6F3F4E" w14:textId="2B4B487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142,299.50</w:t>
            </w:r>
          </w:p>
        </w:tc>
        <w:tc>
          <w:tcPr>
            <w:tcW w:w="542" w:type="pct"/>
            <w:tcBorders>
              <w:top w:val="single" w:sz="4" w:space="0" w:color="auto"/>
              <w:left w:val="single" w:sz="4" w:space="0" w:color="auto"/>
              <w:bottom w:val="single" w:sz="4" w:space="0" w:color="auto"/>
              <w:right w:val="single" w:sz="4" w:space="0" w:color="auto"/>
            </w:tcBorders>
            <w:vAlign w:val="center"/>
          </w:tcPr>
          <w:p w14:paraId="7FDC41B7" w14:textId="3126DF0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FD1F407" w14:textId="6796722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19,183.40</w:t>
            </w:r>
          </w:p>
        </w:tc>
        <w:tc>
          <w:tcPr>
            <w:tcW w:w="542" w:type="pct"/>
            <w:tcBorders>
              <w:top w:val="single" w:sz="4" w:space="0" w:color="auto"/>
              <w:left w:val="single" w:sz="4" w:space="0" w:color="auto"/>
              <w:bottom w:val="single" w:sz="4" w:space="0" w:color="auto"/>
              <w:right w:val="single" w:sz="4" w:space="0" w:color="auto"/>
            </w:tcBorders>
            <w:vAlign w:val="center"/>
          </w:tcPr>
          <w:p w14:paraId="748B95C5" w14:textId="195BD30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4F95DF0" w14:textId="77777777" w:rsidTr="00BF4CF6">
        <w:tc>
          <w:tcPr>
            <w:tcW w:w="462" w:type="pct"/>
            <w:tcBorders>
              <w:top w:val="single" w:sz="4" w:space="0" w:color="auto"/>
              <w:left w:val="single" w:sz="4" w:space="0" w:color="auto"/>
              <w:bottom w:val="single" w:sz="4" w:space="0" w:color="auto"/>
              <w:right w:val="single" w:sz="4" w:space="0" w:color="auto"/>
            </w:tcBorders>
          </w:tcPr>
          <w:p w14:paraId="10774C2D" w14:textId="0650855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BB20E0C" w14:textId="1AC9EDF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上海中山副食品批发有限公司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8D1C8F1" w14:textId="0E0B1F2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3166C36" w14:textId="3B481AC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E424954" w14:textId="0E073ED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43,551.02</w:t>
            </w:r>
          </w:p>
        </w:tc>
        <w:tc>
          <w:tcPr>
            <w:tcW w:w="542" w:type="pct"/>
            <w:tcBorders>
              <w:top w:val="single" w:sz="4" w:space="0" w:color="auto"/>
              <w:left w:val="single" w:sz="4" w:space="0" w:color="auto"/>
              <w:bottom w:val="single" w:sz="4" w:space="0" w:color="auto"/>
              <w:right w:val="single" w:sz="4" w:space="0" w:color="auto"/>
            </w:tcBorders>
            <w:vAlign w:val="center"/>
          </w:tcPr>
          <w:p w14:paraId="10040325" w14:textId="72BB0B0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ECA9F66" w14:textId="77777777" w:rsidTr="00BF4CF6">
        <w:tc>
          <w:tcPr>
            <w:tcW w:w="462" w:type="pct"/>
            <w:tcBorders>
              <w:top w:val="single" w:sz="4" w:space="0" w:color="auto"/>
              <w:left w:val="single" w:sz="4" w:space="0" w:color="auto"/>
              <w:bottom w:val="single" w:sz="4" w:space="0" w:color="auto"/>
              <w:right w:val="single" w:sz="4" w:space="0" w:color="auto"/>
            </w:tcBorders>
          </w:tcPr>
          <w:p w14:paraId="53571248" w14:textId="5A17F34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E6536EA" w14:textId="393E2C5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上海中</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物业管理有限公司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BF87D63" w14:textId="2138EAA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w:t>
            </w:r>
          </w:p>
        </w:tc>
        <w:tc>
          <w:tcPr>
            <w:tcW w:w="542" w:type="pct"/>
            <w:tcBorders>
              <w:top w:val="single" w:sz="4" w:space="0" w:color="auto"/>
              <w:left w:val="single" w:sz="4" w:space="0" w:color="auto"/>
              <w:bottom w:val="single" w:sz="4" w:space="0" w:color="auto"/>
              <w:right w:val="single" w:sz="4" w:space="0" w:color="auto"/>
            </w:tcBorders>
            <w:vAlign w:val="center"/>
          </w:tcPr>
          <w:p w14:paraId="26EEF24B" w14:textId="5838972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7D1EAFB" w14:textId="4F662D7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B3080D2" w14:textId="0CA21B4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CF0C6F0" w14:textId="77777777" w:rsidTr="00BF4CF6">
        <w:tc>
          <w:tcPr>
            <w:tcW w:w="462" w:type="pct"/>
            <w:tcBorders>
              <w:top w:val="single" w:sz="4" w:space="0" w:color="auto"/>
              <w:left w:val="single" w:sz="4" w:space="0" w:color="auto"/>
              <w:bottom w:val="single" w:sz="4" w:space="0" w:color="auto"/>
              <w:right w:val="single" w:sz="4" w:space="0" w:color="auto"/>
            </w:tcBorders>
          </w:tcPr>
          <w:p w14:paraId="45E6C9B5" w14:textId="63DBFB9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41D50D6E" w14:textId="65909E9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5710549" w14:textId="782185E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55,652.15</w:t>
            </w:r>
          </w:p>
        </w:tc>
        <w:tc>
          <w:tcPr>
            <w:tcW w:w="542" w:type="pct"/>
            <w:tcBorders>
              <w:top w:val="single" w:sz="4" w:space="0" w:color="auto"/>
              <w:left w:val="single" w:sz="4" w:space="0" w:color="auto"/>
              <w:bottom w:val="single" w:sz="4" w:space="0" w:color="auto"/>
              <w:right w:val="single" w:sz="4" w:space="0" w:color="auto"/>
            </w:tcBorders>
            <w:vAlign w:val="center"/>
          </w:tcPr>
          <w:p w14:paraId="7BE49091" w14:textId="1DEA277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A8AFCB8" w14:textId="60D4739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311,403.04</w:t>
            </w:r>
          </w:p>
        </w:tc>
        <w:tc>
          <w:tcPr>
            <w:tcW w:w="542" w:type="pct"/>
            <w:tcBorders>
              <w:top w:val="single" w:sz="4" w:space="0" w:color="auto"/>
              <w:left w:val="single" w:sz="4" w:space="0" w:color="auto"/>
              <w:bottom w:val="single" w:sz="4" w:space="0" w:color="auto"/>
              <w:right w:val="single" w:sz="4" w:space="0" w:color="auto"/>
            </w:tcBorders>
            <w:vAlign w:val="center"/>
          </w:tcPr>
          <w:p w14:paraId="110DE401" w14:textId="41FE2F3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F30A9E4" w14:textId="77777777" w:rsidTr="00BF4CF6">
        <w:tc>
          <w:tcPr>
            <w:tcW w:w="462" w:type="pct"/>
            <w:tcBorders>
              <w:top w:val="single" w:sz="4" w:space="0" w:color="auto"/>
              <w:left w:val="single" w:sz="4" w:space="0" w:color="auto"/>
              <w:bottom w:val="single" w:sz="4" w:space="0" w:color="auto"/>
              <w:right w:val="single" w:sz="4" w:space="0" w:color="auto"/>
            </w:tcBorders>
          </w:tcPr>
          <w:p w14:paraId="26350541" w14:textId="09500782"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5B176741" w14:textId="1278D08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徐州美君房地产有限公司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BE0FDE2" w14:textId="4B2518C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17895B3" w14:textId="3AF7AFE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A13E29F" w14:textId="03643C5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572,884.09</w:t>
            </w:r>
          </w:p>
        </w:tc>
        <w:tc>
          <w:tcPr>
            <w:tcW w:w="542" w:type="pct"/>
            <w:tcBorders>
              <w:top w:val="single" w:sz="4" w:space="0" w:color="auto"/>
              <w:left w:val="single" w:sz="4" w:space="0" w:color="auto"/>
              <w:bottom w:val="single" w:sz="4" w:space="0" w:color="auto"/>
              <w:right w:val="single" w:sz="4" w:space="0" w:color="auto"/>
            </w:tcBorders>
            <w:vAlign w:val="center"/>
          </w:tcPr>
          <w:p w14:paraId="27E9CB80" w14:textId="376C54B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57,288.41</w:t>
            </w:r>
          </w:p>
        </w:tc>
      </w:tr>
      <w:tr w:rsidR="00D2795B" w:rsidRPr="00E67C9A" w14:paraId="2585E95A" w14:textId="77777777" w:rsidTr="00BF4CF6">
        <w:tc>
          <w:tcPr>
            <w:tcW w:w="462" w:type="pct"/>
            <w:tcBorders>
              <w:top w:val="single" w:sz="4" w:space="0" w:color="auto"/>
              <w:left w:val="single" w:sz="4" w:space="0" w:color="auto"/>
              <w:bottom w:val="single" w:sz="4" w:space="0" w:color="auto"/>
              <w:right w:val="single" w:sz="4" w:space="0" w:color="auto"/>
            </w:tcBorders>
          </w:tcPr>
          <w:p w14:paraId="047C2732" w14:textId="5E3CC16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29F84A36" w14:textId="51FB9CC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543B111" w14:textId="3CBAF22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9,333,422.31</w:t>
            </w:r>
          </w:p>
        </w:tc>
        <w:tc>
          <w:tcPr>
            <w:tcW w:w="542" w:type="pct"/>
            <w:tcBorders>
              <w:top w:val="single" w:sz="4" w:space="0" w:color="auto"/>
              <w:left w:val="single" w:sz="4" w:space="0" w:color="auto"/>
              <w:bottom w:val="single" w:sz="4" w:space="0" w:color="auto"/>
              <w:right w:val="single" w:sz="4" w:space="0" w:color="auto"/>
            </w:tcBorders>
            <w:vAlign w:val="center"/>
          </w:tcPr>
          <w:p w14:paraId="00EC9C8A" w14:textId="6AE9D82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299,812.39</w:t>
            </w:r>
          </w:p>
        </w:tc>
        <w:tc>
          <w:tcPr>
            <w:tcW w:w="621" w:type="pct"/>
            <w:tcBorders>
              <w:top w:val="single" w:sz="4" w:space="0" w:color="auto"/>
              <w:left w:val="single" w:sz="4" w:space="0" w:color="auto"/>
              <w:bottom w:val="single" w:sz="4" w:space="0" w:color="auto"/>
              <w:right w:val="single" w:sz="4" w:space="0" w:color="auto"/>
            </w:tcBorders>
            <w:vAlign w:val="center"/>
          </w:tcPr>
          <w:p w14:paraId="103E18ED" w14:textId="281548C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9,041,645.41</w:t>
            </w:r>
          </w:p>
        </w:tc>
        <w:tc>
          <w:tcPr>
            <w:tcW w:w="542" w:type="pct"/>
            <w:tcBorders>
              <w:top w:val="single" w:sz="4" w:space="0" w:color="auto"/>
              <w:left w:val="single" w:sz="4" w:space="0" w:color="auto"/>
              <w:bottom w:val="single" w:sz="4" w:space="0" w:color="auto"/>
              <w:right w:val="single" w:sz="4" w:space="0" w:color="auto"/>
            </w:tcBorders>
            <w:vAlign w:val="center"/>
          </w:tcPr>
          <w:p w14:paraId="394EF7D1" w14:textId="5395A53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299,812.39</w:t>
            </w:r>
          </w:p>
        </w:tc>
      </w:tr>
      <w:tr w:rsidR="00D2795B" w:rsidRPr="00E67C9A" w14:paraId="5AE3833F" w14:textId="77777777" w:rsidTr="00BF4CF6">
        <w:tc>
          <w:tcPr>
            <w:tcW w:w="462" w:type="pct"/>
            <w:tcBorders>
              <w:top w:val="single" w:sz="4" w:space="0" w:color="auto"/>
              <w:left w:val="single" w:sz="4" w:space="0" w:color="auto"/>
              <w:bottom w:val="single" w:sz="4" w:space="0" w:color="auto"/>
              <w:right w:val="single" w:sz="4" w:space="0" w:color="auto"/>
            </w:tcBorders>
          </w:tcPr>
          <w:p w14:paraId="4AA3B052" w14:textId="5BD512B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04B00911" w14:textId="2EF07EFC"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镇江联启房地产</w:t>
            </w:r>
            <w:proofErr w:type="gramEnd"/>
            <w:r w:rsidRPr="00E67C9A">
              <w:rPr>
                <w:rFonts w:asciiTheme="minorEastAsia" w:eastAsiaTheme="minorEastAsia" w:hAnsiTheme="minorEastAsia"/>
              </w:rPr>
              <w:t>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0588B64" w14:textId="5B44460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2,844,361.00</w:t>
            </w:r>
          </w:p>
        </w:tc>
        <w:tc>
          <w:tcPr>
            <w:tcW w:w="542" w:type="pct"/>
            <w:tcBorders>
              <w:top w:val="single" w:sz="4" w:space="0" w:color="auto"/>
              <w:left w:val="single" w:sz="4" w:space="0" w:color="auto"/>
              <w:bottom w:val="single" w:sz="4" w:space="0" w:color="auto"/>
              <w:right w:val="single" w:sz="4" w:space="0" w:color="auto"/>
            </w:tcBorders>
            <w:vAlign w:val="center"/>
          </w:tcPr>
          <w:p w14:paraId="0FE880B4" w14:textId="653ED15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679,712.70</w:t>
            </w:r>
          </w:p>
        </w:tc>
        <w:tc>
          <w:tcPr>
            <w:tcW w:w="621" w:type="pct"/>
            <w:tcBorders>
              <w:top w:val="single" w:sz="4" w:space="0" w:color="auto"/>
              <w:left w:val="single" w:sz="4" w:space="0" w:color="auto"/>
              <w:bottom w:val="single" w:sz="4" w:space="0" w:color="auto"/>
              <w:right w:val="single" w:sz="4" w:space="0" w:color="auto"/>
            </w:tcBorders>
            <w:vAlign w:val="center"/>
          </w:tcPr>
          <w:p w14:paraId="659E3927" w14:textId="35F18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2,844,361.00</w:t>
            </w:r>
          </w:p>
        </w:tc>
        <w:tc>
          <w:tcPr>
            <w:tcW w:w="542" w:type="pct"/>
            <w:tcBorders>
              <w:top w:val="single" w:sz="4" w:space="0" w:color="auto"/>
              <w:left w:val="single" w:sz="4" w:space="0" w:color="auto"/>
              <w:bottom w:val="single" w:sz="4" w:space="0" w:color="auto"/>
              <w:right w:val="single" w:sz="4" w:space="0" w:color="auto"/>
            </w:tcBorders>
            <w:vAlign w:val="center"/>
          </w:tcPr>
          <w:p w14:paraId="02037D1D" w14:textId="0DE6B50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679,712.70</w:t>
            </w:r>
          </w:p>
        </w:tc>
      </w:tr>
      <w:tr w:rsidR="00D2795B" w:rsidRPr="00E67C9A" w14:paraId="06F3F625" w14:textId="77777777" w:rsidTr="00BF4CF6">
        <w:tc>
          <w:tcPr>
            <w:tcW w:w="462" w:type="pct"/>
            <w:tcBorders>
              <w:top w:val="single" w:sz="4" w:space="0" w:color="auto"/>
              <w:left w:val="single" w:sz="4" w:space="0" w:color="auto"/>
              <w:bottom w:val="single" w:sz="4" w:space="0" w:color="auto"/>
              <w:right w:val="single" w:sz="4" w:space="0" w:color="auto"/>
            </w:tcBorders>
            <w:vAlign w:val="center"/>
          </w:tcPr>
          <w:p w14:paraId="5EE219D2" w14:textId="3FBEE2C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应收账款</w:t>
            </w:r>
          </w:p>
        </w:tc>
        <w:tc>
          <w:tcPr>
            <w:tcW w:w="2212" w:type="pct"/>
            <w:tcBorders>
              <w:top w:val="single" w:sz="4" w:space="0" w:color="auto"/>
              <w:left w:val="single" w:sz="4" w:space="0" w:color="auto"/>
              <w:bottom w:val="single" w:sz="4" w:space="0" w:color="auto"/>
              <w:right w:val="single" w:sz="4" w:space="0" w:color="auto"/>
            </w:tcBorders>
            <w:vAlign w:val="center"/>
          </w:tcPr>
          <w:p w14:paraId="230564F5" w14:textId="66BC7EE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郑州光明乳业有限公司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0FED26A" w14:textId="229FE9B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6ADAE3F4" w14:textId="32AD22F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A67F15D" w14:textId="0DB717A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56,000.00</w:t>
            </w:r>
          </w:p>
        </w:tc>
        <w:tc>
          <w:tcPr>
            <w:tcW w:w="542" w:type="pct"/>
            <w:tcBorders>
              <w:top w:val="single" w:sz="4" w:space="0" w:color="auto"/>
              <w:left w:val="single" w:sz="4" w:space="0" w:color="auto"/>
              <w:bottom w:val="single" w:sz="4" w:space="0" w:color="auto"/>
              <w:right w:val="single" w:sz="4" w:space="0" w:color="auto"/>
            </w:tcBorders>
            <w:vAlign w:val="center"/>
          </w:tcPr>
          <w:p w14:paraId="30A36204" w14:textId="5C00FD2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7D6B9E5" w14:textId="77777777" w:rsidTr="00BF4CF6">
        <w:tc>
          <w:tcPr>
            <w:tcW w:w="462" w:type="pct"/>
            <w:tcBorders>
              <w:top w:val="single" w:sz="4" w:space="0" w:color="auto"/>
              <w:left w:val="single" w:sz="4" w:space="0" w:color="auto"/>
              <w:bottom w:val="single" w:sz="4" w:space="0" w:color="auto"/>
              <w:right w:val="single" w:sz="4" w:space="0" w:color="auto"/>
            </w:tcBorders>
          </w:tcPr>
          <w:p w14:paraId="02264059" w14:textId="65A72B0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107F50EE" w14:textId="4079A06B"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翡丽百瑞</w:t>
            </w:r>
            <w:proofErr w:type="gramEnd"/>
            <w:r w:rsidRPr="00E67C9A">
              <w:rPr>
                <w:rFonts w:asciiTheme="minorEastAsia" w:eastAsiaTheme="minorEastAsia" w:hAnsiTheme="minorEastAsia"/>
              </w:rPr>
              <w:t>（上海）食品有限公司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F506F95" w14:textId="6BD4C11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BD5B604" w14:textId="37224D6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0B4A047" w14:textId="67FDC3A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120.33</w:t>
            </w:r>
          </w:p>
        </w:tc>
        <w:tc>
          <w:tcPr>
            <w:tcW w:w="542" w:type="pct"/>
            <w:tcBorders>
              <w:top w:val="single" w:sz="4" w:space="0" w:color="auto"/>
              <w:left w:val="single" w:sz="4" w:space="0" w:color="auto"/>
              <w:bottom w:val="single" w:sz="4" w:space="0" w:color="auto"/>
              <w:right w:val="single" w:sz="4" w:space="0" w:color="auto"/>
            </w:tcBorders>
            <w:vAlign w:val="center"/>
          </w:tcPr>
          <w:p w14:paraId="0C75A20E" w14:textId="2CFD959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908E2BF" w14:textId="77777777" w:rsidTr="00BF4CF6">
        <w:tc>
          <w:tcPr>
            <w:tcW w:w="462" w:type="pct"/>
            <w:tcBorders>
              <w:top w:val="single" w:sz="4" w:space="0" w:color="auto"/>
              <w:left w:val="single" w:sz="4" w:space="0" w:color="auto"/>
              <w:bottom w:val="single" w:sz="4" w:space="0" w:color="auto"/>
              <w:right w:val="single" w:sz="4" w:space="0" w:color="auto"/>
            </w:tcBorders>
          </w:tcPr>
          <w:p w14:paraId="3259AFD4" w14:textId="5929B94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lastRenderedPageBreak/>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35BB22A5" w14:textId="2FA0A22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光明农业发展（集团）有限公司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72CEA7B" w14:textId="40788E8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225.95</w:t>
            </w:r>
          </w:p>
        </w:tc>
        <w:tc>
          <w:tcPr>
            <w:tcW w:w="542" w:type="pct"/>
            <w:tcBorders>
              <w:top w:val="single" w:sz="4" w:space="0" w:color="auto"/>
              <w:left w:val="single" w:sz="4" w:space="0" w:color="auto"/>
              <w:bottom w:val="single" w:sz="4" w:space="0" w:color="auto"/>
              <w:right w:val="single" w:sz="4" w:space="0" w:color="auto"/>
            </w:tcBorders>
            <w:vAlign w:val="center"/>
          </w:tcPr>
          <w:p w14:paraId="412C6905" w14:textId="3A00E1D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FC5B3B7" w14:textId="6C9DA05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225.95</w:t>
            </w:r>
          </w:p>
        </w:tc>
        <w:tc>
          <w:tcPr>
            <w:tcW w:w="542" w:type="pct"/>
            <w:tcBorders>
              <w:top w:val="single" w:sz="4" w:space="0" w:color="auto"/>
              <w:left w:val="single" w:sz="4" w:space="0" w:color="auto"/>
              <w:bottom w:val="single" w:sz="4" w:space="0" w:color="auto"/>
              <w:right w:val="single" w:sz="4" w:space="0" w:color="auto"/>
            </w:tcBorders>
            <w:vAlign w:val="center"/>
          </w:tcPr>
          <w:p w14:paraId="3E8C5796" w14:textId="175FBCE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5890844" w14:textId="77777777" w:rsidTr="00BF4CF6">
        <w:tc>
          <w:tcPr>
            <w:tcW w:w="462" w:type="pct"/>
            <w:tcBorders>
              <w:top w:val="single" w:sz="4" w:space="0" w:color="auto"/>
              <w:left w:val="single" w:sz="4" w:space="0" w:color="auto"/>
              <w:bottom w:val="single" w:sz="4" w:space="0" w:color="auto"/>
              <w:right w:val="single" w:sz="4" w:space="0" w:color="auto"/>
            </w:tcBorders>
          </w:tcPr>
          <w:p w14:paraId="42E95CD3" w14:textId="30B5B28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0D9AECD0" w14:textId="44AC18D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光明食品国际贸易（上海）有限公司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B7B9918" w14:textId="1941961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293,785.16</w:t>
            </w:r>
          </w:p>
        </w:tc>
        <w:tc>
          <w:tcPr>
            <w:tcW w:w="542" w:type="pct"/>
            <w:tcBorders>
              <w:top w:val="single" w:sz="4" w:space="0" w:color="auto"/>
              <w:left w:val="single" w:sz="4" w:space="0" w:color="auto"/>
              <w:bottom w:val="single" w:sz="4" w:space="0" w:color="auto"/>
              <w:right w:val="single" w:sz="4" w:space="0" w:color="auto"/>
            </w:tcBorders>
            <w:vAlign w:val="center"/>
          </w:tcPr>
          <w:p w14:paraId="1FACE3AB" w14:textId="4EE55C2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6A6E891" w14:textId="0BCB898C"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283,774.84</w:t>
            </w:r>
          </w:p>
        </w:tc>
        <w:tc>
          <w:tcPr>
            <w:tcW w:w="542" w:type="pct"/>
            <w:tcBorders>
              <w:top w:val="single" w:sz="4" w:space="0" w:color="auto"/>
              <w:left w:val="single" w:sz="4" w:space="0" w:color="auto"/>
              <w:bottom w:val="single" w:sz="4" w:space="0" w:color="auto"/>
              <w:right w:val="single" w:sz="4" w:space="0" w:color="auto"/>
            </w:tcBorders>
            <w:vAlign w:val="center"/>
          </w:tcPr>
          <w:p w14:paraId="0C34ED87" w14:textId="4EDFEDD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68BCA78" w14:textId="77777777" w:rsidTr="00BF4CF6">
        <w:tc>
          <w:tcPr>
            <w:tcW w:w="462" w:type="pct"/>
            <w:tcBorders>
              <w:top w:val="single" w:sz="4" w:space="0" w:color="auto"/>
              <w:left w:val="single" w:sz="4" w:space="0" w:color="auto"/>
              <w:bottom w:val="single" w:sz="4" w:space="0" w:color="auto"/>
              <w:right w:val="single" w:sz="4" w:space="0" w:color="auto"/>
            </w:tcBorders>
          </w:tcPr>
          <w:p w14:paraId="7F51A109" w14:textId="458FE2A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799BDEC9" w14:textId="33C45FE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上海宝山高境第一食品商店有限公司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BBEC36C" w14:textId="0FA0C6C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45,752.00</w:t>
            </w:r>
          </w:p>
        </w:tc>
        <w:tc>
          <w:tcPr>
            <w:tcW w:w="542" w:type="pct"/>
            <w:tcBorders>
              <w:top w:val="single" w:sz="4" w:space="0" w:color="auto"/>
              <w:left w:val="single" w:sz="4" w:space="0" w:color="auto"/>
              <w:bottom w:val="single" w:sz="4" w:space="0" w:color="auto"/>
              <w:right w:val="single" w:sz="4" w:space="0" w:color="auto"/>
            </w:tcBorders>
            <w:vAlign w:val="center"/>
          </w:tcPr>
          <w:p w14:paraId="105BF090" w14:textId="500E57C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2286E33" w14:textId="3E29FCD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418629C" w14:textId="7FB378B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332D109" w14:textId="77777777" w:rsidTr="00BF4CF6">
        <w:tc>
          <w:tcPr>
            <w:tcW w:w="462" w:type="pct"/>
            <w:tcBorders>
              <w:top w:val="single" w:sz="4" w:space="0" w:color="auto"/>
              <w:left w:val="single" w:sz="4" w:space="0" w:color="auto"/>
              <w:bottom w:val="single" w:sz="4" w:space="0" w:color="auto"/>
              <w:right w:val="single" w:sz="4" w:space="0" w:color="auto"/>
            </w:tcBorders>
          </w:tcPr>
          <w:p w14:paraId="7622506A" w14:textId="3BF6FE2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1D73E41A" w14:textId="29E6E6D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上海大瀛食品有限公司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2027B03" w14:textId="1A333CF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w:t>
            </w:r>
          </w:p>
        </w:tc>
        <w:tc>
          <w:tcPr>
            <w:tcW w:w="542" w:type="pct"/>
            <w:tcBorders>
              <w:top w:val="single" w:sz="4" w:space="0" w:color="auto"/>
              <w:left w:val="single" w:sz="4" w:space="0" w:color="auto"/>
              <w:bottom w:val="single" w:sz="4" w:space="0" w:color="auto"/>
              <w:right w:val="single" w:sz="4" w:space="0" w:color="auto"/>
            </w:tcBorders>
            <w:vAlign w:val="center"/>
          </w:tcPr>
          <w:p w14:paraId="3435D318" w14:textId="514B66C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FF0119F" w14:textId="37BAC6B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190.07</w:t>
            </w:r>
          </w:p>
        </w:tc>
        <w:tc>
          <w:tcPr>
            <w:tcW w:w="542" w:type="pct"/>
            <w:tcBorders>
              <w:top w:val="single" w:sz="4" w:space="0" w:color="auto"/>
              <w:left w:val="single" w:sz="4" w:space="0" w:color="auto"/>
              <w:bottom w:val="single" w:sz="4" w:space="0" w:color="auto"/>
              <w:right w:val="single" w:sz="4" w:space="0" w:color="auto"/>
            </w:tcBorders>
            <w:vAlign w:val="center"/>
          </w:tcPr>
          <w:p w14:paraId="07E0B956" w14:textId="2329EB4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609E154" w14:textId="77777777" w:rsidTr="00BF4CF6">
        <w:tc>
          <w:tcPr>
            <w:tcW w:w="462" w:type="pct"/>
            <w:tcBorders>
              <w:top w:val="single" w:sz="4" w:space="0" w:color="auto"/>
              <w:left w:val="single" w:sz="4" w:space="0" w:color="auto"/>
              <w:bottom w:val="single" w:sz="4" w:space="0" w:color="auto"/>
              <w:right w:val="single" w:sz="4" w:space="0" w:color="auto"/>
            </w:tcBorders>
          </w:tcPr>
          <w:p w14:paraId="3D316B9A" w14:textId="0D81F891"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2BF9CAFD" w14:textId="4E2696A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上海冠生园蜂制品有限公司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8ED0FCC" w14:textId="396F8BF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13,800.00</w:t>
            </w:r>
          </w:p>
        </w:tc>
        <w:tc>
          <w:tcPr>
            <w:tcW w:w="542" w:type="pct"/>
            <w:tcBorders>
              <w:top w:val="single" w:sz="4" w:space="0" w:color="auto"/>
              <w:left w:val="single" w:sz="4" w:space="0" w:color="auto"/>
              <w:bottom w:val="single" w:sz="4" w:space="0" w:color="auto"/>
              <w:right w:val="single" w:sz="4" w:space="0" w:color="auto"/>
            </w:tcBorders>
            <w:vAlign w:val="center"/>
          </w:tcPr>
          <w:p w14:paraId="2983CE51" w14:textId="54B2E48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08EBEA9" w14:textId="6ACAC914"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13,800.00</w:t>
            </w:r>
          </w:p>
        </w:tc>
        <w:tc>
          <w:tcPr>
            <w:tcW w:w="542" w:type="pct"/>
            <w:tcBorders>
              <w:top w:val="single" w:sz="4" w:space="0" w:color="auto"/>
              <w:left w:val="single" w:sz="4" w:space="0" w:color="auto"/>
              <w:bottom w:val="single" w:sz="4" w:space="0" w:color="auto"/>
              <w:right w:val="single" w:sz="4" w:space="0" w:color="auto"/>
            </w:tcBorders>
            <w:vAlign w:val="center"/>
          </w:tcPr>
          <w:p w14:paraId="3F352CF1" w14:textId="1A32E51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53DD99F" w14:textId="77777777" w:rsidTr="00BF4CF6">
        <w:tc>
          <w:tcPr>
            <w:tcW w:w="462" w:type="pct"/>
            <w:tcBorders>
              <w:top w:val="single" w:sz="4" w:space="0" w:color="auto"/>
              <w:left w:val="single" w:sz="4" w:space="0" w:color="auto"/>
              <w:bottom w:val="single" w:sz="4" w:space="0" w:color="auto"/>
              <w:right w:val="single" w:sz="4" w:space="0" w:color="auto"/>
            </w:tcBorders>
          </w:tcPr>
          <w:p w14:paraId="0AB5FC7A" w14:textId="4E297B9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02A37EBC" w14:textId="564E426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上海冠生园食品供销有限公司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5419E6E" w14:textId="135537D8"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30,824.65</w:t>
            </w:r>
          </w:p>
        </w:tc>
        <w:tc>
          <w:tcPr>
            <w:tcW w:w="542" w:type="pct"/>
            <w:tcBorders>
              <w:top w:val="single" w:sz="4" w:space="0" w:color="auto"/>
              <w:left w:val="single" w:sz="4" w:space="0" w:color="auto"/>
              <w:bottom w:val="single" w:sz="4" w:space="0" w:color="auto"/>
              <w:right w:val="single" w:sz="4" w:space="0" w:color="auto"/>
            </w:tcBorders>
            <w:vAlign w:val="center"/>
          </w:tcPr>
          <w:p w14:paraId="5167BB47" w14:textId="6DF672D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388710E" w14:textId="4A829E21"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39,260.00</w:t>
            </w:r>
          </w:p>
        </w:tc>
        <w:tc>
          <w:tcPr>
            <w:tcW w:w="542" w:type="pct"/>
            <w:tcBorders>
              <w:top w:val="single" w:sz="4" w:space="0" w:color="auto"/>
              <w:left w:val="single" w:sz="4" w:space="0" w:color="auto"/>
              <w:bottom w:val="single" w:sz="4" w:space="0" w:color="auto"/>
              <w:right w:val="single" w:sz="4" w:space="0" w:color="auto"/>
            </w:tcBorders>
            <w:vAlign w:val="center"/>
          </w:tcPr>
          <w:p w14:paraId="7465ECE4" w14:textId="2D8AAFD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D936CC2" w14:textId="77777777" w:rsidTr="00BF4CF6">
        <w:tc>
          <w:tcPr>
            <w:tcW w:w="462" w:type="pct"/>
            <w:tcBorders>
              <w:top w:val="single" w:sz="4" w:space="0" w:color="auto"/>
              <w:left w:val="single" w:sz="4" w:space="0" w:color="auto"/>
              <w:bottom w:val="single" w:sz="4" w:space="0" w:color="auto"/>
              <w:right w:val="single" w:sz="4" w:space="0" w:color="auto"/>
            </w:tcBorders>
          </w:tcPr>
          <w:p w14:paraId="61B34201" w14:textId="28770A1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34F8001F" w14:textId="685228A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上海光明奶酪黄油有限公司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9298459" w14:textId="32EEA37A"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1,233.60</w:t>
            </w:r>
          </w:p>
        </w:tc>
        <w:tc>
          <w:tcPr>
            <w:tcW w:w="542" w:type="pct"/>
            <w:tcBorders>
              <w:top w:val="single" w:sz="4" w:space="0" w:color="auto"/>
              <w:left w:val="single" w:sz="4" w:space="0" w:color="auto"/>
              <w:bottom w:val="single" w:sz="4" w:space="0" w:color="auto"/>
              <w:right w:val="single" w:sz="4" w:space="0" w:color="auto"/>
            </w:tcBorders>
            <w:vAlign w:val="center"/>
          </w:tcPr>
          <w:p w14:paraId="38C71111" w14:textId="65B2AC1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7E67EA2" w14:textId="6BD501C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094F54D" w14:textId="3C87BB5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930495E" w14:textId="77777777" w:rsidTr="00BF4CF6">
        <w:tc>
          <w:tcPr>
            <w:tcW w:w="462" w:type="pct"/>
            <w:tcBorders>
              <w:top w:val="single" w:sz="4" w:space="0" w:color="auto"/>
              <w:left w:val="single" w:sz="4" w:space="0" w:color="auto"/>
              <w:bottom w:val="single" w:sz="4" w:space="0" w:color="auto"/>
              <w:right w:val="single" w:sz="4" w:space="0" w:color="auto"/>
            </w:tcBorders>
          </w:tcPr>
          <w:p w14:paraId="64DF7B1C" w14:textId="79CA59E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6C82C14D" w14:textId="02BA063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上海光明乳品经营有限公司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F3EA8E5" w14:textId="358DDCE0"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2,639.28</w:t>
            </w:r>
          </w:p>
        </w:tc>
        <w:tc>
          <w:tcPr>
            <w:tcW w:w="542" w:type="pct"/>
            <w:tcBorders>
              <w:top w:val="single" w:sz="4" w:space="0" w:color="auto"/>
              <w:left w:val="single" w:sz="4" w:space="0" w:color="auto"/>
              <w:bottom w:val="single" w:sz="4" w:space="0" w:color="auto"/>
              <w:right w:val="single" w:sz="4" w:space="0" w:color="auto"/>
            </w:tcBorders>
            <w:vAlign w:val="center"/>
          </w:tcPr>
          <w:p w14:paraId="51E25832" w14:textId="6ABA360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35E4B81" w14:textId="01FD3A8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3838FCC" w14:textId="128135E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3F95525" w14:textId="77777777" w:rsidTr="00BF4CF6">
        <w:tc>
          <w:tcPr>
            <w:tcW w:w="462" w:type="pct"/>
            <w:tcBorders>
              <w:top w:val="single" w:sz="4" w:space="0" w:color="auto"/>
              <w:left w:val="single" w:sz="4" w:space="0" w:color="auto"/>
              <w:bottom w:val="single" w:sz="4" w:space="0" w:color="auto"/>
              <w:right w:val="single" w:sz="4" w:space="0" w:color="auto"/>
            </w:tcBorders>
          </w:tcPr>
          <w:p w14:paraId="34A3E1A8" w14:textId="62E825C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0E14AB4C" w14:textId="7412D17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上海光明食品销售有限公司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9FC3E1A" w14:textId="27794A2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6CE74DD3" w14:textId="04B8DD6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0A18474" w14:textId="502996C2"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12.05</w:t>
            </w:r>
          </w:p>
        </w:tc>
        <w:tc>
          <w:tcPr>
            <w:tcW w:w="542" w:type="pct"/>
            <w:tcBorders>
              <w:top w:val="single" w:sz="4" w:space="0" w:color="auto"/>
              <w:left w:val="single" w:sz="4" w:space="0" w:color="auto"/>
              <w:bottom w:val="single" w:sz="4" w:space="0" w:color="auto"/>
              <w:right w:val="single" w:sz="4" w:space="0" w:color="auto"/>
            </w:tcBorders>
            <w:vAlign w:val="center"/>
          </w:tcPr>
          <w:p w14:paraId="4F62FFBA" w14:textId="40A4946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BD2682B" w14:textId="77777777" w:rsidTr="00BF4CF6">
        <w:tc>
          <w:tcPr>
            <w:tcW w:w="462" w:type="pct"/>
            <w:tcBorders>
              <w:top w:val="single" w:sz="4" w:space="0" w:color="auto"/>
              <w:left w:val="single" w:sz="4" w:space="0" w:color="auto"/>
              <w:bottom w:val="single" w:sz="4" w:space="0" w:color="auto"/>
              <w:right w:val="single" w:sz="4" w:space="0" w:color="auto"/>
            </w:tcBorders>
          </w:tcPr>
          <w:p w14:paraId="12685A8D" w14:textId="7EFDE695"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48668BF1" w14:textId="3F170A3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11389A6" w14:textId="71F09BA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35,669.73</w:t>
            </w:r>
          </w:p>
        </w:tc>
        <w:tc>
          <w:tcPr>
            <w:tcW w:w="542" w:type="pct"/>
            <w:tcBorders>
              <w:top w:val="single" w:sz="4" w:space="0" w:color="auto"/>
              <w:left w:val="single" w:sz="4" w:space="0" w:color="auto"/>
              <w:bottom w:val="single" w:sz="4" w:space="0" w:color="auto"/>
              <w:right w:val="single" w:sz="4" w:space="0" w:color="auto"/>
            </w:tcBorders>
            <w:vAlign w:val="center"/>
          </w:tcPr>
          <w:p w14:paraId="05946AC4" w14:textId="431398B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9D0A34B" w14:textId="14BA0D8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4152FAA" w14:textId="04DD45E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EB2AA54" w14:textId="77777777" w:rsidTr="00BF4CF6">
        <w:tc>
          <w:tcPr>
            <w:tcW w:w="462" w:type="pct"/>
            <w:tcBorders>
              <w:top w:val="single" w:sz="4" w:space="0" w:color="auto"/>
              <w:left w:val="single" w:sz="4" w:space="0" w:color="auto"/>
              <w:bottom w:val="single" w:sz="4" w:space="0" w:color="auto"/>
              <w:right w:val="single" w:sz="4" w:space="0" w:color="auto"/>
            </w:tcBorders>
          </w:tcPr>
          <w:p w14:paraId="31411F59" w14:textId="6D83D12C"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2A5C5521" w14:textId="75B6234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上海临港五四经济发展有限公司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33A9005" w14:textId="6774EC6E"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11,250.00</w:t>
            </w:r>
          </w:p>
        </w:tc>
        <w:tc>
          <w:tcPr>
            <w:tcW w:w="542" w:type="pct"/>
            <w:tcBorders>
              <w:top w:val="single" w:sz="4" w:space="0" w:color="auto"/>
              <w:left w:val="single" w:sz="4" w:space="0" w:color="auto"/>
              <w:bottom w:val="single" w:sz="4" w:space="0" w:color="auto"/>
              <w:right w:val="single" w:sz="4" w:space="0" w:color="auto"/>
            </w:tcBorders>
            <w:vAlign w:val="center"/>
          </w:tcPr>
          <w:p w14:paraId="68B3D469" w14:textId="61D71A9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5E8B85E" w14:textId="72801FDD"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3,750.00</w:t>
            </w:r>
          </w:p>
        </w:tc>
        <w:tc>
          <w:tcPr>
            <w:tcW w:w="542" w:type="pct"/>
            <w:tcBorders>
              <w:top w:val="single" w:sz="4" w:space="0" w:color="auto"/>
              <w:left w:val="single" w:sz="4" w:space="0" w:color="auto"/>
              <w:bottom w:val="single" w:sz="4" w:space="0" w:color="auto"/>
              <w:right w:val="single" w:sz="4" w:space="0" w:color="auto"/>
            </w:tcBorders>
            <w:vAlign w:val="center"/>
          </w:tcPr>
          <w:p w14:paraId="5BF5C5D0" w14:textId="37CE66C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615CC2A" w14:textId="77777777" w:rsidTr="00BF4CF6">
        <w:tc>
          <w:tcPr>
            <w:tcW w:w="462" w:type="pct"/>
            <w:tcBorders>
              <w:top w:val="single" w:sz="4" w:space="0" w:color="auto"/>
              <w:left w:val="single" w:sz="4" w:space="0" w:color="auto"/>
              <w:bottom w:val="single" w:sz="4" w:space="0" w:color="auto"/>
              <w:right w:val="single" w:sz="4" w:space="0" w:color="auto"/>
            </w:tcBorders>
          </w:tcPr>
          <w:p w14:paraId="5F8EDBD5" w14:textId="74FC6650"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069462C2" w14:textId="6FD0212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上海贸基进出口有限公司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59D60EE" w14:textId="731F598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19C43A3" w14:textId="142513B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2DB6807" w14:textId="3636C145"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60,682.50</w:t>
            </w:r>
          </w:p>
        </w:tc>
        <w:tc>
          <w:tcPr>
            <w:tcW w:w="542" w:type="pct"/>
            <w:tcBorders>
              <w:top w:val="single" w:sz="4" w:space="0" w:color="auto"/>
              <w:left w:val="single" w:sz="4" w:space="0" w:color="auto"/>
              <w:bottom w:val="single" w:sz="4" w:space="0" w:color="auto"/>
              <w:right w:val="single" w:sz="4" w:space="0" w:color="auto"/>
            </w:tcBorders>
            <w:vAlign w:val="center"/>
          </w:tcPr>
          <w:p w14:paraId="1632CE01" w14:textId="044A00A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39388B9" w14:textId="77777777" w:rsidTr="00BF4CF6">
        <w:tc>
          <w:tcPr>
            <w:tcW w:w="462" w:type="pct"/>
            <w:tcBorders>
              <w:top w:val="single" w:sz="4" w:space="0" w:color="auto"/>
              <w:left w:val="single" w:sz="4" w:space="0" w:color="auto"/>
              <w:bottom w:val="single" w:sz="4" w:space="0" w:color="auto"/>
              <w:right w:val="single" w:sz="4" w:space="0" w:color="auto"/>
            </w:tcBorders>
          </w:tcPr>
          <w:p w14:paraId="5FDD1B37" w14:textId="11EE0978"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4069F030" w14:textId="611C849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上海牛奶棚食品有限公司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B3027CC" w14:textId="1E18176F"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2,500.00</w:t>
            </w:r>
          </w:p>
        </w:tc>
        <w:tc>
          <w:tcPr>
            <w:tcW w:w="542" w:type="pct"/>
            <w:tcBorders>
              <w:top w:val="single" w:sz="4" w:space="0" w:color="auto"/>
              <w:left w:val="single" w:sz="4" w:space="0" w:color="auto"/>
              <w:bottom w:val="single" w:sz="4" w:space="0" w:color="auto"/>
              <w:right w:val="single" w:sz="4" w:space="0" w:color="auto"/>
            </w:tcBorders>
            <w:vAlign w:val="center"/>
          </w:tcPr>
          <w:p w14:paraId="41738617" w14:textId="6D711D2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7EBF70D" w14:textId="353226E9"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2716746" w14:textId="2607625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777A77D" w14:textId="77777777" w:rsidTr="00BF4CF6">
        <w:tc>
          <w:tcPr>
            <w:tcW w:w="462" w:type="pct"/>
            <w:tcBorders>
              <w:top w:val="single" w:sz="4" w:space="0" w:color="auto"/>
              <w:left w:val="single" w:sz="4" w:space="0" w:color="auto"/>
              <w:bottom w:val="single" w:sz="4" w:space="0" w:color="auto"/>
              <w:right w:val="single" w:sz="4" w:space="0" w:color="auto"/>
            </w:tcBorders>
          </w:tcPr>
          <w:p w14:paraId="20838C8F" w14:textId="73EE048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71B40D4F" w14:textId="4D25DEFF"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上海市瑞华实业有限公司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36F74DB" w14:textId="40E8B919"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250.00</w:t>
            </w:r>
          </w:p>
        </w:tc>
        <w:tc>
          <w:tcPr>
            <w:tcW w:w="542" w:type="pct"/>
            <w:tcBorders>
              <w:top w:val="single" w:sz="4" w:space="0" w:color="auto"/>
              <w:left w:val="single" w:sz="4" w:space="0" w:color="auto"/>
              <w:bottom w:val="single" w:sz="4" w:space="0" w:color="auto"/>
              <w:right w:val="single" w:sz="4" w:space="0" w:color="auto"/>
            </w:tcBorders>
            <w:vAlign w:val="center"/>
          </w:tcPr>
          <w:p w14:paraId="05E2B16E" w14:textId="4D6447D0"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4BD8174" w14:textId="600B90D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51C3DB2" w14:textId="045406B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1AE6D99" w14:textId="77777777" w:rsidTr="00BF4CF6">
        <w:tc>
          <w:tcPr>
            <w:tcW w:w="462" w:type="pct"/>
            <w:tcBorders>
              <w:top w:val="single" w:sz="4" w:space="0" w:color="auto"/>
              <w:left w:val="single" w:sz="4" w:space="0" w:color="auto"/>
              <w:bottom w:val="single" w:sz="4" w:space="0" w:color="auto"/>
              <w:right w:val="single" w:sz="4" w:space="0" w:color="auto"/>
            </w:tcBorders>
          </w:tcPr>
          <w:p w14:paraId="3E023B1D" w14:textId="0D318BC3"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76A2AEA2" w14:textId="23F9D03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上海水产集团龙门食品有限公司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A127AA8" w14:textId="41B5A1D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12,597.10</w:t>
            </w:r>
          </w:p>
        </w:tc>
        <w:tc>
          <w:tcPr>
            <w:tcW w:w="542" w:type="pct"/>
            <w:tcBorders>
              <w:top w:val="single" w:sz="4" w:space="0" w:color="auto"/>
              <w:left w:val="single" w:sz="4" w:space="0" w:color="auto"/>
              <w:bottom w:val="single" w:sz="4" w:space="0" w:color="auto"/>
              <w:right w:val="single" w:sz="4" w:space="0" w:color="auto"/>
            </w:tcBorders>
            <w:vAlign w:val="center"/>
          </w:tcPr>
          <w:p w14:paraId="11F857F9" w14:textId="1B23E1D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F53B63B" w14:textId="36C0339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9830047" w14:textId="26913D1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E833321" w14:textId="77777777" w:rsidTr="00BF4CF6">
        <w:tc>
          <w:tcPr>
            <w:tcW w:w="462" w:type="pct"/>
            <w:tcBorders>
              <w:top w:val="single" w:sz="4" w:space="0" w:color="auto"/>
              <w:left w:val="single" w:sz="4" w:space="0" w:color="auto"/>
              <w:bottom w:val="single" w:sz="4" w:space="0" w:color="auto"/>
              <w:right w:val="single" w:sz="4" w:space="0" w:color="auto"/>
            </w:tcBorders>
          </w:tcPr>
          <w:p w14:paraId="5853F392" w14:textId="40CB791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27B41E0E" w14:textId="5D27617E"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上海苏食肉品销售有限公司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3F1B5C9" w14:textId="4AD40BC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159,337.40</w:t>
            </w:r>
          </w:p>
        </w:tc>
        <w:tc>
          <w:tcPr>
            <w:tcW w:w="542" w:type="pct"/>
            <w:tcBorders>
              <w:top w:val="single" w:sz="4" w:space="0" w:color="auto"/>
              <w:left w:val="single" w:sz="4" w:space="0" w:color="auto"/>
              <w:bottom w:val="single" w:sz="4" w:space="0" w:color="auto"/>
              <w:right w:val="single" w:sz="4" w:space="0" w:color="auto"/>
            </w:tcBorders>
            <w:vAlign w:val="center"/>
          </w:tcPr>
          <w:p w14:paraId="2AD7AA6D" w14:textId="4A9C92F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EB1D93C" w14:textId="068702A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77E7B121" w14:textId="2CE098A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C20AAF6" w14:textId="77777777" w:rsidTr="00BF4CF6">
        <w:tc>
          <w:tcPr>
            <w:tcW w:w="462" w:type="pct"/>
            <w:tcBorders>
              <w:top w:val="single" w:sz="4" w:space="0" w:color="auto"/>
              <w:left w:val="single" w:sz="4" w:space="0" w:color="auto"/>
              <w:bottom w:val="single" w:sz="4" w:space="0" w:color="auto"/>
              <w:right w:val="single" w:sz="4" w:space="0" w:color="auto"/>
            </w:tcBorders>
          </w:tcPr>
          <w:p w14:paraId="33B72190" w14:textId="58F1BC4D"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138F5A5F" w14:textId="3B60D056"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瀛</w:t>
            </w:r>
            <w:proofErr w:type="gramEnd"/>
            <w:r w:rsidRPr="00E67C9A">
              <w:rPr>
                <w:rFonts w:asciiTheme="minorEastAsia" w:eastAsiaTheme="minorEastAsia" w:hAnsiTheme="minorEastAsia"/>
              </w:rPr>
              <w:t>丰五斗生态农业发展有限公司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D8AA5CE" w14:textId="0C25527B"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800.00</w:t>
            </w:r>
          </w:p>
        </w:tc>
        <w:tc>
          <w:tcPr>
            <w:tcW w:w="542" w:type="pct"/>
            <w:tcBorders>
              <w:top w:val="single" w:sz="4" w:space="0" w:color="auto"/>
              <w:left w:val="single" w:sz="4" w:space="0" w:color="auto"/>
              <w:bottom w:val="single" w:sz="4" w:space="0" w:color="auto"/>
              <w:right w:val="single" w:sz="4" w:space="0" w:color="auto"/>
            </w:tcBorders>
            <w:vAlign w:val="center"/>
          </w:tcPr>
          <w:p w14:paraId="4B07D1FC" w14:textId="73BE994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60F9E05" w14:textId="047D139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202DE7C1" w14:textId="3F4E2D71"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2F1A7E4" w14:textId="77777777" w:rsidTr="00BF4CF6">
        <w:tc>
          <w:tcPr>
            <w:tcW w:w="462" w:type="pct"/>
            <w:tcBorders>
              <w:top w:val="single" w:sz="4" w:space="0" w:color="auto"/>
              <w:left w:val="single" w:sz="4" w:space="0" w:color="auto"/>
              <w:bottom w:val="single" w:sz="4" w:space="0" w:color="auto"/>
              <w:right w:val="single" w:sz="4" w:space="0" w:color="auto"/>
            </w:tcBorders>
          </w:tcPr>
          <w:p w14:paraId="0F9A1328" w14:textId="4CD1B85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24DD9856" w14:textId="0F28426A"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上海正广和饮用水有限公司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429E010" w14:textId="16888EB6"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24,154.76</w:t>
            </w:r>
          </w:p>
        </w:tc>
        <w:tc>
          <w:tcPr>
            <w:tcW w:w="542" w:type="pct"/>
            <w:tcBorders>
              <w:top w:val="single" w:sz="4" w:space="0" w:color="auto"/>
              <w:left w:val="single" w:sz="4" w:space="0" w:color="auto"/>
              <w:bottom w:val="single" w:sz="4" w:space="0" w:color="auto"/>
              <w:right w:val="single" w:sz="4" w:space="0" w:color="auto"/>
            </w:tcBorders>
            <w:vAlign w:val="center"/>
          </w:tcPr>
          <w:p w14:paraId="3585AC94" w14:textId="720AC4D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43A74FE" w14:textId="5FB19D9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154.76</w:t>
            </w:r>
          </w:p>
        </w:tc>
        <w:tc>
          <w:tcPr>
            <w:tcW w:w="542" w:type="pct"/>
            <w:tcBorders>
              <w:top w:val="single" w:sz="4" w:space="0" w:color="auto"/>
              <w:left w:val="single" w:sz="4" w:space="0" w:color="auto"/>
              <w:bottom w:val="single" w:sz="4" w:space="0" w:color="auto"/>
              <w:right w:val="single" w:sz="4" w:space="0" w:color="auto"/>
            </w:tcBorders>
            <w:vAlign w:val="center"/>
          </w:tcPr>
          <w:p w14:paraId="31A71C33" w14:textId="5AB10BA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32DFEDC" w14:textId="77777777" w:rsidTr="00BF4CF6">
        <w:tc>
          <w:tcPr>
            <w:tcW w:w="462" w:type="pct"/>
            <w:tcBorders>
              <w:top w:val="single" w:sz="4" w:space="0" w:color="auto"/>
              <w:left w:val="single" w:sz="4" w:space="0" w:color="auto"/>
              <w:bottom w:val="single" w:sz="4" w:space="0" w:color="auto"/>
              <w:right w:val="single" w:sz="4" w:space="0" w:color="auto"/>
            </w:tcBorders>
            <w:vAlign w:val="center"/>
          </w:tcPr>
          <w:p w14:paraId="1F5CAD2B" w14:textId="1E8EB624"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预付账款</w:t>
            </w:r>
          </w:p>
        </w:tc>
        <w:tc>
          <w:tcPr>
            <w:tcW w:w="2212" w:type="pct"/>
            <w:tcBorders>
              <w:top w:val="single" w:sz="4" w:space="0" w:color="auto"/>
              <w:left w:val="single" w:sz="4" w:space="0" w:color="auto"/>
              <w:bottom w:val="single" w:sz="4" w:space="0" w:color="auto"/>
              <w:right w:val="single" w:sz="4" w:space="0" w:color="auto"/>
            </w:tcBorders>
            <w:vAlign w:val="center"/>
          </w:tcPr>
          <w:p w14:paraId="416C1327" w14:textId="2491F229"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上海正阳定食科技有限公司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A279269" w14:textId="3955400E"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0B28BEC8" w14:textId="222EE8D7"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52BC311" w14:textId="35884563"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263.07</w:t>
            </w:r>
          </w:p>
        </w:tc>
        <w:tc>
          <w:tcPr>
            <w:tcW w:w="542" w:type="pct"/>
            <w:tcBorders>
              <w:top w:val="single" w:sz="4" w:space="0" w:color="auto"/>
              <w:left w:val="single" w:sz="4" w:space="0" w:color="auto"/>
              <w:bottom w:val="single" w:sz="4" w:space="0" w:color="auto"/>
              <w:right w:val="single" w:sz="4" w:space="0" w:color="auto"/>
            </w:tcBorders>
            <w:vAlign w:val="center"/>
          </w:tcPr>
          <w:p w14:paraId="6AE736CB" w14:textId="5519740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39633E" w:rsidRPr="00E67C9A" w14:paraId="5B873E6F" w14:textId="77777777" w:rsidTr="00BF4CF6">
        <w:tc>
          <w:tcPr>
            <w:tcW w:w="462" w:type="pct"/>
            <w:tcBorders>
              <w:top w:val="single" w:sz="4" w:space="0" w:color="auto"/>
              <w:left w:val="single" w:sz="4" w:space="0" w:color="auto"/>
              <w:bottom w:val="single" w:sz="4" w:space="0" w:color="auto"/>
              <w:right w:val="single" w:sz="4" w:space="0" w:color="auto"/>
            </w:tcBorders>
            <w:vAlign w:val="center"/>
          </w:tcPr>
          <w:p w14:paraId="4CDC5F66" w14:textId="63EE495C"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3D44AE5C" w14:textId="04F1AB5A" w:rsidR="0039633E" w:rsidRPr="00E67C9A" w:rsidRDefault="0039633E"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EE1E541" w14:textId="37B8280A"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538,053.01</w:t>
            </w:r>
          </w:p>
        </w:tc>
        <w:tc>
          <w:tcPr>
            <w:tcW w:w="542" w:type="pct"/>
            <w:tcBorders>
              <w:top w:val="single" w:sz="4" w:space="0" w:color="auto"/>
              <w:left w:val="single" w:sz="4" w:space="0" w:color="auto"/>
              <w:bottom w:val="single" w:sz="4" w:space="0" w:color="auto"/>
              <w:right w:val="single" w:sz="4" w:space="0" w:color="auto"/>
            </w:tcBorders>
            <w:vAlign w:val="center"/>
          </w:tcPr>
          <w:p w14:paraId="0B249C53" w14:textId="7CA74D81"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68DC7FD" w14:textId="16872C0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83DF25A" w14:textId="4C848F93"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462D4C2D" w14:textId="77777777" w:rsidTr="00BF4CF6">
        <w:tc>
          <w:tcPr>
            <w:tcW w:w="462" w:type="pct"/>
            <w:tcBorders>
              <w:top w:val="single" w:sz="4" w:space="0" w:color="auto"/>
              <w:left w:val="single" w:sz="4" w:space="0" w:color="auto"/>
              <w:bottom w:val="single" w:sz="4" w:space="0" w:color="auto"/>
              <w:right w:val="single" w:sz="4" w:space="0" w:color="auto"/>
            </w:tcBorders>
          </w:tcPr>
          <w:p w14:paraId="3ED760C7" w14:textId="29E94D55"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67A875F3" w14:textId="1647D367"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葛洲坝润明（武汉）房地产开发有限公司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4C1EC4E" w14:textId="146B3EAF"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298,263,024.38</w:t>
            </w:r>
          </w:p>
        </w:tc>
        <w:tc>
          <w:tcPr>
            <w:tcW w:w="542" w:type="pct"/>
            <w:tcBorders>
              <w:top w:val="single" w:sz="4" w:space="0" w:color="auto"/>
              <w:left w:val="single" w:sz="4" w:space="0" w:color="auto"/>
              <w:bottom w:val="single" w:sz="4" w:space="0" w:color="auto"/>
              <w:right w:val="single" w:sz="4" w:space="0" w:color="auto"/>
            </w:tcBorders>
            <w:vAlign w:val="center"/>
          </w:tcPr>
          <w:p w14:paraId="5E933DEE" w14:textId="47421B06"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1BBCC3F" w14:textId="3881783D"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237,740,286.07</w:t>
            </w:r>
          </w:p>
        </w:tc>
        <w:tc>
          <w:tcPr>
            <w:tcW w:w="542" w:type="pct"/>
            <w:tcBorders>
              <w:top w:val="single" w:sz="4" w:space="0" w:color="auto"/>
              <w:left w:val="single" w:sz="4" w:space="0" w:color="auto"/>
              <w:bottom w:val="single" w:sz="4" w:space="0" w:color="auto"/>
              <w:right w:val="single" w:sz="4" w:space="0" w:color="auto"/>
            </w:tcBorders>
            <w:vAlign w:val="center"/>
          </w:tcPr>
          <w:p w14:paraId="2C975F3C" w14:textId="1484D73E"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4AEA64E4" w14:textId="77777777" w:rsidTr="00BF4CF6">
        <w:tc>
          <w:tcPr>
            <w:tcW w:w="462" w:type="pct"/>
            <w:tcBorders>
              <w:top w:val="single" w:sz="4" w:space="0" w:color="auto"/>
              <w:left w:val="single" w:sz="4" w:space="0" w:color="auto"/>
              <w:bottom w:val="single" w:sz="4" w:space="0" w:color="auto"/>
              <w:right w:val="single" w:sz="4" w:space="0" w:color="auto"/>
            </w:tcBorders>
          </w:tcPr>
          <w:p w14:paraId="3916B2D8" w14:textId="764882C1"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36D7E1B6" w14:textId="21DD7A8F"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光明乳业股份有限公司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2FAC369" w14:textId="2CB830B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10,000.00</w:t>
            </w:r>
          </w:p>
        </w:tc>
        <w:tc>
          <w:tcPr>
            <w:tcW w:w="542" w:type="pct"/>
            <w:tcBorders>
              <w:top w:val="single" w:sz="4" w:space="0" w:color="auto"/>
              <w:left w:val="single" w:sz="4" w:space="0" w:color="auto"/>
              <w:bottom w:val="single" w:sz="4" w:space="0" w:color="auto"/>
              <w:right w:val="single" w:sz="4" w:space="0" w:color="auto"/>
            </w:tcBorders>
            <w:vAlign w:val="center"/>
          </w:tcPr>
          <w:p w14:paraId="392740C7" w14:textId="4E13832E"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1ECDD86" w14:textId="337C4462"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110,000.00</w:t>
            </w:r>
          </w:p>
        </w:tc>
        <w:tc>
          <w:tcPr>
            <w:tcW w:w="542" w:type="pct"/>
            <w:tcBorders>
              <w:top w:val="single" w:sz="4" w:space="0" w:color="auto"/>
              <w:left w:val="single" w:sz="4" w:space="0" w:color="auto"/>
              <w:bottom w:val="single" w:sz="4" w:space="0" w:color="auto"/>
              <w:right w:val="single" w:sz="4" w:space="0" w:color="auto"/>
            </w:tcBorders>
            <w:vAlign w:val="center"/>
          </w:tcPr>
          <w:p w14:paraId="66FB1F3D" w14:textId="6DECCFBE"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11,000.00</w:t>
            </w:r>
          </w:p>
        </w:tc>
      </w:tr>
      <w:tr w:rsidR="0039633E" w:rsidRPr="00E67C9A" w14:paraId="55D16793" w14:textId="77777777" w:rsidTr="00BF4CF6">
        <w:tc>
          <w:tcPr>
            <w:tcW w:w="462" w:type="pct"/>
            <w:tcBorders>
              <w:top w:val="single" w:sz="4" w:space="0" w:color="auto"/>
              <w:left w:val="single" w:sz="4" w:space="0" w:color="auto"/>
              <w:bottom w:val="single" w:sz="4" w:space="0" w:color="auto"/>
              <w:right w:val="single" w:sz="4" w:space="0" w:color="auto"/>
            </w:tcBorders>
          </w:tcPr>
          <w:p w14:paraId="710ECE14" w14:textId="56CD0DE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6004B7A5" w14:textId="33659B45"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杭州润</w:t>
            </w:r>
            <w:proofErr w:type="gramStart"/>
            <w:r w:rsidRPr="00E67C9A">
              <w:rPr>
                <w:rFonts w:asciiTheme="minorEastAsia" w:eastAsiaTheme="minorEastAsia" w:hAnsiTheme="minorEastAsia"/>
              </w:rPr>
              <w:t>昕</w:t>
            </w:r>
            <w:proofErr w:type="gramEnd"/>
            <w:r w:rsidRPr="00E67C9A">
              <w:rPr>
                <w:rFonts w:asciiTheme="minorEastAsia" w:eastAsiaTheme="minorEastAsia" w:hAnsiTheme="minorEastAsia"/>
              </w:rPr>
              <w:t>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00621D0" w14:textId="65CF6603"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101,775,596.94</w:t>
            </w:r>
          </w:p>
        </w:tc>
        <w:tc>
          <w:tcPr>
            <w:tcW w:w="542" w:type="pct"/>
            <w:tcBorders>
              <w:top w:val="single" w:sz="4" w:space="0" w:color="auto"/>
              <w:left w:val="single" w:sz="4" w:space="0" w:color="auto"/>
              <w:bottom w:val="single" w:sz="4" w:space="0" w:color="auto"/>
              <w:right w:val="single" w:sz="4" w:space="0" w:color="auto"/>
            </w:tcBorders>
            <w:vAlign w:val="center"/>
          </w:tcPr>
          <w:p w14:paraId="764BFF7A" w14:textId="5D9C58EC"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C94E022" w14:textId="28F2593D"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72,256,962.12</w:t>
            </w:r>
          </w:p>
        </w:tc>
        <w:tc>
          <w:tcPr>
            <w:tcW w:w="542" w:type="pct"/>
            <w:tcBorders>
              <w:top w:val="single" w:sz="4" w:space="0" w:color="auto"/>
              <w:left w:val="single" w:sz="4" w:space="0" w:color="auto"/>
              <w:bottom w:val="single" w:sz="4" w:space="0" w:color="auto"/>
              <w:right w:val="single" w:sz="4" w:space="0" w:color="auto"/>
            </w:tcBorders>
            <w:vAlign w:val="center"/>
          </w:tcPr>
          <w:p w14:paraId="56675915" w14:textId="00B2287C"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743ACF48" w14:textId="77777777" w:rsidTr="00BF4CF6">
        <w:tc>
          <w:tcPr>
            <w:tcW w:w="462" w:type="pct"/>
            <w:tcBorders>
              <w:top w:val="single" w:sz="4" w:space="0" w:color="auto"/>
              <w:left w:val="single" w:sz="4" w:space="0" w:color="auto"/>
              <w:bottom w:val="single" w:sz="4" w:space="0" w:color="auto"/>
              <w:right w:val="single" w:sz="4" w:space="0" w:color="auto"/>
            </w:tcBorders>
          </w:tcPr>
          <w:p w14:paraId="4A4DF9C1" w14:textId="139AAD56"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C734F09" w14:textId="068BBCD1"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柳州同</w:t>
            </w:r>
            <w:proofErr w:type="gramStart"/>
            <w:r w:rsidRPr="00E67C9A">
              <w:rPr>
                <w:rFonts w:asciiTheme="minorEastAsia" w:eastAsiaTheme="minorEastAsia" w:hAnsiTheme="minorEastAsia"/>
              </w:rPr>
              <w:t>鑫</w:t>
            </w:r>
            <w:proofErr w:type="gramEnd"/>
            <w:r w:rsidRPr="00E67C9A">
              <w:rPr>
                <w:rFonts w:asciiTheme="minorEastAsia" w:eastAsiaTheme="minorEastAsia" w:hAnsiTheme="minorEastAsia"/>
              </w:rPr>
              <w:t>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EABD1A7" w14:textId="1289030B"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19,513,374.29</w:t>
            </w:r>
          </w:p>
        </w:tc>
        <w:tc>
          <w:tcPr>
            <w:tcW w:w="542" w:type="pct"/>
            <w:tcBorders>
              <w:top w:val="single" w:sz="4" w:space="0" w:color="auto"/>
              <w:left w:val="single" w:sz="4" w:space="0" w:color="auto"/>
              <w:bottom w:val="single" w:sz="4" w:space="0" w:color="auto"/>
              <w:right w:val="single" w:sz="4" w:space="0" w:color="auto"/>
            </w:tcBorders>
            <w:vAlign w:val="center"/>
          </w:tcPr>
          <w:p w14:paraId="0096D527" w14:textId="520C2E13"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57BF8B5" w14:textId="33C59E85"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34,453,182.28</w:t>
            </w:r>
          </w:p>
        </w:tc>
        <w:tc>
          <w:tcPr>
            <w:tcW w:w="542" w:type="pct"/>
            <w:tcBorders>
              <w:top w:val="single" w:sz="4" w:space="0" w:color="auto"/>
              <w:left w:val="single" w:sz="4" w:space="0" w:color="auto"/>
              <w:bottom w:val="single" w:sz="4" w:space="0" w:color="auto"/>
              <w:right w:val="single" w:sz="4" w:space="0" w:color="auto"/>
            </w:tcBorders>
            <w:vAlign w:val="center"/>
          </w:tcPr>
          <w:p w14:paraId="700112CA" w14:textId="4DC7BD6A"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7F2ED1A6" w14:textId="77777777" w:rsidTr="00BF4CF6">
        <w:tc>
          <w:tcPr>
            <w:tcW w:w="462" w:type="pct"/>
            <w:tcBorders>
              <w:top w:val="single" w:sz="4" w:space="0" w:color="auto"/>
              <w:left w:val="single" w:sz="4" w:space="0" w:color="auto"/>
              <w:bottom w:val="single" w:sz="4" w:space="0" w:color="auto"/>
              <w:right w:val="single" w:sz="4" w:space="0" w:color="auto"/>
            </w:tcBorders>
          </w:tcPr>
          <w:p w14:paraId="68D878D4" w14:textId="2FF876F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53A03BCD" w14:textId="0F2BD6F5" w:rsidR="0039633E" w:rsidRPr="00E67C9A" w:rsidRDefault="0039633E"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南昌明伯置业</w:t>
            </w:r>
            <w:proofErr w:type="gramEnd"/>
            <w:r w:rsidRPr="00E67C9A">
              <w:rPr>
                <w:rFonts w:asciiTheme="minorEastAsia" w:eastAsiaTheme="minorEastAsia" w:hAnsiTheme="minorEastAsia"/>
              </w:rPr>
              <w:t>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522F8B2" w14:textId="40F5D6D7"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295,713,891.46</w:t>
            </w:r>
          </w:p>
        </w:tc>
        <w:tc>
          <w:tcPr>
            <w:tcW w:w="542" w:type="pct"/>
            <w:tcBorders>
              <w:top w:val="single" w:sz="4" w:space="0" w:color="auto"/>
              <w:left w:val="single" w:sz="4" w:space="0" w:color="auto"/>
              <w:bottom w:val="single" w:sz="4" w:space="0" w:color="auto"/>
              <w:right w:val="single" w:sz="4" w:space="0" w:color="auto"/>
            </w:tcBorders>
            <w:vAlign w:val="center"/>
          </w:tcPr>
          <w:p w14:paraId="69AB9A9B" w14:textId="38506EA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7571342" w14:textId="09527D5C"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170,759,132.70</w:t>
            </w:r>
          </w:p>
        </w:tc>
        <w:tc>
          <w:tcPr>
            <w:tcW w:w="542" w:type="pct"/>
            <w:tcBorders>
              <w:top w:val="single" w:sz="4" w:space="0" w:color="auto"/>
              <w:left w:val="single" w:sz="4" w:space="0" w:color="auto"/>
              <w:bottom w:val="single" w:sz="4" w:space="0" w:color="auto"/>
              <w:right w:val="single" w:sz="4" w:space="0" w:color="auto"/>
            </w:tcBorders>
            <w:vAlign w:val="center"/>
          </w:tcPr>
          <w:p w14:paraId="628ABAD8" w14:textId="02BA7756"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6DB04243" w14:textId="77777777" w:rsidTr="00BF4CF6">
        <w:tc>
          <w:tcPr>
            <w:tcW w:w="462" w:type="pct"/>
            <w:tcBorders>
              <w:top w:val="single" w:sz="4" w:space="0" w:color="auto"/>
              <w:left w:val="single" w:sz="4" w:space="0" w:color="auto"/>
              <w:bottom w:val="single" w:sz="4" w:space="0" w:color="auto"/>
              <w:right w:val="single" w:sz="4" w:space="0" w:color="auto"/>
            </w:tcBorders>
          </w:tcPr>
          <w:p w14:paraId="0F7CFA9A" w14:textId="69F98AF8"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48A6984C" w14:textId="53F4AB7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A2D77D9" w14:textId="483A8A98"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494,180.00</w:t>
            </w:r>
          </w:p>
        </w:tc>
        <w:tc>
          <w:tcPr>
            <w:tcW w:w="542" w:type="pct"/>
            <w:tcBorders>
              <w:top w:val="single" w:sz="4" w:space="0" w:color="auto"/>
              <w:left w:val="single" w:sz="4" w:space="0" w:color="auto"/>
              <w:bottom w:val="single" w:sz="4" w:space="0" w:color="auto"/>
              <w:right w:val="single" w:sz="4" w:space="0" w:color="auto"/>
            </w:tcBorders>
            <w:vAlign w:val="center"/>
          </w:tcPr>
          <w:p w14:paraId="7D5B8A4F" w14:textId="250F6480"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183,254.00</w:t>
            </w:r>
          </w:p>
        </w:tc>
        <w:tc>
          <w:tcPr>
            <w:tcW w:w="621" w:type="pct"/>
            <w:tcBorders>
              <w:top w:val="single" w:sz="4" w:space="0" w:color="auto"/>
              <w:left w:val="single" w:sz="4" w:space="0" w:color="auto"/>
              <w:bottom w:val="single" w:sz="4" w:space="0" w:color="auto"/>
              <w:right w:val="single" w:sz="4" w:space="0" w:color="auto"/>
            </w:tcBorders>
            <w:vAlign w:val="center"/>
          </w:tcPr>
          <w:p w14:paraId="3BD5E7AB" w14:textId="48B98892"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494,180.00</w:t>
            </w:r>
          </w:p>
        </w:tc>
        <w:tc>
          <w:tcPr>
            <w:tcW w:w="542" w:type="pct"/>
            <w:tcBorders>
              <w:top w:val="single" w:sz="4" w:space="0" w:color="auto"/>
              <w:left w:val="single" w:sz="4" w:space="0" w:color="auto"/>
              <w:bottom w:val="single" w:sz="4" w:space="0" w:color="auto"/>
              <w:right w:val="single" w:sz="4" w:space="0" w:color="auto"/>
            </w:tcBorders>
            <w:vAlign w:val="center"/>
          </w:tcPr>
          <w:p w14:paraId="1825656A" w14:textId="29D7DF4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183,254.00</w:t>
            </w:r>
          </w:p>
        </w:tc>
      </w:tr>
      <w:tr w:rsidR="0039633E" w:rsidRPr="00E67C9A" w14:paraId="593BC095" w14:textId="77777777" w:rsidTr="00BF4CF6">
        <w:tc>
          <w:tcPr>
            <w:tcW w:w="462" w:type="pct"/>
            <w:tcBorders>
              <w:top w:val="single" w:sz="4" w:space="0" w:color="auto"/>
              <w:left w:val="single" w:sz="4" w:space="0" w:color="auto"/>
              <w:bottom w:val="single" w:sz="4" w:space="0" w:color="auto"/>
              <w:right w:val="single" w:sz="4" w:space="0" w:color="auto"/>
            </w:tcBorders>
          </w:tcPr>
          <w:p w14:paraId="09BE8D62" w14:textId="25553BB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6E429CD3" w14:textId="0207B87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农工商超市（集团）有限公司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C873BA6" w14:textId="3114D851"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3,000.00</w:t>
            </w:r>
          </w:p>
        </w:tc>
        <w:tc>
          <w:tcPr>
            <w:tcW w:w="542" w:type="pct"/>
            <w:tcBorders>
              <w:top w:val="single" w:sz="4" w:space="0" w:color="auto"/>
              <w:left w:val="single" w:sz="4" w:space="0" w:color="auto"/>
              <w:bottom w:val="single" w:sz="4" w:space="0" w:color="auto"/>
              <w:right w:val="single" w:sz="4" w:space="0" w:color="auto"/>
            </w:tcBorders>
            <w:vAlign w:val="center"/>
          </w:tcPr>
          <w:p w14:paraId="3B07FF7C" w14:textId="39CE6E92"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3,000.00</w:t>
            </w:r>
          </w:p>
        </w:tc>
        <w:tc>
          <w:tcPr>
            <w:tcW w:w="621" w:type="pct"/>
            <w:tcBorders>
              <w:top w:val="single" w:sz="4" w:space="0" w:color="auto"/>
              <w:left w:val="single" w:sz="4" w:space="0" w:color="auto"/>
              <w:bottom w:val="single" w:sz="4" w:space="0" w:color="auto"/>
              <w:right w:val="single" w:sz="4" w:space="0" w:color="auto"/>
            </w:tcBorders>
            <w:vAlign w:val="center"/>
          </w:tcPr>
          <w:p w14:paraId="3CE10A05" w14:textId="79EF0233"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3,000.00</w:t>
            </w:r>
          </w:p>
        </w:tc>
        <w:tc>
          <w:tcPr>
            <w:tcW w:w="542" w:type="pct"/>
            <w:tcBorders>
              <w:top w:val="single" w:sz="4" w:space="0" w:color="auto"/>
              <w:left w:val="single" w:sz="4" w:space="0" w:color="auto"/>
              <w:bottom w:val="single" w:sz="4" w:space="0" w:color="auto"/>
              <w:right w:val="single" w:sz="4" w:space="0" w:color="auto"/>
            </w:tcBorders>
            <w:vAlign w:val="center"/>
          </w:tcPr>
          <w:p w14:paraId="204A30B8" w14:textId="32D22A48"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3,000.00</w:t>
            </w:r>
          </w:p>
        </w:tc>
      </w:tr>
      <w:tr w:rsidR="0039633E" w:rsidRPr="00E67C9A" w14:paraId="2800225E" w14:textId="77777777" w:rsidTr="00BF4CF6">
        <w:tc>
          <w:tcPr>
            <w:tcW w:w="462" w:type="pct"/>
            <w:tcBorders>
              <w:top w:val="single" w:sz="4" w:space="0" w:color="auto"/>
              <w:left w:val="single" w:sz="4" w:space="0" w:color="auto"/>
              <w:bottom w:val="single" w:sz="4" w:space="0" w:color="auto"/>
              <w:right w:val="single" w:sz="4" w:space="0" w:color="auto"/>
            </w:tcBorders>
          </w:tcPr>
          <w:p w14:paraId="3F5B3131" w14:textId="51E18DD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87B0BD4" w14:textId="5B53958F"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381947E" w14:textId="210F0777"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136,249,323.73</w:t>
            </w:r>
          </w:p>
        </w:tc>
        <w:tc>
          <w:tcPr>
            <w:tcW w:w="542" w:type="pct"/>
            <w:tcBorders>
              <w:top w:val="single" w:sz="4" w:space="0" w:color="auto"/>
              <w:left w:val="single" w:sz="4" w:space="0" w:color="auto"/>
              <w:bottom w:val="single" w:sz="4" w:space="0" w:color="auto"/>
              <w:right w:val="single" w:sz="4" w:space="0" w:color="auto"/>
            </w:tcBorders>
            <w:vAlign w:val="center"/>
          </w:tcPr>
          <w:p w14:paraId="6D2A5C65" w14:textId="33B03CA5"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D27787E" w14:textId="195F5319"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135,005,053.31</w:t>
            </w:r>
          </w:p>
        </w:tc>
        <w:tc>
          <w:tcPr>
            <w:tcW w:w="542" w:type="pct"/>
            <w:tcBorders>
              <w:top w:val="single" w:sz="4" w:space="0" w:color="auto"/>
              <w:left w:val="single" w:sz="4" w:space="0" w:color="auto"/>
              <w:bottom w:val="single" w:sz="4" w:space="0" w:color="auto"/>
              <w:right w:val="single" w:sz="4" w:space="0" w:color="auto"/>
            </w:tcBorders>
            <w:vAlign w:val="center"/>
          </w:tcPr>
          <w:p w14:paraId="3E463F88" w14:textId="4680C56E"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5D84AA20" w14:textId="77777777" w:rsidTr="00BF4CF6">
        <w:tc>
          <w:tcPr>
            <w:tcW w:w="462" w:type="pct"/>
            <w:tcBorders>
              <w:top w:val="single" w:sz="4" w:space="0" w:color="auto"/>
              <w:left w:val="single" w:sz="4" w:space="0" w:color="auto"/>
              <w:bottom w:val="single" w:sz="4" w:space="0" w:color="auto"/>
              <w:right w:val="single" w:sz="4" w:space="0" w:color="auto"/>
            </w:tcBorders>
          </w:tcPr>
          <w:p w14:paraId="1AFB73BC" w14:textId="550C26B5"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3B93C08C" w14:textId="58946447"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上海城明置业有限公司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2E4E9F1D" w14:textId="25F3C121"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140,675,297.61</w:t>
            </w:r>
          </w:p>
        </w:tc>
        <w:tc>
          <w:tcPr>
            <w:tcW w:w="542" w:type="pct"/>
            <w:tcBorders>
              <w:top w:val="single" w:sz="4" w:space="0" w:color="auto"/>
              <w:left w:val="single" w:sz="4" w:space="0" w:color="auto"/>
              <w:bottom w:val="single" w:sz="4" w:space="0" w:color="auto"/>
              <w:right w:val="single" w:sz="4" w:space="0" w:color="auto"/>
            </w:tcBorders>
            <w:vAlign w:val="center"/>
          </w:tcPr>
          <w:p w14:paraId="193AF6BA" w14:textId="0B1361F5"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617F339" w14:textId="01CCE2CE"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140,798,797.61</w:t>
            </w:r>
          </w:p>
        </w:tc>
        <w:tc>
          <w:tcPr>
            <w:tcW w:w="542" w:type="pct"/>
            <w:tcBorders>
              <w:top w:val="single" w:sz="4" w:space="0" w:color="auto"/>
              <w:left w:val="single" w:sz="4" w:space="0" w:color="auto"/>
              <w:bottom w:val="single" w:sz="4" w:space="0" w:color="auto"/>
              <w:right w:val="single" w:sz="4" w:space="0" w:color="auto"/>
            </w:tcBorders>
            <w:vAlign w:val="center"/>
          </w:tcPr>
          <w:p w14:paraId="5FDA8747" w14:textId="5522E6BA"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033EEDA8" w14:textId="77777777" w:rsidTr="00BF4CF6">
        <w:tc>
          <w:tcPr>
            <w:tcW w:w="462" w:type="pct"/>
            <w:tcBorders>
              <w:top w:val="single" w:sz="4" w:space="0" w:color="auto"/>
              <w:left w:val="single" w:sz="4" w:space="0" w:color="auto"/>
              <w:bottom w:val="single" w:sz="4" w:space="0" w:color="auto"/>
              <w:right w:val="single" w:sz="4" w:space="0" w:color="auto"/>
            </w:tcBorders>
          </w:tcPr>
          <w:p w14:paraId="68E917AF" w14:textId="4E35DC46"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513E7468" w14:textId="6311813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上海光明真如置业有限公司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4049FD5" w14:textId="29B960AC"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642,572.63</w:t>
            </w:r>
          </w:p>
        </w:tc>
        <w:tc>
          <w:tcPr>
            <w:tcW w:w="542" w:type="pct"/>
            <w:tcBorders>
              <w:top w:val="single" w:sz="4" w:space="0" w:color="auto"/>
              <w:left w:val="single" w:sz="4" w:space="0" w:color="auto"/>
              <w:bottom w:val="single" w:sz="4" w:space="0" w:color="auto"/>
              <w:right w:val="single" w:sz="4" w:space="0" w:color="auto"/>
            </w:tcBorders>
            <w:vAlign w:val="center"/>
          </w:tcPr>
          <w:p w14:paraId="2074975B" w14:textId="255921B8"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3DF43E5" w14:textId="73D09E63"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73C66C2" w14:textId="36FA4F47"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6F07462B" w14:textId="77777777" w:rsidTr="00BF4CF6">
        <w:tc>
          <w:tcPr>
            <w:tcW w:w="462" w:type="pct"/>
            <w:tcBorders>
              <w:top w:val="single" w:sz="4" w:space="0" w:color="auto"/>
              <w:left w:val="single" w:sz="4" w:space="0" w:color="auto"/>
              <w:bottom w:val="single" w:sz="4" w:space="0" w:color="auto"/>
              <w:right w:val="single" w:sz="4" w:space="0" w:color="auto"/>
            </w:tcBorders>
          </w:tcPr>
          <w:p w14:paraId="5DE82609" w14:textId="0350403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E07FF50" w14:textId="3EED1B0C"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上海海博供应链管理有限公司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3DA63F4" w14:textId="33133A82"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137,386,925.21</w:t>
            </w:r>
          </w:p>
        </w:tc>
        <w:tc>
          <w:tcPr>
            <w:tcW w:w="542" w:type="pct"/>
            <w:tcBorders>
              <w:top w:val="single" w:sz="4" w:space="0" w:color="auto"/>
              <w:left w:val="single" w:sz="4" w:space="0" w:color="auto"/>
              <w:bottom w:val="single" w:sz="4" w:space="0" w:color="auto"/>
              <w:right w:val="single" w:sz="4" w:space="0" w:color="auto"/>
            </w:tcBorders>
            <w:vAlign w:val="center"/>
          </w:tcPr>
          <w:p w14:paraId="6C392A7B" w14:textId="365345F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81F9C47" w14:textId="676F5D18"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FBB49B4" w14:textId="3BC02B3D"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0DF3CDFF" w14:textId="77777777" w:rsidTr="00BF4CF6">
        <w:tc>
          <w:tcPr>
            <w:tcW w:w="462" w:type="pct"/>
            <w:tcBorders>
              <w:top w:val="single" w:sz="4" w:space="0" w:color="auto"/>
              <w:left w:val="single" w:sz="4" w:space="0" w:color="auto"/>
              <w:bottom w:val="single" w:sz="4" w:space="0" w:color="auto"/>
              <w:right w:val="single" w:sz="4" w:space="0" w:color="auto"/>
            </w:tcBorders>
          </w:tcPr>
          <w:p w14:paraId="61FB98F2" w14:textId="38BBA50B"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0C276E55" w14:textId="6A2D18FE"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上海乐惠物流有限公司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FC0745D" w14:textId="1DDEA804"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9,800.00</w:t>
            </w:r>
          </w:p>
        </w:tc>
        <w:tc>
          <w:tcPr>
            <w:tcW w:w="542" w:type="pct"/>
            <w:tcBorders>
              <w:top w:val="single" w:sz="4" w:space="0" w:color="auto"/>
              <w:left w:val="single" w:sz="4" w:space="0" w:color="auto"/>
              <w:bottom w:val="single" w:sz="4" w:space="0" w:color="auto"/>
              <w:right w:val="single" w:sz="4" w:space="0" w:color="auto"/>
            </w:tcBorders>
            <w:vAlign w:val="center"/>
          </w:tcPr>
          <w:p w14:paraId="753D0A8B" w14:textId="01A1A995"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1CA72E1" w14:textId="0D1E667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9,800.00</w:t>
            </w:r>
          </w:p>
        </w:tc>
        <w:tc>
          <w:tcPr>
            <w:tcW w:w="542" w:type="pct"/>
            <w:tcBorders>
              <w:top w:val="single" w:sz="4" w:space="0" w:color="auto"/>
              <w:left w:val="single" w:sz="4" w:space="0" w:color="auto"/>
              <w:bottom w:val="single" w:sz="4" w:space="0" w:color="auto"/>
              <w:right w:val="single" w:sz="4" w:space="0" w:color="auto"/>
            </w:tcBorders>
            <w:vAlign w:val="center"/>
          </w:tcPr>
          <w:p w14:paraId="0EA5E94C" w14:textId="564791D5"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0EDE72A6" w14:textId="77777777" w:rsidTr="00BF4CF6">
        <w:tc>
          <w:tcPr>
            <w:tcW w:w="462" w:type="pct"/>
            <w:tcBorders>
              <w:top w:val="single" w:sz="4" w:space="0" w:color="auto"/>
              <w:left w:val="single" w:sz="4" w:space="0" w:color="auto"/>
              <w:bottom w:val="single" w:sz="4" w:space="0" w:color="auto"/>
              <w:right w:val="single" w:sz="4" w:space="0" w:color="auto"/>
            </w:tcBorders>
          </w:tcPr>
          <w:p w14:paraId="7A392A97" w14:textId="11B7598A"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lastRenderedPageBreak/>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7E23E082" w14:textId="61501AC1"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168CC98" w14:textId="2266C721"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1,396,667.00</w:t>
            </w:r>
          </w:p>
        </w:tc>
        <w:tc>
          <w:tcPr>
            <w:tcW w:w="542" w:type="pct"/>
            <w:tcBorders>
              <w:top w:val="single" w:sz="4" w:space="0" w:color="auto"/>
              <w:left w:val="single" w:sz="4" w:space="0" w:color="auto"/>
              <w:bottom w:val="single" w:sz="4" w:space="0" w:color="auto"/>
              <w:right w:val="single" w:sz="4" w:space="0" w:color="auto"/>
            </w:tcBorders>
            <w:vAlign w:val="center"/>
          </w:tcPr>
          <w:p w14:paraId="6C7DB650" w14:textId="31F367BC"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DC805C3" w14:textId="479173D8"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1,396,667.00</w:t>
            </w:r>
          </w:p>
        </w:tc>
        <w:tc>
          <w:tcPr>
            <w:tcW w:w="542" w:type="pct"/>
            <w:tcBorders>
              <w:top w:val="single" w:sz="4" w:space="0" w:color="auto"/>
              <w:left w:val="single" w:sz="4" w:space="0" w:color="auto"/>
              <w:bottom w:val="single" w:sz="4" w:space="0" w:color="auto"/>
              <w:right w:val="single" w:sz="4" w:space="0" w:color="auto"/>
            </w:tcBorders>
            <w:vAlign w:val="center"/>
          </w:tcPr>
          <w:p w14:paraId="6D91D67D" w14:textId="12B28DF2"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65055B49" w14:textId="77777777" w:rsidTr="00BF4CF6">
        <w:tc>
          <w:tcPr>
            <w:tcW w:w="462" w:type="pct"/>
            <w:tcBorders>
              <w:top w:val="single" w:sz="4" w:space="0" w:color="auto"/>
              <w:left w:val="single" w:sz="4" w:space="0" w:color="auto"/>
              <w:bottom w:val="single" w:sz="4" w:space="0" w:color="auto"/>
              <w:right w:val="single" w:sz="4" w:space="0" w:color="auto"/>
            </w:tcBorders>
          </w:tcPr>
          <w:p w14:paraId="74C77A2A" w14:textId="41F2B2A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3A68D34" w14:textId="2C12E0C1"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上海良友新港储运有限公司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4783C5C1" w14:textId="531C1DDC"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10,302.00</w:t>
            </w:r>
          </w:p>
        </w:tc>
        <w:tc>
          <w:tcPr>
            <w:tcW w:w="542" w:type="pct"/>
            <w:tcBorders>
              <w:top w:val="single" w:sz="4" w:space="0" w:color="auto"/>
              <w:left w:val="single" w:sz="4" w:space="0" w:color="auto"/>
              <w:bottom w:val="single" w:sz="4" w:space="0" w:color="auto"/>
              <w:right w:val="single" w:sz="4" w:space="0" w:color="auto"/>
            </w:tcBorders>
            <w:vAlign w:val="center"/>
          </w:tcPr>
          <w:p w14:paraId="254649FE" w14:textId="61DF7063"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49156B0" w14:textId="2BF79BF5"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10,302.00</w:t>
            </w:r>
          </w:p>
        </w:tc>
        <w:tc>
          <w:tcPr>
            <w:tcW w:w="542" w:type="pct"/>
            <w:tcBorders>
              <w:top w:val="single" w:sz="4" w:space="0" w:color="auto"/>
              <w:left w:val="single" w:sz="4" w:space="0" w:color="auto"/>
              <w:bottom w:val="single" w:sz="4" w:space="0" w:color="auto"/>
              <w:right w:val="single" w:sz="4" w:space="0" w:color="auto"/>
            </w:tcBorders>
            <w:vAlign w:val="center"/>
          </w:tcPr>
          <w:p w14:paraId="26B7675E" w14:textId="66FC302A"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729E7E69" w14:textId="77777777" w:rsidTr="00BF4CF6">
        <w:tc>
          <w:tcPr>
            <w:tcW w:w="462" w:type="pct"/>
            <w:tcBorders>
              <w:top w:val="single" w:sz="4" w:space="0" w:color="auto"/>
              <w:left w:val="single" w:sz="4" w:space="0" w:color="auto"/>
              <w:bottom w:val="single" w:sz="4" w:space="0" w:color="auto"/>
              <w:right w:val="single" w:sz="4" w:space="0" w:color="auto"/>
            </w:tcBorders>
          </w:tcPr>
          <w:p w14:paraId="4D516BF0" w14:textId="16BBF73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47A6A191" w14:textId="461D78B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上海临港五四经济发展有限公司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E91072C" w14:textId="31C3F6DE"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7,500.00</w:t>
            </w:r>
          </w:p>
        </w:tc>
        <w:tc>
          <w:tcPr>
            <w:tcW w:w="542" w:type="pct"/>
            <w:tcBorders>
              <w:top w:val="single" w:sz="4" w:space="0" w:color="auto"/>
              <w:left w:val="single" w:sz="4" w:space="0" w:color="auto"/>
              <w:bottom w:val="single" w:sz="4" w:space="0" w:color="auto"/>
              <w:right w:val="single" w:sz="4" w:space="0" w:color="auto"/>
            </w:tcBorders>
            <w:vAlign w:val="center"/>
          </w:tcPr>
          <w:p w14:paraId="7CCD1878" w14:textId="196A8024"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375.00</w:t>
            </w:r>
          </w:p>
        </w:tc>
        <w:tc>
          <w:tcPr>
            <w:tcW w:w="621" w:type="pct"/>
            <w:tcBorders>
              <w:top w:val="single" w:sz="4" w:space="0" w:color="auto"/>
              <w:left w:val="single" w:sz="4" w:space="0" w:color="auto"/>
              <w:bottom w:val="single" w:sz="4" w:space="0" w:color="auto"/>
              <w:right w:val="single" w:sz="4" w:space="0" w:color="auto"/>
            </w:tcBorders>
            <w:vAlign w:val="center"/>
          </w:tcPr>
          <w:p w14:paraId="6330AC9A" w14:textId="37DBB4CF"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7,500.00</w:t>
            </w:r>
          </w:p>
        </w:tc>
        <w:tc>
          <w:tcPr>
            <w:tcW w:w="542" w:type="pct"/>
            <w:tcBorders>
              <w:top w:val="single" w:sz="4" w:space="0" w:color="auto"/>
              <w:left w:val="single" w:sz="4" w:space="0" w:color="auto"/>
              <w:bottom w:val="single" w:sz="4" w:space="0" w:color="auto"/>
              <w:right w:val="single" w:sz="4" w:space="0" w:color="auto"/>
            </w:tcBorders>
            <w:vAlign w:val="center"/>
          </w:tcPr>
          <w:p w14:paraId="5D5A7745" w14:textId="54C812FB"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375.00</w:t>
            </w:r>
          </w:p>
        </w:tc>
      </w:tr>
      <w:tr w:rsidR="0039633E" w:rsidRPr="00E67C9A" w14:paraId="12694B7E" w14:textId="77777777" w:rsidTr="00BF4CF6">
        <w:tc>
          <w:tcPr>
            <w:tcW w:w="462" w:type="pct"/>
            <w:tcBorders>
              <w:top w:val="single" w:sz="4" w:space="0" w:color="auto"/>
              <w:left w:val="single" w:sz="4" w:space="0" w:color="auto"/>
              <w:bottom w:val="single" w:sz="4" w:space="0" w:color="auto"/>
              <w:right w:val="single" w:sz="4" w:space="0" w:color="auto"/>
            </w:tcBorders>
          </w:tcPr>
          <w:p w14:paraId="113956A1" w14:textId="44072D27"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5FBD1389" w14:textId="30F10EE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上海牛奶（集团）有限公司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73A35FAF" w14:textId="44E41A92"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111,809.72</w:t>
            </w:r>
          </w:p>
        </w:tc>
        <w:tc>
          <w:tcPr>
            <w:tcW w:w="542" w:type="pct"/>
            <w:tcBorders>
              <w:top w:val="single" w:sz="4" w:space="0" w:color="auto"/>
              <w:left w:val="single" w:sz="4" w:space="0" w:color="auto"/>
              <w:bottom w:val="single" w:sz="4" w:space="0" w:color="auto"/>
              <w:right w:val="single" w:sz="4" w:space="0" w:color="auto"/>
            </w:tcBorders>
            <w:vAlign w:val="center"/>
          </w:tcPr>
          <w:p w14:paraId="5D9AB283" w14:textId="3202B58A"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2BF21D6" w14:textId="6FE1518E"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4981C4D7" w14:textId="53E76A2E"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770B8E82" w14:textId="77777777" w:rsidTr="00BF4CF6">
        <w:tc>
          <w:tcPr>
            <w:tcW w:w="462" w:type="pct"/>
            <w:tcBorders>
              <w:top w:val="single" w:sz="4" w:space="0" w:color="auto"/>
              <w:left w:val="single" w:sz="4" w:space="0" w:color="auto"/>
              <w:bottom w:val="single" w:sz="4" w:space="0" w:color="auto"/>
              <w:right w:val="single" w:sz="4" w:space="0" w:color="auto"/>
            </w:tcBorders>
          </w:tcPr>
          <w:p w14:paraId="25ABFF4A" w14:textId="625C11E6"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526D75E6" w14:textId="186B4033"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上海牛奶（集团）有限公司资产部</w:t>
            </w:r>
          </w:p>
        </w:tc>
        <w:tc>
          <w:tcPr>
            <w:tcW w:w="621" w:type="pct"/>
            <w:tcBorders>
              <w:top w:val="single" w:sz="4" w:space="0" w:color="auto"/>
              <w:left w:val="single" w:sz="4" w:space="0" w:color="auto"/>
              <w:bottom w:val="single" w:sz="4" w:space="0" w:color="auto"/>
              <w:right w:val="single" w:sz="4" w:space="0" w:color="auto"/>
            </w:tcBorders>
            <w:vAlign w:val="center"/>
          </w:tcPr>
          <w:p w14:paraId="4C50E55A" w14:textId="1369B05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567B7DA5" w14:textId="6BF4FC0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5A8FF583" w14:textId="3E313A7F"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111,809.72</w:t>
            </w:r>
          </w:p>
        </w:tc>
        <w:tc>
          <w:tcPr>
            <w:tcW w:w="542" w:type="pct"/>
            <w:tcBorders>
              <w:top w:val="single" w:sz="4" w:space="0" w:color="auto"/>
              <w:left w:val="single" w:sz="4" w:space="0" w:color="auto"/>
              <w:bottom w:val="single" w:sz="4" w:space="0" w:color="auto"/>
              <w:right w:val="single" w:sz="4" w:space="0" w:color="auto"/>
            </w:tcBorders>
            <w:vAlign w:val="center"/>
          </w:tcPr>
          <w:p w14:paraId="5FCA82DF" w14:textId="2CFB39D6"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53EE861D" w14:textId="77777777" w:rsidTr="00BF4CF6">
        <w:tc>
          <w:tcPr>
            <w:tcW w:w="462" w:type="pct"/>
            <w:tcBorders>
              <w:top w:val="single" w:sz="4" w:space="0" w:color="auto"/>
              <w:left w:val="single" w:sz="4" w:space="0" w:color="auto"/>
              <w:bottom w:val="single" w:sz="4" w:space="0" w:color="auto"/>
              <w:right w:val="single" w:sz="4" w:space="0" w:color="auto"/>
            </w:tcBorders>
          </w:tcPr>
          <w:p w14:paraId="50CD89A4" w14:textId="01279181"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78263436" w14:textId="5F529067"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上海农工商集团燎原有限公司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CAE0170" w14:textId="6504075A"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1,463.00</w:t>
            </w:r>
          </w:p>
        </w:tc>
        <w:tc>
          <w:tcPr>
            <w:tcW w:w="542" w:type="pct"/>
            <w:tcBorders>
              <w:top w:val="single" w:sz="4" w:space="0" w:color="auto"/>
              <w:left w:val="single" w:sz="4" w:space="0" w:color="auto"/>
              <w:bottom w:val="single" w:sz="4" w:space="0" w:color="auto"/>
              <w:right w:val="single" w:sz="4" w:space="0" w:color="auto"/>
            </w:tcBorders>
            <w:vAlign w:val="center"/>
          </w:tcPr>
          <w:p w14:paraId="6A7A0F69" w14:textId="3075D90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67AE145F" w14:textId="589EFF93"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542" w:type="pct"/>
            <w:tcBorders>
              <w:top w:val="single" w:sz="4" w:space="0" w:color="auto"/>
              <w:left w:val="single" w:sz="4" w:space="0" w:color="auto"/>
              <w:bottom w:val="single" w:sz="4" w:space="0" w:color="auto"/>
              <w:right w:val="single" w:sz="4" w:space="0" w:color="auto"/>
            </w:tcBorders>
            <w:vAlign w:val="center"/>
          </w:tcPr>
          <w:p w14:paraId="1C506990" w14:textId="3CE6A441"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59AF1515" w14:textId="77777777" w:rsidTr="00BF4CF6">
        <w:tc>
          <w:tcPr>
            <w:tcW w:w="462" w:type="pct"/>
            <w:tcBorders>
              <w:top w:val="single" w:sz="4" w:space="0" w:color="auto"/>
              <w:left w:val="single" w:sz="4" w:space="0" w:color="auto"/>
              <w:bottom w:val="single" w:sz="4" w:space="0" w:color="auto"/>
              <w:right w:val="single" w:sz="4" w:space="0" w:color="auto"/>
            </w:tcBorders>
          </w:tcPr>
          <w:p w14:paraId="5E26042E" w14:textId="6605B962"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737B30AD" w14:textId="4A7A0FB9"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58074020" w14:textId="4498624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227,791,463.35</w:t>
            </w:r>
          </w:p>
        </w:tc>
        <w:tc>
          <w:tcPr>
            <w:tcW w:w="542" w:type="pct"/>
            <w:tcBorders>
              <w:top w:val="single" w:sz="4" w:space="0" w:color="auto"/>
              <w:left w:val="single" w:sz="4" w:space="0" w:color="auto"/>
              <w:bottom w:val="single" w:sz="4" w:space="0" w:color="auto"/>
              <w:right w:val="single" w:sz="4" w:space="0" w:color="auto"/>
            </w:tcBorders>
            <w:vAlign w:val="center"/>
          </w:tcPr>
          <w:p w14:paraId="2933FF64" w14:textId="3413FA2C"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AD96B28" w14:textId="64776A34"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64,306,153.41</w:t>
            </w:r>
          </w:p>
        </w:tc>
        <w:tc>
          <w:tcPr>
            <w:tcW w:w="542" w:type="pct"/>
            <w:tcBorders>
              <w:top w:val="single" w:sz="4" w:space="0" w:color="auto"/>
              <w:left w:val="single" w:sz="4" w:space="0" w:color="auto"/>
              <w:bottom w:val="single" w:sz="4" w:space="0" w:color="auto"/>
              <w:right w:val="single" w:sz="4" w:space="0" w:color="auto"/>
            </w:tcBorders>
            <w:vAlign w:val="center"/>
          </w:tcPr>
          <w:p w14:paraId="11F0B07B" w14:textId="77381F76"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62A3E46D" w14:textId="77777777" w:rsidTr="00BF4CF6">
        <w:tc>
          <w:tcPr>
            <w:tcW w:w="462" w:type="pct"/>
            <w:tcBorders>
              <w:top w:val="single" w:sz="4" w:space="0" w:color="auto"/>
              <w:left w:val="single" w:sz="4" w:space="0" w:color="auto"/>
              <w:bottom w:val="single" w:sz="4" w:space="0" w:color="auto"/>
              <w:right w:val="single" w:sz="4" w:space="0" w:color="auto"/>
            </w:tcBorders>
          </w:tcPr>
          <w:p w14:paraId="37B479DF" w14:textId="04A5D54C"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1B43D60" w14:textId="0DF9A72C"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武汉明泰置业有限公司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AA34BCB" w14:textId="33B6BA54"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261,963,819.43</w:t>
            </w:r>
          </w:p>
        </w:tc>
        <w:tc>
          <w:tcPr>
            <w:tcW w:w="542" w:type="pct"/>
            <w:tcBorders>
              <w:top w:val="single" w:sz="4" w:space="0" w:color="auto"/>
              <w:left w:val="single" w:sz="4" w:space="0" w:color="auto"/>
              <w:bottom w:val="single" w:sz="4" w:space="0" w:color="auto"/>
              <w:right w:val="single" w:sz="4" w:space="0" w:color="auto"/>
            </w:tcBorders>
            <w:vAlign w:val="center"/>
          </w:tcPr>
          <w:p w14:paraId="059F5BE7" w14:textId="7D7143E5"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D956663" w14:textId="01C1F60E"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231,972,058.70</w:t>
            </w:r>
          </w:p>
        </w:tc>
        <w:tc>
          <w:tcPr>
            <w:tcW w:w="542" w:type="pct"/>
            <w:tcBorders>
              <w:top w:val="single" w:sz="4" w:space="0" w:color="auto"/>
              <w:left w:val="single" w:sz="4" w:space="0" w:color="auto"/>
              <w:bottom w:val="single" w:sz="4" w:space="0" w:color="auto"/>
              <w:right w:val="single" w:sz="4" w:space="0" w:color="auto"/>
            </w:tcBorders>
            <w:vAlign w:val="center"/>
          </w:tcPr>
          <w:p w14:paraId="7785CA04" w14:textId="3F1BE781"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597352C3" w14:textId="77777777" w:rsidTr="00BF4CF6">
        <w:tc>
          <w:tcPr>
            <w:tcW w:w="462" w:type="pct"/>
            <w:tcBorders>
              <w:top w:val="single" w:sz="4" w:space="0" w:color="auto"/>
              <w:left w:val="single" w:sz="4" w:space="0" w:color="auto"/>
              <w:bottom w:val="single" w:sz="4" w:space="0" w:color="auto"/>
              <w:right w:val="single" w:sz="4" w:space="0" w:color="auto"/>
            </w:tcBorders>
          </w:tcPr>
          <w:p w14:paraId="12AFA1A2" w14:textId="68F48AB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76D88676" w14:textId="094A6CB8"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武汉</w:t>
            </w:r>
            <w:proofErr w:type="gramStart"/>
            <w:r w:rsidRPr="00E67C9A">
              <w:rPr>
                <w:rFonts w:asciiTheme="minorEastAsia" w:eastAsiaTheme="minorEastAsia" w:hAnsiTheme="minorEastAsia"/>
              </w:rPr>
              <w:t>怡置明</w:t>
            </w:r>
            <w:proofErr w:type="gramEnd"/>
            <w:r w:rsidRPr="00E67C9A">
              <w:rPr>
                <w:rFonts w:asciiTheme="minorEastAsia" w:eastAsiaTheme="minorEastAsia" w:hAnsiTheme="minorEastAsia"/>
              </w:rPr>
              <w:t>鸿房地产开发有限公司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BAB4910" w14:textId="4648FE71"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501,333,428.83</w:t>
            </w:r>
          </w:p>
        </w:tc>
        <w:tc>
          <w:tcPr>
            <w:tcW w:w="542" w:type="pct"/>
            <w:tcBorders>
              <w:top w:val="single" w:sz="4" w:space="0" w:color="auto"/>
              <w:left w:val="single" w:sz="4" w:space="0" w:color="auto"/>
              <w:bottom w:val="single" w:sz="4" w:space="0" w:color="auto"/>
              <w:right w:val="single" w:sz="4" w:space="0" w:color="auto"/>
            </w:tcBorders>
            <w:vAlign w:val="center"/>
          </w:tcPr>
          <w:p w14:paraId="251ECFBE" w14:textId="7D46A731"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A147947" w14:textId="062A181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501,333,428.83</w:t>
            </w:r>
          </w:p>
        </w:tc>
        <w:tc>
          <w:tcPr>
            <w:tcW w:w="542" w:type="pct"/>
            <w:tcBorders>
              <w:top w:val="single" w:sz="4" w:space="0" w:color="auto"/>
              <w:left w:val="single" w:sz="4" w:space="0" w:color="auto"/>
              <w:bottom w:val="single" w:sz="4" w:space="0" w:color="auto"/>
              <w:right w:val="single" w:sz="4" w:space="0" w:color="auto"/>
            </w:tcBorders>
            <w:vAlign w:val="center"/>
          </w:tcPr>
          <w:p w14:paraId="6E7D56AE" w14:textId="2C8D2099"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26B8D413" w14:textId="77777777" w:rsidTr="00BF4CF6">
        <w:tc>
          <w:tcPr>
            <w:tcW w:w="462" w:type="pct"/>
            <w:tcBorders>
              <w:top w:val="single" w:sz="4" w:space="0" w:color="auto"/>
              <w:left w:val="single" w:sz="4" w:space="0" w:color="auto"/>
              <w:bottom w:val="single" w:sz="4" w:space="0" w:color="auto"/>
              <w:right w:val="single" w:sz="4" w:space="0" w:color="auto"/>
            </w:tcBorders>
          </w:tcPr>
          <w:p w14:paraId="0D707BD9" w14:textId="087B7577"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F4BF0FA" w14:textId="79DB3084"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徐州美君房地产有限公司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F6862B1" w14:textId="2398C3D4"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6,347,777.00</w:t>
            </w:r>
          </w:p>
        </w:tc>
        <w:tc>
          <w:tcPr>
            <w:tcW w:w="542" w:type="pct"/>
            <w:tcBorders>
              <w:top w:val="single" w:sz="4" w:space="0" w:color="auto"/>
              <w:left w:val="single" w:sz="4" w:space="0" w:color="auto"/>
              <w:bottom w:val="single" w:sz="4" w:space="0" w:color="auto"/>
              <w:right w:val="single" w:sz="4" w:space="0" w:color="auto"/>
            </w:tcBorders>
            <w:vAlign w:val="center"/>
          </w:tcPr>
          <w:p w14:paraId="329ED8CC" w14:textId="1A88FE83"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12EFE24E" w14:textId="21872680"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6,347,777.00</w:t>
            </w:r>
          </w:p>
        </w:tc>
        <w:tc>
          <w:tcPr>
            <w:tcW w:w="542" w:type="pct"/>
            <w:tcBorders>
              <w:top w:val="single" w:sz="4" w:space="0" w:color="auto"/>
              <w:left w:val="single" w:sz="4" w:space="0" w:color="auto"/>
              <w:bottom w:val="single" w:sz="4" w:space="0" w:color="auto"/>
              <w:right w:val="single" w:sz="4" w:space="0" w:color="auto"/>
            </w:tcBorders>
            <w:vAlign w:val="center"/>
          </w:tcPr>
          <w:p w14:paraId="17C975CC" w14:textId="3D28542A"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39133941" w14:textId="77777777" w:rsidTr="00BF4CF6">
        <w:tc>
          <w:tcPr>
            <w:tcW w:w="462" w:type="pct"/>
            <w:tcBorders>
              <w:top w:val="single" w:sz="4" w:space="0" w:color="auto"/>
              <w:left w:val="single" w:sz="4" w:space="0" w:color="auto"/>
              <w:bottom w:val="single" w:sz="4" w:space="0" w:color="auto"/>
              <w:right w:val="single" w:sz="4" w:space="0" w:color="auto"/>
            </w:tcBorders>
          </w:tcPr>
          <w:p w14:paraId="0C6202E4" w14:textId="035612ED"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271589FF" w14:textId="24ED4072"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05BB2B7" w14:textId="4831F940"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11,820,558.52</w:t>
            </w:r>
          </w:p>
        </w:tc>
        <w:tc>
          <w:tcPr>
            <w:tcW w:w="542" w:type="pct"/>
            <w:tcBorders>
              <w:top w:val="single" w:sz="4" w:space="0" w:color="auto"/>
              <w:left w:val="single" w:sz="4" w:space="0" w:color="auto"/>
              <w:bottom w:val="single" w:sz="4" w:space="0" w:color="auto"/>
              <w:right w:val="single" w:sz="4" w:space="0" w:color="auto"/>
            </w:tcBorders>
            <w:vAlign w:val="center"/>
          </w:tcPr>
          <w:p w14:paraId="58E3B700" w14:textId="149896DF"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32F04E66" w14:textId="005A5CF3"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10,515,390.15</w:t>
            </w:r>
          </w:p>
        </w:tc>
        <w:tc>
          <w:tcPr>
            <w:tcW w:w="542" w:type="pct"/>
            <w:tcBorders>
              <w:top w:val="single" w:sz="4" w:space="0" w:color="auto"/>
              <w:left w:val="single" w:sz="4" w:space="0" w:color="auto"/>
              <w:bottom w:val="single" w:sz="4" w:space="0" w:color="auto"/>
              <w:right w:val="single" w:sz="4" w:space="0" w:color="auto"/>
            </w:tcBorders>
            <w:vAlign w:val="center"/>
          </w:tcPr>
          <w:p w14:paraId="47FC6749" w14:textId="4F31AD24"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2FB2D24E" w14:textId="77777777" w:rsidTr="00BF4CF6">
        <w:tc>
          <w:tcPr>
            <w:tcW w:w="462" w:type="pct"/>
            <w:tcBorders>
              <w:top w:val="single" w:sz="4" w:space="0" w:color="auto"/>
              <w:left w:val="single" w:sz="4" w:space="0" w:color="auto"/>
              <w:bottom w:val="single" w:sz="4" w:space="0" w:color="auto"/>
              <w:right w:val="single" w:sz="4" w:space="0" w:color="auto"/>
            </w:tcBorders>
          </w:tcPr>
          <w:p w14:paraId="528B0190" w14:textId="1820C685"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39C7C096" w14:textId="36A67089"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长沙碧明房地产开发有限公司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3F341B13" w14:textId="427031B5"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89,912,914.95</w:t>
            </w:r>
          </w:p>
        </w:tc>
        <w:tc>
          <w:tcPr>
            <w:tcW w:w="542" w:type="pct"/>
            <w:tcBorders>
              <w:top w:val="single" w:sz="4" w:space="0" w:color="auto"/>
              <w:left w:val="single" w:sz="4" w:space="0" w:color="auto"/>
              <w:bottom w:val="single" w:sz="4" w:space="0" w:color="auto"/>
              <w:right w:val="single" w:sz="4" w:space="0" w:color="auto"/>
            </w:tcBorders>
            <w:vAlign w:val="center"/>
          </w:tcPr>
          <w:p w14:paraId="4CFF86E9" w14:textId="3CE0B417"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01E77EC7" w14:textId="0B81B5CA"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54,704,040.30</w:t>
            </w:r>
          </w:p>
        </w:tc>
        <w:tc>
          <w:tcPr>
            <w:tcW w:w="542" w:type="pct"/>
            <w:tcBorders>
              <w:top w:val="single" w:sz="4" w:space="0" w:color="auto"/>
              <w:left w:val="single" w:sz="4" w:space="0" w:color="auto"/>
              <w:bottom w:val="single" w:sz="4" w:space="0" w:color="auto"/>
              <w:right w:val="single" w:sz="4" w:space="0" w:color="auto"/>
            </w:tcBorders>
            <w:vAlign w:val="center"/>
          </w:tcPr>
          <w:p w14:paraId="28F73B83" w14:textId="3FCC2EC5"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7977820A" w14:textId="77777777" w:rsidTr="00BF4CF6">
        <w:tc>
          <w:tcPr>
            <w:tcW w:w="462" w:type="pct"/>
            <w:tcBorders>
              <w:top w:val="single" w:sz="4" w:space="0" w:color="auto"/>
              <w:left w:val="single" w:sz="4" w:space="0" w:color="auto"/>
              <w:bottom w:val="single" w:sz="4" w:space="0" w:color="auto"/>
              <w:right w:val="single" w:sz="4" w:space="0" w:color="auto"/>
            </w:tcBorders>
          </w:tcPr>
          <w:p w14:paraId="739F6E2D" w14:textId="3C6CAD8A"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4652A1F8" w14:textId="6B5CF9B5"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镇江广丰房地产有限公司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6B1C770A" w14:textId="20705801"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108,897,097.50</w:t>
            </w:r>
          </w:p>
        </w:tc>
        <w:tc>
          <w:tcPr>
            <w:tcW w:w="542" w:type="pct"/>
            <w:tcBorders>
              <w:top w:val="single" w:sz="4" w:space="0" w:color="auto"/>
              <w:left w:val="single" w:sz="4" w:space="0" w:color="auto"/>
              <w:bottom w:val="single" w:sz="4" w:space="0" w:color="auto"/>
              <w:right w:val="single" w:sz="4" w:space="0" w:color="auto"/>
            </w:tcBorders>
            <w:vAlign w:val="center"/>
          </w:tcPr>
          <w:p w14:paraId="3E0FB391" w14:textId="66BFA1E9"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7B68A21B" w14:textId="0C123A2B"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19,303,224.95</w:t>
            </w:r>
          </w:p>
        </w:tc>
        <w:tc>
          <w:tcPr>
            <w:tcW w:w="542" w:type="pct"/>
            <w:tcBorders>
              <w:top w:val="single" w:sz="4" w:space="0" w:color="auto"/>
              <w:left w:val="single" w:sz="4" w:space="0" w:color="auto"/>
              <w:bottom w:val="single" w:sz="4" w:space="0" w:color="auto"/>
              <w:right w:val="single" w:sz="4" w:space="0" w:color="auto"/>
            </w:tcBorders>
            <w:vAlign w:val="center"/>
          </w:tcPr>
          <w:p w14:paraId="781FDD3E" w14:textId="172B1C9A"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36FEAC17" w14:textId="77777777" w:rsidTr="00BF4CF6">
        <w:tc>
          <w:tcPr>
            <w:tcW w:w="462" w:type="pct"/>
            <w:tcBorders>
              <w:top w:val="single" w:sz="4" w:space="0" w:color="auto"/>
              <w:left w:val="single" w:sz="4" w:space="0" w:color="auto"/>
              <w:bottom w:val="single" w:sz="4" w:space="0" w:color="auto"/>
              <w:right w:val="single" w:sz="4" w:space="0" w:color="auto"/>
            </w:tcBorders>
          </w:tcPr>
          <w:p w14:paraId="7F2587C6" w14:textId="304A5D14"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5DD6B2EF" w14:textId="5CD2F50A" w:rsidR="0039633E" w:rsidRPr="00E67C9A" w:rsidRDefault="0039633E"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镇江联启房地产</w:t>
            </w:r>
            <w:proofErr w:type="gramEnd"/>
            <w:r w:rsidRPr="00E67C9A">
              <w:rPr>
                <w:rFonts w:asciiTheme="minorEastAsia" w:eastAsiaTheme="minorEastAsia" w:hAnsiTheme="minorEastAsia"/>
              </w:rPr>
              <w:t>开发有限公司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109B6C58" w14:textId="00AC107B"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227,302,999.00</w:t>
            </w:r>
          </w:p>
        </w:tc>
        <w:tc>
          <w:tcPr>
            <w:tcW w:w="542" w:type="pct"/>
            <w:tcBorders>
              <w:top w:val="single" w:sz="4" w:space="0" w:color="auto"/>
              <w:left w:val="single" w:sz="4" w:space="0" w:color="auto"/>
              <w:bottom w:val="single" w:sz="4" w:space="0" w:color="auto"/>
              <w:right w:val="single" w:sz="4" w:space="0" w:color="auto"/>
            </w:tcBorders>
            <w:vAlign w:val="center"/>
          </w:tcPr>
          <w:p w14:paraId="35982690" w14:textId="60B35CFB"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290C3DCD" w14:textId="7B26C9C8"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136,817,280.31</w:t>
            </w:r>
          </w:p>
        </w:tc>
        <w:tc>
          <w:tcPr>
            <w:tcW w:w="542" w:type="pct"/>
            <w:tcBorders>
              <w:top w:val="single" w:sz="4" w:space="0" w:color="auto"/>
              <w:left w:val="single" w:sz="4" w:space="0" w:color="auto"/>
              <w:bottom w:val="single" w:sz="4" w:space="0" w:color="auto"/>
              <w:right w:val="single" w:sz="4" w:space="0" w:color="auto"/>
            </w:tcBorders>
            <w:vAlign w:val="center"/>
          </w:tcPr>
          <w:p w14:paraId="55ABB2FE" w14:textId="5C02F441"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r w:rsidR="0039633E" w:rsidRPr="00E67C9A" w14:paraId="62BDAD18" w14:textId="77777777" w:rsidTr="00BF4CF6">
        <w:tc>
          <w:tcPr>
            <w:tcW w:w="462" w:type="pct"/>
            <w:tcBorders>
              <w:top w:val="single" w:sz="4" w:space="0" w:color="auto"/>
              <w:left w:val="single" w:sz="4" w:space="0" w:color="auto"/>
              <w:bottom w:val="single" w:sz="4" w:space="0" w:color="auto"/>
              <w:right w:val="single" w:sz="4" w:space="0" w:color="auto"/>
            </w:tcBorders>
          </w:tcPr>
          <w:p w14:paraId="19CE2097" w14:textId="2FE188DB"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hint="eastAsia"/>
              </w:rPr>
              <w:t>其他应收款</w:t>
            </w:r>
          </w:p>
        </w:tc>
        <w:tc>
          <w:tcPr>
            <w:tcW w:w="2212" w:type="pct"/>
            <w:tcBorders>
              <w:top w:val="single" w:sz="4" w:space="0" w:color="auto"/>
              <w:left w:val="single" w:sz="4" w:space="0" w:color="auto"/>
              <w:bottom w:val="single" w:sz="4" w:space="0" w:color="auto"/>
              <w:right w:val="single" w:sz="4" w:space="0" w:color="auto"/>
            </w:tcBorders>
            <w:vAlign w:val="center"/>
          </w:tcPr>
          <w:p w14:paraId="13C50A70" w14:textId="5B8E07BA" w:rsidR="0039633E" w:rsidRPr="00E67C9A" w:rsidRDefault="0039633E"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重庆</w:t>
            </w:r>
            <w:proofErr w:type="gramStart"/>
            <w:r w:rsidRPr="00E67C9A">
              <w:rPr>
                <w:rFonts w:asciiTheme="minorEastAsia" w:eastAsiaTheme="minorEastAsia" w:hAnsiTheme="minorEastAsia"/>
              </w:rPr>
              <w:t>明悦摩码</w:t>
            </w:r>
            <w:proofErr w:type="gramEnd"/>
            <w:r w:rsidRPr="00E67C9A">
              <w:rPr>
                <w:rFonts w:asciiTheme="minorEastAsia" w:eastAsiaTheme="minorEastAsia" w:hAnsiTheme="minorEastAsia"/>
              </w:rPr>
              <w:t>置业有限公司</w:t>
            </w:r>
          </w:p>
        </w:tc>
        <w:tc>
          <w:tcPr>
            <w:tcW w:w="621" w:type="pct"/>
            <w:tcBorders>
              <w:top w:val="single" w:sz="4" w:space="0" w:color="auto"/>
              <w:left w:val="single" w:sz="4" w:space="0" w:color="auto"/>
              <w:bottom w:val="single" w:sz="4" w:space="0" w:color="auto"/>
              <w:right w:val="single" w:sz="4" w:space="0" w:color="auto"/>
            </w:tcBorders>
            <w:vAlign w:val="center"/>
          </w:tcPr>
          <w:p w14:paraId="092E2C67" w14:textId="7C9BCFD6"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52,090,157.58</w:t>
            </w:r>
          </w:p>
        </w:tc>
        <w:tc>
          <w:tcPr>
            <w:tcW w:w="542" w:type="pct"/>
            <w:tcBorders>
              <w:top w:val="single" w:sz="4" w:space="0" w:color="auto"/>
              <w:left w:val="single" w:sz="4" w:space="0" w:color="auto"/>
              <w:bottom w:val="single" w:sz="4" w:space="0" w:color="auto"/>
              <w:right w:val="single" w:sz="4" w:space="0" w:color="auto"/>
            </w:tcBorders>
            <w:vAlign w:val="center"/>
          </w:tcPr>
          <w:p w14:paraId="4B6A2A5B" w14:textId="7861511A" w:rsidR="0039633E" w:rsidRPr="00E67C9A" w:rsidRDefault="0039633E" w:rsidP="00E67C9A">
            <w:pPr>
              <w:autoSpaceDE w:val="0"/>
              <w:autoSpaceDN w:val="0"/>
              <w:adjustRightInd w:val="0"/>
              <w:snapToGrid w:val="0"/>
              <w:jc w:val="right"/>
              <w:rPr>
                <w:rFonts w:asciiTheme="minorEastAsia" w:eastAsiaTheme="minorEastAsia" w:hAnsiTheme="minorEastAsia"/>
              </w:rPr>
            </w:pPr>
          </w:p>
        </w:tc>
        <w:tc>
          <w:tcPr>
            <w:tcW w:w="621" w:type="pct"/>
            <w:tcBorders>
              <w:top w:val="single" w:sz="4" w:space="0" w:color="auto"/>
              <w:left w:val="single" w:sz="4" w:space="0" w:color="auto"/>
              <w:bottom w:val="single" w:sz="4" w:space="0" w:color="auto"/>
              <w:right w:val="single" w:sz="4" w:space="0" w:color="auto"/>
            </w:tcBorders>
            <w:vAlign w:val="center"/>
          </w:tcPr>
          <w:p w14:paraId="42E7D514" w14:textId="533E7FD7" w:rsidR="0039633E" w:rsidRPr="00E67C9A" w:rsidRDefault="0039633E"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21,124.30</w:t>
            </w:r>
          </w:p>
        </w:tc>
        <w:tc>
          <w:tcPr>
            <w:tcW w:w="542" w:type="pct"/>
            <w:tcBorders>
              <w:top w:val="single" w:sz="4" w:space="0" w:color="auto"/>
              <w:left w:val="single" w:sz="4" w:space="0" w:color="auto"/>
              <w:bottom w:val="single" w:sz="4" w:space="0" w:color="auto"/>
              <w:right w:val="single" w:sz="4" w:space="0" w:color="auto"/>
            </w:tcBorders>
            <w:vAlign w:val="center"/>
          </w:tcPr>
          <w:p w14:paraId="52E628F2" w14:textId="48715D70" w:rsidR="0039633E" w:rsidRPr="00E67C9A" w:rsidRDefault="0039633E" w:rsidP="00E67C9A">
            <w:pPr>
              <w:autoSpaceDE w:val="0"/>
              <w:autoSpaceDN w:val="0"/>
              <w:adjustRightInd w:val="0"/>
              <w:snapToGrid w:val="0"/>
              <w:jc w:val="right"/>
              <w:rPr>
                <w:rFonts w:asciiTheme="minorEastAsia" w:eastAsiaTheme="minorEastAsia" w:hAnsiTheme="minorEastAsia"/>
              </w:rPr>
            </w:pPr>
          </w:p>
        </w:tc>
      </w:tr>
    </w:tbl>
    <w:p w14:paraId="568468ED" w14:textId="77777777" w:rsidR="00936CDA" w:rsidRDefault="00936CDA" w:rsidP="00E67C9A">
      <w:pPr>
        <w:snapToGrid w:val="0"/>
        <w:rPr>
          <w:rFonts w:asciiTheme="minorEastAsia" w:eastAsiaTheme="minorEastAsia" w:hAnsiTheme="minorEastAsia"/>
          <w:color w:val="000000" w:themeColor="text1"/>
        </w:rPr>
      </w:pPr>
    </w:p>
    <w:p w14:paraId="447432F7" w14:textId="77777777" w:rsidR="00BF4CF6" w:rsidRDefault="00BF4CF6" w:rsidP="00E67C9A">
      <w:pPr>
        <w:snapToGrid w:val="0"/>
        <w:rPr>
          <w:rFonts w:asciiTheme="minorEastAsia" w:eastAsiaTheme="minorEastAsia" w:hAnsiTheme="minorEastAsia"/>
          <w:color w:val="000000" w:themeColor="text1"/>
        </w:rPr>
        <w:sectPr w:rsidR="00BF4CF6" w:rsidSect="00BF4CF6">
          <w:pgSz w:w="16838" w:h="11906" w:orient="landscape"/>
          <w:pgMar w:top="1525" w:right="851" w:bottom="1276" w:left="851" w:header="856" w:footer="992" w:gutter="0"/>
          <w:cols w:space="425"/>
          <w:docGrid w:linePitch="312"/>
        </w:sectPr>
      </w:pPr>
    </w:p>
    <w:p w14:paraId="30BA287C" w14:textId="77777777" w:rsidR="00936CDA" w:rsidRPr="00E67C9A" w:rsidRDefault="003A1E4E" w:rsidP="00825ED8">
      <w:pPr>
        <w:pStyle w:val="4"/>
        <w:numPr>
          <w:ilvl w:val="0"/>
          <w:numId w:val="53"/>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应付项目</w:t>
      </w:r>
    </w:p>
    <w:p w14:paraId="70AFF576" w14:textId="77777777" w:rsidR="00936CDA" w:rsidRPr="00E67C9A" w:rsidRDefault="00C54B92" w:rsidP="00E67C9A">
      <w:pPr>
        <w:snapToGrid w:val="0"/>
        <w:rPr>
          <w:rFonts w:asciiTheme="minorEastAsia" w:eastAsiaTheme="minorEastAsia" w:hAnsiTheme="minorEastAsia"/>
          <w:color w:val="000000" w:themeColor="text1"/>
        </w:rPr>
      </w:pPr>
      <w:sdt>
        <w:sdtPr>
          <w:rPr>
            <w:rFonts w:asciiTheme="minorEastAsia" w:eastAsiaTheme="minorEastAsia" w:hAnsiTheme="minorEastAsia" w:hint="eastAsia"/>
            <w:color w:val="000000" w:themeColor="text1"/>
          </w:rPr>
          <w:alias w:val="是否适用：应付项目[双击切换]"/>
          <w:tag w:val="_GBC_9dbefb51b716471b878d2e2863524a53"/>
          <w:id w:val="1750383334"/>
          <w:placeholder>
            <w:docPart w:val="GBC22222222222222222222222222222"/>
          </w:placeholder>
        </w:sdtPr>
        <w:sdtEndPr/>
        <w:sdtContent>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w:instrText>
          </w:r>
          <w:r w:rsidR="003A1E4E" w:rsidRPr="00E67C9A">
            <w:rPr>
              <w:rFonts w:asciiTheme="minorEastAsia" w:eastAsiaTheme="minorEastAsia" w:hAnsiTheme="minorEastAsia" w:hint="eastAsia"/>
              <w:color w:val="000000" w:themeColor="text1"/>
            </w:rPr>
            <w:instrText>MACROBUTTON  SnrToggleCheckbox √适用</w:instrText>
          </w:r>
          <w:r w:rsidR="003A1E4E" w:rsidRPr="00E67C9A">
            <w:rPr>
              <w:rFonts w:asciiTheme="minorEastAsia" w:eastAsiaTheme="minorEastAsia" w:hAnsiTheme="minorEastAsia"/>
              <w:color w:val="000000" w:themeColor="text1"/>
            </w:rPr>
            <w:instrText xml:space="preserve"> </w:instrText>
          </w:r>
          <w:r w:rsidR="003A1E4E" w:rsidRPr="00E67C9A">
            <w:rPr>
              <w:rFonts w:asciiTheme="minorEastAsia" w:eastAsiaTheme="minorEastAsia" w:hAnsiTheme="minorEastAsia"/>
              <w:color w:val="000000" w:themeColor="text1"/>
            </w:rPr>
            <w:fldChar w:fldCharType="end"/>
          </w:r>
          <w:r w:rsidR="003A1E4E" w:rsidRPr="00E67C9A">
            <w:rPr>
              <w:rFonts w:asciiTheme="minorEastAsia" w:eastAsiaTheme="minorEastAsia" w:hAnsiTheme="minorEastAsia"/>
              <w:color w:val="000000" w:themeColor="text1"/>
            </w:rPr>
            <w:fldChar w:fldCharType="begin"/>
          </w:r>
          <w:r w:rsidR="003A1E4E" w:rsidRPr="00E67C9A">
            <w:rPr>
              <w:rFonts w:asciiTheme="minorEastAsia" w:eastAsiaTheme="minorEastAsia" w:hAnsiTheme="minorEastAsia"/>
              <w:color w:val="000000" w:themeColor="text1"/>
            </w:rPr>
            <w:instrText xml:space="preserve"> MACROBUTTON  SnrToggleCheckbox □不适用 </w:instrText>
          </w:r>
          <w:r w:rsidR="003A1E4E" w:rsidRPr="00E67C9A">
            <w:rPr>
              <w:rFonts w:asciiTheme="minorEastAsia" w:eastAsiaTheme="minorEastAsia" w:hAnsiTheme="minorEastAsia"/>
              <w:color w:val="000000" w:themeColor="text1"/>
            </w:rPr>
            <w:fldChar w:fldCharType="end"/>
          </w:r>
        </w:sdtContent>
      </w:sdt>
    </w:p>
    <w:p w14:paraId="29689698"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上市公司应付关联方款项"/>
          <w:tag w:val="_GBC_08d04faee6a64768877db8f6ab14663e"/>
          <w:id w:val="15788587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上市公司应付关联方款项"/>
          <w:tag w:val="_GBC_124ea57c07fc4e23931a125a103e711c"/>
          <w:id w:val="1684482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30"/>
        <w:gridCol w:w="4724"/>
        <w:gridCol w:w="1695"/>
        <w:gridCol w:w="1695"/>
      </w:tblGrid>
      <w:tr w:rsidR="00D2795B" w:rsidRPr="00E67C9A" w14:paraId="060E2FCD" w14:textId="77777777" w:rsidTr="00BF4CF6">
        <w:bookmarkStart w:id="376" w:name="_Hlk167976682" w:displacedByCustomXml="next"/>
        <w:sdt>
          <w:sdtPr>
            <w:rPr>
              <w:rFonts w:asciiTheme="minorEastAsia" w:eastAsiaTheme="minorEastAsia" w:hAnsiTheme="minorEastAsia"/>
              <w:color w:val="000000" w:themeColor="text1"/>
            </w:rPr>
            <w:tag w:val="_PLD_cf838d28f8e94c899328f1b9cd175b08"/>
            <w:id w:val="-182822186"/>
          </w:sdtPr>
          <w:sdtEndPr/>
          <w:sdtContent>
            <w:tc>
              <w:tcPr>
                <w:tcW w:w="658" w:type="pct"/>
                <w:tcBorders>
                  <w:top w:val="single" w:sz="4" w:space="0" w:color="auto"/>
                  <w:left w:val="single" w:sz="4" w:space="0" w:color="auto"/>
                  <w:right w:val="single" w:sz="4" w:space="0" w:color="auto"/>
                </w:tcBorders>
              </w:tcPr>
              <w:p w14:paraId="4D201952" w14:textId="77777777" w:rsidR="00D2795B" w:rsidRPr="00E67C9A" w:rsidRDefault="00D2795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项目名称</w:t>
                </w:r>
              </w:p>
            </w:tc>
          </w:sdtContent>
        </w:sdt>
        <w:sdt>
          <w:sdtPr>
            <w:rPr>
              <w:rFonts w:asciiTheme="minorEastAsia" w:eastAsiaTheme="minorEastAsia" w:hAnsiTheme="minorEastAsia"/>
              <w:color w:val="000000" w:themeColor="text1"/>
            </w:rPr>
            <w:tag w:val="_PLD_25173a15407f4af6adbf91389dcc2257"/>
            <w:id w:val="-281653279"/>
          </w:sdtPr>
          <w:sdtEndPr/>
          <w:sdtContent>
            <w:tc>
              <w:tcPr>
                <w:tcW w:w="2527" w:type="pct"/>
                <w:tcBorders>
                  <w:top w:val="single" w:sz="4" w:space="0" w:color="auto"/>
                  <w:left w:val="single" w:sz="4" w:space="0" w:color="auto"/>
                  <w:right w:val="single" w:sz="4" w:space="0" w:color="auto"/>
                </w:tcBorders>
              </w:tcPr>
              <w:p w14:paraId="637844D7" w14:textId="77777777" w:rsidR="00D2795B" w:rsidRPr="00E67C9A" w:rsidRDefault="00D2795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关联方</w:t>
                </w:r>
              </w:p>
            </w:tc>
          </w:sdtContent>
        </w:sdt>
        <w:sdt>
          <w:sdtPr>
            <w:rPr>
              <w:rFonts w:asciiTheme="minorEastAsia" w:eastAsiaTheme="minorEastAsia" w:hAnsiTheme="minorEastAsia"/>
              <w:color w:val="000000" w:themeColor="text1"/>
            </w:rPr>
            <w:tag w:val="_PLD_a8551739db0f47cab1b1a6ea0e700367"/>
            <w:id w:val="-834911445"/>
          </w:sdtPr>
          <w:sdtEndPr/>
          <w:sdtContent>
            <w:tc>
              <w:tcPr>
                <w:tcW w:w="907" w:type="pct"/>
                <w:tcBorders>
                  <w:top w:val="single" w:sz="4" w:space="0" w:color="auto"/>
                  <w:left w:val="single" w:sz="4" w:space="0" w:color="auto"/>
                  <w:bottom w:val="single" w:sz="4" w:space="0" w:color="auto"/>
                  <w:right w:val="single" w:sz="4" w:space="0" w:color="auto"/>
                </w:tcBorders>
              </w:tcPr>
              <w:p w14:paraId="17F5D515" w14:textId="77777777" w:rsidR="00D2795B" w:rsidRPr="00E67C9A" w:rsidRDefault="00D2795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期末账面余额</w:t>
                </w:r>
              </w:p>
            </w:tc>
          </w:sdtContent>
        </w:sdt>
        <w:sdt>
          <w:sdtPr>
            <w:rPr>
              <w:rFonts w:asciiTheme="minorEastAsia" w:eastAsiaTheme="minorEastAsia" w:hAnsiTheme="minorEastAsia"/>
              <w:color w:val="000000" w:themeColor="text1"/>
            </w:rPr>
            <w:tag w:val="_PLD_83bc027cb7f1401db7a26beffe77ce00"/>
            <w:id w:val="530459992"/>
          </w:sdtPr>
          <w:sdtEndPr/>
          <w:sdtContent>
            <w:tc>
              <w:tcPr>
                <w:tcW w:w="907" w:type="pct"/>
                <w:tcBorders>
                  <w:top w:val="single" w:sz="4" w:space="0" w:color="auto"/>
                  <w:left w:val="single" w:sz="4" w:space="0" w:color="auto"/>
                  <w:bottom w:val="single" w:sz="4" w:space="0" w:color="auto"/>
                  <w:right w:val="single" w:sz="4" w:space="0" w:color="auto"/>
                </w:tcBorders>
              </w:tcPr>
              <w:p w14:paraId="4CFC4C76" w14:textId="77777777" w:rsidR="00D2795B" w:rsidRPr="00E67C9A" w:rsidRDefault="00D2795B"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期初账面余额</w:t>
                </w:r>
              </w:p>
            </w:tc>
          </w:sdtContent>
        </w:sdt>
      </w:tr>
      <w:tr w:rsidR="00D2795B" w:rsidRPr="00E67C9A" w14:paraId="1E8D8AB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94C724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4C937C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安徽光明槐</w:t>
            </w:r>
            <w:proofErr w:type="gramStart"/>
            <w:r w:rsidRPr="00E67C9A">
              <w:rPr>
                <w:rFonts w:asciiTheme="minorEastAsia" w:eastAsiaTheme="minorEastAsia" w:hAnsiTheme="minorEastAsia"/>
              </w:rPr>
              <w:t>祥</w:t>
            </w:r>
            <w:proofErr w:type="gramEnd"/>
            <w:r w:rsidRPr="00E67C9A">
              <w:rPr>
                <w:rFonts w:asciiTheme="minorEastAsia" w:eastAsiaTheme="minorEastAsia" w:hAnsiTheme="minorEastAsia"/>
              </w:rPr>
              <w:t>工贸集团有限公司销售分公司</w:t>
            </w:r>
          </w:p>
        </w:tc>
        <w:tc>
          <w:tcPr>
            <w:tcW w:w="907" w:type="pct"/>
            <w:tcBorders>
              <w:top w:val="single" w:sz="4" w:space="0" w:color="auto"/>
              <w:left w:val="single" w:sz="4" w:space="0" w:color="auto"/>
              <w:bottom w:val="single" w:sz="4" w:space="0" w:color="auto"/>
              <w:right w:val="single" w:sz="4" w:space="0" w:color="auto"/>
            </w:tcBorders>
            <w:vAlign w:val="center"/>
          </w:tcPr>
          <w:p w14:paraId="266EB926" w14:textId="0E5B539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00C19C1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44,400.00</w:t>
            </w:r>
          </w:p>
        </w:tc>
      </w:tr>
      <w:tr w:rsidR="00D2795B" w:rsidRPr="00E67C9A" w14:paraId="20943EF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70FC4C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2FD0F5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常州百俊房地产开发有限公司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143A87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16,644,821.74</w:t>
            </w:r>
          </w:p>
        </w:tc>
        <w:tc>
          <w:tcPr>
            <w:tcW w:w="907" w:type="pct"/>
            <w:tcBorders>
              <w:top w:val="single" w:sz="4" w:space="0" w:color="auto"/>
              <w:left w:val="single" w:sz="4" w:space="0" w:color="auto"/>
              <w:bottom w:val="single" w:sz="4" w:space="0" w:color="auto"/>
              <w:right w:val="single" w:sz="4" w:space="0" w:color="auto"/>
            </w:tcBorders>
            <w:vAlign w:val="center"/>
          </w:tcPr>
          <w:p w14:paraId="4BA1FDD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16,644,821.74</w:t>
            </w:r>
          </w:p>
        </w:tc>
      </w:tr>
      <w:tr w:rsidR="00D2795B" w:rsidRPr="00E67C9A" w14:paraId="6E1CB7F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240F22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096D39B"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翡丽百瑞</w:t>
            </w:r>
            <w:proofErr w:type="gramEnd"/>
            <w:r w:rsidRPr="00E67C9A">
              <w:rPr>
                <w:rFonts w:asciiTheme="minorEastAsia" w:eastAsiaTheme="minorEastAsia" w:hAnsiTheme="minorEastAsia"/>
              </w:rPr>
              <w:t>（上海）食品有限公司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540AA83" w14:textId="60A3341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4CDA4F3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11,447.10</w:t>
            </w:r>
          </w:p>
        </w:tc>
      </w:tr>
      <w:tr w:rsidR="00D2795B" w:rsidRPr="00E67C9A" w14:paraId="0A00ED0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ECB065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2DBE9EF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光明农发（上海）米业有限公司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4E4D9B3" w14:textId="7012BEA1"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5A80607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552,239.34</w:t>
            </w:r>
          </w:p>
        </w:tc>
      </w:tr>
      <w:tr w:rsidR="00D2795B" w:rsidRPr="00E67C9A" w14:paraId="5E135209"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090EEF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32B7A8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光明农业发展（集团）有限公司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607705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342,192.32</w:t>
            </w:r>
          </w:p>
        </w:tc>
        <w:tc>
          <w:tcPr>
            <w:tcW w:w="907" w:type="pct"/>
            <w:tcBorders>
              <w:top w:val="single" w:sz="4" w:space="0" w:color="auto"/>
              <w:left w:val="single" w:sz="4" w:space="0" w:color="auto"/>
              <w:bottom w:val="single" w:sz="4" w:space="0" w:color="auto"/>
              <w:right w:val="single" w:sz="4" w:space="0" w:color="auto"/>
            </w:tcBorders>
            <w:vAlign w:val="center"/>
          </w:tcPr>
          <w:p w14:paraId="066EA74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583,727.36</w:t>
            </w:r>
          </w:p>
        </w:tc>
      </w:tr>
      <w:tr w:rsidR="00D2795B" w:rsidRPr="00E67C9A" w14:paraId="0BEC06F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63F12E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CC5673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光明乳业股份有限公司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C15520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1,313,224.78</w:t>
            </w:r>
          </w:p>
        </w:tc>
        <w:tc>
          <w:tcPr>
            <w:tcW w:w="907" w:type="pct"/>
            <w:tcBorders>
              <w:top w:val="single" w:sz="4" w:space="0" w:color="auto"/>
              <w:left w:val="single" w:sz="4" w:space="0" w:color="auto"/>
              <w:bottom w:val="single" w:sz="4" w:space="0" w:color="auto"/>
              <w:right w:val="single" w:sz="4" w:space="0" w:color="auto"/>
            </w:tcBorders>
            <w:vAlign w:val="center"/>
          </w:tcPr>
          <w:p w14:paraId="78F9382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1,252,012.16</w:t>
            </w:r>
          </w:p>
        </w:tc>
      </w:tr>
      <w:tr w:rsidR="00D2795B" w:rsidRPr="00E67C9A" w14:paraId="5F047C3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8D2E5D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DC8ACA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光明生态岛投资发展有限公司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694F942" w14:textId="1A2829FD"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3C2B2A5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2,071,223.87</w:t>
            </w:r>
          </w:p>
        </w:tc>
      </w:tr>
      <w:tr w:rsidR="00D2795B" w:rsidRPr="00E67C9A" w14:paraId="43C6BCF2"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A1E025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C4C1AC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EABD1A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79,962,184.46</w:t>
            </w:r>
          </w:p>
        </w:tc>
        <w:tc>
          <w:tcPr>
            <w:tcW w:w="907" w:type="pct"/>
            <w:tcBorders>
              <w:top w:val="single" w:sz="4" w:space="0" w:color="auto"/>
              <w:left w:val="single" w:sz="4" w:space="0" w:color="auto"/>
              <w:bottom w:val="single" w:sz="4" w:space="0" w:color="auto"/>
              <w:right w:val="single" w:sz="4" w:space="0" w:color="auto"/>
            </w:tcBorders>
            <w:vAlign w:val="center"/>
          </w:tcPr>
          <w:p w14:paraId="7095F43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79,962,184.46</w:t>
            </w:r>
          </w:p>
        </w:tc>
      </w:tr>
      <w:tr w:rsidR="00D2795B" w:rsidRPr="00E67C9A" w14:paraId="544488A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A4B572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664AD1C" w14:textId="77777777" w:rsidR="00BF4CF6"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光明食品（集团）有限公司上海</w:t>
            </w:r>
            <w:proofErr w:type="gramStart"/>
            <w:r w:rsidRPr="00E67C9A">
              <w:rPr>
                <w:rFonts w:asciiTheme="minorEastAsia" w:eastAsiaTheme="minorEastAsia" w:hAnsiTheme="minorEastAsia"/>
              </w:rPr>
              <w:t>菁</w:t>
            </w:r>
            <w:proofErr w:type="gramEnd"/>
            <w:r w:rsidRPr="00E67C9A">
              <w:rPr>
                <w:rFonts w:asciiTheme="minorEastAsia" w:eastAsiaTheme="minorEastAsia" w:hAnsiTheme="minorEastAsia"/>
              </w:rPr>
              <w:t>英人才</w:t>
            </w:r>
          </w:p>
          <w:p w14:paraId="775C02DB" w14:textId="6F51E89B"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咨询管理分公司</w:t>
            </w:r>
          </w:p>
        </w:tc>
        <w:tc>
          <w:tcPr>
            <w:tcW w:w="907" w:type="pct"/>
            <w:tcBorders>
              <w:top w:val="single" w:sz="4" w:space="0" w:color="auto"/>
              <w:left w:val="single" w:sz="4" w:space="0" w:color="auto"/>
              <w:bottom w:val="single" w:sz="4" w:space="0" w:color="auto"/>
              <w:right w:val="single" w:sz="4" w:space="0" w:color="auto"/>
            </w:tcBorders>
            <w:vAlign w:val="center"/>
          </w:tcPr>
          <w:p w14:paraId="1FE67D87" w14:textId="11DFA05C"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686A622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25,750.00</w:t>
            </w:r>
          </w:p>
        </w:tc>
      </w:tr>
      <w:tr w:rsidR="00D2795B" w:rsidRPr="00E67C9A" w14:paraId="7EED3A2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43A31C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279455F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光明食品国际贸易（上海）有限公司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0B3BBA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36,127.77</w:t>
            </w:r>
          </w:p>
        </w:tc>
        <w:tc>
          <w:tcPr>
            <w:tcW w:w="907" w:type="pct"/>
            <w:tcBorders>
              <w:top w:val="single" w:sz="4" w:space="0" w:color="auto"/>
              <w:left w:val="single" w:sz="4" w:space="0" w:color="auto"/>
              <w:bottom w:val="single" w:sz="4" w:space="0" w:color="auto"/>
              <w:right w:val="single" w:sz="4" w:space="0" w:color="auto"/>
            </w:tcBorders>
            <w:vAlign w:val="center"/>
          </w:tcPr>
          <w:p w14:paraId="0A33C3D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243,712.28</w:t>
            </w:r>
          </w:p>
        </w:tc>
      </w:tr>
      <w:tr w:rsidR="00D2795B" w:rsidRPr="00E67C9A" w14:paraId="5A9E58C2"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DDD5CE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041BA8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光明食品集团上海农场有限公司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49E625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18,813.27</w:t>
            </w:r>
          </w:p>
        </w:tc>
        <w:tc>
          <w:tcPr>
            <w:tcW w:w="907" w:type="pct"/>
            <w:tcBorders>
              <w:top w:val="single" w:sz="4" w:space="0" w:color="auto"/>
              <w:left w:val="single" w:sz="4" w:space="0" w:color="auto"/>
              <w:bottom w:val="single" w:sz="4" w:space="0" w:color="auto"/>
              <w:right w:val="single" w:sz="4" w:space="0" w:color="auto"/>
            </w:tcBorders>
            <w:vAlign w:val="center"/>
          </w:tcPr>
          <w:p w14:paraId="5B2FFA3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18,813.27</w:t>
            </w:r>
          </w:p>
        </w:tc>
      </w:tr>
      <w:tr w:rsidR="00D2795B" w:rsidRPr="00E67C9A" w14:paraId="2F92A98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7BFE95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867606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光明渔业有限公司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0EB542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6,280.97</w:t>
            </w:r>
          </w:p>
        </w:tc>
        <w:tc>
          <w:tcPr>
            <w:tcW w:w="907" w:type="pct"/>
            <w:tcBorders>
              <w:top w:val="single" w:sz="4" w:space="0" w:color="auto"/>
              <w:left w:val="single" w:sz="4" w:space="0" w:color="auto"/>
              <w:bottom w:val="single" w:sz="4" w:space="0" w:color="auto"/>
              <w:right w:val="single" w:sz="4" w:space="0" w:color="auto"/>
            </w:tcBorders>
            <w:vAlign w:val="center"/>
          </w:tcPr>
          <w:p w14:paraId="3F07F6C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6,658.31</w:t>
            </w:r>
          </w:p>
        </w:tc>
      </w:tr>
      <w:tr w:rsidR="00D2795B" w:rsidRPr="00E67C9A" w14:paraId="5E226C3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87F52B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7956E8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江苏正阳禽业有限公司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ABD28E5" w14:textId="4B17ADE8"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45D6D7D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43,760.69</w:t>
            </w:r>
          </w:p>
        </w:tc>
      </w:tr>
      <w:tr w:rsidR="00D2795B" w:rsidRPr="00E67C9A" w14:paraId="740215A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99EDE3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EBFA21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上海爱森肉食品有限公司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8BA62C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7,260.30</w:t>
            </w:r>
          </w:p>
        </w:tc>
        <w:tc>
          <w:tcPr>
            <w:tcW w:w="907" w:type="pct"/>
            <w:tcBorders>
              <w:top w:val="single" w:sz="4" w:space="0" w:color="auto"/>
              <w:left w:val="single" w:sz="4" w:space="0" w:color="auto"/>
              <w:bottom w:val="single" w:sz="4" w:space="0" w:color="auto"/>
              <w:right w:val="single" w:sz="4" w:space="0" w:color="auto"/>
            </w:tcBorders>
            <w:vAlign w:val="center"/>
          </w:tcPr>
          <w:p w14:paraId="516D953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7,260.30</w:t>
            </w:r>
          </w:p>
        </w:tc>
      </w:tr>
      <w:tr w:rsidR="00D2795B" w:rsidRPr="00E67C9A" w14:paraId="35D48494"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F067E9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734351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上海爱森食品销售有限公司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8E6587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11,701.58</w:t>
            </w:r>
          </w:p>
        </w:tc>
        <w:tc>
          <w:tcPr>
            <w:tcW w:w="907" w:type="pct"/>
            <w:tcBorders>
              <w:top w:val="single" w:sz="4" w:space="0" w:color="auto"/>
              <w:left w:val="single" w:sz="4" w:space="0" w:color="auto"/>
              <w:bottom w:val="single" w:sz="4" w:space="0" w:color="auto"/>
              <w:right w:val="single" w:sz="4" w:space="0" w:color="auto"/>
            </w:tcBorders>
            <w:vAlign w:val="center"/>
          </w:tcPr>
          <w:p w14:paraId="37DD09F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408.00</w:t>
            </w:r>
          </w:p>
        </w:tc>
      </w:tr>
      <w:tr w:rsidR="00D2795B" w:rsidRPr="00E67C9A" w14:paraId="77DD07C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4EEE38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B9C847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上海宝山高境第一食品商店有限公司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E93C1A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21,866.03</w:t>
            </w:r>
          </w:p>
        </w:tc>
        <w:tc>
          <w:tcPr>
            <w:tcW w:w="907" w:type="pct"/>
            <w:tcBorders>
              <w:top w:val="single" w:sz="4" w:space="0" w:color="auto"/>
              <w:left w:val="single" w:sz="4" w:space="0" w:color="auto"/>
              <w:bottom w:val="single" w:sz="4" w:space="0" w:color="auto"/>
              <w:right w:val="single" w:sz="4" w:space="0" w:color="auto"/>
            </w:tcBorders>
            <w:vAlign w:val="center"/>
          </w:tcPr>
          <w:p w14:paraId="1579AC8B" w14:textId="667777D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E138CD8"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580D28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A1998E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上海大瀛食品有限公司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30AB1B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664,386.49</w:t>
            </w:r>
          </w:p>
        </w:tc>
        <w:tc>
          <w:tcPr>
            <w:tcW w:w="907" w:type="pct"/>
            <w:tcBorders>
              <w:top w:val="single" w:sz="4" w:space="0" w:color="auto"/>
              <w:left w:val="single" w:sz="4" w:space="0" w:color="auto"/>
              <w:bottom w:val="single" w:sz="4" w:space="0" w:color="auto"/>
              <w:right w:val="single" w:sz="4" w:space="0" w:color="auto"/>
            </w:tcBorders>
            <w:vAlign w:val="center"/>
          </w:tcPr>
          <w:p w14:paraId="7C51ED8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1,100,850.07</w:t>
            </w:r>
          </w:p>
        </w:tc>
      </w:tr>
      <w:tr w:rsidR="00D2795B" w:rsidRPr="00E67C9A" w14:paraId="56C2267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F0F2B1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3F4C52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上海第一食品连锁发展有限公司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03B709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477,166.03</w:t>
            </w:r>
          </w:p>
        </w:tc>
        <w:tc>
          <w:tcPr>
            <w:tcW w:w="907" w:type="pct"/>
            <w:tcBorders>
              <w:top w:val="single" w:sz="4" w:space="0" w:color="auto"/>
              <w:left w:val="single" w:sz="4" w:space="0" w:color="auto"/>
              <w:bottom w:val="single" w:sz="4" w:space="0" w:color="auto"/>
              <w:right w:val="single" w:sz="4" w:space="0" w:color="auto"/>
            </w:tcBorders>
            <w:vAlign w:val="center"/>
          </w:tcPr>
          <w:p w14:paraId="635BE08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1,397,825.55</w:t>
            </w:r>
          </w:p>
        </w:tc>
      </w:tr>
      <w:tr w:rsidR="00D2795B" w:rsidRPr="00E67C9A" w14:paraId="44E4F463"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14A614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D827D3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上海东艺会展服务有限公司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20994A6" w14:textId="103E70A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6498619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566,037.74</w:t>
            </w:r>
          </w:p>
        </w:tc>
      </w:tr>
      <w:tr w:rsidR="00D2795B" w:rsidRPr="00E67C9A" w14:paraId="3C8C6F03"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E80509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BA03D1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上海福新面粉有限公司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D53A65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1,699.12</w:t>
            </w:r>
          </w:p>
        </w:tc>
        <w:tc>
          <w:tcPr>
            <w:tcW w:w="907" w:type="pct"/>
            <w:tcBorders>
              <w:top w:val="single" w:sz="4" w:space="0" w:color="auto"/>
              <w:left w:val="single" w:sz="4" w:space="0" w:color="auto"/>
              <w:bottom w:val="single" w:sz="4" w:space="0" w:color="auto"/>
              <w:right w:val="single" w:sz="4" w:space="0" w:color="auto"/>
            </w:tcBorders>
            <w:vAlign w:val="center"/>
          </w:tcPr>
          <w:p w14:paraId="5D2055E7" w14:textId="46741A1F"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D87EB78"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28B95B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FFC50B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上海冠生园蜂制品有限公司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DB193C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376,730.97</w:t>
            </w:r>
          </w:p>
        </w:tc>
        <w:tc>
          <w:tcPr>
            <w:tcW w:w="907" w:type="pct"/>
            <w:tcBorders>
              <w:top w:val="single" w:sz="4" w:space="0" w:color="auto"/>
              <w:left w:val="single" w:sz="4" w:space="0" w:color="auto"/>
              <w:bottom w:val="single" w:sz="4" w:space="0" w:color="auto"/>
              <w:right w:val="single" w:sz="4" w:space="0" w:color="auto"/>
            </w:tcBorders>
            <w:vAlign w:val="center"/>
          </w:tcPr>
          <w:p w14:paraId="607E6F7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585,396.35</w:t>
            </w:r>
          </w:p>
        </w:tc>
      </w:tr>
      <w:tr w:rsidR="00D2795B" w:rsidRPr="00E67C9A" w14:paraId="5AB6856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2614B5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994F07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上海冠生园食品供销有限公司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1DB1D71" w14:textId="6F1AE93B"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6E0541B4"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34,743.36</w:t>
            </w:r>
          </w:p>
        </w:tc>
      </w:tr>
      <w:tr w:rsidR="00D2795B" w:rsidRPr="00E67C9A" w14:paraId="2C14D4E3"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729D4A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AD0090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上海光明奶酪黄油有限公司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9F601E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871.32</w:t>
            </w:r>
          </w:p>
        </w:tc>
        <w:tc>
          <w:tcPr>
            <w:tcW w:w="907" w:type="pct"/>
            <w:tcBorders>
              <w:top w:val="single" w:sz="4" w:space="0" w:color="auto"/>
              <w:left w:val="single" w:sz="4" w:space="0" w:color="auto"/>
              <w:bottom w:val="single" w:sz="4" w:space="0" w:color="auto"/>
              <w:right w:val="single" w:sz="4" w:space="0" w:color="auto"/>
            </w:tcBorders>
            <w:vAlign w:val="center"/>
          </w:tcPr>
          <w:p w14:paraId="1DB461B3" w14:textId="767271B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B8251B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637DF8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188740C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上海光明乳品经营有限公司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7CD842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19,236.67</w:t>
            </w:r>
          </w:p>
        </w:tc>
        <w:tc>
          <w:tcPr>
            <w:tcW w:w="907" w:type="pct"/>
            <w:tcBorders>
              <w:top w:val="single" w:sz="4" w:space="0" w:color="auto"/>
              <w:left w:val="single" w:sz="4" w:space="0" w:color="auto"/>
              <w:bottom w:val="single" w:sz="4" w:space="0" w:color="auto"/>
              <w:right w:val="single" w:sz="4" w:space="0" w:color="auto"/>
            </w:tcBorders>
            <w:vAlign w:val="center"/>
          </w:tcPr>
          <w:p w14:paraId="4253FF9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11,885.30</w:t>
            </w:r>
          </w:p>
        </w:tc>
      </w:tr>
      <w:tr w:rsidR="00D2795B" w:rsidRPr="00E67C9A" w14:paraId="78DB972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18613A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FADBC2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上海光明食品销售有限公司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717D1A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8,565.87</w:t>
            </w:r>
          </w:p>
        </w:tc>
        <w:tc>
          <w:tcPr>
            <w:tcW w:w="907" w:type="pct"/>
            <w:tcBorders>
              <w:top w:val="single" w:sz="4" w:space="0" w:color="auto"/>
              <w:left w:val="single" w:sz="4" w:space="0" w:color="auto"/>
              <w:bottom w:val="single" w:sz="4" w:space="0" w:color="auto"/>
              <w:right w:val="single" w:sz="4" w:space="0" w:color="auto"/>
            </w:tcBorders>
            <w:vAlign w:val="center"/>
          </w:tcPr>
          <w:p w14:paraId="47D2B0F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4,680.32</w:t>
            </w:r>
          </w:p>
        </w:tc>
      </w:tr>
      <w:tr w:rsidR="00D2795B" w:rsidRPr="00E67C9A" w14:paraId="25107ED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B43499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F6B71E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上海光明随心订电子商务有限公司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7FCDC3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629,727.99</w:t>
            </w:r>
          </w:p>
        </w:tc>
        <w:tc>
          <w:tcPr>
            <w:tcW w:w="907" w:type="pct"/>
            <w:tcBorders>
              <w:top w:val="single" w:sz="4" w:space="0" w:color="auto"/>
              <w:left w:val="single" w:sz="4" w:space="0" w:color="auto"/>
              <w:bottom w:val="single" w:sz="4" w:space="0" w:color="auto"/>
              <w:right w:val="single" w:sz="4" w:space="0" w:color="auto"/>
            </w:tcBorders>
            <w:vAlign w:val="center"/>
          </w:tcPr>
          <w:p w14:paraId="1A9A1B2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608,119.09</w:t>
            </w:r>
          </w:p>
        </w:tc>
      </w:tr>
      <w:tr w:rsidR="00D2795B" w:rsidRPr="00E67C9A" w14:paraId="4A2A277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4DE9F2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B8C529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上海海博供应链管理有限公司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14A3AC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46,096.00</w:t>
            </w:r>
          </w:p>
        </w:tc>
        <w:tc>
          <w:tcPr>
            <w:tcW w:w="907" w:type="pct"/>
            <w:tcBorders>
              <w:top w:val="single" w:sz="4" w:space="0" w:color="auto"/>
              <w:left w:val="single" w:sz="4" w:space="0" w:color="auto"/>
              <w:bottom w:val="single" w:sz="4" w:space="0" w:color="auto"/>
              <w:right w:val="single" w:sz="4" w:space="0" w:color="auto"/>
            </w:tcBorders>
            <w:vAlign w:val="center"/>
          </w:tcPr>
          <w:p w14:paraId="17BD09B5" w14:textId="1F809DD8"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76810E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E37F25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359563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上海好德物流有限公司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54C5411" w14:textId="24343BC4"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7C41E7D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195,766.58</w:t>
            </w:r>
          </w:p>
        </w:tc>
      </w:tr>
      <w:tr w:rsidR="00D2795B" w:rsidRPr="00E67C9A" w14:paraId="35C4156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E5C3F4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3F3B7A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上海金牛经济发展有限公司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7D9FC2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1,060,000.00</w:t>
            </w:r>
          </w:p>
        </w:tc>
        <w:tc>
          <w:tcPr>
            <w:tcW w:w="907" w:type="pct"/>
            <w:tcBorders>
              <w:top w:val="single" w:sz="4" w:space="0" w:color="auto"/>
              <w:left w:val="single" w:sz="4" w:space="0" w:color="auto"/>
              <w:bottom w:val="single" w:sz="4" w:space="0" w:color="auto"/>
              <w:right w:val="single" w:sz="4" w:space="0" w:color="auto"/>
            </w:tcBorders>
            <w:vAlign w:val="center"/>
          </w:tcPr>
          <w:p w14:paraId="30AB46B3" w14:textId="02E58EF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235EC85C"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E75B1C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431592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上海开创远洋渔业有限公司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436532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205,196.47</w:t>
            </w:r>
          </w:p>
        </w:tc>
        <w:tc>
          <w:tcPr>
            <w:tcW w:w="907" w:type="pct"/>
            <w:tcBorders>
              <w:top w:val="single" w:sz="4" w:space="0" w:color="auto"/>
              <w:left w:val="single" w:sz="4" w:space="0" w:color="auto"/>
              <w:bottom w:val="single" w:sz="4" w:space="0" w:color="auto"/>
              <w:right w:val="single" w:sz="4" w:space="0" w:color="auto"/>
            </w:tcBorders>
            <w:vAlign w:val="center"/>
          </w:tcPr>
          <w:p w14:paraId="2320260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692,955.75</w:t>
            </w:r>
          </w:p>
        </w:tc>
      </w:tr>
      <w:tr w:rsidR="00D2795B" w:rsidRPr="00E67C9A" w14:paraId="07BEA88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6393CA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CD8943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上海乐惠物流有限公司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BBB72C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8,000.00</w:t>
            </w:r>
          </w:p>
        </w:tc>
        <w:tc>
          <w:tcPr>
            <w:tcW w:w="907" w:type="pct"/>
            <w:tcBorders>
              <w:top w:val="single" w:sz="4" w:space="0" w:color="auto"/>
              <w:left w:val="single" w:sz="4" w:space="0" w:color="auto"/>
              <w:bottom w:val="single" w:sz="4" w:space="0" w:color="auto"/>
              <w:right w:val="single" w:sz="4" w:space="0" w:color="auto"/>
            </w:tcBorders>
            <w:vAlign w:val="center"/>
          </w:tcPr>
          <w:p w14:paraId="612FF45E" w14:textId="3BA98AFE"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4DE81E5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853BF2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FD8DD8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上海联豪食品有限公司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DB89F1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4,157.80</w:t>
            </w:r>
          </w:p>
        </w:tc>
        <w:tc>
          <w:tcPr>
            <w:tcW w:w="907" w:type="pct"/>
            <w:tcBorders>
              <w:top w:val="single" w:sz="4" w:space="0" w:color="auto"/>
              <w:left w:val="single" w:sz="4" w:space="0" w:color="auto"/>
              <w:bottom w:val="single" w:sz="4" w:space="0" w:color="auto"/>
              <w:right w:val="single" w:sz="4" w:space="0" w:color="auto"/>
            </w:tcBorders>
            <w:vAlign w:val="center"/>
          </w:tcPr>
          <w:p w14:paraId="6EBC6E8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5,184.97</w:t>
            </w:r>
          </w:p>
        </w:tc>
      </w:tr>
      <w:tr w:rsidR="00D2795B" w:rsidRPr="00E67C9A" w14:paraId="21DF9757"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CE08A3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2D22D93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CF4C5AA" w14:textId="72460B23"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454FCFB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5,028,876.15</w:t>
            </w:r>
          </w:p>
        </w:tc>
      </w:tr>
      <w:tr w:rsidR="00D2795B" w:rsidRPr="00E67C9A" w14:paraId="663C4017"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9BD968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1943D20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上海良友海狮油脂实业有限公司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9DCC6A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293,695.17</w:t>
            </w:r>
          </w:p>
        </w:tc>
        <w:tc>
          <w:tcPr>
            <w:tcW w:w="907" w:type="pct"/>
            <w:tcBorders>
              <w:top w:val="single" w:sz="4" w:space="0" w:color="auto"/>
              <w:left w:val="single" w:sz="4" w:space="0" w:color="auto"/>
              <w:bottom w:val="single" w:sz="4" w:space="0" w:color="auto"/>
              <w:right w:val="single" w:sz="4" w:space="0" w:color="auto"/>
            </w:tcBorders>
            <w:vAlign w:val="center"/>
          </w:tcPr>
          <w:p w14:paraId="05BE07C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921,905.52</w:t>
            </w:r>
          </w:p>
        </w:tc>
      </w:tr>
      <w:tr w:rsidR="00D2795B" w:rsidRPr="00E67C9A" w14:paraId="269D48F3"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073AF6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11D2F0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上海临港五四经济发展有限公司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7A2F2B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11,250.00</w:t>
            </w:r>
          </w:p>
        </w:tc>
        <w:tc>
          <w:tcPr>
            <w:tcW w:w="907" w:type="pct"/>
            <w:tcBorders>
              <w:top w:val="single" w:sz="4" w:space="0" w:color="auto"/>
              <w:left w:val="single" w:sz="4" w:space="0" w:color="auto"/>
              <w:bottom w:val="single" w:sz="4" w:space="0" w:color="auto"/>
              <w:right w:val="single" w:sz="4" w:space="0" w:color="auto"/>
            </w:tcBorders>
            <w:vAlign w:val="center"/>
          </w:tcPr>
          <w:p w14:paraId="014747E2" w14:textId="04263EE5"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4A5765C"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B044D5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F172D3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上海梅林罐头食品厂有限公司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72ED1A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1,802.66</w:t>
            </w:r>
          </w:p>
        </w:tc>
        <w:tc>
          <w:tcPr>
            <w:tcW w:w="907" w:type="pct"/>
            <w:tcBorders>
              <w:top w:val="single" w:sz="4" w:space="0" w:color="auto"/>
              <w:left w:val="single" w:sz="4" w:space="0" w:color="auto"/>
              <w:bottom w:val="single" w:sz="4" w:space="0" w:color="auto"/>
              <w:right w:val="single" w:sz="4" w:space="0" w:color="auto"/>
            </w:tcBorders>
            <w:vAlign w:val="center"/>
          </w:tcPr>
          <w:p w14:paraId="0A2CD2F3" w14:textId="4A47905D"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20E05A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ABAAF9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6EE292A"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上海明悦全胜</w:t>
            </w:r>
            <w:proofErr w:type="gramEnd"/>
            <w:r w:rsidRPr="00E67C9A">
              <w:rPr>
                <w:rFonts w:asciiTheme="minorEastAsia" w:eastAsiaTheme="minorEastAsia" w:hAnsiTheme="minorEastAsia"/>
              </w:rPr>
              <w:t>酒业发展有限公司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9AE01C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428,505.00</w:t>
            </w:r>
          </w:p>
        </w:tc>
        <w:tc>
          <w:tcPr>
            <w:tcW w:w="907" w:type="pct"/>
            <w:tcBorders>
              <w:top w:val="single" w:sz="4" w:space="0" w:color="auto"/>
              <w:left w:val="single" w:sz="4" w:space="0" w:color="auto"/>
              <w:bottom w:val="single" w:sz="4" w:space="0" w:color="auto"/>
              <w:right w:val="single" w:sz="4" w:space="0" w:color="auto"/>
            </w:tcBorders>
            <w:vAlign w:val="center"/>
          </w:tcPr>
          <w:p w14:paraId="5387211C" w14:textId="367A09F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8C0245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EFB2F9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55D3A27"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上海明悦全胜</w:t>
            </w:r>
            <w:proofErr w:type="gramEnd"/>
            <w:r w:rsidRPr="00E67C9A">
              <w:rPr>
                <w:rFonts w:asciiTheme="minorEastAsia" w:eastAsiaTheme="minorEastAsia" w:hAnsiTheme="minorEastAsia"/>
              </w:rPr>
              <w:t>企业发展有限公司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48CBE9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68,968.71</w:t>
            </w:r>
          </w:p>
        </w:tc>
        <w:tc>
          <w:tcPr>
            <w:tcW w:w="907" w:type="pct"/>
            <w:tcBorders>
              <w:top w:val="single" w:sz="4" w:space="0" w:color="auto"/>
              <w:left w:val="single" w:sz="4" w:space="0" w:color="auto"/>
              <w:bottom w:val="single" w:sz="4" w:space="0" w:color="auto"/>
              <w:right w:val="single" w:sz="4" w:space="0" w:color="auto"/>
            </w:tcBorders>
            <w:vAlign w:val="center"/>
          </w:tcPr>
          <w:p w14:paraId="36795BB6" w14:textId="02DD1BD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0903D1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E3E110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1E208FC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上海牛奶棚食品有限公司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238119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15,472.77</w:t>
            </w:r>
          </w:p>
        </w:tc>
        <w:tc>
          <w:tcPr>
            <w:tcW w:w="907" w:type="pct"/>
            <w:tcBorders>
              <w:top w:val="single" w:sz="4" w:space="0" w:color="auto"/>
              <w:left w:val="single" w:sz="4" w:space="0" w:color="auto"/>
              <w:bottom w:val="single" w:sz="4" w:space="0" w:color="auto"/>
              <w:right w:val="single" w:sz="4" w:space="0" w:color="auto"/>
            </w:tcBorders>
            <w:vAlign w:val="center"/>
          </w:tcPr>
          <w:p w14:paraId="1C07C15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11,308.35</w:t>
            </w:r>
          </w:p>
        </w:tc>
      </w:tr>
      <w:tr w:rsidR="00D2795B" w:rsidRPr="00E67C9A" w14:paraId="09520DBC"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885183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4FFB77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上海农工商绿化有限公司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12F6D1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760,958.66</w:t>
            </w:r>
          </w:p>
        </w:tc>
        <w:tc>
          <w:tcPr>
            <w:tcW w:w="907" w:type="pct"/>
            <w:tcBorders>
              <w:top w:val="single" w:sz="4" w:space="0" w:color="auto"/>
              <w:left w:val="single" w:sz="4" w:space="0" w:color="auto"/>
              <w:bottom w:val="single" w:sz="4" w:space="0" w:color="auto"/>
              <w:right w:val="single" w:sz="4" w:space="0" w:color="auto"/>
            </w:tcBorders>
            <w:vAlign w:val="center"/>
          </w:tcPr>
          <w:p w14:paraId="4378B8B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3,898,194.56</w:t>
            </w:r>
          </w:p>
        </w:tc>
      </w:tr>
      <w:tr w:rsidR="00D2795B" w:rsidRPr="00E67C9A" w14:paraId="1A14715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BE597F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2203170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上海农垦绿化工程有限公司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B97218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61,071.04</w:t>
            </w:r>
          </w:p>
        </w:tc>
        <w:tc>
          <w:tcPr>
            <w:tcW w:w="907" w:type="pct"/>
            <w:tcBorders>
              <w:top w:val="single" w:sz="4" w:space="0" w:color="auto"/>
              <w:left w:val="single" w:sz="4" w:space="0" w:color="auto"/>
              <w:bottom w:val="single" w:sz="4" w:space="0" w:color="auto"/>
              <w:right w:val="single" w:sz="4" w:space="0" w:color="auto"/>
            </w:tcBorders>
            <w:vAlign w:val="center"/>
          </w:tcPr>
          <w:p w14:paraId="1FEE753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3,302.00</w:t>
            </w:r>
          </w:p>
        </w:tc>
      </w:tr>
      <w:tr w:rsidR="00D2795B" w:rsidRPr="00E67C9A" w14:paraId="68E5F708"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D4DCC3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C9FFBC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上海飘鹰实业发展有限公司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08AB1B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256,422.68</w:t>
            </w:r>
          </w:p>
        </w:tc>
        <w:tc>
          <w:tcPr>
            <w:tcW w:w="907" w:type="pct"/>
            <w:tcBorders>
              <w:top w:val="single" w:sz="4" w:space="0" w:color="auto"/>
              <w:left w:val="single" w:sz="4" w:space="0" w:color="auto"/>
              <w:bottom w:val="single" w:sz="4" w:space="0" w:color="auto"/>
              <w:right w:val="single" w:sz="4" w:space="0" w:color="auto"/>
            </w:tcBorders>
            <w:vAlign w:val="center"/>
          </w:tcPr>
          <w:p w14:paraId="53CFE08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256,422.68</w:t>
            </w:r>
          </w:p>
        </w:tc>
      </w:tr>
      <w:tr w:rsidR="00D2795B" w:rsidRPr="00E67C9A" w14:paraId="0D19FAA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942D32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73AAA86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上海三添食品有限公司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50B443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1,285.98</w:t>
            </w:r>
          </w:p>
        </w:tc>
        <w:tc>
          <w:tcPr>
            <w:tcW w:w="907" w:type="pct"/>
            <w:tcBorders>
              <w:top w:val="single" w:sz="4" w:space="0" w:color="auto"/>
              <w:left w:val="single" w:sz="4" w:space="0" w:color="auto"/>
              <w:bottom w:val="single" w:sz="4" w:space="0" w:color="auto"/>
              <w:right w:val="single" w:sz="4" w:space="0" w:color="auto"/>
            </w:tcBorders>
            <w:vAlign w:val="center"/>
          </w:tcPr>
          <w:p w14:paraId="4C44F93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884.96</w:t>
            </w:r>
          </w:p>
        </w:tc>
      </w:tr>
      <w:tr w:rsidR="00D2795B" w:rsidRPr="00E67C9A" w14:paraId="63C4B042"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8B2285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lastRenderedPageBreak/>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25C38B7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上海市白茅岭农场有限公司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9CA54F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7,280.00</w:t>
            </w:r>
          </w:p>
        </w:tc>
        <w:tc>
          <w:tcPr>
            <w:tcW w:w="907" w:type="pct"/>
            <w:tcBorders>
              <w:top w:val="single" w:sz="4" w:space="0" w:color="auto"/>
              <w:left w:val="single" w:sz="4" w:space="0" w:color="auto"/>
              <w:bottom w:val="single" w:sz="4" w:space="0" w:color="auto"/>
              <w:right w:val="single" w:sz="4" w:space="0" w:color="auto"/>
            </w:tcBorders>
            <w:vAlign w:val="center"/>
          </w:tcPr>
          <w:p w14:paraId="422A1717" w14:textId="7781585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338515F9"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BAACB3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241C9E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上海市农工商现代农业园区开发有限公司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0EB781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168.00</w:t>
            </w:r>
          </w:p>
        </w:tc>
        <w:tc>
          <w:tcPr>
            <w:tcW w:w="907" w:type="pct"/>
            <w:tcBorders>
              <w:top w:val="single" w:sz="4" w:space="0" w:color="auto"/>
              <w:left w:val="single" w:sz="4" w:space="0" w:color="auto"/>
              <w:bottom w:val="single" w:sz="4" w:space="0" w:color="auto"/>
              <w:right w:val="single" w:sz="4" w:space="0" w:color="auto"/>
            </w:tcBorders>
            <w:vAlign w:val="center"/>
          </w:tcPr>
          <w:p w14:paraId="046BB82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34,460.00</w:t>
            </w:r>
          </w:p>
        </w:tc>
      </w:tr>
      <w:tr w:rsidR="00D2795B" w:rsidRPr="00E67C9A" w14:paraId="7DF5661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3A8CED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E130E3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上海市瑞华实业有限公司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C14B86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8,050.00</w:t>
            </w:r>
          </w:p>
        </w:tc>
        <w:tc>
          <w:tcPr>
            <w:tcW w:w="907" w:type="pct"/>
            <w:tcBorders>
              <w:top w:val="single" w:sz="4" w:space="0" w:color="auto"/>
              <w:left w:val="single" w:sz="4" w:space="0" w:color="auto"/>
              <w:bottom w:val="single" w:sz="4" w:space="0" w:color="auto"/>
              <w:right w:val="single" w:sz="4" w:space="0" w:color="auto"/>
            </w:tcBorders>
            <w:vAlign w:val="center"/>
          </w:tcPr>
          <w:p w14:paraId="51F34D9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56,290.00</w:t>
            </w:r>
          </w:p>
        </w:tc>
      </w:tr>
      <w:tr w:rsidR="00D2795B" w:rsidRPr="00E67C9A" w14:paraId="3A29935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A5A42F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3C7EA0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上海水产集团龙门食品有限公司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768EDE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15,001.19</w:t>
            </w:r>
          </w:p>
        </w:tc>
        <w:tc>
          <w:tcPr>
            <w:tcW w:w="907" w:type="pct"/>
            <w:tcBorders>
              <w:top w:val="single" w:sz="4" w:space="0" w:color="auto"/>
              <w:left w:val="single" w:sz="4" w:space="0" w:color="auto"/>
              <w:bottom w:val="single" w:sz="4" w:space="0" w:color="auto"/>
              <w:right w:val="single" w:sz="4" w:space="0" w:color="auto"/>
            </w:tcBorders>
            <w:vAlign w:val="center"/>
          </w:tcPr>
          <w:p w14:paraId="7F7B599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12,597.10</w:t>
            </w:r>
          </w:p>
        </w:tc>
      </w:tr>
      <w:tr w:rsidR="00D2795B" w:rsidRPr="00E67C9A" w14:paraId="02E5084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805FFD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4933C9E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上海苏食肉品销售有限公司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2D52F4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91,073.84</w:t>
            </w:r>
          </w:p>
        </w:tc>
        <w:tc>
          <w:tcPr>
            <w:tcW w:w="907" w:type="pct"/>
            <w:tcBorders>
              <w:top w:val="single" w:sz="4" w:space="0" w:color="auto"/>
              <w:left w:val="single" w:sz="4" w:space="0" w:color="auto"/>
              <w:bottom w:val="single" w:sz="4" w:space="0" w:color="auto"/>
              <w:right w:val="single" w:sz="4" w:space="0" w:color="auto"/>
            </w:tcBorders>
            <w:vAlign w:val="center"/>
          </w:tcPr>
          <w:p w14:paraId="2783B5E0" w14:textId="3827415A"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B13D143"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77A49B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196B538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上海西郊国际农产品交易有限公司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570C65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55,302.00</w:t>
            </w:r>
          </w:p>
        </w:tc>
        <w:tc>
          <w:tcPr>
            <w:tcW w:w="907" w:type="pct"/>
            <w:tcBorders>
              <w:top w:val="single" w:sz="4" w:space="0" w:color="auto"/>
              <w:left w:val="single" w:sz="4" w:space="0" w:color="auto"/>
              <w:bottom w:val="single" w:sz="4" w:space="0" w:color="auto"/>
              <w:right w:val="single" w:sz="4" w:space="0" w:color="auto"/>
            </w:tcBorders>
            <w:vAlign w:val="center"/>
          </w:tcPr>
          <w:p w14:paraId="12762FC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55,302.00</w:t>
            </w:r>
          </w:p>
        </w:tc>
      </w:tr>
      <w:tr w:rsidR="00D2795B" w:rsidRPr="00E67C9A" w14:paraId="2ACDDE9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24FEDB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F5FD21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w:t>
            </w:r>
            <w:proofErr w:type="gramStart"/>
            <w:r w:rsidRPr="00E67C9A">
              <w:rPr>
                <w:rFonts w:asciiTheme="minorEastAsia" w:eastAsiaTheme="minorEastAsia" w:hAnsiTheme="minorEastAsia"/>
              </w:rPr>
              <w:t>瀛</w:t>
            </w:r>
            <w:proofErr w:type="gramEnd"/>
            <w:r w:rsidRPr="00E67C9A">
              <w:rPr>
                <w:rFonts w:asciiTheme="minorEastAsia" w:eastAsiaTheme="minorEastAsia" w:hAnsiTheme="minorEastAsia"/>
              </w:rPr>
              <w:t>丰五斗生态农业发展有限公司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A0C585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800.00</w:t>
            </w:r>
          </w:p>
        </w:tc>
        <w:tc>
          <w:tcPr>
            <w:tcW w:w="907" w:type="pct"/>
            <w:tcBorders>
              <w:top w:val="single" w:sz="4" w:space="0" w:color="auto"/>
              <w:left w:val="single" w:sz="4" w:space="0" w:color="auto"/>
              <w:bottom w:val="single" w:sz="4" w:space="0" w:color="auto"/>
              <w:right w:val="single" w:sz="4" w:space="0" w:color="auto"/>
            </w:tcBorders>
            <w:vAlign w:val="center"/>
          </w:tcPr>
          <w:p w14:paraId="56A59EE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800.00</w:t>
            </w:r>
          </w:p>
        </w:tc>
      </w:tr>
      <w:tr w:rsidR="00D2795B" w:rsidRPr="00E67C9A" w14:paraId="450D9994"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6E0CBB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68F470F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上海友谊食品特供有限公司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49F92A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8,947.40</w:t>
            </w:r>
          </w:p>
        </w:tc>
        <w:tc>
          <w:tcPr>
            <w:tcW w:w="907" w:type="pct"/>
            <w:tcBorders>
              <w:top w:val="single" w:sz="4" w:space="0" w:color="auto"/>
              <w:left w:val="single" w:sz="4" w:space="0" w:color="auto"/>
              <w:bottom w:val="single" w:sz="4" w:space="0" w:color="auto"/>
              <w:right w:val="single" w:sz="4" w:space="0" w:color="auto"/>
            </w:tcBorders>
            <w:vAlign w:val="center"/>
          </w:tcPr>
          <w:p w14:paraId="78C8A92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8,690.24</w:t>
            </w:r>
          </w:p>
        </w:tc>
      </w:tr>
      <w:tr w:rsidR="00D2795B" w:rsidRPr="00E67C9A" w14:paraId="63980FD7"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5C991F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10F18A5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上海振兴粮油有限公司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D55351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6,556.71</w:t>
            </w:r>
          </w:p>
        </w:tc>
        <w:tc>
          <w:tcPr>
            <w:tcW w:w="907" w:type="pct"/>
            <w:tcBorders>
              <w:top w:val="single" w:sz="4" w:space="0" w:color="auto"/>
              <w:left w:val="single" w:sz="4" w:space="0" w:color="auto"/>
              <w:bottom w:val="single" w:sz="4" w:space="0" w:color="auto"/>
              <w:right w:val="single" w:sz="4" w:space="0" w:color="auto"/>
            </w:tcBorders>
            <w:vAlign w:val="center"/>
          </w:tcPr>
          <w:p w14:paraId="68E2E5D5" w14:textId="5502DD3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48968EC"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BA4A7C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56C5AD7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上海正广和饮用水有限公司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89BF00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6,358.59</w:t>
            </w:r>
          </w:p>
        </w:tc>
        <w:tc>
          <w:tcPr>
            <w:tcW w:w="907" w:type="pct"/>
            <w:tcBorders>
              <w:top w:val="single" w:sz="4" w:space="0" w:color="auto"/>
              <w:left w:val="single" w:sz="4" w:space="0" w:color="auto"/>
              <w:bottom w:val="single" w:sz="4" w:space="0" w:color="auto"/>
              <w:right w:val="single" w:sz="4" w:space="0" w:color="auto"/>
            </w:tcBorders>
            <w:vAlign w:val="center"/>
          </w:tcPr>
          <w:p w14:paraId="1154929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11,932.00</w:t>
            </w:r>
          </w:p>
        </w:tc>
      </w:tr>
      <w:tr w:rsidR="00D2795B" w:rsidRPr="00E67C9A" w14:paraId="54ED9AD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68B286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339A159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上海正阳定食科技有限公司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93B2CB4" w14:textId="69ED06FA"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2E2ECFF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3,962.00</w:t>
            </w:r>
          </w:p>
        </w:tc>
      </w:tr>
      <w:tr w:rsidR="00D2795B" w:rsidRPr="00E67C9A" w14:paraId="333BC218"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A58F41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应付账款</w:t>
            </w:r>
          </w:p>
        </w:tc>
        <w:tc>
          <w:tcPr>
            <w:tcW w:w="2527" w:type="pct"/>
            <w:tcBorders>
              <w:top w:val="single" w:sz="4" w:space="0" w:color="auto"/>
              <w:left w:val="single" w:sz="4" w:space="0" w:color="auto"/>
              <w:bottom w:val="single" w:sz="4" w:space="0" w:color="auto"/>
              <w:right w:val="single" w:sz="4" w:space="0" w:color="auto"/>
            </w:tcBorders>
            <w:vAlign w:val="center"/>
          </w:tcPr>
          <w:p w14:paraId="019981C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上海种业（集团）有限公司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914A48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97,110.00</w:t>
            </w:r>
          </w:p>
        </w:tc>
        <w:tc>
          <w:tcPr>
            <w:tcW w:w="907" w:type="pct"/>
            <w:tcBorders>
              <w:top w:val="single" w:sz="4" w:space="0" w:color="auto"/>
              <w:left w:val="single" w:sz="4" w:space="0" w:color="auto"/>
              <w:bottom w:val="single" w:sz="4" w:space="0" w:color="auto"/>
              <w:right w:val="single" w:sz="4" w:space="0" w:color="auto"/>
            </w:tcBorders>
            <w:vAlign w:val="center"/>
          </w:tcPr>
          <w:p w14:paraId="27F9BFB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378,970.00</w:t>
            </w:r>
          </w:p>
        </w:tc>
      </w:tr>
      <w:tr w:rsidR="00D2795B" w:rsidRPr="00E67C9A" w14:paraId="7FE4246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691CF9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预收款项</w:t>
            </w:r>
          </w:p>
        </w:tc>
        <w:tc>
          <w:tcPr>
            <w:tcW w:w="2527" w:type="pct"/>
            <w:tcBorders>
              <w:top w:val="single" w:sz="4" w:space="0" w:color="auto"/>
              <w:left w:val="single" w:sz="4" w:space="0" w:color="auto"/>
              <w:bottom w:val="single" w:sz="4" w:space="0" w:color="auto"/>
              <w:right w:val="single" w:sz="4" w:space="0" w:color="auto"/>
            </w:tcBorders>
            <w:vAlign w:val="center"/>
          </w:tcPr>
          <w:p w14:paraId="72D48DA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上海光明领鲜物流有限公司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F4BC877" w14:textId="4531A50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7956541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9,000.00</w:t>
            </w:r>
          </w:p>
        </w:tc>
      </w:tr>
      <w:tr w:rsidR="00D2795B" w:rsidRPr="00E67C9A" w14:paraId="03F08BA9"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E54A88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预收款项</w:t>
            </w:r>
          </w:p>
        </w:tc>
        <w:tc>
          <w:tcPr>
            <w:tcW w:w="2527" w:type="pct"/>
            <w:tcBorders>
              <w:top w:val="single" w:sz="4" w:space="0" w:color="auto"/>
              <w:left w:val="single" w:sz="4" w:space="0" w:color="auto"/>
              <w:bottom w:val="single" w:sz="4" w:space="0" w:color="auto"/>
              <w:right w:val="single" w:sz="4" w:space="0" w:color="auto"/>
            </w:tcBorders>
            <w:vAlign w:val="center"/>
          </w:tcPr>
          <w:p w14:paraId="40D236A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上海光明真如置业有限公司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B87AF5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226,415.09</w:t>
            </w:r>
          </w:p>
        </w:tc>
        <w:tc>
          <w:tcPr>
            <w:tcW w:w="907" w:type="pct"/>
            <w:tcBorders>
              <w:top w:val="single" w:sz="4" w:space="0" w:color="auto"/>
              <w:left w:val="single" w:sz="4" w:space="0" w:color="auto"/>
              <w:bottom w:val="single" w:sz="4" w:space="0" w:color="auto"/>
              <w:right w:val="single" w:sz="4" w:space="0" w:color="auto"/>
            </w:tcBorders>
            <w:vAlign w:val="center"/>
          </w:tcPr>
          <w:p w14:paraId="7F5F3E9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226,415.09</w:t>
            </w:r>
          </w:p>
        </w:tc>
      </w:tr>
      <w:tr w:rsidR="00D2795B" w:rsidRPr="00E67C9A" w14:paraId="71A4F8D7"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E2A886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预收款项</w:t>
            </w:r>
          </w:p>
        </w:tc>
        <w:tc>
          <w:tcPr>
            <w:tcW w:w="2527" w:type="pct"/>
            <w:tcBorders>
              <w:top w:val="single" w:sz="4" w:space="0" w:color="auto"/>
              <w:left w:val="single" w:sz="4" w:space="0" w:color="auto"/>
              <w:bottom w:val="single" w:sz="4" w:space="0" w:color="auto"/>
              <w:right w:val="single" w:sz="4" w:space="0" w:color="auto"/>
            </w:tcBorders>
            <w:vAlign w:val="center"/>
          </w:tcPr>
          <w:p w14:paraId="00C0494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上海好德便利有限公司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BC85C3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13,721.08</w:t>
            </w:r>
          </w:p>
        </w:tc>
        <w:tc>
          <w:tcPr>
            <w:tcW w:w="907" w:type="pct"/>
            <w:tcBorders>
              <w:top w:val="single" w:sz="4" w:space="0" w:color="auto"/>
              <w:left w:val="single" w:sz="4" w:space="0" w:color="auto"/>
              <w:bottom w:val="single" w:sz="4" w:space="0" w:color="auto"/>
              <w:right w:val="single" w:sz="4" w:space="0" w:color="auto"/>
            </w:tcBorders>
            <w:vAlign w:val="center"/>
          </w:tcPr>
          <w:p w14:paraId="0087B7DB" w14:textId="1C94A8DB"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3D0C18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0EB375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合同负债</w:t>
            </w:r>
          </w:p>
        </w:tc>
        <w:tc>
          <w:tcPr>
            <w:tcW w:w="2527" w:type="pct"/>
            <w:tcBorders>
              <w:top w:val="single" w:sz="4" w:space="0" w:color="auto"/>
              <w:left w:val="single" w:sz="4" w:space="0" w:color="auto"/>
              <w:bottom w:val="single" w:sz="4" w:space="0" w:color="auto"/>
              <w:right w:val="single" w:sz="4" w:space="0" w:color="auto"/>
            </w:tcBorders>
            <w:vAlign w:val="center"/>
          </w:tcPr>
          <w:p w14:paraId="3AB78EF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常州百俊房地产开发有限公司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EF4DC6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72,200.27</w:t>
            </w:r>
          </w:p>
        </w:tc>
        <w:tc>
          <w:tcPr>
            <w:tcW w:w="907" w:type="pct"/>
            <w:tcBorders>
              <w:top w:val="single" w:sz="4" w:space="0" w:color="auto"/>
              <w:left w:val="single" w:sz="4" w:space="0" w:color="auto"/>
              <w:bottom w:val="single" w:sz="4" w:space="0" w:color="auto"/>
              <w:right w:val="single" w:sz="4" w:space="0" w:color="auto"/>
            </w:tcBorders>
            <w:vAlign w:val="center"/>
          </w:tcPr>
          <w:p w14:paraId="02B7E4CA" w14:textId="0E1E8C9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5D5E40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A9DD91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应付股利</w:t>
            </w:r>
          </w:p>
        </w:tc>
        <w:tc>
          <w:tcPr>
            <w:tcW w:w="2527" w:type="pct"/>
            <w:tcBorders>
              <w:top w:val="single" w:sz="4" w:space="0" w:color="auto"/>
              <w:left w:val="single" w:sz="4" w:space="0" w:color="auto"/>
              <w:bottom w:val="single" w:sz="4" w:space="0" w:color="auto"/>
              <w:right w:val="single" w:sz="4" w:space="0" w:color="auto"/>
            </w:tcBorders>
            <w:vAlign w:val="center"/>
          </w:tcPr>
          <w:p w14:paraId="749F731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4104594"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3,924,875.65</w:t>
            </w:r>
          </w:p>
        </w:tc>
        <w:tc>
          <w:tcPr>
            <w:tcW w:w="907" w:type="pct"/>
            <w:tcBorders>
              <w:top w:val="single" w:sz="4" w:space="0" w:color="auto"/>
              <w:left w:val="single" w:sz="4" w:space="0" w:color="auto"/>
              <w:bottom w:val="single" w:sz="4" w:space="0" w:color="auto"/>
              <w:right w:val="single" w:sz="4" w:space="0" w:color="auto"/>
            </w:tcBorders>
            <w:vAlign w:val="center"/>
          </w:tcPr>
          <w:p w14:paraId="1F4A0606" w14:textId="450424B8"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1C6895C"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99AB8B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应付股利</w:t>
            </w:r>
          </w:p>
        </w:tc>
        <w:tc>
          <w:tcPr>
            <w:tcW w:w="2527" w:type="pct"/>
            <w:tcBorders>
              <w:top w:val="single" w:sz="4" w:space="0" w:color="auto"/>
              <w:left w:val="single" w:sz="4" w:space="0" w:color="auto"/>
              <w:bottom w:val="single" w:sz="4" w:space="0" w:color="auto"/>
              <w:right w:val="single" w:sz="4" w:space="0" w:color="auto"/>
            </w:tcBorders>
            <w:vAlign w:val="center"/>
          </w:tcPr>
          <w:p w14:paraId="2FAC1C6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上海大都市资产经营管理有限公司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8CAFE9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7,225,514.15</w:t>
            </w:r>
          </w:p>
        </w:tc>
        <w:tc>
          <w:tcPr>
            <w:tcW w:w="907" w:type="pct"/>
            <w:tcBorders>
              <w:top w:val="single" w:sz="4" w:space="0" w:color="auto"/>
              <w:left w:val="single" w:sz="4" w:space="0" w:color="auto"/>
              <w:bottom w:val="single" w:sz="4" w:space="0" w:color="auto"/>
              <w:right w:val="single" w:sz="4" w:space="0" w:color="auto"/>
            </w:tcBorders>
            <w:vAlign w:val="center"/>
          </w:tcPr>
          <w:p w14:paraId="1E96299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5,434,267.68</w:t>
            </w:r>
          </w:p>
        </w:tc>
      </w:tr>
      <w:tr w:rsidR="00D2795B" w:rsidRPr="00E67C9A" w14:paraId="69CF913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890396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应付股利</w:t>
            </w:r>
          </w:p>
        </w:tc>
        <w:tc>
          <w:tcPr>
            <w:tcW w:w="2527" w:type="pct"/>
            <w:tcBorders>
              <w:top w:val="single" w:sz="4" w:space="0" w:color="auto"/>
              <w:left w:val="single" w:sz="4" w:space="0" w:color="auto"/>
              <w:bottom w:val="single" w:sz="4" w:space="0" w:color="auto"/>
              <w:right w:val="single" w:sz="4" w:space="0" w:color="auto"/>
            </w:tcBorders>
            <w:vAlign w:val="center"/>
          </w:tcPr>
          <w:p w14:paraId="0FF814D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上海农工商集团燎原有限公司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B4471D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64,889.36</w:t>
            </w:r>
          </w:p>
        </w:tc>
        <w:tc>
          <w:tcPr>
            <w:tcW w:w="907" w:type="pct"/>
            <w:tcBorders>
              <w:top w:val="single" w:sz="4" w:space="0" w:color="auto"/>
              <w:left w:val="single" w:sz="4" w:space="0" w:color="auto"/>
              <w:bottom w:val="single" w:sz="4" w:space="0" w:color="auto"/>
              <w:right w:val="single" w:sz="4" w:space="0" w:color="auto"/>
            </w:tcBorders>
            <w:vAlign w:val="center"/>
          </w:tcPr>
          <w:p w14:paraId="4BCF467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64,889.36</w:t>
            </w:r>
          </w:p>
        </w:tc>
      </w:tr>
      <w:tr w:rsidR="00D2795B" w:rsidRPr="00E67C9A" w14:paraId="1AD82FB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B0284C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应付股利</w:t>
            </w:r>
          </w:p>
        </w:tc>
        <w:tc>
          <w:tcPr>
            <w:tcW w:w="2527" w:type="pct"/>
            <w:tcBorders>
              <w:top w:val="single" w:sz="4" w:space="0" w:color="auto"/>
              <w:left w:val="single" w:sz="4" w:space="0" w:color="auto"/>
              <w:bottom w:val="single" w:sz="4" w:space="0" w:color="auto"/>
              <w:right w:val="single" w:sz="4" w:space="0" w:color="auto"/>
            </w:tcBorders>
            <w:vAlign w:val="center"/>
          </w:tcPr>
          <w:p w14:paraId="0AABCC8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上海农工商绿化有限公司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BD2773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163,083.56</w:t>
            </w:r>
          </w:p>
        </w:tc>
        <w:tc>
          <w:tcPr>
            <w:tcW w:w="907" w:type="pct"/>
            <w:tcBorders>
              <w:top w:val="single" w:sz="4" w:space="0" w:color="auto"/>
              <w:left w:val="single" w:sz="4" w:space="0" w:color="auto"/>
              <w:bottom w:val="single" w:sz="4" w:space="0" w:color="auto"/>
              <w:right w:val="single" w:sz="4" w:space="0" w:color="auto"/>
            </w:tcBorders>
            <w:vAlign w:val="center"/>
          </w:tcPr>
          <w:p w14:paraId="5435465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108,685.35</w:t>
            </w:r>
          </w:p>
        </w:tc>
      </w:tr>
      <w:tr w:rsidR="00D2795B" w:rsidRPr="00E67C9A" w14:paraId="0B6FE18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2ABCE4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应付股利</w:t>
            </w:r>
          </w:p>
        </w:tc>
        <w:tc>
          <w:tcPr>
            <w:tcW w:w="2527" w:type="pct"/>
            <w:tcBorders>
              <w:top w:val="single" w:sz="4" w:space="0" w:color="auto"/>
              <w:left w:val="single" w:sz="4" w:space="0" w:color="auto"/>
              <w:bottom w:val="single" w:sz="4" w:space="0" w:color="auto"/>
              <w:right w:val="single" w:sz="4" w:space="0" w:color="auto"/>
            </w:tcBorders>
            <w:vAlign w:val="center"/>
          </w:tcPr>
          <w:p w14:paraId="4415869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上海益民食品一厂（集团）有限公司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8D8E7A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77,184.21</w:t>
            </w:r>
          </w:p>
        </w:tc>
        <w:tc>
          <w:tcPr>
            <w:tcW w:w="907" w:type="pct"/>
            <w:tcBorders>
              <w:top w:val="single" w:sz="4" w:space="0" w:color="auto"/>
              <w:left w:val="single" w:sz="4" w:space="0" w:color="auto"/>
              <w:bottom w:val="single" w:sz="4" w:space="0" w:color="auto"/>
              <w:right w:val="single" w:sz="4" w:space="0" w:color="auto"/>
            </w:tcBorders>
            <w:vAlign w:val="center"/>
          </w:tcPr>
          <w:p w14:paraId="043BF698" w14:textId="4B017299"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712920C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E2C271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5EE3E9BA"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常州百俊房地产开发有限公司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88A7F0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24,999,397.25</w:t>
            </w:r>
          </w:p>
        </w:tc>
        <w:tc>
          <w:tcPr>
            <w:tcW w:w="907" w:type="pct"/>
            <w:tcBorders>
              <w:top w:val="single" w:sz="4" w:space="0" w:color="auto"/>
              <w:left w:val="single" w:sz="4" w:space="0" w:color="auto"/>
              <w:bottom w:val="single" w:sz="4" w:space="0" w:color="auto"/>
              <w:right w:val="single" w:sz="4" w:space="0" w:color="auto"/>
            </w:tcBorders>
            <w:vAlign w:val="center"/>
          </w:tcPr>
          <w:p w14:paraId="24371B9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24,999,397.25</w:t>
            </w:r>
          </w:p>
        </w:tc>
      </w:tr>
      <w:tr w:rsidR="00D2795B" w:rsidRPr="00E67C9A" w14:paraId="34DB78C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1DA63D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2359702"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常州百瑞房地产</w:t>
            </w:r>
            <w:proofErr w:type="gramEnd"/>
            <w:r w:rsidRPr="00E67C9A">
              <w:rPr>
                <w:rFonts w:asciiTheme="minorEastAsia" w:eastAsiaTheme="minorEastAsia" w:hAnsiTheme="minorEastAsia"/>
              </w:rPr>
              <w:t>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CEF086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142,693,247.90</w:t>
            </w:r>
          </w:p>
        </w:tc>
        <w:tc>
          <w:tcPr>
            <w:tcW w:w="907" w:type="pct"/>
            <w:tcBorders>
              <w:top w:val="single" w:sz="4" w:space="0" w:color="auto"/>
              <w:left w:val="single" w:sz="4" w:space="0" w:color="auto"/>
              <w:bottom w:val="single" w:sz="4" w:space="0" w:color="auto"/>
              <w:right w:val="single" w:sz="4" w:space="0" w:color="auto"/>
            </w:tcBorders>
            <w:vAlign w:val="center"/>
          </w:tcPr>
          <w:p w14:paraId="19217D9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142,693,247.87</w:t>
            </w:r>
          </w:p>
        </w:tc>
      </w:tr>
      <w:tr w:rsidR="00D2795B" w:rsidRPr="00E67C9A" w14:paraId="2B19854E"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2B50DE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56E27BA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常州明宏置业有限公司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9AEACBB"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17,598,463.17</w:t>
            </w:r>
          </w:p>
        </w:tc>
        <w:tc>
          <w:tcPr>
            <w:tcW w:w="907" w:type="pct"/>
            <w:tcBorders>
              <w:top w:val="single" w:sz="4" w:space="0" w:color="auto"/>
              <w:left w:val="single" w:sz="4" w:space="0" w:color="auto"/>
              <w:bottom w:val="single" w:sz="4" w:space="0" w:color="auto"/>
              <w:right w:val="single" w:sz="4" w:space="0" w:color="auto"/>
            </w:tcBorders>
            <w:vAlign w:val="center"/>
          </w:tcPr>
          <w:p w14:paraId="4D254D7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17,598,463.17</w:t>
            </w:r>
          </w:p>
        </w:tc>
      </w:tr>
      <w:tr w:rsidR="00D2795B" w:rsidRPr="00E67C9A" w14:paraId="306C811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D1BC83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DDCDFB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成都辰禧置业有限公司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D8035D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37,400,000.00</w:t>
            </w:r>
          </w:p>
        </w:tc>
        <w:tc>
          <w:tcPr>
            <w:tcW w:w="907" w:type="pct"/>
            <w:tcBorders>
              <w:top w:val="single" w:sz="4" w:space="0" w:color="auto"/>
              <w:left w:val="single" w:sz="4" w:space="0" w:color="auto"/>
              <w:bottom w:val="single" w:sz="4" w:space="0" w:color="auto"/>
              <w:right w:val="single" w:sz="4" w:space="0" w:color="auto"/>
            </w:tcBorders>
            <w:vAlign w:val="center"/>
          </w:tcPr>
          <w:p w14:paraId="5A9F682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37,400,000.00</w:t>
            </w:r>
          </w:p>
        </w:tc>
      </w:tr>
      <w:tr w:rsidR="00D2795B" w:rsidRPr="00E67C9A" w14:paraId="0050FD6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DA0CA5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2C7F189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2DE258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12,633,279.24</w:t>
            </w:r>
          </w:p>
        </w:tc>
        <w:tc>
          <w:tcPr>
            <w:tcW w:w="907" w:type="pct"/>
            <w:tcBorders>
              <w:top w:val="single" w:sz="4" w:space="0" w:color="auto"/>
              <w:left w:val="single" w:sz="4" w:space="0" w:color="auto"/>
              <w:bottom w:val="single" w:sz="4" w:space="0" w:color="auto"/>
              <w:right w:val="single" w:sz="4" w:space="0" w:color="auto"/>
            </w:tcBorders>
            <w:vAlign w:val="center"/>
          </w:tcPr>
          <w:p w14:paraId="3F5378E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12,333,279.24</w:t>
            </w:r>
          </w:p>
        </w:tc>
      </w:tr>
      <w:tr w:rsidR="00D2795B" w:rsidRPr="00E67C9A" w14:paraId="72C15B3A"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E14F0B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4646A9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光明食品集团财务有限公司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B59E23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2,822.21</w:t>
            </w:r>
          </w:p>
        </w:tc>
        <w:tc>
          <w:tcPr>
            <w:tcW w:w="907" w:type="pct"/>
            <w:tcBorders>
              <w:top w:val="single" w:sz="4" w:space="0" w:color="auto"/>
              <w:left w:val="single" w:sz="4" w:space="0" w:color="auto"/>
              <w:bottom w:val="single" w:sz="4" w:space="0" w:color="auto"/>
              <w:right w:val="single" w:sz="4" w:space="0" w:color="auto"/>
            </w:tcBorders>
            <w:vAlign w:val="center"/>
          </w:tcPr>
          <w:p w14:paraId="224957FD" w14:textId="11962390"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9421E3E"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ED5A37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64EE40D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光明校园餐饮管理有限公司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33A3BC5" w14:textId="47DF05D5"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0C13A8D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20,000.00</w:t>
            </w:r>
          </w:p>
        </w:tc>
      </w:tr>
      <w:tr w:rsidR="00D2795B" w:rsidRPr="00E67C9A" w14:paraId="2DE2A30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88F294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17308E0C"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南昌明伯置业</w:t>
            </w:r>
            <w:proofErr w:type="gramEnd"/>
            <w:r w:rsidRPr="00E67C9A">
              <w:rPr>
                <w:rFonts w:asciiTheme="minorEastAsia" w:eastAsiaTheme="minorEastAsia" w:hAnsiTheme="minorEastAsia"/>
              </w:rPr>
              <w:t>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CC62DB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465,000.00</w:t>
            </w:r>
          </w:p>
        </w:tc>
        <w:tc>
          <w:tcPr>
            <w:tcW w:w="907" w:type="pct"/>
            <w:tcBorders>
              <w:top w:val="single" w:sz="4" w:space="0" w:color="auto"/>
              <w:left w:val="single" w:sz="4" w:space="0" w:color="auto"/>
              <w:bottom w:val="single" w:sz="4" w:space="0" w:color="auto"/>
              <w:right w:val="single" w:sz="4" w:space="0" w:color="auto"/>
            </w:tcBorders>
            <w:vAlign w:val="center"/>
          </w:tcPr>
          <w:p w14:paraId="19D57B2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555,000.00</w:t>
            </w:r>
          </w:p>
        </w:tc>
      </w:tr>
      <w:tr w:rsidR="00D2795B" w:rsidRPr="00E67C9A" w14:paraId="30757C6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A94C976"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69019B1E"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宁波骏茂房地产</w:t>
            </w:r>
            <w:proofErr w:type="gramEnd"/>
            <w:r w:rsidRPr="00E67C9A">
              <w:rPr>
                <w:rFonts w:asciiTheme="minorEastAsia" w:eastAsiaTheme="minorEastAsia" w:hAnsiTheme="minorEastAsia"/>
              </w:rPr>
              <w:t>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DA8B34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91,800,000.00</w:t>
            </w:r>
          </w:p>
        </w:tc>
        <w:tc>
          <w:tcPr>
            <w:tcW w:w="907" w:type="pct"/>
            <w:tcBorders>
              <w:top w:val="single" w:sz="4" w:space="0" w:color="auto"/>
              <w:left w:val="single" w:sz="4" w:space="0" w:color="auto"/>
              <w:bottom w:val="single" w:sz="4" w:space="0" w:color="auto"/>
              <w:right w:val="single" w:sz="4" w:space="0" w:color="auto"/>
            </w:tcBorders>
            <w:vAlign w:val="center"/>
          </w:tcPr>
          <w:p w14:paraId="4BF27B6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51,000,000.00</w:t>
            </w:r>
          </w:p>
        </w:tc>
      </w:tr>
      <w:tr w:rsidR="00D2795B" w:rsidRPr="00E67C9A" w14:paraId="7F77491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633698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1D63D9D4"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宁波明科置业有限公司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AA84A9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104,577,818.80</w:t>
            </w:r>
          </w:p>
        </w:tc>
        <w:tc>
          <w:tcPr>
            <w:tcW w:w="907" w:type="pct"/>
            <w:tcBorders>
              <w:top w:val="single" w:sz="4" w:space="0" w:color="auto"/>
              <w:left w:val="single" w:sz="4" w:space="0" w:color="auto"/>
              <w:bottom w:val="single" w:sz="4" w:space="0" w:color="auto"/>
              <w:right w:val="single" w:sz="4" w:space="0" w:color="auto"/>
            </w:tcBorders>
            <w:vAlign w:val="center"/>
          </w:tcPr>
          <w:p w14:paraId="4541917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88,577,818.82</w:t>
            </w:r>
          </w:p>
        </w:tc>
      </w:tr>
      <w:tr w:rsidR="00D2795B" w:rsidRPr="00E67C9A" w14:paraId="7A9162F1"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E3AF72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5728753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宁波</w:t>
            </w:r>
            <w:proofErr w:type="gramStart"/>
            <w:r w:rsidRPr="00E67C9A">
              <w:rPr>
                <w:rFonts w:asciiTheme="minorEastAsia" w:eastAsiaTheme="minorEastAsia" w:hAnsiTheme="minorEastAsia"/>
              </w:rPr>
              <w:t>祥生弘盛</w:t>
            </w:r>
            <w:proofErr w:type="gramEnd"/>
            <w:r w:rsidRPr="00E67C9A">
              <w:rPr>
                <w:rFonts w:asciiTheme="minorEastAsia" w:eastAsiaTheme="minorEastAsia" w:hAnsiTheme="minorEastAsia"/>
              </w:rPr>
              <w:t>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4626E92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150,000,000.00</w:t>
            </w:r>
          </w:p>
        </w:tc>
        <w:tc>
          <w:tcPr>
            <w:tcW w:w="907" w:type="pct"/>
            <w:tcBorders>
              <w:top w:val="single" w:sz="4" w:space="0" w:color="auto"/>
              <w:left w:val="single" w:sz="4" w:space="0" w:color="auto"/>
              <w:bottom w:val="single" w:sz="4" w:space="0" w:color="auto"/>
              <w:right w:val="single" w:sz="4" w:space="0" w:color="auto"/>
            </w:tcBorders>
            <w:vAlign w:val="center"/>
          </w:tcPr>
          <w:p w14:paraId="5DCC1D6A"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150,000,000.00</w:t>
            </w:r>
          </w:p>
        </w:tc>
      </w:tr>
      <w:tr w:rsidR="00D2795B" w:rsidRPr="00E67C9A" w14:paraId="795A10A5"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68DA5E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32317A3"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农工商房地产（集团）广西明通置业有限公司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44EBE4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885,705,882.40</w:t>
            </w:r>
          </w:p>
        </w:tc>
        <w:tc>
          <w:tcPr>
            <w:tcW w:w="907" w:type="pct"/>
            <w:tcBorders>
              <w:top w:val="single" w:sz="4" w:space="0" w:color="auto"/>
              <w:left w:val="single" w:sz="4" w:space="0" w:color="auto"/>
              <w:bottom w:val="single" w:sz="4" w:space="0" w:color="auto"/>
              <w:right w:val="single" w:sz="4" w:space="0" w:color="auto"/>
            </w:tcBorders>
            <w:vAlign w:val="center"/>
          </w:tcPr>
          <w:p w14:paraId="7BE7740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885,705,882.36</w:t>
            </w:r>
          </w:p>
        </w:tc>
      </w:tr>
      <w:tr w:rsidR="00D2795B" w:rsidRPr="00E67C9A" w14:paraId="7809718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F3D727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35D280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上海爱森食品销售有限公司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7D67F58" w14:textId="51EF90E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2AE04024"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20,189.65</w:t>
            </w:r>
          </w:p>
        </w:tc>
      </w:tr>
      <w:tr w:rsidR="00D2795B" w:rsidRPr="00E67C9A" w14:paraId="49E0909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D544632"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515A80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上海东艺会展服务有限公司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ADC19C3" w14:textId="6E969D32"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18D54C65"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1,800,000.00</w:t>
            </w:r>
          </w:p>
        </w:tc>
      </w:tr>
      <w:tr w:rsidR="00D2795B" w:rsidRPr="00E67C9A" w14:paraId="6C6B16A4"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717B8C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418DF3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上海光明领鲜物流有限公司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93940C3"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4,000.00</w:t>
            </w:r>
          </w:p>
        </w:tc>
        <w:tc>
          <w:tcPr>
            <w:tcW w:w="907" w:type="pct"/>
            <w:tcBorders>
              <w:top w:val="single" w:sz="4" w:space="0" w:color="auto"/>
              <w:left w:val="single" w:sz="4" w:space="0" w:color="auto"/>
              <w:bottom w:val="single" w:sz="4" w:space="0" w:color="auto"/>
              <w:right w:val="single" w:sz="4" w:space="0" w:color="auto"/>
            </w:tcBorders>
            <w:vAlign w:val="center"/>
          </w:tcPr>
          <w:p w14:paraId="247660C4"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10,000.00</w:t>
            </w:r>
          </w:p>
        </w:tc>
      </w:tr>
      <w:tr w:rsidR="00D2795B" w:rsidRPr="00E67C9A" w14:paraId="2D307B97"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35090C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24D0192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上海光明真如置业有限公司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E620A1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139,699.03</w:t>
            </w:r>
          </w:p>
        </w:tc>
        <w:tc>
          <w:tcPr>
            <w:tcW w:w="907" w:type="pct"/>
            <w:tcBorders>
              <w:top w:val="single" w:sz="4" w:space="0" w:color="auto"/>
              <w:left w:val="single" w:sz="4" w:space="0" w:color="auto"/>
              <w:bottom w:val="single" w:sz="4" w:space="0" w:color="auto"/>
              <w:right w:val="single" w:sz="4" w:space="0" w:color="auto"/>
            </w:tcBorders>
            <w:vAlign w:val="center"/>
          </w:tcPr>
          <w:p w14:paraId="722915A6" w14:textId="2319789C"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32CACC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802141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2CA889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上海海博出租汽车有限公司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EE6931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3,984.00</w:t>
            </w:r>
          </w:p>
        </w:tc>
        <w:tc>
          <w:tcPr>
            <w:tcW w:w="907" w:type="pct"/>
            <w:tcBorders>
              <w:top w:val="single" w:sz="4" w:space="0" w:color="auto"/>
              <w:left w:val="single" w:sz="4" w:space="0" w:color="auto"/>
              <w:bottom w:val="single" w:sz="4" w:space="0" w:color="auto"/>
              <w:right w:val="single" w:sz="4" w:space="0" w:color="auto"/>
            </w:tcBorders>
            <w:vAlign w:val="center"/>
          </w:tcPr>
          <w:p w14:paraId="1EA6E1A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3,984.00</w:t>
            </w:r>
          </w:p>
        </w:tc>
      </w:tr>
      <w:tr w:rsidR="00D2795B" w:rsidRPr="00E67C9A" w14:paraId="694233F9"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3EC01BD"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00B8E2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上海海博供应链管理有限公司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659142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30,000.00</w:t>
            </w:r>
          </w:p>
        </w:tc>
        <w:tc>
          <w:tcPr>
            <w:tcW w:w="907" w:type="pct"/>
            <w:tcBorders>
              <w:top w:val="single" w:sz="4" w:space="0" w:color="auto"/>
              <w:left w:val="single" w:sz="4" w:space="0" w:color="auto"/>
              <w:bottom w:val="single" w:sz="4" w:space="0" w:color="auto"/>
              <w:right w:val="single" w:sz="4" w:space="0" w:color="auto"/>
            </w:tcBorders>
            <w:vAlign w:val="center"/>
          </w:tcPr>
          <w:p w14:paraId="22671FF8" w14:textId="2334AC73"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543104F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BD0D13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04F70B3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上海好德便利有限公司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47512F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15,804.24</w:t>
            </w:r>
          </w:p>
        </w:tc>
        <w:tc>
          <w:tcPr>
            <w:tcW w:w="907" w:type="pct"/>
            <w:tcBorders>
              <w:top w:val="single" w:sz="4" w:space="0" w:color="auto"/>
              <w:left w:val="single" w:sz="4" w:space="0" w:color="auto"/>
              <w:bottom w:val="single" w:sz="4" w:space="0" w:color="auto"/>
              <w:right w:val="single" w:sz="4" w:space="0" w:color="auto"/>
            </w:tcBorders>
            <w:vAlign w:val="center"/>
          </w:tcPr>
          <w:p w14:paraId="6A65887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50,000.00</w:t>
            </w:r>
          </w:p>
        </w:tc>
      </w:tr>
      <w:tr w:rsidR="00D2795B" w:rsidRPr="00E67C9A" w14:paraId="1996C192"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7973E8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0045DA7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上海好德物流有限公司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12DAEDF6" w14:textId="36C87EF6"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73E7AAF7"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651,909.59</w:t>
            </w:r>
          </w:p>
        </w:tc>
      </w:tr>
      <w:tr w:rsidR="00D2795B" w:rsidRPr="00E67C9A" w14:paraId="072513A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478CC30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E23885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上海花卉园艺（集团）有限公司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4332BE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762,154.14</w:t>
            </w:r>
          </w:p>
        </w:tc>
        <w:tc>
          <w:tcPr>
            <w:tcW w:w="907" w:type="pct"/>
            <w:tcBorders>
              <w:top w:val="single" w:sz="4" w:space="0" w:color="auto"/>
              <w:left w:val="single" w:sz="4" w:space="0" w:color="auto"/>
              <w:bottom w:val="single" w:sz="4" w:space="0" w:color="auto"/>
              <w:right w:val="single" w:sz="4" w:space="0" w:color="auto"/>
            </w:tcBorders>
            <w:vAlign w:val="center"/>
          </w:tcPr>
          <w:p w14:paraId="2A2922B4" w14:textId="44BB6C46"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0E10988"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470CE35"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66A3927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上海开创远洋渔业有限公司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C37609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865.00</w:t>
            </w:r>
          </w:p>
        </w:tc>
        <w:tc>
          <w:tcPr>
            <w:tcW w:w="907" w:type="pct"/>
            <w:tcBorders>
              <w:top w:val="single" w:sz="4" w:space="0" w:color="auto"/>
              <w:left w:val="single" w:sz="4" w:space="0" w:color="auto"/>
              <w:bottom w:val="single" w:sz="4" w:space="0" w:color="auto"/>
              <w:right w:val="single" w:sz="4" w:space="0" w:color="auto"/>
            </w:tcBorders>
            <w:vAlign w:val="center"/>
          </w:tcPr>
          <w:p w14:paraId="63821809" w14:textId="65358927"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657A09AE"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4376E5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7D90C177"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上海明悦全胜</w:t>
            </w:r>
            <w:proofErr w:type="gramEnd"/>
            <w:r w:rsidRPr="00E67C9A">
              <w:rPr>
                <w:rFonts w:asciiTheme="minorEastAsia" w:eastAsiaTheme="minorEastAsia" w:hAnsiTheme="minorEastAsia"/>
              </w:rPr>
              <w:t>企业发展有限公司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55AE57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703,708.74</w:t>
            </w:r>
          </w:p>
        </w:tc>
        <w:tc>
          <w:tcPr>
            <w:tcW w:w="907" w:type="pct"/>
            <w:tcBorders>
              <w:top w:val="single" w:sz="4" w:space="0" w:color="auto"/>
              <w:left w:val="single" w:sz="4" w:space="0" w:color="auto"/>
              <w:bottom w:val="single" w:sz="4" w:space="0" w:color="auto"/>
              <w:right w:val="single" w:sz="4" w:space="0" w:color="auto"/>
            </w:tcBorders>
            <w:vAlign w:val="center"/>
          </w:tcPr>
          <w:p w14:paraId="7B221484" w14:textId="51DB8132"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1389A4D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15D250A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06BB9A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上海飘鹰房地产开发有限公司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7FBD357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309,812,873.90</w:t>
            </w:r>
          </w:p>
        </w:tc>
        <w:tc>
          <w:tcPr>
            <w:tcW w:w="907" w:type="pct"/>
            <w:tcBorders>
              <w:top w:val="single" w:sz="4" w:space="0" w:color="auto"/>
              <w:left w:val="single" w:sz="4" w:space="0" w:color="auto"/>
              <w:bottom w:val="single" w:sz="4" w:space="0" w:color="auto"/>
              <w:right w:val="single" w:sz="4" w:space="0" w:color="auto"/>
            </w:tcBorders>
            <w:vAlign w:val="center"/>
          </w:tcPr>
          <w:p w14:paraId="18B9309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329,750,671.40</w:t>
            </w:r>
          </w:p>
        </w:tc>
      </w:tr>
      <w:tr w:rsidR="00D2795B" w:rsidRPr="00E67C9A" w14:paraId="5F155EF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28678D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1BD7BA8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上海飘鹰实业发展有限公司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E1BE419"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56,713,445.74</w:t>
            </w:r>
          </w:p>
        </w:tc>
        <w:tc>
          <w:tcPr>
            <w:tcW w:w="907" w:type="pct"/>
            <w:tcBorders>
              <w:top w:val="single" w:sz="4" w:space="0" w:color="auto"/>
              <w:left w:val="single" w:sz="4" w:space="0" w:color="auto"/>
              <w:bottom w:val="single" w:sz="4" w:space="0" w:color="auto"/>
              <w:right w:val="single" w:sz="4" w:space="0" w:color="auto"/>
            </w:tcBorders>
            <w:vAlign w:val="center"/>
          </w:tcPr>
          <w:p w14:paraId="4F0A741D"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61,355,413.74</w:t>
            </w:r>
          </w:p>
        </w:tc>
      </w:tr>
      <w:tr w:rsidR="00D2795B" w:rsidRPr="00E67C9A" w14:paraId="2ABB7A1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51EA03A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199BCFAE"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上海市食品进出口国际货运有限公司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97AF2C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20,000.00</w:t>
            </w:r>
          </w:p>
        </w:tc>
        <w:tc>
          <w:tcPr>
            <w:tcW w:w="907" w:type="pct"/>
            <w:tcBorders>
              <w:top w:val="single" w:sz="4" w:space="0" w:color="auto"/>
              <w:left w:val="single" w:sz="4" w:space="0" w:color="auto"/>
              <w:bottom w:val="single" w:sz="4" w:space="0" w:color="auto"/>
              <w:right w:val="single" w:sz="4" w:space="0" w:color="auto"/>
            </w:tcBorders>
            <w:vAlign w:val="center"/>
          </w:tcPr>
          <w:p w14:paraId="4CC1328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20,000.00</w:t>
            </w:r>
          </w:p>
        </w:tc>
      </w:tr>
      <w:tr w:rsidR="00D2795B" w:rsidRPr="00E67C9A" w14:paraId="10B83DD0"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548C96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0462917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上海市食品进出口家禽有限公司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547251A0"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50,000.00</w:t>
            </w:r>
          </w:p>
        </w:tc>
        <w:tc>
          <w:tcPr>
            <w:tcW w:w="907" w:type="pct"/>
            <w:tcBorders>
              <w:top w:val="single" w:sz="4" w:space="0" w:color="auto"/>
              <w:left w:val="single" w:sz="4" w:space="0" w:color="auto"/>
              <w:bottom w:val="single" w:sz="4" w:space="0" w:color="auto"/>
              <w:right w:val="single" w:sz="4" w:space="0" w:color="auto"/>
            </w:tcBorders>
            <w:vAlign w:val="center"/>
          </w:tcPr>
          <w:p w14:paraId="40B23C1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50,000.00</w:t>
            </w:r>
          </w:p>
        </w:tc>
      </w:tr>
      <w:tr w:rsidR="00D2795B" w:rsidRPr="00E67C9A" w14:paraId="26124654"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072806E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259E1B3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上海正阳定食科技有限公司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3D880A5E" w14:textId="6CF847CF" w:rsidR="00D2795B" w:rsidRPr="00E67C9A" w:rsidRDefault="00D2795B" w:rsidP="00E67C9A">
            <w:pPr>
              <w:autoSpaceDE w:val="0"/>
              <w:autoSpaceDN w:val="0"/>
              <w:adjustRightInd w:val="0"/>
              <w:snapToGrid w:val="0"/>
              <w:jc w:val="right"/>
              <w:rPr>
                <w:rFonts w:asciiTheme="minorEastAsia" w:eastAsiaTheme="minorEastAsia" w:hAnsiTheme="minorEastAsia"/>
              </w:rPr>
            </w:pPr>
          </w:p>
        </w:tc>
        <w:tc>
          <w:tcPr>
            <w:tcW w:w="907" w:type="pct"/>
            <w:tcBorders>
              <w:top w:val="single" w:sz="4" w:space="0" w:color="auto"/>
              <w:left w:val="single" w:sz="4" w:space="0" w:color="auto"/>
              <w:bottom w:val="single" w:sz="4" w:space="0" w:color="auto"/>
              <w:right w:val="single" w:sz="4" w:space="0" w:color="auto"/>
            </w:tcBorders>
            <w:vAlign w:val="center"/>
          </w:tcPr>
          <w:p w14:paraId="270280C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2,000.00</w:t>
            </w:r>
          </w:p>
        </w:tc>
      </w:tr>
      <w:tr w:rsidR="00D2795B" w:rsidRPr="00E67C9A" w14:paraId="717D366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2620D2A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lastRenderedPageBreak/>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543EAEE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四川雅灿房地产开发有限公司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3C8CA6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10,217,234.45</w:t>
            </w:r>
          </w:p>
        </w:tc>
        <w:tc>
          <w:tcPr>
            <w:tcW w:w="907" w:type="pct"/>
            <w:tcBorders>
              <w:top w:val="single" w:sz="4" w:space="0" w:color="auto"/>
              <w:left w:val="single" w:sz="4" w:space="0" w:color="auto"/>
              <w:bottom w:val="single" w:sz="4" w:space="0" w:color="auto"/>
              <w:right w:val="single" w:sz="4" w:space="0" w:color="auto"/>
            </w:tcBorders>
            <w:vAlign w:val="center"/>
          </w:tcPr>
          <w:p w14:paraId="4908CBBF" w14:textId="0BE7B894" w:rsidR="00D2795B" w:rsidRPr="00E67C9A" w:rsidRDefault="00D2795B" w:rsidP="00E67C9A">
            <w:pPr>
              <w:autoSpaceDE w:val="0"/>
              <w:autoSpaceDN w:val="0"/>
              <w:adjustRightInd w:val="0"/>
              <w:snapToGrid w:val="0"/>
              <w:jc w:val="right"/>
              <w:rPr>
                <w:rFonts w:asciiTheme="minorEastAsia" w:eastAsiaTheme="minorEastAsia" w:hAnsiTheme="minorEastAsia"/>
              </w:rPr>
            </w:pPr>
          </w:p>
        </w:tc>
      </w:tr>
      <w:tr w:rsidR="00D2795B" w:rsidRPr="00E67C9A" w14:paraId="00485F3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B9DDDD8"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22549730"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无锡致弘置业</w:t>
            </w:r>
            <w:proofErr w:type="gramEnd"/>
            <w:r w:rsidRPr="00E67C9A">
              <w:rPr>
                <w:rFonts w:asciiTheme="minorEastAsia" w:eastAsiaTheme="minorEastAsia" w:hAnsiTheme="minorEastAsia"/>
              </w:rPr>
              <w:t>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238DFAF"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15,100,000.00</w:t>
            </w:r>
          </w:p>
        </w:tc>
        <w:tc>
          <w:tcPr>
            <w:tcW w:w="907" w:type="pct"/>
            <w:tcBorders>
              <w:top w:val="single" w:sz="4" w:space="0" w:color="auto"/>
              <w:left w:val="single" w:sz="4" w:space="0" w:color="auto"/>
              <w:bottom w:val="single" w:sz="4" w:space="0" w:color="auto"/>
              <w:right w:val="single" w:sz="4" w:space="0" w:color="auto"/>
            </w:tcBorders>
            <w:vAlign w:val="center"/>
          </w:tcPr>
          <w:p w14:paraId="7AEA0ED8"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15,100,000.00</w:t>
            </w:r>
          </w:p>
        </w:tc>
      </w:tr>
      <w:tr w:rsidR="00D2795B" w:rsidRPr="00E67C9A" w14:paraId="2837CB86"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37AA137"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287B710"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徐州美君房地产有限公司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6B86C13E"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122,050,000.00</w:t>
            </w:r>
          </w:p>
        </w:tc>
        <w:tc>
          <w:tcPr>
            <w:tcW w:w="907" w:type="pct"/>
            <w:tcBorders>
              <w:top w:val="single" w:sz="4" w:space="0" w:color="auto"/>
              <w:left w:val="single" w:sz="4" w:space="0" w:color="auto"/>
              <w:bottom w:val="single" w:sz="4" w:space="0" w:color="auto"/>
              <w:right w:val="single" w:sz="4" w:space="0" w:color="auto"/>
            </w:tcBorders>
            <w:vAlign w:val="center"/>
          </w:tcPr>
          <w:p w14:paraId="2BB05EF6"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122,050,000.00</w:t>
            </w:r>
          </w:p>
        </w:tc>
      </w:tr>
      <w:tr w:rsidR="00D2795B" w:rsidRPr="00E67C9A" w14:paraId="1E8D670B"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7F87AA71"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12A2BE4B"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宜兴宝明房地产开发有限公司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86B05D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51,885,845.53</w:t>
            </w:r>
          </w:p>
        </w:tc>
        <w:tc>
          <w:tcPr>
            <w:tcW w:w="907" w:type="pct"/>
            <w:tcBorders>
              <w:top w:val="single" w:sz="4" w:space="0" w:color="auto"/>
              <w:left w:val="single" w:sz="4" w:space="0" w:color="auto"/>
              <w:bottom w:val="single" w:sz="4" w:space="0" w:color="auto"/>
              <w:right w:val="single" w:sz="4" w:space="0" w:color="auto"/>
            </w:tcBorders>
            <w:vAlign w:val="center"/>
          </w:tcPr>
          <w:p w14:paraId="0CCC8EC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51,885,845.53</w:t>
            </w:r>
          </w:p>
        </w:tc>
      </w:tr>
      <w:tr w:rsidR="00D2795B" w:rsidRPr="00E67C9A" w14:paraId="44B7F40D"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31B6DE2C"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4F761B45" w14:textId="77777777" w:rsidR="00D2795B" w:rsidRPr="00E67C9A" w:rsidRDefault="00D2795B" w:rsidP="00E67C9A">
            <w:pPr>
              <w:autoSpaceDE w:val="0"/>
              <w:autoSpaceDN w:val="0"/>
              <w:adjustRightInd w:val="0"/>
              <w:snapToGrid w:val="0"/>
              <w:rPr>
                <w:rFonts w:asciiTheme="minorEastAsia" w:eastAsiaTheme="minorEastAsia" w:hAnsiTheme="minorEastAsia"/>
              </w:rPr>
            </w:pPr>
            <w:proofErr w:type="gramStart"/>
            <w:r w:rsidRPr="00E67C9A">
              <w:rPr>
                <w:rFonts w:asciiTheme="minorEastAsia" w:eastAsiaTheme="minorEastAsia" w:hAnsiTheme="minorEastAsia"/>
              </w:rPr>
              <w:t>镇江扬启房地产</w:t>
            </w:r>
            <w:proofErr w:type="gramEnd"/>
            <w:r w:rsidRPr="00E67C9A">
              <w:rPr>
                <w:rFonts w:asciiTheme="minorEastAsia" w:eastAsiaTheme="minorEastAsia" w:hAnsiTheme="minorEastAsia"/>
              </w:rPr>
              <w:t>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01010561"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134,259,428.70</w:t>
            </w:r>
          </w:p>
        </w:tc>
        <w:tc>
          <w:tcPr>
            <w:tcW w:w="907" w:type="pct"/>
            <w:tcBorders>
              <w:top w:val="single" w:sz="4" w:space="0" w:color="auto"/>
              <w:left w:val="single" w:sz="4" w:space="0" w:color="auto"/>
              <w:bottom w:val="single" w:sz="4" w:space="0" w:color="auto"/>
              <w:right w:val="single" w:sz="4" w:space="0" w:color="auto"/>
            </w:tcBorders>
            <w:vAlign w:val="center"/>
          </w:tcPr>
          <w:p w14:paraId="1F380F84"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43,520,400.00</w:t>
            </w:r>
          </w:p>
        </w:tc>
      </w:tr>
      <w:tr w:rsidR="00D2795B" w:rsidRPr="00E67C9A" w14:paraId="7C903DEF" w14:textId="77777777" w:rsidTr="00BF4CF6">
        <w:tc>
          <w:tcPr>
            <w:tcW w:w="658" w:type="pct"/>
            <w:tcBorders>
              <w:top w:val="single" w:sz="4" w:space="0" w:color="auto"/>
              <w:left w:val="single" w:sz="4" w:space="0" w:color="auto"/>
              <w:bottom w:val="single" w:sz="4" w:space="0" w:color="auto"/>
              <w:right w:val="single" w:sz="4" w:space="0" w:color="auto"/>
            </w:tcBorders>
            <w:vAlign w:val="center"/>
          </w:tcPr>
          <w:p w14:paraId="601A656F"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其他应付款</w:t>
            </w:r>
          </w:p>
        </w:tc>
        <w:tc>
          <w:tcPr>
            <w:tcW w:w="2527" w:type="pct"/>
            <w:tcBorders>
              <w:top w:val="single" w:sz="4" w:space="0" w:color="auto"/>
              <w:left w:val="single" w:sz="4" w:space="0" w:color="auto"/>
              <w:bottom w:val="single" w:sz="4" w:space="0" w:color="auto"/>
              <w:right w:val="single" w:sz="4" w:space="0" w:color="auto"/>
            </w:tcBorders>
            <w:vAlign w:val="center"/>
          </w:tcPr>
          <w:p w14:paraId="6FB23939" w14:textId="77777777" w:rsidR="00D2795B" w:rsidRPr="00E67C9A" w:rsidRDefault="00D2795B" w:rsidP="00E67C9A">
            <w:pPr>
              <w:autoSpaceDE w:val="0"/>
              <w:autoSpaceDN w:val="0"/>
              <w:adjustRightInd w:val="0"/>
              <w:snapToGrid w:val="0"/>
              <w:rPr>
                <w:rFonts w:asciiTheme="minorEastAsia" w:eastAsiaTheme="minorEastAsia" w:hAnsiTheme="minorEastAsia"/>
              </w:rPr>
            </w:pPr>
            <w:r w:rsidRPr="00E67C9A">
              <w:rPr>
                <w:rFonts w:asciiTheme="minorEastAsia" w:eastAsiaTheme="minorEastAsia" w:hAnsiTheme="minorEastAsia"/>
              </w:rPr>
              <w:t>重庆天惠房地产开发有限公司</w:t>
            </w:r>
          </w:p>
        </w:tc>
        <w:tc>
          <w:tcPr>
            <w:tcW w:w="907" w:type="pct"/>
            <w:tcBorders>
              <w:top w:val="single" w:sz="4" w:space="0" w:color="auto"/>
              <w:left w:val="single" w:sz="4" w:space="0" w:color="auto"/>
              <w:bottom w:val="single" w:sz="4" w:space="0" w:color="auto"/>
              <w:right w:val="single" w:sz="4" w:space="0" w:color="auto"/>
            </w:tcBorders>
            <w:vAlign w:val="center"/>
          </w:tcPr>
          <w:p w14:paraId="234A411C"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1,659,385.55</w:t>
            </w:r>
          </w:p>
        </w:tc>
        <w:tc>
          <w:tcPr>
            <w:tcW w:w="907" w:type="pct"/>
            <w:tcBorders>
              <w:top w:val="single" w:sz="4" w:space="0" w:color="auto"/>
              <w:left w:val="single" w:sz="4" w:space="0" w:color="auto"/>
              <w:bottom w:val="single" w:sz="4" w:space="0" w:color="auto"/>
              <w:right w:val="single" w:sz="4" w:space="0" w:color="auto"/>
            </w:tcBorders>
            <w:vAlign w:val="center"/>
          </w:tcPr>
          <w:p w14:paraId="72B09D52" w14:textId="77777777" w:rsidR="00D2795B" w:rsidRPr="00E67C9A" w:rsidRDefault="00D2795B" w:rsidP="00E67C9A">
            <w:pPr>
              <w:autoSpaceDE w:val="0"/>
              <w:autoSpaceDN w:val="0"/>
              <w:adjustRightInd w:val="0"/>
              <w:snapToGrid w:val="0"/>
              <w:jc w:val="right"/>
              <w:rPr>
                <w:rFonts w:asciiTheme="minorEastAsia" w:eastAsiaTheme="minorEastAsia" w:hAnsiTheme="minorEastAsia"/>
              </w:rPr>
            </w:pPr>
            <w:r w:rsidRPr="00E67C9A">
              <w:rPr>
                <w:rFonts w:asciiTheme="minorEastAsia" w:eastAsiaTheme="minorEastAsia" w:hAnsiTheme="minorEastAsia"/>
              </w:rPr>
              <w:t>1,659,385.55</w:t>
            </w:r>
          </w:p>
        </w:tc>
      </w:tr>
    </w:tbl>
    <w:p w14:paraId="44A4F070" w14:textId="77777777" w:rsidR="00D2795B" w:rsidRPr="00E67C9A" w:rsidRDefault="00D2795B" w:rsidP="00E67C9A">
      <w:pPr>
        <w:snapToGrid w:val="0"/>
        <w:rPr>
          <w:rFonts w:asciiTheme="minorEastAsia" w:eastAsiaTheme="minorEastAsia" w:hAnsiTheme="minorEastAsia"/>
        </w:rPr>
      </w:pPr>
    </w:p>
    <w:p w14:paraId="1684CDD4" w14:textId="77777777" w:rsidR="00936CDA" w:rsidRPr="00E67C9A" w:rsidRDefault="003A1E4E" w:rsidP="00825ED8">
      <w:pPr>
        <w:pStyle w:val="4"/>
        <w:numPr>
          <w:ilvl w:val="0"/>
          <w:numId w:val="53"/>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r w:rsidRPr="00E67C9A">
        <w:rPr>
          <w:rFonts w:asciiTheme="minorEastAsia" w:eastAsiaTheme="minorEastAsia" w:hAnsiTheme="minorEastAsia" w:cs="宋体" w:hint="eastAsia"/>
          <w:color w:val="000000" w:themeColor="text1"/>
          <w:kern w:val="0"/>
          <w:szCs w:val="21"/>
        </w:rPr>
        <w:t>项目</w:t>
      </w:r>
    </w:p>
    <w:sdt>
      <w:sdtPr>
        <w:rPr>
          <w:rFonts w:asciiTheme="minorEastAsia" w:eastAsiaTheme="minorEastAsia" w:hAnsiTheme="minorEastAsia"/>
          <w:color w:val="000000" w:themeColor="text1"/>
        </w:rPr>
        <w:alias w:val="是否适用：关联方其他未结算项目情况[双击切换]"/>
        <w:tag w:val="_GBC_459b27789b354473a02699da087a3b51"/>
        <w:id w:val="-841317234"/>
        <w:placeholder>
          <w:docPart w:val="GBC22222222222222222222222222222"/>
        </w:placeholder>
      </w:sdtPr>
      <w:sdtEndPr/>
      <w:sdtContent>
        <w:p w14:paraId="32C4BF95" w14:textId="7B14700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76"/>
    <w:p w14:paraId="40F68BF3" w14:textId="77777777" w:rsidR="00936CDA" w:rsidRPr="00E67C9A" w:rsidRDefault="00936CDA" w:rsidP="00E67C9A">
      <w:pPr>
        <w:snapToGrid w:val="0"/>
        <w:rPr>
          <w:rFonts w:asciiTheme="minorEastAsia" w:eastAsiaTheme="minorEastAsia" w:hAnsiTheme="minorEastAsia"/>
          <w:color w:val="000000" w:themeColor="text1"/>
        </w:rPr>
      </w:pPr>
    </w:p>
    <w:p w14:paraId="4D63B46E" w14:textId="77777777" w:rsidR="00936CDA" w:rsidRPr="00E67C9A" w:rsidRDefault="003A1E4E" w:rsidP="00825ED8">
      <w:pPr>
        <w:pStyle w:val="30"/>
        <w:numPr>
          <w:ilvl w:val="0"/>
          <w:numId w:val="51"/>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hint="eastAsia"/>
          <w:color w:val="000000" w:themeColor="text1"/>
          <w:szCs w:val="21"/>
        </w:rPr>
        <w:t>关联方</w:t>
      </w:r>
      <w:r w:rsidRPr="00E67C9A">
        <w:rPr>
          <w:rFonts w:asciiTheme="minorEastAsia" w:eastAsiaTheme="minorEastAsia" w:hAnsiTheme="minorEastAsia" w:cs="Arial" w:hint="eastAsia"/>
          <w:color w:val="000000" w:themeColor="text1"/>
          <w:szCs w:val="21"/>
        </w:rPr>
        <w:t>承诺</w:t>
      </w:r>
    </w:p>
    <w:sdt>
      <w:sdtPr>
        <w:rPr>
          <w:rFonts w:asciiTheme="minorEastAsia" w:eastAsiaTheme="minorEastAsia" w:hAnsiTheme="minorEastAsia"/>
          <w:color w:val="000000" w:themeColor="text1"/>
        </w:rPr>
        <w:alias w:val="是否适用：关联方承诺[双击切换]"/>
        <w:tag w:val="_GBC_b906cacab2e94825966fa70e345656b5"/>
        <w:id w:val="1998908395"/>
        <w:placeholder>
          <w:docPart w:val="GBC22222222222222222222222222222"/>
        </w:placeholder>
      </w:sdtPr>
      <w:sdtEndPr/>
      <w:sdtContent>
        <w:p w14:paraId="7BAED2DB" w14:textId="2ED83D5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CDC1371" w14:textId="77777777" w:rsidR="00936CDA" w:rsidRPr="00E67C9A" w:rsidRDefault="00936CDA" w:rsidP="00E67C9A">
      <w:pPr>
        <w:tabs>
          <w:tab w:val="left" w:pos="1134"/>
        </w:tabs>
        <w:snapToGrid w:val="0"/>
        <w:rPr>
          <w:rFonts w:asciiTheme="minorEastAsia" w:eastAsiaTheme="minorEastAsia" w:hAnsiTheme="minorEastAsia" w:cs="Cambria"/>
          <w:color w:val="000000" w:themeColor="text1"/>
        </w:rPr>
      </w:pPr>
    </w:p>
    <w:p w14:paraId="21E2C7DE" w14:textId="77777777" w:rsidR="00936CDA" w:rsidRPr="00E67C9A" w:rsidRDefault="003A1E4E" w:rsidP="00825ED8">
      <w:pPr>
        <w:pStyle w:val="30"/>
        <w:numPr>
          <w:ilvl w:val="0"/>
          <w:numId w:val="51"/>
        </w:numPr>
        <w:snapToGrid w:val="0"/>
        <w:rPr>
          <w:rFonts w:asciiTheme="minorEastAsia" w:eastAsiaTheme="minorEastAsia" w:hAnsiTheme="minorEastAsia" w:cs="Arial"/>
          <w:color w:val="000000" w:themeColor="text1"/>
          <w:szCs w:val="21"/>
        </w:rPr>
      </w:pPr>
      <w:r w:rsidRPr="00E67C9A">
        <w:rPr>
          <w:rFonts w:asciiTheme="minorEastAsia" w:eastAsiaTheme="minorEastAsia" w:hAnsiTheme="minorEastAsia" w:cs="Arial" w:hint="eastAsia"/>
          <w:color w:val="000000" w:themeColor="text1"/>
          <w:szCs w:val="21"/>
        </w:rPr>
        <w:t>其他</w:t>
      </w:r>
    </w:p>
    <w:sdt>
      <w:sdtPr>
        <w:rPr>
          <w:rFonts w:asciiTheme="minorEastAsia" w:eastAsiaTheme="minorEastAsia" w:hAnsiTheme="minorEastAsia"/>
          <w:color w:val="000000" w:themeColor="text1"/>
        </w:rPr>
        <w:alias w:val="是否适用：关联方及关联情况的其他说明[双击切换]"/>
        <w:tag w:val="_GBC_87161343db8b4a0b9e041c62c0df5e87"/>
        <w:id w:val="1267263107"/>
        <w:placeholder>
          <w:docPart w:val="GBC22222222222222222222222222222"/>
        </w:placeholder>
      </w:sdtPr>
      <w:sdtEndPr/>
      <w:sdtContent>
        <w:p w14:paraId="53CF37C5" w14:textId="5B16F74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687C8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6029E83" w14:textId="77777777" w:rsidR="00687C86" w:rsidRPr="00E67C9A" w:rsidRDefault="00687C86" w:rsidP="00E67C9A">
      <w:pPr>
        <w:snapToGrid w:val="0"/>
        <w:rPr>
          <w:rFonts w:asciiTheme="minorEastAsia" w:eastAsiaTheme="minorEastAsia" w:hAnsiTheme="minorEastAsia" w:cs="Cambria"/>
          <w:b/>
          <w:color w:val="000000" w:themeColor="text1"/>
        </w:rPr>
      </w:pPr>
    </w:p>
    <w:p w14:paraId="4F9B75D4"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股份支付</w:t>
      </w:r>
    </w:p>
    <w:p w14:paraId="1A042A1F" w14:textId="77777777" w:rsidR="00936CDA" w:rsidRPr="00E67C9A" w:rsidRDefault="003A1E4E" w:rsidP="00825ED8">
      <w:pPr>
        <w:pStyle w:val="30"/>
        <w:numPr>
          <w:ilvl w:val="0"/>
          <w:numId w:val="54"/>
        </w:numPr>
        <w:snapToGrid w:val="0"/>
        <w:ind w:left="450" w:hanging="45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各项权益工具</w:t>
      </w:r>
    </w:p>
    <w:bookmarkStart w:id="377" w:name="_Hlk168492989" w:displacedByCustomXml="next"/>
    <w:sdt>
      <w:sdtPr>
        <w:rPr>
          <w:rFonts w:asciiTheme="minorEastAsia" w:eastAsiaTheme="minorEastAsia" w:hAnsiTheme="minorEastAsia"/>
          <w:color w:val="000000" w:themeColor="text1"/>
        </w:rPr>
        <w:alias w:val="是否适用：各项权益工具[双击切换]"/>
        <w:tag w:val="_GBC_65abee0b78064363a3f4a058a40176bf"/>
        <w:id w:val="-1115753717"/>
        <w:placeholder>
          <w:docPart w:val="GBC22222222222222222222222222222"/>
        </w:placeholder>
      </w:sdtPr>
      <w:sdtEndPr/>
      <w:sdtContent>
        <w:p w14:paraId="27D047F0" w14:textId="7197DB5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77" w:displacedByCustomXml="prev"/>
    <w:bookmarkStart w:id="378" w:name="_Hlk168478628" w:displacedByCustomXml="prev"/>
    <w:bookmarkStart w:id="379" w:name="_Hlk167977283" w:displacedByCustomXml="prev"/>
    <w:bookmarkStart w:id="380" w:name="_Hlk40787153" w:displacedByCustomXml="prev"/>
    <w:p w14:paraId="3A2DE7F4" w14:textId="77777777" w:rsidR="00D91445" w:rsidRPr="00E67C9A" w:rsidRDefault="00D91445" w:rsidP="00E67C9A">
      <w:pPr>
        <w:snapToGrid w:val="0"/>
        <w:rPr>
          <w:rFonts w:asciiTheme="minorEastAsia" w:eastAsiaTheme="minorEastAsia" w:hAnsiTheme="minorEastAsia"/>
          <w:color w:val="000000" w:themeColor="text1"/>
        </w:rPr>
      </w:pPr>
    </w:p>
    <w:p w14:paraId="7C648B3E"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期末发行在外的股票期权或其他权益工具</w:t>
      </w:r>
    </w:p>
    <w:bookmarkStart w:id="381" w:name="_Hlk168493896" w:displacedByCustomXml="next"/>
    <w:bookmarkStart w:id="382" w:name="_Hlk168493917" w:displacedByCustomXml="next"/>
    <w:sdt>
      <w:sdtPr>
        <w:rPr>
          <w:rFonts w:asciiTheme="minorEastAsia" w:eastAsiaTheme="minorEastAsia" w:hAnsiTheme="minorEastAsia"/>
          <w:color w:val="000000" w:themeColor="text1"/>
        </w:rPr>
        <w:alias w:val="是否适用：期末发行在外的股票期权或其他权益工具[双击切换]"/>
        <w:tag w:val="_GBC_f17c034d860345b98ee280169a254e4a"/>
        <w:id w:val="837892911"/>
        <w:placeholder>
          <w:docPart w:val="GBC22222222222222222222222222222"/>
        </w:placeholder>
      </w:sdtPr>
      <w:sdtEndPr/>
      <w:sdtContent>
        <w:p w14:paraId="383EB592" w14:textId="2D3193E5" w:rsidR="007E19A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81" w:displacedByCustomXml="prev"/>
    <w:bookmarkEnd w:id="382" w:displacedByCustomXml="prev"/>
    <w:bookmarkEnd w:id="378" w:displacedByCustomXml="prev"/>
    <w:bookmarkStart w:id="383" w:name="_Hlk168487614" w:displacedByCustomXml="prev"/>
    <w:p w14:paraId="0C7A77D6" w14:textId="77777777" w:rsidR="00936CDA" w:rsidRPr="00E67C9A" w:rsidRDefault="00936CDA" w:rsidP="00E67C9A">
      <w:pPr>
        <w:snapToGrid w:val="0"/>
        <w:rPr>
          <w:rFonts w:asciiTheme="minorEastAsia" w:eastAsiaTheme="minorEastAsia" w:hAnsiTheme="minorEastAsia"/>
          <w:color w:val="000000" w:themeColor="text1"/>
        </w:rPr>
      </w:pPr>
    </w:p>
    <w:p w14:paraId="51540CBB" w14:textId="77777777" w:rsidR="00936CDA" w:rsidRPr="00E67C9A" w:rsidRDefault="003A1E4E" w:rsidP="00825ED8">
      <w:pPr>
        <w:pStyle w:val="30"/>
        <w:numPr>
          <w:ilvl w:val="0"/>
          <w:numId w:val="54"/>
        </w:numPr>
        <w:snapToGrid w:val="0"/>
        <w:ind w:left="420" w:hanging="420"/>
        <w:rPr>
          <w:rFonts w:asciiTheme="minorEastAsia" w:eastAsiaTheme="minorEastAsia" w:hAnsiTheme="minorEastAsia"/>
          <w:color w:val="000000" w:themeColor="text1"/>
          <w:szCs w:val="21"/>
        </w:rPr>
      </w:pPr>
      <w:bookmarkStart w:id="384" w:name="_Hlk40787255"/>
      <w:bookmarkStart w:id="385" w:name="_Hlk167977424"/>
      <w:bookmarkStart w:id="386" w:name="_Hlk40787204"/>
      <w:bookmarkEnd w:id="380"/>
      <w:bookmarkEnd w:id="379"/>
      <w:bookmarkEnd w:id="383"/>
      <w:r w:rsidRPr="00E67C9A">
        <w:rPr>
          <w:rFonts w:asciiTheme="minorEastAsia" w:eastAsiaTheme="minorEastAsia" w:hAnsiTheme="minorEastAsia" w:hint="eastAsia"/>
          <w:color w:val="000000" w:themeColor="text1"/>
          <w:szCs w:val="21"/>
        </w:rPr>
        <w:t>以权益结算的股份支付情况</w:t>
      </w:r>
    </w:p>
    <w:sdt>
      <w:sdtPr>
        <w:rPr>
          <w:rFonts w:asciiTheme="minorEastAsia" w:eastAsiaTheme="minorEastAsia" w:hAnsiTheme="minorEastAsia"/>
          <w:color w:val="000000" w:themeColor="text1"/>
        </w:rPr>
        <w:alias w:val="是否适用：以权益结算的股份支付情况[双击切换]"/>
        <w:tag w:val="_GBC_0f681034da4f4a658951f755e647b514"/>
        <w:id w:val="-1787654513"/>
        <w:placeholder>
          <w:docPart w:val="GBC22222222222222222222222222222"/>
        </w:placeholder>
      </w:sdtPr>
      <w:sdtEndPr/>
      <w:sdtContent>
        <w:p w14:paraId="2079406C" w14:textId="47BD4806" w:rsidR="00D91445" w:rsidRPr="00E67C9A" w:rsidRDefault="003A1E4E" w:rsidP="00E67C9A">
          <w:pPr>
            <w:snapToGrid w:val="0"/>
            <w:rPr>
              <w:rFonts w:asciiTheme="minorEastAsia" w:eastAsiaTheme="minorEastAsia" w:hAnsiTheme="minorEastAsia" w:cstheme="minorBidi"/>
              <w:color w:val="000000" w:themeColor="text1"/>
            </w:rPr>
          </w:pP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DE5E004" w14:textId="77777777" w:rsidR="00936CDA" w:rsidRPr="00E67C9A" w:rsidRDefault="00936CDA" w:rsidP="00E67C9A">
      <w:pPr>
        <w:snapToGrid w:val="0"/>
        <w:rPr>
          <w:rFonts w:asciiTheme="minorEastAsia" w:eastAsiaTheme="minorEastAsia" w:hAnsiTheme="minorEastAsia"/>
          <w:color w:val="000000" w:themeColor="text1"/>
        </w:rPr>
      </w:pPr>
      <w:bookmarkStart w:id="387" w:name="_Hlk40787299"/>
      <w:bookmarkEnd w:id="384"/>
      <w:bookmarkEnd w:id="385"/>
      <w:bookmarkEnd w:id="387"/>
    </w:p>
    <w:p w14:paraId="36CFD1B8" w14:textId="77777777" w:rsidR="00936CDA" w:rsidRPr="00E67C9A" w:rsidRDefault="003A1E4E" w:rsidP="00825ED8">
      <w:pPr>
        <w:pStyle w:val="30"/>
        <w:numPr>
          <w:ilvl w:val="0"/>
          <w:numId w:val="54"/>
        </w:numPr>
        <w:snapToGrid w:val="0"/>
        <w:ind w:left="420" w:hanging="420"/>
        <w:rPr>
          <w:rFonts w:asciiTheme="minorEastAsia" w:eastAsiaTheme="minorEastAsia" w:hAnsiTheme="minorEastAsia"/>
          <w:color w:val="000000" w:themeColor="text1"/>
          <w:szCs w:val="21"/>
        </w:rPr>
      </w:pPr>
      <w:bookmarkStart w:id="388" w:name="_Hlk167977563"/>
      <w:bookmarkEnd w:id="386"/>
      <w:r w:rsidRPr="00E67C9A">
        <w:rPr>
          <w:rFonts w:asciiTheme="minorEastAsia" w:eastAsiaTheme="minorEastAsia" w:hAnsiTheme="minorEastAsia" w:hint="eastAsia"/>
          <w:color w:val="000000" w:themeColor="text1"/>
          <w:szCs w:val="21"/>
        </w:rPr>
        <w:t>以现金结算的股份支付情况</w:t>
      </w:r>
    </w:p>
    <w:sdt>
      <w:sdtPr>
        <w:rPr>
          <w:rFonts w:asciiTheme="minorEastAsia" w:eastAsiaTheme="minorEastAsia" w:hAnsiTheme="minorEastAsia"/>
          <w:color w:val="000000" w:themeColor="text1"/>
        </w:rPr>
        <w:alias w:val="是否适用：以现金结算的股份支付情况[双击切换]"/>
        <w:tag w:val="_GBC_2a6bb5b9d8a04286865cd607e7260a60"/>
        <w:id w:val="175306651"/>
        <w:placeholder>
          <w:docPart w:val="GBC22222222222222222222222222222"/>
        </w:placeholder>
      </w:sdtPr>
      <w:sdtEndPr/>
      <w:sdtContent>
        <w:p w14:paraId="19BE84AF" w14:textId="5D78E04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91445"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E46F16" w14:textId="77777777" w:rsidR="00D91445" w:rsidRPr="00E67C9A" w:rsidRDefault="00D91445" w:rsidP="00E67C9A">
      <w:pPr>
        <w:snapToGrid w:val="0"/>
        <w:rPr>
          <w:rFonts w:asciiTheme="minorEastAsia" w:eastAsiaTheme="minorEastAsia" w:hAnsiTheme="minorEastAsia"/>
          <w:color w:val="000000" w:themeColor="text1"/>
        </w:rPr>
      </w:pPr>
    </w:p>
    <w:p w14:paraId="3CF4FB33" w14:textId="77777777" w:rsidR="00936CDA" w:rsidRPr="00E67C9A" w:rsidRDefault="003A1E4E" w:rsidP="00825ED8">
      <w:pPr>
        <w:pStyle w:val="30"/>
        <w:numPr>
          <w:ilvl w:val="0"/>
          <w:numId w:val="54"/>
        </w:numPr>
        <w:snapToGrid w:val="0"/>
        <w:ind w:left="420" w:hanging="42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本期</w:t>
      </w:r>
      <w:r w:rsidRPr="00E67C9A">
        <w:rPr>
          <w:rFonts w:asciiTheme="minorEastAsia" w:eastAsiaTheme="minorEastAsia" w:hAnsiTheme="minorEastAsia" w:hint="eastAsia"/>
          <w:color w:val="000000" w:themeColor="text1"/>
          <w:szCs w:val="21"/>
        </w:rPr>
        <w:t>股份支付费用</w:t>
      </w:r>
    </w:p>
    <w:bookmarkStart w:id="389" w:name="_Hlk168494235" w:displacedByCustomXml="next"/>
    <w:sdt>
      <w:sdtPr>
        <w:rPr>
          <w:rFonts w:asciiTheme="minorEastAsia" w:eastAsiaTheme="minorEastAsia" w:hAnsiTheme="minorEastAsia"/>
          <w:color w:val="000000" w:themeColor="text1"/>
        </w:rPr>
        <w:alias w:val="是否适用：股份支付费用[双击切换]"/>
        <w:tag w:val="_GBC_5b0304a006c7437ca2961c2d2bdf142a"/>
        <w:id w:val="-1024794761"/>
        <w:placeholder>
          <w:docPart w:val="GBC22222222222222222222222222222"/>
        </w:placeholder>
      </w:sdtPr>
      <w:sdtEndPr/>
      <w:sdtContent>
        <w:p w14:paraId="1D55B443" w14:textId="28404C1C" w:rsidR="007E19A9"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389" w:displacedByCustomXml="prev"/>
    <w:bookmarkEnd w:id="388" w:displacedByCustomXml="prev"/>
    <w:bookmarkStart w:id="390" w:name="_Hlk168494436" w:displacedByCustomXml="prev"/>
    <w:p w14:paraId="20C261B9" w14:textId="77777777" w:rsidR="00936CDA" w:rsidRPr="00E67C9A" w:rsidRDefault="00936CDA" w:rsidP="00E67C9A">
      <w:pPr>
        <w:snapToGrid w:val="0"/>
        <w:rPr>
          <w:rFonts w:asciiTheme="minorEastAsia" w:eastAsiaTheme="minorEastAsia" w:hAnsiTheme="minorEastAsia"/>
          <w:color w:val="000000" w:themeColor="text1"/>
        </w:rPr>
      </w:pPr>
    </w:p>
    <w:bookmarkEnd w:id="390"/>
    <w:p w14:paraId="5C2BCB40" w14:textId="77777777" w:rsidR="00936CDA" w:rsidRPr="00E67C9A" w:rsidRDefault="003A1E4E" w:rsidP="00825ED8">
      <w:pPr>
        <w:pStyle w:val="30"/>
        <w:numPr>
          <w:ilvl w:val="0"/>
          <w:numId w:val="5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股份支付的修改、终止情况</w:t>
      </w:r>
    </w:p>
    <w:sdt>
      <w:sdtPr>
        <w:rPr>
          <w:rFonts w:asciiTheme="minorEastAsia" w:eastAsiaTheme="minorEastAsia" w:hAnsiTheme="minorEastAsia"/>
          <w:color w:val="000000" w:themeColor="text1"/>
        </w:rPr>
        <w:alias w:val="是否适用：股份支付的修改、终止情况[双击切换]"/>
        <w:tag w:val="_GBC_794cdee9be3b4b478fa83b914d22ea66"/>
        <w:id w:val="-1805764207"/>
        <w:placeholder>
          <w:docPart w:val="GBC22222222222222222222222222222"/>
        </w:placeholder>
      </w:sdtPr>
      <w:sdtEndPr/>
      <w:sdtContent>
        <w:p w14:paraId="14619EDC" w14:textId="5F4B687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69E5C3D" w14:textId="77777777" w:rsidR="007E19A9" w:rsidRPr="00E67C9A" w:rsidRDefault="007E19A9" w:rsidP="00E67C9A">
      <w:pPr>
        <w:snapToGrid w:val="0"/>
        <w:rPr>
          <w:rFonts w:asciiTheme="minorEastAsia" w:eastAsiaTheme="minorEastAsia" w:hAnsiTheme="minorEastAsia" w:cstheme="minorBidi"/>
          <w:color w:val="000000" w:themeColor="text1"/>
        </w:rPr>
      </w:pPr>
    </w:p>
    <w:p w14:paraId="001824E2" w14:textId="77777777" w:rsidR="00936CDA" w:rsidRPr="00E67C9A" w:rsidRDefault="003A1E4E" w:rsidP="00825ED8">
      <w:pPr>
        <w:pStyle w:val="30"/>
        <w:numPr>
          <w:ilvl w:val="0"/>
          <w:numId w:val="54"/>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color w:val="000000" w:themeColor="text1"/>
        </w:rPr>
        <w:alias w:val="是否适用：股份支付的其他情况说明[双击切换]"/>
        <w:tag w:val="_GBC_b8be1a19715949cab94dc673580d61a2"/>
        <w:id w:val="1369877126"/>
        <w:placeholder>
          <w:docPart w:val="GBC22222222222222222222222222222"/>
        </w:placeholder>
      </w:sdtPr>
      <w:sdtEndPr/>
      <w:sdtContent>
        <w:p w14:paraId="02458F16" w14:textId="0D0D81C6" w:rsidR="004647E5" w:rsidRPr="00E67C9A" w:rsidRDefault="003A1E4E" w:rsidP="00E67C9A">
          <w:pPr>
            <w:snapToGrid w:val="0"/>
            <w:rPr>
              <w:rFonts w:asciiTheme="minorEastAsia" w:eastAsiaTheme="minorEastAsia" w:hAnsiTheme="minorEastAsia"/>
              <w:color w:val="000000" w:themeColor="text1"/>
            </w:rPr>
            <w:sectPr w:rsidR="004647E5" w:rsidRPr="00E67C9A" w:rsidSect="00E67C9A">
              <w:pgSz w:w="11906" w:h="16838"/>
              <w:pgMar w:top="1525" w:right="1276" w:bottom="1440" w:left="1276" w:header="856" w:footer="992" w:gutter="0"/>
              <w:cols w:space="425"/>
              <w:docGrid w:linePitch="312"/>
            </w:sect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0207160"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承诺及或有事项</w:t>
      </w:r>
    </w:p>
    <w:p w14:paraId="47AA3436" w14:textId="77777777" w:rsidR="00936CDA" w:rsidRPr="00E67C9A" w:rsidRDefault="003A1E4E" w:rsidP="00825ED8">
      <w:pPr>
        <w:pStyle w:val="30"/>
        <w:numPr>
          <w:ilvl w:val="0"/>
          <w:numId w:val="5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重要承诺事项</w:t>
      </w:r>
    </w:p>
    <w:sdt>
      <w:sdtPr>
        <w:rPr>
          <w:rFonts w:asciiTheme="minorEastAsia" w:eastAsiaTheme="minorEastAsia" w:hAnsiTheme="minorEastAsia"/>
          <w:color w:val="000000" w:themeColor="text1"/>
        </w:rPr>
        <w:alias w:val="是否适用：重要承诺事项[双击切换]"/>
        <w:tag w:val="_GBC_3ee02d2bff5e4dd69f75cc6148bdda8f"/>
        <w:id w:val="-1705161863"/>
        <w:lock w:val="contentLocked"/>
        <w:placeholder>
          <w:docPart w:val="GBC22222222222222222222222222222"/>
        </w:placeholder>
      </w:sdtPr>
      <w:sdtEndPr/>
      <w:sdtContent>
        <w:p w14:paraId="67A1C84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48CD1F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资产负债表</w:t>
      </w:r>
      <w:proofErr w:type="gramStart"/>
      <w:r w:rsidRPr="00E67C9A">
        <w:rPr>
          <w:rFonts w:asciiTheme="minorEastAsia" w:eastAsiaTheme="minorEastAsia" w:hAnsiTheme="minorEastAsia" w:hint="eastAsia"/>
          <w:color w:val="000000" w:themeColor="text1"/>
        </w:rPr>
        <w:t>日存在</w:t>
      </w:r>
      <w:proofErr w:type="gramEnd"/>
      <w:r w:rsidRPr="00E67C9A">
        <w:rPr>
          <w:rFonts w:asciiTheme="minorEastAsia" w:eastAsiaTheme="minorEastAsia" w:hAnsiTheme="minorEastAsia" w:hint="eastAsia"/>
          <w:color w:val="000000" w:themeColor="text1"/>
        </w:rPr>
        <w:t>的对外重要承诺、性质、金额</w:t>
      </w:r>
    </w:p>
    <w:sdt>
      <w:sdtPr>
        <w:rPr>
          <w:rFonts w:asciiTheme="minorEastAsia" w:eastAsiaTheme="minorEastAsia" w:hAnsiTheme="minorEastAsia" w:cs="Cambria" w:hint="eastAsia"/>
          <w:bCs/>
          <w:color w:val="000000" w:themeColor="text1"/>
        </w:rPr>
        <w:alias w:val="资产负债表日存在的重要承诺"/>
        <w:tag w:val="_GBC_b0cd6a8a93e142e5926c06e28f794da3"/>
        <w:id w:val="-1072434945"/>
        <w:placeholder>
          <w:docPart w:val="GBC22222222222222222222222222222"/>
        </w:placeholder>
      </w:sdtPr>
      <w:sdtEndPr>
        <w:rPr>
          <w:rFonts w:cs="宋体" w:hint="default"/>
          <w:bCs w:val="0"/>
          <w:color w:val="auto"/>
        </w:rPr>
      </w:sdtEndPr>
      <w:sdtContent>
        <w:p w14:paraId="19C02546" w14:textId="4E496C36" w:rsidR="00485819" w:rsidRPr="00E67C9A" w:rsidRDefault="00485819" w:rsidP="00BF4CF6">
          <w:pPr>
            <w:snapToGrid w:val="0"/>
            <w:ind w:firstLineChars="200" w:firstLine="420"/>
            <w:rPr>
              <w:rFonts w:asciiTheme="minorEastAsia" w:eastAsiaTheme="minorEastAsia" w:hAnsiTheme="minorEastAsia" w:cs="Cambria"/>
              <w:bCs/>
              <w:color w:val="000000" w:themeColor="text1"/>
            </w:rPr>
          </w:pPr>
          <w:r w:rsidRPr="00E67C9A">
            <w:rPr>
              <w:rFonts w:asciiTheme="minorEastAsia" w:eastAsiaTheme="minorEastAsia" w:hAnsiTheme="minorEastAsia" w:hint="eastAsia"/>
              <w:b/>
              <w:bCs/>
            </w:rPr>
            <w:t>公司已用于抵押资产的情况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484"/>
            <w:gridCol w:w="1646"/>
            <w:gridCol w:w="1210"/>
            <w:gridCol w:w="1210"/>
            <w:gridCol w:w="2084"/>
            <w:gridCol w:w="2520"/>
            <w:gridCol w:w="1972"/>
          </w:tblGrid>
          <w:tr w:rsidR="00E94B0C" w:rsidRPr="00E67C9A" w14:paraId="51998559" w14:textId="77777777" w:rsidTr="00963B95">
            <w:trPr>
              <w:trHeight w:val="280"/>
            </w:trPr>
            <w:tc>
              <w:tcPr>
                <w:tcW w:w="1482" w:type="pct"/>
                <w:shd w:val="clear" w:color="auto" w:fill="auto"/>
                <w:noWrap/>
                <w:vAlign w:val="center"/>
                <w:hideMark/>
              </w:tcPr>
              <w:p w14:paraId="48503CC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借款单位</w:t>
                </w:r>
              </w:p>
            </w:tc>
            <w:tc>
              <w:tcPr>
                <w:tcW w:w="544" w:type="pct"/>
                <w:shd w:val="clear" w:color="auto" w:fill="auto"/>
                <w:noWrap/>
                <w:vAlign w:val="center"/>
                <w:hideMark/>
              </w:tcPr>
              <w:p w14:paraId="4937E37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 xml:space="preserve"> 借款金额 </w:t>
                </w:r>
              </w:p>
            </w:tc>
            <w:tc>
              <w:tcPr>
                <w:tcW w:w="800" w:type="pct"/>
                <w:gridSpan w:val="2"/>
                <w:shd w:val="clear" w:color="auto" w:fill="auto"/>
                <w:noWrap/>
                <w:vAlign w:val="center"/>
                <w:hideMark/>
              </w:tcPr>
              <w:p w14:paraId="001E829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抵押期限</w:t>
                </w:r>
              </w:p>
            </w:tc>
            <w:tc>
              <w:tcPr>
                <w:tcW w:w="689" w:type="pct"/>
                <w:shd w:val="clear" w:color="auto" w:fill="auto"/>
                <w:noWrap/>
                <w:vAlign w:val="center"/>
                <w:hideMark/>
              </w:tcPr>
              <w:p w14:paraId="2D85527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抵押物类别</w:t>
                </w:r>
              </w:p>
            </w:tc>
            <w:tc>
              <w:tcPr>
                <w:tcW w:w="833" w:type="pct"/>
                <w:shd w:val="clear" w:color="auto" w:fill="auto"/>
                <w:noWrap/>
                <w:vAlign w:val="center"/>
                <w:hideMark/>
              </w:tcPr>
              <w:p w14:paraId="6EBA91F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抵押物</w:t>
                </w:r>
              </w:p>
            </w:tc>
            <w:tc>
              <w:tcPr>
                <w:tcW w:w="652" w:type="pct"/>
                <w:shd w:val="clear" w:color="auto" w:fill="auto"/>
                <w:noWrap/>
                <w:vAlign w:val="center"/>
                <w:hideMark/>
              </w:tcPr>
              <w:p w14:paraId="067F02C2" w14:textId="59D1EA09" w:rsidR="00E94B0C" w:rsidRPr="00E67C9A" w:rsidRDefault="00E94B0C" w:rsidP="00556C3E">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抵押物账面价值</w:t>
                </w:r>
              </w:p>
            </w:tc>
          </w:tr>
          <w:tr w:rsidR="00E94B0C" w:rsidRPr="00E67C9A" w14:paraId="25819E32" w14:textId="77777777" w:rsidTr="00963B95">
            <w:trPr>
              <w:trHeight w:val="280"/>
            </w:trPr>
            <w:tc>
              <w:tcPr>
                <w:tcW w:w="1482" w:type="pct"/>
                <w:shd w:val="clear" w:color="auto" w:fill="auto"/>
                <w:noWrap/>
                <w:vAlign w:val="center"/>
                <w:hideMark/>
              </w:tcPr>
              <w:p w14:paraId="099D7C0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79AAEF94" w14:textId="5F5CD32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68,256,000.00</w:t>
                </w:r>
              </w:p>
            </w:tc>
            <w:tc>
              <w:tcPr>
                <w:tcW w:w="400" w:type="pct"/>
                <w:shd w:val="clear" w:color="auto" w:fill="auto"/>
                <w:noWrap/>
                <w:vAlign w:val="center"/>
                <w:hideMark/>
              </w:tcPr>
              <w:p w14:paraId="2DB5E9F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2019/8/14</w:t>
                </w:r>
              </w:p>
            </w:tc>
            <w:tc>
              <w:tcPr>
                <w:tcW w:w="400" w:type="pct"/>
                <w:shd w:val="clear" w:color="auto" w:fill="auto"/>
                <w:noWrap/>
                <w:vAlign w:val="center"/>
                <w:hideMark/>
              </w:tcPr>
              <w:p w14:paraId="36DD837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2024/8/14</w:t>
                </w:r>
              </w:p>
            </w:tc>
            <w:tc>
              <w:tcPr>
                <w:tcW w:w="689" w:type="pct"/>
                <w:vMerge w:val="restart"/>
                <w:shd w:val="clear" w:color="auto" w:fill="auto"/>
                <w:noWrap/>
                <w:vAlign w:val="center"/>
                <w:hideMark/>
              </w:tcPr>
              <w:p w14:paraId="6B096B2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6360D23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146C9AF6" w14:textId="4D99D669"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489,231,224.46</w:t>
                </w:r>
              </w:p>
            </w:tc>
          </w:tr>
          <w:tr w:rsidR="00E94B0C" w:rsidRPr="00E67C9A" w14:paraId="47299FDC" w14:textId="77777777" w:rsidTr="00963B95">
            <w:trPr>
              <w:trHeight w:val="280"/>
            </w:trPr>
            <w:tc>
              <w:tcPr>
                <w:tcW w:w="1482" w:type="pct"/>
                <w:shd w:val="clear" w:color="auto" w:fill="auto"/>
                <w:noWrap/>
                <w:vAlign w:val="center"/>
                <w:hideMark/>
              </w:tcPr>
              <w:p w14:paraId="789E9AE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77AABA8E" w14:textId="7477B88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142,200,000.00</w:t>
                </w:r>
              </w:p>
            </w:tc>
            <w:tc>
              <w:tcPr>
                <w:tcW w:w="400" w:type="pct"/>
                <w:shd w:val="clear" w:color="auto" w:fill="auto"/>
                <w:noWrap/>
                <w:vAlign w:val="center"/>
                <w:hideMark/>
              </w:tcPr>
              <w:p w14:paraId="6BC3E3F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2019/12/13</w:t>
                </w:r>
              </w:p>
            </w:tc>
            <w:tc>
              <w:tcPr>
                <w:tcW w:w="400" w:type="pct"/>
                <w:shd w:val="clear" w:color="auto" w:fill="auto"/>
                <w:noWrap/>
                <w:vAlign w:val="center"/>
                <w:hideMark/>
              </w:tcPr>
              <w:p w14:paraId="550DDA8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2024/8/14</w:t>
                </w:r>
              </w:p>
            </w:tc>
            <w:tc>
              <w:tcPr>
                <w:tcW w:w="689" w:type="pct"/>
                <w:vMerge/>
                <w:vAlign w:val="center"/>
                <w:hideMark/>
              </w:tcPr>
              <w:p w14:paraId="0F85CF8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B7831E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D1E86E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D621AB6" w14:textId="77777777" w:rsidTr="00963B95">
            <w:trPr>
              <w:trHeight w:val="280"/>
            </w:trPr>
            <w:tc>
              <w:tcPr>
                <w:tcW w:w="1482" w:type="pct"/>
                <w:shd w:val="clear" w:color="auto" w:fill="auto"/>
                <w:noWrap/>
                <w:vAlign w:val="center"/>
                <w:hideMark/>
              </w:tcPr>
              <w:p w14:paraId="22E69C4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04054195" w14:textId="30A60D9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125,136,000.00</w:t>
                </w:r>
              </w:p>
            </w:tc>
            <w:tc>
              <w:tcPr>
                <w:tcW w:w="400" w:type="pct"/>
                <w:shd w:val="clear" w:color="auto" w:fill="auto"/>
                <w:noWrap/>
                <w:vAlign w:val="center"/>
                <w:hideMark/>
              </w:tcPr>
              <w:p w14:paraId="58B1AE0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2020/1/14</w:t>
                </w:r>
              </w:p>
            </w:tc>
            <w:tc>
              <w:tcPr>
                <w:tcW w:w="400" w:type="pct"/>
                <w:shd w:val="clear" w:color="auto" w:fill="auto"/>
                <w:noWrap/>
                <w:vAlign w:val="center"/>
                <w:hideMark/>
              </w:tcPr>
              <w:p w14:paraId="336ECFB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2024/8/14</w:t>
                </w:r>
              </w:p>
            </w:tc>
            <w:tc>
              <w:tcPr>
                <w:tcW w:w="689" w:type="pct"/>
                <w:vMerge/>
                <w:vAlign w:val="center"/>
                <w:hideMark/>
              </w:tcPr>
              <w:p w14:paraId="3D2257C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98F042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EA00EB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6C1F048" w14:textId="77777777" w:rsidTr="00963B95">
            <w:trPr>
              <w:trHeight w:val="280"/>
            </w:trPr>
            <w:tc>
              <w:tcPr>
                <w:tcW w:w="1482" w:type="pct"/>
                <w:shd w:val="clear" w:color="auto" w:fill="auto"/>
                <w:noWrap/>
                <w:vAlign w:val="center"/>
                <w:hideMark/>
              </w:tcPr>
              <w:p w14:paraId="47A79ED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04859F70" w14:textId="18F18C7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138,408,000.00</w:t>
                </w:r>
              </w:p>
            </w:tc>
            <w:tc>
              <w:tcPr>
                <w:tcW w:w="400" w:type="pct"/>
                <w:shd w:val="clear" w:color="auto" w:fill="auto"/>
                <w:noWrap/>
                <w:vAlign w:val="center"/>
                <w:hideMark/>
              </w:tcPr>
              <w:p w14:paraId="15422C6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2020/12/28</w:t>
                </w:r>
              </w:p>
            </w:tc>
            <w:tc>
              <w:tcPr>
                <w:tcW w:w="400" w:type="pct"/>
                <w:shd w:val="clear" w:color="auto" w:fill="auto"/>
                <w:noWrap/>
                <w:vAlign w:val="center"/>
                <w:hideMark/>
              </w:tcPr>
              <w:p w14:paraId="26AF604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2024/8/14</w:t>
                </w:r>
              </w:p>
            </w:tc>
            <w:tc>
              <w:tcPr>
                <w:tcW w:w="689" w:type="pct"/>
                <w:vMerge/>
                <w:vAlign w:val="center"/>
                <w:hideMark/>
              </w:tcPr>
              <w:p w14:paraId="310CBE3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0E8F4B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40173B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35E4E9D" w14:textId="77777777" w:rsidTr="00963B95">
            <w:trPr>
              <w:trHeight w:val="280"/>
            </w:trPr>
            <w:tc>
              <w:tcPr>
                <w:tcW w:w="1482" w:type="pct"/>
                <w:shd w:val="clear" w:color="auto" w:fill="auto"/>
                <w:noWrap/>
                <w:vAlign w:val="center"/>
                <w:hideMark/>
              </w:tcPr>
              <w:p w14:paraId="292BACB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0B8E7314" w14:textId="6E6C2AD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76,380.00</w:t>
                </w:r>
              </w:p>
            </w:tc>
            <w:tc>
              <w:tcPr>
                <w:tcW w:w="400" w:type="pct"/>
                <w:shd w:val="clear" w:color="auto" w:fill="auto"/>
                <w:noWrap/>
                <w:vAlign w:val="center"/>
                <w:hideMark/>
              </w:tcPr>
              <w:p w14:paraId="72E1846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2023/3/9</w:t>
                </w:r>
              </w:p>
            </w:tc>
            <w:tc>
              <w:tcPr>
                <w:tcW w:w="400" w:type="pct"/>
                <w:shd w:val="clear" w:color="auto" w:fill="auto"/>
                <w:noWrap/>
                <w:vAlign w:val="center"/>
                <w:hideMark/>
              </w:tcPr>
              <w:p w14:paraId="50A06D5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358F258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F9F891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65B9B3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E0B6DF4" w14:textId="77777777" w:rsidTr="00963B95">
            <w:trPr>
              <w:trHeight w:val="280"/>
            </w:trPr>
            <w:tc>
              <w:tcPr>
                <w:tcW w:w="1482" w:type="pct"/>
                <w:shd w:val="clear" w:color="auto" w:fill="auto"/>
                <w:noWrap/>
                <w:vAlign w:val="center"/>
                <w:hideMark/>
              </w:tcPr>
              <w:p w14:paraId="03FAE1B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4AB2B726" w14:textId="341311E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268,000,000.00</w:t>
                </w:r>
              </w:p>
            </w:tc>
            <w:tc>
              <w:tcPr>
                <w:tcW w:w="400" w:type="pct"/>
                <w:shd w:val="clear" w:color="auto" w:fill="auto"/>
                <w:noWrap/>
                <w:vAlign w:val="center"/>
                <w:hideMark/>
              </w:tcPr>
              <w:p w14:paraId="4528FC1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2023/3/10</w:t>
                </w:r>
              </w:p>
            </w:tc>
            <w:tc>
              <w:tcPr>
                <w:tcW w:w="400" w:type="pct"/>
                <w:shd w:val="clear" w:color="auto" w:fill="auto"/>
                <w:noWrap/>
                <w:vAlign w:val="center"/>
                <w:hideMark/>
              </w:tcPr>
              <w:p w14:paraId="505B6BD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5E4542D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222183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1087F6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088CBF8" w14:textId="77777777" w:rsidTr="00963B95">
            <w:trPr>
              <w:trHeight w:val="280"/>
            </w:trPr>
            <w:tc>
              <w:tcPr>
                <w:tcW w:w="1482" w:type="pct"/>
                <w:shd w:val="clear" w:color="auto" w:fill="auto"/>
                <w:noWrap/>
                <w:vAlign w:val="center"/>
                <w:hideMark/>
              </w:tcPr>
              <w:p w14:paraId="6785E89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173865C9" w14:textId="13BE365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2,870,000.00</w:t>
                </w:r>
              </w:p>
            </w:tc>
            <w:tc>
              <w:tcPr>
                <w:tcW w:w="400" w:type="pct"/>
                <w:shd w:val="clear" w:color="auto" w:fill="auto"/>
                <w:noWrap/>
                <w:vAlign w:val="center"/>
                <w:hideMark/>
              </w:tcPr>
              <w:p w14:paraId="69A598B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2023/6/16</w:t>
                </w:r>
              </w:p>
            </w:tc>
            <w:tc>
              <w:tcPr>
                <w:tcW w:w="400" w:type="pct"/>
                <w:shd w:val="clear" w:color="auto" w:fill="auto"/>
                <w:noWrap/>
                <w:vAlign w:val="center"/>
                <w:hideMark/>
              </w:tcPr>
              <w:p w14:paraId="10DFEC3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79759DA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02DAE7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38AD7E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491A2F6" w14:textId="77777777" w:rsidTr="00963B95">
            <w:trPr>
              <w:trHeight w:val="280"/>
            </w:trPr>
            <w:tc>
              <w:tcPr>
                <w:tcW w:w="1482" w:type="pct"/>
                <w:shd w:val="clear" w:color="auto" w:fill="auto"/>
                <w:noWrap/>
                <w:vAlign w:val="center"/>
                <w:hideMark/>
              </w:tcPr>
              <w:p w14:paraId="7B05E53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2C38A144" w14:textId="0D46B2A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2,900,000.00</w:t>
                </w:r>
              </w:p>
            </w:tc>
            <w:tc>
              <w:tcPr>
                <w:tcW w:w="400" w:type="pct"/>
                <w:shd w:val="clear" w:color="auto" w:fill="auto"/>
                <w:noWrap/>
                <w:vAlign w:val="center"/>
                <w:hideMark/>
              </w:tcPr>
              <w:p w14:paraId="138F7F7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2023/9/18</w:t>
                </w:r>
              </w:p>
            </w:tc>
            <w:tc>
              <w:tcPr>
                <w:tcW w:w="400" w:type="pct"/>
                <w:shd w:val="clear" w:color="auto" w:fill="auto"/>
                <w:noWrap/>
                <w:vAlign w:val="center"/>
                <w:hideMark/>
              </w:tcPr>
              <w:p w14:paraId="03193F2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7A97EBD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13EA36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B101F6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96A5E14" w14:textId="77777777" w:rsidTr="00963B95">
            <w:trPr>
              <w:trHeight w:val="280"/>
            </w:trPr>
            <w:tc>
              <w:tcPr>
                <w:tcW w:w="1482" w:type="pct"/>
                <w:shd w:val="clear" w:color="auto" w:fill="auto"/>
                <w:noWrap/>
                <w:vAlign w:val="center"/>
                <w:hideMark/>
              </w:tcPr>
              <w:p w14:paraId="22258A7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153DBB91" w14:textId="18C8ABA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2,900,000.00</w:t>
                </w:r>
              </w:p>
            </w:tc>
            <w:tc>
              <w:tcPr>
                <w:tcW w:w="400" w:type="pct"/>
                <w:shd w:val="clear" w:color="auto" w:fill="auto"/>
                <w:noWrap/>
                <w:vAlign w:val="center"/>
                <w:hideMark/>
              </w:tcPr>
              <w:p w14:paraId="7C51765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2023/12/19</w:t>
                </w:r>
              </w:p>
            </w:tc>
            <w:tc>
              <w:tcPr>
                <w:tcW w:w="400" w:type="pct"/>
                <w:shd w:val="clear" w:color="auto" w:fill="auto"/>
                <w:noWrap/>
                <w:vAlign w:val="center"/>
                <w:hideMark/>
              </w:tcPr>
              <w:p w14:paraId="5C35476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030076E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3DE893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B438C4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DE94467" w14:textId="77777777" w:rsidTr="00963B95">
            <w:trPr>
              <w:trHeight w:val="280"/>
            </w:trPr>
            <w:tc>
              <w:tcPr>
                <w:tcW w:w="1482" w:type="pct"/>
                <w:shd w:val="clear" w:color="auto" w:fill="auto"/>
                <w:noWrap/>
                <w:vAlign w:val="center"/>
                <w:hideMark/>
              </w:tcPr>
              <w:p w14:paraId="00A82BF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4EAC532A" w14:textId="3F4A937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10,000,000.00</w:t>
                </w:r>
              </w:p>
            </w:tc>
            <w:tc>
              <w:tcPr>
                <w:tcW w:w="400" w:type="pct"/>
                <w:shd w:val="clear" w:color="auto" w:fill="auto"/>
                <w:noWrap/>
                <w:vAlign w:val="center"/>
                <w:hideMark/>
              </w:tcPr>
              <w:p w14:paraId="43FF4C5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341FD7D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44A7CB6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43279F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F7DF33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A0FFB0A" w14:textId="77777777" w:rsidTr="00963B95">
            <w:trPr>
              <w:trHeight w:val="280"/>
            </w:trPr>
            <w:tc>
              <w:tcPr>
                <w:tcW w:w="1482" w:type="pct"/>
                <w:shd w:val="clear" w:color="auto" w:fill="auto"/>
                <w:noWrap/>
                <w:vAlign w:val="center"/>
                <w:hideMark/>
              </w:tcPr>
              <w:p w14:paraId="68F1E3B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光明房地产集团上海汇晟置业有限公司</w:t>
                </w:r>
              </w:p>
            </w:tc>
            <w:tc>
              <w:tcPr>
                <w:tcW w:w="544" w:type="pct"/>
                <w:shd w:val="clear" w:color="auto" w:fill="auto"/>
                <w:noWrap/>
                <w:vAlign w:val="center"/>
                <w:hideMark/>
              </w:tcPr>
              <w:p w14:paraId="22B96AC0" w14:textId="058D8D0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10,663,000.00</w:t>
                </w:r>
              </w:p>
            </w:tc>
            <w:tc>
              <w:tcPr>
                <w:tcW w:w="400" w:type="pct"/>
                <w:shd w:val="clear" w:color="auto" w:fill="auto"/>
                <w:noWrap/>
                <w:vAlign w:val="center"/>
                <w:hideMark/>
              </w:tcPr>
              <w:p w14:paraId="3E4112F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2024/2/2</w:t>
                </w:r>
              </w:p>
            </w:tc>
            <w:tc>
              <w:tcPr>
                <w:tcW w:w="400" w:type="pct"/>
                <w:shd w:val="clear" w:color="auto" w:fill="auto"/>
                <w:noWrap/>
                <w:vAlign w:val="center"/>
                <w:hideMark/>
              </w:tcPr>
              <w:p w14:paraId="6181E8B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2026/2/13</w:t>
                </w:r>
              </w:p>
            </w:tc>
            <w:tc>
              <w:tcPr>
                <w:tcW w:w="689" w:type="pct"/>
                <w:vMerge/>
                <w:vAlign w:val="center"/>
                <w:hideMark/>
              </w:tcPr>
              <w:p w14:paraId="4FCABEC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004C40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1E06F0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91D0377" w14:textId="77777777" w:rsidTr="00963B95">
            <w:trPr>
              <w:trHeight w:val="280"/>
            </w:trPr>
            <w:tc>
              <w:tcPr>
                <w:tcW w:w="1482" w:type="pct"/>
                <w:shd w:val="clear" w:color="auto" w:fill="auto"/>
                <w:noWrap/>
                <w:vAlign w:val="center"/>
                <w:hideMark/>
              </w:tcPr>
              <w:p w14:paraId="321EA1E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5C34CFC9" w14:textId="749BBA6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16,440,000.00</w:t>
                </w:r>
              </w:p>
            </w:tc>
            <w:tc>
              <w:tcPr>
                <w:tcW w:w="400" w:type="pct"/>
                <w:shd w:val="clear" w:color="auto" w:fill="auto"/>
                <w:noWrap/>
                <w:vAlign w:val="center"/>
                <w:hideMark/>
              </w:tcPr>
              <w:p w14:paraId="711441C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2021/12/3</w:t>
                </w:r>
              </w:p>
            </w:tc>
            <w:tc>
              <w:tcPr>
                <w:tcW w:w="400" w:type="pct"/>
                <w:shd w:val="clear" w:color="auto" w:fill="auto"/>
                <w:noWrap/>
                <w:vAlign w:val="center"/>
                <w:hideMark/>
              </w:tcPr>
              <w:p w14:paraId="312DA2B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restart"/>
                <w:shd w:val="clear" w:color="auto" w:fill="auto"/>
                <w:noWrap/>
                <w:vAlign w:val="center"/>
                <w:hideMark/>
              </w:tcPr>
              <w:p w14:paraId="3EC79AA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0A84A22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1D4E8A51" w14:textId="5B9C91AF"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614,376,288.12</w:t>
                </w:r>
              </w:p>
            </w:tc>
          </w:tr>
          <w:tr w:rsidR="00E94B0C" w:rsidRPr="00E67C9A" w14:paraId="56063116" w14:textId="77777777" w:rsidTr="00963B95">
            <w:trPr>
              <w:trHeight w:val="280"/>
            </w:trPr>
            <w:tc>
              <w:tcPr>
                <w:tcW w:w="1482" w:type="pct"/>
                <w:shd w:val="clear" w:color="auto" w:fill="auto"/>
                <w:noWrap/>
                <w:vAlign w:val="center"/>
                <w:hideMark/>
              </w:tcPr>
              <w:p w14:paraId="191AD55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577D7D4" w14:textId="6BA9225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w:t>
                </w:r>
              </w:p>
            </w:tc>
            <w:tc>
              <w:tcPr>
                <w:tcW w:w="400" w:type="pct"/>
                <w:shd w:val="clear" w:color="auto" w:fill="auto"/>
                <w:noWrap/>
                <w:vAlign w:val="center"/>
                <w:hideMark/>
              </w:tcPr>
              <w:p w14:paraId="519FBCB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2021/12/3</w:t>
                </w:r>
              </w:p>
            </w:tc>
            <w:tc>
              <w:tcPr>
                <w:tcW w:w="400" w:type="pct"/>
                <w:shd w:val="clear" w:color="auto" w:fill="auto"/>
                <w:noWrap/>
                <w:vAlign w:val="center"/>
                <w:hideMark/>
              </w:tcPr>
              <w:p w14:paraId="7817135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2024/12/15</w:t>
                </w:r>
              </w:p>
            </w:tc>
            <w:tc>
              <w:tcPr>
                <w:tcW w:w="689" w:type="pct"/>
                <w:vMerge/>
                <w:vAlign w:val="center"/>
                <w:hideMark/>
              </w:tcPr>
              <w:p w14:paraId="284CE0A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853DCA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444FF6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ABEA4F3" w14:textId="77777777" w:rsidTr="00963B95">
            <w:trPr>
              <w:trHeight w:val="280"/>
            </w:trPr>
            <w:tc>
              <w:tcPr>
                <w:tcW w:w="1482" w:type="pct"/>
                <w:shd w:val="clear" w:color="auto" w:fill="auto"/>
                <w:noWrap/>
                <w:vAlign w:val="center"/>
                <w:hideMark/>
              </w:tcPr>
              <w:p w14:paraId="4695F4B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01D983D2" w14:textId="25C8AB2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108,400,000.00</w:t>
                </w:r>
              </w:p>
            </w:tc>
            <w:tc>
              <w:tcPr>
                <w:tcW w:w="400" w:type="pct"/>
                <w:shd w:val="clear" w:color="auto" w:fill="auto"/>
                <w:noWrap/>
                <w:vAlign w:val="center"/>
                <w:hideMark/>
              </w:tcPr>
              <w:p w14:paraId="10A2CE6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2022/9/30</w:t>
                </w:r>
              </w:p>
            </w:tc>
            <w:tc>
              <w:tcPr>
                <w:tcW w:w="400" w:type="pct"/>
                <w:shd w:val="clear" w:color="auto" w:fill="auto"/>
                <w:noWrap/>
                <w:vAlign w:val="center"/>
                <w:hideMark/>
              </w:tcPr>
              <w:p w14:paraId="50D436D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784860D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BB7312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DE58F7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8946F7E" w14:textId="77777777" w:rsidTr="00963B95">
            <w:trPr>
              <w:trHeight w:val="280"/>
            </w:trPr>
            <w:tc>
              <w:tcPr>
                <w:tcW w:w="1482" w:type="pct"/>
                <w:shd w:val="clear" w:color="auto" w:fill="auto"/>
                <w:noWrap/>
                <w:vAlign w:val="center"/>
                <w:hideMark/>
              </w:tcPr>
              <w:p w14:paraId="3ECABF6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031D3340" w14:textId="7781DBF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18,440,000.00</w:t>
                </w:r>
              </w:p>
            </w:tc>
            <w:tc>
              <w:tcPr>
                <w:tcW w:w="400" w:type="pct"/>
                <w:shd w:val="clear" w:color="auto" w:fill="auto"/>
                <w:noWrap/>
                <w:vAlign w:val="center"/>
                <w:hideMark/>
              </w:tcPr>
              <w:p w14:paraId="1243E28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2021/12/3</w:t>
                </w:r>
              </w:p>
            </w:tc>
            <w:tc>
              <w:tcPr>
                <w:tcW w:w="400" w:type="pct"/>
                <w:shd w:val="clear" w:color="auto" w:fill="auto"/>
                <w:noWrap/>
                <w:vAlign w:val="center"/>
                <w:hideMark/>
              </w:tcPr>
              <w:p w14:paraId="5155814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584D486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7E049F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281CCA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3E04BA7" w14:textId="77777777" w:rsidTr="00963B95">
            <w:trPr>
              <w:trHeight w:val="280"/>
            </w:trPr>
            <w:tc>
              <w:tcPr>
                <w:tcW w:w="1482" w:type="pct"/>
                <w:shd w:val="clear" w:color="auto" w:fill="auto"/>
                <w:noWrap/>
                <w:vAlign w:val="center"/>
                <w:hideMark/>
              </w:tcPr>
              <w:p w14:paraId="61860C4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E9252B7" w14:textId="25BEEA6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86,800,000.00</w:t>
                </w:r>
              </w:p>
            </w:tc>
            <w:tc>
              <w:tcPr>
                <w:tcW w:w="400" w:type="pct"/>
                <w:shd w:val="clear" w:color="auto" w:fill="auto"/>
                <w:noWrap/>
                <w:vAlign w:val="center"/>
                <w:hideMark/>
              </w:tcPr>
              <w:p w14:paraId="7E7C1C8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2021/12/17</w:t>
                </w:r>
              </w:p>
            </w:tc>
            <w:tc>
              <w:tcPr>
                <w:tcW w:w="400" w:type="pct"/>
                <w:shd w:val="clear" w:color="auto" w:fill="auto"/>
                <w:noWrap/>
                <w:vAlign w:val="center"/>
                <w:hideMark/>
              </w:tcPr>
              <w:p w14:paraId="7A5F768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3B53134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D1661F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EB9AAF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646FD25" w14:textId="77777777" w:rsidTr="00963B95">
            <w:trPr>
              <w:trHeight w:val="280"/>
            </w:trPr>
            <w:tc>
              <w:tcPr>
                <w:tcW w:w="1482" w:type="pct"/>
                <w:shd w:val="clear" w:color="auto" w:fill="auto"/>
                <w:noWrap/>
                <w:vAlign w:val="center"/>
                <w:hideMark/>
              </w:tcPr>
              <w:p w14:paraId="1EC3068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ADF5AF7" w14:textId="3A18B1D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21,600,000.00</w:t>
                </w:r>
              </w:p>
            </w:tc>
            <w:tc>
              <w:tcPr>
                <w:tcW w:w="400" w:type="pct"/>
                <w:shd w:val="clear" w:color="auto" w:fill="auto"/>
                <w:noWrap/>
                <w:vAlign w:val="center"/>
                <w:hideMark/>
              </w:tcPr>
              <w:p w14:paraId="25B1865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2022/9/29</w:t>
                </w:r>
              </w:p>
            </w:tc>
            <w:tc>
              <w:tcPr>
                <w:tcW w:w="400" w:type="pct"/>
                <w:shd w:val="clear" w:color="auto" w:fill="auto"/>
                <w:noWrap/>
                <w:vAlign w:val="center"/>
                <w:hideMark/>
              </w:tcPr>
              <w:p w14:paraId="267C159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01562FF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27A908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306C88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948AFCC" w14:textId="77777777" w:rsidTr="00963B95">
            <w:trPr>
              <w:trHeight w:val="280"/>
            </w:trPr>
            <w:tc>
              <w:tcPr>
                <w:tcW w:w="1482" w:type="pct"/>
                <w:shd w:val="clear" w:color="auto" w:fill="auto"/>
                <w:noWrap/>
                <w:vAlign w:val="center"/>
                <w:hideMark/>
              </w:tcPr>
              <w:p w14:paraId="6C6A26B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F5C361D" w14:textId="691074C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7,250,000.00</w:t>
                </w:r>
              </w:p>
            </w:tc>
            <w:tc>
              <w:tcPr>
                <w:tcW w:w="400" w:type="pct"/>
                <w:shd w:val="clear" w:color="auto" w:fill="auto"/>
                <w:noWrap/>
                <w:vAlign w:val="center"/>
                <w:hideMark/>
              </w:tcPr>
              <w:p w14:paraId="4F94C54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2022/10/26</w:t>
                </w:r>
              </w:p>
            </w:tc>
            <w:tc>
              <w:tcPr>
                <w:tcW w:w="400" w:type="pct"/>
                <w:shd w:val="clear" w:color="auto" w:fill="auto"/>
                <w:noWrap/>
                <w:vAlign w:val="center"/>
                <w:hideMark/>
              </w:tcPr>
              <w:p w14:paraId="196157B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466DD06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DE1EF7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FAC8A7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FF0A5B8" w14:textId="77777777" w:rsidTr="00963B95">
            <w:trPr>
              <w:trHeight w:val="280"/>
            </w:trPr>
            <w:tc>
              <w:tcPr>
                <w:tcW w:w="1482" w:type="pct"/>
                <w:shd w:val="clear" w:color="auto" w:fill="auto"/>
                <w:noWrap/>
                <w:vAlign w:val="center"/>
                <w:hideMark/>
              </w:tcPr>
              <w:p w14:paraId="748D2AA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6A956B3" w14:textId="102AD06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31,625,000.00</w:t>
                </w:r>
              </w:p>
            </w:tc>
            <w:tc>
              <w:tcPr>
                <w:tcW w:w="400" w:type="pct"/>
                <w:shd w:val="clear" w:color="auto" w:fill="auto"/>
                <w:noWrap/>
                <w:vAlign w:val="center"/>
                <w:hideMark/>
              </w:tcPr>
              <w:p w14:paraId="097006B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2023/1/10</w:t>
                </w:r>
              </w:p>
            </w:tc>
            <w:tc>
              <w:tcPr>
                <w:tcW w:w="400" w:type="pct"/>
                <w:shd w:val="clear" w:color="auto" w:fill="auto"/>
                <w:noWrap/>
                <w:vAlign w:val="center"/>
                <w:hideMark/>
              </w:tcPr>
              <w:p w14:paraId="29BF683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2F0DBA8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CB8CD5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8AB553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2BC86A3" w14:textId="77777777" w:rsidTr="00963B95">
            <w:trPr>
              <w:trHeight w:val="280"/>
            </w:trPr>
            <w:tc>
              <w:tcPr>
                <w:tcW w:w="1482" w:type="pct"/>
                <w:shd w:val="clear" w:color="auto" w:fill="auto"/>
                <w:noWrap/>
                <w:vAlign w:val="center"/>
                <w:hideMark/>
              </w:tcPr>
              <w:p w14:paraId="4E12916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9603B16" w14:textId="275A486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24,375,000.00</w:t>
                </w:r>
              </w:p>
            </w:tc>
            <w:tc>
              <w:tcPr>
                <w:tcW w:w="400" w:type="pct"/>
                <w:shd w:val="clear" w:color="auto" w:fill="auto"/>
                <w:noWrap/>
                <w:vAlign w:val="center"/>
                <w:hideMark/>
              </w:tcPr>
              <w:p w14:paraId="3BC796B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2023/1/10</w:t>
                </w:r>
              </w:p>
            </w:tc>
            <w:tc>
              <w:tcPr>
                <w:tcW w:w="400" w:type="pct"/>
                <w:shd w:val="clear" w:color="auto" w:fill="auto"/>
                <w:noWrap/>
                <w:vAlign w:val="center"/>
                <w:hideMark/>
              </w:tcPr>
              <w:p w14:paraId="72ED5DD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1735006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75C60F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E014B8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9D62DDE" w14:textId="77777777" w:rsidTr="00963B95">
            <w:trPr>
              <w:trHeight w:val="280"/>
            </w:trPr>
            <w:tc>
              <w:tcPr>
                <w:tcW w:w="1482" w:type="pct"/>
                <w:shd w:val="clear" w:color="auto" w:fill="auto"/>
                <w:noWrap/>
                <w:vAlign w:val="center"/>
                <w:hideMark/>
              </w:tcPr>
              <w:p w14:paraId="4586055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4186AFB2" w14:textId="46FF0F9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670F0D2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w:t>
                </w:r>
              </w:p>
            </w:tc>
            <w:tc>
              <w:tcPr>
                <w:tcW w:w="400" w:type="pct"/>
                <w:shd w:val="clear" w:color="auto" w:fill="auto"/>
                <w:noWrap/>
                <w:vAlign w:val="center"/>
                <w:hideMark/>
              </w:tcPr>
              <w:p w14:paraId="4777F0E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5F60903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688D1A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9E0382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A882465" w14:textId="77777777" w:rsidTr="00963B95">
            <w:trPr>
              <w:trHeight w:val="280"/>
            </w:trPr>
            <w:tc>
              <w:tcPr>
                <w:tcW w:w="1482" w:type="pct"/>
                <w:shd w:val="clear" w:color="auto" w:fill="auto"/>
                <w:noWrap/>
                <w:vAlign w:val="center"/>
                <w:hideMark/>
              </w:tcPr>
              <w:p w14:paraId="38AA7C5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7F719FAC" w14:textId="283DD15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450789E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4D42965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0E8F957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566306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C5CADE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2B1566D" w14:textId="77777777" w:rsidTr="00963B95">
            <w:trPr>
              <w:trHeight w:val="280"/>
            </w:trPr>
            <w:tc>
              <w:tcPr>
                <w:tcW w:w="1482" w:type="pct"/>
                <w:shd w:val="clear" w:color="auto" w:fill="auto"/>
                <w:noWrap/>
                <w:vAlign w:val="center"/>
                <w:hideMark/>
              </w:tcPr>
              <w:p w14:paraId="53E940B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6645013" w14:textId="4E845E7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42,526,000.00</w:t>
                </w:r>
              </w:p>
            </w:tc>
            <w:tc>
              <w:tcPr>
                <w:tcW w:w="400" w:type="pct"/>
                <w:shd w:val="clear" w:color="auto" w:fill="auto"/>
                <w:noWrap/>
                <w:vAlign w:val="center"/>
                <w:hideMark/>
              </w:tcPr>
              <w:p w14:paraId="4160A71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2024/6/4</w:t>
                </w:r>
              </w:p>
            </w:tc>
            <w:tc>
              <w:tcPr>
                <w:tcW w:w="400" w:type="pct"/>
                <w:shd w:val="clear" w:color="auto" w:fill="auto"/>
                <w:noWrap/>
                <w:vAlign w:val="center"/>
                <w:hideMark/>
              </w:tcPr>
              <w:p w14:paraId="33F7146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2026/11/9</w:t>
                </w:r>
              </w:p>
            </w:tc>
            <w:tc>
              <w:tcPr>
                <w:tcW w:w="689" w:type="pct"/>
                <w:vMerge/>
                <w:vAlign w:val="center"/>
                <w:hideMark/>
              </w:tcPr>
              <w:p w14:paraId="28D7186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ECFDE7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7974EA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14701EE" w14:textId="77777777" w:rsidTr="00963B95">
            <w:trPr>
              <w:trHeight w:val="280"/>
            </w:trPr>
            <w:tc>
              <w:tcPr>
                <w:tcW w:w="1482" w:type="pct"/>
                <w:shd w:val="clear" w:color="auto" w:fill="auto"/>
                <w:noWrap/>
                <w:vAlign w:val="center"/>
                <w:hideMark/>
              </w:tcPr>
              <w:p w14:paraId="584D73C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2E60885E" w14:textId="634943E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26,055,000.00</w:t>
                </w:r>
              </w:p>
            </w:tc>
            <w:tc>
              <w:tcPr>
                <w:tcW w:w="400" w:type="pct"/>
                <w:shd w:val="clear" w:color="auto" w:fill="auto"/>
                <w:noWrap/>
                <w:vAlign w:val="center"/>
                <w:hideMark/>
              </w:tcPr>
              <w:p w14:paraId="485C528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2021/12/3</w:t>
                </w:r>
              </w:p>
            </w:tc>
            <w:tc>
              <w:tcPr>
                <w:tcW w:w="400" w:type="pct"/>
                <w:shd w:val="clear" w:color="auto" w:fill="auto"/>
                <w:noWrap/>
                <w:vAlign w:val="center"/>
                <w:hideMark/>
              </w:tcPr>
              <w:p w14:paraId="18D6800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restart"/>
                <w:shd w:val="clear" w:color="auto" w:fill="auto"/>
                <w:noWrap/>
                <w:vAlign w:val="center"/>
                <w:hideMark/>
              </w:tcPr>
              <w:p w14:paraId="77FA397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557CBCB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2D618563" w14:textId="7DD2BDDC"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747,737,940.74</w:t>
                </w:r>
              </w:p>
            </w:tc>
          </w:tr>
          <w:tr w:rsidR="00E94B0C" w:rsidRPr="00E67C9A" w14:paraId="5D28C922" w14:textId="77777777" w:rsidTr="00963B95">
            <w:trPr>
              <w:trHeight w:val="280"/>
            </w:trPr>
            <w:tc>
              <w:tcPr>
                <w:tcW w:w="1482" w:type="pct"/>
                <w:shd w:val="clear" w:color="auto" w:fill="auto"/>
                <w:noWrap/>
                <w:vAlign w:val="center"/>
                <w:hideMark/>
              </w:tcPr>
              <w:p w14:paraId="6C21CE9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7FE78F9" w14:textId="77326CF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26,055,000.00</w:t>
                </w:r>
              </w:p>
            </w:tc>
            <w:tc>
              <w:tcPr>
                <w:tcW w:w="400" w:type="pct"/>
                <w:shd w:val="clear" w:color="auto" w:fill="auto"/>
                <w:noWrap/>
                <w:vAlign w:val="center"/>
                <w:hideMark/>
              </w:tcPr>
              <w:p w14:paraId="2873E2A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2021/12/3</w:t>
                </w:r>
              </w:p>
            </w:tc>
            <w:tc>
              <w:tcPr>
                <w:tcW w:w="400" w:type="pct"/>
                <w:shd w:val="clear" w:color="auto" w:fill="auto"/>
                <w:noWrap/>
                <w:vAlign w:val="center"/>
                <w:hideMark/>
              </w:tcPr>
              <w:p w14:paraId="00CB776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18B0E75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5A6BEA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8EDFDA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0A513B3" w14:textId="77777777" w:rsidTr="00963B95">
            <w:trPr>
              <w:trHeight w:val="280"/>
            </w:trPr>
            <w:tc>
              <w:tcPr>
                <w:tcW w:w="1482" w:type="pct"/>
                <w:shd w:val="clear" w:color="auto" w:fill="auto"/>
                <w:noWrap/>
                <w:vAlign w:val="center"/>
                <w:hideMark/>
              </w:tcPr>
              <w:p w14:paraId="00B8F2B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光明房地产集团上海汇兆置业有限公司</w:t>
                </w:r>
              </w:p>
            </w:tc>
            <w:tc>
              <w:tcPr>
                <w:tcW w:w="544" w:type="pct"/>
                <w:shd w:val="clear" w:color="auto" w:fill="auto"/>
                <w:noWrap/>
                <w:vAlign w:val="center"/>
                <w:hideMark/>
              </w:tcPr>
              <w:p w14:paraId="52436C3B" w14:textId="48DF168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70,000,000.00</w:t>
                </w:r>
              </w:p>
            </w:tc>
            <w:tc>
              <w:tcPr>
                <w:tcW w:w="400" w:type="pct"/>
                <w:shd w:val="clear" w:color="auto" w:fill="auto"/>
                <w:noWrap/>
                <w:vAlign w:val="center"/>
                <w:hideMark/>
              </w:tcPr>
              <w:p w14:paraId="7F9BFDE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2021/12/17</w:t>
                </w:r>
              </w:p>
            </w:tc>
            <w:tc>
              <w:tcPr>
                <w:tcW w:w="400" w:type="pct"/>
                <w:shd w:val="clear" w:color="auto" w:fill="auto"/>
                <w:noWrap/>
                <w:vAlign w:val="center"/>
                <w:hideMark/>
              </w:tcPr>
              <w:p w14:paraId="1E6896D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2D7026D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28F442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D354BA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8ABB44D" w14:textId="77777777" w:rsidTr="00963B95">
            <w:trPr>
              <w:trHeight w:val="280"/>
            </w:trPr>
            <w:tc>
              <w:tcPr>
                <w:tcW w:w="1482" w:type="pct"/>
                <w:shd w:val="clear" w:color="auto" w:fill="auto"/>
                <w:noWrap/>
                <w:vAlign w:val="center"/>
                <w:hideMark/>
              </w:tcPr>
              <w:p w14:paraId="67F18A6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8584D9E" w14:textId="1ADA766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68,400,000.00</w:t>
                </w:r>
              </w:p>
            </w:tc>
            <w:tc>
              <w:tcPr>
                <w:tcW w:w="400" w:type="pct"/>
                <w:shd w:val="clear" w:color="auto" w:fill="auto"/>
                <w:noWrap/>
                <w:vAlign w:val="center"/>
                <w:hideMark/>
              </w:tcPr>
              <w:p w14:paraId="2EA66DF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2022/9/29</w:t>
                </w:r>
              </w:p>
            </w:tc>
            <w:tc>
              <w:tcPr>
                <w:tcW w:w="400" w:type="pct"/>
                <w:shd w:val="clear" w:color="auto" w:fill="auto"/>
                <w:noWrap/>
                <w:vAlign w:val="center"/>
                <w:hideMark/>
              </w:tcPr>
              <w:p w14:paraId="41D5156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26A2587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D27F35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0AE457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AF71DD1" w14:textId="77777777" w:rsidTr="00963B95">
            <w:trPr>
              <w:trHeight w:val="280"/>
            </w:trPr>
            <w:tc>
              <w:tcPr>
                <w:tcW w:w="1482" w:type="pct"/>
                <w:shd w:val="clear" w:color="auto" w:fill="auto"/>
                <w:noWrap/>
                <w:vAlign w:val="center"/>
                <w:hideMark/>
              </w:tcPr>
              <w:p w14:paraId="6E30F88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7BAB43F" w14:textId="29469BB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74,600,000.00</w:t>
                </w:r>
              </w:p>
            </w:tc>
            <w:tc>
              <w:tcPr>
                <w:tcW w:w="400" w:type="pct"/>
                <w:shd w:val="clear" w:color="auto" w:fill="auto"/>
                <w:noWrap/>
                <w:vAlign w:val="center"/>
                <w:hideMark/>
              </w:tcPr>
              <w:p w14:paraId="00A1BC1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2022/9/30</w:t>
                </w:r>
              </w:p>
            </w:tc>
            <w:tc>
              <w:tcPr>
                <w:tcW w:w="400" w:type="pct"/>
                <w:shd w:val="clear" w:color="auto" w:fill="auto"/>
                <w:noWrap/>
                <w:vAlign w:val="center"/>
                <w:hideMark/>
              </w:tcPr>
              <w:p w14:paraId="57B8903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5E81AF7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034C4C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36E567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7AC74E7" w14:textId="77777777" w:rsidTr="00963B95">
            <w:trPr>
              <w:trHeight w:val="280"/>
            </w:trPr>
            <w:tc>
              <w:tcPr>
                <w:tcW w:w="1482" w:type="pct"/>
                <w:shd w:val="clear" w:color="auto" w:fill="auto"/>
                <w:noWrap/>
                <w:vAlign w:val="center"/>
                <w:hideMark/>
              </w:tcPr>
              <w:p w14:paraId="253FC30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1A28BC61" w14:textId="30622B2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w:t>
                </w:r>
              </w:p>
            </w:tc>
            <w:tc>
              <w:tcPr>
                <w:tcW w:w="400" w:type="pct"/>
                <w:shd w:val="clear" w:color="auto" w:fill="auto"/>
                <w:noWrap/>
                <w:vAlign w:val="center"/>
                <w:hideMark/>
              </w:tcPr>
              <w:p w14:paraId="27CFA5D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2022/9/30</w:t>
                </w:r>
              </w:p>
            </w:tc>
            <w:tc>
              <w:tcPr>
                <w:tcW w:w="400" w:type="pct"/>
                <w:shd w:val="clear" w:color="auto" w:fill="auto"/>
                <w:noWrap/>
                <w:vAlign w:val="center"/>
                <w:hideMark/>
              </w:tcPr>
              <w:p w14:paraId="641AD3D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2024/12/15</w:t>
                </w:r>
              </w:p>
            </w:tc>
            <w:tc>
              <w:tcPr>
                <w:tcW w:w="689" w:type="pct"/>
                <w:vMerge/>
                <w:vAlign w:val="center"/>
                <w:hideMark/>
              </w:tcPr>
              <w:p w14:paraId="743DE70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5D4BE0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D8BCFB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6C5D0BC" w14:textId="77777777" w:rsidTr="00963B95">
            <w:trPr>
              <w:trHeight w:val="280"/>
            </w:trPr>
            <w:tc>
              <w:tcPr>
                <w:tcW w:w="1482" w:type="pct"/>
                <w:shd w:val="clear" w:color="auto" w:fill="auto"/>
                <w:noWrap/>
                <w:vAlign w:val="center"/>
                <w:hideMark/>
              </w:tcPr>
              <w:p w14:paraId="7E0D781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5C4F0B5" w14:textId="472FBC3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89,000,000.00</w:t>
                </w:r>
              </w:p>
            </w:tc>
            <w:tc>
              <w:tcPr>
                <w:tcW w:w="400" w:type="pct"/>
                <w:shd w:val="clear" w:color="auto" w:fill="auto"/>
                <w:noWrap/>
                <w:vAlign w:val="center"/>
                <w:hideMark/>
              </w:tcPr>
              <w:p w14:paraId="4F532E6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2023/3/28</w:t>
                </w:r>
              </w:p>
            </w:tc>
            <w:tc>
              <w:tcPr>
                <w:tcW w:w="400" w:type="pct"/>
                <w:shd w:val="clear" w:color="auto" w:fill="auto"/>
                <w:noWrap/>
                <w:vAlign w:val="center"/>
                <w:hideMark/>
              </w:tcPr>
              <w:p w14:paraId="4527759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15D7E63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6A7D88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02B436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139EC72" w14:textId="77777777" w:rsidTr="00963B95">
            <w:trPr>
              <w:trHeight w:val="280"/>
            </w:trPr>
            <w:tc>
              <w:tcPr>
                <w:tcW w:w="1482" w:type="pct"/>
                <w:shd w:val="clear" w:color="auto" w:fill="auto"/>
                <w:noWrap/>
                <w:vAlign w:val="center"/>
                <w:hideMark/>
              </w:tcPr>
              <w:p w14:paraId="7DE5A1F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D83B9F3" w14:textId="5B82BAA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51,600,000.00</w:t>
                </w:r>
              </w:p>
            </w:tc>
            <w:tc>
              <w:tcPr>
                <w:tcW w:w="400" w:type="pct"/>
                <w:shd w:val="clear" w:color="auto" w:fill="auto"/>
                <w:noWrap/>
                <w:vAlign w:val="center"/>
                <w:hideMark/>
              </w:tcPr>
              <w:p w14:paraId="7181A01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2023/6/7</w:t>
                </w:r>
              </w:p>
            </w:tc>
            <w:tc>
              <w:tcPr>
                <w:tcW w:w="400" w:type="pct"/>
                <w:shd w:val="clear" w:color="auto" w:fill="auto"/>
                <w:noWrap/>
                <w:vAlign w:val="center"/>
                <w:hideMark/>
              </w:tcPr>
              <w:p w14:paraId="14E7026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7D53C28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15A3C6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DCB744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2C3827B" w14:textId="77777777" w:rsidTr="00963B95">
            <w:trPr>
              <w:trHeight w:val="280"/>
            </w:trPr>
            <w:tc>
              <w:tcPr>
                <w:tcW w:w="1482" w:type="pct"/>
                <w:shd w:val="clear" w:color="auto" w:fill="auto"/>
                <w:noWrap/>
                <w:vAlign w:val="center"/>
                <w:hideMark/>
              </w:tcPr>
              <w:p w14:paraId="76307A8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CDA4259" w14:textId="3513D0B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24,400,000.00</w:t>
                </w:r>
              </w:p>
            </w:tc>
            <w:tc>
              <w:tcPr>
                <w:tcW w:w="400" w:type="pct"/>
                <w:shd w:val="clear" w:color="auto" w:fill="auto"/>
                <w:noWrap/>
                <w:vAlign w:val="center"/>
                <w:hideMark/>
              </w:tcPr>
              <w:p w14:paraId="1C3022F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2023/6/7</w:t>
                </w:r>
              </w:p>
            </w:tc>
            <w:tc>
              <w:tcPr>
                <w:tcW w:w="400" w:type="pct"/>
                <w:shd w:val="clear" w:color="auto" w:fill="auto"/>
                <w:noWrap/>
                <w:vAlign w:val="center"/>
                <w:hideMark/>
              </w:tcPr>
              <w:p w14:paraId="7DBAB81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7F346FE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9B65B1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3D08D2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7661912" w14:textId="77777777" w:rsidTr="00963B95">
            <w:trPr>
              <w:trHeight w:val="280"/>
            </w:trPr>
            <w:tc>
              <w:tcPr>
                <w:tcW w:w="1482" w:type="pct"/>
                <w:shd w:val="clear" w:color="auto" w:fill="auto"/>
                <w:noWrap/>
                <w:vAlign w:val="center"/>
                <w:hideMark/>
              </w:tcPr>
              <w:p w14:paraId="517191C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0CF3860C" w14:textId="64C5FD8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756A37A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w:t>
                </w:r>
              </w:p>
            </w:tc>
            <w:tc>
              <w:tcPr>
                <w:tcW w:w="400" w:type="pct"/>
                <w:shd w:val="clear" w:color="auto" w:fill="auto"/>
                <w:noWrap/>
                <w:vAlign w:val="center"/>
                <w:hideMark/>
              </w:tcPr>
              <w:p w14:paraId="06E5CB7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38BBB7A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4813B3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CC973A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34B5F83" w14:textId="77777777" w:rsidTr="00963B95">
            <w:trPr>
              <w:trHeight w:val="280"/>
            </w:trPr>
            <w:tc>
              <w:tcPr>
                <w:tcW w:w="1482" w:type="pct"/>
                <w:shd w:val="clear" w:color="auto" w:fill="auto"/>
                <w:noWrap/>
                <w:vAlign w:val="center"/>
                <w:hideMark/>
              </w:tcPr>
              <w:p w14:paraId="42DC8DB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2236B9CC" w14:textId="48FD9C2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28827FA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2024/1/4</w:t>
                </w:r>
              </w:p>
            </w:tc>
            <w:tc>
              <w:tcPr>
                <w:tcW w:w="400" w:type="pct"/>
                <w:shd w:val="clear" w:color="auto" w:fill="auto"/>
                <w:noWrap/>
                <w:vAlign w:val="center"/>
                <w:hideMark/>
              </w:tcPr>
              <w:p w14:paraId="3169155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2765AB3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2661E5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2A5F24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DCB1B8E" w14:textId="77777777" w:rsidTr="00963B95">
            <w:trPr>
              <w:trHeight w:val="280"/>
            </w:trPr>
            <w:tc>
              <w:tcPr>
                <w:tcW w:w="1482" w:type="pct"/>
                <w:shd w:val="clear" w:color="auto" w:fill="auto"/>
                <w:noWrap/>
                <w:vAlign w:val="center"/>
                <w:hideMark/>
              </w:tcPr>
              <w:p w14:paraId="0D9C026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3514ECC8" w14:textId="4B1BBF7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56,178,000.00</w:t>
                </w:r>
              </w:p>
            </w:tc>
            <w:tc>
              <w:tcPr>
                <w:tcW w:w="400" w:type="pct"/>
                <w:shd w:val="clear" w:color="auto" w:fill="auto"/>
                <w:noWrap/>
                <w:vAlign w:val="center"/>
                <w:hideMark/>
              </w:tcPr>
              <w:p w14:paraId="7ECC737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2024/6/4</w:t>
                </w:r>
              </w:p>
            </w:tc>
            <w:tc>
              <w:tcPr>
                <w:tcW w:w="400" w:type="pct"/>
                <w:shd w:val="clear" w:color="auto" w:fill="auto"/>
                <w:noWrap/>
                <w:vAlign w:val="center"/>
                <w:hideMark/>
              </w:tcPr>
              <w:p w14:paraId="0475BE8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3419DF2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F9202C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F80731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9F6762A" w14:textId="77777777" w:rsidTr="00963B95">
            <w:trPr>
              <w:trHeight w:val="280"/>
            </w:trPr>
            <w:tc>
              <w:tcPr>
                <w:tcW w:w="1482" w:type="pct"/>
                <w:shd w:val="clear" w:color="auto" w:fill="auto"/>
                <w:noWrap/>
                <w:vAlign w:val="center"/>
                <w:hideMark/>
              </w:tcPr>
              <w:p w14:paraId="73ED026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6682384E" w14:textId="586265A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21,300,000.00</w:t>
                </w:r>
              </w:p>
            </w:tc>
            <w:tc>
              <w:tcPr>
                <w:tcW w:w="400" w:type="pct"/>
                <w:shd w:val="clear" w:color="auto" w:fill="auto"/>
                <w:noWrap/>
                <w:vAlign w:val="center"/>
                <w:hideMark/>
              </w:tcPr>
              <w:p w14:paraId="2CB6F12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2024/6/7</w:t>
                </w:r>
              </w:p>
            </w:tc>
            <w:tc>
              <w:tcPr>
                <w:tcW w:w="400" w:type="pct"/>
                <w:shd w:val="clear" w:color="auto" w:fill="auto"/>
                <w:noWrap/>
                <w:vAlign w:val="center"/>
                <w:hideMark/>
              </w:tcPr>
              <w:p w14:paraId="014E902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2025/11/9</w:t>
                </w:r>
              </w:p>
            </w:tc>
            <w:tc>
              <w:tcPr>
                <w:tcW w:w="689" w:type="pct"/>
                <w:vMerge/>
                <w:vAlign w:val="center"/>
                <w:hideMark/>
              </w:tcPr>
              <w:p w14:paraId="3DFD155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128770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86B5DB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E3538F8" w14:textId="77777777" w:rsidTr="00963B95">
            <w:trPr>
              <w:trHeight w:val="280"/>
            </w:trPr>
            <w:tc>
              <w:tcPr>
                <w:tcW w:w="1482" w:type="pct"/>
                <w:shd w:val="clear" w:color="auto" w:fill="auto"/>
                <w:noWrap/>
                <w:vAlign w:val="center"/>
                <w:hideMark/>
              </w:tcPr>
              <w:p w14:paraId="0F2016E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5D1A859C" w14:textId="6F81405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94,460,000.00</w:t>
                </w:r>
              </w:p>
            </w:tc>
            <w:tc>
              <w:tcPr>
                <w:tcW w:w="400" w:type="pct"/>
                <w:shd w:val="clear" w:color="auto" w:fill="auto"/>
                <w:noWrap/>
                <w:vAlign w:val="center"/>
                <w:hideMark/>
              </w:tcPr>
              <w:p w14:paraId="5D84A3A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2023/11/24</w:t>
                </w:r>
              </w:p>
            </w:tc>
            <w:tc>
              <w:tcPr>
                <w:tcW w:w="400" w:type="pct"/>
                <w:shd w:val="clear" w:color="auto" w:fill="auto"/>
                <w:noWrap/>
                <w:vAlign w:val="center"/>
                <w:hideMark/>
              </w:tcPr>
              <w:p w14:paraId="4486889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2028/4/19</w:t>
                </w:r>
              </w:p>
            </w:tc>
            <w:tc>
              <w:tcPr>
                <w:tcW w:w="689" w:type="pct"/>
                <w:vMerge w:val="restart"/>
                <w:shd w:val="clear" w:color="auto" w:fill="auto"/>
                <w:noWrap/>
                <w:vAlign w:val="center"/>
                <w:hideMark/>
              </w:tcPr>
              <w:p w14:paraId="7833FE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7DB82E7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1DDACE9E" w14:textId="2FD662E9"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778,809,630.81</w:t>
                </w:r>
              </w:p>
            </w:tc>
          </w:tr>
          <w:tr w:rsidR="00E94B0C" w:rsidRPr="00E67C9A" w14:paraId="7801E9F2" w14:textId="77777777" w:rsidTr="00963B95">
            <w:trPr>
              <w:trHeight w:val="280"/>
            </w:trPr>
            <w:tc>
              <w:tcPr>
                <w:tcW w:w="1482" w:type="pct"/>
                <w:shd w:val="clear" w:color="auto" w:fill="auto"/>
                <w:noWrap/>
                <w:vAlign w:val="center"/>
                <w:hideMark/>
              </w:tcPr>
              <w:p w14:paraId="0AD77D6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07F397D7" w14:textId="6C472EC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40,480,000.00</w:t>
                </w:r>
              </w:p>
            </w:tc>
            <w:tc>
              <w:tcPr>
                <w:tcW w:w="400" w:type="pct"/>
                <w:shd w:val="clear" w:color="auto" w:fill="auto"/>
                <w:noWrap/>
                <w:vAlign w:val="center"/>
                <w:hideMark/>
              </w:tcPr>
              <w:p w14:paraId="2714D36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2023/11/24</w:t>
                </w:r>
              </w:p>
            </w:tc>
            <w:tc>
              <w:tcPr>
                <w:tcW w:w="400" w:type="pct"/>
                <w:shd w:val="clear" w:color="auto" w:fill="auto"/>
                <w:noWrap/>
                <w:vAlign w:val="center"/>
                <w:hideMark/>
              </w:tcPr>
              <w:p w14:paraId="64FE9DA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2028/4/19</w:t>
                </w:r>
              </w:p>
            </w:tc>
            <w:tc>
              <w:tcPr>
                <w:tcW w:w="689" w:type="pct"/>
                <w:vMerge/>
                <w:vAlign w:val="center"/>
                <w:hideMark/>
              </w:tcPr>
              <w:p w14:paraId="16F4342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182172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6C03D7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18F6126" w14:textId="77777777" w:rsidTr="00963B95">
            <w:trPr>
              <w:trHeight w:val="280"/>
            </w:trPr>
            <w:tc>
              <w:tcPr>
                <w:tcW w:w="1482" w:type="pct"/>
                <w:shd w:val="clear" w:color="auto" w:fill="auto"/>
                <w:noWrap/>
                <w:vAlign w:val="center"/>
                <w:hideMark/>
              </w:tcPr>
              <w:p w14:paraId="7C78D73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42E4F47B" w14:textId="357CFB7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70,000,000.00</w:t>
                </w:r>
              </w:p>
            </w:tc>
            <w:tc>
              <w:tcPr>
                <w:tcW w:w="400" w:type="pct"/>
                <w:shd w:val="clear" w:color="auto" w:fill="auto"/>
                <w:noWrap/>
                <w:vAlign w:val="center"/>
                <w:hideMark/>
              </w:tcPr>
              <w:p w14:paraId="6483DFA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2024/6/20</w:t>
                </w:r>
              </w:p>
            </w:tc>
            <w:tc>
              <w:tcPr>
                <w:tcW w:w="400" w:type="pct"/>
                <w:shd w:val="clear" w:color="auto" w:fill="auto"/>
                <w:noWrap/>
                <w:vAlign w:val="center"/>
                <w:hideMark/>
              </w:tcPr>
              <w:p w14:paraId="3227389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2028/4/19</w:t>
                </w:r>
              </w:p>
            </w:tc>
            <w:tc>
              <w:tcPr>
                <w:tcW w:w="689" w:type="pct"/>
                <w:vMerge/>
                <w:vAlign w:val="center"/>
                <w:hideMark/>
              </w:tcPr>
              <w:p w14:paraId="25B30AE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0B5A75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E19EA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2C3D930" w14:textId="77777777" w:rsidTr="00963B95">
            <w:trPr>
              <w:trHeight w:val="280"/>
            </w:trPr>
            <w:tc>
              <w:tcPr>
                <w:tcW w:w="1482" w:type="pct"/>
                <w:shd w:val="clear" w:color="auto" w:fill="auto"/>
                <w:noWrap/>
                <w:vAlign w:val="center"/>
                <w:hideMark/>
              </w:tcPr>
              <w:p w14:paraId="248EE6C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光明房地产集团上海汇兆置业有限公司</w:t>
                </w:r>
              </w:p>
            </w:tc>
            <w:tc>
              <w:tcPr>
                <w:tcW w:w="544" w:type="pct"/>
                <w:shd w:val="clear" w:color="auto" w:fill="auto"/>
                <w:noWrap/>
                <w:vAlign w:val="center"/>
                <w:hideMark/>
              </w:tcPr>
              <w:p w14:paraId="1937BFB4" w14:textId="619550E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0AC20F5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2024/6/20</w:t>
                </w:r>
              </w:p>
            </w:tc>
            <w:tc>
              <w:tcPr>
                <w:tcW w:w="400" w:type="pct"/>
                <w:shd w:val="clear" w:color="auto" w:fill="auto"/>
                <w:noWrap/>
                <w:vAlign w:val="center"/>
                <w:hideMark/>
              </w:tcPr>
              <w:p w14:paraId="51D36A3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2028/4/19</w:t>
                </w:r>
              </w:p>
            </w:tc>
            <w:tc>
              <w:tcPr>
                <w:tcW w:w="689" w:type="pct"/>
                <w:vMerge/>
                <w:vAlign w:val="center"/>
                <w:hideMark/>
              </w:tcPr>
              <w:p w14:paraId="369F02F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D40C98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97FB15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526291C" w14:textId="77777777" w:rsidTr="00963B95">
            <w:trPr>
              <w:trHeight w:val="280"/>
            </w:trPr>
            <w:tc>
              <w:tcPr>
                <w:tcW w:w="1482" w:type="pct"/>
                <w:shd w:val="clear" w:color="auto" w:fill="auto"/>
                <w:noWrap/>
                <w:vAlign w:val="center"/>
                <w:hideMark/>
              </w:tcPr>
              <w:p w14:paraId="2E6FB3D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农工商房地产（集团）有限公司</w:t>
                </w:r>
              </w:p>
            </w:tc>
            <w:tc>
              <w:tcPr>
                <w:tcW w:w="544" w:type="pct"/>
                <w:shd w:val="clear" w:color="auto" w:fill="auto"/>
                <w:noWrap/>
                <w:vAlign w:val="center"/>
                <w:hideMark/>
              </w:tcPr>
              <w:p w14:paraId="0E534229" w14:textId="2B3CC52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41,000,000.00</w:t>
                </w:r>
              </w:p>
            </w:tc>
            <w:tc>
              <w:tcPr>
                <w:tcW w:w="400" w:type="pct"/>
                <w:shd w:val="clear" w:color="auto" w:fill="auto"/>
                <w:noWrap/>
                <w:vAlign w:val="center"/>
                <w:hideMark/>
              </w:tcPr>
              <w:p w14:paraId="2B1DDD7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2022/9/1</w:t>
                </w:r>
              </w:p>
            </w:tc>
            <w:tc>
              <w:tcPr>
                <w:tcW w:w="400" w:type="pct"/>
                <w:shd w:val="clear" w:color="auto" w:fill="auto"/>
                <w:noWrap/>
                <w:vAlign w:val="center"/>
                <w:hideMark/>
              </w:tcPr>
              <w:p w14:paraId="33C5C50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2024/8/30</w:t>
                </w:r>
              </w:p>
            </w:tc>
            <w:tc>
              <w:tcPr>
                <w:tcW w:w="689" w:type="pct"/>
                <w:shd w:val="clear" w:color="auto" w:fill="auto"/>
                <w:noWrap/>
                <w:vAlign w:val="center"/>
                <w:hideMark/>
              </w:tcPr>
              <w:p w14:paraId="4525144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投资性房地产、存货</w:t>
                </w:r>
              </w:p>
            </w:tc>
            <w:tc>
              <w:tcPr>
                <w:tcW w:w="833" w:type="pct"/>
                <w:shd w:val="clear" w:color="auto" w:fill="auto"/>
                <w:noWrap/>
                <w:vAlign w:val="center"/>
                <w:hideMark/>
              </w:tcPr>
              <w:p w14:paraId="3A87ED7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w:t>
                </w:r>
              </w:p>
            </w:tc>
            <w:tc>
              <w:tcPr>
                <w:tcW w:w="652" w:type="pct"/>
                <w:shd w:val="clear" w:color="auto" w:fill="auto"/>
                <w:noWrap/>
                <w:vAlign w:val="center"/>
                <w:hideMark/>
              </w:tcPr>
              <w:p w14:paraId="0BADC9DF" w14:textId="01FD1DBD"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39,493,972.63</w:t>
                </w:r>
              </w:p>
            </w:tc>
          </w:tr>
          <w:tr w:rsidR="00E94B0C" w:rsidRPr="00E67C9A" w14:paraId="1C3D8148" w14:textId="77777777" w:rsidTr="00963B95">
            <w:trPr>
              <w:trHeight w:val="280"/>
            </w:trPr>
            <w:tc>
              <w:tcPr>
                <w:tcW w:w="1482" w:type="pct"/>
                <w:shd w:val="clear" w:color="auto" w:fill="auto"/>
                <w:noWrap/>
                <w:vAlign w:val="center"/>
                <w:hideMark/>
              </w:tcPr>
              <w:p w14:paraId="4403DA6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农工商房地产集团湖北置业投资有限公司</w:t>
                </w:r>
              </w:p>
            </w:tc>
            <w:tc>
              <w:tcPr>
                <w:tcW w:w="544" w:type="pct"/>
                <w:shd w:val="clear" w:color="auto" w:fill="auto"/>
                <w:noWrap/>
                <w:vAlign w:val="center"/>
                <w:hideMark/>
              </w:tcPr>
              <w:p w14:paraId="62DDB8D1" w14:textId="2D78459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2,500,000.00</w:t>
                </w:r>
              </w:p>
            </w:tc>
            <w:tc>
              <w:tcPr>
                <w:tcW w:w="400" w:type="pct"/>
                <w:shd w:val="clear" w:color="auto" w:fill="auto"/>
                <w:noWrap/>
                <w:vAlign w:val="center"/>
                <w:hideMark/>
              </w:tcPr>
              <w:p w14:paraId="6F08143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2023/3/28</w:t>
                </w:r>
              </w:p>
            </w:tc>
            <w:tc>
              <w:tcPr>
                <w:tcW w:w="400" w:type="pct"/>
                <w:shd w:val="clear" w:color="auto" w:fill="auto"/>
                <w:noWrap/>
                <w:vAlign w:val="center"/>
                <w:hideMark/>
              </w:tcPr>
              <w:p w14:paraId="23FDAB6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2024/10/21</w:t>
                </w:r>
              </w:p>
            </w:tc>
            <w:tc>
              <w:tcPr>
                <w:tcW w:w="689" w:type="pct"/>
                <w:vMerge w:val="restart"/>
                <w:shd w:val="clear" w:color="auto" w:fill="auto"/>
                <w:noWrap/>
                <w:vAlign w:val="center"/>
                <w:hideMark/>
              </w:tcPr>
              <w:p w14:paraId="55A635D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646D1AC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48A926AC" w14:textId="1F4A372E"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435,098,287.62</w:t>
                </w:r>
              </w:p>
            </w:tc>
          </w:tr>
          <w:tr w:rsidR="00E94B0C" w:rsidRPr="00E67C9A" w14:paraId="18D26FC5" w14:textId="77777777" w:rsidTr="00963B95">
            <w:trPr>
              <w:trHeight w:val="280"/>
            </w:trPr>
            <w:tc>
              <w:tcPr>
                <w:tcW w:w="1482" w:type="pct"/>
                <w:shd w:val="clear" w:color="auto" w:fill="auto"/>
                <w:noWrap/>
                <w:vAlign w:val="center"/>
                <w:hideMark/>
              </w:tcPr>
              <w:p w14:paraId="7E95771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农工商房地产集团湖北置业投资有限公司</w:t>
                </w:r>
              </w:p>
            </w:tc>
            <w:tc>
              <w:tcPr>
                <w:tcW w:w="544" w:type="pct"/>
                <w:shd w:val="clear" w:color="auto" w:fill="auto"/>
                <w:noWrap/>
                <w:vAlign w:val="center"/>
                <w:hideMark/>
              </w:tcPr>
              <w:p w14:paraId="47071961" w14:textId="0D0B440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190,000,000.00</w:t>
                </w:r>
              </w:p>
            </w:tc>
            <w:tc>
              <w:tcPr>
                <w:tcW w:w="400" w:type="pct"/>
                <w:shd w:val="clear" w:color="auto" w:fill="auto"/>
                <w:noWrap/>
                <w:vAlign w:val="center"/>
                <w:hideMark/>
              </w:tcPr>
              <w:p w14:paraId="76657EA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2023/3/28</w:t>
                </w:r>
              </w:p>
            </w:tc>
            <w:tc>
              <w:tcPr>
                <w:tcW w:w="400" w:type="pct"/>
                <w:shd w:val="clear" w:color="auto" w:fill="auto"/>
                <w:noWrap/>
                <w:vAlign w:val="center"/>
                <w:hideMark/>
              </w:tcPr>
              <w:p w14:paraId="2EB95D8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2033/2/16</w:t>
                </w:r>
              </w:p>
            </w:tc>
            <w:tc>
              <w:tcPr>
                <w:tcW w:w="689" w:type="pct"/>
                <w:vMerge/>
                <w:vAlign w:val="center"/>
                <w:hideMark/>
              </w:tcPr>
              <w:p w14:paraId="1846FF1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6B5859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CD23F4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8C33C36" w14:textId="77777777" w:rsidTr="00963B95">
            <w:trPr>
              <w:trHeight w:val="280"/>
            </w:trPr>
            <w:tc>
              <w:tcPr>
                <w:tcW w:w="1482" w:type="pct"/>
                <w:shd w:val="clear" w:color="auto" w:fill="auto"/>
                <w:noWrap/>
                <w:vAlign w:val="center"/>
                <w:hideMark/>
              </w:tcPr>
              <w:p w14:paraId="5C169E6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6AC793FB" w14:textId="654B3CE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29,600,000.00</w:t>
                </w:r>
              </w:p>
            </w:tc>
            <w:tc>
              <w:tcPr>
                <w:tcW w:w="400" w:type="pct"/>
                <w:shd w:val="clear" w:color="auto" w:fill="auto"/>
                <w:noWrap/>
                <w:vAlign w:val="center"/>
                <w:hideMark/>
              </w:tcPr>
              <w:p w14:paraId="0584F7B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2021/11/11</w:t>
                </w:r>
              </w:p>
            </w:tc>
            <w:tc>
              <w:tcPr>
                <w:tcW w:w="400" w:type="pct"/>
                <w:shd w:val="clear" w:color="auto" w:fill="auto"/>
                <w:noWrap/>
                <w:vAlign w:val="center"/>
                <w:hideMark/>
              </w:tcPr>
              <w:p w14:paraId="592051A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restart"/>
                <w:shd w:val="clear" w:color="auto" w:fill="auto"/>
                <w:noWrap/>
                <w:vAlign w:val="center"/>
                <w:hideMark/>
              </w:tcPr>
              <w:p w14:paraId="47E8EDD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4DF88B0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52FB2B91" w14:textId="3EC4E88F"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472,825,989.89</w:t>
                </w:r>
              </w:p>
            </w:tc>
          </w:tr>
          <w:tr w:rsidR="00E94B0C" w:rsidRPr="00E67C9A" w14:paraId="1341AAFE" w14:textId="77777777" w:rsidTr="00963B95">
            <w:trPr>
              <w:trHeight w:val="280"/>
            </w:trPr>
            <w:tc>
              <w:tcPr>
                <w:tcW w:w="1482" w:type="pct"/>
                <w:shd w:val="clear" w:color="auto" w:fill="auto"/>
                <w:noWrap/>
                <w:vAlign w:val="center"/>
                <w:hideMark/>
              </w:tcPr>
              <w:p w14:paraId="44E991A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4F846ED5" w14:textId="666DFAF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29,600,000.00</w:t>
                </w:r>
              </w:p>
            </w:tc>
            <w:tc>
              <w:tcPr>
                <w:tcW w:w="400" w:type="pct"/>
                <w:shd w:val="clear" w:color="auto" w:fill="auto"/>
                <w:noWrap/>
                <w:vAlign w:val="center"/>
                <w:hideMark/>
              </w:tcPr>
              <w:p w14:paraId="269CB4B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2021/11/11</w:t>
                </w:r>
              </w:p>
            </w:tc>
            <w:tc>
              <w:tcPr>
                <w:tcW w:w="400" w:type="pct"/>
                <w:shd w:val="clear" w:color="auto" w:fill="auto"/>
                <w:noWrap/>
                <w:vAlign w:val="center"/>
                <w:hideMark/>
              </w:tcPr>
              <w:p w14:paraId="64CD104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29F5E75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9B9620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7F37E5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0391BB1" w14:textId="77777777" w:rsidTr="00963B95">
            <w:trPr>
              <w:trHeight w:val="280"/>
            </w:trPr>
            <w:tc>
              <w:tcPr>
                <w:tcW w:w="1482" w:type="pct"/>
                <w:shd w:val="clear" w:color="auto" w:fill="auto"/>
                <w:noWrap/>
                <w:vAlign w:val="center"/>
                <w:hideMark/>
              </w:tcPr>
              <w:p w14:paraId="5949834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743E0CB0" w14:textId="27FC497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18,500,000.00</w:t>
                </w:r>
              </w:p>
            </w:tc>
            <w:tc>
              <w:tcPr>
                <w:tcW w:w="400" w:type="pct"/>
                <w:shd w:val="clear" w:color="auto" w:fill="auto"/>
                <w:noWrap/>
                <w:vAlign w:val="center"/>
                <w:hideMark/>
              </w:tcPr>
              <w:p w14:paraId="0B79AA3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2021/11/26</w:t>
                </w:r>
              </w:p>
            </w:tc>
            <w:tc>
              <w:tcPr>
                <w:tcW w:w="400" w:type="pct"/>
                <w:shd w:val="clear" w:color="auto" w:fill="auto"/>
                <w:noWrap/>
                <w:vAlign w:val="center"/>
                <w:hideMark/>
              </w:tcPr>
              <w:p w14:paraId="558481A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576EFD4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7F727D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FC052E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3A5AE02" w14:textId="77777777" w:rsidTr="00963B95">
            <w:trPr>
              <w:trHeight w:val="280"/>
            </w:trPr>
            <w:tc>
              <w:tcPr>
                <w:tcW w:w="1482" w:type="pct"/>
                <w:shd w:val="clear" w:color="auto" w:fill="auto"/>
                <w:noWrap/>
                <w:vAlign w:val="center"/>
                <w:hideMark/>
              </w:tcPr>
              <w:p w14:paraId="39E842D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1E5947BD" w14:textId="4A5ECD9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8,000,000.00</w:t>
                </w:r>
              </w:p>
            </w:tc>
            <w:tc>
              <w:tcPr>
                <w:tcW w:w="400" w:type="pct"/>
                <w:shd w:val="clear" w:color="auto" w:fill="auto"/>
                <w:noWrap/>
                <w:vAlign w:val="center"/>
                <w:hideMark/>
              </w:tcPr>
              <w:p w14:paraId="6221ED6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2022/6/28</w:t>
                </w:r>
              </w:p>
            </w:tc>
            <w:tc>
              <w:tcPr>
                <w:tcW w:w="400" w:type="pct"/>
                <w:shd w:val="clear" w:color="auto" w:fill="auto"/>
                <w:noWrap/>
                <w:vAlign w:val="center"/>
                <w:hideMark/>
              </w:tcPr>
              <w:p w14:paraId="4A9CACA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7797892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B74C5B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9D24B7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F0FB66B" w14:textId="77777777" w:rsidTr="00963B95">
            <w:trPr>
              <w:trHeight w:val="280"/>
            </w:trPr>
            <w:tc>
              <w:tcPr>
                <w:tcW w:w="1482" w:type="pct"/>
                <w:shd w:val="clear" w:color="auto" w:fill="auto"/>
                <w:noWrap/>
                <w:vAlign w:val="center"/>
                <w:hideMark/>
              </w:tcPr>
              <w:p w14:paraId="761148C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10221A7E" w14:textId="08BF181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33,800,000.00</w:t>
                </w:r>
              </w:p>
            </w:tc>
            <w:tc>
              <w:tcPr>
                <w:tcW w:w="400" w:type="pct"/>
                <w:shd w:val="clear" w:color="auto" w:fill="auto"/>
                <w:noWrap/>
                <w:vAlign w:val="center"/>
                <w:hideMark/>
              </w:tcPr>
              <w:p w14:paraId="075F14B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2022/12/23</w:t>
                </w:r>
              </w:p>
            </w:tc>
            <w:tc>
              <w:tcPr>
                <w:tcW w:w="400" w:type="pct"/>
                <w:shd w:val="clear" w:color="auto" w:fill="auto"/>
                <w:noWrap/>
                <w:vAlign w:val="center"/>
                <w:hideMark/>
              </w:tcPr>
              <w:p w14:paraId="65AB5CA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7A0DF27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41AC45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1EB685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B21F027" w14:textId="77777777" w:rsidTr="00963B95">
            <w:trPr>
              <w:trHeight w:val="280"/>
            </w:trPr>
            <w:tc>
              <w:tcPr>
                <w:tcW w:w="1482" w:type="pct"/>
                <w:shd w:val="clear" w:color="auto" w:fill="auto"/>
                <w:noWrap/>
                <w:vAlign w:val="center"/>
                <w:hideMark/>
              </w:tcPr>
              <w:p w14:paraId="68D5D94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6EFE1BD0" w14:textId="4E33B62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10,500,000.00</w:t>
                </w:r>
              </w:p>
            </w:tc>
            <w:tc>
              <w:tcPr>
                <w:tcW w:w="400" w:type="pct"/>
                <w:shd w:val="clear" w:color="auto" w:fill="auto"/>
                <w:noWrap/>
                <w:vAlign w:val="center"/>
                <w:hideMark/>
              </w:tcPr>
              <w:p w14:paraId="257DE74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2022/12/23</w:t>
                </w:r>
              </w:p>
            </w:tc>
            <w:tc>
              <w:tcPr>
                <w:tcW w:w="400" w:type="pct"/>
                <w:shd w:val="clear" w:color="auto" w:fill="auto"/>
                <w:noWrap/>
                <w:vAlign w:val="center"/>
                <w:hideMark/>
              </w:tcPr>
              <w:p w14:paraId="6A1EA49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349C791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1DD369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E8478F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F641F4A" w14:textId="77777777" w:rsidTr="00963B95">
            <w:trPr>
              <w:trHeight w:val="280"/>
            </w:trPr>
            <w:tc>
              <w:tcPr>
                <w:tcW w:w="1482" w:type="pct"/>
                <w:shd w:val="clear" w:color="auto" w:fill="auto"/>
                <w:noWrap/>
                <w:vAlign w:val="center"/>
                <w:hideMark/>
              </w:tcPr>
              <w:p w14:paraId="7006E02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52D15BA1" w14:textId="1713193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47,915,000.00</w:t>
                </w:r>
              </w:p>
            </w:tc>
            <w:tc>
              <w:tcPr>
                <w:tcW w:w="400" w:type="pct"/>
                <w:shd w:val="clear" w:color="auto" w:fill="auto"/>
                <w:noWrap/>
                <w:vAlign w:val="center"/>
                <w:hideMark/>
              </w:tcPr>
              <w:p w14:paraId="44B5234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2023/1/4</w:t>
                </w:r>
              </w:p>
            </w:tc>
            <w:tc>
              <w:tcPr>
                <w:tcW w:w="400" w:type="pct"/>
                <w:shd w:val="clear" w:color="auto" w:fill="auto"/>
                <w:noWrap/>
                <w:vAlign w:val="center"/>
                <w:hideMark/>
              </w:tcPr>
              <w:p w14:paraId="7416407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14B3020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260707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8C7ADD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1D296DB" w14:textId="77777777" w:rsidTr="00963B95">
            <w:trPr>
              <w:trHeight w:val="280"/>
            </w:trPr>
            <w:tc>
              <w:tcPr>
                <w:tcW w:w="1482" w:type="pct"/>
                <w:shd w:val="clear" w:color="auto" w:fill="auto"/>
                <w:noWrap/>
                <w:vAlign w:val="center"/>
                <w:hideMark/>
              </w:tcPr>
              <w:p w14:paraId="1F11371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727B6C0E" w14:textId="4B973CE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47,915,000.00</w:t>
                </w:r>
              </w:p>
            </w:tc>
            <w:tc>
              <w:tcPr>
                <w:tcW w:w="400" w:type="pct"/>
                <w:shd w:val="clear" w:color="auto" w:fill="auto"/>
                <w:noWrap/>
                <w:vAlign w:val="center"/>
                <w:hideMark/>
              </w:tcPr>
              <w:p w14:paraId="03ED5B3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2023/1/4</w:t>
                </w:r>
              </w:p>
            </w:tc>
            <w:tc>
              <w:tcPr>
                <w:tcW w:w="400" w:type="pct"/>
                <w:shd w:val="clear" w:color="auto" w:fill="auto"/>
                <w:noWrap/>
                <w:vAlign w:val="center"/>
                <w:hideMark/>
              </w:tcPr>
              <w:p w14:paraId="43D0DF7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3F1A931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98949D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2E2CCA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90CEA05" w14:textId="77777777" w:rsidTr="00963B95">
            <w:trPr>
              <w:trHeight w:val="280"/>
            </w:trPr>
            <w:tc>
              <w:tcPr>
                <w:tcW w:w="1482" w:type="pct"/>
                <w:shd w:val="clear" w:color="auto" w:fill="auto"/>
                <w:noWrap/>
                <w:vAlign w:val="center"/>
                <w:hideMark/>
              </w:tcPr>
              <w:p w14:paraId="36F24E7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08B9DFDD" w14:textId="3E2FDB8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33,670,000.00</w:t>
                </w:r>
              </w:p>
            </w:tc>
            <w:tc>
              <w:tcPr>
                <w:tcW w:w="400" w:type="pct"/>
                <w:shd w:val="clear" w:color="auto" w:fill="auto"/>
                <w:noWrap/>
                <w:vAlign w:val="center"/>
                <w:hideMark/>
              </w:tcPr>
              <w:p w14:paraId="5DCDDB9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2023/1/4</w:t>
                </w:r>
              </w:p>
            </w:tc>
            <w:tc>
              <w:tcPr>
                <w:tcW w:w="400" w:type="pct"/>
                <w:shd w:val="clear" w:color="auto" w:fill="auto"/>
                <w:noWrap/>
                <w:vAlign w:val="center"/>
                <w:hideMark/>
              </w:tcPr>
              <w:p w14:paraId="3D6DA2B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3209350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6443DD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306057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055C5E0" w14:textId="77777777" w:rsidTr="00963B95">
            <w:trPr>
              <w:trHeight w:val="280"/>
            </w:trPr>
            <w:tc>
              <w:tcPr>
                <w:tcW w:w="1482" w:type="pct"/>
                <w:shd w:val="clear" w:color="auto" w:fill="auto"/>
                <w:noWrap/>
                <w:vAlign w:val="center"/>
                <w:hideMark/>
              </w:tcPr>
              <w:p w14:paraId="3F7A8D5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5B8D4667" w14:textId="5687A2F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14,814,800.00</w:t>
                </w:r>
              </w:p>
            </w:tc>
            <w:tc>
              <w:tcPr>
                <w:tcW w:w="400" w:type="pct"/>
                <w:shd w:val="clear" w:color="auto" w:fill="auto"/>
                <w:noWrap/>
                <w:vAlign w:val="center"/>
                <w:hideMark/>
              </w:tcPr>
              <w:p w14:paraId="55D2CAA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2023/3/15</w:t>
                </w:r>
              </w:p>
            </w:tc>
            <w:tc>
              <w:tcPr>
                <w:tcW w:w="400" w:type="pct"/>
                <w:shd w:val="clear" w:color="auto" w:fill="auto"/>
                <w:noWrap/>
                <w:vAlign w:val="center"/>
                <w:hideMark/>
              </w:tcPr>
              <w:p w14:paraId="12B5AF2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5F0D4B6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C11846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7115E2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12A129D" w14:textId="77777777" w:rsidTr="00963B95">
            <w:trPr>
              <w:trHeight w:val="280"/>
            </w:trPr>
            <w:tc>
              <w:tcPr>
                <w:tcW w:w="1482" w:type="pct"/>
                <w:shd w:val="clear" w:color="auto" w:fill="auto"/>
                <w:noWrap/>
                <w:vAlign w:val="center"/>
                <w:hideMark/>
              </w:tcPr>
              <w:p w14:paraId="1594F5B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0EA286E8" w14:textId="4B4D139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14,814,800.00</w:t>
                </w:r>
              </w:p>
            </w:tc>
            <w:tc>
              <w:tcPr>
                <w:tcW w:w="400" w:type="pct"/>
                <w:shd w:val="clear" w:color="auto" w:fill="auto"/>
                <w:noWrap/>
                <w:vAlign w:val="center"/>
                <w:hideMark/>
              </w:tcPr>
              <w:p w14:paraId="0C1E329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2023/3/15</w:t>
                </w:r>
              </w:p>
            </w:tc>
            <w:tc>
              <w:tcPr>
                <w:tcW w:w="400" w:type="pct"/>
                <w:shd w:val="clear" w:color="auto" w:fill="auto"/>
                <w:noWrap/>
                <w:vAlign w:val="center"/>
                <w:hideMark/>
              </w:tcPr>
              <w:p w14:paraId="7D86DF0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3A27278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B231B1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CD20C2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C984538" w14:textId="77777777" w:rsidTr="00963B95">
            <w:trPr>
              <w:trHeight w:val="280"/>
            </w:trPr>
            <w:tc>
              <w:tcPr>
                <w:tcW w:w="1482" w:type="pct"/>
                <w:shd w:val="clear" w:color="auto" w:fill="auto"/>
                <w:noWrap/>
                <w:vAlign w:val="center"/>
                <w:hideMark/>
              </w:tcPr>
              <w:p w14:paraId="4618B29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3C88A62C" w14:textId="1A9901A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10,410,400.00</w:t>
                </w:r>
              </w:p>
            </w:tc>
            <w:tc>
              <w:tcPr>
                <w:tcW w:w="400" w:type="pct"/>
                <w:shd w:val="clear" w:color="auto" w:fill="auto"/>
                <w:noWrap/>
                <w:vAlign w:val="center"/>
                <w:hideMark/>
              </w:tcPr>
              <w:p w14:paraId="615BBE5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2023/3/15</w:t>
                </w:r>
              </w:p>
            </w:tc>
            <w:tc>
              <w:tcPr>
                <w:tcW w:w="400" w:type="pct"/>
                <w:shd w:val="clear" w:color="auto" w:fill="auto"/>
                <w:noWrap/>
                <w:vAlign w:val="center"/>
                <w:hideMark/>
              </w:tcPr>
              <w:p w14:paraId="17A155E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2369AAB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7C78EA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DB8FB9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AAB99A2" w14:textId="77777777" w:rsidTr="00963B95">
            <w:trPr>
              <w:trHeight w:val="280"/>
            </w:trPr>
            <w:tc>
              <w:tcPr>
                <w:tcW w:w="1482" w:type="pct"/>
                <w:shd w:val="clear" w:color="auto" w:fill="auto"/>
                <w:noWrap/>
                <w:vAlign w:val="center"/>
                <w:hideMark/>
              </w:tcPr>
              <w:p w14:paraId="68A430C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7DEF8440" w14:textId="4A922CE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2,782,400.00</w:t>
                </w:r>
              </w:p>
            </w:tc>
            <w:tc>
              <w:tcPr>
                <w:tcW w:w="400" w:type="pct"/>
                <w:shd w:val="clear" w:color="auto" w:fill="auto"/>
                <w:noWrap/>
                <w:vAlign w:val="center"/>
                <w:hideMark/>
              </w:tcPr>
              <w:p w14:paraId="68B17C2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2023/6/19</w:t>
                </w:r>
              </w:p>
            </w:tc>
            <w:tc>
              <w:tcPr>
                <w:tcW w:w="400" w:type="pct"/>
                <w:shd w:val="clear" w:color="auto" w:fill="auto"/>
                <w:noWrap/>
                <w:vAlign w:val="center"/>
                <w:hideMark/>
              </w:tcPr>
              <w:p w14:paraId="7BF54D4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0CA22D2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4AA158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C09451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456B48A" w14:textId="77777777" w:rsidTr="00963B95">
            <w:trPr>
              <w:trHeight w:val="280"/>
            </w:trPr>
            <w:tc>
              <w:tcPr>
                <w:tcW w:w="1482" w:type="pct"/>
                <w:shd w:val="clear" w:color="auto" w:fill="auto"/>
                <w:noWrap/>
                <w:vAlign w:val="center"/>
                <w:hideMark/>
              </w:tcPr>
              <w:p w14:paraId="4431AA6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农工商房地产集团汇慈（上海）置业有限公司</w:t>
                </w:r>
              </w:p>
            </w:tc>
            <w:tc>
              <w:tcPr>
                <w:tcW w:w="544" w:type="pct"/>
                <w:shd w:val="clear" w:color="auto" w:fill="auto"/>
                <w:noWrap/>
                <w:vAlign w:val="center"/>
                <w:hideMark/>
              </w:tcPr>
              <w:p w14:paraId="40620C80" w14:textId="4529C2B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2,782,400.00</w:t>
                </w:r>
              </w:p>
            </w:tc>
            <w:tc>
              <w:tcPr>
                <w:tcW w:w="400" w:type="pct"/>
                <w:shd w:val="clear" w:color="auto" w:fill="auto"/>
                <w:noWrap/>
                <w:vAlign w:val="center"/>
                <w:hideMark/>
              </w:tcPr>
              <w:p w14:paraId="0C866C5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2023/6/19</w:t>
                </w:r>
              </w:p>
            </w:tc>
            <w:tc>
              <w:tcPr>
                <w:tcW w:w="400" w:type="pct"/>
                <w:shd w:val="clear" w:color="auto" w:fill="auto"/>
                <w:noWrap/>
                <w:vAlign w:val="center"/>
                <w:hideMark/>
              </w:tcPr>
              <w:p w14:paraId="1BF7C17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0AC4D27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BCBAEF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0053F3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165F709" w14:textId="77777777" w:rsidTr="00963B95">
            <w:trPr>
              <w:trHeight w:val="280"/>
            </w:trPr>
            <w:tc>
              <w:tcPr>
                <w:tcW w:w="1482" w:type="pct"/>
                <w:shd w:val="clear" w:color="auto" w:fill="auto"/>
                <w:noWrap/>
                <w:vAlign w:val="center"/>
                <w:hideMark/>
              </w:tcPr>
              <w:p w14:paraId="7D58D54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53FA8850" w14:textId="583AE0B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1,955,200.00</w:t>
                </w:r>
              </w:p>
            </w:tc>
            <w:tc>
              <w:tcPr>
                <w:tcW w:w="400" w:type="pct"/>
                <w:shd w:val="clear" w:color="auto" w:fill="auto"/>
                <w:noWrap/>
                <w:vAlign w:val="center"/>
                <w:hideMark/>
              </w:tcPr>
              <w:p w14:paraId="4D4C539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2023/6/19</w:t>
                </w:r>
              </w:p>
            </w:tc>
            <w:tc>
              <w:tcPr>
                <w:tcW w:w="400" w:type="pct"/>
                <w:shd w:val="clear" w:color="auto" w:fill="auto"/>
                <w:noWrap/>
                <w:vAlign w:val="center"/>
                <w:hideMark/>
              </w:tcPr>
              <w:p w14:paraId="042F51E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2665A51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47A661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6AACC2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7B34A31" w14:textId="77777777" w:rsidTr="00963B95">
            <w:trPr>
              <w:trHeight w:val="280"/>
            </w:trPr>
            <w:tc>
              <w:tcPr>
                <w:tcW w:w="1482" w:type="pct"/>
                <w:shd w:val="clear" w:color="auto" w:fill="auto"/>
                <w:noWrap/>
                <w:vAlign w:val="center"/>
                <w:hideMark/>
              </w:tcPr>
              <w:p w14:paraId="1FC3077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18010E22" w14:textId="7FF8494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1,813,000.00</w:t>
                </w:r>
              </w:p>
            </w:tc>
            <w:tc>
              <w:tcPr>
                <w:tcW w:w="400" w:type="pct"/>
                <w:shd w:val="clear" w:color="auto" w:fill="auto"/>
                <w:noWrap/>
                <w:vAlign w:val="center"/>
                <w:hideMark/>
              </w:tcPr>
              <w:p w14:paraId="7B87FBE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2023/9/19</w:t>
                </w:r>
              </w:p>
            </w:tc>
            <w:tc>
              <w:tcPr>
                <w:tcW w:w="400" w:type="pct"/>
                <w:shd w:val="clear" w:color="auto" w:fill="auto"/>
                <w:noWrap/>
                <w:vAlign w:val="center"/>
                <w:hideMark/>
              </w:tcPr>
              <w:p w14:paraId="2AD7A6A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2E22526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5C10B0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9D190F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48E842B" w14:textId="77777777" w:rsidTr="00963B95">
            <w:trPr>
              <w:trHeight w:val="280"/>
            </w:trPr>
            <w:tc>
              <w:tcPr>
                <w:tcW w:w="1482" w:type="pct"/>
                <w:shd w:val="clear" w:color="auto" w:fill="auto"/>
                <w:noWrap/>
                <w:vAlign w:val="center"/>
                <w:hideMark/>
              </w:tcPr>
              <w:p w14:paraId="44321A4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512820BD" w14:textId="1113E08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1,813,000.00</w:t>
                </w:r>
              </w:p>
            </w:tc>
            <w:tc>
              <w:tcPr>
                <w:tcW w:w="400" w:type="pct"/>
                <w:shd w:val="clear" w:color="auto" w:fill="auto"/>
                <w:noWrap/>
                <w:vAlign w:val="center"/>
                <w:hideMark/>
              </w:tcPr>
              <w:p w14:paraId="0B7CDCE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2023/9/19</w:t>
                </w:r>
              </w:p>
            </w:tc>
            <w:tc>
              <w:tcPr>
                <w:tcW w:w="400" w:type="pct"/>
                <w:shd w:val="clear" w:color="auto" w:fill="auto"/>
                <w:noWrap/>
                <w:vAlign w:val="center"/>
                <w:hideMark/>
              </w:tcPr>
              <w:p w14:paraId="50339FD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6788336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F29D68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17010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9FE0900" w14:textId="77777777" w:rsidTr="00963B95">
            <w:trPr>
              <w:trHeight w:val="280"/>
            </w:trPr>
            <w:tc>
              <w:tcPr>
                <w:tcW w:w="1482" w:type="pct"/>
                <w:shd w:val="clear" w:color="auto" w:fill="auto"/>
                <w:noWrap/>
                <w:vAlign w:val="center"/>
                <w:hideMark/>
              </w:tcPr>
              <w:p w14:paraId="3A71225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213E35D9" w14:textId="05FA36F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1,274,000.00</w:t>
                </w:r>
              </w:p>
            </w:tc>
            <w:tc>
              <w:tcPr>
                <w:tcW w:w="400" w:type="pct"/>
                <w:shd w:val="clear" w:color="auto" w:fill="auto"/>
                <w:noWrap/>
                <w:vAlign w:val="center"/>
                <w:hideMark/>
              </w:tcPr>
              <w:p w14:paraId="6AA4970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2023/9/19</w:t>
                </w:r>
              </w:p>
            </w:tc>
            <w:tc>
              <w:tcPr>
                <w:tcW w:w="400" w:type="pct"/>
                <w:shd w:val="clear" w:color="auto" w:fill="auto"/>
                <w:noWrap/>
                <w:vAlign w:val="center"/>
                <w:hideMark/>
              </w:tcPr>
              <w:p w14:paraId="4743CA0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0EAA557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79EB2A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E381EA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88AC609" w14:textId="77777777" w:rsidTr="00963B95">
            <w:trPr>
              <w:trHeight w:val="280"/>
            </w:trPr>
            <w:tc>
              <w:tcPr>
                <w:tcW w:w="1482" w:type="pct"/>
                <w:shd w:val="clear" w:color="auto" w:fill="auto"/>
                <w:noWrap/>
                <w:vAlign w:val="center"/>
                <w:hideMark/>
              </w:tcPr>
              <w:p w14:paraId="11AC0E4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10ACAC5D" w14:textId="328FB42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1,661,300.00</w:t>
                </w:r>
              </w:p>
            </w:tc>
            <w:tc>
              <w:tcPr>
                <w:tcW w:w="400" w:type="pct"/>
                <w:shd w:val="clear" w:color="auto" w:fill="auto"/>
                <w:noWrap/>
                <w:vAlign w:val="center"/>
                <w:hideMark/>
              </w:tcPr>
              <w:p w14:paraId="4B5D14D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2023/12/19</w:t>
                </w:r>
              </w:p>
            </w:tc>
            <w:tc>
              <w:tcPr>
                <w:tcW w:w="400" w:type="pct"/>
                <w:shd w:val="clear" w:color="auto" w:fill="auto"/>
                <w:noWrap/>
                <w:vAlign w:val="center"/>
                <w:hideMark/>
              </w:tcPr>
              <w:p w14:paraId="4CF590F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03C810A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D34A3B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779D91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E346B4E" w14:textId="77777777" w:rsidTr="00963B95">
            <w:trPr>
              <w:trHeight w:val="280"/>
            </w:trPr>
            <w:tc>
              <w:tcPr>
                <w:tcW w:w="1482" w:type="pct"/>
                <w:shd w:val="clear" w:color="auto" w:fill="auto"/>
                <w:noWrap/>
                <w:vAlign w:val="center"/>
                <w:hideMark/>
              </w:tcPr>
              <w:p w14:paraId="7EDC305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603686BD" w14:textId="22C70E0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1,661,300.00</w:t>
                </w:r>
              </w:p>
            </w:tc>
            <w:tc>
              <w:tcPr>
                <w:tcW w:w="400" w:type="pct"/>
                <w:shd w:val="clear" w:color="auto" w:fill="auto"/>
                <w:noWrap/>
                <w:vAlign w:val="center"/>
                <w:hideMark/>
              </w:tcPr>
              <w:p w14:paraId="26DBEF7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2023/12/19</w:t>
                </w:r>
              </w:p>
            </w:tc>
            <w:tc>
              <w:tcPr>
                <w:tcW w:w="400" w:type="pct"/>
                <w:shd w:val="clear" w:color="auto" w:fill="auto"/>
                <w:noWrap/>
                <w:vAlign w:val="center"/>
                <w:hideMark/>
              </w:tcPr>
              <w:p w14:paraId="5E7F0DF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4B476CC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E2438E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EA6C08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8899DC7" w14:textId="77777777" w:rsidTr="00963B95">
            <w:trPr>
              <w:trHeight w:val="280"/>
            </w:trPr>
            <w:tc>
              <w:tcPr>
                <w:tcW w:w="1482" w:type="pct"/>
                <w:shd w:val="clear" w:color="auto" w:fill="auto"/>
                <w:noWrap/>
                <w:vAlign w:val="center"/>
                <w:hideMark/>
              </w:tcPr>
              <w:p w14:paraId="3C0589F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3B8BBC73" w14:textId="4DEAAD6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1,167,400.00</w:t>
                </w:r>
              </w:p>
            </w:tc>
            <w:tc>
              <w:tcPr>
                <w:tcW w:w="400" w:type="pct"/>
                <w:shd w:val="clear" w:color="auto" w:fill="auto"/>
                <w:noWrap/>
                <w:vAlign w:val="center"/>
                <w:hideMark/>
              </w:tcPr>
              <w:p w14:paraId="7AC9662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2023/12/19</w:t>
                </w:r>
              </w:p>
            </w:tc>
            <w:tc>
              <w:tcPr>
                <w:tcW w:w="400" w:type="pct"/>
                <w:shd w:val="clear" w:color="auto" w:fill="auto"/>
                <w:noWrap/>
                <w:vAlign w:val="center"/>
                <w:hideMark/>
              </w:tcPr>
              <w:p w14:paraId="1B62142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1CAD135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6CB8FE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A5D4E1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16CFFCC" w14:textId="77777777" w:rsidTr="00963B95">
            <w:trPr>
              <w:trHeight w:val="280"/>
            </w:trPr>
            <w:tc>
              <w:tcPr>
                <w:tcW w:w="1482" w:type="pct"/>
                <w:shd w:val="clear" w:color="auto" w:fill="auto"/>
                <w:noWrap/>
                <w:vAlign w:val="center"/>
                <w:hideMark/>
              </w:tcPr>
              <w:p w14:paraId="4276917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59B76895" w14:textId="1CEB1CE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4,940,000.00</w:t>
                </w:r>
              </w:p>
            </w:tc>
            <w:tc>
              <w:tcPr>
                <w:tcW w:w="400" w:type="pct"/>
                <w:shd w:val="clear" w:color="auto" w:fill="auto"/>
                <w:noWrap/>
                <w:vAlign w:val="center"/>
                <w:hideMark/>
              </w:tcPr>
              <w:p w14:paraId="6C33FA9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212234C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384E69D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33E360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4AB0F0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DA15808" w14:textId="77777777" w:rsidTr="00963B95">
            <w:trPr>
              <w:trHeight w:val="280"/>
            </w:trPr>
            <w:tc>
              <w:tcPr>
                <w:tcW w:w="1482" w:type="pct"/>
                <w:shd w:val="clear" w:color="auto" w:fill="auto"/>
                <w:noWrap/>
                <w:vAlign w:val="center"/>
                <w:hideMark/>
              </w:tcPr>
              <w:p w14:paraId="2D9E170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24E6C3FC" w14:textId="0708597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7,030,000.00</w:t>
                </w:r>
              </w:p>
            </w:tc>
            <w:tc>
              <w:tcPr>
                <w:tcW w:w="400" w:type="pct"/>
                <w:shd w:val="clear" w:color="auto" w:fill="auto"/>
                <w:noWrap/>
                <w:vAlign w:val="center"/>
                <w:hideMark/>
              </w:tcPr>
              <w:p w14:paraId="43F95CD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506C343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621D23E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2F879D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167FEA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D05C4B3" w14:textId="77777777" w:rsidTr="00963B95">
            <w:trPr>
              <w:trHeight w:val="280"/>
            </w:trPr>
            <w:tc>
              <w:tcPr>
                <w:tcW w:w="1482" w:type="pct"/>
                <w:shd w:val="clear" w:color="auto" w:fill="auto"/>
                <w:noWrap/>
                <w:vAlign w:val="center"/>
                <w:hideMark/>
              </w:tcPr>
              <w:p w14:paraId="61BB256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农工商房地产集团汇慈（上海）置业有限公司</w:t>
                </w:r>
              </w:p>
            </w:tc>
            <w:tc>
              <w:tcPr>
                <w:tcW w:w="544" w:type="pct"/>
                <w:shd w:val="clear" w:color="auto" w:fill="auto"/>
                <w:noWrap/>
                <w:vAlign w:val="center"/>
                <w:hideMark/>
              </w:tcPr>
              <w:p w14:paraId="63972CBF" w14:textId="1E79D54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7,030,000.00</w:t>
                </w:r>
              </w:p>
            </w:tc>
            <w:tc>
              <w:tcPr>
                <w:tcW w:w="400" w:type="pct"/>
                <w:shd w:val="clear" w:color="auto" w:fill="auto"/>
                <w:noWrap/>
                <w:vAlign w:val="center"/>
                <w:hideMark/>
              </w:tcPr>
              <w:p w14:paraId="399C820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44358DA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2024/9/25</w:t>
                </w:r>
              </w:p>
            </w:tc>
            <w:tc>
              <w:tcPr>
                <w:tcW w:w="689" w:type="pct"/>
                <w:vMerge/>
                <w:vAlign w:val="center"/>
                <w:hideMark/>
              </w:tcPr>
              <w:p w14:paraId="558724B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C98686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DEA352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D41899F" w14:textId="77777777" w:rsidTr="00963B95">
            <w:trPr>
              <w:trHeight w:val="280"/>
            </w:trPr>
            <w:tc>
              <w:tcPr>
                <w:tcW w:w="1482" w:type="pct"/>
                <w:shd w:val="clear" w:color="auto" w:fill="auto"/>
                <w:noWrap/>
                <w:vAlign w:val="center"/>
                <w:hideMark/>
              </w:tcPr>
              <w:p w14:paraId="4157F55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66B3303" w14:textId="2A35D60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371,650,000.00</w:t>
                </w:r>
              </w:p>
            </w:tc>
            <w:tc>
              <w:tcPr>
                <w:tcW w:w="400" w:type="pct"/>
                <w:shd w:val="clear" w:color="auto" w:fill="auto"/>
                <w:noWrap/>
                <w:vAlign w:val="center"/>
                <w:hideMark/>
              </w:tcPr>
              <w:p w14:paraId="3990ED5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2019/3/29</w:t>
                </w:r>
              </w:p>
            </w:tc>
            <w:tc>
              <w:tcPr>
                <w:tcW w:w="400" w:type="pct"/>
                <w:shd w:val="clear" w:color="auto" w:fill="auto"/>
                <w:noWrap/>
                <w:vAlign w:val="center"/>
                <w:hideMark/>
              </w:tcPr>
              <w:p w14:paraId="07ED974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2024/7/28</w:t>
                </w:r>
              </w:p>
            </w:tc>
            <w:tc>
              <w:tcPr>
                <w:tcW w:w="689" w:type="pct"/>
                <w:vMerge w:val="restart"/>
                <w:shd w:val="clear" w:color="auto" w:fill="auto"/>
                <w:noWrap/>
                <w:vAlign w:val="center"/>
                <w:hideMark/>
              </w:tcPr>
              <w:p w14:paraId="40D1E1A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4ECB83F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70934817" w14:textId="20446603"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11,064,796,385.16</w:t>
                </w:r>
              </w:p>
            </w:tc>
          </w:tr>
          <w:tr w:rsidR="00E94B0C" w:rsidRPr="00E67C9A" w14:paraId="44796F0C" w14:textId="77777777" w:rsidTr="00963B95">
            <w:trPr>
              <w:trHeight w:val="280"/>
            </w:trPr>
            <w:tc>
              <w:tcPr>
                <w:tcW w:w="1482" w:type="pct"/>
                <w:shd w:val="clear" w:color="auto" w:fill="auto"/>
                <w:noWrap/>
                <w:vAlign w:val="center"/>
                <w:hideMark/>
              </w:tcPr>
              <w:p w14:paraId="36498EE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3EFCDEBB" w14:textId="1A78950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145,100,000.00</w:t>
                </w:r>
              </w:p>
            </w:tc>
            <w:tc>
              <w:tcPr>
                <w:tcW w:w="400" w:type="pct"/>
                <w:shd w:val="clear" w:color="auto" w:fill="auto"/>
                <w:noWrap/>
                <w:vAlign w:val="center"/>
                <w:hideMark/>
              </w:tcPr>
              <w:p w14:paraId="05F9947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2019/4/4</w:t>
                </w:r>
              </w:p>
            </w:tc>
            <w:tc>
              <w:tcPr>
                <w:tcW w:w="400" w:type="pct"/>
                <w:shd w:val="clear" w:color="auto" w:fill="auto"/>
                <w:noWrap/>
                <w:vAlign w:val="center"/>
                <w:hideMark/>
              </w:tcPr>
              <w:p w14:paraId="52C1354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2024/7/28</w:t>
                </w:r>
              </w:p>
            </w:tc>
            <w:tc>
              <w:tcPr>
                <w:tcW w:w="689" w:type="pct"/>
                <w:vMerge/>
                <w:vAlign w:val="center"/>
                <w:hideMark/>
              </w:tcPr>
              <w:p w14:paraId="5924D5E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52EF03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4C213A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2158853" w14:textId="77777777" w:rsidTr="00963B95">
            <w:trPr>
              <w:trHeight w:val="280"/>
            </w:trPr>
            <w:tc>
              <w:tcPr>
                <w:tcW w:w="1482" w:type="pct"/>
                <w:shd w:val="clear" w:color="auto" w:fill="auto"/>
                <w:noWrap/>
                <w:vAlign w:val="center"/>
                <w:hideMark/>
              </w:tcPr>
              <w:p w14:paraId="01A5F6B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6F70F77" w14:textId="099E0C9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84,350,000.00</w:t>
                </w:r>
              </w:p>
            </w:tc>
            <w:tc>
              <w:tcPr>
                <w:tcW w:w="400" w:type="pct"/>
                <w:shd w:val="clear" w:color="auto" w:fill="auto"/>
                <w:noWrap/>
                <w:vAlign w:val="center"/>
                <w:hideMark/>
              </w:tcPr>
              <w:p w14:paraId="5F19368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2019/8/21</w:t>
                </w:r>
              </w:p>
            </w:tc>
            <w:tc>
              <w:tcPr>
                <w:tcW w:w="400" w:type="pct"/>
                <w:shd w:val="clear" w:color="auto" w:fill="auto"/>
                <w:noWrap/>
                <w:vAlign w:val="center"/>
                <w:hideMark/>
              </w:tcPr>
              <w:p w14:paraId="654DA65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2024/7/28</w:t>
                </w:r>
              </w:p>
            </w:tc>
            <w:tc>
              <w:tcPr>
                <w:tcW w:w="689" w:type="pct"/>
                <w:vMerge/>
                <w:vAlign w:val="center"/>
                <w:hideMark/>
              </w:tcPr>
              <w:p w14:paraId="6EF44F5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D95C69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5EFF84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11CB5A0" w14:textId="77777777" w:rsidTr="00963B95">
            <w:trPr>
              <w:trHeight w:val="280"/>
            </w:trPr>
            <w:tc>
              <w:tcPr>
                <w:tcW w:w="1482" w:type="pct"/>
                <w:shd w:val="clear" w:color="auto" w:fill="auto"/>
                <w:noWrap/>
                <w:vAlign w:val="center"/>
                <w:hideMark/>
              </w:tcPr>
              <w:p w14:paraId="4F1BB6A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53A66ED" w14:textId="0C623D0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65,000,000.00</w:t>
                </w:r>
              </w:p>
            </w:tc>
            <w:tc>
              <w:tcPr>
                <w:tcW w:w="400" w:type="pct"/>
                <w:shd w:val="clear" w:color="auto" w:fill="auto"/>
                <w:noWrap/>
                <w:vAlign w:val="center"/>
                <w:hideMark/>
              </w:tcPr>
              <w:p w14:paraId="5C8B788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2019/8/21</w:t>
                </w:r>
              </w:p>
            </w:tc>
            <w:tc>
              <w:tcPr>
                <w:tcW w:w="400" w:type="pct"/>
                <w:shd w:val="clear" w:color="auto" w:fill="auto"/>
                <w:noWrap/>
                <w:vAlign w:val="center"/>
                <w:hideMark/>
              </w:tcPr>
              <w:p w14:paraId="6D9B923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444D9D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064E36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974639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F8A5CF8" w14:textId="77777777" w:rsidTr="00963B95">
            <w:trPr>
              <w:trHeight w:val="280"/>
            </w:trPr>
            <w:tc>
              <w:tcPr>
                <w:tcW w:w="1482" w:type="pct"/>
                <w:shd w:val="clear" w:color="auto" w:fill="auto"/>
                <w:noWrap/>
                <w:vAlign w:val="center"/>
                <w:hideMark/>
              </w:tcPr>
              <w:p w14:paraId="65708FF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A4F0212" w14:textId="2EDC161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13,150,000.00</w:t>
                </w:r>
              </w:p>
            </w:tc>
            <w:tc>
              <w:tcPr>
                <w:tcW w:w="400" w:type="pct"/>
                <w:shd w:val="clear" w:color="auto" w:fill="auto"/>
                <w:noWrap/>
                <w:vAlign w:val="center"/>
                <w:hideMark/>
              </w:tcPr>
              <w:p w14:paraId="340F272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2019/8/21</w:t>
                </w:r>
              </w:p>
            </w:tc>
            <w:tc>
              <w:tcPr>
                <w:tcW w:w="400" w:type="pct"/>
                <w:shd w:val="clear" w:color="auto" w:fill="auto"/>
                <w:noWrap/>
                <w:vAlign w:val="center"/>
                <w:hideMark/>
              </w:tcPr>
              <w:p w14:paraId="445D1ED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4374EFA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819BEF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EBEFA0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D3648B4" w14:textId="77777777" w:rsidTr="00963B95">
            <w:trPr>
              <w:trHeight w:val="280"/>
            </w:trPr>
            <w:tc>
              <w:tcPr>
                <w:tcW w:w="1482" w:type="pct"/>
                <w:shd w:val="clear" w:color="auto" w:fill="auto"/>
                <w:noWrap/>
                <w:vAlign w:val="center"/>
                <w:hideMark/>
              </w:tcPr>
              <w:p w14:paraId="0A1D770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76D0936" w14:textId="7879167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163,110,000.00</w:t>
                </w:r>
              </w:p>
            </w:tc>
            <w:tc>
              <w:tcPr>
                <w:tcW w:w="400" w:type="pct"/>
                <w:shd w:val="clear" w:color="auto" w:fill="auto"/>
                <w:noWrap/>
                <w:vAlign w:val="center"/>
                <w:hideMark/>
              </w:tcPr>
              <w:p w14:paraId="1D072E2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2019/9/30</w:t>
                </w:r>
              </w:p>
            </w:tc>
            <w:tc>
              <w:tcPr>
                <w:tcW w:w="400" w:type="pct"/>
                <w:shd w:val="clear" w:color="auto" w:fill="auto"/>
                <w:noWrap/>
                <w:vAlign w:val="center"/>
                <w:hideMark/>
              </w:tcPr>
              <w:p w14:paraId="3781E68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D75C5E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A34ED6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B83754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7B81B2F" w14:textId="77777777" w:rsidTr="00963B95">
            <w:trPr>
              <w:trHeight w:val="280"/>
            </w:trPr>
            <w:tc>
              <w:tcPr>
                <w:tcW w:w="1482" w:type="pct"/>
                <w:shd w:val="clear" w:color="auto" w:fill="auto"/>
                <w:noWrap/>
                <w:vAlign w:val="center"/>
                <w:hideMark/>
              </w:tcPr>
              <w:p w14:paraId="0690188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109C58A" w14:textId="05B9D82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108,740,000.00</w:t>
                </w:r>
              </w:p>
            </w:tc>
            <w:tc>
              <w:tcPr>
                <w:tcW w:w="400" w:type="pct"/>
                <w:shd w:val="clear" w:color="auto" w:fill="auto"/>
                <w:noWrap/>
                <w:vAlign w:val="center"/>
                <w:hideMark/>
              </w:tcPr>
              <w:p w14:paraId="4EEC187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2019/10/9</w:t>
                </w:r>
              </w:p>
            </w:tc>
            <w:tc>
              <w:tcPr>
                <w:tcW w:w="400" w:type="pct"/>
                <w:shd w:val="clear" w:color="auto" w:fill="auto"/>
                <w:noWrap/>
                <w:vAlign w:val="center"/>
                <w:hideMark/>
              </w:tcPr>
              <w:p w14:paraId="5272BB0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2024/7/28</w:t>
                </w:r>
              </w:p>
            </w:tc>
            <w:tc>
              <w:tcPr>
                <w:tcW w:w="689" w:type="pct"/>
                <w:vMerge/>
                <w:vAlign w:val="center"/>
                <w:hideMark/>
              </w:tcPr>
              <w:p w14:paraId="167E182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E710F0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25AFD6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DC3E667" w14:textId="77777777" w:rsidTr="00963B95">
            <w:trPr>
              <w:trHeight w:val="280"/>
            </w:trPr>
            <w:tc>
              <w:tcPr>
                <w:tcW w:w="1482" w:type="pct"/>
                <w:shd w:val="clear" w:color="auto" w:fill="auto"/>
                <w:noWrap/>
                <w:vAlign w:val="center"/>
                <w:hideMark/>
              </w:tcPr>
              <w:p w14:paraId="3CF7877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F15565E" w14:textId="1EC9B49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146,700,000.00</w:t>
                </w:r>
              </w:p>
            </w:tc>
            <w:tc>
              <w:tcPr>
                <w:tcW w:w="400" w:type="pct"/>
                <w:shd w:val="clear" w:color="auto" w:fill="auto"/>
                <w:noWrap/>
                <w:vAlign w:val="center"/>
                <w:hideMark/>
              </w:tcPr>
              <w:p w14:paraId="709F486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2020/1/2</w:t>
                </w:r>
              </w:p>
            </w:tc>
            <w:tc>
              <w:tcPr>
                <w:tcW w:w="400" w:type="pct"/>
                <w:shd w:val="clear" w:color="auto" w:fill="auto"/>
                <w:noWrap/>
                <w:vAlign w:val="center"/>
                <w:hideMark/>
              </w:tcPr>
              <w:p w14:paraId="29AAC6E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179E750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4FB40F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5F9086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FF1BD05" w14:textId="77777777" w:rsidTr="00963B95">
            <w:trPr>
              <w:trHeight w:val="280"/>
            </w:trPr>
            <w:tc>
              <w:tcPr>
                <w:tcW w:w="1482" w:type="pct"/>
                <w:shd w:val="clear" w:color="auto" w:fill="auto"/>
                <w:noWrap/>
                <w:vAlign w:val="center"/>
                <w:hideMark/>
              </w:tcPr>
              <w:p w14:paraId="3F6AE3D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2B3BAED" w14:textId="282248D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24,000,000.00</w:t>
                </w:r>
              </w:p>
            </w:tc>
            <w:tc>
              <w:tcPr>
                <w:tcW w:w="400" w:type="pct"/>
                <w:shd w:val="clear" w:color="auto" w:fill="auto"/>
                <w:noWrap/>
                <w:vAlign w:val="center"/>
                <w:hideMark/>
              </w:tcPr>
              <w:p w14:paraId="4416C75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2020/3/17</w:t>
                </w:r>
              </w:p>
            </w:tc>
            <w:tc>
              <w:tcPr>
                <w:tcW w:w="400" w:type="pct"/>
                <w:shd w:val="clear" w:color="auto" w:fill="auto"/>
                <w:noWrap/>
                <w:vAlign w:val="center"/>
                <w:hideMark/>
              </w:tcPr>
              <w:p w14:paraId="38E9A1F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75F7069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0C415B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D80C42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085D86D" w14:textId="77777777" w:rsidTr="00963B95">
            <w:trPr>
              <w:trHeight w:val="280"/>
            </w:trPr>
            <w:tc>
              <w:tcPr>
                <w:tcW w:w="1482" w:type="pct"/>
                <w:shd w:val="clear" w:color="auto" w:fill="auto"/>
                <w:noWrap/>
                <w:vAlign w:val="center"/>
                <w:hideMark/>
              </w:tcPr>
              <w:p w14:paraId="27ED532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69B5C53" w14:textId="2636D6B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16,000,000.00</w:t>
                </w:r>
              </w:p>
            </w:tc>
            <w:tc>
              <w:tcPr>
                <w:tcW w:w="400" w:type="pct"/>
                <w:shd w:val="clear" w:color="auto" w:fill="auto"/>
                <w:noWrap/>
                <w:vAlign w:val="center"/>
                <w:hideMark/>
              </w:tcPr>
              <w:p w14:paraId="2131CA9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2020/3/17</w:t>
                </w:r>
              </w:p>
            </w:tc>
            <w:tc>
              <w:tcPr>
                <w:tcW w:w="400" w:type="pct"/>
                <w:shd w:val="clear" w:color="auto" w:fill="auto"/>
                <w:noWrap/>
                <w:vAlign w:val="center"/>
                <w:hideMark/>
              </w:tcPr>
              <w:p w14:paraId="0E361F6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4D5EB73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5A8615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7AA6F8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D34F136" w14:textId="77777777" w:rsidTr="00963B95">
            <w:trPr>
              <w:trHeight w:val="280"/>
            </w:trPr>
            <w:tc>
              <w:tcPr>
                <w:tcW w:w="1482" w:type="pct"/>
                <w:shd w:val="clear" w:color="auto" w:fill="auto"/>
                <w:noWrap/>
                <w:vAlign w:val="center"/>
                <w:hideMark/>
              </w:tcPr>
              <w:p w14:paraId="79CC988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39043F19" w14:textId="1FB96F7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30,000,000.00</w:t>
                </w:r>
              </w:p>
            </w:tc>
            <w:tc>
              <w:tcPr>
                <w:tcW w:w="400" w:type="pct"/>
                <w:shd w:val="clear" w:color="auto" w:fill="auto"/>
                <w:noWrap/>
                <w:vAlign w:val="center"/>
                <w:hideMark/>
              </w:tcPr>
              <w:p w14:paraId="72F563A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2020/9/22</w:t>
                </w:r>
              </w:p>
            </w:tc>
            <w:tc>
              <w:tcPr>
                <w:tcW w:w="400" w:type="pct"/>
                <w:shd w:val="clear" w:color="auto" w:fill="auto"/>
                <w:noWrap/>
                <w:vAlign w:val="center"/>
                <w:hideMark/>
              </w:tcPr>
              <w:p w14:paraId="4AFC884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550610B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4BD454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C16AE9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D96F460" w14:textId="77777777" w:rsidTr="00963B95">
            <w:trPr>
              <w:trHeight w:val="280"/>
            </w:trPr>
            <w:tc>
              <w:tcPr>
                <w:tcW w:w="1482" w:type="pct"/>
                <w:shd w:val="clear" w:color="auto" w:fill="auto"/>
                <w:noWrap/>
                <w:vAlign w:val="center"/>
                <w:hideMark/>
              </w:tcPr>
              <w:p w14:paraId="13165EF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C46D67E" w14:textId="05EA759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183,600,000.00</w:t>
                </w:r>
              </w:p>
            </w:tc>
            <w:tc>
              <w:tcPr>
                <w:tcW w:w="400" w:type="pct"/>
                <w:shd w:val="clear" w:color="auto" w:fill="auto"/>
                <w:noWrap/>
                <w:vAlign w:val="center"/>
                <w:hideMark/>
              </w:tcPr>
              <w:p w14:paraId="249F7DA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2020/11/26</w:t>
                </w:r>
              </w:p>
            </w:tc>
            <w:tc>
              <w:tcPr>
                <w:tcW w:w="400" w:type="pct"/>
                <w:shd w:val="clear" w:color="auto" w:fill="auto"/>
                <w:noWrap/>
                <w:vAlign w:val="center"/>
                <w:hideMark/>
              </w:tcPr>
              <w:p w14:paraId="15A486B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63D1483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ECD2E9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08230C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194128B" w14:textId="77777777" w:rsidTr="00963B95">
            <w:trPr>
              <w:trHeight w:val="280"/>
            </w:trPr>
            <w:tc>
              <w:tcPr>
                <w:tcW w:w="1482" w:type="pct"/>
                <w:shd w:val="clear" w:color="auto" w:fill="auto"/>
                <w:noWrap/>
                <w:vAlign w:val="center"/>
                <w:hideMark/>
              </w:tcPr>
              <w:p w14:paraId="1329E0C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8A17E06" w14:textId="27FB8B9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32,000,000.00</w:t>
                </w:r>
              </w:p>
            </w:tc>
            <w:tc>
              <w:tcPr>
                <w:tcW w:w="400" w:type="pct"/>
                <w:shd w:val="clear" w:color="auto" w:fill="auto"/>
                <w:noWrap/>
                <w:vAlign w:val="center"/>
                <w:hideMark/>
              </w:tcPr>
              <w:p w14:paraId="766C817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2020/11/27</w:t>
                </w:r>
              </w:p>
            </w:tc>
            <w:tc>
              <w:tcPr>
                <w:tcW w:w="400" w:type="pct"/>
                <w:shd w:val="clear" w:color="auto" w:fill="auto"/>
                <w:noWrap/>
                <w:vAlign w:val="center"/>
                <w:hideMark/>
              </w:tcPr>
              <w:p w14:paraId="3BAEE76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3FEF3C8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7F2853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DECD42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A5C8400" w14:textId="77777777" w:rsidTr="00963B95">
            <w:trPr>
              <w:trHeight w:val="280"/>
            </w:trPr>
            <w:tc>
              <w:tcPr>
                <w:tcW w:w="1482" w:type="pct"/>
                <w:shd w:val="clear" w:color="auto" w:fill="auto"/>
                <w:noWrap/>
                <w:vAlign w:val="center"/>
                <w:hideMark/>
              </w:tcPr>
              <w:p w14:paraId="38983CA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35CC56A" w14:textId="234D331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110,400,000.00</w:t>
                </w:r>
              </w:p>
            </w:tc>
            <w:tc>
              <w:tcPr>
                <w:tcW w:w="400" w:type="pct"/>
                <w:shd w:val="clear" w:color="auto" w:fill="auto"/>
                <w:noWrap/>
                <w:vAlign w:val="center"/>
                <w:hideMark/>
              </w:tcPr>
              <w:p w14:paraId="590E440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2021/1/1</w:t>
                </w:r>
              </w:p>
            </w:tc>
            <w:tc>
              <w:tcPr>
                <w:tcW w:w="400" w:type="pct"/>
                <w:shd w:val="clear" w:color="auto" w:fill="auto"/>
                <w:noWrap/>
                <w:vAlign w:val="center"/>
                <w:hideMark/>
              </w:tcPr>
              <w:p w14:paraId="1355B10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5975B24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3466D3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FD7F19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39767DD" w14:textId="77777777" w:rsidTr="00963B95">
            <w:trPr>
              <w:trHeight w:val="280"/>
            </w:trPr>
            <w:tc>
              <w:tcPr>
                <w:tcW w:w="1482" w:type="pct"/>
                <w:shd w:val="clear" w:color="auto" w:fill="auto"/>
                <w:noWrap/>
                <w:vAlign w:val="center"/>
                <w:hideMark/>
              </w:tcPr>
              <w:p w14:paraId="7A40D2C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3E33A3E" w14:textId="7F325FE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50,160,000.00</w:t>
                </w:r>
              </w:p>
            </w:tc>
            <w:tc>
              <w:tcPr>
                <w:tcW w:w="400" w:type="pct"/>
                <w:shd w:val="clear" w:color="auto" w:fill="auto"/>
                <w:noWrap/>
                <w:vAlign w:val="center"/>
                <w:hideMark/>
              </w:tcPr>
              <w:p w14:paraId="5F3E327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2021/1/6</w:t>
                </w:r>
              </w:p>
            </w:tc>
            <w:tc>
              <w:tcPr>
                <w:tcW w:w="400" w:type="pct"/>
                <w:shd w:val="clear" w:color="auto" w:fill="auto"/>
                <w:noWrap/>
                <w:vAlign w:val="center"/>
                <w:hideMark/>
              </w:tcPr>
              <w:p w14:paraId="7022E62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2024/7/28</w:t>
                </w:r>
              </w:p>
            </w:tc>
            <w:tc>
              <w:tcPr>
                <w:tcW w:w="689" w:type="pct"/>
                <w:vMerge/>
                <w:vAlign w:val="center"/>
                <w:hideMark/>
              </w:tcPr>
              <w:p w14:paraId="05E5629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C03A8F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3753C4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F36C703" w14:textId="77777777" w:rsidTr="00963B95">
            <w:trPr>
              <w:trHeight w:val="280"/>
            </w:trPr>
            <w:tc>
              <w:tcPr>
                <w:tcW w:w="1482" w:type="pct"/>
                <w:shd w:val="clear" w:color="auto" w:fill="auto"/>
                <w:noWrap/>
                <w:vAlign w:val="center"/>
                <w:hideMark/>
              </w:tcPr>
              <w:p w14:paraId="62782F7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37C30D67" w14:textId="077CB58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47,640,000.00</w:t>
                </w:r>
              </w:p>
            </w:tc>
            <w:tc>
              <w:tcPr>
                <w:tcW w:w="400" w:type="pct"/>
                <w:shd w:val="clear" w:color="auto" w:fill="auto"/>
                <w:noWrap/>
                <w:vAlign w:val="center"/>
                <w:hideMark/>
              </w:tcPr>
              <w:p w14:paraId="50E6025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2021/1/6</w:t>
                </w:r>
              </w:p>
            </w:tc>
            <w:tc>
              <w:tcPr>
                <w:tcW w:w="400" w:type="pct"/>
                <w:shd w:val="clear" w:color="auto" w:fill="auto"/>
                <w:noWrap/>
                <w:vAlign w:val="center"/>
                <w:hideMark/>
              </w:tcPr>
              <w:p w14:paraId="22F44F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119B769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421271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6E58BF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E6977C7" w14:textId="77777777" w:rsidTr="00963B95">
            <w:trPr>
              <w:trHeight w:val="280"/>
            </w:trPr>
            <w:tc>
              <w:tcPr>
                <w:tcW w:w="1482" w:type="pct"/>
                <w:shd w:val="clear" w:color="auto" w:fill="auto"/>
                <w:noWrap/>
                <w:vAlign w:val="center"/>
                <w:hideMark/>
              </w:tcPr>
              <w:p w14:paraId="337DA0D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59067BD" w14:textId="5D59E96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5,100,000.00</w:t>
                </w:r>
              </w:p>
            </w:tc>
            <w:tc>
              <w:tcPr>
                <w:tcW w:w="400" w:type="pct"/>
                <w:shd w:val="clear" w:color="auto" w:fill="auto"/>
                <w:noWrap/>
                <w:vAlign w:val="center"/>
                <w:hideMark/>
              </w:tcPr>
              <w:p w14:paraId="3FE8C5B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2021/2/1</w:t>
                </w:r>
              </w:p>
            </w:tc>
            <w:tc>
              <w:tcPr>
                <w:tcW w:w="400" w:type="pct"/>
                <w:shd w:val="clear" w:color="auto" w:fill="auto"/>
                <w:noWrap/>
                <w:vAlign w:val="center"/>
                <w:hideMark/>
              </w:tcPr>
              <w:p w14:paraId="5FF66B6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B8236E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D817E3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BD390D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D0707F9" w14:textId="77777777" w:rsidTr="00963B95">
            <w:trPr>
              <w:trHeight w:val="280"/>
            </w:trPr>
            <w:tc>
              <w:tcPr>
                <w:tcW w:w="1482" w:type="pct"/>
                <w:shd w:val="clear" w:color="auto" w:fill="auto"/>
                <w:noWrap/>
                <w:vAlign w:val="center"/>
                <w:hideMark/>
              </w:tcPr>
              <w:p w14:paraId="3F24F30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78CE077" w14:textId="2A09D49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3,400,000.00</w:t>
                </w:r>
              </w:p>
            </w:tc>
            <w:tc>
              <w:tcPr>
                <w:tcW w:w="400" w:type="pct"/>
                <w:shd w:val="clear" w:color="auto" w:fill="auto"/>
                <w:noWrap/>
                <w:vAlign w:val="center"/>
                <w:hideMark/>
              </w:tcPr>
              <w:p w14:paraId="428BE52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2021/2/1</w:t>
                </w:r>
              </w:p>
            </w:tc>
            <w:tc>
              <w:tcPr>
                <w:tcW w:w="400" w:type="pct"/>
                <w:shd w:val="clear" w:color="auto" w:fill="auto"/>
                <w:noWrap/>
                <w:vAlign w:val="center"/>
                <w:hideMark/>
              </w:tcPr>
              <w:p w14:paraId="0BE41F8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4999732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EE2759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0C6931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75EA087" w14:textId="77777777" w:rsidTr="00963B95">
            <w:trPr>
              <w:trHeight w:val="280"/>
            </w:trPr>
            <w:tc>
              <w:tcPr>
                <w:tcW w:w="1482" w:type="pct"/>
                <w:shd w:val="clear" w:color="auto" w:fill="auto"/>
                <w:noWrap/>
                <w:vAlign w:val="center"/>
                <w:hideMark/>
              </w:tcPr>
              <w:p w14:paraId="61C98AB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BDC3FBE" w14:textId="0FF0D4E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18,000,000.00</w:t>
                </w:r>
              </w:p>
            </w:tc>
            <w:tc>
              <w:tcPr>
                <w:tcW w:w="400" w:type="pct"/>
                <w:shd w:val="clear" w:color="auto" w:fill="auto"/>
                <w:noWrap/>
                <w:vAlign w:val="center"/>
                <w:hideMark/>
              </w:tcPr>
              <w:p w14:paraId="1B860FA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2021/3/17</w:t>
                </w:r>
              </w:p>
            </w:tc>
            <w:tc>
              <w:tcPr>
                <w:tcW w:w="400" w:type="pct"/>
                <w:shd w:val="clear" w:color="auto" w:fill="auto"/>
                <w:noWrap/>
                <w:vAlign w:val="center"/>
                <w:hideMark/>
              </w:tcPr>
              <w:p w14:paraId="011332E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58950C2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900298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645306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B219D85" w14:textId="77777777" w:rsidTr="00963B95">
            <w:trPr>
              <w:trHeight w:val="280"/>
            </w:trPr>
            <w:tc>
              <w:tcPr>
                <w:tcW w:w="1482" w:type="pct"/>
                <w:shd w:val="clear" w:color="auto" w:fill="auto"/>
                <w:noWrap/>
                <w:vAlign w:val="center"/>
                <w:hideMark/>
              </w:tcPr>
              <w:p w14:paraId="3441555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9733BC6" w14:textId="7DBBF78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39,000,000.00</w:t>
                </w:r>
              </w:p>
            </w:tc>
            <w:tc>
              <w:tcPr>
                <w:tcW w:w="400" w:type="pct"/>
                <w:shd w:val="clear" w:color="auto" w:fill="auto"/>
                <w:noWrap/>
                <w:vAlign w:val="center"/>
                <w:hideMark/>
              </w:tcPr>
              <w:p w14:paraId="64C906F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2021/3/19</w:t>
                </w:r>
              </w:p>
            </w:tc>
            <w:tc>
              <w:tcPr>
                <w:tcW w:w="400" w:type="pct"/>
                <w:shd w:val="clear" w:color="auto" w:fill="auto"/>
                <w:noWrap/>
                <w:vAlign w:val="center"/>
                <w:hideMark/>
              </w:tcPr>
              <w:p w14:paraId="0F1D7BD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7923AFF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9230CB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0ABD54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5DD91D5" w14:textId="77777777" w:rsidTr="00963B95">
            <w:trPr>
              <w:trHeight w:val="280"/>
            </w:trPr>
            <w:tc>
              <w:tcPr>
                <w:tcW w:w="1482" w:type="pct"/>
                <w:shd w:val="clear" w:color="auto" w:fill="auto"/>
                <w:noWrap/>
                <w:vAlign w:val="center"/>
                <w:hideMark/>
              </w:tcPr>
              <w:p w14:paraId="33A4CEE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农工商房地产集团申阳（上海）置业有限公司</w:t>
                </w:r>
              </w:p>
            </w:tc>
            <w:tc>
              <w:tcPr>
                <w:tcW w:w="544" w:type="pct"/>
                <w:shd w:val="clear" w:color="auto" w:fill="auto"/>
                <w:noWrap/>
                <w:vAlign w:val="center"/>
                <w:hideMark/>
              </w:tcPr>
              <w:p w14:paraId="54A28C8C" w14:textId="58C77B2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22,000,000.00</w:t>
                </w:r>
              </w:p>
            </w:tc>
            <w:tc>
              <w:tcPr>
                <w:tcW w:w="400" w:type="pct"/>
                <w:shd w:val="clear" w:color="auto" w:fill="auto"/>
                <w:noWrap/>
                <w:vAlign w:val="center"/>
                <w:hideMark/>
              </w:tcPr>
              <w:p w14:paraId="7AF6B0C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2021/4/6</w:t>
                </w:r>
              </w:p>
            </w:tc>
            <w:tc>
              <w:tcPr>
                <w:tcW w:w="400" w:type="pct"/>
                <w:shd w:val="clear" w:color="auto" w:fill="auto"/>
                <w:noWrap/>
                <w:vAlign w:val="center"/>
                <w:hideMark/>
              </w:tcPr>
              <w:p w14:paraId="64E8749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44CCDA6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1E2B72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199D71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113AA3B" w14:textId="77777777" w:rsidTr="00963B95">
            <w:trPr>
              <w:trHeight w:val="280"/>
            </w:trPr>
            <w:tc>
              <w:tcPr>
                <w:tcW w:w="1482" w:type="pct"/>
                <w:shd w:val="clear" w:color="auto" w:fill="auto"/>
                <w:noWrap/>
                <w:vAlign w:val="center"/>
                <w:hideMark/>
              </w:tcPr>
              <w:p w14:paraId="1030685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C1F3117" w14:textId="4F90BE1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10,000,000.00</w:t>
                </w:r>
              </w:p>
            </w:tc>
            <w:tc>
              <w:tcPr>
                <w:tcW w:w="400" w:type="pct"/>
                <w:shd w:val="clear" w:color="auto" w:fill="auto"/>
                <w:noWrap/>
                <w:vAlign w:val="center"/>
                <w:hideMark/>
              </w:tcPr>
              <w:p w14:paraId="43AAF94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2021/6/3</w:t>
                </w:r>
              </w:p>
            </w:tc>
            <w:tc>
              <w:tcPr>
                <w:tcW w:w="400" w:type="pct"/>
                <w:shd w:val="clear" w:color="auto" w:fill="auto"/>
                <w:noWrap/>
                <w:vAlign w:val="center"/>
                <w:hideMark/>
              </w:tcPr>
              <w:p w14:paraId="1129DBE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DE709B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36C533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DC09B5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F56BE5A" w14:textId="77777777" w:rsidTr="00963B95">
            <w:trPr>
              <w:trHeight w:val="280"/>
            </w:trPr>
            <w:tc>
              <w:tcPr>
                <w:tcW w:w="1482" w:type="pct"/>
                <w:shd w:val="clear" w:color="auto" w:fill="auto"/>
                <w:noWrap/>
                <w:vAlign w:val="center"/>
                <w:hideMark/>
              </w:tcPr>
              <w:p w14:paraId="6A763C3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4F05528" w14:textId="7FBDBDD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10,000,000.00</w:t>
                </w:r>
              </w:p>
            </w:tc>
            <w:tc>
              <w:tcPr>
                <w:tcW w:w="400" w:type="pct"/>
                <w:shd w:val="clear" w:color="auto" w:fill="auto"/>
                <w:noWrap/>
                <w:vAlign w:val="center"/>
                <w:hideMark/>
              </w:tcPr>
              <w:p w14:paraId="22FFC2A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2021/6/18</w:t>
                </w:r>
              </w:p>
            </w:tc>
            <w:tc>
              <w:tcPr>
                <w:tcW w:w="400" w:type="pct"/>
                <w:shd w:val="clear" w:color="auto" w:fill="auto"/>
                <w:noWrap/>
                <w:vAlign w:val="center"/>
                <w:hideMark/>
              </w:tcPr>
              <w:p w14:paraId="48DBB32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2F7485E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441EB9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FF8300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93C14AB" w14:textId="77777777" w:rsidTr="00963B95">
            <w:trPr>
              <w:trHeight w:val="280"/>
            </w:trPr>
            <w:tc>
              <w:tcPr>
                <w:tcW w:w="1482" w:type="pct"/>
                <w:shd w:val="clear" w:color="auto" w:fill="auto"/>
                <w:noWrap/>
                <w:vAlign w:val="center"/>
                <w:hideMark/>
              </w:tcPr>
              <w:p w14:paraId="7DD165A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53675A9" w14:textId="395ABB3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36,000,000.00</w:t>
                </w:r>
              </w:p>
            </w:tc>
            <w:tc>
              <w:tcPr>
                <w:tcW w:w="400" w:type="pct"/>
                <w:shd w:val="clear" w:color="auto" w:fill="auto"/>
                <w:noWrap/>
                <w:vAlign w:val="center"/>
                <w:hideMark/>
              </w:tcPr>
              <w:p w14:paraId="754CD01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2021/6/21</w:t>
                </w:r>
              </w:p>
            </w:tc>
            <w:tc>
              <w:tcPr>
                <w:tcW w:w="400" w:type="pct"/>
                <w:shd w:val="clear" w:color="auto" w:fill="auto"/>
                <w:noWrap/>
                <w:vAlign w:val="center"/>
                <w:hideMark/>
              </w:tcPr>
              <w:p w14:paraId="1ED84B0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6AC29CB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702DE2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411C84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D38E0B1" w14:textId="77777777" w:rsidTr="00963B95">
            <w:trPr>
              <w:trHeight w:val="280"/>
            </w:trPr>
            <w:tc>
              <w:tcPr>
                <w:tcW w:w="1482" w:type="pct"/>
                <w:shd w:val="clear" w:color="auto" w:fill="auto"/>
                <w:noWrap/>
                <w:vAlign w:val="center"/>
                <w:hideMark/>
              </w:tcPr>
              <w:p w14:paraId="20F1C0A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578D361" w14:textId="74EB605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19,200,000.00</w:t>
                </w:r>
              </w:p>
            </w:tc>
            <w:tc>
              <w:tcPr>
                <w:tcW w:w="400" w:type="pct"/>
                <w:shd w:val="clear" w:color="auto" w:fill="auto"/>
                <w:noWrap/>
                <w:vAlign w:val="center"/>
                <w:hideMark/>
              </w:tcPr>
              <w:p w14:paraId="3752351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2021/9/16</w:t>
                </w:r>
              </w:p>
            </w:tc>
            <w:tc>
              <w:tcPr>
                <w:tcW w:w="400" w:type="pct"/>
                <w:shd w:val="clear" w:color="auto" w:fill="auto"/>
                <w:noWrap/>
                <w:vAlign w:val="center"/>
                <w:hideMark/>
              </w:tcPr>
              <w:p w14:paraId="67CB68C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17F87B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4854C4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8CBCB0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007CA80" w14:textId="77777777" w:rsidTr="00963B95">
            <w:trPr>
              <w:trHeight w:val="280"/>
            </w:trPr>
            <w:tc>
              <w:tcPr>
                <w:tcW w:w="1482" w:type="pct"/>
                <w:shd w:val="clear" w:color="auto" w:fill="auto"/>
                <w:noWrap/>
                <w:vAlign w:val="center"/>
                <w:hideMark/>
              </w:tcPr>
              <w:p w14:paraId="2A109BF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A3B9537" w14:textId="0F9AD22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28,800,000.00</w:t>
                </w:r>
              </w:p>
            </w:tc>
            <w:tc>
              <w:tcPr>
                <w:tcW w:w="400" w:type="pct"/>
                <w:shd w:val="clear" w:color="auto" w:fill="auto"/>
                <w:noWrap/>
                <w:vAlign w:val="center"/>
                <w:hideMark/>
              </w:tcPr>
              <w:p w14:paraId="3AD833F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2021/9/18</w:t>
                </w:r>
              </w:p>
            </w:tc>
            <w:tc>
              <w:tcPr>
                <w:tcW w:w="400" w:type="pct"/>
                <w:shd w:val="clear" w:color="auto" w:fill="auto"/>
                <w:noWrap/>
                <w:vAlign w:val="center"/>
                <w:hideMark/>
              </w:tcPr>
              <w:p w14:paraId="134DCA5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2A5950D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F800A8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E20812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B015C4F" w14:textId="77777777" w:rsidTr="00963B95">
            <w:trPr>
              <w:trHeight w:val="280"/>
            </w:trPr>
            <w:tc>
              <w:tcPr>
                <w:tcW w:w="1482" w:type="pct"/>
                <w:shd w:val="clear" w:color="auto" w:fill="auto"/>
                <w:noWrap/>
                <w:vAlign w:val="center"/>
                <w:hideMark/>
              </w:tcPr>
              <w:p w14:paraId="35F06AB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33ABCA1" w14:textId="5F392C9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89,860,000.00</w:t>
                </w:r>
              </w:p>
            </w:tc>
            <w:tc>
              <w:tcPr>
                <w:tcW w:w="400" w:type="pct"/>
                <w:shd w:val="clear" w:color="auto" w:fill="auto"/>
                <w:noWrap/>
                <w:vAlign w:val="center"/>
                <w:hideMark/>
              </w:tcPr>
              <w:p w14:paraId="5F6357A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2021/9/23</w:t>
                </w:r>
              </w:p>
            </w:tc>
            <w:tc>
              <w:tcPr>
                <w:tcW w:w="400" w:type="pct"/>
                <w:shd w:val="clear" w:color="auto" w:fill="auto"/>
                <w:noWrap/>
                <w:vAlign w:val="center"/>
                <w:hideMark/>
              </w:tcPr>
              <w:p w14:paraId="0125D85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23E8559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3279A1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14EE70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1BFB69E" w14:textId="77777777" w:rsidTr="00963B95">
            <w:trPr>
              <w:trHeight w:val="280"/>
            </w:trPr>
            <w:tc>
              <w:tcPr>
                <w:tcW w:w="1482" w:type="pct"/>
                <w:shd w:val="clear" w:color="auto" w:fill="auto"/>
                <w:noWrap/>
                <w:vAlign w:val="center"/>
                <w:hideMark/>
              </w:tcPr>
              <w:p w14:paraId="4E3F086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3316E97" w14:textId="07C5C50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8,540,000.00</w:t>
                </w:r>
              </w:p>
            </w:tc>
            <w:tc>
              <w:tcPr>
                <w:tcW w:w="400" w:type="pct"/>
                <w:shd w:val="clear" w:color="auto" w:fill="auto"/>
                <w:noWrap/>
                <w:vAlign w:val="center"/>
                <w:hideMark/>
              </w:tcPr>
              <w:p w14:paraId="7A6C92A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2021/9/23</w:t>
                </w:r>
              </w:p>
            </w:tc>
            <w:tc>
              <w:tcPr>
                <w:tcW w:w="400" w:type="pct"/>
                <w:shd w:val="clear" w:color="auto" w:fill="auto"/>
                <w:noWrap/>
                <w:vAlign w:val="center"/>
                <w:hideMark/>
              </w:tcPr>
              <w:p w14:paraId="324253C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3593D32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3194AC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C57720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FD69BC1" w14:textId="77777777" w:rsidTr="00963B95">
            <w:trPr>
              <w:trHeight w:val="280"/>
            </w:trPr>
            <w:tc>
              <w:tcPr>
                <w:tcW w:w="1482" w:type="pct"/>
                <w:shd w:val="clear" w:color="auto" w:fill="auto"/>
                <w:noWrap/>
                <w:vAlign w:val="center"/>
                <w:hideMark/>
              </w:tcPr>
              <w:p w14:paraId="72CD9E0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534F33F" w14:textId="6FD79F7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16,000,000.00</w:t>
                </w:r>
              </w:p>
            </w:tc>
            <w:tc>
              <w:tcPr>
                <w:tcW w:w="400" w:type="pct"/>
                <w:shd w:val="clear" w:color="auto" w:fill="auto"/>
                <w:noWrap/>
                <w:vAlign w:val="center"/>
                <w:hideMark/>
              </w:tcPr>
              <w:p w14:paraId="6B649D6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2021/12/17</w:t>
                </w:r>
              </w:p>
            </w:tc>
            <w:tc>
              <w:tcPr>
                <w:tcW w:w="400" w:type="pct"/>
                <w:shd w:val="clear" w:color="auto" w:fill="auto"/>
                <w:noWrap/>
                <w:vAlign w:val="center"/>
                <w:hideMark/>
              </w:tcPr>
              <w:p w14:paraId="0DF7CA1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760FD10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7D2039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EE12F0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9767EF4" w14:textId="77777777" w:rsidTr="00963B95">
            <w:trPr>
              <w:trHeight w:val="280"/>
            </w:trPr>
            <w:tc>
              <w:tcPr>
                <w:tcW w:w="1482" w:type="pct"/>
                <w:shd w:val="clear" w:color="auto" w:fill="auto"/>
                <w:noWrap/>
                <w:vAlign w:val="center"/>
                <w:hideMark/>
              </w:tcPr>
              <w:p w14:paraId="3721FE0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E1B0DE3" w14:textId="4BDD0D1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27,000,000.00</w:t>
                </w:r>
              </w:p>
            </w:tc>
            <w:tc>
              <w:tcPr>
                <w:tcW w:w="400" w:type="pct"/>
                <w:shd w:val="clear" w:color="auto" w:fill="auto"/>
                <w:noWrap/>
                <w:vAlign w:val="center"/>
                <w:hideMark/>
              </w:tcPr>
              <w:p w14:paraId="5EF091E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2021/12/20</w:t>
                </w:r>
              </w:p>
            </w:tc>
            <w:tc>
              <w:tcPr>
                <w:tcW w:w="400" w:type="pct"/>
                <w:shd w:val="clear" w:color="auto" w:fill="auto"/>
                <w:noWrap/>
                <w:vAlign w:val="center"/>
                <w:hideMark/>
              </w:tcPr>
              <w:p w14:paraId="4E1A665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65D426F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6E8918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323A4C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58678C8" w14:textId="77777777" w:rsidTr="00963B95">
            <w:trPr>
              <w:trHeight w:val="280"/>
            </w:trPr>
            <w:tc>
              <w:tcPr>
                <w:tcW w:w="1482" w:type="pct"/>
                <w:shd w:val="clear" w:color="auto" w:fill="auto"/>
                <w:noWrap/>
                <w:vAlign w:val="center"/>
                <w:hideMark/>
              </w:tcPr>
              <w:p w14:paraId="11F123E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AFAC614" w14:textId="28B0962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42,000,000.00</w:t>
                </w:r>
              </w:p>
            </w:tc>
            <w:tc>
              <w:tcPr>
                <w:tcW w:w="400" w:type="pct"/>
                <w:shd w:val="clear" w:color="auto" w:fill="auto"/>
                <w:noWrap/>
                <w:vAlign w:val="center"/>
                <w:hideMark/>
              </w:tcPr>
              <w:p w14:paraId="318DEED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2022/3/16</w:t>
                </w:r>
              </w:p>
            </w:tc>
            <w:tc>
              <w:tcPr>
                <w:tcW w:w="400" w:type="pct"/>
                <w:shd w:val="clear" w:color="auto" w:fill="auto"/>
                <w:noWrap/>
                <w:vAlign w:val="center"/>
                <w:hideMark/>
              </w:tcPr>
              <w:p w14:paraId="2D0FA40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4C13E9F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304AC7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559EA8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8C0CE14" w14:textId="77777777" w:rsidTr="00963B95">
            <w:trPr>
              <w:trHeight w:val="280"/>
            </w:trPr>
            <w:tc>
              <w:tcPr>
                <w:tcW w:w="1482" w:type="pct"/>
                <w:shd w:val="clear" w:color="auto" w:fill="auto"/>
                <w:noWrap/>
                <w:vAlign w:val="center"/>
                <w:hideMark/>
              </w:tcPr>
              <w:p w14:paraId="42D47EA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D0B9904" w14:textId="7D24559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42,000,000.00</w:t>
                </w:r>
              </w:p>
            </w:tc>
            <w:tc>
              <w:tcPr>
                <w:tcW w:w="400" w:type="pct"/>
                <w:shd w:val="clear" w:color="auto" w:fill="auto"/>
                <w:noWrap/>
                <w:vAlign w:val="center"/>
                <w:hideMark/>
              </w:tcPr>
              <w:p w14:paraId="70FA322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2022/6/20</w:t>
                </w:r>
              </w:p>
            </w:tc>
            <w:tc>
              <w:tcPr>
                <w:tcW w:w="400" w:type="pct"/>
                <w:shd w:val="clear" w:color="auto" w:fill="auto"/>
                <w:noWrap/>
                <w:vAlign w:val="center"/>
                <w:hideMark/>
              </w:tcPr>
              <w:p w14:paraId="4963CEC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1500677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B8DD21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AC0927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D99F351" w14:textId="77777777" w:rsidTr="00963B95">
            <w:trPr>
              <w:trHeight w:val="280"/>
            </w:trPr>
            <w:tc>
              <w:tcPr>
                <w:tcW w:w="1482" w:type="pct"/>
                <w:shd w:val="clear" w:color="auto" w:fill="auto"/>
                <w:noWrap/>
                <w:vAlign w:val="center"/>
                <w:hideMark/>
              </w:tcPr>
              <w:p w14:paraId="47AEBB1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154C5BCB" w14:textId="5533591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8,360,000.00</w:t>
                </w:r>
              </w:p>
            </w:tc>
            <w:tc>
              <w:tcPr>
                <w:tcW w:w="400" w:type="pct"/>
                <w:shd w:val="clear" w:color="auto" w:fill="auto"/>
                <w:noWrap/>
                <w:vAlign w:val="center"/>
                <w:hideMark/>
              </w:tcPr>
              <w:p w14:paraId="2D6A269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2022/9/20</w:t>
                </w:r>
              </w:p>
            </w:tc>
            <w:tc>
              <w:tcPr>
                <w:tcW w:w="400" w:type="pct"/>
                <w:shd w:val="clear" w:color="auto" w:fill="auto"/>
                <w:noWrap/>
                <w:vAlign w:val="center"/>
                <w:hideMark/>
              </w:tcPr>
              <w:p w14:paraId="5C56DF9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2025/2/28</w:t>
                </w:r>
              </w:p>
            </w:tc>
            <w:tc>
              <w:tcPr>
                <w:tcW w:w="689" w:type="pct"/>
                <w:vMerge/>
                <w:vAlign w:val="center"/>
                <w:hideMark/>
              </w:tcPr>
              <w:p w14:paraId="0BCBBBC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1EFB60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4272A9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671C325" w14:textId="77777777" w:rsidTr="00963B95">
            <w:trPr>
              <w:trHeight w:val="280"/>
            </w:trPr>
            <w:tc>
              <w:tcPr>
                <w:tcW w:w="1482" w:type="pct"/>
                <w:shd w:val="clear" w:color="auto" w:fill="auto"/>
                <w:noWrap/>
                <w:vAlign w:val="center"/>
                <w:hideMark/>
              </w:tcPr>
              <w:p w14:paraId="46184C0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D2AA900" w14:textId="1C40433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6,840,000.00</w:t>
                </w:r>
              </w:p>
            </w:tc>
            <w:tc>
              <w:tcPr>
                <w:tcW w:w="400" w:type="pct"/>
                <w:shd w:val="clear" w:color="auto" w:fill="auto"/>
                <w:noWrap/>
                <w:vAlign w:val="center"/>
                <w:hideMark/>
              </w:tcPr>
              <w:p w14:paraId="58A23EC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2022/9/20</w:t>
                </w:r>
              </w:p>
            </w:tc>
            <w:tc>
              <w:tcPr>
                <w:tcW w:w="400" w:type="pct"/>
                <w:shd w:val="clear" w:color="auto" w:fill="auto"/>
                <w:noWrap/>
                <w:vAlign w:val="center"/>
                <w:hideMark/>
              </w:tcPr>
              <w:p w14:paraId="634EAFE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5CBF34C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E591D9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BD145D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CA71A60" w14:textId="77777777" w:rsidTr="00963B95">
            <w:trPr>
              <w:trHeight w:val="280"/>
            </w:trPr>
            <w:tc>
              <w:tcPr>
                <w:tcW w:w="1482" w:type="pct"/>
                <w:shd w:val="clear" w:color="auto" w:fill="auto"/>
                <w:noWrap/>
                <w:vAlign w:val="center"/>
                <w:hideMark/>
              </w:tcPr>
              <w:p w14:paraId="25581B1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014011F" w14:textId="4B23C95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22,800,000.00</w:t>
                </w:r>
              </w:p>
            </w:tc>
            <w:tc>
              <w:tcPr>
                <w:tcW w:w="400" w:type="pct"/>
                <w:shd w:val="clear" w:color="auto" w:fill="auto"/>
                <w:noWrap/>
                <w:vAlign w:val="center"/>
                <w:hideMark/>
              </w:tcPr>
              <w:p w14:paraId="5A7BCBD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2022/9/21</w:t>
                </w:r>
              </w:p>
            </w:tc>
            <w:tc>
              <w:tcPr>
                <w:tcW w:w="400" w:type="pct"/>
                <w:shd w:val="clear" w:color="auto" w:fill="auto"/>
                <w:noWrap/>
                <w:vAlign w:val="center"/>
                <w:hideMark/>
              </w:tcPr>
              <w:p w14:paraId="5A47DF2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1249CD0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44ADC1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6EAE6D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3DE4D46" w14:textId="77777777" w:rsidTr="00963B95">
            <w:trPr>
              <w:trHeight w:val="280"/>
            </w:trPr>
            <w:tc>
              <w:tcPr>
                <w:tcW w:w="1482" w:type="pct"/>
                <w:shd w:val="clear" w:color="auto" w:fill="auto"/>
                <w:noWrap/>
                <w:vAlign w:val="center"/>
                <w:hideMark/>
              </w:tcPr>
              <w:p w14:paraId="61ABC54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15BBAD3A" w14:textId="0FBCFCC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22,800,000.00</w:t>
                </w:r>
              </w:p>
            </w:tc>
            <w:tc>
              <w:tcPr>
                <w:tcW w:w="400" w:type="pct"/>
                <w:shd w:val="clear" w:color="auto" w:fill="auto"/>
                <w:noWrap/>
                <w:vAlign w:val="center"/>
                <w:hideMark/>
              </w:tcPr>
              <w:p w14:paraId="5BF156A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2022/12/20</w:t>
                </w:r>
              </w:p>
            </w:tc>
            <w:tc>
              <w:tcPr>
                <w:tcW w:w="400" w:type="pct"/>
                <w:shd w:val="clear" w:color="auto" w:fill="auto"/>
                <w:noWrap/>
                <w:vAlign w:val="center"/>
                <w:hideMark/>
              </w:tcPr>
              <w:p w14:paraId="5495EA3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1646CD2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539C34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404B69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3AE3103" w14:textId="77777777" w:rsidTr="00963B95">
            <w:trPr>
              <w:trHeight w:val="280"/>
            </w:trPr>
            <w:tc>
              <w:tcPr>
                <w:tcW w:w="1482" w:type="pct"/>
                <w:shd w:val="clear" w:color="auto" w:fill="auto"/>
                <w:noWrap/>
                <w:vAlign w:val="center"/>
                <w:hideMark/>
              </w:tcPr>
              <w:p w14:paraId="42473EA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23BB721" w14:textId="07538AB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15,200,000.00</w:t>
                </w:r>
              </w:p>
            </w:tc>
            <w:tc>
              <w:tcPr>
                <w:tcW w:w="400" w:type="pct"/>
                <w:shd w:val="clear" w:color="auto" w:fill="auto"/>
                <w:noWrap/>
                <w:vAlign w:val="center"/>
                <w:hideMark/>
              </w:tcPr>
              <w:p w14:paraId="07ED4FB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2022/12/20</w:t>
                </w:r>
              </w:p>
            </w:tc>
            <w:tc>
              <w:tcPr>
                <w:tcW w:w="400" w:type="pct"/>
                <w:shd w:val="clear" w:color="auto" w:fill="auto"/>
                <w:noWrap/>
                <w:vAlign w:val="center"/>
                <w:hideMark/>
              </w:tcPr>
              <w:p w14:paraId="3619154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7B52E65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65A85D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9CE8AC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A639122" w14:textId="77777777" w:rsidTr="00963B95">
            <w:trPr>
              <w:trHeight w:val="280"/>
            </w:trPr>
            <w:tc>
              <w:tcPr>
                <w:tcW w:w="1482" w:type="pct"/>
                <w:shd w:val="clear" w:color="auto" w:fill="auto"/>
                <w:noWrap/>
                <w:vAlign w:val="center"/>
                <w:hideMark/>
              </w:tcPr>
              <w:p w14:paraId="1C9AEF3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ED81AD8" w14:textId="310B93E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29,400,000.00</w:t>
                </w:r>
              </w:p>
            </w:tc>
            <w:tc>
              <w:tcPr>
                <w:tcW w:w="400" w:type="pct"/>
                <w:shd w:val="clear" w:color="auto" w:fill="auto"/>
                <w:noWrap/>
                <w:vAlign w:val="center"/>
                <w:hideMark/>
              </w:tcPr>
              <w:p w14:paraId="438AD91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2023/2/2</w:t>
                </w:r>
              </w:p>
            </w:tc>
            <w:tc>
              <w:tcPr>
                <w:tcW w:w="400" w:type="pct"/>
                <w:shd w:val="clear" w:color="auto" w:fill="auto"/>
                <w:noWrap/>
                <w:vAlign w:val="center"/>
                <w:hideMark/>
              </w:tcPr>
              <w:p w14:paraId="40B619B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2506938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8572F9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3C868A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EE23D22" w14:textId="77777777" w:rsidTr="00963B95">
            <w:trPr>
              <w:trHeight w:val="280"/>
            </w:trPr>
            <w:tc>
              <w:tcPr>
                <w:tcW w:w="1482" w:type="pct"/>
                <w:shd w:val="clear" w:color="auto" w:fill="auto"/>
                <w:noWrap/>
                <w:vAlign w:val="center"/>
                <w:hideMark/>
              </w:tcPr>
              <w:p w14:paraId="28C37D4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EA8C70E" w14:textId="655EAF2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19,600,000.00</w:t>
                </w:r>
              </w:p>
            </w:tc>
            <w:tc>
              <w:tcPr>
                <w:tcW w:w="400" w:type="pct"/>
                <w:shd w:val="clear" w:color="auto" w:fill="auto"/>
                <w:noWrap/>
                <w:vAlign w:val="center"/>
                <w:hideMark/>
              </w:tcPr>
              <w:p w14:paraId="5BE956E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2023/2/2</w:t>
                </w:r>
              </w:p>
            </w:tc>
            <w:tc>
              <w:tcPr>
                <w:tcW w:w="400" w:type="pct"/>
                <w:shd w:val="clear" w:color="auto" w:fill="auto"/>
                <w:noWrap/>
                <w:vAlign w:val="center"/>
                <w:hideMark/>
              </w:tcPr>
              <w:p w14:paraId="21B6B3B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7918E28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AB7ECC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D025E2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B820524" w14:textId="77777777" w:rsidTr="00963B95">
            <w:trPr>
              <w:trHeight w:val="280"/>
            </w:trPr>
            <w:tc>
              <w:tcPr>
                <w:tcW w:w="1482" w:type="pct"/>
                <w:shd w:val="clear" w:color="auto" w:fill="auto"/>
                <w:noWrap/>
                <w:vAlign w:val="center"/>
                <w:hideMark/>
              </w:tcPr>
              <w:p w14:paraId="385001B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705EA471" w14:textId="4483C9C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11,400,000.00</w:t>
                </w:r>
              </w:p>
            </w:tc>
            <w:tc>
              <w:tcPr>
                <w:tcW w:w="400" w:type="pct"/>
                <w:shd w:val="clear" w:color="auto" w:fill="auto"/>
                <w:noWrap/>
                <w:vAlign w:val="center"/>
                <w:hideMark/>
              </w:tcPr>
              <w:p w14:paraId="79D770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2023/3/20</w:t>
                </w:r>
              </w:p>
            </w:tc>
            <w:tc>
              <w:tcPr>
                <w:tcW w:w="400" w:type="pct"/>
                <w:shd w:val="clear" w:color="auto" w:fill="auto"/>
                <w:noWrap/>
                <w:vAlign w:val="center"/>
                <w:hideMark/>
              </w:tcPr>
              <w:p w14:paraId="590486B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1DB00F3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6438AF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836059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2DED114" w14:textId="77777777" w:rsidTr="00963B95">
            <w:trPr>
              <w:trHeight w:val="280"/>
            </w:trPr>
            <w:tc>
              <w:tcPr>
                <w:tcW w:w="1482" w:type="pct"/>
                <w:shd w:val="clear" w:color="auto" w:fill="auto"/>
                <w:noWrap/>
                <w:vAlign w:val="center"/>
                <w:hideMark/>
              </w:tcPr>
              <w:p w14:paraId="460C1D4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9CB2519" w14:textId="622DFB0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7,600,000.00</w:t>
                </w:r>
              </w:p>
            </w:tc>
            <w:tc>
              <w:tcPr>
                <w:tcW w:w="400" w:type="pct"/>
                <w:shd w:val="clear" w:color="auto" w:fill="auto"/>
                <w:noWrap/>
                <w:vAlign w:val="center"/>
                <w:hideMark/>
              </w:tcPr>
              <w:p w14:paraId="615B0BC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2023/3/20</w:t>
                </w:r>
              </w:p>
            </w:tc>
            <w:tc>
              <w:tcPr>
                <w:tcW w:w="400" w:type="pct"/>
                <w:shd w:val="clear" w:color="auto" w:fill="auto"/>
                <w:noWrap/>
                <w:vAlign w:val="center"/>
                <w:hideMark/>
              </w:tcPr>
              <w:p w14:paraId="7CE0512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4496EA7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CACA26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5E0245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E9A79E1" w14:textId="77777777" w:rsidTr="00963B95">
            <w:trPr>
              <w:trHeight w:val="280"/>
            </w:trPr>
            <w:tc>
              <w:tcPr>
                <w:tcW w:w="1482" w:type="pct"/>
                <w:shd w:val="clear" w:color="auto" w:fill="auto"/>
                <w:noWrap/>
                <w:vAlign w:val="center"/>
                <w:hideMark/>
              </w:tcPr>
              <w:p w14:paraId="6907E44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ECE3782" w14:textId="3C4A9F5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4,800,000.00</w:t>
                </w:r>
              </w:p>
            </w:tc>
            <w:tc>
              <w:tcPr>
                <w:tcW w:w="400" w:type="pct"/>
                <w:shd w:val="clear" w:color="auto" w:fill="auto"/>
                <w:noWrap/>
                <w:vAlign w:val="center"/>
                <w:hideMark/>
              </w:tcPr>
              <w:p w14:paraId="783478C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2023/6/20</w:t>
                </w:r>
              </w:p>
            </w:tc>
            <w:tc>
              <w:tcPr>
                <w:tcW w:w="400" w:type="pct"/>
                <w:shd w:val="clear" w:color="auto" w:fill="auto"/>
                <w:noWrap/>
                <w:vAlign w:val="center"/>
                <w:hideMark/>
              </w:tcPr>
              <w:p w14:paraId="100947C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4F1351A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330E5B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5E85F3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3A95EC9" w14:textId="77777777" w:rsidTr="00963B95">
            <w:trPr>
              <w:trHeight w:val="280"/>
            </w:trPr>
            <w:tc>
              <w:tcPr>
                <w:tcW w:w="1482" w:type="pct"/>
                <w:shd w:val="clear" w:color="auto" w:fill="auto"/>
                <w:noWrap/>
                <w:vAlign w:val="center"/>
                <w:hideMark/>
              </w:tcPr>
              <w:p w14:paraId="37429AF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113F8A57" w14:textId="65EA2E1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3,200,000.00</w:t>
                </w:r>
              </w:p>
            </w:tc>
            <w:tc>
              <w:tcPr>
                <w:tcW w:w="400" w:type="pct"/>
                <w:shd w:val="clear" w:color="auto" w:fill="auto"/>
                <w:noWrap/>
                <w:vAlign w:val="center"/>
                <w:hideMark/>
              </w:tcPr>
              <w:p w14:paraId="4DAADD3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2023/6/20</w:t>
                </w:r>
              </w:p>
            </w:tc>
            <w:tc>
              <w:tcPr>
                <w:tcW w:w="400" w:type="pct"/>
                <w:shd w:val="clear" w:color="auto" w:fill="auto"/>
                <w:noWrap/>
                <w:vAlign w:val="center"/>
                <w:hideMark/>
              </w:tcPr>
              <w:p w14:paraId="2EF51D8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0C7ADE1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0A729F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800D99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1ECC3E9" w14:textId="77777777" w:rsidTr="00963B95">
            <w:trPr>
              <w:trHeight w:val="280"/>
            </w:trPr>
            <w:tc>
              <w:tcPr>
                <w:tcW w:w="1482" w:type="pct"/>
                <w:shd w:val="clear" w:color="auto" w:fill="auto"/>
                <w:noWrap/>
                <w:vAlign w:val="center"/>
                <w:hideMark/>
              </w:tcPr>
              <w:p w14:paraId="33A61D7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6C4120E" w14:textId="78719F8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2AF557B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2023/8/4</w:t>
                </w:r>
              </w:p>
            </w:tc>
            <w:tc>
              <w:tcPr>
                <w:tcW w:w="400" w:type="pct"/>
                <w:shd w:val="clear" w:color="auto" w:fill="auto"/>
                <w:noWrap/>
                <w:vAlign w:val="center"/>
                <w:hideMark/>
              </w:tcPr>
              <w:p w14:paraId="2131C20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0CEE084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2C11F7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5E088C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5A6DF63" w14:textId="77777777" w:rsidTr="00963B95">
            <w:trPr>
              <w:trHeight w:val="280"/>
            </w:trPr>
            <w:tc>
              <w:tcPr>
                <w:tcW w:w="1482" w:type="pct"/>
                <w:shd w:val="clear" w:color="auto" w:fill="auto"/>
                <w:noWrap/>
                <w:vAlign w:val="center"/>
                <w:hideMark/>
              </w:tcPr>
              <w:p w14:paraId="2324BEA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53B1D910" w14:textId="61599EF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12,800,000.00</w:t>
                </w:r>
              </w:p>
            </w:tc>
            <w:tc>
              <w:tcPr>
                <w:tcW w:w="400" w:type="pct"/>
                <w:shd w:val="clear" w:color="auto" w:fill="auto"/>
                <w:noWrap/>
                <w:vAlign w:val="center"/>
                <w:hideMark/>
              </w:tcPr>
              <w:p w14:paraId="68E12BF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2023/9/14</w:t>
                </w:r>
              </w:p>
            </w:tc>
            <w:tc>
              <w:tcPr>
                <w:tcW w:w="400" w:type="pct"/>
                <w:shd w:val="clear" w:color="auto" w:fill="auto"/>
                <w:noWrap/>
                <w:vAlign w:val="center"/>
                <w:hideMark/>
              </w:tcPr>
              <w:p w14:paraId="2160141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7DF0B2F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60F89E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D2AFFD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3D0D91C" w14:textId="77777777" w:rsidTr="00963B95">
            <w:trPr>
              <w:trHeight w:val="280"/>
            </w:trPr>
            <w:tc>
              <w:tcPr>
                <w:tcW w:w="1482" w:type="pct"/>
                <w:shd w:val="clear" w:color="auto" w:fill="auto"/>
                <w:noWrap/>
                <w:vAlign w:val="center"/>
                <w:hideMark/>
              </w:tcPr>
              <w:p w14:paraId="0DD496A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2FA38B23" w14:textId="3D89A05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12,300,000.00</w:t>
                </w:r>
              </w:p>
            </w:tc>
            <w:tc>
              <w:tcPr>
                <w:tcW w:w="400" w:type="pct"/>
                <w:shd w:val="clear" w:color="auto" w:fill="auto"/>
                <w:noWrap/>
                <w:vAlign w:val="center"/>
                <w:hideMark/>
              </w:tcPr>
              <w:p w14:paraId="301D7FB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2023/10/13</w:t>
                </w:r>
              </w:p>
            </w:tc>
            <w:tc>
              <w:tcPr>
                <w:tcW w:w="400" w:type="pct"/>
                <w:shd w:val="clear" w:color="auto" w:fill="auto"/>
                <w:noWrap/>
                <w:vAlign w:val="center"/>
                <w:hideMark/>
              </w:tcPr>
              <w:p w14:paraId="76B9DD6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536ED82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E6680F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D6E842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32FBA9A" w14:textId="77777777" w:rsidTr="00963B95">
            <w:trPr>
              <w:trHeight w:val="280"/>
            </w:trPr>
            <w:tc>
              <w:tcPr>
                <w:tcW w:w="1482" w:type="pct"/>
                <w:shd w:val="clear" w:color="auto" w:fill="auto"/>
                <w:noWrap/>
                <w:vAlign w:val="center"/>
                <w:hideMark/>
              </w:tcPr>
              <w:p w14:paraId="6E25D43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3C4A77E1" w14:textId="40BB020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0FE5B40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2023/11/14</w:t>
                </w:r>
              </w:p>
            </w:tc>
            <w:tc>
              <w:tcPr>
                <w:tcW w:w="400" w:type="pct"/>
                <w:shd w:val="clear" w:color="auto" w:fill="auto"/>
                <w:noWrap/>
                <w:vAlign w:val="center"/>
                <w:hideMark/>
              </w:tcPr>
              <w:p w14:paraId="7A3745D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357FC4F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1B3181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EAECE5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95D8607" w14:textId="77777777" w:rsidTr="00963B95">
            <w:trPr>
              <w:trHeight w:val="280"/>
            </w:trPr>
            <w:tc>
              <w:tcPr>
                <w:tcW w:w="1482" w:type="pct"/>
                <w:shd w:val="clear" w:color="auto" w:fill="auto"/>
                <w:noWrap/>
                <w:vAlign w:val="center"/>
                <w:hideMark/>
              </w:tcPr>
              <w:p w14:paraId="7916773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6DE9626F" w14:textId="6F5E973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2D721F2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2023/12/13</w:t>
                </w:r>
              </w:p>
            </w:tc>
            <w:tc>
              <w:tcPr>
                <w:tcW w:w="400" w:type="pct"/>
                <w:shd w:val="clear" w:color="auto" w:fill="auto"/>
                <w:noWrap/>
                <w:vAlign w:val="center"/>
                <w:hideMark/>
              </w:tcPr>
              <w:p w14:paraId="0E220B7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4B1F789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1627CA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A54917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F793E2E" w14:textId="77777777" w:rsidTr="00963B95">
            <w:trPr>
              <w:trHeight w:val="280"/>
            </w:trPr>
            <w:tc>
              <w:tcPr>
                <w:tcW w:w="1482" w:type="pct"/>
                <w:shd w:val="clear" w:color="auto" w:fill="auto"/>
                <w:noWrap/>
                <w:vAlign w:val="center"/>
                <w:hideMark/>
              </w:tcPr>
              <w:p w14:paraId="43EBA7C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4290C3C7" w14:textId="7BAFE82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7,700,000.00</w:t>
                </w:r>
              </w:p>
            </w:tc>
            <w:tc>
              <w:tcPr>
                <w:tcW w:w="400" w:type="pct"/>
                <w:shd w:val="clear" w:color="auto" w:fill="auto"/>
                <w:noWrap/>
                <w:vAlign w:val="center"/>
                <w:hideMark/>
              </w:tcPr>
              <w:p w14:paraId="46B3898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2023/12/20</w:t>
                </w:r>
              </w:p>
            </w:tc>
            <w:tc>
              <w:tcPr>
                <w:tcW w:w="400" w:type="pct"/>
                <w:shd w:val="clear" w:color="auto" w:fill="auto"/>
                <w:noWrap/>
                <w:vAlign w:val="center"/>
                <w:hideMark/>
              </w:tcPr>
              <w:p w14:paraId="70AED60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7E55C54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B7DFCA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B524DA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40F4C04" w14:textId="77777777" w:rsidTr="00963B95">
            <w:trPr>
              <w:trHeight w:val="280"/>
            </w:trPr>
            <w:tc>
              <w:tcPr>
                <w:tcW w:w="1482" w:type="pct"/>
                <w:shd w:val="clear" w:color="auto" w:fill="auto"/>
                <w:noWrap/>
                <w:vAlign w:val="center"/>
                <w:hideMark/>
              </w:tcPr>
              <w:p w14:paraId="79534E2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BE99658" w14:textId="4A3315D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1B396AB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2024/1/19</w:t>
                </w:r>
              </w:p>
            </w:tc>
            <w:tc>
              <w:tcPr>
                <w:tcW w:w="400" w:type="pct"/>
                <w:shd w:val="clear" w:color="auto" w:fill="auto"/>
                <w:noWrap/>
                <w:vAlign w:val="center"/>
                <w:hideMark/>
              </w:tcPr>
              <w:p w14:paraId="04C0940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6AFC83D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45A0BF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D8A0C8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4C4086E" w14:textId="77777777" w:rsidTr="00963B95">
            <w:trPr>
              <w:trHeight w:val="280"/>
            </w:trPr>
            <w:tc>
              <w:tcPr>
                <w:tcW w:w="1482" w:type="pct"/>
                <w:shd w:val="clear" w:color="auto" w:fill="auto"/>
                <w:noWrap/>
                <w:vAlign w:val="center"/>
                <w:hideMark/>
              </w:tcPr>
              <w:p w14:paraId="09E41F6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农工商房地产集团申阳（上海）置业有限公司</w:t>
                </w:r>
              </w:p>
            </w:tc>
            <w:tc>
              <w:tcPr>
                <w:tcW w:w="544" w:type="pct"/>
                <w:shd w:val="clear" w:color="auto" w:fill="auto"/>
                <w:noWrap/>
                <w:vAlign w:val="center"/>
                <w:hideMark/>
              </w:tcPr>
              <w:p w14:paraId="0F958644" w14:textId="5E8AA91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7,800,000.00</w:t>
                </w:r>
              </w:p>
            </w:tc>
            <w:tc>
              <w:tcPr>
                <w:tcW w:w="400" w:type="pct"/>
                <w:shd w:val="clear" w:color="auto" w:fill="auto"/>
                <w:noWrap/>
                <w:vAlign w:val="center"/>
                <w:hideMark/>
              </w:tcPr>
              <w:p w14:paraId="764C9BF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2024/3/20</w:t>
                </w:r>
              </w:p>
            </w:tc>
            <w:tc>
              <w:tcPr>
                <w:tcW w:w="400" w:type="pct"/>
                <w:shd w:val="clear" w:color="auto" w:fill="auto"/>
                <w:noWrap/>
                <w:vAlign w:val="center"/>
                <w:hideMark/>
              </w:tcPr>
              <w:p w14:paraId="74094F7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243978B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BD9F10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2FFA75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7C7C24B" w14:textId="77777777" w:rsidTr="00963B95">
            <w:trPr>
              <w:trHeight w:val="280"/>
            </w:trPr>
            <w:tc>
              <w:tcPr>
                <w:tcW w:w="1482" w:type="pct"/>
                <w:shd w:val="clear" w:color="auto" w:fill="auto"/>
                <w:noWrap/>
                <w:vAlign w:val="center"/>
                <w:hideMark/>
              </w:tcPr>
              <w:p w14:paraId="0F842A8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农工商房地产集团申阳（上海）置业有限公司</w:t>
                </w:r>
              </w:p>
            </w:tc>
            <w:tc>
              <w:tcPr>
                <w:tcW w:w="544" w:type="pct"/>
                <w:shd w:val="clear" w:color="auto" w:fill="auto"/>
                <w:noWrap/>
                <w:vAlign w:val="center"/>
                <w:hideMark/>
              </w:tcPr>
              <w:p w14:paraId="5C610B62" w14:textId="254ED86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7,500,000.00</w:t>
                </w:r>
              </w:p>
            </w:tc>
            <w:tc>
              <w:tcPr>
                <w:tcW w:w="400" w:type="pct"/>
                <w:shd w:val="clear" w:color="auto" w:fill="auto"/>
                <w:noWrap/>
                <w:vAlign w:val="center"/>
                <w:hideMark/>
              </w:tcPr>
              <w:p w14:paraId="11FE963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2024/6/20</w:t>
                </w:r>
              </w:p>
            </w:tc>
            <w:tc>
              <w:tcPr>
                <w:tcW w:w="400" w:type="pct"/>
                <w:shd w:val="clear" w:color="auto" w:fill="auto"/>
                <w:noWrap/>
                <w:vAlign w:val="center"/>
                <w:hideMark/>
              </w:tcPr>
              <w:p w14:paraId="6ED610E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2025/7/28</w:t>
                </w:r>
              </w:p>
            </w:tc>
            <w:tc>
              <w:tcPr>
                <w:tcW w:w="689" w:type="pct"/>
                <w:vMerge/>
                <w:vAlign w:val="center"/>
                <w:hideMark/>
              </w:tcPr>
              <w:p w14:paraId="2554367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ABAD33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C44D5B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739A66A" w14:textId="77777777" w:rsidTr="00963B95">
            <w:trPr>
              <w:trHeight w:val="280"/>
            </w:trPr>
            <w:tc>
              <w:tcPr>
                <w:tcW w:w="1482" w:type="pct"/>
                <w:shd w:val="clear" w:color="auto" w:fill="auto"/>
                <w:noWrap/>
                <w:vAlign w:val="center"/>
                <w:hideMark/>
              </w:tcPr>
              <w:p w14:paraId="257597E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2B515EE6" w14:textId="786F1C0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259,000,000.00</w:t>
                </w:r>
              </w:p>
            </w:tc>
            <w:tc>
              <w:tcPr>
                <w:tcW w:w="400" w:type="pct"/>
                <w:shd w:val="clear" w:color="auto" w:fill="auto"/>
                <w:noWrap/>
                <w:vAlign w:val="center"/>
                <w:hideMark/>
              </w:tcPr>
              <w:p w14:paraId="6BB2593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2021/6/24</w:t>
                </w:r>
              </w:p>
            </w:tc>
            <w:tc>
              <w:tcPr>
                <w:tcW w:w="400" w:type="pct"/>
                <w:shd w:val="clear" w:color="auto" w:fill="auto"/>
                <w:noWrap/>
                <w:vAlign w:val="center"/>
                <w:hideMark/>
              </w:tcPr>
              <w:p w14:paraId="3414C37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restart"/>
                <w:shd w:val="clear" w:color="auto" w:fill="auto"/>
                <w:noWrap/>
                <w:vAlign w:val="center"/>
                <w:hideMark/>
              </w:tcPr>
              <w:p w14:paraId="1B9C2A5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511016B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光明地产大厦及商业</w:t>
                </w:r>
              </w:p>
            </w:tc>
            <w:tc>
              <w:tcPr>
                <w:tcW w:w="652" w:type="pct"/>
                <w:vMerge w:val="restart"/>
                <w:shd w:val="clear" w:color="auto" w:fill="auto"/>
                <w:noWrap/>
                <w:vAlign w:val="center"/>
                <w:hideMark/>
              </w:tcPr>
              <w:p w14:paraId="7144CB56" w14:textId="514D5352"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751,212,228.15</w:t>
                </w:r>
              </w:p>
            </w:tc>
          </w:tr>
          <w:tr w:rsidR="00E94B0C" w:rsidRPr="00E67C9A" w14:paraId="20B2B478" w14:textId="77777777" w:rsidTr="00963B95">
            <w:trPr>
              <w:trHeight w:val="280"/>
            </w:trPr>
            <w:tc>
              <w:tcPr>
                <w:tcW w:w="1482" w:type="pct"/>
                <w:shd w:val="clear" w:color="auto" w:fill="auto"/>
                <w:noWrap/>
                <w:vAlign w:val="center"/>
                <w:hideMark/>
              </w:tcPr>
              <w:p w14:paraId="79B21A3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40A52EA9" w14:textId="006AA3C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50,000,000.00</w:t>
                </w:r>
              </w:p>
            </w:tc>
            <w:tc>
              <w:tcPr>
                <w:tcW w:w="400" w:type="pct"/>
                <w:shd w:val="clear" w:color="auto" w:fill="auto"/>
                <w:noWrap/>
                <w:vAlign w:val="center"/>
                <w:hideMark/>
              </w:tcPr>
              <w:p w14:paraId="1BFBF2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2021/7/8</w:t>
                </w:r>
              </w:p>
            </w:tc>
            <w:tc>
              <w:tcPr>
                <w:tcW w:w="400" w:type="pct"/>
                <w:shd w:val="clear" w:color="auto" w:fill="auto"/>
                <w:noWrap/>
                <w:vAlign w:val="center"/>
                <w:hideMark/>
              </w:tcPr>
              <w:p w14:paraId="2B93AC1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5B3DA4A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6E3752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F1195F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82B6E59" w14:textId="77777777" w:rsidTr="00963B95">
            <w:trPr>
              <w:trHeight w:val="280"/>
            </w:trPr>
            <w:tc>
              <w:tcPr>
                <w:tcW w:w="1482" w:type="pct"/>
                <w:shd w:val="clear" w:color="auto" w:fill="auto"/>
                <w:noWrap/>
                <w:vAlign w:val="center"/>
                <w:hideMark/>
              </w:tcPr>
              <w:p w14:paraId="02C2189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6B3721A3" w14:textId="5B0867A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8,000,000.00</w:t>
                </w:r>
              </w:p>
            </w:tc>
            <w:tc>
              <w:tcPr>
                <w:tcW w:w="400" w:type="pct"/>
                <w:shd w:val="clear" w:color="auto" w:fill="auto"/>
                <w:noWrap/>
                <w:vAlign w:val="center"/>
                <w:hideMark/>
              </w:tcPr>
              <w:p w14:paraId="3D126BE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2021/9/16</w:t>
                </w:r>
              </w:p>
            </w:tc>
            <w:tc>
              <w:tcPr>
                <w:tcW w:w="400" w:type="pct"/>
                <w:shd w:val="clear" w:color="auto" w:fill="auto"/>
                <w:noWrap/>
                <w:vAlign w:val="center"/>
                <w:hideMark/>
              </w:tcPr>
              <w:p w14:paraId="06C2F0F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7FA2D7F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545282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9233EC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A05D7F9" w14:textId="77777777" w:rsidTr="00963B95">
            <w:trPr>
              <w:trHeight w:val="280"/>
            </w:trPr>
            <w:tc>
              <w:tcPr>
                <w:tcW w:w="1482" w:type="pct"/>
                <w:shd w:val="clear" w:color="auto" w:fill="auto"/>
                <w:noWrap/>
                <w:vAlign w:val="center"/>
                <w:hideMark/>
              </w:tcPr>
              <w:p w14:paraId="053505F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5E322F44" w14:textId="133FB51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8,220,000.00</w:t>
                </w:r>
              </w:p>
            </w:tc>
            <w:tc>
              <w:tcPr>
                <w:tcW w:w="400" w:type="pct"/>
                <w:shd w:val="clear" w:color="auto" w:fill="auto"/>
                <w:noWrap/>
                <w:vAlign w:val="center"/>
                <w:hideMark/>
              </w:tcPr>
              <w:p w14:paraId="464C246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2021/12/17</w:t>
                </w:r>
              </w:p>
            </w:tc>
            <w:tc>
              <w:tcPr>
                <w:tcW w:w="400" w:type="pct"/>
                <w:shd w:val="clear" w:color="auto" w:fill="auto"/>
                <w:noWrap/>
                <w:vAlign w:val="center"/>
                <w:hideMark/>
              </w:tcPr>
              <w:p w14:paraId="721EA34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1C6A6BF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9BC3A0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50BA00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DAF4356" w14:textId="77777777" w:rsidTr="00963B95">
            <w:trPr>
              <w:trHeight w:val="280"/>
            </w:trPr>
            <w:tc>
              <w:tcPr>
                <w:tcW w:w="1482" w:type="pct"/>
                <w:shd w:val="clear" w:color="auto" w:fill="auto"/>
                <w:noWrap/>
                <w:vAlign w:val="center"/>
                <w:hideMark/>
              </w:tcPr>
              <w:p w14:paraId="3D3B393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240F7B1B" w14:textId="20AE19D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8,150,000.00</w:t>
                </w:r>
              </w:p>
            </w:tc>
            <w:tc>
              <w:tcPr>
                <w:tcW w:w="400" w:type="pct"/>
                <w:shd w:val="clear" w:color="auto" w:fill="auto"/>
                <w:noWrap/>
                <w:vAlign w:val="center"/>
                <w:hideMark/>
              </w:tcPr>
              <w:p w14:paraId="00F2792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2022/3/16</w:t>
                </w:r>
              </w:p>
            </w:tc>
            <w:tc>
              <w:tcPr>
                <w:tcW w:w="400" w:type="pct"/>
                <w:shd w:val="clear" w:color="auto" w:fill="auto"/>
                <w:noWrap/>
                <w:vAlign w:val="center"/>
                <w:hideMark/>
              </w:tcPr>
              <w:p w14:paraId="711E857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3AF2035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176E3F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9145FE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A1B1B83" w14:textId="77777777" w:rsidTr="00963B95">
            <w:trPr>
              <w:trHeight w:val="280"/>
            </w:trPr>
            <w:tc>
              <w:tcPr>
                <w:tcW w:w="1482" w:type="pct"/>
                <w:shd w:val="clear" w:color="auto" w:fill="auto"/>
                <w:noWrap/>
                <w:vAlign w:val="center"/>
                <w:hideMark/>
              </w:tcPr>
              <w:p w14:paraId="67B6F2D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708DF4B8" w14:textId="05F4844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8,350,000.00</w:t>
                </w:r>
              </w:p>
            </w:tc>
            <w:tc>
              <w:tcPr>
                <w:tcW w:w="400" w:type="pct"/>
                <w:shd w:val="clear" w:color="auto" w:fill="auto"/>
                <w:noWrap/>
                <w:vAlign w:val="center"/>
                <w:hideMark/>
              </w:tcPr>
              <w:p w14:paraId="10F22AE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2022/6/16</w:t>
                </w:r>
              </w:p>
            </w:tc>
            <w:tc>
              <w:tcPr>
                <w:tcW w:w="400" w:type="pct"/>
                <w:shd w:val="clear" w:color="auto" w:fill="auto"/>
                <w:noWrap/>
                <w:vAlign w:val="center"/>
                <w:hideMark/>
              </w:tcPr>
              <w:p w14:paraId="3564EE0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7C0D7EE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CC957E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33D19F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FD00AAF" w14:textId="77777777" w:rsidTr="00963B95">
            <w:trPr>
              <w:trHeight w:val="280"/>
            </w:trPr>
            <w:tc>
              <w:tcPr>
                <w:tcW w:w="1482" w:type="pct"/>
                <w:shd w:val="clear" w:color="auto" w:fill="auto"/>
                <w:noWrap/>
                <w:vAlign w:val="center"/>
                <w:hideMark/>
              </w:tcPr>
              <w:p w14:paraId="1CFB3C3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6D410834" w14:textId="2EDEDF6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8,100,000.00</w:t>
                </w:r>
              </w:p>
            </w:tc>
            <w:tc>
              <w:tcPr>
                <w:tcW w:w="400" w:type="pct"/>
                <w:shd w:val="clear" w:color="auto" w:fill="auto"/>
                <w:noWrap/>
                <w:vAlign w:val="center"/>
                <w:hideMark/>
              </w:tcPr>
              <w:p w14:paraId="72E49C0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2022/9/15</w:t>
                </w:r>
              </w:p>
            </w:tc>
            <w:tc>
              <w:tcPr>
                <w:tcW w:w="400" w:type="pct"/>
                <w:shd w:val="clear" w:color="auto" w:fill="auto"/>
                <w:noWrap/>
                <w:vAlign w:val="center"/>
                <w:hideMark/>
              </w:tcPr>
              <w:p w14:paraId="4742194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4DD15C5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3D0466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828C9B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347CA98" w14:textId="77777777" w:rsidTr="00963B95">
            <w:trPr>
              <w:trHeight w:val="280"/>
            </w:trPr>
            <w:tc>
              <w:tcPr>
                <w:tcW w:w="1482" w:type="pct"/>
                <w:shd w:val="clear" w:color="auto" w:fill="auto"/>
                <w:noWrap/>
                <w:vAlign w:val="center"/>
                <w:hideMark/>
              </w:tcPr>
              <w:p w14:paraId="1B36D02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20DCA703" w14:textId="56BAFA6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8,000,000.00</w:t>
                </w:r>
              </w:p>
            </w:tc>
            <w:tc>
              <w:tcPr>
                <w:tcW w:w="400" w:type="pct"/>
                <w:shd w:val="clear" w:color="auto" w:fill="auto"/>
                <w:noWrap/>
                <w:vAlign w:val="center"/>
                <w:hideMark/>
              </w:tcPr>
              <w:p w14:paraId="4BFFEA1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2022/12/20</w:t>
                </w:r>
              </w:p>
            </w:tc>
            <w:tc>
              <w:tcPr>
                <w:tcW w:w="400" w:type="pct"/>
                <w:shd w:val="clear" w:color="auto" w:fill="auto"/>
                <w:noWrap/>
                <w:vAlign w:val="center"/>
                <w:hideMark/>
              </w:tcPr>
              <w:p w14:paraId="33C36F0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6B8866F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AE30DB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392D6D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5B0BCCB" w14:textId="77777777" w:rsidTr="00963B95">
            <w:trPr>
              <w:trHeight w:val="280"/>
            </w:trPr>
            <w:tc>
              <w:tcPr>
                <w:tcW w:w="1482" w:type="pct"/>
                <w:shd w:val="clear" w:color="auto" w:fill="auto"/>
                <w:noWrap/>
                <w:vAlign w:val="center"/>
                <w:hideMark/>
              </w:tcPr>
              <w:p w14:paraId="04340BA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上海北茂置业发展有限公司</w:t>
                </w:r>
              </w:p>
            </w:tc>
            <w:tc>
              <w:tcPr>
                <w:tcW w:w="544" w:type="pct"/>
                <w:shd w:val="clear" w:color="auto" w:fill="auto"/>
                <w:noWrap/>
                <w:vAlign w:val="center"/>
                <w:hideMark/>
              </w:tcPr>
              <w:p w14:paraId="5BB0B93F" w14:textId="509384A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1,180,000.00</w:t>
                </w:r>
              </w:p>
            </w:tc>
            <w:tc>
              <w:tcPr>
                <w:tcW w:w="400" w:type="pct"/>
                <w:shd w:val="clear" w:color="auto" w:fill="auto"/>
                <w:noWrap/>
                <w:vAlign w:val="center"/>
                <w:hideMark/>
              </w:tcPr>
              <w:p w14:paraId="25BF981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2023/3/20</w:t>
                </w:r>
              </w:p>
            </w:tc>
            <w:tc>
              <w:tcPr>
                <w:tcW w:w="400" w:type="pct"/>
                <w:shd w:val="clear" w:color="auto" w:fill="auto"/>
                <w:noWrap/>
                <w:vAlign w:val="center"/>
                <w:hideMark/>
              </w:tcPr>
              <w:p w14:paraId="423A0A3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2036/5/17</w:t>
                </w:r>
              </w:p>
            </w:tc>
            <w:tc>
              <w:tcPr>
                <w:tcW w:w="689" w:type="pct"/>
                <w:vMerge/>
                <w:vAlign w:val="center"/>
                <w:hideMark/>
              </w:tcPr>
              <w:p w14:paraId="47A6966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CE3DC2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C80D67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963A5A4" w14:textId="77777777" w:rsidTr="00963B95">
            <w:trPr>
              <w:trHeight w:val="280"/>
            </w:trPr>
            <w:tc>
              <w:tcPr>
                <w:tcW w:w="1482" w:type="pct"/>
                <w:shd w:val="clear" w:color="auto" w:fill="auto"/>
                <w:noWrap/>
                <w:vAlign w:val="center"/>
                <w:hideMark/>
              </w:tcPr>
              <w:p w14:paraId="4847939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上海海博西郊物流有限公司</w:t>
                </w:r>
              </w:p>
            </w:tc>
            <w:tc>
              <w:tcPr>
                <w:tcW w:w="544" w:type="pct"/>
                <w:shd w:val="clear" w:color="auto" w:fill="auto"/>
                <w:noWrap/>
                <w:vAlign w:val="center"/>
                <w:hideMark/>
              </w:tcPr>
              <w:p w14:paraId="7CF695AB" w14:textId="399853E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3,000,000.00</w:t>
                </w:r>
              </w:p>
            </w:tc>
            <w:tc>
              <w:tcPr>
                <w:tcW w:w="400" w:type="pct"/>
                <w:shd w:val="clear" w:color="auto" w:fill="auto"/>
                <w:noWrap/>
                <w:vAlign w:val="center"/>
                <w:hideMark/>
              </w:tcPr>
              <w:p w14:paraId="1AD8C4B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2022/8/22</w:t>
                </w:r>
              </w:p>
            </w:tc>
            <w:tc>
              <w:tcPr>
                <w:tcW w:w="400" w:type="pct"/>
                <w:shd w:val="clear" w:color="auto" w:fill="auto"/>
                <w:noWrap/>
                <w:vAlign w:val="center"/>
                <w:hideMark/>
              </w:tcPr>
              <w:p w14:paraId="08FEB90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2024/10/18</w:t>
                </w:r>
              </w:p>
            </w:tc>
            <w:tc>
              <w:tcPr>
                <w:tcW w:w="689" w:type="pct"/>
                <w:vMerge w:val="restart"/>
                <w:shd w:val="clear" w:color="auto" w:fill="auto"/>
                <w:noWrap/>
                <w:vAlign w:val="center"/>
                <w:hideMark/>
              </w:tcPr>
              <w:p w14:paraId="2F0C3B1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固定资产</w:t>
                </w:r>
              </w:p>
            </w:tc>
            <w:tc>
              <w:tcPr>
                <w:tcW w:w="833" w:type="pct"/>
                <w:vMerge w:val="restart"/>
                <w:shd w:val="clear" w:color="auto" w:fill="auto"/>
                <w:noWrap/>
                <w:vAlign w:val="center"/>
                <w:hideMark/>
              </w:tcPr>
              <w:p w14:paraId="0344F35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w:t>
                </w:r>
              </w:p>
            </w:tc>
            <w:tc>
              <w:tcPr>
                <w:tcW w:w="652" w:type="pct"/>
                <w:vMerge w:val="restart"/>
                <w:shd w:val="clear" w:color="auto" w:fill="auto"/>
                <w:noWrap/>
                <w:vAlign w:val="center"/>
                <w:hideMark/>
              </w:tcPr>
              <w:p w14:paraId="07386411" w14:textId="0A1C35A5"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225,953,317.71</w:t>
                </w:r>
              </w:p>
            </w:tc>
          </w:tr>
          <w:tr w:rsidR="00E94B0C" w:rsidRPr="00E67C9A" w14:paraId="6E257207" w14:textId="77777777" w:rsidTr="00963B95">
            <w:trPr>
              <w:trHeight w:val="280"/>
            </w:trPr>
            <w:tc>
              <w:tcPr>
                <w:tcW w:w="1482" w:type="pct"/>
                <w:shd w:val="clear" w:color="auto" w:fill="auto"/>
                <w:noWrap/>
                <w:vAlign w:val="center"/>
                <w:hideMark/>
              </w:tcPr>
              <w:p w14:paraId="1ED6374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上海海博西郊物流有限公司</w:t>
                </w:r>
              </w:p>
            </w:tc>
            <w:tc>
              <w:tcPr>
                <w:tcW w:w="544" w:type="pct"/>
                <w:shd w:val="clear" w:color="auto" w:fill="auto"/>
                <w:noWrap/>
                <w:vAlign w:val="center"/>
                <w:hideMark/>
              </w:tcPr>
              <w:p w14:paraId="1B142814" w14:textId="0E96A91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238,000,000.00</w:t>
                </w:r>
              </w:p>
            </w:tc>
            <w:tc>
              <w:tcPr>
                <w:tcW w:w="400" w:type="pct"/>
                <w:shd w:val="clear" w:color="auto" w:fill="auto"/>
                <w:noWrap/>
                <w:vAlign w:val="center"/>
                <w:hideMark/>
              </w:tcPr>
              <w:p w14:paraId="6F5251B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2022/8/22</w:t>
                </w:r>
              </w:p>
            </w:tc>
            <w:tc>
              <w:tcPr>
                <w:tcW w:w="400" w:type="pct"/>
                <w:shd w:val="clear" w:color="auto" w:fill="auto"/>
                <w:noWrap/>
                <w:vAlign w:val="center"/>
                <w:hideMark/>
              </w:tcPr>
              <w:p w14:paraId="4415650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2032/8/3</w:t>
                </w:r>
              </w:p>
            </w:tc>
            <w:tc>
              <w:tcPr>
                <w:tcW w:w="689" w:type="pct"/>
                <w:vMerge/>
                <w:vAlign w:val="center"/>
                <w:hideMark/>
              </w:tcPr>
              <w:p w14:paraId="03D2B9A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629274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D42F4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BB5A9C5" w14:textId="77777777" w:rsidTr="00963B95">
            <w:trPr>
              <w:trHeight w:val="280"/>
            </w:trPr>
            <w:tc>
              <w:tcPr>
                <w:tcW w:w="1482" w:type="pct"/>
                <w:shd w:val="clear" w:color="auto" w:fill="auto"/>
                <w:noWrap/>
                <w:vAlign w:val="center"/>
                <w:hideMark/>
              </w:tcPr>
              <w:p w14:paraId="2D94773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上海汇琪置业有限公司</w:t>
                </w:r>
              </w:p>
            </w:tc>
            <w:tc>
              <w:tcPr>
                <w:tcW w:w="544" w:type="pct"/>
                <w:shd w:val="clear" w:color="auto" w:fill="auto"/>
                <w:noWrap/>
                <w:vAlign w:val="center"/>
                <w:hideMark/>
              </w:tcPr>
              <w:p w14:paraId="33AD8E5C" w14:textId="3964C7D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180,000,000.00</w:t>
                </w:r>
              </w:p>
            </w:tc>
            <w:tc>
              <w:tcPr>
                <w:tcW w:w="400" w:type="pct"/>
                <w:shd w:val="clear" w:color="auto" w:fill="auto"/>
                <w:noWrap/>
                <w:vAlign w:val="center"/>
                <w:hideMark/>
              </w:tcPr>
              <w:p w14:paraId="243B270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2022/12/16</w:t>
                </w:r>
              </w:p>
            </w:tc>
            <w:tc>
              <w:tcPr>
                <w:tcW w:w="400" w:type="pct"/>
                <w:shd w:val="clear" w:color="auto" w:fill="auto"/>
                <w:noWrap/>
                <w:vAlign w:val="center"/>
                <w:hideMark/>
              </w:tcPr>
              <w:p w14:paraId="0C56107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2037/11/29</w:t>
                </w:r>
              </w:p>
            </w:tc>
            <w:tc>
              <w:tcPr>
                <w:tcW w:w="689" w:type="pct"/>
                <w:vMerge w:val="restart"/>
                <w:shd w:val="clear" w:color="auto" w:fill="auto"/>
                <w:noWrap/>
                <w:vAlign w:val="center"/>
                <w:hideMark/>
              </w:tcPr>
              <w:p w14:paraId="5CC1760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w:t>
                </w:r>
              </w:p>
            </w:tc>
            <w:tc>
              <w:tcPr>
                <w:tcW w:w="833" w:type="pct"/>
                <w:vMerge w:val="restart"/>
                <w:shd w:val="clear" w:color="auto" w:fill="auto"/>
                <w:noWrap/>
                <w:vAlign w:val="center"/>
                <w:hideMark/>
              </w:tcPr>
              <w:p w14:paraId="04DA90A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tc>
            <w:tc>
              <w:tcPr>
                <w:tcW w:w="652" w:type="pct"/>
                <w:vMerge w:val="restart"/>
                <w:shd w:val="clear" w:color="auto" w:fill="auto"/>
                <w:noWrap/>
                <w:vAlign w:val="center"/>
                <w:hideMark/>
              </w:tcPr>
              <w:p w14:paraId="4FEB94BB" w14:textId="52136899"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510,410,775.23</w:t>
                </w:r>
              </w:p>
            </w:tc>
          </w:tr>
          <w:tr w:rsidR="00E94B0C" w:rsidRPr="00E67C9A" w14:paraId="2453A3C7" w14:textId="77777777" w:rsidTr="00963B95">
            <w:trPr>
              <w:trHeight w:val="280"/>
            </w:trPr>
            <w:tc>
              <w:tcPr>
                <w:tcW w:w="1482" w:type="pct"/>
                <w:shd w:val="clear" w:color="auto" w:fill="auto"/>
                <w:noWrap/>
                <w:vAlign w:val="center"/>
                <w:hideMark/>
              </w:tcPr>
              <w:p w14:paraId="233EAA4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上海汇琪置业有限公司</w:t>
                </w:r>
              </w:p>
            </w:tc>
            <w:tc>
              <w:tcPr>
                <w:tcW w:w="544" w:type="pct"/>
                <w:shd w:val="clear" w:color="auto" w:fill="auto"/>
                <w:noWrap/>
                <w:vAlign w:val="center"/>
                <w:hideMark/>
              </w:tcPr>
              <w:p w14:paraId="36166897" w14:textId="7DC1D3E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145,000,000.00</w:t>
                </w:r>
              </w:p>
            </w:tc>
            <w:tc>
              <w:tcPr>
                <w:tcW w:w="400" w:type="pct"/>
                <w:shd w:val="clear" w:color="auto" w:fill="auto"/>
                <w:noWrap/>
                <w:vAlign w:val="center"/>
                <w:hideMark/>
              </w:tcPr>
              <w:p w14:paraId="14B72EB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2024/6/28</w:t>
                </w:r>
              </w:p>
            </w:tc>
            <w:tc>
              <w:tcPr>
                <w:tcW w:w="400" w:type="pct"/>
                <w:shd w:val="clear" w:color="auto" w:fill="auto"/>
                <w:noWrap/>
                <w:vAlign w:val="center"/>
                <w:hideMark/>
              </w:tcPr>
              <w:p w14:paraId="5286FAD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2039/6/26</w:t>
                </w:r>
              </w:p>
            </w:tc>
            <w:tc>
              <w:tcPr>
                <w:tcW w:w="689" w:type="pct"/>
                <w:vMerge/>
                <w:vAlign w:val="center"/>
                <w:hideMark/>
              </w:tcPr>
              <w:p w14:paraId="1F52E3D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9FAF2F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B46C07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5EE1DCD" w14:textId="77777777" w:rsidTr="00963B95">
            <w:trPr>
              <w:trHeight w:val="280"/>
            </w:trPr>
            <w:tc>
              <w:tcPr>
                <w:tcW w:w="1482" w:type="pct"/>
                <w:shd w:val="clear" w:color="auto" w:fill="auto"/>
                <w:noWrap/>
                <w:vAlign w:val="center"/>
                <w:hideMark/>
              </w:tcPr>
              <w:p w14:paraId="37BEC26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上海汇旭置业有限公司</w:t>
                </w:r>
              </w:p>
            </w:tc>
            <w:tc>
              <w:tcPr>
                <w:tcW w:w="544" w:type="pct"/>
                <w:shd w:val="clear" w:color="auto" w:fill="auto"/>
                <w:noWrap/>
                <w:vAlign w:val="center"/>
                <w:hideMark/>
              </w:tcPr>
              <w:p w14:paraId="2C34398A" w14:textId="4A0D89F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109,500,000.00</w:t>
                </w:r>
              </w:p>
            </w:tc>
            <w:tc>
              <w:tcPr>
                <w:tcW w:w="400" w:type="pct"/>
                <w:shd w:val="clear" w:color="auto" w:fill="auto"/>
                <w:noWrap/>
                <w:vAlign w:val="center"/>
                <w:hideMark/>
              </w:tcPr>
              <w:p w14:paraId="6A903A5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2023/1/3</w:t>
                </w:r>
              </w:p>
            </w:tc>
            <w:tc>
              <w:tcPr>
                <w:tcW w:w="400" w:type="pct"/>
                <w:shd w:val="clear" w:color="auto" w:fill="auto"/>
                <w:noWrap/>
                <w:vAlign w:val="center"/>
                <w:hideMark/>
              </w:tcPr>
              <w:p w14:paraId="3A1B52A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2052/12/21</w:t>
                </w:r>
              </w:p>
            </w:tc>
            <w:tc>
              <w:tcPr>
                <w:tcW w:w="689" w:type="pct"/>
                <w:vMerge w:val="restart"/>
                <w:shd w:val="clear" w:color="auto" w:fill="auto"/>
                <w:noWrap/>
                <w:vAlign w:val="center"/>
                <w:hideMark/>
              </w:tcPr>
              <w:p w14:paraId="453EC73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固定资产、无形资产</w:t>
                </w:r>
              </w:p>
            </w:tc>
            <w:tc>
              <w:tcPr>
                <w:tcW w:w="833" w:type="pct"/>
                <w:vMerge w:val="restart"/>
                <w:shd w:val="clear" w:color="auto" w:fill="auto"/>
                <w:noWrap/>
                <w:vAlign w:val="center"/>
                <w:hideMark/>
              </w:tcPr>
              <w:p w14:paraId="146CFD5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房屋、土地使用权</w:t>
                </w:r>
              </w:p>
            </w:tc>
            <w:tc>
              <w:tcPr>
                <w:tcW w:w="652" w:type="pct"/>
                <w:vMerge w:val="restart"/>
                <w:shd w:val="clear" w:color="auto" w:fill="auto"/>
                <w:noWrap/>
                <w:vAlign w:val="center"/>
                <w:hideMark/>
              </w:tcPr>
              <w:p w14:paraId="3440D312" w14:textId="237CF5FA"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285,027,025.16</w:t>
                </w:r>
              </w:p>
            </w:tc>
          </w:tr>
          <w:tr w:rsidR="00E94B0C" w:rsidRPr="00E67C9A" w14:paraId="076966A8" w14:textId="77777777" w:rsidTr="00963B95">
            <w:trPr>
              <w:trHeight w:val="280"/>
            </w:trPr>
            <w:tc>
              <w:tcPr>
                <w:tcW w:w="1482" w:type="pct"/>
                <w:shd w:val="clear" w:color="auto" w:fill="auto"/>
                <w:noWrap/>
                <w:vAlign w:val="center"/>
                <w:hideMark/>
              </w:tcPr>
              <w:p w14:paraId="0AFA072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上海汇旭置业有限公司</w:t>
                </w:r>
              </w:p>
            </w:tc>
            <w:tc>
              <w:tcPr>
                <w:tcW w:w="544" w:type="pct"/>
                <w:shd w:val="clear" w:color="auto" w:fill="auto"/>
                <w:noWrap/>
                <w:vAlign w:val="center"/>
                <w:hideMark/>
              </w:tcPr>
              <w:p w14:paraId="34F16086" w14:textId="3C916FB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w:t>
                </w:r>
              </w:p>
            </w:tc>
            <w:tc>
              <w:tcPr>
                <w:tcW w:w="400" w:type="pct"/>
                <w:shd w:val="clear" w:color="auto" w:fill="auto"/>
                <w:noWrap/>
                <w:vAlign w:val="center"/>
                <w:hideMark/>
              </w:tcPr>
              <w:p w14:paraId="2B10CA1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2023/1/3</w:t>
                </w:r>
              </w:p>
            </w:tc>
            <w:tc>
              <w:tcPr>
                <w:tcW w:w="400" w:type="pct"/>
                <w:shd w:val="clear" w:color="auto" w:fill="auto"/>
                <w:noWrap/>
                <w:vAlign w:val="center"/>
                <w:hideMark/>
              </w:tcPr>
              <w:p w14:paraId="3E25FD9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2024/12/31</w:t>
                </w:r>
              </w:p>
            </w:tc>
            <w:tc>
              <w:tcPr>
                <w:tcW w:w="689" w:type="pct"/>
                <w:vMerge/>
                <w:vAlign w:val="center"/>
                <w:hideMark/>
              </w:tcPr>
              <w:p w14:paraId="527F7CC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FE1B03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032C98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F90D20F" w14:textId="77777777" w:rsidTr="00963B95">
            <w:trPr>
              <w:trHeight w:val="280"/>
            </w:trPr>
            <w:tc>
              <w:tcPr>
                <w:tcW w:w="1482" w:type="pct"/>
                <w:shd w:val="clear" w:color="auto" w:fill="auto"/>
                <w:noWrap/>
                <w:vAlign w:val="center"/>
                <w:hideMark/>
              </w:tcPr>
              <w:p w14:paraId="7193FA1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上海汇旭置业有限公司</w:t>
                </w:r>
              </w:p>
            </w:tc>
            <w:tc>
              <w:tcPr>
                <w:tcW w:w="544" w:type="pct"/>
                <w:shd w:val="clear" w:color="auto" w:fill="auto"/>
                <w:noWrap/>
                <w:vAlign w:val="center"/>
                <w:hideMark/>
              </w:tcPr>
              <w:p w14:paraId="54EF4EDA" w14:textId="05E743C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7BB0E81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2023/11/3</w:t>
                </w:r>
              </w:p>
            </w:tc>
            <w:tc>
              <w:tcPr>
                <w:tcW w:w="400" w:type="pct"/>
                <w:shd w:val="clear" w:color="auto" w:fill="auto"/>
                <w:noWrap/>
                <w:vAlign w:val="center"/>
                <w:hideMark/>
              </w:tcPr>
              <w:p w14:paraId="4CC3E37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2052/12/21</w:t>
                </w:r>
              </w:p>
            </w:tc>
            <w:tc>
              <w:tcPr>
                <w:tcW w:w="689" w:type="pct"/>
                <w:vMerge/>
                <w:vAlign w:val="center"/>
                <w:hideMark/>
              </w:tcPr>
              <w:p w14:paraId="11F924EB"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E0A0E0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2CA224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B16D081" w14:textId="77777777" w:rsidTr="00963B95">
            <w:trPr>
              <w:trHeight w:val="280"/>
            </w:trPr>
            <w:tc>
              <w:tcPr>
                <w:tcW w:w="1482" w:type="pct"/>
                <w:shd w:val="clear" w:color="auto" w:fill="auto"/>
                <w:noWrap/>
                <w:vAlign w:val="center"/>
                <w:hideMark/>
              </w:tcPr>
              <w:p w14:paraId="11D7570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D318BC5" w14:textId="3AEBAB5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21,951,300.00</w:t>
                </w:r>
              </w:p>
            </w:tc>
            <w:tc>
              <w:tcPr>
                <w:tcW w:w="400" w:type="pct"/>
                <w:shd w:val="clear" w:color="auto" w:fill="auto"/>
                <w:noWrap/>
                <w:vAlign w:val="center"/>
                <w:hideMark/>
              </w:tcPr>
              <w:p w14:paraId="40CBC63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2022/7/14</w:t>
                </w:r>
              </w:p>
            </w:tc>
            <w:tc>
              <w:tcPr>
                <w:tcW w:w="400" w:type="pct"/>
                <w:shd w:val="clear" w:color="auto" w:fill="auto"/>
                <w:noWrap/>
                <w:vAlign w:val="center"/>
                <w:hideMark/>
              </w:tcPr>
              <w:p w14:paraId="647F973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restart"/>
                <w:shd w:val="clear" w:color="auto" w:fill="auto"/>
                <w:noWrap/>
                <w:vAlign w:val="center"/>
                <w:hideMark/>
              </w:tcPr>
              <w:p w14:paraId="0F47150D" w14:textId="77777777" w:rsidR="00C85A6B"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存货、固定资产、</w:t>
                </w:r>
              </w:p>
              <w:p w14:paraId="0DD959D9" w14:textId="34FF53DD"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无形资产</w:t>
                </w:r>
              </w:p>
            </w:tc>
            <w:tc>
              <w:tcPr>
                <w:tcW w:w="833" w:type="pct"/>
                <w:vMerge w:val="restart"/>
                <w:shd w:val="clear" w:color="auto" w:fill="auto"/>
                <w:noWrap/>
                <w:vAlign w:val="center"/>
                <w:hideMark/>
              </w:tcPr>
              <w:p w14:paraId="00FB477E" w14:textId="77777777" w:rsidR="00C85A6B"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p w14:paraId="6658A223" w14:textId="42F25C0E"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房屋、土地使用权</w:t>
                </w:r>
              </w:p>
            </w:tc>
            <w:tc>
              <w:tcPr>
                <w:tcW w:w="652" w:type="pct"/>
                <w:vMerge w:val="restart"/>
                <w:shd w:val="clear" w:color="auto" w:fill="auto"/>
                <w:noWrap/>
                <w:vAlign w:val="center"/>
                <w:hideMark/>
              </w:tcPr>
              <w:p w14:paraId="7150FD6A" w14:textId="5B9B6577"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2,472,089,532.74</w:t>
                </w:r>
              </w:p>
            </w:tc>
          </w:tr>
          <w:tr w:rsidR="00E94B0C" w:rsidRPr="00E67C9A" w14:paraId="21D751B0" w14:textId="77777777" w:rsidTr="00963B95">
            <w:trPr>
              <w:trHeight w:val="280"/>
            </w:trPr>
            <w:tc>
              <w:tcPr>
                <w:tcW w:w="1482" w:type="pct"/>
                <w:shd w:val="clear" w:color="auto" w:fill="auto"/>
                <w:noWrap/>
                <w:vAlign w:val="center"/>
                <w:hideMark/>
              </w:tcPr>
              <w:p w14:paraId="4549CE9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B8735A5" w14:textId="041A082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21,951,300.00</w:t>
                </w:r>
              </w:p>
            </w:tc>
            <w:tc>
              <w:tcPr>
                <w:tcW w:w="400" w:type="pct"/>
                <w:shd w:val="clear" w:color="auto" w:fill="auto"/>
                <w:noWrap/>
                <w:vAlign w:val="center"/>
                <w:hideMark/>
              </w:tcPr>
              <w:p w14:paraId="4D21DD0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2022/7/14</w:t>
                </w:r>
              </w:p>
            </w:tc>
            <w:tc>
              <w:tcPr>
                <w:tcW w:w="400" w:type="pct"/>
                <w:shd w:val="clear" w:color="auto" w:fill="auto"/>
                <w:noWrap/>
                <w:vAlign w:val="center"/>
                <w:hideMark/>
              </w:tcPr>
              <w:p w14:paraId="2729001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6AF5C5E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1B519C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BAC08B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93DDD93" w14:textId="77777777" w:rsidTr="00963B95">
            <w:trPr>
              <w:trHeight w:val="280"/>
            </w:trPr>
            <w:tc>
              <w:tcPr>
                <w:tcW w:w="1482" w:type="pct"/>
                <w:shd w:val="clear" w:color="auto" w:fill="auto"/>
                <w:noWrap/>
                <w:vAlign w:val="center"/>
                <w:hideMark/>
              </w:tcPr>
              <w:p w14:paraId="5C65946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FFBB1A6" w14:textId="1DA7E6E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57,215,000.00</w:t>
                </w:r>
              </w:p>
            </w:tc>
            <w:tc>
              <w:tcPr>
                <w:tcW w:w="400" w:type="pct"/>
                <w:shd w:val="clear" w:color="auto" w:fill="auto"/>
                <w:noWrap/>
                <w:vAlign w:val="center"/>
                <w:hideMark/>
              </w:tcPr>
              <w:p w14:paraId="35DB12E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2022/8/12</w:t>
                </w:r>
              </w:p>
            </w:tc>
            <w:tc>
              <w:tcPr>
                <w:tcW w:w="400" w:type="pct"/>
                <w:shd w:val="clear" w:color="auto" w:fill="auto"/>
                <w:noWrap/>
                <w:vAlign w:val="center"/>
                <w:hideMark/>
              </w:tcPr>
              <w:p w14:paraId="307133C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01DD6AC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655772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7C91BD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427A81F" w14:textId="77777777" w:rsidTr="00963B95">
            <w:trPr>
              <w:trHeight w:val="280"/>
            </w:trPr>
            <w:tc>
              <w:tcPr>
                <w:tcW w:w="1482" w:type="pct"/>
                <w:shd w:val="clear" w:color="auto" w:fill="auto"/>
                <w:noWrap/>
                <w:vAlign w:val="center"/>
                <w:hideMark/>
              </w:tcPr>
              <w:p w14:paraId="156A1B6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2AA37CE" w14:textId="5CDC4A5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56,097,400.00</w:t>
                </w:r>
              </w:p>
            </w:tc>
            <w:tc>
              <w:tcPr>
                <w:tcW w:w="400" w:type="pct"/>
                <w:shd w:val="clear" w:color="auto" w:fill="auto"/>
                <w:noWrap/>
                <w:vAlign w:val="center"/>
                <w:hideMark/>
              </w:tcPr>
              <w:p w14:paraId="772B973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2022/8/12</w:t>
                </w:r>
              </w:p>
            </w:tc>
            <w:tc>
              <w:tcPr>
                <w:tcW w:w="400" w:type="pct"/>
                <w:shd w:val="clear" w:color="auto" w:fill="auto"/>
                <w:noWrap/>
                <w:vAlign w:val="center"/>
                <w:hideMark/>
              </w:tcPr>
              <w:p w14:paraId="5E5476A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69592A6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CBC98A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A39BD8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43F4B01" w14:textId="77777777" w:rsidTr="00963B95">
            <w:trPr>
              <w:trHeight w:val="280"/>
            </w:trPr>
            <w:tc>
              <w:tcPr>
                <w:tcW w:w="1482" w:type="pct"/>
                <w:shd w:val="clear" w:color="auto" w:fill="auto"/>
                <w:noWrap/>
                <w:vAlign w:val="center"/>
                <w:hideMark/>
              </w:tcPr>
              <w:p w14:paraId="6069982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E0024A1" w14:textId="2749872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1,117,600.00</w:t>
                </w:r>
              </w:p>
            </w:tc>
            <w:tc>
              <w:tcPr>
                <w:tcW w:w="400" w:type="pct"/>
                <w:shd w:val="clear" w:color="auto" w:fill="auto"/>
                <w:noWrap/>
                <w:vAlign w:val="center"/>
                <w:hideMark/>
              </w:tcPr>
              <w:p w14:paraId="768A215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2022/8/12</w:t>
                </w:r>
              </w:p>
            </w:tc>
            <w:tc>
              <w:tcPr>
                <w:tcW w:w="400" w:type="pct"/>
                <w:shd w:val="clear" w:color="auto" w:fill="auto"/>
                <w:noWrap/>
                <w:vAlign w:val="center"/>
                <w:hideMark/>
              </w:tcPr>
              <w:p w14:paraId="2C2E9D5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1356E10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704B6B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AE37D0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052936B" w14:textId="77777777" w:rsidTr="00963B95">
            <w:trPr>
              <w:trHeight w:val="280"/>
            </w:trPr>
            <w:tc>
              <w:tcPr>
                <w:tcW w:w="1482" w:type="pct"/>
                <w:shd w:val="clear" w:color="auto" w:fill="auto"/>
                <w:noWrap/>
                <w:vAlign w:val="center"/>
                <w:hideMark/>
              </w:tcPr>
              <w:p w14:paraId="6B2D55A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53CD8C4" w14:textId="78DEE4F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20,000,000.00</w:t>
                </w:r>
              </w:p>
            </w:tc>
            <w:tc>
              <w:tcPr>
                <w:tcW w:w="400" w:type="pct"/>
                <w:shd w:val="clear" w:color="auto" w:fill="auto"/>
                <w:noWrap/>
                <w:vAlign w:val="center"/>
                <w:hideMark/>
              </w:tcPr>
              <w:p w14:paraId="4A54A80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2022/9/16</w:t>
                </w:r>
              </w:p>
            </w:tc>
            <w:tc>
              <w:tcPr>
                <w:tcW w:w="400" w:type="pct"/>
                <w:shd w:val="clear" w:color="auto" w:fill="auto"/>
                <w:noWrap/>
                <w:vAlign w:val="center"/>
                <w:hideMark/>
              </w:tcPr>
              <w:p w14:paraId="2CBFD43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563C0AA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870B07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62F516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C2B05CA" w14:textId="77777777" w:rsidTr="00963B95">
            <w:trPr>
              <w:trHeight w:val="280"/>
            </w:trPr>
            <w:tc>
              <w:tcPr>
                <w:tcW w:w="1482" w:type="pct"/>
                <w:shd w:val="clear" w:color="auto" w:fill="auto"/>
                <w:noWrap/>
                <w:vAlign w:val="center"/>
                <w:hideMark/>
              </w:tcPr>
              <w:p w14:paraId="4AEE2FE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EB1C947" w14:textId="5E66BD0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20,000,000.00</w:t>
                </w:r>
              </w:p>
            </w:tc>
            <w:tc>
              <w:tcPr>
                <w:tcW w:w="400" w:type="pct"/>
                <w:shd w:val="clear" w:color="auto" w:fill="auto"/>
                <w:noWrap/>
                <w:vAlign w:val="center"/>
                <w:hideMark/>
              </w:tcPr>
              <w:p w14:paraId="7583806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2022/9/16</w:t>
                </w:r>
              </w:p>
            </w:tc>
            <w:tc>
              <w:tcPr>
                <w:tcW w:w="400" w:type="pct"/>
                <w:shd w:val="clear" w:color="auto" w:fill="auto"/>
                <w:noWrap/>
                <w:vAlign w:val="center"/>
                <w:hideMark/>
              </w:tcPr>
              <w:p w14:paraId="50E1166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66254F5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061F2A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8A7E5E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8113428" w14:textId="77777777" w:rsidTr="00963B95">
            <w:trPr>
              <w:trHeight w:val="280"/>
            </w:trPr>
            <w:tc>
              <w:tcPr>
                <w:tcW w:w="1482" w:type="pct"/>
                <w:shd w:val="clear" w:color="auto" w:fill="auto"/>
                <w:noWrap/>
                <w:vAlign w:val="center"/>
                <w:hideMark/>
              </w:tcPr>
              <w:p w14:paraId="0989E57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A339F01" w14:textId="5AE3C05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1,667,400.00</w:t>
                </w:r>
              </w:p>
            </w:tc>
            <w:tc>
              <w:tcPr>
                <w:tcW w:w="400" w:type="pct"/>
                <w:shd w:val="clear" w:color="auto" w:fill="auto"/>
                <w:noWrap/>
                <w:vAlign w:val="center"/>
                <w:hideMark/>
              </w:tcPr>
              <w:p w14:paraId="7967AE5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2022/9/29</w:t>
                </w:r>
              </w:p>
            </w:tc>
            <w:tc>
              <w:tcPr>
                <w:tcW w:w="400" w:type="pct"/>
                <w:shd w:val="clear" w:color="auto" w:fill="auto"/>
                <w:noWrap/>
                <w:vAlign w:val="center"/>
                <w:hideMark/>
              </w:tcPr>
              <w:p w14:paraId="199957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ign w:val="center"/>
                <w:hideMark/>
              </w:tcPr>
              <w:p w14:paraId="2ABF371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4B1934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B6AB79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E7A4377" w14:textId="77777777" w:rsidTr="00963B95">
            <w:trPr>
              <w:trHeight w:val="280"/>
            </w:trPr>
            <w:tc>
              <w:tcPr>
                <w:tcW w:w="1482" w:type="pct"/>
                <w:shd w:val="clear" w:color="auto" w:fill="auto"/>
                <w:noWrap/>
                <w:vAlign w:val="center"/>
                <w:hideMark/>
              </w:tcPr>
              <w:p w14:paraId="070AAD6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FAA740D" w14:textId="77FAADB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24,215,000.00</w:t>
                </w:r>
              </w:p>
            </w:tc>
            <w:tc>
              <w:tcPr>
                <w:tcW w:w="400" w:type="pct"/>
                <w:shd w:val="clear" w:color="auto" w:fill="auto"/>
                <w:noWrap/>
                <w:vAlign w:val="center"/>
                <w:hideMark/>
              </w:tcPr>
              <w:p w14:paraId="0932DC5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2022/9/29</w:t>
                </w:r>
              </w:p>
            </w:tc>
            <w:tc>
              <w:tcPr>
                <w:tcW w:w="400" w:type="pct"/>
                <w:shd w:val="clear" w:color="auto" w:fill="auto"/>
                <w:noWrap/>
                <w:vAlign w:val="center"/>
                <w:hideMark/>
              </w:tcPr>
              <w:p w14:paraId="7F3B78E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279A0F7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C4FD7B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E145E8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1B3E134" w14:textId="77777777" w:rsidTr="00963B95">
            <w:trPr>
              <w:trHeight w:val="280"/>
            </w:trPr>
            <w:tc>
              <w:tcPr>
                <w:tcW w:w="1482" w:type="pct"/>
                <w:shd w:val="clear" w:color="auto" w:fill="auto"/>
                <w:noWrap/>
                <w:vAlign w:val="center"/>
                <w:hideMark/>
              </w:tcPr>
              <w:p w14:paraId="637B2CE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775AF4C" w14:textId="5D27D50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22,547,600.00</w:t>
                </w:r>
              </w:p>
            </w:tc>
            <w:tc>
              <w:tcPr>
                <w:tcW w:w="400" w:type="pct"/>
                <w:shd w:val="clear" w:color="auto" w:fill="auto"/>
                <w:noWrap/>
                <w:vAlign w:val="center"/>
                <w:hideMark/>
              </w:tcPr>
              <w:p w14:paraId="48D2BE3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2022/9/29</w:t>
                </w:r>
              </w:p>
            </w:tc>
            <w:tc>
              <w:tcPr>
                <w:tcW w:w="400" w:type="pct"/>
                <w:shd w:val="clear" w:color="auto" w:fill="auto"/>
                <w:noWrap/>
                <w:vAlign w:val="center"/>
                <w:hideMark/>
              </w:tcPr>
              <w:p w14:paraId="57D91CE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3F359AB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67E049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B8252E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DEB0136" w14:textId="77777777" w:rsidTr="00963B95">
            <w:trPr>
              <w:trHeight w:val="280"/>
            </w:trPr>
            <w:tc>
              <w:tcPr>
                <w:tcW w:w="1482" w:type="pct"/>
                <w:shd w:val="clear" w:color="auto" w:fill="auto"/>
                <w:noWrap/>
                <w:vAlign w:val="center"/>
                <w:hideMark/>
              </w:tcPr>
              <w:p w14:paraId="2CD36DF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62D9F86" w14:textId="12756E0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14,801,000.00</w:t>
                </w:r>
              </w:p>
            </w:tc>
            <w:tc>
              <w:tcPr>
                <w:tcW w:w="400" w:type="pct"/>
                <w:shd w:val="clear" w:color="auto" w:fill="auto"/>
                <w:noWrap/>
                <w:vAlign w:val="center"/>
                <w:hideMark/>
              </w:tcPr>
              <w:p w14:paraId="5F4DC3E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2022/11/17</w:t>
                </w:r>
              </w:p>
            </w:tc>
            <w:tc>
              <w:tcPr>
                <w:tcW w:w="400" w:type="pct"/>
                <w:shd w:val="clear" w:color="auto" w:fill="auto"/>
                <w:noWrap/>
                <w:vAlign w:val="center"/>
                <w:hideMark/>
              </w:tcPr>
              <w:p w14:paraId="45604D4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1A82768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A095CE1"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43CDCA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BF60E28" w14:textId="77777777" w:rsidTr="00963B95">
            <w:trPr>
              <w:trHeight w:val="280"/>
            </w:trPr>
            <w:tc>
              <w:tcPr>
                <w:tcW w:w="1482" w:type="pct"/>
                <w:shd w:val="clear" w:color="auto" w:fill="auto"/>
                <w:noWrap/>
                <w:vAlign w:val="center"/>
                <w:hideMark/>
              </w:tcPr>
              <w:p w14:paraId="1B9A542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A9B265A" w14:textId="1D0C338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14,801,000.00</w:t>
                </w:r>
              </w:p>
            </w:tc>
            <w:tc>
              <w:tcPr>
                <w:tcW w:w="400" w:type="pct"/>
                <w:shd w:val="clear" w:color="auto" w:fill="auto"/>
                <w:noWrap/>
                <w:vAlign w:val="center"/>
                <w:hideMark/>
              </w:tcPr>
              <w:p w14:paraId="7D1AF76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2022/11/17</w:t>
                </w:r>
              </w:p>
            </w:tc>
            <w:tc>
              <w:tcPr>
                <w:tcW w:w="400" w:type="pct"/>
                <w:shd w:val="clear" w:color="auto" w:fill="auto"/>
                <w:noWrap/>
                <w:vAlign w:val="center"/>
                <w:hideMark/>
              </w:tcPr>
              <w:p w14:paraId="0E92FB4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37BF5F4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3B6603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695CD6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5D9179C" w14:textId="77777777" w:rsidTr="00963B95">
            <w:trPr>
              <w:trHeight w:val="280"/>
            </w:trPr>
            <w:tc>
              <w:tcPr>
                <w:tcW w:w="1482" w:type="pct"/>
                <w:shd w:val="clear" w:color="auto" w:fill="auto"/>
                <w:noWrap/>
                <w:vAlign w:val="center"/>
                <w:hideMark/>
              </w:tcPr>
              <w:p w14:paraId="298A0CA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013D003" w14:textId="350B337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31,880,000.00</w:t>
                </w:r>
              </w:p>
            </w:tc>
            <w:tc>
              <w:tcPr>
                <w:tcW w:w="400" w:type="pct"/>
                <w:shd w:val="clear" w:color="auto" w:fill="auto"/>
                <w:noWrap/>
                <w:vAlign w:val="center"/>
                <w:hideMark/>
              </w:tcPr>
              <w:p w14:paraId="031FD42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2022/11/25</w:t>
                </w:r>
              </w:p>
            </w:tc>
            <w:tc>
              <w:tcPr>
                <w:tcW w:w="400" w:type="pct"/>
                <w:shd w:val="clear" w:color="auto" w:fill="auto"/>
                <w:noWrap/>
                <w:vAlign w:val="center"/>
                <w:hideMark/>
              </w:tcPr>
              <w:p w14:paraId="771B174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6558548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8AFEB9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FEE58F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E733CB8" w14:textId="77777777" w:rsidTr="00963B95">
            <w:trPr>
              <w:trHeight w:val="280"/>
            </w:trPr>
            <w:tc>
              <w:tcPr>
                <w:tcW w:w="1482" w:type="pct"/>
                <w:shd w:val="clear" w:color="auto" w:fill="auto"/>
                <w:noWrap/>
                <w:vAlign w:val="center"/>
                <w:hideMark/>
              </w:tcPr>
              <w:p w14:paraId="046BA7D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113D494" w14:textId="13A5821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31,880,000.00</w:t>
                </w:r>
              </w:p>
            </w:tc>
            <w:tc>
              <w:tcPr>
                <w:tcW w:w="400" w:type="pct"/>
                <w:shd w:val="clear" w:color="auto" w:fill="auto"/>
                <w:noWrap/>
                <w:vAlign w:val="center"/>
                <w:hideMark/>
              </w:tcPr>
              <w:p w14:paraId="60CEFEF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2022/11/25</w:t>
                </w:r>
              </w:p>
            </w:tc>
            <w:tc>
              <w:tcPr>
                <w:tcW w:w="400" w:type="pct"/>
                <w:shd w:val="clear" w:color="auto" w:fill="auto"/>
                <w:noWrap/>
                <w:vAlign w:val="center"/>
                <w:hideMark/>
              </w:tcPr>
              <w:p w14:paraId="001740D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171F310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2A99B5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FBA058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77F2764" w14:textId="77777777" w:rsidTr="00963B95">
            <w:trPr>
              <w:trHeight w:val="280"/>
            </w:trPr>
            <w:tc>
              <w:tcPr>
                <w:tcW w:w="1482" w:type="pct"/>
                <w:shd w:val="clear" w:color="auto" w:fill="auto"/>
                <w:noWrap/>
                <w:vAlign w:val="center"/>
                <w:hideMark/>
              </w:tcPr>
              <w:p w14:paraId="25ED6AE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上海临皓置业有限公司</w:t>
                </w:r>
              </w:p>
            </w:tc>
            <w:tc>
              <w:tcPr>
                <w:tcW w:w="544" w:type="pct"/>
                <w:shd w:val="clear" w:color="auto" w:fill="auto"/>
                <w:noWrap/>
                <w:vAlign w:val="center"/>
                <w:hideMark/>
              </w:tcPr>
              <w:p w14:paraId="202A4CAD" w14:textId="5E365DB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6,650,000.00</w:t>
                </w:r>
              </w:p>
            </w:tc>
            <w:tc>
              <w:tcPr>
                <w:tcW w:w="400" w:type="pct"/>
                <w:shd w:val="clear" w:color="auto" w:fill="auto"/>
                <w:noWrap/>
                <w:vAlign w:val="center"/>
                <w:hideMark/>
              </w:tcPr>
              <w:p w14:paraId="11CC43E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2022/12/9</w:t>
                </w:r>
              </w:p>
            </w:tc>
            <w:tc>
              <w:tcPr>
                <w:tcW w:w="400" w:type="pct"/>
                <w:shd w:val="clear" w:color="auto" w:fill="auto"/>
                <w:noWrap/>
                <w:vAlign w:val="center"/>
                <w:hideMark/>
              </w:tcPr>
              <w:p w14:paraId="645560C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3A6DF80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7CFE5B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DABEBB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4733653" w14:textId="77777777" w:rsidTr="00963B95">
            <w:trPr>
              <w:trHeight w:val="280"/>
            </w:trPr>
            <w:tc>
              <w:tcPr>
                <w:tcW w:w="1482" w:type="pct"/>
                <w:shd w:val="clear" w:color="auto" w:fill="auto"/>
                <w:noWrap/>
                <w:vAlign w:val="center"/>
                <w:hideMark/>
              </w:tcPr>
              <w:p w14:paraId="64172C0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800D664" w14:textId="7217873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40,016,500.00</w:t>
                </w:r>
              </w:p>
            </w:tc>
            <w:tc>
              <w:tcPr>
                <w:tcW w:w="400" w:type="pct"/>
                <w:shd w:val="clear" w:color="auto" w:fill="auto"/>
                <w:noWrap/>
                <w:vAlign w:val="center"/>
                <w:hideMark/>
              </w:tcPr>
              <w:p w14:paraId="032DAFF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2023/1/12</w:t>
                </w:r>
              </w:p>
            </w:tc>
            <w:tc>
              <w:tcPr>
                <w:tcW w:w="400" w:type="pct"/>
                <w:shd w:val="clear" w:color="auto" w:fill="auto"/>
                <w:noWrap/>
                <w:vAlign w:val="center"/>
                <w:hideMark/>
              </w:tcPr>
              <w:p w14:paraId="0AC4775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2E22171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CDC0AA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091CD0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34D67B7" w14:textId="77777777" w:rsidTr="00963B95">
            <w:trPr>
              <w:trHeight w:val="280"/>
            </w:trPr>
            <w:tc>
              <w:tcPr>
                <w:tcW w:w="1482" w:type="pct"/>
                <w:shd w:val="clear" w:color="auto" w:fill="auto"/>
                <w:noWrap/>
                <w:vAlign w:val="center"/>
                <w:hideMark/>
              </w:tcPr>
              <w:p w14:paraId="52F7CB2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7391EBD" w14:textId="44FB23A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46,666,500.00</w:t>
                </w:r>
              </w:p>
            </w:tc>
            <w:tc>
              <w:tcPr>
                <w:tcW w:w="400" w:type="pct"/>
                <w:shd w:val="clear" w:color="auto" w:fill="auto"/>
                <w:noWrap/>
                <w:vAlign w:val="center"/>
                <w:hideMark/>
              </w:tcPr>
              <w:p w14:paraId="355CF96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2023/1/13</w:t>
                </w:r>
              </w:p>
            </w:tc>
            <w:tc>
              <w:tcPr>
                <w:tcW w:w="400" w:type="pct"/>
                <w:shd w:val="clear" w:color="auto" w:fill="auto"/>
                <w:noWrap/>
                <w:vAlign w:val="center"/>
                <w:hideMark/>
              </w:tcPr>
              <w:p w14:paraId="4AD8957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71EC020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615A42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74814A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BB8490B" w14:textId="77777777" w:rsidTr="00963B95">
            <w:trPr>
              <w:trHeight w:val="280"/>
            </w:trPr>
            <w:tc>
              <w:tcPr>
                <w:tcW w:w="1482" w:type="pct"/>
                <w:shd w:val="clear" w:color="auto" w:fill="auto"/>
                <w:noWrap/>
                <w:vAlign w:val="center"/>
                <w:hideMark/>
              </w:tcPr>
              <w:p w14:paraId="7B90CCE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D1138F1" w14:textId="2789689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6,233,500.00</w:t>
                </w:r>
              </w:p>
            </w:tc>
            <w:tc>
              <w:tcPr>
                <w:tcW w:w="400" w:type="pct"/>
                <w:shd w:val="clear" w:color="auto" w:fill="auto"/>
                <w:noWrap/>
                <w:vAlign w:val="center"/>
                <w:hideMark/>
              </w:tcPr>
              <w:p w14:paraId="18C267F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2023/1/17</w:t>
                </w:r>
              </w:p>
            </w:tc>
            <w:tc>
              <w:tcPr>
                <w:tcW w:w="400" w:type="pct"/>
                <w:shd w:val="clear" w:color="auto" w:fill="auto"/>
                <w:noWrap/>
                <w:vAlign w:val="center"/>
                <w:hideMark/>
              </w:tcPr>
              <w:p w14:paraId="751B56A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34D8426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778151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4CE5C5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E705B20" w14:textId="77777777" w:rsidTr="00963B95">
            <w:trPr>
              <w:trHeight w:val="280"/>
            </w:trPr>
            <w:tc>
              <w:tcPr>
                <w:tcW w:w="1482" w:type="pct"/>
                <w:shd w:val="clear" w:color="auto" w:fill="auto"/>
                <w:noWrap/>
                <w:vAlign w:val="center"/>
                <w:hideMark/>
              </w:tcPr>
              <w:p w14:paraId="67D71EF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2CC8A48" w14:textId="32AB481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6,233,500.00</w:t>
                </w:r>
              </w:p>
            </w:tc>
            <w:tc>
              <w:tcPr>
                <w:tcW w:w="400" w:type="pct"/>
                <w:shd w:val="clear" w:color="auto" w:fill="auto"/>
                <w:noWrap/>
                <w:vAlign w:val="center"/>
                <w:hideMark/>
              </w:tcPr>
              <w:p w14:paraId="3BE1B2B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2023/1/17</w:t>
                </w:r>
              </w:p>
            </w:tc>
            <w:tc>
              <w:tcPr>
                <w:tcW w:w="400" w:type="pct"/>
                <w:shd w:val="clear" w:color="auto" w:fill="auto"/>
                <w:noWrap/>
                <w:vAlign w:val="center"/>
                <w:hideMark/>
              </w:tcPr>
              <w:p w14:paraId="5C92DA8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08D6F73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9D5CD7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A38570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DF77DD2" w14:textId="77777777" w:rsidTr="00963B95">
            <w:trPr>
              <w:trHeight w:val="280"/>
            </w:trPr>
            <w:tc>
              <w:tcPr>
                <w:tcW w:w="1482" w:type="pct"/>
                <w:shd w:val="clear" w:color="auto" w:fill="auto"/>
                <w:noWrap/>
                <w:vAlign w:val="center"/>
                <w:hideMark/>
              </w:tcPr>
              <w:p w14:paraId="7764A67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B528315" w14:textId="2C984AB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11,140,000.00</w:t>
                </w:r>
              </w:p>
            </w:tc>
            <w:tc>
              <w:tcPr>
                <w:tcW w:w="400" w:type="pct"/>
                <w:shd w:val="clear" w:color="auto" w:fill="auto"/>
                <w:noWrap/>
                <w:vAlign w:val="center"/>
                <w:hideMark/>
              </w:tcPr>
              <w:p w14:paraId="577BBFD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2023/5/25</w:t>
                </w:r>
              </w:p>
            </w:tc>
            <w:tc>
              <w:tcPr>
                <w:tcW w:w="400" w:type="pct"/>
                <w:shd w:val="clear" w:color="auto" w:fill="auto"/>
                <w:noWrap/>
                <w:vAlign w:val="center"/>
                <w:hideMark/>
              </w:tcPr>
              <w:p w14:paraId="417B03F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27537C9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8E045C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EE1228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1C0448E" w14:textId="77777777" w:rsidTr="00963B95">
            <w:trPr>
              <w:trHeight w:val="280"/>
            </w:trPr>
            <w:tc>
              <w:tcPr>
                <w:tcW w:w="1482" w:type="pct"/>
                <w:shd w:val="clear" w:color="auto" w:fill="auto"/>
                <w:noWrap/>
                <w:vAlign w:val="center"/>
                <w:hideMark/>
              </w:tcPr>
              <w:p w14:paraId="1AA2D22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3642B1B" w14:textId="7E37F2A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73,830,000.00</w:t>
                </w:r>
              </w:p>
            </w:tc>
            <w:tc>
              <w:tcPr>
                <w:tcW w:w="400" w:type="pct"/>
                <w:shd w:val="clear" w:color="auto" w:fill="auto"/>
                <w:noWrap/>
                <w:vAlign w:val="center"/>
                <w:hideMark/>
              </w:tcPr>
              <w:p w14:paraId="64D692F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2023/7/14</w:t>
                </w:r>
              </w:p>
            </w:tc>
            <w:tc>
              <w:tcPr>
                <w:tcW w:w="400" w:type="pct"/>
                <w:shd w:val="clear" w:color="auto" w:fill="auto"/>
                <w:noWrap/>
                <w:vAlign w:val="center"/>
                <w:hideMark/>
              </w:tcPr>
              <w:p w14:paraId="16D0AD6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5E9A021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54E2D5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2EB41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2261B93" w14:textId="77777777" w:rsidTr="00963B95">
            <w:trPr>
              <w:trHeight w:val="280"/>
            </w:trPr>
            <w:tc>
              <w:tcPr>
                <w:tcW w:w="1482" w:type="pct"/>
                <w:shd w:val="clear" w:color="auto" w:fill="auto"/>
                <w:noWrap/>
                <w:vAlign w:val="center"/>
                <w:hideMark/>
              </w:tcPr>
              <w:p w14:paraId="6812BFC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253CDA5" w14:textId="2BEB07B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11,920,000.00</w:t>
                </w:r>
              </w:p>
            </w:tc>
            <w:tc>
              <w:tcPr>
                <w:tcW w:w="400" w:type="pct"/>
                <w:shd w:val="clear" w:color="auto" w:fill="auto"/>
                <w:noWrap/>
                <w:vAlign w:val="center"/>
                <w:hideMark/>
              </w:tcPr>
              <w:p w14:paraId="54050E0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2023/10/16</w:t>
                </w:r>
              </w:p>
            </w:tc>
            <w:tc>
              <w:tcPr>
                <w:tcW w:w="400" w:type="pct"/>
                <w:shd w:val="clear" w:color="auto" w:fill="auto"/>
                <w:noWrap/>
                <w:vAlign w:val="center"/>
                <w:hideMark/>
              </w:tcPr>
              <w:p w14:paraId="60F9042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4C20460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D2C0EF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E46834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1315340" w14:textId="77777777" w:rsidTr="00963B95">
            <w:trPr>
              <w:trHeight w:val="280"/>
            </w:trPr>
            <w:tc>
              <w:tcPr>
                <w:tcW w:w="1482" w:type="pct"/>
                <w:shd w:val="clear" w:color="auto" w:fill="auto"/>
                <w:noWrap/>
                <w:vAlign w:val="center"/>
                <w:hideMark/>
              </w:tcPr>
              <w:p w14:paraId="2AFC8A7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5594D60" w14:textId="1EE57D5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33,100,000.00</w:t>
                </w:r>
              </w:p>
            </w:tc>
            <w:tc>
              <w:tcPr>
                <w:tcW w:w="400" w:type="pct"/>
                <w:shd w:val="clear" w:color="auto" w:fill="auto"/>
                <w:noWrap/>
                <w:vAlign w:val="center"/>
                <w:hideMark/>
              </w:tcPr>
              <w:p w14:paraId="3DFA3AA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2023/11/16</w:t>
                </w:r>
              </w:p>
            </w:tc>
            <w:tc>
              <w:tcPr>
                <w:tcW w:w="400" w:type="pct"/>
                <w:shd w:val="clear" w:color="auto" w:fill="auto"/>
                <w:noWrap/>
                <w:vAlign w:val="center"/>
                <w:hideMark/>
              </w:tcPr>
              <w:p w14:paraId="43A9369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4DA1215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988ED8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50E507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169ED7C" w14:textId="77777777" w:rsidTr="00963B95">
            <w:trPr>
              <w:trHeight w:val="280"/>
            </w:trPr>
            <w:tc>
              <w:tcPr>
                <w:tcW w:w="1482" w:type="pct"/>
                <w:shd w:val="clear" w:color="auto" w:fill="auto"/>
                <w:noWrap/>
                <w:vAlign w:val="center"/>
                <w:hideMark/>
              </w:tcPr>
              <w:p w14:paraId="7C53814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A94A358" w14:textId="1914A8B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8,200,000.00</w:t>
                </w:r>
              </w:p>
            </w:tc>
            <w:tc>
              <w:tcPr>
                <w:tcW w:w="400" w:type="pct"/>
                <w:shd w:val="clear" w:color="auto" w:fill="auto"/>
                <w:noWrap/>
                <w:vAlign w:val="center"/>
                <w:hideMark/>
              </w:tcPr>
              <w:p w14:paraId="234B335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2023/12/26</w:t>
                </w:r>
              </w:p>
            </w:tc>
            <w:tc>
              <w:tcPr>
                <w:tcW w:w="400" w:type="pct"/>
                <w:shd w:val="clear" w:color="auto" w:fill="auto"/>
                <w:noWrap/>
                <w:vAlign w:val="center"/>
                <w:hideMark/>
              </w:tcPr>
              <w:p w14:paraId="16FCAE2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76B1CE1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E3BD32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820124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560A09A" w14:textId="77777777" w:rsidTr="00963B95">
            <w:trPr>
              <w:trHeight w:val="280"/>
            </w:trPr>
            <w:tc>
              <w:tcPr>
                <w:tcW w:w="1482" w:type="pct"/>
                <w:shd w:val="clear" w:color="auto" w:fill="auto"/>
                <w:noWrap/>
                <w:vAlign w:val="center"/>
                <w:hideMark/>
              </w:tcPr>
              <w:p w14:paraId="57C870C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F9C88F8" w14:textId="152E74D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23,040,000.00</w:t>
                </w:r>
              </w:p>
            </w:tc>
            <w:tc>
              <w:tcPr>
                <w:tcW w:w="400" w:type="pct"/>
                <w:shd w:val="clear" w:color="auto" w:fill="auto"/>
                <w:noWrap/>
                <w:vAlign w:val="center"/>
                <w:hideMark/>
              </w:tcPr>
              <w:p w14:paraId="733F7A3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2024/1/3</w:t>
                </w:r>
              </w:p>
            </w:tc>
            <w:tc>
              <w:tcPr>
                <w:tcW w:w="400" w:type="pct"/>
                <w:shd w:val="clear" w:color="auto" w:fill="auto"/>
                <w:noWrap/>
                <w:vAlign w:val="center"/>
                <w:hideMark/>
              </w:tcPr>
              <w:p w14:paraId="654188C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1E29BFB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2ACC5D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92FAF2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CAECE8C" w14:textId="77777777" w:rsidTr="00963B95">
            <w:trPr>
              <w:trHeight w:val="280"/>
            </w:trPr>
            <w:tc>
              <w:tcPr>
                <w:tcW w:w="1482" w:type="pct"/>
                <w:shd w:val="clear" w:color="auto" w:fill="auto"/>
                <w:noWrap/>
                <w:vAlign w:val="center"/>
                <w:hideMark/>
              </w:tcPr>
              <w:p w14:paraId="56FDF79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810CFF8" w14:textId="75946F8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w:t>
                </w:r>
              </w:p>
            </w:tc>
            <w:tc>
              <w:tcPr>
                <w:tcW w:w="400" w:type="pct"/>
                <w:shd w:val="clear" w:color="auto" w:fill="auto"/>
                <w:noWrap/>
                <w:vAlign w:val="center"/>
                <w:hideMark/>
              </w:tcPr>
              <w:p w14:paraId="6807550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2024/1/5</w:t>
                </w:r>
              </w:p>
            </w:tc>
            <w:tc>
              <w:tcPr>
                <w:tcW w:w="400" w:type="pct"/>
                <w:shd w:val="clear" w:color="auto" w:fill="auto"/>
                <w:noWrap/>
                <w:vAlign w:val="center"/>
                <w:hideMark/>
              </w:tcPr>
              <w:p w14:paraId="7C56CC8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28F06993"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A0EF7D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B47630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86D3611" w14:textId="77777777" w:rsidTr="00963B95">
            <w:trPr>
              <w:trHeight w:val="280"/>
            </w:trPr>
            <w:tc>
              <w:tcPr>
                <w:tcW w:w="1482" w:type="pct"/>
                <w:shd w:val="clear" w:color="auto" w:fill="auto"/>
                <w:noWrap/>
                <w:vAlign w:val="center"/>
                <w:hideMark/>
              </w:tcPr>
              <w:p w14:paraId="7936A3E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039D278" w14:textId="346D8F8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36,319,000.00</w:t>
                </w:r>
              </w:p>
            </w:tc>
            <w:tc>
              <w:tcPr>
                <w:tcW w:w="400" w:type="pct"/>
                <w:shd w:val="clear" w:color="auto" w:fill="auto"/>
                <w:noWrap/>
                <w:vAlign w:val="center"/>
                <w:hideMark/>
              </w:tcPr>
              <w:p w14:paraId="054C167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2024/1/17</w:t>
                </w:r>
              </w:p>
            </w:tc>
            <w:tc>
              <w:tcPr>
                <w:tcW w:w="400" w:type="pct"/>
                <w:shd w:val="clear" w:color="auto" w:fill="auto"/>
                <w:noWrap/>
                <w:vAlign w:val="center"/>
                <w:hideMark/>
              </w:tcPr>
              <w:p w14:paraId="5305C68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1F9D8B2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9EFF86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61AAD0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5160105" w14:textId="77777777" w:rsidTr="00963B95">
            <w:trPr>
              <w:trHeight w:val="280"/>
            </w:trPr>
            <w:tc>
              <w:tcPr>
                <w:tcW w:w="1482" w:type="pct"/>
                <w:shd w:val="clear" w:color="auto" w:fill="auto"/>
                <w:noWrap/>
                <w:vAlign w:val="center"/>
                <w:hideMark/>
              </w:tcPr>
              <w:p w14:paraId="20C0176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44F5DA2" w14:textId="0B41E46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21,990,000.00</w:t>
                </w:r>
              </w:p>
            </w:tc>
            <w:tc>
              <w:tcPr>
                <w:tcW w:w="400" w:type="pct"/>
                <w:shd w:val="clear" w:color="auto" w:fill="auto"/>
                <w:noWrap/>
                <w:vAlign w:val="center"/>
                <w:hideMark/>
              </w:tcPr>
              <w:p w14:paraId="73C7C9B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2024/1/19</w:t>
                </w:r>
              </w:p>
            </w:tc>
            <w:tc>
              <w:tcPr>
                <w:tcW w:w="400" w:type="pct"/>
                <w:shd w:val="clear" w:color="auto" w:fill="auto"/>
                <w:noWrap/>
                <w:vAlign w:val="center"/>
                <w:hideMark/>
              </w:tcPr>
              <w:p w14:paraId="5291943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35EF169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0432D5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C2F7E8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8BF03A7" w14:textId="77777777" w:rsidTr="00963B95">
            <w:trPr>
              <w:trHeight w:val="280"/>
            </w:trPr>
            <w:tc>
              <w:tcPr>
                <w:tcW w:w="1482" w:type="pct"/>
                <w:shd w:val="clear" w:color="auto" w:fill="auto"/>
                <w:noWrap/>
                <w:vAlign w:val="center"/>
                <w:hideMark/>
              </w:tcPr>
              <w:p w14:paraId="1831FFF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134CCAA" w14:textId="30A786E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15,440,000.00</w:t>
                </w:r>
              </w:p>
            </w:tc>
            <w:tc>
              <w:tcPr>
                <w:tcW w:w="400" w:type="pct"/>
                <w:shd w:val="clear" w:color="auto" w:fill="auto"/>
                <w:noWrap/>
                <w:vAlign w:val="center"/>
                <w:hideMark/>
              </w:tcPr>
              <w:p w14:paraId="719C893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2024/2/2</w:t>
                </w:r>
              </w:p>
            </w:tc>
            <w:tc>
              <w:tcPr>
                <w:tcW w:w="400" w:type="pct"/>
                <w:shd w:val="clear" w:color="auto" w:fill="auto"/>
                <w:noWrap/>
                <w:vAlign w:val="center"/>
                <w:hideMark/>
              </w:tcPr>
              <w:p w14:paraId="1D49260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1A44979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47916E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471B1C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70ABDC4" w14:textId="77777777" w:rsidTr="00963B95">
            <w:trPr>
              <w:trHeight w:val="280"/>
            </w:trPr>
            <w:tc>
              <w:tcPr>
                <w:tcW w:w="1482" w:type="pct"/>
                <w:shd w:val="clear" w:color="auto" w:fill="auto"/>
                <w:noWrap/>
                <w:vAlign w:val="center"/>
                <w:hideMark/>
              </w:tcPr>
              <w:p w14:paraId="32FBF30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6A68FA9" w14:textId="6112A5F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50,000,000.00</w:t>
                </w:r>
              </w:p>
            </w:tc>
            <w:tc>
              <w:tcPr>
                <w:tcW w:w="400" w:type="pct"/>
                <w:shd w:val="clear" w:color="auto" w:fill="auto"/>
                <w:noWrap/>
                <w:vAlign w:val="center"/>
                <w:hideMark/>
              </w:tcPr>
              <w:p w14:paraId="3EE20A8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2024/2/2</w:t>
                </w:r>
              </w:p>
            </w:tc>
            <w:tc>
              <w:tcPr>
                <w:tcW w:w="400" w:type="pct"/>
                <w:shd w:val="clear" w:color="auto" w:fill="auto"/>
                <w:noWrap/>
                <w:vAlign w:val="center"/>
                <w:hideMark/>
              </w:tcPr>
              <w:p w14:paraId="00B9D4F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742C33B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EC7E1F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534D63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AAF6E8B" w14:textId="77777777" w:rsidTr="00963B95">
            <w:trPr>
              <w:trHeight w:val="280"/>
            </w:trPr>
            <w:tc>
              <w:tcPr>
                <w:tcW w:w="1482" w:type="pct"/>
                <w:shd w:val="clear" w:color="auto" w:fill="auto"/>
                <w:noWrap/>
                <w:vAlign w:val="center"/>
                <w:hideMark/>
              </w:tcPr>
              <w:p w14:paraId="021EF47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895B1DA" w14:textId="737DCE0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58,260,000.00</w:t>
                </w:r>
              </w:p>
            </w:tc>
            <w:tc>
              <w:tcPr>
                <w:tcW w:w="400" w:type="pct"/>
                <w:shd w:val="clear" w:color="auto" w:fill="auto"/>
                <w:noWrap/>
                <w:vAlign w:val="center"/>
                <w:hideMark/>
              </w:tcPr>
              <w:p w14:paraId="21D4E79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2024/2/2</w:t>
                </w:r>
              </w:p>
            </w:tc>
            <w:tc>
              <w:tcPr>
                <w:tcW w:w="400" w:type="pct"/>
                <w:shd w:val="clear" w:color="auto" w:fill="auto"/>
                <w:noWrap/>
                <w:vAlign w:val="center"/>
                <w:hideMark/>
              </w:tcPr>
              <w:p w14:paraId="7FC666B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795EB3B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122949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6ABDFA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4A49889" w14:textId="77777777" w:rsidTr="00963B95">
            <w:trPr>
              <w:trHeight w:val="280"/>
            </w:trPr>
            <w:tc>
              <w:tcPr>
                <w:tcW w:w="1482" w:type="pct"/>
                <w:shd w:val="clear" w:color="auto" w:fill="auto"/>
                <w:noWrap/>
                <w:vAlign w:val="center"/>
                <w:hideMark/>
              </w:tcPr>
              <w:p w14:paraId="6730ADC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187789E" w14:textId="436A67D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9,000,000.00</w:t>
                </w:r>
              </w:p>
            </w:tc>
            <w:tc>
              <w:tcPr>
                <w:tcW w:w="400" w:type="pct"/>
                <w:shd w:val="clear" w:color="auto" w:fill="auto"/>
                <w:noWrap/>
                <w:vAlign w:val="center"/>
                <w:hideMark/>
              </w:tcPr>
              <w:p w14:paraId="552B309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2024/3/20</w:t>
                </w:r>
              </w:p>
            </w:tc>
            <w:tc>
              <w:tcPr>
                <w:tcW w:w="400" w:type="pct"/>
                <w:shd w:val="clear" w:color="auto" w:fill="auto"/>
                <w:noWrap/>
                <w:vAlign w:val="center"/>
                <w:hideMark/>
              </w:tcPr>
              <w:p w14:paraId="74F51AD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7A13136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8DC2EE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200680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6A242B5" w14:textId="77777777" w:rsidTr="00963B95">
            <w:trPr>
              <w:trHeight w:val="280"/>
            </w:trPr>
            <w:tc>
              <w:tcPr>
                <w:tcW w:w="1482" w:type="pct"/>
                <w:shd w:val="clear" w:color="auto" w:fill="auto"/>
                <w:noWrap/>
                <w:vAlign w:val="center"/>
                <w:hideMark/>
              </w:tcPr>
              <w:p w14:paraId="597C832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18BF6E25" w14:textId="0685BE36"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5,000,000.00</w:t>
                </w:r>
              </w:p>
            </w:tc>
            <w:tc>
              <w:tcPr>
                <w:tcW w:w="400" w:type="pct"/>
                <w:shd w:val="clear" w:color="auto" w:fill="auto"/>
                <w:noWrap/>
                <w:vAlign w:val="center"/>
                <w:hideMark/>
              </w:tcPr>
              <w:p w14:paraId="02F13D2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2024/4/17</w:t>
                </w:r>
              </w:p>
            </w:tc>
            <w:tc>
              <w:tcPr>
                <w:tcW w:w="400" w:type="pct"/>
                <w:shd w:val="clear" w:color="auto" w:fill="auto"/>
                <w:noWrap/>
                <w:vAlign w:val="center"/>
                <w:hideMark/>
              </w:tcPr>
              <w:p w14:paraId="7BC41ED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DDF185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2B6697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AFA127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23FB1B0" w14:textId="77777777" w:rsidTr="00963B95">
            <w:trPr>
              <w:trHeight w:val="280"/>
            </w:trPr>
            <w:tc>
              <w:tcPr>
                <w:tcW w:w="1482" w:type="pct"/>
                <w:shd w:val="clear" w:color="auto" w:fill="auto"/>
                <w:noWrap/>
                <w:vAlign w:val="center"/>
                <w:hideMark/>
              </w:tcPr>
              <w:p w14:paraId="09E5E27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32C9D81" w14:textId="2627F5F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13,600,000.00</w:t>
                </w:r>
              </w:p>
            </w:tc>
            <w:tc>
              <w:tcPr>
                <w:tcW w:w="400" w:type="pct"/>
                <w:shd w:val="clear" w:color="auto" w:fill="auto"/>
                <w:noWrap/>
                <w:vAlign w:val="center"/>
                <w:hideMark/>
              </w:tcPr>
              <w:p w14:paraId="71A34E4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2024/6/5</w:t>
                </w:r>
              </w:p>
            </w:tc>
            <w:tc>
              <w:tcPr>
                <w:tcW w:w="400" w:type="pct"/>
                <w:shd w:val="clear" w:color="auto" w:fill="auto"/>
                <w:noWrap/>
                <w:vAlign w:val="center"/>
                <w:hideMark/>
              </w:tcPr>
              <w:p w14:paraId="20FDFF2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2027/1/12</w:t>
                </w:r>
              </w:p>
            </w:tc>
            <w:tc>
              <w:tcPr>
                <w:tcW w:w="689" w:type="pct"/>
                <w:vMerge/>
                <w:vAlign w:val="center"/>
                <w:hideMark/>
              </w:tcPr>
              <w:p w14:paraId="4B31AE5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BFB1F0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BE1D89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D66687F" w14:textId="77777777" w:rsidTr="00963B95">
            <w:trPr>
              <w:trHeight w:val="280"/>
            </w:trPr>
            <w:tc>
              <w:tcPr>
                <w:tcW w:w="1482" w:type="pct"/>
                <w:shd w:val="clear" w:color="auto" w:fill="auto"/>
                <w:noWrap/>
                <w:vAlign w:val="center"/>
                <w:hideMark/>
              </w:tcPr>
              <w:p w14:paraId="00907EB0"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258DFEF" w14:textId="27F1834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100,000,000.00</w:t>
                </w:r>
              </w:p>
            </w:tc>
            <w:tc>
              <w:tcPr>
                <w:tcW w:w="400" w:type="pct"/>
                <w:shd w:val="clear" w:color="auto" w:fill="auto"/>
                <w:noWrap/>
                <w:vAlign w:val="center"/>
                <w:hideMark/>
              </w:tcPr>
              <w:p w14:paraId="66939DE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2022/1/11</w:t>
                </w:r>
              </w:p>
            </w:tc>
            <w:tc>
              <w:tcPr>
                <w:tcW w:w="400" w:type="pct"/>
                <w:shd w:val="clear" w:color="auto" w:fill="auto"/>
                <w:noWrap/>
                <w:vAlign w:val="center"/>
                <w:hideMark/>
              </w:tcPr>
              <w:p w14:paraId="481E8B0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2024/12/5</w:t>
                </w:r>
              </w:p>
            </w:tc>
            <w:tc>
              <w:tcPr>
                <w:tcW w:w="689" w:type="pct"/>
                <w:vMerge w:val="restart"/>
                <w:shd w:val="clear" w:color="auto" w:fill="auto"/>
                <w:noWrap/>
                <w:vAlign w:val="center"/>
                <w:hideMark/>
              </w:tcPr>
              <w:p w14:paraId="42410B58" w14:textId="77777777" w:rsidR="00C85A6B"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存货、固定资产、</w:t>
                </w:r>
              </w:p>
              <w:p w14:paraId="56C95886" w14:textId="545D0270"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无形资产</w:t>
                </w:r>
              </w:p>
            </w:tc>
            <w:tc>
              <w:tcPr>
                <w:tcW w:w="833" w:type="pct"/>
                <w:vMerge w:val="restart"/>
                <w:shd w:val="clear" w:color="auto" w:fill="auto"/>
                <w:noWrap/>
                <w:vAlign w:val="center"/>
                <w:hideMark/>
              </w:tcPr>
              <w:p w14:paraId="0E0BC772" w14:textId="77777777" w:rsidR="00C85A6B"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土地使用权及在建工程、</w:t>
                </w:r>
              </w:p>
              <w:p w14:paraId="0555EE9D" w14:textId="74EF1AEE"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房屋、土地使用权</w:t>
                </w:r>
              </w:p>
            </w:tc>
            <w:tc>
              <w:tcPr>
                <w:tcW w:w="652" w:type="pct"/>
                <w:vMerge w:val="restart"/>
                <w:shd w:val="clear" w:color="auto" w:fill="auto"/>
                <w:noWrap/>
                <w:vAlign w:val="center"/>
                <w:hideMark/>
              </w:tcPr>
              <w:p w14:paraId="4CAFC005" w14:textId="0557DD7D"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3,587,180,363.71</w:t>
                </w:r>
              </w:p>
            </w:tc>
          </w:tr>
          <w:tr w:rsidR="00E94B0C" w:rsidRPr="00E67C9A" w14:paraId="1250A30E" w14:textId="77777777" w:rsidTr="00963B95">
            <w:trPr>
              <w:trHeight w:val="280"/>
            </w:trPr>
            <w:tc>
              <w:tcPr>
                <w:tcW w:w="1482" w:type="pct"/>
                <w:shd w:val="clear" w:color="auto" w:fill="auto"/>
                <w:noWrap/>
                <w:vAlign w:val="center"/>
                <w:hideMark/>
              </w:tcPr>
              <w:p w14:paraId="2CC37A1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22FE021" w14:textId="76E6083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49,668,000.00</w:t>
                </w:r>
              </w:p>
            </w:tc>
            <w:tc>
              <w:tcPr>
                <w:tcW w:w="400" w:type="pct"/>
                <w:shd w:val="clear" w:color="auto" w:fill="auto"/>
                <w:noWrap/>
                <w:vAlign w:val="center"/>
                <w:hideMark/>
              </w:tcPr>
              <w:p w14:paraId="61B6440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2023/1/6</w:t>
                </w:r>
              </w:p>
            </w:tc>
            <w:tc>
              <w:tcPr>
                <w:tcW w:w="400" w:type="pct"/>
                <w:shd w:val="clear" w:color="auto" w:fill="auto"/>
                <w:noWrap/>
                <w:vAlign w:val="center"/>
                <w:hideMark/>
              </w:tcPr>
              <w:p w14:paraId="285CABE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63C150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9FEE83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3201EF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61D5EFC" w14:textId="77777777" w:rsidTr="00963B95">
            <w:trPr>
              <w:trHeight w:val="280"/>
            </w:trPr>
            <w:tc>
              <w:tcPr>
                <w:tcW w:w="1482" w:type="pct"/>
                <w:shd w:val="clear" w:color="auto" w:fill="auto"/>
                <w:noWrap/>
                <w:vAlign w:val="center"/>
                <w:hideMark/>
              </w:tcPr>
              <w:p w14:paraId="3A8C01D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82F5FF6" w14:textId="1B6D0A7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41,376,000.00</w:t>
                </w:r>
              </w:p>
            </w:tc>
            <w:tc>
              <w:tcPr>
                <w:tcW w:w="400" w:type="pct"/>
                <w:shd w:val="clear" w:color="auto" w:fill="auto"/>
                <w:noWrap/>
                <w:vAlign w:val="center"/>
                <w:hideMark/>
              </w:tcPr>
              <w:p w14:paraId="3C81257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2023/1/6</w:t>
                </w:r>
              </w:p>
            </w:tc>
            <w:tc>
              <w:tcPr>
                <w:tcW w:w="400" w:type="pct"/>
                <w:shd w:val="clear" w:color="auto" w:fill="auto"/>
                <w:noWrap/>
                <w:vAlign w:val="center"/>
                <w:hideMark/>
              </w:tcPr>
              <w:p w14:paraId="418698C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39ECDC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E48FE7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1571DC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D93649D" w14:textId="77777777" w:rsidTr="00963B95">
            <w:trPr>
              <w:trHeight w:val="280"/>
            </w:trPr>
            <w:tc>
              <w:tcPr>
                <w:tcW w:w="1482" w:type="pct"/>
                <w:shd w:val="clear" w:color="auto" w:fill="auto"/>
                <w:noWrap/>
                <w:vAlign w:val="center"/>
                <w:hideMark/>
              </w:tcPr>
              <w:p w14:paraId="5FD1DCA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110A330F" w14:textId="1020109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16,548,000.00</w:t>
                </w:r>
              </w:p>
            </w:tc>
            <w:tc>
              <w:tcPr>
                <w:tcW w:w="400" w:type="pct"/>
                <w:shd w:val="clear" w:color="auto" w:fill="auto"/>
                <w:noWrap/>
                <w:vAlign w:val="center"/>
                <w:hideMark/>
              </w:tcPr>
              <w:p w14:paraId="4F5571C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2023/1/6</w:t>
                </w:r>
              </w:p>
            </w:tc>
            <w:tc>
              <w:tcPr>
                <w:tcW w:w="400" w:type="pct"/>
                <w:shd w:val="clear" w:color="auto" w:fill="auto"/>
                <w:noWrap/>
                <w:vAlign w:val="center"/>
                <w:hideMark/>
              </w:tcPr>
              <w:p w14:paraId="1BF9F8D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5FCD2AD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CF29F2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2CF80F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68A2E3E" w14:textId="77777777" w:rsidTr="00963B95">
            <w:trPr>
              <w:trHeight w:val="280"/>
            </w:trPr>
            <w:tc>
              <w:tcPr>
                <w:tcW w:w="1482" w:type="pct"/>
                <w:shd w:val="clear" w:color="auto" w:fill="auto"/>
                <w:noWrap/>
                <w:vAlign w:val="center"/>
                <w:hideMark/>
              </w:tcPr>
              <w:p w14:paraId="2A87AF8E"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266B03B" w14:textId="7DAAFCC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12,408,000.00</w:t>
                </w:r>
              </w:p>
            </w:tc>
            <w:tc>
              <w:tcPr>
                <w:tcW w:w="400" w:type="pct"/>
                <w:shd w:val="clear" w:color="auto" w:fill="auto"/>
                <w:noWrap/>
                <w:vAlign w:val="center"/>
                <w:hideMark/>
              </w:tcPr>
              <w:p w14:paraId="2883928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2023/1/6</w:t>
                </w:r>
              </w:p>
            </w:tc>
            <w:tc>
              <w:tcPr>
                <w:tcW w:w="400" w:type="pct"/>
                <w:shd w:val="clear" w:color="auto" w:fill="auto"/>
                <w:noWrap/>
                <w:vAlign w:val="center"/>
                <w:hideMark/>
              </w:tcPr>
              <w:p w14:paraId="5A98859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8495E60"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1B65A0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BA8672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90B4D67" w14:textId="77777777" w:rsidTr="00963B95">
            <w:trPr>
              <w:trHeight w:val="280"/>
            </w:trPr>
            <w:tc>
              <w:tcPr>
                <w:tcW w:w="1482" w:type="pct"/>
                <w:shd w:val="clear" w:color="auto" w:fill="auto"/>
                <w:noWrap/>
                <w:vAlign w:val="center"/>
                <w:hideMark/>
              </w:tcPr>
              <w:p w14:paraId="6E1CC9B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173D02A" w14:textId="4977D48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52,950,000.00</w:t>
                </w:r>
              </w:p>
            </w:tc>
            <w:tc>
              <w:tcPr>
                <w:tcW w:w="400" w:type="pct"/>
                <w:shd w:val="clear" w:color="auto" w:fill="auto"/>
                <w:noWrap/>
                <w:vAlign w:val="center"/>
                <w:hideMark/>
              </w:tcPr>
              <w:p w14:paraId="3305D52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2023/3/20</w:t>
                </w:r>
              </w:p>
            </w:tc>
            <w:tc>
              <w:tcPr>
                <w:tcW w:w="400" w:type="pct"/>
                <w:shd w:val="clear" w:color="auto" w:fill="auto"/>
                <w:noWrap/>
                <w:vAlign w:val="center"/>
                <w:hideMark/>
              </w:tcPr>
              <w:p w14:paraId="01CF9A6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14633BB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DF663E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062600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DFF32C0" w14:textId="77777777" w:rsidTr="00963B95">
            <w:trPr>
              <w:trHeight w:val="280"/>
            </w:trPr>
            <w:tc>
              <w:tcPr>
                <w:tcW w:w="1482" w:type="pct"/>
                <w:shd w:val="clear" w:color="auto" w:fill="auto"/>
                <w:noWrap/>
                <w:vAlign w:val="center"/>
                <w:hideMark/>
              </w:tcPr>
              <w:p w14:paraId="51A5463A"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C8408CB" w14:textId="48D1BE44"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61,860,000.00</w:t>
                </w:r>
              </w:p>
            </w:tc>
            <w:tc>
              <w:tcPr>
                <w:tcW w:w="400" w:type="pct"/>
                <w:shd w:val="clear" w:color="auto" w:fill="auto"/>
                <w:noWrap/>
                <w:vAlign w:val="center"/>
                <w:hideMark/>
              </w:tcPr>
              <w:p w14:paraId="005238E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2023/3/21</w:t>
                </w:r>
              </w:p>
            </w:tc>
            <w:tc>
              <w:tcPr>
                <w:tcW w:w="400" w:type="pct"/>
                <w:shd w:val="clear" w:color="auto" w:fill="auto"/>
                <w:noWrap/>
                <w:vAlign w:val="center"/>
                <w:hideMark/>
              </w:tcPr>
              <w:p w14:paraId="6D5DB1A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E748B2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180AAC8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C89D00B"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B7504E0" w14:textId="77777777" w:rsidTr="00963B95">
            <w:trPr>
              <w:trHeight w:val="280"/>
            </w:trPr>
            <w:tc>
              <w:tcPr>
                <w:tcW w:w="1482" w:type="pct"/>
                <w:shd w:val="clear" w:color="auto" w:fill="auto"/>
                <w:noWrap/>
                <w:vAlign w:val="center"/>
                <w:hideMark/>
              </w:tcPr>
              <w:p w14:paraId="424ADA3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CA29AE4" w14:textId="2888784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13,190,000.00</w:t>
                </w:r>
              </w:p>
            </w:tc>
            <w:tc>
              <w:tcPr>
                <w:tcW w:w="400" w:type="pct"/>
                <w:shd w:val="clear" w:color="auto" w:fill="auto"/>
                <w:noWrap/>
                <w:vAlign w:val="center"/>
                <w:hideMark/>
              </w:tcPr>
              <w:p w14:paraId="151D030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2023/3/21</w:t>
                </w:r>
              </w:p>
            </w:tc>
            <w:tc>
              <w:tcPr>
                <w:tcW w:w="400" w:type="pct"/>
                <w:shd w:val="clear" w:color="auto" w:fill="auto"/>
                <w:noWrap/>
                <w:vAlign w:val="center"/>
                <w:hideMark/>
              </w:tcPr>
              <w:p w14:paraId="150A1A7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FA5B81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3945665"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CC34D2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FDB3EE5" w14:textId="77777777" w:rsidTr="00963B95">
            <w:trPr>
              <w:trHeight w:val="280"/>
            </w:trPr>
            <w:tc>
              <w:tcPr>
                <w:tcW w:w="1482" w:type="pct"/>
                <w:shd w:val="clear" w:color="auto" w:fill="auto"/>
                <w:noWrap/>
                <w:vAlign w:val="center"/>
                <w:hideMark/>
              </w:tcPr>
              <w:p w14:paraId="0348E88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1F0C82B1" w14:textId="22F8852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57,936,000.00</w:t>
                </w:r>
              </w:p>
            </w:tc>
            <w:tc>
              <w:tcPr>
                <w:tcW w:w="400" w:type="pct"/>
                <w:shd w:val="clear" w:color="auto" w:fill="auto"/>
                <w:noWrap/>
                <w:vAlign w:val="center"/>
                <w:hideMark/>
              </w:tcPr>
              <w:p w14:paraId="3DFE946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2023/5/12</w:t>
                </w:r>
              </w:p>
            </w:tc>
            <w:tc>
              <w:tcPr>
                <w:tcW w:w="400" w:type="pct"/>
                <w:shd w:val="clear" w:color="auto" w:fill="auto"/>
                <w:noWrap/>
                <w:vAlign w:val="center"/>
                <w:hideMark/>
              </w:tcPr>
              <w:p w14:paraId="6A8EE9B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7A8C5D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70BB3B1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9D808E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847DF5E" w14:textId="77777777" w:rsidTr="00963B95">
            <w:trPr>
              <w:trHeight w:val="280"/>
            </w:trPr>
            <w:tc>
              <w:tcPr>
                <w:tcW w:w="1482" w:type="pct"/>
                <w:shd w:val="clear" w:color="auto" w:fill="auto"/>
                <w:noWrap/>
                <w:vAlign w:val="center"/>
                <w:hideMark/>
              </w:tcPr>
              <w:p w14:paraId="2908A60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BD5C497" w14:textId="640AB91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49,656,000.00</w:t>
                </w:r>
              </w:p>
            </w:tc>
            <w:tc>
              <w:tcPr>
                <w:tcW w:w="400" w:type="pct"/>
                <w:shd w:val="clear" w:color="auto" w:fill="auto"/>
                <w:noWrap/>
                <w:vAlign w:val="center"/>
                <w:hideMark/>
              </w:tcPr>
              <w:p w14:paraId="62E3A63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2023/5/12</w:t>
                </w:r>
              </w:p>
            </w:tc>
            <w:tc>
              <w:tcPr>
                <w:tcW w:w="400" w:type="pct"/>
                <w:shd w:val="clear" w:color="auto" w:fill="auto"/>
                <w:noWrap/>
                <w:vAlign w:val="center"/>
                <w:hideMark/>
              </w:tcPr>
              <w:p w14:paraId="526CE2F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64B62F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5214E2B"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9C07B5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D662FD5" w14:textId="77777777" w:rsidTr="00963B95">
            <w:trPr>
              <w:trHeight w:val="280"/>
            </w:trPr>
            <w:tc>
              <w:tcPr>
                <w:tcW w:w="1482" w:type="pct"/>
                <w:shd w:val="clear" w:color="auto" w:fill="auto"/>
                <w:noWrap/>
                <w:vAlign w:val="center"/>
                <w:hideMark/>
              </w:tcPr>
              <w:p w14:paraId="1850E62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29B1BB2" w14:textId="44F2770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12,408,000.00</w:t>
                </w:r>
              </w:p>
            </w:tc>
            <w:tc>
              <w:tcPr>
                <w:tcW w:w="400" w:type="pct"/>
                <w:shd w:val="clear" w:color="auto" w:fill="auto"/>
                <w:noWrap/>
                <w:vAlign w:val="center"/>
                <w:hideMark/>
              </w:tcPr>
              <w:p w14:paraId="4382633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2023/5/12</w:t>
                </w:r>
              </w:p>
            </w:tc>
            <w:tc>
              <w:tcPr>
                <w:tcW w:w="400" w:type="pct"/>
                <w:shd w:val="clear" w:color="auto" w:fill="auto"/>
                <w:noWrap/>
                <w:vAlign w:val="center"/>
                <w:hideMark/>
              </w:tcPr>
              <w:p w14:paraId="7C25100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4E45DE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7F2D82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A5B58A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E1F50C1" w14:textId="77777777" w:rsidTr="00963B95">
            <w:trPr>
              <w:trHeight w:val="280"/>
            </w:trPr>
            <w:tc>
              <w:tcPr>
                <w:tcW w:w="1482" w:type="pct"/>
                <w:shd w:val="clear" w:color="auto" w:fill="auto"/>
                <w:noWrap/>
                <w:vAlign w:val="center"/>
                <w:hideMark/>
              </w:tcPr>
              <w:p w14:paraId="7445B466"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lastRenderedPageBreak/>
                  <w:t>上海临皓置业有限公司</w:t>
                </w:r>
              </w:p>
            </w:tc>
            <w:tc>
              <w:tcPr>
                <w:tcW w:w="544" w:type="pct"/>
                <w:shd w:val="clear" w:color="auto" w:fill="auto"/>
                <w:noWrap/>
                <w:vAlign w:val="center"/>
                <w:hideMark/>
              </w:tcPr>
              <w:p w14:paraId="3126ABD6" w14:textId="0690725F"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107,592,000.00</w:t>
                </w:r>
              </w:p>
            </w:tc>
            <w:tc>
              <w:tcPr>
                <w:tcW w:w="400" w:type="pct"/>
                <w:shd w:val="clear" w:color="auto" w:fill="auto"/>
                <w:noWrap/>
                <w:vAlign w:val="center"/>
                <w:hideMark/>
              </w:tcPr>
              <w:p w14:paraId="339AF11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2023/8/8</w:t>
                </w:r>
              </w:p>
            </w:tc>
            <w:tc>
              <w:tcPr>
                <w:tcW w:w="400" w:type="pct"/>
                <w:shd w:val="clear" w:color="auto" w:fill="auto"/>
                <w:noWrap/>
                <w:vAlign w:val="center"/>
                <w:hideMark/>
              </w:tcPr>
              <w:p w14:paraId="5A2073C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A063A0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BED539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AABDBE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3E45181" w14:textId="77777777" w:rsidTr="00963B95">
            <w:trPr>
              <w:trHeight w:val="280"/>
            </w:trPr>
            <w:tc>
              <w:tcPr>
                <w:tcW w:w="1482" w:type="pct"/>
                <w:shd w:val="clear" w:color="auto" w:fill="auto"/>
                <w:noWrap/>
                <w:vAlign w:val="center"/>
                <w:hideMark/>
              </w:tcPr>
              <w:p w14:paraId="7269EC4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49A5CC5" w14:textId="4C53F8BB"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12,408,000.00</w:t>
                </w:r>
              </w:p>
            </w:tc>
            <w:tc>
              <w:tcPr>
                <w:tcW w:w="400" w:type="pct"/>
                <w:shd w:val="clear" w:color="auto" w:fill="auto"/>
                <w:noWrap/>
                <w:vAlign w:val="center"/>
                <w:hideMark/>
              </w:tcPr>
              <w:p w14:paraId="10E5F0DF"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2023/8/8</w:t>
                </w:r>
              </w:p>
            </w:tc>
            <w:tc>
              <w:tcPr>
                <w:tcW w:w="400" w:type="pct"/>
                <w:shd w:val="clear" w:color="auto" w:fill="auto"/>
                <w:noWrap/>
                <w:vAlign w:val="center"/>
                <w:hideMark/>
              </w:tcPr>
              <w:p w14:paraId="605665C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D8BDAD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9581A0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EADB1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8A931A3" w14:textId="77777777" w:rsidTr="00963B95">
            <w:trPr>
              <w:trHeight w:val="280"/>
            </w:trPr>
            <w:tc>
              <w:tcPr>
                <w:tcW w:w="1482" w:type="pct"/>
                <w:shd w:val="clear" w:color="auto" w:fill="auto"/>
                <w:noWrap/>
                <w:vAlign w:val="center"/>
                <w:hideMark/>
              </w:tcPr>
              <w:p w14:paraId="7917B2A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1D2CB27E" w14:textId="7CBEC8A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107,592,000.00</w:t>
                </w:r>
              </w:p>
            </w:tc>
            <w:tc>
              <w:tcPr>
                <w:tcW w:w="400" w:type="pct"/>
                <w:shd w:val="clear" w:color="auto" w:fill="auto"/>
                <w:noWrap/>
                <w:vAlign w:val="center"/>
                <w:hideMark/>
              </w:tcPr>
              <w:p w14:paraId="56C843B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2023/9/22</w:t>
                </w:r>
              </w:p>
            </w:tc>
            <w:tc>
              <w:tcPr>
                <w:tcW w:w="400" w:type="pct"/>
                <w:shd w:val="clear" w:color="auto" w:fill="auto"/>
                <w:noWrap/>
                <w:vAlign w:val="center"/>
                <w:hideMark/>
              </w:tcPr>
              <w:p w14:paraId="5BDBC42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1901479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123440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0F52C17"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2A7EAE1" w14:textId="77777777" w:rsidTr="00963B95">
            <w:trPr>
              <w:trHeight w:val="280"/>
            </w:trPr>
            <w:tc>
              <w:tcPr>
                <w:tcW w:w="1482" w:type="pct"/>
                <w:shd w:val="clear" w:color="auto" w:fill="auto"/>
                <w:noWrap/>
                <w:vAlign w:val="center"/>
                <w:hideMark/>
              </w:tcPr>
              <w:p w14:paraId="0DE23EC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B8EA51E" w14:textId="055CE96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12,408,000.00</w:t>
                </w:r>
              </w:p>
            </w:tc>
            <w:tc>
              <w:tcPr>
                <w:tcW w:w="400" w:type="pct"/>
                <w:shd w:val="clear" w:color="auto" w:fill="auto"/>
                <w:noWrap/>
                <w:vAlign w:val="center"/>
                <w:hideMark/>
              </w:tcPr>
              <w:p w14:paraId="6A61476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2023/9/22</w:t>
                </w:r>
              </w:p>
            </w:tc>
            <w:tc>
              <w:tcPr>
                <w:tcW w:w="400" w:type="pct"/>
                <w:shd w:val="clear" w:color="auto" w:fill="auto"/>
                <w:noWrap/>
                <w:vAlign w:val="center"/>
                <w:hideMark/>
              </w:tcPr>
              <w:p w14:paraId="30FD8D5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A2428A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8389E02"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F12789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AB1DC7D" w14:textId="77777777" w:rsidTr="00963B95">
            <w:trPr>
              <w:trHeight w:val="280"/>
            </w:trPr>
            <w:tc>
              <w:tcPr>
                <w:tcW w:w="1482" w:type="pct"/>
                <w:shd w:val="clear" w:color="auto" w:fill="auto"/>
                <w:noWrap/>
                <w:vAlign w:val="center"/>
                <w:hideMark/>
              </w:tcPr>
              <w:p w14:paraId="1EEA86E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6469C4C" w14:textId="478DC0C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128,260,000.00</w:t>
                </w:r>
              </w:p>
            </w:tc>
            <w:tc>
              <w:tcPr>
                <w:tcW w:w="400" w:type="pct"/>
                <w:shd w:val="clear" w:color="auto" w:fill="auto"/>
                <w:noWrap/>
                <w:vAlign w:val="center"/>
                <w:hideMark/>
              </w:tcPr>
              <w:p w14:paraId="7DE6C88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w:t>
                </w:r>
              </w:p>
            </w:tc>
            <w:tc>
              <w:tcPr>
                <w:tcW w:w="400" w:type="pct"/>
                <w:shd w:val="clear" w:color="auto" w:fill="auto"/>
                <w:noWrap/>
                <w:vAlign w:val="center"/>
                <w:hideMark/>
              </w:tcPr>
              <w:p w14:paraId="19A8CB3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7B89293D"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7FFF9B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21B41A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E8E57A6" w14:textId="77777777" w:rsidTr="00963B95">
            <w:trPr>
              <w:trHeight w:val="280"/>
            </w:trPr>
            <w:tc>
              <w:tcPr>
                <w:tcW w:w="1482" w:type="pct"/>
                <w:shd w:val="clear" w:color="auto" w:fill="auto"/>
                <w:noWrap/>
                <w:vAlign w:val="center"/>
                <w:hideMark/>
              </w:tcPr>
              <w:p w14:paraId="54646BD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B892AE9" w14:textId="0770AF8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34,230,000.00</w:t>
                </w:r>
              </w:p>
            </w:tc>
            <w:tc>
              <w:tcPr>
                <w:tcW w:w="400" w:type="pct"/>
                <w:shd w:val="clear" w:color="auto" w:fill="auto"/>
                <w:noWrap/>
                <w:vAlign w:val="center"/>
                <w:hideMark/>
              </w:tcPr>
              <w:p w14:paraId="483FFB6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2024/1/4</w:t>
                </w:r>
              </w:p>
            </w:tc>
            <w:tc>
              <w:tcPr>
                <w:tcW w:w="400" w:type="pct"/>
                <w:shd w:val="clear" w:color="auto" w:fill="auto"/>
                <w:noWrap/>
                <w:vAlign w:val="center"/>
                <w:hideMark/>
              </w:tcPr>
              <w:p w14:paraId="599C27D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56B1F86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493DE0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7B8FB5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2D42205" w14:textId="77777777" w:rsidTr="00963B95">
            <w:trPr>
              <w:trHeight w:val="280"/>
            </w:trPr>
            <w:tc>
              <w:tcPr>
                <w:tcW w:w="1482" w:type="pct"/>
                <w:shd w:val="clear" w:color="auto" w:fill="auto"/>
                <w:noWrap/>
                <w:vAlign w:val="center"/>
                <w:hideMark/>
              </w:tcPr>
              <w:p w14:paraId="45C5537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E2100F5" w14:textId="1D69959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50,980,000.00</w:t>
                </w:r>
              </w:p>
            </w:tc>
            <w:tc>
              <w:tcPr>
                <w:tcW w:w="400" w:type="pct"/>
                <w:shd w:val="clear" w:color="auto" w:fill="auto"/>
                <w:noWrap/>
                <w:vAlign w:val="center"/>
                <w:hideMark/>
              </w:tcPr>
              <w:p w14:paraId="132E9E5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2024/1/4</w:t>
                </w:r>
              </w:p>
            </w:tc>
            <w:tc>
              <w:tcPr>
                <w:tcW w:w="400" w:type="pct"/>
                <w:shd w:val="clear" w:color="auto" w:fill="auto"/>
                <w:noWrap/>
                <w:vAlign w:val="center"/>
                <w:hideMark/>
              </w:tcPr>
              <w:p w14:paraId="7E7CE8D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18FE32CA"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AEF346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75B9C55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8833396" w14:textId="77777777" w:rsidTr="00963B95">
            <w:trPr>
              <w:trHeight w:val="280"/>
            </w:trPr>
            <w:tc>
              <w:tcPr>
                <w:tcW w:w="1482" w:type="pct"/>
                <w:shd w:val="clear" w:color="auto" w:fill="auto"/>
                <w:noWrap/>
                <w:vAlign w:val="center"/>
                <w:hideMark/>
              </w:tcPr>
              <w:p w14:paraId="4F2A196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1D1E049A" w14:textId="43B9776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116,530,000.00</w:t>
                </w:r>
              </w:p>
            </w:tc>
            <w:tc>
              <w:tcPr>
                <w:tcW w:w="400" w:type="pct"/>
                <w:shd w:val="clear" w:color="auto" w:fill="auto"/>
                <w:noWrap/>
                <w:vAlign w:val="center"/>
                <w:hideMark/>
              </w:tcPr>
              <w:p w14:paraId="23A33C8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2024/1/4</w:t>
                </w:r>
              </w:p>
            </w:tc>
            <w:tc>
              <w:tcPr>
                <w:tcW w:w="400" w:type="pct"/>
                <w:shd w:val="clear" w:color="auto" w:fill="auto"/>
                <w:noWrap/>
                <w:vAlign w:val="center"/>
                <w:hideMark/>
              </w:tcPr>
              <w:p w14:paraId="48568DF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B91250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A4677C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C6CE46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7AB9D97" w14:textId="77777777" w:rsidTr="00963B95">
            <w:trPr>
              <w:trHeight w:val="280"/>
            </w:trPr>
            <w:tc>
              <w:tcPr>
                <w:tcW w:w="1482" w:type="pct"/>
                <w:shd w:val="clear" w:color="auto" w:fill="auto"/>
                <w:noWrap/>
                <w:vAlign w:val="center"/>
                <w:hideMark/>
              </w:tcPr>
              <w:p w14:paraId="6C5ED81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D95831D" w14:textId="2A2B736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2,480,000.00</w:t>
                </w:r>
              </w:p>
            </w:tc>
            <w:tc>
              <w:tcPr>
                <w:tcW w:w="400" w:type="pct"/>
                <w:shd w:val="clear" w:color="auto" w:fill="auto"/>
                <w:noWrap/>
                <w:vAlign w:val="center"/>
                <w:hideMark/>
              </w:tcPr>
              <w:p w14:paraId="3BD3BA6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2024/1/19</w:t>
                </w:r>
              </w:p>
            </w:tc>
            <w:tc>
              <w:tcPr>
                <w:tcW w:w="400" w:type="pct"/>
                <w:shd w:val="clear" w:color="auto" w:fill="auto"/>
                <w:noWrap/>
                <w:vAlign w:val="center"/>
                <w:hideMark/>
              </w:tcPr>
              <w:p w14:paraId="44A2536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266CF1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D2481EC"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C99144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04B4DB6" w14:textId="77777777" w:rsidTr="00963B95">
            <w:trPr>
              <w:trHeight w:val="280"/>
            </w:trPr>
            <w:tc>
              <w:tcPr>
                <w:tcW w:w="1482" w:type="pct"/>
                <w:shd w:val="clear" w:color="auto" w:fill="auto"/>
                <w:noWrap/>
                <w:vAlign w:val="center"/>
                <w:hideMark/>
              </w:tcPr>
              <w:p w14:paraId="0DC993B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93539BD" w14:textId="025A0BB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39,132,341.00</w:t>
                </w:r>
              </w:p>
            </w:tc>
            <w:tc>
              <w:tcPr>
                <w:tcW w:w="400" w:type="pct"/>
                <w:shd w:val="clear" w:color="auto" w:fill="auto"/>
                <w:noWrap/>
                <w:vAlign w:val="center"/>
                <w:hideMark/>
              </w:tcPr>
              <w:p w14:paraId="59F4C21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2024/5/11</w:t>
                </w:r>
              </w:p>
            </w:tc>
            <w:tc>
              <w:tcPr>
                <w:tcW w:w="400" w:type="pct"/>
                <w:shd w:val="clear" w:color="auto" w:fill="auto"/>
                <w:noWrap/>
                <w:vAlign w:val="center"/>
                <w:hideMark/>
              </w:tcPr>
              <w:p w14:paraId="1DC7535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2D5CA3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EBA5E2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EBA689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F80B206" w14:textId="77777777" w:rsidTr="00963B95">
            <w:trPr>
              <w:trHeight w:val="280"/>
            </w:trPr>
            <w:tc>
              <w:tcPr>
                <w:tcW w:w="1482" w:type="pct"/>
                <w:shd w:val="clear" w:color="auto" w:fill="auto"/>
                <w:noWrap/>
                <w:vAlign w:val="center"/>
                <w:hideMark/>
              </w:tcPr>
              <w:p w14:paraId="23F1055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066228E" w14:textId="5E093959"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12,600,000.00</w:t>
                </w:r>
              </w:p>
            </w:tc>
            <w:tc>
              <w:tcPr>
                <w:tcW w:w="400" w:type="pct"/>
                <w:shd w:val="clear" w:color="auto" w:fill="auto"/>
                <w:noWrap/>
                <w:vAlign w:val="center"/>
                <w:hideMark/>
              </w:tcPr>
              <w:p w14:paraId="1948A6E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2024/6/24</w:t>
                </w:r>
              </w:p>
            </w:tc>
            <w:tc>
              <w:tcPr>
                <w:tcW w:w="400" w:type="pct"/>
                <w:shd w:val="clear" w:color="auto" w:fill="auto"/>
                <w:noWrap/>
                <w:vAlign w:val="center"/>
                <w:hideMark/>
              </w:tcPr>
              <w:p w14:paraId="13370B5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41BAB6E9"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3307EC3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1FE2FE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6D02D96" w14:textId="77777777" w:rsidTr="00963B95">
            <w:trPr>
              <w:trHeight w:val="280"/>
            </w:trPr>
            <w:tc>
              <w:tcPr>
                <w:tcW w:w="1482" w:type="pct"/>
                <w:shd w:val="clear" w:color="auto" w:fill="auto"/>
                <w:noWrap/>
                <w:vAlign w:val="center"/>
                <w:hideMark/>
              </w:tcPr>
              <w:p w14:paraId="273A4262"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11177E8" w14:textId="0290B495"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16,800,000.00</w:t>
                </w:r>
              </w:p>
            </w:tc>
            <w:tc>
              <w:tcPr>
                <w:tcW w:w="400" w:type="pct"/>
                <w:shd w:val="clear" w:color="auto" w:fill="auto"/>
                <w:noWrap/>
                <w:vAlign w:val="center"/>
                <w:hideMark/>
              </w:tcPr>
              <w:p w14:paraId="1631ABA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2024/6/24</w:t>
                </w:r>
              </w:p>
            </w:tc>
            <w:tc>
              <w:tcPr>
                <w:tcW w:w="400" w:type="pct"/>
                <w:shd w:val="clear" w:color="auto" w:fill="auto"/>
                <w:noWrap/>
                <w:vAlign w:val="center"/>
                <w:hideMark/>
              </w:tcPr>
              <w:p w14:paraId="0A927A7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06FE11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F1AC24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509BDF3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7361F9D" w14:textId="77777777" w:rsidTr="00963B95">
            <w:trPr>
              <w:trHeight w:val="280"/>
            </w:trPr>
            <w:tc>
              <w:tcPr>
                <w:tcW w:w="1482" w:type="pct"/>
                <w:shd w:val="clear" w:color="auto" w:fill="auto"/>
                <w:noWrap/>
                <w:vAlign w:val="center"/>
                <w:hideMark/>
              </w:tcPr>
              <w:p w14:paraId="7B7181B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C8A72D1" w14:textId="4E0FCEF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51,600,000.00</w:t>
                </w:r>
              </w:p>
            </w:tc>
            <w:tc>
              <w:tcPr>
                <w:tcW w:w="400" w:type="pct"/>
                <w:shd w:val="clear" w:color="auto" w:fill="auto"/>
                <w:noWrap/>
                <w:vAlign w:val="center"/>
                <w:hideMark/>
              </w:tcPr>
              <w:p w14:paraId="7663A93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2024/6/24</w:t>
                </w:r>
              </w:p>
            </w:tc>
            <w:tc>
              <w:tcPr>
                <w:tcW w:w="400" w:type="pct"/>
                <w:shd w:val="clear" w:color="auto" w:fill="auto"/>
                <w:noWrap/>
                <w:vAlign w:val="center"/>
                <w:hideMark/>
              </w:tcPr>
              <w:p w14:paraId="6860B04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056637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6D337CE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B4AFF6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A36DD8D" w14:textId="77777777" w:rsidTr="00963B95">
            <w:trPr>
              <w:trHeight w:val="280"/>
            </w:trPr>
            <w:tc>
              <w:tcPr>
                <w:tcW w:w="1482" w:type="pct"/>
                <w:shd w:val="clear" w:color="auto" w:fill="auto"/>
                <w:noWrap/>
                <w:vAlign w:val="center"/>
                <w:hideMark/>
              </w:tcPr>
              <w:p w14:paraId="32679F3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C546211" w14:textId="3251D3A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9,308,134.97</w:t>
                </w:r>
              </w:p>
            </w:tc>
            <w:tc>
              <w:tcPr>
                <w:tcW w:w="400" w:type="pct"/>
                <w:shd w:val="clear" w:color="auto" w:fill="auto"/>
                <w:noWrap/>
                <w:vAlign w:val="center"/>
                <w:hideMark/>
              </w:tcPr>
              <w:p w14:paraId="5C42F287"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2024/6/28</w:t>
                </w:r>
              </w:p>
            </w:tc>
            <w:tc>
              <w:tcPr>
                <w:tcW w:w="400" w:type="pct"/>
                <w:shd w:val="clear" w:color="auto" w:fill="auto"/>
                <w:noWrap/>
                <w:vAlign w:val="center"/>
                <w:hideMark/>
              </w:tcPr>
              <w:p w14:paraId="0F5F026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4AEC0FB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D22F72E"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1717F8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5D223EC" w14:textId="77777777" w:rsidTr="00963B95">
            <w:trPr>
              <w:trHeight w:val="280"/>
            </w:trPr>
            <w:tc>
              <w:tcPr>
                <w:tcW w:w="1482" w:type="pct"/>
                <w:shd w:val="clear" w:color="auto" w:fill="auto"/>
                <w:noWrap/>
                <w:vAlign w:val="center"/>
                <w:hideMark/>
              </w:tcPr>
              <w:p w14:paraId="45DE2CD5"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76AD393" w14:textId="497989EA"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61,440,000.00</w:t>
                </w:r>
              </w:p>
            </w:tc>
            <w:tc>
              <w:tcPr>
                <w:tcW w:w="400" w:type="pct"/>
                <w:shd w:val="clear" w:color="auto" w:fill="auto"/>
                <w:noWrap/>
                <w:vAlign w:val="center"/>
                <w:hideMark/>
              </w:tcPr>
              <w:p w14:paraId="58439354"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2024/6/28</w:t>
                </w:r>
              </w:p>
            </w:tc>
            <w:tc>
              <w:tcPr>
                <w:tcW w:w="400" w:type="pct"/>
                <w:shd w:val="clear" w:color="auto" w:fill="auto"/>
                <w:noWrap/>
                <w:vAlign w:val="center"/>
                <w:hideMark/>
              </w:tcPr>
              <w:p w14:paraId="3377F12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1B6A633F"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B6E1CB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A504E21"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C9A0D17" w14:textId="77777777" w:rsidTr="00963B95">
            <w:trPr>
              <w:trHeight w:val="280"/>
            </w:trPr>
            <w:tc>
              <w:tcPr>
                <w:tcW w:w="1482" w:type="pct"/>
                <w:shd w:val="clear" w:color="auto" w:fill="auto"/>
                <w:noWrap/>
                <w:vAlign w:val="center"/>
                <w:hideMark/>
              </w:tcPr>
              <w:p w14:paraId="49B9101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BAA3544" w14:textId="3CBD08A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19,220,000.00</w:t>
                </w:r>
              </w:p>
            </w:tc>
            <w:tc>
              <w:tcPr>
                <w:tcW w:w="400" w:type="pct"/>
                <w:shd w:val="clear" w:color="auto" w:fill="auto"/>
                <w:noWrap/>
                <w:vAlign w:val="center"/>
                <w:hideMark/>
              </w:tcPr>
              <w:p w14:paraId="2BCA4A6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2024/6/28</w:t>
                </w:r>
              </w:p>
            </w:tc>
            <w:tc>
              <w:tcPr>
                <w:tcW w:w="400" w:type="pct"/>
                <w:shd w:val="clear" w:color="auto" w:fill="auto"/>
                <w:noWrap/>
                <w:vAlign w:val="center"/>
                <w:hideMark/>
              </w:tcPr>
              <w:p w14:paraId="0A95C71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F0447A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23D9A4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05449A5"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3AB6AA9" w14:textId="77777777" w:rsidTr="00963B95">
            <w:trPr>
              <w:trHeight w:val="280"/>
            </w:trPr>
            <w:tc>
              <w:tcPr>
                <w:tcW w:w="1482" w:type="pct"/>
                <w:shd w:val="clear" w:color="auto" w:fill="auto"/>
                <w:noWrap/>
                <w:vAlign w:val="center"/>
                <w:hideMark/>
              </w:tcPr>
              <w:p w14:paraId="1CF5168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16D22F7" w14:textId="5280C657"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129,523,103.45</w:t>
                </w:r>
              </w:p>
            </w:tc>
            <w:tc>
              <w:tcPr>
                <w:tcW w:w="400" w:type="pct"/>
                <w:shd w:val="clear" w:color="auto" w:fill="auto"/>
                <w:noWrap/>
                <w:vAlign w:val="center"/>
                <w:hideMark/>
              </w:tcPr>
              <w:p w14:paraId="52E317E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2022/1/11</w:t>
                </w:r>
              </w:p>
            </w:tc>
            <w:tc>
              <w:tcPr>
                <w:tcW w:w="400" w:type="pct"/>
                <w:shd w:val="clear" w:color="auto" w:fill="auto"/>
                <w:noWrap/>
                <w:vAlign w:val="center"/>
                <w:hideMark/>
              </w:tcPr>
              <w:p w14:paraId="6D17C46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43D70C38"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BFCA7F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16C4B6F4"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F6BFE1C" w14:textId="77777777" w:rsidTr="00963B95">
            <w:trPr>
              <w:trHeight w:val="280"/>
            </w:trPr>
            <w:tc>
              <w:tcPr>
                <w:tcW w:w="1482" w:type="pct"/>
                <w:shd w:val="clear" w:color="auto" w:fill="auto"/>
                <w:noWrap/>
                <w:vAlign w:val="center"/>
                <w:hideMark/>
              </w:tcPr>
              <w:p w14:paraId="32279BD4"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3491E3F7" w14:textId="60527F22"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78,930,000.00</w:t>
                </w:r>
              </w:p>
            </w:tc>
            <w:tc>
              <w:tcPr>
                <w:tcW w:w="400" w:type="pct"/>
                <w:shd w:val="clear" w:color="auto" w:fill="auto"/>
                <w:noWrap/>
                <w:vAlign w:val="center"/>
                <w:hideMark/>
              </w:tcPr>
              <w:p w14:paraId="5BE34D4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2022/1/13</w:t>
                </w:r>
              </w:p>
            </w:tc>
            <w:tc>
              <w:tcPr>
                <w:tcW w:w="400" w:type="pct"/>
                <w:shd w:val="clear" w:color="auto" w:fill="auto"/>
                <w:noWrap/>
                <w:vAlign w:val="center"/>
                <w:hideMark/>
              </w:tcPr>
              <w:p w14:paraId="3A19634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7B019E1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81B8EC9"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4417D2D"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847F8B4" w14:textId="77777777" w:rsidTr="00963B95">
            <w:trPr>
              <w:trHeight w:val="280"/>
            </w:trPr>
            <w:tc>
              <w:tcPr>
                <w:tcW w:w="1482" w:type="pct"/>
                <w:shd w:val="clear" w:color="auto" w:fill="auto"/>
                <w:noWrap/>
                <w:vAlign w:val="center"/>
                <w:hideMark/>
              </w:tcPr>
              <w:p w14:paraId="6D00856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80AF61E" w14:textId="676C23A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263,100,000.00</w:t>
                </w:r>
              </w:p>
            </w:tc>
            <w:tc>
              <w:tcPr>
                <w:tcW w:w="400" w:type="pct"/>
                <w:shd w:val="clear" w:color="auto" w:fill="auto"/>
                <w:noWrap/>
                <w:vAlign w:val="center"/>
                <w:hideMark/>
              </w:tcPr>
              <w:p w14:paraId="6790C92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2022/1/14</w:t>
                </w:r>
              </w:p>
            </w:tc>
            <w:tc>
              <w:tcPr>
                <w:tcW w:w="400" w:type="pct"/>
                <w:shd w:val="clear" w:color="auto" w:fill="auto"/>
                <w:noWrap/>
                <w:vAlign w:val="center"/>
                <w:hideMark/>
              </w:tcPr>
              <w:p w14:paraId="388262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7D0A515E"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FE0872D"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3AE7EEC"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66C9ED03" w14:textId="77777777" w:rsidTr="00963B95">
            <w:trPr>
              <w:trHeight w:val="280"/>
            </w:trPr>
            <w:tc>
              <w:tcPr>
                <w:tcW w:w="1482" w:type="pct"/>
                <w:shd w:val="clear" w:color="auto" w:fill="auto"/>
                <w:noWrap/>
                <w:vAlign w:val="center"/>
                <w:hideMark/>
              </w:tcPr>
              <w:p w14:paraId="0C1CEA7C"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4C5C4966" w14:textId="5F00EA63"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91,446,896.55</w:t>
                </w:r>
              </w:p>
            </w:tc>
            <w:tc>
              <w:tcPr>
                <w:tcW w:w="400" w:type="pct"/>
                <w:shd w:val="clear" w:color="auto" w:fill="auto"/>
                <w:noWrap/>
                <w:vAlign w:val="center"/>
                <w:hideMark/>
              </w:tcPr>
              <w:p w14:paraId="0B78AA4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2022/1/14</w:t>
                </w:r>
              </w:p>
            </w:tc>
            <w:tc>
              <w:tcPr>
                <w:tcW w:w="400" w:type="pct"/>
                <w:shd w:val="clear" w:color="auto" w:fill="auto"/>
                <w:noWrap/>
                <w:vAlign w:val="center"/>
                <w:hideMark/>
              </w:tcPr>
              <w:p w14:paraId="2F29C9B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712CAD2C"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9FC718F"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49D6F76"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D1F048E" w14:textId="77777777" w:rsidTr="00963B95">
            <w:trPr>
              <w:trHeight w:val="280"/>
            </w:trPr>
            <w:tc>
              <w:tcPr>
                <w:tcW w:w="1482" w:type="pct"/>
                <w:shd w:val="clear" w:color="auto" w:fill="auto"/>
                <w:noWrap/>
                <w:vAlign w:val="center"/>
                <w:hideMark/>
              </w:tcPr>
              <w:p w14:paraId="6B96828D"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81B3BBC" w14:textId="6B37F74C"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51,600,000.00</w:t>
                </w:r>
              </w:p>
            </w:tc>
            <w:tc>
              <w:tcPr>
                <w:tcW w:w="400" w:type="pct"/>
                <w:shd w:val="clear" w:color="auto" w:fill="auto"/>
                <w:noWrap/>
                <w:vAlign w:val="center"/>
                <w:hideMark/>
              </w:tcPr>
              <w:p w14:paraId="17CF4CFA"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2022/2/15</w:t>
                </w:r>
              </w:p>
            </w:tc>
            <w:tc>
              <w:tcPr>
                <w:tcW w:w="400" w:type="pct"/>
                <w:shd w:val="clear" w:color="auto" w:fill="auto"/>
                <w:noWrap/>
                <w:vAlign w:val="center"/>
                <w:hideMark/>
              </w:tcPr>
              <w:p w14:paraId="06C8D6B6"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1E1A6F5"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8CEF09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5F1177E"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79CD1FE2" w14:textId="77777777" w:rsidTr="00963B95">
            <w:trPr>
              <w:trHeight w:val="280"/>
            </w:trPr>
            <w:tc>
              <w:tcPr>
                <w:tcW w:w="1482" w:type="pct"/>
                <w:shd w:val="clear" w:color="auto" w:fill="auto"/>
                <w:noWrap/>
                <w:vAlign w:val="center"/>
                <w:hideMark/>
              </w:tcPr>
              <w:p w14:paraId="19FE95E1"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6C8877E" w14:textId="5A0EAE6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43,000,000.00</w:t>
                </w:r>
              </w:p>
            </w:tc>
            <w:tc>
              <w:tcPr>
                <w:tcW w:w="400" w:type="pct"/>
                <w:shd w:val="clear" w:color="auto" w:fill="auto"/>
                <w:noWrap/>
                <w:vAlign w:val="center"/>
                <w:hideMark/>
              </w:tcPr>
              <w:p w14:paraId="6602D3C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2022/2/15</w:t>
                </w:r>
              </w:p>
            </w:tc>
            <w:tc>
              <w:tcPr>
                <w:tcW w:w="400" w:type="pct"/>
                <w:shd w:val="clear" w:color="auto" w:fill="auto"/>
                <w:noWrap/>
                <w:vAlign w:val="center"/>
                <w:hideMark/>
              </w:tcPr>
              <w:p w14:paraId="15842FF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B3033E7"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343E85A"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F35B0D0"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47C42A93" w14:textId="77777777" w:rsidTr="00963B95">
            <w:trPr>
              <w:trHeight w:val="280"/>
            </w:trPr>
            <w:tc>
              <w:tcPr>
                <w:tcW w:w="1482" w:type="pct"/>
                <w:shd w:val="clear" w:color="auto" w:fill="auto"/>
                <w:noWrap/>
                <w:vAlign w:val="center"/>
                <w:hideMark/>
              </w:tcPr>
              <w:p w14:paraId="4D4D18E9"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1C18D92" w14:textId="2FC6CE1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17,190,000.00</w:t>
                </w:r>
              </w:p>
            </w:tc>
            <w:tc>
              <w:tcPr>
                <w:tcW w:w="400" w:type="pct"/>
                <w:shd w:val="clear" w:color="auto" w:fill="auto"/>
                <w:noWrap/>
                <w:vAlign w:val="center"/>
                <w:hideMark/>
              </w:tcPr>
              <w:p w14:paraId="1960D53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2022/2/15</w:t>
                </w:r>
              </w:p>
            </w:tc>
            <w:tc>
              <w:tcPr>
                <w:tcW w:w="400" w:type="pct"/>
                <w:shd w:val="clear" w:color="auto" w:fill="auto"/>
                <w:noWrap/>
                <w:vAlign w:val="center"/>
                <w:hideMark/>
              </w:tcPr>
              <w:p w14:paraId="32E1254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0260F842"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D20A410"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842DA79"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1F61186B" w14:textId="77777777" w:rsidTr="00963B95">
            <w:trPr>
              <w:trHeight w:val="280"/>
            </w:trPr>
            <w:tc>
              <w:tcPr>
                <w:tcW w:w="1482" w:type="pct"/>
                <w:shd w:val="clear" w:color="auto" w:fill="auto"/>
                <w:noWrap/>
                <w:vAlign w:val="center"/>
                <w:hideMark/>
              </w:tcPr>
              <w:p w14:paraId="4BA2225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260C54C0" w14:textId="7C0AA75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12,890,000.00</w:t>
                </w:r>
              </w:p>
            </w:tc>
            <w:tc>
              <w:tcPr>
                <w:tcW w:w="400" w:type="pct"/>
                <w:shd w:val="clear" w:color="auto" w:fill="auto"/>
                <w:noWrap/>
                <w:vAlign w:val="center"/>
                <w:hideMark/>
              </w:tcPr>
              <w:p w14:paraId="421C07DE"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2022/2/15</w:t>
                </w:r>
              </w:p>
            </w:tc>
            <w:tc>
              <w:tcPr>
                <w:tcW w:w="400" w:type="pct"/>
                <w:shd w:val="clear" w:color="auto" w:fill="auto"/>
                <w:noWrap/>
                <w:vAlign w:val="center"/>
                <w:hideMark/>
              </w:tcPr>
              <w:p w14:paraId="4866996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2316EDE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41B0FA87"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3D87D772"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0E57F426" w14:textId="77777777" w:rsidTr="00963B95">
            <w:trPr>
              <w:trHeight w:val="280"/>
            </w:trPr>
            <w:tc>
              <w:tcPr>
                <w:tcW w:w="1482" w:type="pct"/>
                <w:shd w:val="clear" w:color="auto" w:fill="auto"/>
                <w:noWrap/>
                <w:vAlign w:val="center"/>
                <w:hideMark/>
              </w:tcPr>
              <w:p w14:paraId="6AF278D7"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7312C43E" w14:textId="4FFAD830"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103,240,000.00</w:t>
                </w:r>
              </w:p>
            </w:tc>
            <w:tc>
              <w:tcPr>
                <w:tcW w:w="400" w:type="pct"/>
                <w:shd w:val="clear" w:color="auto" w:fill="auto"/>
                <w:noWrap/>
                <w:vAlign w:val="center"/>
                <w:hideMark/>
              </w:tcPr>
              <w:p w14:paraId="31FF6D58"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2022/12/9</w:t>
                </w:r>
              </w:p>
            </w:tc>
            <w:tc>
              <w:tcPr>
                <w:tcW w:w="400" w:type="pct"/>
                <w:shd w:val="clear" w:color="auto" w:fill="auto"/>
                <w:noWrap/>
                <w:vAlign w:val="center"/>
                <w:hideMark/>
              </w:tcPr>
              <w:p w14:paraId="2F129552"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76F7482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797C016"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63B0BD38"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C21F361" w14:textId="77777777" w:rsidTr="00963B95">
            <w:trPr>
              <w:trHeight w:val="280"/>
            </w:trPr>
            <w:tc>
              <w:tcPr>
                <w:tcW w:w="1482" w:type="pct"/>
                <w:shd w:val="clear" w:color="auto" w:fill="auto"/>
                <w:noWrap/>
                <w:vAlign w:val="center"/>
                <w:hideMark/>
              </w:tcPr>
              <w:p w14:paraId="5F3E115F"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6B2D52DC" w14:textId="125E5618"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86,040,000.00</w:t>
                </w:r>
              </w:p>
            </w:tc>
            <w:tc>
              <w:tcPr>
                <w:tcW w:w="400" w:type="pct"/>
                <w:shd w:val="clear" w:color="auto" w:fill="auto"/>
                <w:noWrap/>
                <w:vAlign w:val="center"/>
                <w:hideMark/>
              </w:tcPr>
              <w:p w14:paraId="44D0AA99"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2022/12/9</w:t>
                </w:r>
              </w:p>
            </w:tc>
            <w:tc>
              <w:tcPr>
                <w:tcW w:w="400" w:type="pct"/>
                <w:shd w:val="clear" w:color="auto" w:fill="auto"/>
                <w:noWrap/>
                <w:vAlign w:val="center"/>
                <w:hideMark/>
              </w:tcPr>
              <w:p w14:paraId="142D7FFC"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30939634"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28F61073"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02E1D12A"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5588A474" w14:textId="77777777" w:rsidTr="00963B95">
            <w:trPr>
              <w:trHeight w:val="280"/>
            </w:trPr>
            <w:tc>
              <w:tcPr>
                <w:tcW w:w="1482" w:type="pct"/>
                <w:shd w:val="clear" w:color="auto" w:fill="auto"/>
                <w:noWrap/>
                <w:vAlign w:val="center"/>
                <w:hideMark/>
              </w:tcPr>
              <w:p w14:paraId="2D828FC8"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04D2B756" w14:textId="192A7711"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34,410,000.00</w:t>
                </w:r>
              </w:p>
            </w:tc>
            <w:tc>
              <w:tcPr>
                <w:tcW w:w="400" w:type="pct"/>
                <w:shd w:val="clear" w:color="auto" w:fill="auto"/>
                <w:noWrap/>
                <w:vAlign w:val="center"/>
                <w:hideMark/>
              </w:tcPr>
              <w:p w14:paraId="22D0234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2022/12/9</w:t>
                </w:r>
              </w:p>
            </w:tc>
            <w:tc>
              <w:tcPr>
                <w:tcW w:w="400" w:type="pct"/>
                <w:shd w:val="clear" w:color="auto" w:fill="auto"/>
                <w:noWrap/>
                <w:vAlign w:val="center"/>
                <w:hideMark/>
              </w:tcPr>
              <w:p w14:paraId="25E53341"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4EC18C1"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507EA3A4"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2558AA43"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3DA3F7D2" w14:textId="77777777" w:rsidTr="00963B95">
            <w:trPr>
              <w:trHeight w:val="280"/>
            </w:trPr>
            <w:tc>
              <w:tcPr>
                <w:tcW w:w="1482" w:type="pct"/>
                <w:shd w:val="clear" w:color="auto" w:fill="auto"/>
                <w:noWrap/>
                <w:vAlign w:val="center"/>
                <w:hideMark/>
              </w:tcPr>
              <w:p w14:paraId="7619E75B"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上海临皓置业有限公司</w:t>
                </w:r>
              </w:p>
            </w:tc>
            <w:tc>
              <w:tcPr>
                <w:tcW w:w="544" w:type="pct"/>
                <w:shd w:val="clear" w:color="auto" w:fill="auto"/>
                <w:noWrap/>
                <w:vAlign w:val="center"/>
                <w:hideMark/>
              </w:tcPr>
              <w:p w14:paraId="5ACD7981" w14:textId="1C8ED88D"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25,810,000.00</w:t>
                </w:r>
              </w:p>
            </w:tc>
            <w:tc>
              <w:tcPr>
                <w:tcW w:w="400" w:type="pct"/>
                <w:shd w:val="clear" w:color="auto" w:fill="auto"/>
                <w:noWrap/>
                <w:vAlign w:val="center"/>
                <w:hideMark/>
              </w:tcPr>
              <w:p w14:paraId="17BB35F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2022/12/9</w:t>
                </w:r>
              </w:p>
            </w:tc>
            <w:tc>
              <w:tcPr>
                <w:tcW w:w="400" w:type="pct"/>
                <w:shd w:val="clear" w:color="auto" w:fill="auto"/>
                <w:noWrap/>
                <w:vAlign w:val="center"/>
                <w:hideMark/>
              </w:tcPr>
              <w:p w14:paraId="0412E283"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2027/1/5</w:t>
                </w:r>
              </w:p>
            </w:tc>
            <w:tc>
              <w:tcPr>
                <w:tcW w:w="689" w:type="pct"/>
                <w:vMerge/>
                <w:vAlign w:val="center"/>
                <w:hideMark/>
              </w:tcPr>
              <w:p w14:paraId="63886686" w14:textId="77777777" w:rsidR="00E94B0C" w:rsidRPr="00E67C9A" w:rsidRDefault="00E94B0C" w:rsidP="00E67C9A">
                <w:pPr>
                  <w:snapToGrid w:val="0"/>
                  <w:rPr>
                    <w:rFonts w:asciiTheme="minorEastAsia" w:eastAsiaTheme="minorEastAsia" w:hAnsiTheme="minorEastAsia"/>
                    <w:color w:val="000000"/>
                  </w:rPr>
                </w:pPr>
              </w:p>
            </w:tc>
            <w:tc>
              <w:tcPr>
                <w:tcW w:w="833" w:type="pct"/>
                <w:vMerge/>
                <w:vAlign w:val="center"/>
                <w:hideMark/>
              </w:tcPr>
              <w:p w14:paraId="02D1FF98" w14:textId="77777777" w:rsidR="00E94B0C" w:rsidRPr="00E67C9A" w:rsidRDefault="00E94B0C" w:rsidP="00E67C9A">
                <w:pPr>
                  <w:snapToGrid w:val="0"/>
                  <w:rPr>
                    <w:rFonts w:asciiTheme="minorEastAsia" w:eastAsiaTheme="minorEastAsia" w:hAnsiTheme="minorEastAsia"/>
                    <w:color w:val="000000"/>
                  </w:rPr>
                </w:pPr>
              </w:p>
            </w:tc>
            <w:tc>
              <w:tcPr>
                <w:tcW w:w="652" w:type="pct"/>
                <w:vMerge/>
                <w:vAlign w:val="center"/>
                <w:hideMark/>
              </w:tcPr>
              <w:p w14:paraId="4D4726AF" w14:textId="77777777" w:rsidR="00E94B0C" w:rsidRPr="00E67C9A" w:rsidRDefault="00E94B0C" w:rsidP="00556C3E">
                <w:pPr>
                  <w:snapToGrid w:val="0"/>
                  <w:jc w:val="right"/>
                  <w:rPr>
                    <w:rFonts w:asciiTheme="minorEastAsia" w:eastAsiaTheme="minorEastAsia" w:hAnsiTheme="minorEastAsia"/>
                    <w:color w:val="000000"/>
                  </w:rPr>
                </w:pPr>
              </w:p>
            </w:tc>
          </w:tr>
          <w:tr w:rsidR="00E94B0C" w:rsidRPr="00E67C9A" w14:paraId="27C00D50" w14:textId="77777777" w:rsidTr="00963B95">
            <w:trPr>
              <w:trHeight w:val="280"/>
            </w:trPr>
            <w:tc>
              <w:tcPr>
                <w:tcW w:w="1482" w:type="pct"/>
                <w:shd w:val="clear" w:color="auto" w:fill="auto"/>
                <w:noWrap/>
                <w:vAlign w:val="center"/>
                <w:hideMark/>
              </w:tcPr>
              <w:p w14:paraId="56670183" w14:textId="77777777" w:rsidR="00E94B0C" w:rsidRPr="00E67C9A" w:rsidRDefault="00E94B0C" w:rsidP="00E67C9A">
                <w:pPr>
                  <w:snapToGrid w:val="0"/>
                  <w:rPr>
                    <w:rFonts w:asciiTheme="minorEastAsia" w:eastAsiaTheme="minorEastAsia" w:hAnsiTheme="minorEastAsia"/>
                    <w:color w:val="000000"/>
                  </w:rPr>
                </w:pPr>
                <w:r w:rsidRPr="00E67C9A">
                  <w:rPr>
                    <w:rFonts w:asciiTheme="minorEastAsia" w:eastAsiaTheme="minorEastAsia" w:hAnsiTheme="minorEastAsia" w:hint="eastAsia"/>
                    <w:color w:val="000000"/>
                  </w:rPr>
                  <w:t>上海民众装饰设计工程有限公司</w:t>
                </w:r>
              </w:p>
            </w:tc>
            <w:tc>
              <w:tcPr>
                <w:tcW w:w="544" w:type="pct"/>
                <w:shd w:val="clear" w:color="auto" w:fill="auto"/>
                <w:noWrap/>
                <w:vAlign w:val="center"/>
                <w:hideMark/>
              </w:tcPr>
              <w:p w14:paraId="48B1F0B5" w14:textId="0929B6EE" w:rsidR="00E94B0C" w:rsidRPr="00E67C9A" w:rsidRDefault="00E94B0C"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20,000,000.00</w:t>
                </w:r>
              </w:p>
            </w:tc>
            <w:tc>
              <w:tcPr>
                <w:tcW w:w="400" w:type="pct"/>
                <w:shd w:val="clear" w:color="auto" w:fill="auto"/>
                <w:noWrap/>
                <w:vAlign w:val="center"/>
                <w:hideMark/>
              </w:tcPr>
              <w:p w14:paraId="6D6C1BBB"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2024/1/4</w:t>
                </w:r>
              </w:p>
            </w:tc>
            <w:tc>
              <w:tcPr>
                <w:tcW w:w="400" w:type="pct"/>
                <w:shd w:val="clear" w:color="auto" w:fill="auto"/>
                <w:noWrap/>
                <w:vAlign w:val="center"/>
                <w:hideMark/>
              </w:tcPr>
              <w:p w14:paraId="6770B5D0"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2025/1/3</w:t>
                </w:r>
              </w:p>
            </w:tc>
            <w:tc>
              <w:tcPr>
                <w:tcW w:w="689" w:type="pct"/>
                <w:shd w:val="clear" w:color="auto" w:fill="auto"/>
                <w:noWrap/>
                <w:vAlign w:val="center"/>
                <w:hideMark/>
              </w:tcPr>
              <w:p w14:paraId="69FBE785"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固定资产</w:t>
                </w:r>
              </w:p>
            </w:tc>
            <w:tc>
              <w:tcPr>
                <w:tcW w:w="833" w:type="pct"/>
                <w:shd w:val="clear" w:color="auto" w:fill="auto"/>
                <w:noWrap/>
                <w:vAlign w:val="center"/>
                <w:hideMark/>
              </w:tcPr>
              <w:p w14:paraId="7FEDB5ED" w14:textId="77777777" w:rsidR="00E94B0C" w:rsidRPr="00E67C9A" w:rsidRDefault="00E94B0C" w:rsidP="00E67C9A">
                <w:pPr>
                  <w:snapToGrid w:val="0"/>
                  <w:jc w:val="center"/>
                  <w:rPr>
                    <w:rFonts w:asciiTheme="minorEastAsia" w:eastAsiaTheme="minorEastAsia" w:hAnsiTheme="minorEastAsia"/>
                    <w:color w:val="000000"/>
                  </w:rPr>
                </w:pPr>
                <w:r w:rsidRPr="00E67C9A">
                  <w:rPr>
                    <w:rFonts w:asciiTheme="minorEastAsia" w:eastAsiaTheme="minorEastAsia" w:hAnsiTheme="minorEastAsia" w:hint="eastAsia"/>
                    <w:color w:val="000000"/>
                  </w:rPr>
                  <w:t>房屋</w:t>
                </w:r>
              </w:p>
            </w:tc>
            <w:tc>
              <w:tcPr>
                <w:tcW w:w="652" w:type="pct"/>
                <w:shd w:val="clear" w:color="auto" w:fill="auto"/>
                <w:noWrap/>
                <w:vAlign w:val="center"/>
                <w:hideMark/>
              </w:tcPr>
              <w:p w14:paraId="5D69326B" w14:textId="16D8C779" w:rsidR="00E94B0C" w:rsidRPr="00E67C9A" w:rsidRDefault="00E94B0C" w:rsidP="00556C3E">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12,929,502.43</w:t>
                </w:r>
              </w:p>
            </w:tc>
          </w:tr>
        </w:tbl>
        <w:p w14:paraId="087F7C17" w14:textId="210C4F85" w:rsidR="00E907C0" w:rsidRPr="00E67C9A" w:rsidRDefault="00E907C0" w:rsidP="00E67C9A">
          <w:pPr>
            <w:snapToGrid w:val="0"/>
            <w:rPr>
              <w:rFonts w:asciiTheme="minorEastAsia" w:eastAsiaTheme="minorEastAsia" w:hAnsiTheme="minorEastAsia" w:cs="Cambria"/>
              <w:bCs/>
              <w:color w:val="000000" w:themeColor="text1"/>
            </w:rPr>
          </w:pPr>
        </w:p>
        <w:p w14:paraId="695EB9FA" w14:textId="2A877E2F" w:rsidR="00936CDA" w:rsidRPr="00E67C9A" w:rsidRDefault="00C54B92" w:rsidP="00E67C9A">
          <w:pPr>
            <w:snapToGrid w:val="0"/>
            <w:rPr>
              <w:rFonts w:asciiTheme="minorEastAsia" w:eastAsiaTheme="minorEastAsia" w:hAnsiTheme="minorEastAsia"/>
            </w:rPr>
          </w:pPr>
        </w:p>
      </w:sdtContent>
    </w:sdt>
    <w:p w14:paraId="36136DA7" w14:textId="77777777" w:rsidR="005463DB" w:rsidRPr="00E67C9A" w:rsidRDefault="005463DB" w:rsidP="00E67C9A">
      <w:pPr>
        <w:snapToGrid w:val="0"/>
        <w:rPr>
          <w:rFonts w:asciiTheme="minorEastAsia" w:eastAsiaTheme="minorEastAsia" w:hAnsiTheme="minorEastAsia"/>
          <w:color w:val="000000" w:themeColor="text1"/>
        </w:rPr>
        <w:sectPr w:rsidR="005463DB" w:rsidRPr="00E67C9A" w:rsidSect="00BF4CF6">
          <w:pgSz w:w="16838" w:h="11906" w:orient="landscape"/>
          <w:pgMar w:top="1525" w:right="851" w:bottom="1276" w:left="851" w:header="856" w:footer="992" w:gutter="0"/>
          <w:cols w:space="425"/>
          <w:docGrid w:linePitch="312"/>
        </w:sectPr>
      </w:pPr>
    </w:p>
    <w:p w14:paraId="2AE19547" w14:textId="77777777" w:rsidR="00936CDA" w:rsidRPr="00E67C9A" w:rsidRDefault="003A1E4E" w:rsidP="00825ED8">
      <w:pPr>
        <w:pStyle w:val="30"/>
        <w:numPr>
          <w:ilvl w:val="0"/>
          <w:numId w:val="5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或有事项</w:t>
      </w:r>
    </w:p>
    <w:p w14:paraId="2B287EDD" w14:textId="77777777" w:rsidR="00936CDA" w:rsidRPr="00E67C9A" w:rsidRDefault="003A1E4E" w:rsidP="00825ED8">
      <w:pPr>
        <w:pStyle w:val="4"/>
        <w:numPr>
          <w:ilvl w:val="0"/>
          <w:numId w:val="56"/>
        </w:numPr>
        <w:tabs>
          <w:tab w:val="left" w:pos="616"/>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资产负债表</w:t>
      </w:r>
      <w:proofErr w:type="gramStart"/>
      <w:r w:rsidRPr="00E67C9A">
        <w:rPr>
          <w:rFonts w:asciiTheme="minorEastAsia" w:eastAsiaTheme="minorEastAsia" w:hAnsiTheme="minorEastAsia" w:hint="eastAsia"/>
          <w:color w:val="000000" w:themeColor="text1"/>
          <w:szCs w:val="21"/>
        </w:rPr>
        <w:t>日存在</w:t>
      </w:r>
      <w:proofErr w:type="gramEnd"/>
      <w:r w:rsidRPr="00E67C9A">
        <w:rPr>
          <w:rFonts w:asciiTheme="minorEastAsia" w:eastAsiaTheme="minorEastAsia" w:hAnsiTheme="minorEastAsia" w:hint="eastAsia"/>
          <w:color w:val="000000" w:themeColor="text1"/>
          <w:szCs w:val="21"/>
        </w:rPr>
        <w:t>的重要或有事项</w:t>
      </w:r>
    </w:p>
    <w:sdt>
      <w:sdtPr>
        <w:rPr>
          <w:rFonts w:asciiTheme="minorEastAsia" w:eastAsiaTheme="minorEastAsia" w:hAnsiTheme="minorEastAsia"/>
          <w:color w:val="000000" w:themeColor="text1"/>
        </w:rPr>
        <w:alias w:val="是否适用：资产负债表日存在的重要或有事项[双击切换]"/>
        <w:tag w:val="_GBC_dea854a30b4642f6b78351afe6791c32"/>
        <w:id w:val="-1024703641"/>
        <w:placeholder>
          <w:docPart w:val="GBC22222222222222222222222222222"/>
        </w:placeholder>
      </w:sdtPr>
      <w:sdtEndPr/>
      <w:sdtContent>
        <w:p w14:paraId="4B97B55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b/>
          <w:bCs/>
          <w:color w:val="000000" w:themeColor="text1"/>
        </w:rPr>
        <w:alias w:val="资产负债表日存在的重要或有事项"/>
        <w:tag w:val="_GBC_9aacda4c45eb44bcb0d1f17e53741a1f"/>
        <w:id w:val="560374332"/>
        <w:placeholder>
          <w:docPart w:val="GBC22222222222222222222222222222"/>
        </w:placeholder>
      </w:sdtPr>
      <w:sdtEndPr>
        <w:rPr>
          <w:rFonts w:asciiTheme="minorEastAsia" w:eastAsiaTheme="minorEastAsia" w:hAnsiTheme="minorEastAsia"/>
          <w:b w:val="0"/>
          <w:bCs w:val="0"/>
        </w:rPr>
      </w:sdtEndPr>
      <w:sdtContent>
        <w:p w14:paraId="1578A303" w14:textId="772780AA" w:rsidR="00E907C0" w:rsidRPr="00C85A6B" w:rsidRDefault="00E907C0" w:rsidP="00C85A6B">
          <w:pPr>
            <w:ind w:firstLineChars="200" w:firstLine="422"/>
            <w:rPr>
              <w:b/>
            </w:rPr>
          </w:pPr>
          <w:r w:rsidRPr="00C85A6B">
            <w:rPr>
              <w:b/>
            </w:rPr>
            <w:t>本公司为子公司担保情况</w:t>
          </w:r>
        </w:p>
        <w:tbl>
          <w:tblPr>
            <w:tblW w:w="5000" w:type="pct"/>
            <w:tblLook w:val="0000" w:firstRow="0" w:lastRow="0" w:firstColumn="0" w:lastColumn="0" w:noHBand="0" w:noVBand="0"/>
          </w:tblPr>
          <w:tblGrid>
            <w:gridCol w:w="3359"/>
            <w:gridCol w:w="4318"/>
            <w:gridCol w:w="1922"/>
            <w:gridCol w:w="1443"/>
            <w:gridCol w:w="1443"/>
            <w:gridCol w:w="2641"/>
          </w:tblGrid>
          <w:tr w:rsidR="00E907C0" w:rsidRPr="00E67C9A" w14:paraId="5A59D18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012606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担保方</w:t>
                </w:r>
              </w:p>
            </w:tc>
            <w:tc>
              <w:tcPr>
                <w:tcW w:w="1427" w:type="pct"/>
                <w:tcBorders>
                  <w:top w:val="single" w:sz="4" w:space="0" w:color="000000"/>
                  <w:left w:val="single" w:sz="4" w:space="0" w:color="000000"/>
                  <w:bottom w:val="single" w:sz="4" w:space="0" w:color="000000"/>
                  <w:right w:val="single" w:sz="4" w:space="0" w:color="000000"/>
                </w:tcBorders>
                <w:vAlign w:val="center"/>
              </w:tcPr>
              <w:p w14:paraId="6C09906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被担保方</w:t>
                </w:r>
              </w:p>
            </w:tc>
            <w:tc>
              <w:tcPr>
                <w:tcW w:w="635" w:type="pct"/>
                <w:tcBorders>
                  <w:top w:val="single" w:sz="4" w:space="0" w:color="000000"/>
                  <w:left w:val="single" w:sz="4" w:space="0" w:color="000000"/>
                  <w:bottom w:val="single" w:sz="4" w:space="0" w:color="000000"/>
                  <w:right w:val="single" w:sz="4" w:space="0" w:color="000000"/>
                </w:tcBorders>
                <w:vAlign w:val="center"/>
              </w:tcPr>
              <w:p w14:paraId="45F6C89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担保金额</w:t>
                </w:r>
              </w:p>
            </w:tc>
            <w:tc>
              <w:tcPr>
                <w:tcW w:w="477" w:type="pct"/>
                <w:tcBorders>
                  <w:top w:val="single" w:sz="4" w:space="0" w:color="000000"/>
                  <w:left w:val="single" w:sz="4" w:space="0" w:color="000000"/>
                  <w:bottom w:val="single" w:sz="4" w:space="0" w:color="000000"/>
                  <w:right w:val="single" w:sz="4" w:space="0" w:color="000000"/>
                </w:tcBorders>
                <w:vAlign w:val="center"/>
              </w:tcPr>
              <w:p w14:paraId="27793F3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担保起始日</w:t>
                </w:r>
              </w:p>
            </w:tc>
            <w:tc>
              <w:tcPr>
                <w:tcW w:w="477" w:type="pct"/>
                <w:tcBorders>
                  <w:top w:val="single" w:sz="4" w:space="0" w:color="000000"/>
                  <w:left w:val="single" w:sz="4" w:space="0" w:color="000000"/>
                  <w:bottom w:val="single" w:sz="4" w:space="0" w:color="000000"/>
                  <w:right w:val="single" w:sz="4" w:space="0" w:color="000000"/>
                </w:tcBorders>
                <w:vAlign w:val="center"/>
              </w:tcPr>
              <w:p w14:paraId="717AE0F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担保到期日</w:t>
                </w:r>
              </w:p>
            </w:tc>
            <w:tc>
              <w:tcPr>
                <w:tcW w:w="873" w:type="pct"/>
                <w:tcBorders>
                  <w:top w:val="single" w:sz="4" w:space="0" w:color="000000"/>
                  <w:left w:val="single" w:sz="4" w:space="0" w:color="000000"/>
                  <w:bottom w:val="single" w:sz="4" w:space="0" w:color="000000"/>
                  <w:right w:val="single" w:sz="4" w:space="0" w:color="000000"/>
                </w:tcBorders>
                <w:vAlign w:val="center"/>
              </w:tcPr>
              <w:p w14:paraId="12156895"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担保是否已经履行完毕</w:t>
                </w:r>
              </w:p>
            </w:tc>
          </w:tr>
          <w:tr w:rsidR="00E907C0" w:rsidRPr="00E67C9A" w14:paraId="28BFE3E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2C8FB9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369BDB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上海海博物流（集团）有限公司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AA086E5"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B6408D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2022-12-13</w:t>
                </w:r>
              </w:p>
            </w:tc>
            <w:tc>
              <w:tcPr>
                <w:tcW w:w="477" w:type="pct"/>
                <w:tcBorders>
                  <w:top w:val="single" w:sz="4" w:space="0" w:color="000000"/>
                  <w:left w:val="single" w:sz="4" w:space="0" w:color="000000"/>
                  <w:bottom w:val="single" w:sz="4" w:space="0" w:color="000000"/>
                  <w:right w:val="single" w:sz="4" w:space="0" w:color="000000"/>
                </w:tcBorders>
                <w:vAlign w:val="center"/>
              </w:tcPr>
              <w:p w14:paraId="47B3C72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2025-06-12</w:t>
                </w:r>
              </w:p>
            </w:tc>
            <w:tc>
              <w:tcPr>
                <w:tcW w:w="873" w:type="pct"/>
                <w:tcBorders>
                  <w:top w:val="single" w:sz="4" w:space="0" w:color="000000"/>
                  <w:left w:val="single" w:sz="4" w:space="0" w:color="000000"/>
                  <w:bottom w:val="single" w:sz="4" w:space="0" w:color="000000"/>
                  <w:right w:val="single" w:sz="4" w:space="0" w:color="000000"/>
                </w:tcBorders>
                <w:vAlign w:val="center"/>
              </w:tcPr>
              <w:p w14:paraId="56EBA25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5D6BB8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4962DB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065A74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上海海博物流（集团）有限公司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6CFB6D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9A66B2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2022-12-13</w:t>
                </w:r>
              </w:p>
            </w:tc>
            <w:tc>
              <w:tcPr>
                <w:tcW w:w="477" w:type="pct"/>
                <w:tcBorders>
                  <w:top w:val="single" w:sz="4" w:space="0" w:color="000000"/>
                  <w:left w:val="single" w:sz="4" w:space="0" w:color="000000"/>
                  <w:bottom w:val="single" w:sz="4" w:space="0" w:color="000000"/>
                  <w:right w:val="single" w:sz="4" w:space="0" w:color="000000"/>
                </w:tcBorders>
                <w:vAlign w:val="center"/>
              </w:tcPr>
              <w:p w14:paraId="3069026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2025-12-12</w:t>
                </w:r>
              </w:p>
            </w:tc>
            <w:tc>
              <w:tcPr>
                <w:tcW w:w="873" w:type="pct"/>
                <w:tcBorders>
                  <w:top w:val="single" w:sz="4" w:space="0" w:color="000000"/>
                  <w:left w:val="single" w:sz="4" w:space="0" w:color="000000"/>
                  <w:bottom w:val="single" w:sz="4" w:space="0" w:color="000000"/>
                  <w:right w:val="single" w:sz="4" w:space="0" w:color="000000"/>
                </w:tcBorders>
                <w:vAlign w:val="center"/>
              </w:tcPr>
              <w:p w14:paraId="478EA18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F7455F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9E46EC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B7A882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农工商房地产（集团）有限公司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6C550E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637,000,000.00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ABD6B8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2023-07-21</w:t>
                </w:r>
              </w:p>
            </w:tc>
            <w:tc>
              <w:tcPr>
                <w:tcW w:w="477" w:type="pct"/>
                <w:tcBorders>
                  <w:top w:val="single" w:sz="4" w:space="0" w:color="000000"/>
                  <w:left w:val="single" w:sz="4" w:space="0" w:color="000000"/>
                  <w:bottom w:val="single" w:sz="4" w:space="0" w:color="000000"/>
                  <w:right w:val="single" w:sz="4" w:space="0" w:color="000000"/>
                </w:tcBorders>
                <w:vAlign w:val="center"/>
              </w:tcPr>
              <w:p w14:paraId="3FD23FE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2026-07-21</w:t>
                </w:r>
              </w:p>
            </w:tc>
            <w:tc>
              <w:tcPr>
                <w:tcW w:w="873" w:type="pct"/>
                <w:tcBorders>
                  <w:top w:val="single" w:sz="4" w:space="0" w:color="000000"/>
                  <w:left w:val="single" w:sz="4" w:space="0" w:color="000000"/>
                  <w:bottom w:val="single" w:sz="4" w:space="0" w:color="000000"/>
                  <w:right w:val="single" w:sz="4" w:space="0" w:color="000000"/>
                </w:tcBorders>
                <w:vAlign w:val="center"/>
              </w:tcPr>
              <w:p w14:paraId="7FEA6D6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5E3CC3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D12080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7CB73C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上海农工商建设发展有限公司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32459D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129,500,000.00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497D68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2023-05-26</w:t>
                </w:r>
              </w:p>
            </w:tc>
            <w:tc>
              <w:tcPr>
                <w:tcW w:w="477" w:type="pct"/>
                <w:tcBorders>
                  <w:top w:val="single" w:sz="4" w:space="0" w:color="000000"/>
                  <w:left w:val="single" w:sz="4" w:space="0" w:color="000000"/>
                  <w:bottom w:val="single" w:sz="4" w:space="0" w:color="000000"/>
                  <w:right w:val="single" w:sz="4" w:space="0" w:color="000000"/>
                </w:tcBorders>
                <w:vAlign w:val="center"/>
              </w:tcPr>
              <w:p w14:paraId="100D430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2026-05-26</w:t>
                </w:r>
              </w:p>
            </w:tc>
            <w:tc>
              <w:tcPr>
                <w:tcW w:w="873" w:type="pct"/>
                <w:tcBorders>
                  <w:top w:val="single" w:sz="4" w:space="0" w:color="000000"/>
                  <w:left w:val="single" w:sz="4" w:space="0" w:color="000000"/>
                  <w:bottom w:val="single" w:sz="4" w:space="0" w:color="000000"/>
                  <w:right w:val="single" w:sz="4" w:space="0" w:color="000000"/>
                </w:tcBorders>
                <w:vAlign w:val="center"/>
              </w:tcPr>
              <w:p w14:paraId="67D0F21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4CCEC3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F1F64B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26722B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上海农工商建设发展有限公司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9AC5BD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49,600,000.00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44D17C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2023-08-28</w:t>
                </w:r>
              </w:p>
            </w:tc>
            <w:tc>
              <w:tcPr>
                <w:tcW w:w="477" w:type="pct"/>
                <w:tcBorders>
                  <w:top w:val="single" w:sz="4" w:space="0" w:color="000000"/>
                  <w:left w:val="single" w:sz="4" w:space="0" w:color="000000"/>
                  <w:bottom w:val="single" w:sz="4" w:space="0" w:color="000000"/>
                  <w:right w:val="single" w:sz="4" w:space="0" w:color="000000"/>
                </w:tcBorders>
                <w:vAlign w:val="center"/>
              </w:tcPr>
              <w:p w14:paraId="1C954B9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2026-08-28</w:t>
                </w:r>
              </w:p>
            </w:tc>
            <w:tc>
              <w:tcPr>
                <w:tcW w:w="873" w:type="pct"/>
                <w:tcBorders>
                  <w:top w:val="single" w:sz="4" w:space="0" w:color="000000"/>
                  <w:left w:val="single" w:sz="4" w:space="0" w:color="000000"/>
                  <w:bottom w:val="single" w:sz="4" w:space="0" w:color="000000"/>
                  <w:right w:val="single" w:sz="4" w:space="0" w:color="000000"/>
                </w:tcBorders>
                <w:vAlign w:val="center"/>
              </w:tcPr>
              <w:p w14:paraId="268198B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785C65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48FC3B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A5512D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上海汇琪置业有限公司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CC15CA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180,000,000.00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10C97F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2022-12-16</w:t>
                </w:r>
              </w:p>
            </w:tc>
            <w:tc>
              <w:tcPr>
                <w:tcW w:w="477" w:type="pct"/>
                <w:tcBorders>
                  <w:top w:val="single" w:sz="4" w:space="0" w:color="000000"/>
                  <w:left w:val="single" w:sz="4" w:space="0" w:color="000000"/>
                  <w:bottom w:val="single" w:sz="4" w:space="0" w:color="000000"/>
                  <w:right w:val="single" w:sz="4" w:space="0" w:color="000000"/>
                </w:tcBorders>
                <w:vAlign w:val="center"/>
              </w:tcPr>
              <w:p w14:paraId="1B2E86A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2037-11-29</w:t>
                </w:r>
              </w:p>
            </w:tc>
            <w:tc>
              <w:tcPr>
                <w:tcW w:w="873" w:type="pct"/>
                <w:tcBorders>
                  <w:top w:val="single" w:sz="4" w:space="0" w:color="000000"/>
                  <w:left w:val="single" w:sz="4" w:space="0" w:color="000000"/>
                  <w:bottom w:val="single" w:sz="4" w:space="0" w:color="000000"/>
                  <w:right w:val="single" w:sz="4" w:space="0" w:color="000000"/>
                </w:tcBorders>
                <w:vAlign w:val="center"/>
              </w:tcPr>
              <w:p w14:paraId="62F120D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8EBA7A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2163F6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A8B702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上海汇琪置业有限公司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259FC7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145,000,000.00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137C7A2"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2024-06-27</w:t>
                </w:r>
              </w:p>
            </w:tc>
            <w:tc>
              <w:tcPr>
                <w:tcW w:w="477" w:type="pct"/>
                <w:tcBorders>
                  <w:top w:val="single" w:sz="4" w:space="0" w:color="000000"/>
                  <w:left w:val="single" w:sz="4" w:space="0" w:color="000000"/>
                  <w:bottom w:val="single" w:sz="4" w:space="0" w:color="000000"/>
                  <w:right w:val="single" w:sz="4" w:space="0" w:color="000000"/>
                </w:tcBorders>
                <w:vAlign w:val="center"/>
              </w:tcPr>
              <w:p w14:paraId="63F2809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2039-06-26</w:t>
                </w:r>
              </w:p>
            </w:tc>
            <w:tc>
              <w:tcPr>
                <w:tcW w:w="873" w:type="pct"/>
                <w:tcBorders>
                  <w:top w:val="single" w:sz="4" w:space="0" w:color="000000"/>
                  <w:left w:val="single" w:sz="4" w:space="0" w:color="000000"/>
                  <w:bottom w:val="single" w:sz="4" w:space="0" w:color="000000"/>
                  <w:right w:val="single" w:sz="4" w:space="0" w:color="000000"/>
                </w:tcBorders>
                <w:vAlign w:val="center"/>
              </w:tcPr>
              <w:p w14:paraId="693C49E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5BC6EC1"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38B031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7015766"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982D50B"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B3403E6"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2021-09-16</w:t>
                </w:r>
              </w:p>
            </w:tc>
            <w:tc>
              <w:tcPr>
                <w:tcW w:w="477" w:type="pct"/>
                <w:tcBorders>
                  <w:top w:val="single" w:sz="4" w:space="0" w:color="000000"/>
                  <w:left w:val="single" w:sz="4" w:space="0" w:color="000000"/>
                  <w:bottom w:val="single" w:sz="4" w:space="0" w:color="000000"/>
                  <w:right w:val="single" w:sz="4" w:space="0" w:color="000000"/>
                </w:tcBorders>
                <w:vAlign w:val="center"/>
              </w:tcPr>
              <w:p w14:paraId="758686E3"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44F1A7B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154087B"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8F18FF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62CFD3A"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6FB75A3"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50,000,000.00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7DCA057"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2021-07-07</w:t>
                </w:r>
              </w:p>
            </w:tc>
            <w:tc>
              <w:tcPr>
                <w:tcW w:w="477" w:type="pct"/>
                <w:tcBorders>
                  <w:top w:val="single" w:sz="4" w:space="0" w:color="000000"/>
                  <w:left w:val="single" w:sz="4" w:space="0" w:color="000000"/>
                  <w:bottom w:val="single" w:sz="4" w:space="0" w:color="000000"/>
                  <w:right w:val="single" w:sz="4" w:space="0" w:color="000000"/>
                </w:tcBorders>
                <w:vAlign w:val="center"/>
              </w:tcPr>
              <w:p w14:paraId="7600174C"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7C8ABBD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8A30D4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FD6428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9C23764"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AD3B9B7"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259,000,000.00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78878C6"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2021-06-24</w:t>
                </w:r>
              </w:p>
            </w:tc>
            <w:tc>
              <w:tcPr>
                <w:tcW w:w="477" w:type="pct"/>
                <w:tcBorders>
                  <w:top w:val="single" w:sz="4" w:space="0" w:color="000000"/>
                  <w:left w:val="single" w:sz="4" w:space="0" w:color="000000"/>
                  <w:bottom w:val="single" w:sz="4" w:space="0" w:color="000000"/>
                  <w:right w:val="single" w:sz="4" w:space="0" w:color="000000"/>
                </w:tcBorders>
                <w:vAlign w:val="center"/>
              </w:tcPr>
              <w:p w14:paraId="098E0EDD"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29DCD9F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28AE34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242601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76D751A"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D322E01"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8,220,000.00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91BA1BF"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2021-12-17</w:t>
                </w:r>
              </w:p>
            </w:tc>
            <w:tc>
              <w:tcPr>
                <w:tcW w:w="477" w:type="pct"/>
                <w:tcBorders>
                  <w:top w:val="single" w:sz="4" w:space="0" w:color="000000"/>
                  <w:left w:val="single" w:sz="4" w:space="0" w:color="000000"/>
                  <w:bottom w:val="single" w:sz="4" w:space="0" w:color="000000"/>
                  <w:right w:val="single" w:sz="4" w:space="0" w:color="000000"/>
                </w:tcBorders>
                <w:vAlign w:val="center"/>
              </w:tcPr>
              <w:p w14:paraId="1418FDDF"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1DD0138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412777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53D4F6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C1C79B1"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B752928"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8,150,000.00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8B8C3AB"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2022-03-16</w:t>
                </w:r>
              </w:p>
            </w:tc>
            <w:tc>
              <w:tcPr>
                <w:tcW w:w="477" w:type="pct"/>
                <w:tcBorders>
                  <w:top w:val="single" w:sz="4" w:space="0" w:color="000000"/>
                  <w:left w:val="single" w:sz="4" w:space="0" w:color="000000"/>
                  <w:bottom w:val="single" w:sz="4" w:space="0" w:color="000000"/>
                  <w:right w:val="single" w:sz="4" w:space="0" w:color="000000"/>
                </w:tcBorders>
                <w:vAlign w:val="center"/>
              </w:tcPr>
              <w:p w14:paraId="03372C53"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76AC1E4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76287E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37EE45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60A5644"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59C29D2"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8,350,000.00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2FD4331"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2022-06-16</w:t>
                </w:r>
              </w:p>
            </w:tc>
            <w:tc>
              <w:tcPr>
                <w:tcW w:w="477" w:type="pct"/>
                <w:tcBorders>
                  <w:top w:val="single" w:sz="4" w:space="0" w:color="000000"/>
                  <w:left w:val="single" w:sz="4" w:space="0" w:color="000000"/>
                  <w:bottom w:val="single" w:sz="4" w:space="0" w:color="000000"/>
                  <w:right w:val="single" w:sz="4" w:space="0" w:color="000000"/>
                </w:tcBorders>
                <w:vAlign w:val="center"/>
              </w:tcPr>
              <w:p w14:paraId="290789D7"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213FCB2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9FC9E4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A040A0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8024E7E"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B8A1355"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8,100,000.00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B14A2BC"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2022-09-15</w:t>
                </w:r>
              </w:p>
            </w:tc>
            <w:tc>
              <w:tcPr>
                <w:tcW w:w="477" w:type="pct"/>
                <w:tcBorders>
                  <w:top w:val="single" w:sz="4" w:space="0" w:color="000000"/>
                  <w:left w:val="single" w:sz="4" w:space="0" w:color="000000"/>
                  <w:bottom w:val="single" w:sz="4" w:space="0" w:color="000000"/>
                  <w:right w:val="single" w:sz="4" w:space="0" w:color="000000"/>
                </w:tcBorders>
                <w:vAlign w:val="center"/>
              </w:tcPr>
              <w:p w14:paraId="51B3CDB4"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79E75033"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CA6D0F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B4FE27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2B04B5F"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0484851"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8,000,000.00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00B05DE"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2022-12-20</w:t>
                </w:r>
              </w:p>
            </w:tc>
            <w:tc>
              <w:tcPr>
                <w:tcW w:w="477" w:type="pct"/>
                <w:tcBorders>
                  <w:top w:val="single" w:sz="4" w:space="0" w:color="000000"/>
                  <w:left w:val="single" w:sz="4" w:space="0" w:color="000000"/>
                  <w:bottom w:val="single" w:sz="4" w:space="0" w:color="000000"/>
                  <w:right w:val="single" w:sz="4" w:space="0" w:color="000000"/>
                </w:tcBorders>
                <w:vAlign w:val="center"/>
              </w:tcPr>
              <w:p w14:paraId="21ED0991"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1D94B31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8EA722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6AB979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FE3E32A"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上海北茂置业发展有限公司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48E6B2B"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1,180,000.00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6B23134"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2023-03-20</w:t>
                </w:r>
              </w:p>
            </w:tc>
            <w:tc>
              <w:tcPr>
                <w:tcW w:w="477" w:type="pct"/>
                <w:tcBorders>
                  <w:top w:val="single" w:sz="4" w:space="0" w:color="000000"/>
                  <w:left w:val="single" w:sz="4" w:space="0" w:color="000000"/>
                  <w:bottom w:val="single" w:sz="4" w:space="0" w:color="000000"/>
                  <w:right w:val="single" w:sz="4" w:space="0" w:color="000000"/>
                </w:tcBorders>
                <w:vAlign w:val="center"/>
              </w:tcPr>
              <w:p w14:paraId="0D1676E7"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2036-05-17</w:t>
                </w:r>
              </w:p>
            </w:tc>
            <w:tc>
              <w:tcPr>
                <w:tcW w:w="873" w:type="pct"/>
                <w:tcBorders>
                  <w:top w:val="single" w:sz="4" w:space="0" w:color="000000"/>
                  <w:left w:val="single" w:sz="4" w:space="0" w:color="000000"/>
                  <w:bottom w:val="single" w:sz="4" w:space="0" w:color="000000"/>
                  <w:right w:val="single" w:sz="4" w:space="0" w:color="000000"/>
                </w:tcBorders>
                <w:vAlign w:val="center"/>
              </w:tcPr>
              <w:p w14:paraId="31DC3BA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224E1A8"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52A2A3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DA371D4"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2529BAC"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129,523,103.45 </w:t>
                </w:r>
              </w:p>
            </w:tc>
            <w:tc>
              <w:tcPr>
                <w:tcW w:w="477" w:type="pct"/>
                <w:tcBorders>
                  <w:top w:val="single" w:sz="4" w:space="0" w:color="000000"/>
                  <w:left w:val="single" w:sz="4" w:space="0" w:color="000000"/>
                  <w:bottom w:val="single" w:sz="4" w:space="0" w:color="000000"/>
                  <w:right w:val="single" w:sz="4" w:space="0" w:color="000000"/>
                </w:tcBorders>
                <w:vAlign w:val="center"/>
              </w:tcPr>
              <w:p w14:paraId="762ADE29"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2022-01-11</w:t>
                </w:r>
              </w:p>
            </w:tc>
            <w:tc>
              <w:tcPr>
                <w:tcW w:w="477" w:type="pct"/>
                <w:tcBorders>
                  <w:top w:val="single" w:sz="4" w:space="0" w:color="000000"/>
                  <w:left w:val="single" w:sz="4" w:space="0" w:color="000000"/>
                  <w:bottom w:val="single" w:sz="4" w:space="0" w:color="000000"/>
                  <w:right w:val="single" w:sz="4" w:space="0" w:color="000000"/>
                </w:tcBorders>
                <w:vAlign w:val="center"/>
              </w:tcPr>
              <w:p w14:paraId="6599D270"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92B032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B21844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BF1D8D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818EF79" w14:textId="77777777" w:rsidR="00E907C0" w:rsidRPr="00816D4C" w:rsidRDefault="00E907C0" w:rsidP="00E67C9A">
                <w:pPr>
                  <w:snapToGrid w:val="0"/>
                  <w:textAlignment w:val="center"/>
                  <w:rPr>
                    <w:rFonts w:asciiTheme="minorEastAsia" w:eastAsiaTheme="minorEastAsia" w:hAnsiTheme="minorEastAsia"/>
                  </w:rPr>
                </w:pPr>
                <w:r w:rsidRPr="00816D4C">
                  <w:rPr>
                    <w:rFonts w:asciiTheme="minorEastAsia" w:eastAsiaTheme="minorEastAsia" w:hAnsiTheme="minorEastAsia" w:hint="eastAsia"/>
                    <w:bCs/>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FA7CB59" w14:textId="77777777" w:rsidR="00E907C0" w:rsidRPr="00816D4C" w:rsidRDefault="00E907C0" w:rsidP="00E67C9A">
                <w:pPr>
                  <w:snapToGrid w:val="0"/>
                  <w:jc w:val="right"/>
                  <w:textAlignment w:val="center"/>
                  <w:rPr>
                    <w:rFonts w:asciiTheme="minorEastAsia" w:eastAsiaTheme="minorEastAsia" w:hAnsiTheme="minorEastAsia"/>
                  </w:rPr>
                </w:pPr>
                <w:r w:rsidRPr="00816D4C">
                  <w:rPr>
                    <w:rFonts w:asciiTheme="minorEastAsia" w:eastAsiaTheme="minorEastAsia" w:hAnsiTheme="minorEastAsia" w:hint="eastAsia"/>
                    <w:bCs/>
                    <w:lang w:bidi="ar"/>
                  </w:rPr>
                  <w:t xml:space="preserve">51,600,000.00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330FFBA"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2022-02-15</w:t>
                </w:r>
              </w:p>
            </w:tc>
            <w:tc>
              <w:tcPr>
                <w:tcW w:w="477" w:type="pct"/>
                <w:tcBorders>
                  <w:top w:val="single" w:sz="4" w:space="0" w:color="000000"/>
                  <w:left w:val="single" w:sz="4" w:space="0" w:color="000000"/>
                  <w:bottom w:val="single" w:sz="4" w:space="0" w:color="000000"/>
                  <w:right w:val="single" w:sz="4" w:space="0" w:color="000000"/>
                </w:tcBorders>
                <w:vAlign w:val="center"/>
              </w:tcPr>
              <w:p w14:paraId="69CF8013" w14:textId="77777777" w:rsidR="00E907C0" w:rsidRPr="00816D4C" w:rsidRDefault="00E907C0" w:rsidP="00585155">
                <w:pPr>
                  <w:snapToGrid w:val="0"/>
                  <w:jc w:val="center"/>
                  <w:textAlignment w:val="center"/>
                  <w:rPr>
                    <w:rFonts w:asciiTheme="minorEastAsia" w:eastAsiaTheme="minorEastAsia" w:hAnsiTheme="minorEastAsia"/>
                  </w:rPr>
                </w:pPr>
                <w:r w:rsidRPr="00816D4C">
                  <w:rPr>
                    <w:rFonts w:asciiTheme="minorEastAsia" w:eastAsiaTheme="minorEastAsia" w:hAnsiTheme="minorEastAsia" w:hint="eastAsia"/>
                    <w:bCs/>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8713C4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C2FFE3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FDC322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D7D731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0B405A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263,100,000.00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54AA80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2022-01-14</w:t>
                </w:r>
              </w:p>
            </w:tc>
            <w:tc>
              <w:tcPr>
                <w:tcW w:w="477" w:type="pct"/>
                <w:tcBorders>
                  <w:top w:val="single" w:sz="4" w:space="0" w:color="000000"/>
                  <w:left w:val="single" w:sz="4" w:space="0" w:color="000000"/>
                  <w:bottom w:val="single" w:sz="4" w:space="0" w:color="000000"/>
                  <w:right w:val="single" w:sz="4" w:space="0" w:color="000000"/>
                </w:tcBorders>
                <w:vAlign w:val="center"/>
              </w:tcPr>
              <w:p w14:paraId="1C1CB06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3A8C23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BBDADA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8395BD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B849C8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9767A1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43,000,000.00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137302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2022-02-15</w:t>
                </w:r>
              </w:p>
            </w:tc>
            <w:tc>
              <w:tcPr>
                <w:tcW w:w="477" w:type="pct"/>
                <w:tcBorders>
                  <w:top w:val="single" w:sz="4" w:space="0" w:color="000000"/>
                  <w:left w:val="single" w:sz="4" w:space="0" w:color="000000"/>
                  <w:bottom w:val="single" w:sz="4" w:space="0" w:color="000000"/>
                  <w:right w:val="single" w:sz="4" w:space="0" w:color="000000"/>
                </w:tcBorders>
                <w:vAlign w:val="center"/>
              </w:tcPr>
              <w:p w14:paraId="7D3F39E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7D9D6F2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D4E2C2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6BB464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98388C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624021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91,446,896.55</w:t>
                </w:r>
              </w:p>
            </w:tc>
            <w:tc>
              <w:tcPr>
                <w:tcW w:w="477" w:type="pct"/>
                <w:tcBorders>
                  <w:top w:val="single" w:sz="4" w:space="0" w:color="000000"/>
                  <w:left w:val="single" w:sz="4" w:space="0" w:color="000000"/>
                  <w:bottom w:val="single" w:sz="4" w:space="0" w:color="000000"/>
                  <w:right w:val="single" w:sz="4" w:space="0" w:color="000000"/>
                </w:tcBorders>
                <w:vAlign w:val="center"/>
              </w:tcPr>
              <w:p w14:paraId="5E71934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2022-01-14</w:t>
                </w:r>
              </w:p>
            </w:tc>
            <w:tc>
              <w:tcPr>
                <w:tcW w:w="477" w:type="pct"/>
                <w:tcBorders>
                  <w:top w:val="single" w:sz="4" w:space="0" w:color="000000"/>
                  <w:left w:val="single" w:sz="4" w:space="0" w:color="000000"/>
                  <w:bottom w:val="single" w:sz="4" w:space="0" w:color="000000"/>
                  <w:right w:val="single" w:sz="4" w:space="0" w:color="000000"/>
                </w:tcBorders>
                <w:vAlign w:val="center"/>
              </w:tcPr>
              <w:p w14:paraId="462C2A7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765F3F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BF792D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B013FB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9F738D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C4D2BC9"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17,190,000.00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7958C0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2022-02-15</w:t>
                </w:r>
              </w:p>
            </w:tc>
            <w:tc>
              <w:tcPr>
                <w:tcW w:w="477" w:type="pct"/>
                <w:tcBorders>
                  <w:top w:val="single" w:sz="4" w:space="0" w:color="000000"/>
                  <w:left w:val="single" w:sz="4" w:space="0" w:color="000000"/>
                  <w:bottom w:val="single" w:sz="4" w:space="0" w:color="000000"/>
                  <w:right w:val="single" w:sz="4" w:space="0" w:color="000000"/>
                </w:tcBorders>
                <w:vAlign w:val="center"/>
              </w:tcPr>
              <w:p w14:paraId="2F29790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514D9E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D79BC1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3C9E10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2C9D08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351E43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78,930,000.00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7AC367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2022-01-13</w:t>
                </w:r>
              </w:p>
            </w:tc>
            <w:tc>
              <w:tcPr>
                <w:tcW w:w="477" w:type="pct"/>
                <w:tcBorders>
                  <w:top w:val="single" w:sz="4" w:space="0" w:color="000000"/>
                  <w:left w:val="single" w:sz="4" w:space="0" w:color="000000"/>
                  <w:bottom w:val="single" w:sz="4" w:space="0" w:color="000000"/>
                  <w:right w:val="single" w:sz="4" w:space="0" w:color="000000"/>
                </w:tcBorders>
                <w:vAlign w:val="center"/>
              </w:tcPr>
              <w:p w14:paraId="74B361E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0C0BF5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2C2A40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2314A0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7F26EB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A8E8A2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12,890,000.00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957811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2022-02-15</w:t>
                </w:r>
              </w:p>
            </w:tc>
            <w:tc>
              <w:tcPr>
                <w:tcW w:w="477" w:type="pct"/>
                <w:tcBorders>
                  <w:top w:val="single" w:sz="4" w:space="0" w:color="000000"/>
                  <w:left w:val="single" w:sz="4" w:space="0" w:color="000000"/>
                  <w:bottom w:val="single" w:sz="4" w:space="0" w:color="000000"/>
                  <w:right w:val="single" w:sz="4" w:space="0" w:color="000000"/>
                </w:tcBorders>
                <w:vAlign w:val="center"/>
              </w:tcPr>
              <w:p w14:paraId="0D0037A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C63FBE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3952C5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01B90B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C8B6CB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BD7583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22,547,600.00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F60CD9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2022-09-29</w:t>
                </w:r>
              </w:p>
            </w:tc>
            <w:tc>
              <w:tcPr>
                <w:tcW w:w="477" w:type="pct"/>
                <w:tcBorders>
                  <w:top w:val="single" w:sz="4" w:space="0" w:color="000000"/>
                  <w:left w:val="single" w:sz="4" w:space="0" w:color="000000"/>
                  <w:bottom w:val="single" w:sz="4" w:space="0" w:color="000000"/>
                  <w:right w:val="single" w:sz="4" w:space="0" w:color="000000"/>
                </w:tcBorders>
                <w:vAlign w:val="center"/>
              </w:tcPr>
              <w:p w14:paraId="5FBCD56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6A52BFC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BCDCA8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CD1B0D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lastRenderedPageBreak/>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378D46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D7A7AFF"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24,215,000.00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ECD45D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2022-09-29</w:t>
                </w:r>
              </w:p>
            </w:tc>
            <w:tc>
              <w:tcPr>
                <w:tcW w:w="477" w:type="pct"/>
                <w:tcBorders>
                  <w:top w:val="single" w:sz="4" w:space="0" w:color="000000"/>
                  <w:left w:val="single" w:sz="4" w:space="0" w:color="000000"/>
                  <w:bottom w:val="single" w:sz="4" w:space="0" w:color="000000"/>
                  <w:right w:val="single" w:sz="4" w:space="0" w:color="000000"/>
                </w:tcBorders>
                <w:vAlign w:val="center"/>
              </w:tcPr>
              <w:p w14:paraId="33FDA56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24BEEE6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FBB604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0DF6B5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625E1B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6500B2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14,801,000.00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7C8DEC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2022-11-17</w:t>
                </w:r>
              </w:p>
            </w:tc>
            <w:tc>
              <w:tcPr>
                <w:tcW w:w="477" w:type="pct"/>
                <w:tcBorders>
                  <w:top w:val="single" w:sz="4" w:space="0" w:color="000000"/>
                  <w:left w:val="single" w:sz="4" w:space="0" w:color="000000"/>
                  <w:bottom w:val="single" w:sz="4" w:space="0" w:color="000000"/>
                  <w:right w:val="single" w:sz="4" w:space="0" w:color="000000"/>
                </w:tcBorders>
                <w:vAlign w:val="center"/>
              </w:tcPr>
              <w:p w14:paraId="7017BC8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59A87C7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FDA651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2688FF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067648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9883D33"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14,801,000.00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AA0A32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2022-11-17</w:t>
                </w:r>
              </w:p>
            </w:tc>
            <w:tc>
              <w:tcPr>
                <w:tcW w:w="477" w:type="pct"/>
                <w:tcBorders>
                  <w:top w:val="single" w:sz="4" w:space="0" w:color="000000"/>
                  <w:left w:val="single" w:sz="4" w:space="0" w:color="000000"/>
                  <w:bottom w:val="single" w:sz="4" w:space="0" w:color="000000"/>
                  <w:right w:val="single" w:sz="4" w:space="0" w:color="000000"/>
                </w:tcBorders>
                <w:vAlign w:val="center"/>
              </w:tcPr>
              <w:p w14:paraId="5FA09A1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2F4331CD"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5FAB20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864A7C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8854C4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CCBB7C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31,880,000.00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E56166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2022-11-25</w:t>
                </w:r>
              </w:p>
            </w:tc>
            <w:tc>
              <w:tcPr>
                <w:tcW w:w="477" w:type="pct"/>
                <w:tcBorders>
                  <w:top w:val="single" w:sz="4" w:space="0" w:color="000000"/>
                  <w:left w:val="single" w:sz="4" w:space="0" w:color="000000"/>
                  <w:bottom w:val="single" w:sz="4" w:space="0" w:color="000000"/>
                  <w:right w:val="single" w:sz="4" w:space="0" w:color="000000"/>
                </w:tcBorders>
                <w:vAlign w:val="center"/>
              </w:tcPr>
              <w:p w14:paraId="37A711D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1F6522F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034ECC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D8D542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1E2DF5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79F183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31,880,000.00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D701F3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2022-11-25</w:t>
                </w:r>
              </w:p>
            </w:tc>
            <w:tc>
              <w:tcPr>
                <w:tcW w:w="477" w:type="pct"/>
                <w:tcBorders>
                  <w:top w:val="single" w:sz="4" w:space="0" w:color="000000"/>
                  <w:left w:val="single" w:sz="4" w:space="0" w:color="000000"/>
                  <w:bottom w:val="single" w:sz="4" w:space="0" w:color="000000"/>
                  <w:right w:val="single" w:sz="4" w:space="0" w:color="000000"/>
                </w:tcBorders>
                <w:vAlign w:val="center"/>
              </w:tcPr>
              <w:p w14:paraId="316A4DC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5636D27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C1A627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96C8E6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4A08FF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EBEC7B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6,650,000.00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7FFEBE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2022-12-09</w:t>
                </w:r>
              </w:p>
            </w:tc>
            <w:tc>
              <w:tcPr>
                <w:tcW w:w="477" w:type="pct"/>
                <w:tcBorders>
                  <w:top w:val="single" w:sz="4" w:space="0" w:color="000000"/>
                  <w:left w:val="single" w:sz="4" w:space="0" w:color="000000"/>
                  <w:bottom w:val="single" w:sz="4" w:space="0" w:color="000000"/>
                  <w:right w:val="single" w:sz="4" w:space="0" w:color="000000"/>
                </w:tcBorders>
                <w:vAlign w:val="center"/>
              </w:tcPr>
              <w:p w14:paraId="4008E60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06CE1AC"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46E906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B4161E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655A48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E94845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103,240,000.00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2A6B0A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2022-12-09</w:t>
                </w:r>
              </w:p>
            </w:tc>
            <w:tc>
              <w:tcPr>
                <w:tcW w:w="477" w:type="pct"/>
                <w:tcBorders>
                  <w:top w:val="single" w:sz="4" w:space="0" w:color="000000"/>
                  <w:left w:val="single" w:sz="4" w:space="0" w:color="000000"/>
                  <w:bottom w:val="single" w:sz="4" w:space="0" w:color="000000"/>
                  <w:right w:val="single" w:sz="4" w:space="0" w:color="000000"/>
                </w:tcBorders>
                <w:vAlign w:val="center"/>
              </w:tcPr>
              <w:p w14:paraId="5FD42B52"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98EC02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0A304C1"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0A793E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7E17A0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01437F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34,410,000.00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2B3C04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2022-12-09</w:t>
                </w:r>
              </w:p>
            </w:tc>
            <w:tc>
              <w:tcPr>
                <w:tcW w:w="477" w:type="pct"/>
                <w:tcBorders>
                  <w:top w:val="single" w:sz="4" w:space="0" w:color="000000"/>
                  <w:left w:val="single" w:sz="4" w:space="0" w:color="000000"/>
                  <w:bottom w:val="single" w:sz="4" w:space="0" w:color="000000"/>
                  <w:right w:val="single" w:sz="4" w:space="0" w:color="000000"/>
                </w:tcBorders>
                <w:vAlign w:val="center"/>
              </w:tcPr>
              <w:p w14:paraId="04E4D49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9BD5CE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6AFEE9A"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8FA485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4B5FE7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4F09C75"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25,810,000.00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DAF244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2022-12-09</w:t>
                </w:r>
              </w:p>
            </w:tc>
            <w:tc>
              <w:tcPr>
                <w:tcW w:w="477" w:type="pct"/>
                <w:tcBorders>
                  <w:top w:val="single" w:sz="4" w:space="0" w:color="000000"/>
                  <w:left w:val="single" w:sz="4" w:space="0" w:color="000000"/>
                  <w:bottom w:val="single" w:sz="4" w:space="0" w:color="000000"/>
                  <w:right w:val="single" w:sz="4" w:space="0" w:color="000000"/>
                </w:tcBorders>
                <w:vAlign w:val="center"/>
              </w:tcPr>
              <w:p w14:paraId="431051C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41CFA0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66F798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661558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F1BC04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6ABB37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86,040,000.00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410B00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2022-12-09</w:t>
                </w:r>
              </w:p>
            </w:tc>
            <w:tc>
              <w:tcPr>
                <w:tcW w:w="477" w:type="pct"/>
                <w:tcBorders>
                  <w:top w:val="single" w:sz="4" w:space="0" w:color="000000"/>
                  <w:left w:val="single" w:sz="4" w:space="0" w:color="000000"/>
                  <w:bottom w:val="single" w:sz="4" w:space="0" w:color="000000"/>
                  <w:right w:val="single" w:sz="4" w:space="0" w:color="000000"/>
                </w:tcBorders>
                <w:vAlign w:val="center"/>
              </w:tcPr>
              <w:p w14:paraId="2F3CCCB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4A8549DD"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D2CCAA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D960C8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06A906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332633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49,668,000.00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F15C80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2023-01-06</w:t>
                </w:r>
              </w:p>
            </w:tc>
            <w:tc>
              <w:tcPr>
                <w:tcW w:w="477" w:type="pct"/>
                <w:tcBorders>
                  <w:top w:val="single" w:sz="4" w:space="0" w:color="000000"/>
                  <w:left w:val="single" w:sz="4" w:space="0" w:color="000000"/>
                  <w:bottom w:val="single" w:sz="4" w:space="0" w:color="000000"/>
                  <w:right w:val="single" w:sz="4" w:space="0" w:color="000000"/>
                </w:tcBorders>
                <w:vAlign w:val="center"/>
              </w:tcPr>
              <w:p w14:paraId="01A8204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9EABBA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0D6D6D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A686D9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340D2B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8DFC58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16,548,000.00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BA9997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2023-01-06</w:t>
                </w:r>
              </w:p>
            </w:tc>
            <w:tc>
              <w:tcPr>
                <w:tcW w:w="477" w:type="pct"/>
                <w:tcBorders>
                  <w:top w:val="single" w:sz="4" w:space="0" w:color="000000"/>
                  <w:left w:val="single" w:sz="4" w:space="0" w:color="000000"/>
                  <w:bottom w:val="single" w:sz="4" w:space="0" w:color="000000"/>
                  <w:right w:val="single" w:sz="4" w:space="0" w:color="000000"/>
                </w:tcBorders>
                <w:vAlign w:val="center"/>
              </w:tcPr>
              <w:p w14:paraId="6471FD2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040938D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4C7D37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CFBDEA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59A691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FBE73E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12,408,000.00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870D82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2023-01-06</w:t>
                </w:r>
              </w:p>
            </w:tc>
            <w:tc>
              <w:tcPr>
                <w:tcW w:w="477" w:type="pct"/>
                <w:tcBorders>
                  <w:top w:val="single" w:sz="4" w:space="0" w:color="000000"/>
                  <w:left w:val="single" w:sz="4" w:space="0" w:color="000000"/>
                  <w:bottom w:val="single" w:sz="4" w:space="0" w:color="000000"/>
                  <w:right w:val="single" w:sz="4" w:space="0" w:color="000000"/>
                </w:tcBorders>
                <w:vAlign w:val="center"/>
              </w:tcPr>
              <w:p w14:paraId="1C223B5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84B88B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158939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107EB3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7D7BAA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A1F92E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41,376,000.00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85438C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2023-01-06</w:t>
                </w:r>
              </w:p>
            </w:tc>
            <w:tc>
              <w:tcPr>
                <w:tcW w:w="477" w:type="pct"/>
                <w:tcBorders>
                  <w:top w:val="single" w:sz="4" w:space="0" w:color="000000"/>
                  <w:left w:val="single" w:sz="4" w:space="0" w:color="000000"/>
                  <w:bottom w:val="single" w:sz="4" w:space="0" w:color="000000"/>
                  <w:right w:val="single" w:sz="4" w:space="0" w:color="000000"/>
                </w:tcBorders>
                <w:vAlign w:val="center"/>
              </w:tcPr>
              <w:p w14:paraId="5214253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9E42B2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5F71B6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E23F86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4FE5A5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CDBC4D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40,016,500.00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61B703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2023-01-12</w:t>
                </w:r>
              </w:p>
            </w:tc>
            <w:tc>
              <w:tcPr>
                <w:tcW w:w="477" w:type="pct"/>
                <w:tcBorders>
                  <w:top w:val="single" w:sz="4" w:space="0" w:color="000000"/>
                  <w:left w:val="single" w:sz="4" w:space="0" w:color="000000"/>
                  <w:bottom w:val="single" w:sz="4" w:space="0" w:color="000000"/>
                  <w:right w:val="single" w:sz="4" w:space="0" w:color="000000"/>
                </w:tcBorders>
                <w:vAlign w:val="center"/>
              </w:tcPr>
              <w:p w14:paraId="15AC5DA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10916C5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4C1942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3E4172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05975A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30482B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46,666,500.00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F1816B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2023-01-13</w:t>
                </w:r>
              </w:p>
            </w:tc>
            <w:tc>
              <w:tcPr>
                <w:tcW w:w="477" w:type="pct"/>
                <w:tcBorders>
                  <w:top w:val="single" w:sz="4" w:space="0" w:color="000000"/>
                  <w:left w:val="single" w:sz="4" w:space="0" w:color="000000"/>
                  <w:bottom w:val="single" w:sz="4" w:space="0" w:color="000000"/>
                  <w:right w:val="single" w:sz="4" w:space="0" w:color="000000"/>
                </w:tcBorders>
                <w:vAlign w:val="center"/>
              </w:tcPr>
              <w:p w14:paraId="7A2BB7E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7A3B01D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96B2DD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15D854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BCF620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DF0102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6,233,500.00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DA8030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2023-01-17</w:t>
                </w:r>
              </w:p>
            </w:tc>
            <w:tc>
              <w:tcPr>
                <w:tcW w:w="477" w:type="pct"/>
                <w:tcBorders>
                  <w:top w:val="single" w:sz="4" w:space="0" w:color="000000"/>
                  <w:left w:val="single" w:sz="4" w:space="0" w:color="000000"/>
                  <w:bottom w:val="single" w:sz="4" w:space="0" w:color="000000"/>
                  <w:right w:val="single" w:sz="4" w:space="0" w:color="000000"/>
                </w:tcBorders>
                <w:vAlign w:val="center"/>
              </w:tcPr>
              <w:p w14:paraId="6188139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C64FDD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4BDF7EA"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FC9AFC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7691AA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62FEC0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6,233,500.00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77DC7D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2023-01-17</w:t>
                </w:r>
              </w:p>
            </w:tc>
            <w:tc>
              <w:tcPr>
                <w:tcW w:w="477" w:type="pct"/>
                <w:tcBorders>
                  <w:top w:val="single" w:sz="4" w:space="0" w:color="000000"/>
                  <w:left w:val="single" w:sz="4" w:space="0" w:color="000000"/>
                  <w:bottom w:val="single" w:sz="4" w:space="0" w:color="000000"/>
                  <w:right w:val="single" w:sz="4" w:space="0" w:color="000000"/>
                </w:tcBorders>
                <w:vAlign w:val="center"/>
              </w:tcPr>
              <w:p w14:paraId="2F67748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2EEDD2D5"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094E4D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6DCB13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B8833E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33CB881"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52,950,000.00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B7F098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2023-03-20</w:t>
                </w:r>
              </w:p>
            </w:tc>
            <w:tc>
              <w:tcPr>
                <w:tcW w:w="477" w:type="pct"/>
                <w:tcBorders>
                  <w:top w:val="single" w:sz="4" w:space="0" w:color="000000"/>
                  <w:left w:val="single" w:sz="4" w:space="0" w:color="000000"/>
                  <w:bottom w:val="single" w:sz="4" w:space="0" w:color="000000"/>
                  <w:right w:val="single" w:sz="4" w:space="0" w:color="000000"/>
                </w:tcBorders>
                <w:vAlign w:val="center"/>
              </w:tcPr>
              <w:p w14:paraId="239E342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07436C0D"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F991CE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B1B2BA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C67481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14575B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13,190,000.00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0C0F14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2023-03-21</w:t>
                </w:r>
              </w:p>
            </w:tc>
            <w:tc>
              <w:tcPr>
                <w:tcW w:w="477" w:type="pct"/>
                <w:tcBorders>
                  <w:top w:val="single" w:sz="4" w:space="0" w:color="000000"/>
                  <w:left w:val="single" w:sz="4" w:space="0" w:color="000000"/>
                  <w:bottom w:val="single" w:sz="4" w:space="0" w:color="000000"/>
                  <w:right w:val="single" w:sz="4" w:space="0" w:color="000000"/>
                </w:tcBorders>
                <w:vAlign w:val="center"/>
              </w:tcPr>
              <w:p w14:paraId="14F3F7F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6E7BD4A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2094F1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FF6797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D9FE41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9FE0FD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61,860,000.00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2B34C0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2023-03-21</w:t>
                </w:r>
              </w:p>
            </w:tc>
            <w:tc>
              <w:tcPr>
                <w:tcW w:w="477" w:type="pct"/>
                <w:tcBorders>
                  <w:top w:val="single" w:sz="4" w:space="0" w:color="000000"/>
                  <w:left w:val="single" w:sz="4" w:space="0" w:color="000000"/>
                  <w:bottom w:val="single" w:sz="4" w:space="0" w:color="000000"/>
                  <w:right w:val="single" w:sz="4" w:space="0" w:color="000000"/>
                </w:tcBorders>
                <w:vAlign w:val="center"/>
              </w:tcPr>
              <w:p w14:paraId="137891F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384A06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5AC516B"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A2B81B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21B2B7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75EFE4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49,656,000.00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24D83F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2023-05-12</w:t>
                </w:r>
              </w:p>
            </w:tc>
            <w:tc>
              <w:tcPr>
                <w:tcW w:w="477" w:type="pct"/>
                <w:tcBorders>
                  <w:top w:val="single" w:sz="4" w:space="0" w:color="000000"/>
                  <w:left w:val="single" w:sz="4" w:space="0" w:color="000000"/>
                  <w:bottom w:val="single" w:sz="4" w:space="0" w:color="000000"/>
                  <w:right w:val="single" w:sz="4" w:space="0" w:color="000000"/>
                </w:tcBorders>
                <w:vAlign w:val="center"/>
              </w:tcPr>
              <w:p w14:paraId="02CB9D7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8642A0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6D0368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EBC335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5095BC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313BC3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57,936,000.00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7283D4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2023-05-12</w:t>
                </w:r>
              </w:p>
            </w:tc>
            <w:tc>
              <w:tcPr>
                <w:tcW w:w="477" w:type="pct"/>
                <w:tcBorders>
                  <w:top w:val="single" w:sz="4" w:space="0" w:color="000000"/>
                  <w:left w:val="single" w:sz="4" w:space="0" w:color="000000"/>
                  <w:bottom w:val="single" w:sz="4" w:space="0" w:color="000000"/>
                  <w:right w:val="single" w:sz="4" w:space="0" w:color="000000"/>
                </w:tcBorders>
                <w:vAlign w:val="center"/>
              </w:tcPr>
              <w:p w14:paraId="7DC4C36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008A5AF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0BC664A"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CC9BF5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2BEB5D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953B4C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12,408,000.00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B4B19C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2023-05-12</w:t>
                </w:r>
              </w:p>
            </w:tc>
            <w:tc>
              <w:tcPr>
                <w:tcW w:w="477" w:type="pct"/>
                <w:tcBorders>
                  <w:top w:val="single" w:sz="4" w:space="0" w:color="000000"/>
                  <w:left w:val="single" w:sz="4" w:space="0" w:color="000000"/>
                  <w:bottom w:val="single" w:sz="4" w:space="0" w:color="000000"/>
                  <w:right w:val="single" w:sz="4" w:space="0" w:color="000000"/>
                </w:tcBorders>
                <w:vAlign w:val="center"/>
              </w:tcPr>
              <w:p w14:paraId="0B29895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386AD8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2903148"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6AD18F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9A2E3B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905C6B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11,140,000.00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DA5CE1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2023-05-25</w:t>
                </w:r>
              </w:p>
            </w:tc>
            <w:tc>
              <w:tcPr>
                <w:tcW w:w="477" w:type="pct"/>
                <w:tcBorders>
                  <w:top w:val="single" w:sz="4" w:space="0" w:color="000000"/>
                  <w:left w:val="single" w:sz="4" w:space="0" w:color="000000"/>
                  <w:bottom w:val="single" w:sz="4" w:space="0" w:color="000000"/>
                  <w:right w:val="single" w:sz="4" w:space="0" w:color="000000"/>
                </w:tcBorders>
                <w:vAlign w:val="center"/>
              </w:tcPr>
              <w:p w14:paraId="4CDF761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3C1F2E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C55073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0BF54D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725E8F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466013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73,830,000.00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848DC5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2023-07-14</w:t>
                </w:r>
              </w:p>
            </w:tc>
            <w:tc>
              <w:tcPr>
                <w:tcW w:w="477" w:type="pct"/>
                <w:tcBorders>
                  <w:top w:val="single" w:sz="4" w:space="0" w:color="000000"/>
                  <w:left w:val="single" w:sz="4" w:space="0" w:color="000000"/>
                  <w:bottom w:val="single" w:sz="4" w:space="0" w:color="000000"/>
                  <w:right w:val="single" w:sz="4" w:space="0" w:color="000000"/>
                </w:tcBorders>
                <w:vAlign w:val="center"/>
              </w:tcPr>
              <w:p w14:paraId="6E39D52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BB2904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6EB34D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502E7F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B8A4C9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3A936E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107,592,000.00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DAC84B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2023-08-08</w:t>
                </w:r>
              </w:p>
            </w:tc>
            <w:tc>
              <w:tcPr>
                <w:tcW w:w="477" w:type="pct"/>
                <w:tcBorders>
                  <w:top w:val="single" w:sz="4" w:space="0" w:color="000000"/>
                  <w:left w:val="single" w:sz="4" w:space="0" w:color="000000"/>
                  <w:bottom w:val="single" w:sz="4" w:space="0" w:color="000000"/>
                  <w:right w:val="single" w:sz="4" w:space="0" w:color="000000"/>
                </w:tcBorders>
                <w:vAlign w:val="center"/>
              </w:tcPr>
              <w:p w14:paraId="7E6CA59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91A7445"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FA7874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856D14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5A875F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AC2CD1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12,408,000.00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E42BA1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2023-08-08</w:t>
                </w:r>
              </w:p>
            </w:tc>
            <w:tc>
              <w:tcPr>
                <w:tcW w:w="477" w:type="pct"/>
                <w:tcBorders>
                  <w:top w:val="single" w:sz="4" w:space="0" w:color="000000"/>
                  <w:left w:val="single" w:sz="4" w:space="0" w:color="000000"/>
                  <w:bottom w:val="single" w:sz="4" w:space="0" w:color="000000"/>
                  <w:right w:val="single" w:sz="4" w:space="0" w:color="000000"/>
                </w:tcBorders>
                <w:vAlign w:val="center"/>
              </w:tcPr>
              <w:p w14:paraId="60EA73F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D70137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89BA5D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8FEBBB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F732E9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0D061E0"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107,592,000.00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547BF9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2023-09-22</w:t>
                </w:r>
              </w:p>
            </w:tc>
            <w:tc>
              <w:tcPr>
                <w:tcW w:w="477" w:type="pct"/>
                <w:tcBorders>
                  <w:top w:val="single" w:sz="4" w:space="0" w:color="000000"/>
                  <w:left w:val="single" w:sz="4" w:space="0" w:color="000000"/>
                  <w:bottom w:val="single" w:sz="4" w:space="0" w:color="000000"/>
                  <w:right w:val="single" w:sz="4" w:space="0" w:color="000000"/>
                </w:tcBorders>
                <w:vAlign w:val="center"/>
              </w:tcPr>
              <w:p w14:paraId="2C8DEF6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C2528D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E64653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6358FE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FDF761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AC298B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12,408,000.00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669733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2023-09-22</w:t>
                </w:r>
              </w:p>
            </w:tc>
            <w:tc>
              <w:tcPr>
                <w:tcW w:w="477" w:type="pct"/>
                <w:tcBorders>
                  <w:top w:val="single" w:sz="4" w:space="0" w:color="000000"/>
                  <w:left w:val="single" w:sz="4" w:space="0" w:color="000000"/>
                  <w:bottom w:val="single" w:sz="4" w:space="0" w:color="000000"/>
                  <w:right w:val="single" w:sz="4" w:space="0" w:color="000000"/>
                </w:tcBorders>
                <w:vAlign w:val="center"/>
              </w:tcPr>
              <w:p w14:paraId="5676749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9640D7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5D07BB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C8AEB0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86770C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35DE76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11,920,000.00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482DF8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2023-10-16</w:t>
                </w:r>
              </w:p>
            </w:tc>
            <w:tc>
              <w:tcPr>
                <w:tcW w:w="477" w:type="pct"/>
                <w:tcBorders>
                  <w:top w:val="single" w:sz="4" w:space="0" w:color="000000"/>
                  <w:left w:val="single" w:sz="4" w:space="0" w:color="000000"/>
                  <w:bottom w:val="single" w:sz="4" w:space="0" w:color="000000"/>
                  <w:right w:val="single" w:sz="4" w:space="0" w:color="000000"/>
                </w:tcBorders>
                <w:vAlign w:val="center"/>
              </w:tcPr>
              <w:p w14:paraId="7BC58BE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64957C5A"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C837FC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A26C7F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lastRenderedPageBreak/>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CD30AB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74E746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33,100,000.00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7D48B8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2023-11-16</w:t>
                </w:r>
              </w:p>
            </w:tc>
            <w:tc>
              <w:tcPr>
                <w:tcW w:w="477" w:type="pct"/>
                <w:tcBorders>
                  <w:top w:val="single" w:sz="4" w:space="0" w:color="000000"/>
                  <w:left w:val="single" w:sz="4" w:space="0" w:color="000000"/>
                  <w:bottom w:val="single" w:sz="4" w:space="0" w:color="000000"/>
                  <w:right w:val="single" w:sz="4" w:space="0" w:color="000000"/>
                </w:tcBorders>
                <w:vAlign w:val="center"/>
              </w:tcPr>
              <w:p w14:paraId="1FF99A6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45A52B8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9187A4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BCAF0A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37F296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06371F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8,200,000.00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217D0A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2023-12-26</w:t>
                </w:r>
              </w:p>
            </w:tc>
            <w:tc>
              <w:tcPr>
                <w:tcW w:w="477" w:type="pct"/>
                <w:tcBorders>
                  <w:top w:val="single" w:sz="4" w:space="0" w:color="000000"/>
                  <w:left w:val="single" w:sz="4" w:space="0" w:color="000000"/>
                  <w:bottom w:val="single" w:sz="4" w:space="0" w:color="000000"/>
                  <w:right w:val="single" w:sz="4" w:space="0" w:color="000000"/>
                </w:tcBorders>
                <w:vAlign w:val="center"/>
              </w:tcPr>
              <w:p w14:paraId="26AC217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48C655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564CA98"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B18783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4C8E88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A8DDB0F"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23,040,000.00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F19C1F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2024-01-03</w:t>
                </w:r>
              </w:p>
            </w:tc>
            <w:tc>
              <w:tcPr>
                <w:tcW w:w="477" w:type="pct"/>
                <w:tcBorders>
                  <w:top w:val="single" w:sz="4" w:space="0" w:color="000000"/>
                  <w:left w:val="single" w:sz="4" w:space="0" w:color="000000"/>
                  <w:bottom w:val="single" w:sz="4" w:space="0" w:color="000000"/>
                  <w:right w:val="single" w:sz="4" w:space="0" w:color="000000"/>
                </w:tcBorders>
                <w:vAlign w:val="center"/>
              </w:tcPr>
              <w:p w14:paraId="7A33E43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3C6317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0A3D05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6BD08A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D02BE6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D500C7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2FA821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2024-01-05</w:t>
                </w:r>
              </w:p>
            </w:tc>
            <w:tc>
              <w:tcPr>
                <w:tcW w:w="477" w:type="pct"/>
                <w:tcBorders>
                  <w:top w:val="single" w:sz="4" w:space="0" w:color="000000"/>
                  <w:left w:val="single" w:sz="4" w:space="0" w:color="000000"/>
                  <w:bottom w:val="single" w:sz="4" w:space="0" w:color="000000"/>
                  <w:right w:val="single" w:sz="4" w:space="0" w:color="000000"/>
                </w:tcBorders>
                <w:vAlign w:val="center"/>
              </w:tcPr>
              <w:p w14:paraId="7F5DEF9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51BE67E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8D5E04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77D97B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833159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ACFF2EF"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36,319,000.00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6A793B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2024-01-17</w:t>
                </w:r>
              </w:p>
            </w:tc>
            <w:tc>
              <w:tcPr>
                <w:tcW w:w="477" w:type="pct"/>
                <w:tcBorders>
                  <w:top w:val="single" w:sz="4" w:space="0" w:color="000000"/>
                  <w:left w:val="single" w:sz="4" w:space="0" w:color="000000"/>
                  <w:bottom w:val="single" w:sz="4" w:space="0" w:color="000000"/>
                  <w:right w:val="single" w:sz="4" w:space="0" w:color="000000"/>
                </w:tcBorders>
                <w:vAlign w:val="center"/>
              </w:tcPr>
              <w:p w14:paraId="05D9B11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0B6C67C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6D6DD3A"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00A23B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008089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F3EEAD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21,990,000.00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BC40D5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2024-01-19</w:t>
                </w:r>
              </w:p>
            </w:tc>
            <w:tc>
              <w:tcPr>
                <w:tcW w:w="477" w:type="pct"/>
                <w:tcBorders>
                  <w:top w:val="single" w:sz="4" w:space="0" w:color="000000"/>
                  <w:left w:val="single" w:sz="4" w:space="0" w:color="000000"/>
                  <w:bottom w:val="single" w:sz="4" w:space="0" w:color="000000"/>
                  <w:right w:val="single" w:sz="4" w:space="0" w:color="000000"/>
                </w:tcBorders>
                <w:vAlign w:val="center"/>
              </w:tcPr>
              <w:p w14:paraId="2B4107F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78DB79A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1EAE27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BF1C0B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47B846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1940FC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116,530,000.00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82F333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2024-01-04</w:t>
                </w:r>
              </w:p>
            </w:tc>
            <w:tc>
              <w:tcPr>
                <w:tcW w:w="477" w:type="pct"/>
                <w:tcBorders>
                  <w:top w:val="single" w:sz="4" w:space="0" w:color="000000"/>
                  <w:left w:val="single" w:sz="4" w:space="0" w:color="000000"/>
                  <w:bottom w:val="single" w:sz="4" w:space="0" w:color="000000"/>
                  <w:right w:val="single" w:sz="4" w:space="0" w:color="000000"/>
                </w:tcBorders>
                <w:vAlign w:val="center"/>
              </w:tcPr>
              <w:p w14:paraId="15CDB07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0EF757A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60C60C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AFE8A3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208D5B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7FBABD0"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34,230,000.00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CFB3EB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2024-01-04</w:t>
                </w:r>
              </w:p>
            </w:tc>
            <w:tc>
              <w:tcPr>
                <w:tcW w:w="477" w:type="pct"/>
                <w:tcBorders>
                  <w:top w:val="single" w:sz="4" w:space="0" w:color="000000"/>
                  <w:left w:val="single" w:sz="4" w:space="0" w:color="000000"/>
                  <w:bottom w:val="single" w:sz="4" w:space="0" w:color="000000"/>
                  <w:right w:val="single" w:sz="4" w:space="0" w:color="000000"/>
                </w:tcBorders>
                <w:vAlign w:val="center"/>
              </w:tcPr>
              <w:p w14:paraId="0DA147B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7F485C5D"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91B560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3E9C26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9D2E86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B2A268F"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50,980,000.00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B161AC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2024-01-04</w:t>
                </w:r>
              </w:p>
            </w:tc>
            <w:tc>
              <w:tcPr>
                <w:tcW w:w="477" w:type="pct"/>
                <w:tcBorders>
                  <w:top w:val="single" w:sz="4" w:space="0" w:color="000000"/>
                  <w:left w:val="single" w:sz="4" w:space="0" w:color="000000"/>
                  <w:bottom w:val="single" w:sz="4" w:space="0" w:color="000000"/>
                  <w:right w:val="single" w:sz="4" w:space="0" w:color="000000"/>
                </w:tcBorders>
                <w:vAlign w:val="center"/>
              </w:tcPr>
              <w:p w14:paraId="1A0F4F6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865813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02109C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8BF263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82A4BF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9B06AB1"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128,260,000.00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FF9D1B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2024-01-01</w:t>
                </w:r>
              </w:p>
            </w:tc>
            <w:tc>
              <w:tcPr>
                <w:tcW w:w="477" w:type="pct"/>
                <w:tcBorders>
                  <w:top w:val="single" w:sz="4" w:space="0" w:color="000000"/>
                  <w:left w:val="single" w:sz="4" w:space="0" w:color="000000"/>
                  <w:bottom w:val="single" w:sz="4" w:space="0" w:color="000000"/>
                  <w:right w:val="single" w:sz="4" w:space="0" w:color="000000"/>
                </w:tcBorders>
                <w:vAlign w:val="center"/>
              </w:tcPr>
              <w:p w14:paraId="5DEFCD12"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539B192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4655E1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E80962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60DD40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B8BE1A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2,480,000.00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05D5A5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2024-01-19</w:t>
                </w:r>
              </w:p>
            </w:tc>
            <w:tc>
              <w:tcPr>
                <w:tcW w:w="477" w:type="pct"/>
                <w:tcBorders>
                  <w:top w:val="single" w:sz="4" w:space="0" w:color="000000"/>
                  <w:left w:val="single" w:sz="4" w:space="0" w:color="000000"/>
                  <w:bottom w:val="single" w:sz="4" w:space="0" w:color="000000"/>
                  <w:right w:val="single" w:sz="4" w:space="0" w:color="000000"/>
                </w:tcBorders>
                <w:vAlign w:val="center"/>
              </w:tcPr>
              <w:p w14:paraId="685F0FF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1F58E6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0C672A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FD83DB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5C3DA9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5A58F2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15,440,000.00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B726D4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2024-02-02</w:t>
                </w:r>
              </w:p>
            </w:tc>
            <w:tc>
              <w:tcPr>
                <w:tcW w:w="477" w:type="pct"/>
                <w:tcBorders>
                  <w:top w:val="single" w:sz="4" w:space="0" w:color="000000"/>
                  <w:left w:val="single" w:sz="4" w:space="0" w:color="000000"/>
                  <w:bottom w:val="single" w:sz="4" w:space="0" w:color="000000"/>
                  <w:right w:val="single" w:sz="4" w:space="0" w:color="000000"/>
                </w:tcBorders>
                <w:vAlign w:val="center"/>
              </w:tcPr>
              <w:p w14:paraId="2FD795B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7C973B2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296486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82894B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7DEA8A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3F88C3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127344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2024-02-02</w:t>
                </w:r>
              </w:p>
            </w:tc>
            <w:tc>
              <w:tcPr>
                <w:tcW w:w="477" w:type="pct"/>
                <w:tcBorders>
                  <w:top w:val="single" w:sz="4" w:space="0" w:color="000000"/>
                  <w:left w:val="single" w:sz="4" w:space="0" w:color="000000"/>
                  <w:bottom w:val="single" w:sz="4" w:space="0" w:color="000000"/>
                  <w:right w:val="single" w:sz="4" w:space="0" w:color="000000"/>
                </w:tcBorders>
                <w:vAlign w:val="center"/>
              </w:tcPr>
              <w:p w14:paraId="380E5B8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19D9C63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079F64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A6587F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41EE18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FBFECF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58,260,000.00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0F2742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2024-02-02</w:t>
                </w:r>
              </w:p>
            </w:tc>
            <w:tc>
              <w:tcPr>
                <w:tcW w:w="477" w:type="pct"/>
                <w:tcBorders>
                  <w:top w:val="single" w:sz="4" w:space="0" w:color="000000"/>
                  <w:left w:val="single" w:sz="4" w:space="0" w:color="000000"/>
                  <w:bottom w:val="single" w:sz="4" w:space="0" w:color="000000"/>
                  <w:right w:val="single" w:sz="4" w:space="0" w:color="000000"/>
                </w:tcBorders>
                <w:vAlign w:val="center"/>
              </w:tcPr>
              <w:p w14:paraId="305FE83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6A5D831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353DE1B"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1E99FC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AA2EED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7B21A6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9,000,000.00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6ACDAD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2024-03-20</w:t>
                </w:r>
              </w:p>
            </w:tc>
            <w:tc>
              <w:tcPr>
                <w:tcW w:w="477" w:type="pct"/>
                <w:tcBorders>
                  <w:top w:val="single" w:sz="4" w:space="0" w:color="000000"/>
                  <w:left w:val="single" w:sz="4" w:space="0" w:color="000000"/>
                  <w:bottom w:val="single" w:sz="4" w:space="0" w:color="000000"/>
                  <w:right w:val="single" w:sz="4" w:space="0" w:color="000000"/>
                </w:tcBorders>
                <w:vAlign w:val="center"/>
              </w:tcPr>
              <w:p w14:paraId="1053F44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7FCFD60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648F4F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37C97F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DDD9BC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9AD964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36B072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2024-04-17</w:t>
                </w:r>
              </w:p>
            </w:tc>
            <w:tc>
              <w:tcPr>
                <w:tcW w:w="477" w:type="pct"/>
                <w:tcBorders>
                  <w:top w:val="single" w:sz="4" w:space="0" w:color="000000"/>
                  <w:left w:val="single" w:sz="4" w:space="0" w:color="000000"/>
                  <w:bottom w:val="single" w:sz="4" w:space="0" w:color="000000"/>
                  <w:right w:val="single" w:sz="4" w:space="0" w:color="000000"/>
                </w:tcBorders>
                <w:vAlign w:val="center"/>
              </w:tcPr>
              <w:p w14:paraId="4BFEF39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0ED46C3C"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B72D13A"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7EB7AC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FD2219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B5ED2D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39,132,341.00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FCBD5D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2024-05-11</w:t>
                </w:r>
              </w:p>
            </w:tc>
            <w:tc>
              <w:tcPr>
                <w:tcW w:w="477" w:type="pct"/>
                <w:tcBorders>
                  <w:top w:val="single" w:sz="4" w:space="0" w:color="000000"/>
                  <w:left w:val="single" w:sz="4" w:space="0" w:color="000000"/>
                  <w:bottom w:val="single" w:sz="4" w:space="0" w:color="000000"/>
                  <w:right w:val="single" w:sz="4" w:space="0" w:color="000000"/>
                </w:tcBorders>
                <w:vAlign w:val="center"/>
              </w:tcPr>
              <w:p w14:paraId="69D7F22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C7263F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925E9E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ED182A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68D04F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B049DE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13,600,000.00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B2B3BE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2024-06-05</w:t>
                </w:r>
              </w:p>
            </w:tc>
            <w:tc>
              <w:tcPr>
                <w:tcW w:w="477" w:type="pct"/>
                <w:tcBorders>
                  <w:top w:val="single" w:sz="4" w:space="0" w:color="000000"/>
                  <w:left w:val="single" w:sz="4" w:space="0" w:color="000000"/>
                  <w:bottom w:val="single" w:sz="4" w:space="0" w:color="000000"/>
                  <w:right w:val="single" w:sz="4" w:space="0" w:color="000000"/>
                </w:tcBorders>
                <w:vAlign w:val="center"/>
              </w:tcPr>
              <w:p w14:paraId="24A6E11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2027-01-12</w:t>
                </w:r>
              </w:p>
            </w:tc>
            <w:tc>
              <w:tcPr>
                <w:tcW w:w="873" w:type="pct"/>
                <w:tcBorders>
                  <w:top w:val="single" w:sz="4" w:space="0" w:color="000000"/>
                  <w:left w:val="single" w:sz="4" w:space="0" w:color="000000"/>
                  <w:bottom w:val="single" w:sz="4" w:space="0" w:color="000000"/>
                  <w:right w:val="single" w:sz="4" w:space="0" w:color="000000"/>
                </w:tcBorders>
                <w:vAlign w:val="center"/>
              </w:tcPr>
              <w:p w14:paraId="3116221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D84C1C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E8B02D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5F87CE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8DC3D0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51,600,000.00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41DF53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2024-06-24</w:t>
                </w:r>
              </w:p>
            </w:tc>
            <w:tc>
              <w:tcPr>
                <w:tcW w:w="477" w:type="pct"/>
                <w:tcBorders>
                  <w:top w:val="single" w:sz="4" w:space="0" w:color="000000"/>
                  <w:left w:val="single" w:sz="4" w:space="0" w:color="000000"/>
                  <w:bottom w:val="single" w:sz="4" w:space="0" w:color="000000"/>
                  <w:right w:val="single" w:sz="4" w:space="0" w:color="000000"/>
                </w:tcBorders>
                <w:vAlign w:val="center"/>
              </w:tcPr>
              <w:p w14:paraId="1C55C16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0E99EF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4C148E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909AFE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3AEF46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9E232E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16,800,000.00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5C7F04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2024-06-24</w:t>
                </w:r>
              </w:p>
            </w:tc>
            <w:tc>
              <w:tcPr>
                <w:tcW w:w="477" w:type="pct"/>
                <w:tcBorders>
                  <w:top w:val="single" w:sz="4" w:space="0" w:color="000000"/>
                  <w:left w:val="single" w:sz="4" w:space="0" w:color="000000"/>
                  <w:bottom w:val="single" w:sz="4" w:space="0" w:color="000000"/>
                  <w:right w:val="single" w:sz="4" w:space="0" w:color="000000"/>
                </w:tcBorders>
                <w:vAlign w:val="center"/>
              </w:tcPr>
              <w:p w14:paraId="3259D99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3BFE459C"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D7707B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61616C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875138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E7C160F"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12,600,000.00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96737B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2024-06-24</w:t>
                </w:r>
              </w:p>
            </w:tc>
            <w:tc>
              <w:tcPr>
                <w:tcW w:w="477" w:type="pct"/>
                <w:tcBorders>
                  <w:top w:val="single" w:sz="4" w:space="0" w:color="000000"/>
                  <w:left w:val="single" w:sz="4" w:space="0" w:color="000000"/>
                  <w:bottom w:val="single" w:sz="4" w:space="0" w:color="000000"/>
                  <w:right w:val="single" w:sz="4" w:space="0" w:color="000000"/>
                </w:tcBorders>
                <w:vAlign w:val="center"/>
              </w:tcPr>
              <w:p w14:paraId="07D1EB8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B4692B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B93CA8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A6FC8C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D76574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FFF289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61,440,000.00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AC514F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2024-06-28</w:t>
                </w:r>
              </w:p>
            </w:tc>
            <w:tc>
              <w:tcPr>
                <w:tcW w:w="477" w:type="pct"/>
                <w:tcBorders>
                  <w:top w:val="single" w:sz="4" w:space="0" w:color="000000"/>
                  <w:left w:val="single" w:sz="4" w:space="0" w:color="000000"/>
                  <w:bottom w:val="single" w:sz="4" w:space="0" w:color="000000"/>
                  <w:right w:val="single" w:sz="4" w:space="0" w:color="000000"/>
                </w:tcBorders>
                <w:vAlign w:val="center"/>
              </w:tcPr>
              <w:p w14:paraId="05C298C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156C01F5"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6077441"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FCE660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C2DF10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984F130"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19,220,000.00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C258F2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2024-06-28</w:t>
                </w:r>
              </w:p>
            </w:tc>
            <w:tc>
              <w:tcPr>
                <w:tcW w:w="477" w:type="pct"/>
                <w:tcBorders>
                  <w:top w:val="single" w:sz="4" w:space="0" w:color="000000"/>
                  <w:left w:val="single" w:sz="4" w:space="0" w:color="000000"/>
                  <w:bottom w:val="single" w:sz="4" w:space="0" w:color="000000"/>
                  <w:right w:val="single" w:sz="4" w:space="0" w:color="000000"/>
                </w:tcBorders>
                <w:vAlign w:val="center"/>
              </w:tcPr>
              <w:p w14:paraId="67F0FD3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233010F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67127E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7038EA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E84302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038045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9,308,134.97 </w:t>
                </w:r>
              </w:p>
            </w:tc>
            <w:tc>
              <w:tcPr>
                <w:tcW w:w="477" w:type="pct"/>
                <w:tcBorders>
                  <w:top w:val="single" w:sz="4" w:space="0" w:color="000000"/>
                  <w:left w:val="single" w:sz="4" w:space="0" w:color="000000"/>
                  <w:bottom w:val="single" w:sz="4" w:space="0" w:color="000000"/>
                  <w:right w:val="single" w:sz="4" w:space="0" w:color="000000"/>
                </w:tcBorders>
                <w:vAlign w:val="center"/>
              </w:tcPr>
              <w:p w14:paraId="000B2B9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2024-06-28</w:t>
                </w:r>
              </w:p>
            </w:tc>
            <w:tc>
              <w:tcPr>
                <w:tcW w:w="477" w:type="pct"/>
                <w:tcBorders>
                  <w:top w:val="single" w:sz="4" w:space="0" w:color="000000"/>
                  <w:left w:val="single" w:sz="4" w:space="0" w:color="000000"/>
                  <w:bottom w:val="single" w:sz="4" w:space="0" w:color="000000"/>
                  <w:right w:val="single" w:sz="4" w:space="0" w:color="000000"/>
                </w:tcBorders>
                <w:vAlign w:val="center"/>
              </w:tcPr>
              <w:p w14:paraId="4794EDBE"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2027-01-05</w:t>
                </w:r>
              </w:p>
            </w:tc>
            <w:tc>
              <w:tcPr>
                <w:tcW w:w="873" w:type="pct"/>
                <w:tcBorders>
                  <w:top w:val="single" w:sz="4" w:space="0" w:color="000000"/>
                  <w:left w:val="single" w:sz="4" w:space="0" w:color="000000"/>
                  <w:bottom w:val="single" w:sz="4" w:space="0" w:color="000000"/>
                  <w:right w:val="single" w:sz="4" w:space="0" w:color="000000"/>
                </w:tcBorders>
                <w:vAlign w:val="center"/>
              </w:tcPr>
              <w:p w14:paraId="377173B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29C32C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E15468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140637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E33C62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76,380.00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346D4A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2023-03-09</w:t>
                </w:r>
              </w:p>
            </w:tc>
            <w:tc>
              <w:tcPr>
                <w:tcW w:w="477" w:type="pct"/>
                <w:tcBorders>
                  <w:top w:val="single" w:sz="4" w:space="0" w:color="000000"/>
                  <w:left w:val="single" w:sz="4" w:space="0" w:color="000000"/>
                  <w:bottom w:val="single" w:sz="4" w:space="0" w:color="000000"/>
                  <w:right w:val="single" w:sz="4" w:space="0" w:color="000000"/>
                </w:tcBorders>
                <w:vAlign w:val="center"/>
              </w:tcPr>
              <w:p w14:paraId="6F5849D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29162BD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347DCC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D545F5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8DB950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AF02AD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268,000,000.00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AA968E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2023-03-10</w:t>
                </w:r>
              </w:p>
            </w:tc>
            <w:tc>
              <w:tcPr>
                <w:tcW w:w="477" w:type="pct"/>
                <w:tcBorders>
                  <w:top w:val="single" w:sz="4" w:space="0" w:color="000000"/>
                  <w:left w:val="single" w:sz="4" w:space="0" w:color="000000"/>
                  <w:bottom w:val="single" w:sz="4" w:space="0" w:color="000000"/>
                  <w:right w:val="single" w:sz="4" w:space="0" w:color="000000"/>
                </w:tcBorders>
                <w:vAlign w:val="center"/>
              </w:tcPr>
              <w:p w14:paraId="60295E9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2E1EEBC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6C7B8B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6EC9914"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DB95A5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ACAF5A0"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2,870,000.00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73DBBF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2023-06-16</w:t>
                </w:r>
              </w:p>
            </w:tc>
            <w:tc>
              <w:tcPr>
                <w:tcW w:w="477" w:type="pct"/>
                <w:tcBorders>
                  <w:top w:val="single" w:sz="4" w:space="0" w:color="000000"/>
                  <w:left w:val="single" w:sz="4" w:space="0" w:color="000000"/>
                  <w:bottom w:val="single" w:sz="4" w:space="0" w:color="000000"/>
                  <w:right w:val="single" w:sz="4" w:space="0" w:color="000000"/>
                </w:tcBorders>
                <w:vAlign w:val="center"/>
              </w:tcPr>
              <w:p w14:paraId="265FC49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4305F653"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4CFF91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705901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B7636E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125D0C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2,900,000.00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2C7425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2023-09-18</w:t>
                </w:r>
              </w:p>
            </w:tc>
            <w:tc>
              <w:tcPr>
                <w:tcW w:w="477" w:type="pct"/>
                <w:tcBorders>
                  <w:top w:val="single" w:sz="4" w:space="0" w:color="000000"/>
                  <w:left w:val="single" w:sz="4" w:space="0" w:color="000000"/>
                  <w:bottom w:val="single" w:sz="4" w:space="0" w:color="000000"/>
                  <w:right w:val="single" w:sz="4" w:space="0" w:color="000000"/>
                </w:tcBorders>
                <w:vAlign w:val="center"/>
              </w:tcPr>
              <w:p w14:paraId="11494B4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43DA327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48B802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993E81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A3B49B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6F87D46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2,900,000.00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8EBAAD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2023-12-19</w:t>
                </w:r>
              </w:p>
            </w:tc>
            <w:tc>
              <w:tcPr>
                <w:tcW w:w="477" w:type="pct"/>
                <w:tcBorders>
                  <w:top w:val="single" w:sz="4" w:space="0" w:color="000000"/>
                  <w:left w:val="single" w:sz="4" w:space="0" w:color="000000"/>
                  <w:bottom w:val="single" w:sz="4" w:space="0" w:color="000000"/>
                  <w:right w:val="single" w:sz="4" w:space="0" w:color="000000"/>
                </w:tcBorders>
                <w:vAlign w:val="center"/>
              </w:tcPr>
              <w:p w14:paraId="1404C71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16570C9C"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75D11F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6C157C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2522D5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5A127BB"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27E30B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2024-01-03</w:t>
                </w:r>
              </w:p>
            </w:tc>
            <w:tc>
              <w:tcPr>
                <w:tcW w:w="477" w:type="pct"/>
                <w:tcBorders>
                  <w:top w:val="single" w:sz="4" w:space="0" w:color="000000"/>
                  <w:left w:val="single" w:sz="4" w:space="0" w:color="000000"/>
                  <w:bottom w:val="single" w:sz="4" w:space="0" w:color="000000"/>
                  <w:right w:val="single" w:sz="4" w:space="0" w:color="000000"/>
                </w:tcBorders>
                <w:vAlign w:val="center"/>
              </w:tcPr>
              <w:p w14:paraId="7E1E9E3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77A95CE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08E21C9"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886C55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54D4C3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光明房地产集团上海汇晟置业有限公司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171708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10,663,000.00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7F7051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2024-02-02</w:t>
                </w:r>
              </w:p>
            </w:tc>
            <w:tc>
              <w:tcPr>
                <w:tcW w:w="477" w:type="pct"/>
                <w:tcBorders>
                  <w:top w:val="single" w:sz="4" w:space="0" w:color="000000"/>
                  <w:left w:val="single" w:sz="4" w:space="0" w:color="000000"/>
                  <w:bottom w:val="single" w:sz="4" w:space="0" w:color="000000"/>
                  <w:right w:val="single" w:sz="4" w:space="0" w:color="000000"/>
                </w:tcBorders>
                <w:vAlign w:val="center"/>
              </w:tcPr>
              <w:p w14:paraId="4A8B54F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2026-02-13</w:t>
                </w:r>
              </w:p>
            </w:tc>
            <w:tc>
              <w:tcPr>
                <w:tcW w:w="873" w:type="pct"/>
                <w:tcBorders>
                  <w:top w:val="single" w:sz="4" w:space="0" w:color="000000"/>
                  <w:left w:val="single" w:sz="4" w:space="0" w:color="000000"/>
                  <w:bottom w:val="single" w:sz="4" w:space="0" w:color="000000"/>
                  <w:right w:val="single" w:sz="4" w:space="0" w:color="000000"/>
                </w:tcBorders>
                <w:vAlign w:val="center"/>
              </w:tcPr>
              <w:p w14:paraId="5E46789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FFF32F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7B2F46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lastRenderedPageBreak/>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7582D0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CC526C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16,440,000.00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26CD4E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2021-12-03</w:t>
                </w:r>
              </w:p>
            </w:tc>
            <w:tc>
              <w:tcPr>
                <w:tcW w:w="477" w:type="pct"/>
                <w:tcBorders>
                  <w:top w:val="single" w:sz="4" w:space="0" w:color="000000"/>
                  <w:left w:val="single" w:sz="4" w:space="0" w:color="000000"/>
                  <w:bottom w:val="single" w:sz="4" w:space="0" w:color="000000"/>
                  <w:right w:val="single" w:sz="4" w:space="0" w:color="000000"/>
                </w:tcBorders>
                <w:vAlign w:val="center"/>
              </w:tcPr>
              <w:p w14:paraId="1430F95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35DA3A6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B1A9F3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C524A3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BF6648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67B06C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8C0C11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2021-12-17</w:t>
                </w:r>
              </w:p>
            </w:tc>
            <w:tc>
              <w:tcPr>
                <w:tcW w:w="477" w:type="pct"/>
                <w:tcBorders>
                  <w:top w:val="single" w:sz="4" w:space="0" w:color="000000"/>
                  <w:left w:val="single" w:sz="4" w:space="0" w:color="000000"/>
                  <w:bottom w:val="single" w:sz="4" w:space="0" w:color="000000"/>
                  <w:right w:val="single" w:sz="4" w:space="0" w:color="000000"/>
                </w:tcBorders>
                <w:vAlign w:val="center"/>
              </w:tcPr>
              <w:p w14:paraId="55BB4D7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0D96BE9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50C6AFF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759E9B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F675C3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B49318C"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26,055,000.00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1FEAEF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2021-12-03</w:t>
                </w:r>
              </w:p>
            </w:tc>
            <w:tc>
              <w:tcPr>
                <w:tcW w:w="477" w:type="pct"/>
                <w:tcBorders>
                  <w:top w:val="single" w:sz="4" w:space="0" w:color="000000"/>
                  <w:left w:val="single" w:sz="4" w:space="0" w:color="000000"/>
                  <w:bottom w:val="single" w:sz="4" w:space="0" w:color="000000"/>
                  <w:right w:val="single" w:sz="4" w:space="0" w:color="000000"/>
                </w:tcBorders>
                <w:vAlign w:val="center"/>
              </w:tcPr>
              <w:p w14:paraId="328AEAC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165EE011"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9F9E7B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15A3F2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E355E2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06A1E2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86,800,000.00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2131D5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2021-12-17</w:t>
                </w:r>
              </w:p>
            </w:tc>
            <w:tc>
              <w:tcPr>
                <w:tcW w:w="477" w:type="pct"/>
                <w:tcBorders>
                  <w:top w:val="single" w:sz="4" w:space="0" w:color="000000"/>
                  <w:left w:val="single" w:sz="4" w:space="0" w:color="000000"/>
                  <w:bottom w:val="single" w:sz="4" w:space="0" w:color="000000"/>
                  <w:right w:val="single" w:sz="4" w:space="0" w:color="000000"/>
                </w:tcBorders>
                <w:vAlign w:val="center"/>
              </w:tcPr>
              <w:p w14:paraId="0259CA1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9AB416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DB0D20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33B1E4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E05C94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F08C00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26,055,000.00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DBBAEB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2021-12-03</w:t>
                </w:r>
              </w:p>
            </w:tc>
            <w:tc>
              <w:tcPr>
                <w:tcW w:w="477" w:type="pct"/>
                <w:tcBorders>
                  <w:top w:val="single" w:sz="4" w:space="0" w:color="000000"/>
                  <w:left w:val="single" w:sz="4" w:space="0" w:color="000000"/>
                  <w:bottom w:val="single" w:sz="4" w:space="0" w:color="000000"/>
                  <w:right w:val="single" w:sz="4" w:space="0" w:color="000000"/>
                </w:tcBorders>
                <w:vAlign w:val="center"/>
              </w:tcPr>
              <w:p w14:paraId="1429E0E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25A673A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78178B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375F4A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F37F87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144F8B5"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18,440,000.00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E05DFB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2021-12-03</w:t>
                </w:r>
              </w:p>
            </w:tc>
            <w:tc>
              <w:tcPr>
                <w:tcW w:w="477" w:type="pct"/>
                <w:tcBorders>
                  <w:top w:val="single" w:sz="4" w:space="0" w:color="000000"/>
                  <w:left w:val="single" w:sz="4" w:space="0" w:color="000000"/>
                  <w:bottom w:val="single" w:sz="4" w:space="0" w:color="000000"/>
                  <w:right w:val="single" w:sz="4" w:space="0" w:color="000000"/>
                </w:tcBorders>
                <w:vAlign w:val="center"/>
              </w:tcPr>
              <w:p w14:paraId="52635C0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8CE258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E039328"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D01D15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9C7BE0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ED310A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108,400,000.00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233A4C6"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2022-09-30</w:t>
                </w:r>
              </w:p>
            </w:tc>
            <w:tc>
              <w:tcPr>
                <w:tcW w:w="477" w:type="pct"/>
                <w:tcBorders>
                  <w:top w:val="single" w:sz="4" w:space="0" w:color="000000"/>
                  <w:left w:val="single" w:sz="4" w:space="0" w:color="000000"/>
                  <w:bottom w:val="single" w:sz="4" w:space="0" w:color="000000"/>
                  <w:right w:val="single" w:sz="4" w:space="0" w:color="000000"/>
                </w:tcBorders>
                <w:vAlign w:val="center"/>
              </w:tcPr>
              <w:p w14:paraId="5245174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3F9B908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7D908B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A314DC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080D85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9F8DC9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21,600,000.00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B34972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2022-09-29</w:t>
                </w:r>
              </w:p>
            </w:tc>
            <w:tc>
              <w:tcPr>
                <w:tcW w:w="477" w:type="pct"/>
                <w:tcBorders>
                  <w:top w:val="single" w:sz="4" w:space="0" w:color="000000"/>
                  <w:left w:val="single" w:sz="4" w:space="0" w:color="000000"/>
                  <w:bottom w:val="single" w:sz="4" w:space="0" w:color="000000"/>
                  <w:right w:val="single" w:sz="4" w:space="0" w:color="000000"/>
                </w:tcBorders>
                <w:vAlign w:val="center"/>
              </w:tcPr>
              <w:p w14:paraId="0B969F0A"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2C5FF22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68C98C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C2F88A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69A4F6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8E4E901"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74,600,000.00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0CB82E2"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2022-09-30</w:t>
                </w:r>
              </w:p>
            </w:tc>
            <w:tc>
              <w:tcPr>
                <w:tcW w:w="477" w:type="pct"/>
                <w:tcBorders>
                  <w:top w:val="single" w:sz="4" w:space="0" w:color="000000"/>
                  <w:left w:val="single" w:sz="4" w:space="0" w:color="000000"/>
                  <w:bottom w:val="single" w:sz="4" w:space="0" w:color="000000"/>
                  <w:right w:val="single" w:sz="4" w:space="0" w:color="000000"/>
                </w:tcBorders>
                <w:vAlign w:val="center"/>
              </w:tcPr>
              <w:p w14:paraId="2A6908C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1A8334C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F000C38"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ACCCB2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D9A62F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6D4A396"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68,400,000.00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69467E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2022-09-29</w:t>
                </w:r>
              </w:p>
            </w:tc>
            <w:tc>
              <w:tcPr>
                <w:tcW w:w="477" w:type="pct"/>
                <w:tcBorders>
                  <w:top w:val="single" w:sz="4" w:space="0" w:color="000000"/>
                  <w:left w:val="single" w:sz="4" w:space="0" w:color="000000"/>
                  <w:bottom w:val="single" w:sz="4" w:space="0" w:color="000000"/>
                  <w:right w:val="single" w:sz="4" w:space="0" w:color="000000"/>
                </w:tcBorders>
                <w:vAlign w:val="center"/>
              </w:tcPr>
              <w:p w14:paraId="36626AB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78A50D66"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6CEABD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FE1BE7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254103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DFF61C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7,250,000.00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957E26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2022-10-26</w:t>
                </w:r>
              </w:p>
            </w:tc>
            <w:tc>
              <w:tcPr>
                <w:tcW w:w="477" w:type="pct"/>
                <w:tcBorders>
                  <w:top w:val="single" w:sz="4" w:space="0" w:color="000000"/>
                  <w:left w:val="single" w:sz="4" w:space="0" w:color="000000"/>
                  <w:bottom w:val="single" w:sz="4" w:space="0" w:color="000000"/>
                  <w:right w:val="single" w:sz="4" w:space="0" w:color="000000"/>
                </w:tcBorders>
                <w:vAlign w:val="center"/>
              </w:tcPr>
              <w:p w14:paraId="7B9600C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4A7DCCE"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683486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1A4461A"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622475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C186E43"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31,625,000.00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04AD20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2023-01-10</w:t>
                </w:r>
              </w:p>
            </w:tc>
            <w:tc>
              <w:tcPr>
                <w:tcW w:w="477" w:type="pct"/>
                <w:tcBorders>
                  <w:top w:val="single" w:sz="4" w:space="0" w:color="000000"/>
                  <w:left w:val="single" w:sz="4" w:space="0" w:color="000000"/>
                  <w:bottom w:val="single" w:sz="4" w:space="0" w:color="000000"/>
                  <w:right w:val="single" w:sz="4" w:space="0" w:color="000000"/>
                </w:tcBorders>
                <w:vAlign w:val="center"/>
              </w:tcPr>
              <w:p w14:paraId="1167967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E04BAE8"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CF8D54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57D3D0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09B3CC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E77E5E7"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24,375,000.00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8BBA490"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2023-01-10</w:t>
                </w:r>
              </w:p>
            </w:tc>
            <w:tc>
              <w:tcPr>
                <w:tcW w:w="477" w:type="pct"/>
                <w:tcBorders>
                  <w:top w:val="single" w:sz="4" w:space="0" w:color="000000"/>
                  <w:left w:val="single" w:sz="4" w:space="0" w:color="000000"/>
                  <w:bottom w:val="single" w:sz="4" w:space="0" w:color="000000"/>
                  <w:right w:val="single" w:sz="4" w:space="0" w:color="000000"/>
                </w:tcBorders>
                <w:vAlign w:val="center"/>
              </w:tcPr>
              <w:p w14:paraId="11A4FED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01D1E98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A25E3F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11BF57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8A3D461"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0176F65"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89,000,000.00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E194D9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2023-03-28</w:t>
                </w:r>
              </w:p>
            </w:tc>
            <w:tc>
              <w:tcPr>
                <w:tcW w:w="477" w:type="pct"/>
                <w:tcBorders>
                  <w:top w:val="single" w:sz="4" w:space="0" w:color="000000"/>
                  <w:left w:val="single" w:sz="4" w:space="0" w:color="000000"/>
                  <w:bottom w:val="single" w:sz="4" w:space="0" w:color="000000"/>
                  <w:right w:val="single" w:sz="4" w:space="0" w:color="000000"/>
                </w:tcBorders>
                <w:vAlign w:val="center"/>
              </w:tcPr>
              <w:p w14:paraId="1BC22971"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02BCA58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1F49DA1"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3AA8152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D3FC15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1E940C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51,600,000.00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C6817F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2023-06-07</w:t>
                </w:r>
              </w:p>
            </w:tc>
            <w:tc>
              <w:tcPr>
                <w:tcW w:w="477" w:type="pct"/>
                <w:tcBorders>
                  <w:top w:val="single" w:sz="4" w:space="0" w:color="000000"/>
                  <w:left w:val="single" w:sz="4" w:space="0" w:color="000000"/>
                  <w:bottom w:val="single" w:sz="4" w:space="0" w:color="000000"/>
                  <w:right w:val="single" w:sz="4" w:space="0" w:color="000000"/>
                </w:tcBorders>
                <w:vAlign w:val="center"/>
              </w:tcPr>
              <w:p w14:paraId="606D608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5F1D4BDF"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1EA1E81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04FE76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46C4F6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A2FFB9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24,400,000.00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DD488E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2023-06-07</w:t>
                </w:r>
              </w:p>
            </w:tc>
            <w:tc>
              <w:tcPr>
                <w:tcW w:w="477" w:type="pct"/>
                <w:tcBorders>
                  <w:top w:val="single" w:sz="4" w:space="0" w:color="000000"/>
                  <w:left w:val="single" w:sz="4" w:space="0" w:color="000000"/>
                  <w:bottom w:val="single" w:sz="4" w:space="0" w:color="000000"/>
                  <w:right w:val="single" w:sz="4" w:space="0" w:color="000000"/>
                </w:tcBorders>
                <w:vAlign w:val="center"/>
              </w:tcPr>
              <w:p w14:paraId="3D950213"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187D6BEB"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CBC982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452A742"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31E7591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35146C2"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94,460,000.00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01448EF"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2023-11-24</w:t>
                </w:r>
              </w:p>
            </w:tc>
            <w:tc>
              <w:tcPr>
                <w:tcW w:w="477" w:type="pct"/>
                <w:tcBorders>
                  <w:top w:val="single" w:sz="4" w:space="0" w:color="000000"/>
                  <w:left w:val="single" w:sz="4" w:space="0" w:color="000000"/>
                  <w:bottom w:val="single" w:sz="4" w:space="0" w:color="000000"/>
                  <w:right w:val="single" w:sz="4" w:space="0" w:color="000000"/>
                </w:tcBorders>
                <w:vAlign w:val="center"/>
              </w:tcPr>
              <w:p w14:paraId="153EC51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2028-04-19</w:t>
                </w:r>
              </w:p>
            </w:tc>
            <w:tc>
              <w:tcPr>
                <w:tcW w:w="873" w:type="pct"/>
                <w:tcBorders>
                  <w:top w:val="single" w:sz="4" w:space="0" w:color="000000"/>
                  <w:left w:val="single" w:sz="4" w:space="0" w:color="000000"/>
                  <w:bottom w:val="single" w:sz="4" w:space="0" w:color="000000"/>
                  <w:right w:val="single" w:sz="4" w:space="0" w:color="000000"/>
                </w:tcBorders>
                <w:vAlign w:val="center"/>
              </w:tcPr>
              <w:p w14:paraId="241C4CD7"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FACD29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A25743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9E86BC6"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47B6631"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40,480,000.00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D0C48C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2023-11-24</w:t>
                </w:r>
              </w:p>
            </w:tc>
            <w:tc>
              <w:tcPr>
                <w:tcW w:w="477" w:type="pct"/>
                <w:tcBorders>
                  <w:top w:val="single" w:sz="4" w:space="0" w:color="000000"/>
                  <w:left w:val="single" w:sz="4" w:space="0" w:color="000000"/>
                  <w:bottom w:val="single" w:sz="4" w:space="0" w:color="000000"/>
                  <w:right w:val="single" w:sz="4" w:space="0" w:color="000000"/>
                </w:tcBorders>
                <w:vAlign w:val="center"/>
              </w:tcPr>
              <w:p w14:paraId="7B50F87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2028-04-19</w:t>
                </w:r>
              </w:p>
            </w:tc>
            <w:tc>
              <w:tcPr>
                <w:tcW w:w="873" w:type="pct"/>
                <w:tcBorders>
                  <w:top w:val="single" w:sz="4" w:space="0" w:color="000000"/>
                  <w:left w:val="single" w:sz="4" w:space="0" w:color="000000"/>
                  <w:bottom w:val="single" w:sz="4" w:space="0" w:color="000000"/>
                  <w:right w:val="single" w:sz="4" w:space="0" w:color="000000"/>
                </w:tcBorders>
                <w:vAlign w:val="center"/>
              </w:tcPr>
              <w:p w14:paraId="6C590F4C"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10EE91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418C28E"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4EC7C2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F64CC33"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8FA920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2024-01-01</w:t>
                </w:r>
              </w:p>
            </w:tc>
            <w:tc>
              <w:tcPr>
                <w:tcW w:w="477" w:type="pct"/>
                <w:tcBorders>
                  <w:top w:val="single" w:sz="4" w:space="0" w:color="000000"/>
                  <w:left w:val="single" w:sz="4" w:space="0" w:color="000000"/>
                  <w:bottom w:val="single" w:sz="4" w:space="0" w:color="000000"/>
                  <w:right w:val="single" w:sz="4" w:space="0" w:color="000000"/>
                </w:tcBorders>
                <w:vAlign w:val="center"/>
              </w:tcPr>
              <w:p w14:paraId="6FC1C82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78293CD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37B457D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410854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8D69710"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B6E3494"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DE3DD9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2024-01-01</w:t>
                </w:r>
              </w:p>
            </w:tc>
            <w:tc>
              <w:tcPr>
                <w:tcW w:w="477" w:type="pct"/>
                <w:tcBorders>
                  <w:top w:val="single" w:sz="4" w:space="0" w:color="000000"/>
                  <w:left w:val="single" w:sz="4" w:space="0" w:color="000000"/>
                  <w:bottom w:val="single" w:sz="4" w:space="0" w:color="000000"/>
                  <w:right w:val="single" w:sz="4" w:space="0" w:color="000000"/>
                </w:tcBorders>
                <w:vAlign w:val="center"/>
              </w:tcPr>
              <w:p w14:paraId="79B8E329"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4EF9F05"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0C68643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C9B72F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296DBC8"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07A3DE8"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CA5B43D"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2024-01-03</w:t>
                </w:r>
              </w:p>
            </w:tc>
            <w:tc>
              <w:tcPr>
                <w:tcW w:w="477" w:type="pct"/>
                <w:tcBorders>
                  <w:top w:val="single" w:sz="4" w:space="0" w:color="000000"/>
                  <w:left w:val="single" w:sz="4" w:space="0" w:color="000000"/>
                  <w:bottom w:val="single" w:sz="4" w:space="0" w:color="000000"/>
                  <w:right w:val="single" w:sz="4" w:space="0" w:color="000000"/>
                </w:tcBorders>
                <w:vAlign w:val="center"/>
              </w:tcPr>
              <w:p w14:paraId="6C006285"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65D08AC4"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209072E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BD836E5"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0BE9E2C"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BC6D38E"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30,000,000.00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5AEB2B2"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2024-01-03</w:t>
                </w:r>
              </w:p>
            </w:tc>
            <w:tc>
              <w:tcPr>
                <w:tcW w:w="477" w:type="pct"/>
                <w:tcBorders>
                  <w:top w:val="single" w:sz="4" w:space="0" w:color="000000"/>
                  <w:left w:val="single" w:sz="4" w:space="0" w:color="000000"/>
                  <w:bottom w:val="single" w:sz="4" w:space="0" w:color="000000"/>
                  <w:right w:val="single" w:sz="4" w:space="0" w:color="000000"/>
                </w:tcBorders>
                <w:vAlign w:val="center"/>
              </w:tcPr>
              <w:p w14:paraId="2A0A34C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64976F29"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707232B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095D1AD"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6E99C30B"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BDC7E1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100,000,000.00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4DE5DB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2024-06-20</w:t>
                </w:r>
              </w:p>
            </w:tc>
            <w:tc>
              <w:tcPr>
                <w:tcW w:w="477" w:type="pct"/>
                <w:tcBorders>
                  <w:top w:val="single" w:sz="4" w:space="0" w:color="000000"/>
                  <w:left w:val="single" w:sz="4" w:space="0" w:color="000000"/>
                  <w:bottom w:val="single" w:sz="4" w:space="0" w:color="000000"/>
                  <w:right w:val="single" w:sz="4" w:space="0" w:color="000000"/>
                </w:tcBorders>
                <w:vAlign w:val="center"/>
              </w:tcPr>
              <w:p w14:paraId="11BE577B"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2028-04-19</w:t>
                </w:r>
              </w:p>
            </w:tc>
            <w:tc>
              <w:tcPr>
                <w:tcW w:w="873" w:type="pct"/>
                <w:tcBorders>
                  <w:top w:val="single" w:sz="4" w:space="0" w:color="000000"/>
                  <w:left w:val="single" w:sz="4" w:space="0" w:color="000000"/>
                  <w:bottom w:val="single" w:sz="4" w:space="0" w:color="000000"/>
                  <w:right w:val="single" w:sz="4" w:space="0" w:color="000000"/>
                </w:tcBorders>
                <w:vAlign w:val="center"/>
              </w:tcPr>
              <w:p w14:paraId="4E2EB212"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644325ED"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8101F3F"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D8B9777"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F3E996D"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21,300,000.00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F90EBB4"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2024-06-07</w:t>
                </w:r>
              </w:p>
            </w:tc>
            <w:tc>
              <w:tcPr>
                <w:tcW w:w="477" w:type="pct"/>
                <w:tcBorders>
                  <w:top w:val="single" w:sz="4" w:space="0" w:color="000000"/>
                  <w:left w:val="single" w:sz="4" w:space="0" w:color="000000"/>
                  <w:bottom w:val="single" w:sz="4" w:space="0" w:color="000000"/>
                  <w:right w:val="single" w:sz="4" w:space="0" w:color="000000"/>
                </w:tcBorders>
                <w:vAlign w:val="center"/>
              </w:tcPr>
              <w:p w14:paraId="15AF0AAC"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77391763"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E67C9A" w14:paraId="4804E89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F12E3C3"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2B8BAE9" w14:textId="77777777" w:rsidR="00E907C0" w:rsidRPr="00E67C9A" w:rsidRDefault="00E907C0" w:rsidP="00E67C9A">
                <w:pPr>
                  <w:snapToGrid w:val="0"/>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3E734EA" w14:textId="77777777" w:rsidR="00E907C0" w:rsidRPr="00E67C9A" w:rsidRDefault="00E907C0" w:rsidP="00E67C9A">
                <w:pPr>
                  <w:snapToGrid w:val="0"/>
                  <w:jc w:val="right"/>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 xml:space="preserve">56,178,000.00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67E5DEA8"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2024-06-04</w:t>
                </w:r>
              </w:p>
            </w:tc>
            <w:tc>
              <w:tcPr>
                <w:tcW w:w="477" w:type="pct"/>
                <w:tcBorders>
                  <w:top w:val="single" w:sz="4" w:space="0" w:color="000000"/>
                  <w:left w:val="single" w:sz="4" w:space="0" w:color="000000"/>
                  <w:bottom w:val="single" w:sz="4" w:space="0" w:color="000000"/>
                  <w:right w:val="single" w:sz="4" w:space="0" w:color="000000"/>
                </w:tcBorders>
                <w:vAlign w:val="center"/>
              </w:tcPr>
              <w:p w14:paraId="789BB137" w14:textId="77777777" w:rsidR="00E907C0" w:rsidRPr="00E67C9A" w:rsidRDefault="00E907C0" w:rsidP="00585155">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2025-11-09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07EA7130" w14:textId="77777777" w:rsidR="00E907C0" w:rsidRPr="00E67C9A" w:rsidRDefault="00E907C0" w:rsidP="00E67C9A">
                <w:pPr>
                  <w:snapToGrid w:val="0"/>
                  <w:jc w:val="center"/>
                  <w:textAlignment w:val="center"/>
                  <w:rPr>
                    <w:rFonts w:asciiTheme="minorEastAsia" w:eastAsiaTheme="minorEastAsia" w:hAnsiTheme="minorEastAsia"/>
                    <w:color w:val="000000"/>
                  </w:rPr>
                </w:pPr>
                <w:r w:rsidRPr="00E67C9A">
                  <w:rPr>
                    <w:rFonts w:asciiTheme="minorEastAsia" w:eastAsiaTheme="minorEastAsia" w:hAnsiTheme="minorEastAsia" w:hint="eastAsia"/>
                    <w:bCs/>
                    <w:color w:val="000000"/>
                    <w:lang w:bidi="ar"/>
                  </w:rPr>
                  <w:t>否</w:t>
                </w:r>
              </w:p>
            </w:tc>
          </w:tr>
          <w:tr w:rsidR="00E907C0" w:rsidRPr="002D1E75" w14:paraId="63085081"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7F5CFFB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DCAF529"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E2BEC1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42,526,000.00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60D82DA"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2024-06-04</w:t>
                </w:r>
              </w:p>
            </w:tc>
            <w:tc>
              <w:tcPr>
                <w:tcW w:w="477" w:type="pct"/>
                <w:tcBorders>
                  <w:top w:val="single" w:sz="4" w:space="0" w:color="000000"/>
                  <w:left w:val="single" w:sz="4" w:space="0" w:color="000000"/>
                  <w:bottom w:val="single" w:sz="4" w:space="0" w:color="000000"/>
                  <w:right w:val="single" w:sz="4" w:space="0" w:color="000000"/>
                </w:tcBorders>
                <w:vAlign w:val="center"/>
              </w:tcPr>
              <w:p w14:paraId="5F61C421"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2026-11-09</w:t>
                </w:r>
              </w:p>
            </w:tc>
            <w:tc>
              <w:tcPr>
                <w:tcW w:w="873" w:type="pct"/>
                <w:tcBorders>
                  <w:top w:val="single" w:sz="4" w:space="0" w:color="000000"/>
                  <w:left w:val="single" w:sz="4" w:space="0" w:color="000000"/>
                  <w:bottom w:val="single" w:sz="4" w:space="0" w:color="000000"/>
                  <w:right w:val="single" w:sz="4" w:space="0" w:color="000000"/>
                </w:tcBorders>
                <w:vAlign w:val="center"/>
              </w:tcPr>
              <w:p w14:paraId="44AE0526"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DCB446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1054C9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5357192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郑州星</w:t>
                </w:r>
                <w:proofErr w:type="gramStart"/>
                <w:r w:rsidRPr="002D1E75">
                  <w:rPr>
                    <w:rFonts w:asciiTheme="minorEastAsia" w:eastAsiaTheme="minorEastAsia" w:hAnsiTheme="minorEastAsia" w:hint="eastAsia"/>
                    <w:bCs/>
                    <w:color w:val="000000"/>
                    <w:lang w:bidi="ar"/>
                  </w:rPr>
                  <w:t>樽</w:t>
                </w:r>
                <w:proofErr w:type="gramEnd"/>
                <w:r w:rsidRPr="002D1E75">
                  <w:rPr>
                    <w:rFonts w:asciiTheme="minorEastAsia" w:eastAsiaTheme="minorEastAsia" w:hAnsiTheme="minorEastAsia" w:hint="eastAsia"/>
                    <w:bCs/>
                    <w:color w:val="000000"/>
                    <w:lang w:bidi="ar"/>
                  </w:rPr>
                  <w:t>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F6C31F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750,600,000.00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04C60AA2"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2024-02-07</w:t>
                </w:r>
              </w:p>
            </w:tc>
            <w:tc>
              <w:tcPr>
                <w:tcW w:w="477" w:type="pct"/>
                <w:tcBorders>
                  <w:top w:val="single" w:sz="4" w:space="0" w:color="000000"/>
                  <w:left w:val="single" w:sz="4" w:space="0" w:color="000000"/>
                  <w:bottom w:val="single" w:sz="4" w:space="0" w:color="000000"/>
                  <w:right w:val="single" w:sz="4" w:space="0" w:color="000000"/>
                </w:tcBorders>
                <w:vAlign w:val="center"/>
              </w:tcPr>
              <w:p w14:paraId="3C928EEA"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2032-01-31</w:t>
                </w:r>
              </w:p>
            </w:tc>
            <w:tc>
              <w:tcPr>
                <w:tcW w:w="873" w:type="pct"/>
                <w:tcBorders>
                  <w:top w:val="single" w:sz="4" w:space="0" w:color="000000"/>
                  <w:left w:val="single" w:sz="4" w:space="0" w:color="000000"/>
                  <w:bottom w:val="single" w:sz="4" w:space="0" w:color="000000"/>
                  <w:right w:val="single" w:sz="4" w:space="0" w:color="000000"/>
                </w:tcBorders>
                <w:vAlign w:val="center"/>
              </w:tcPr>
              <w:p w14:paraId="5D818B56"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4E38D07"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A0BD4F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2F5243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上海海博物流（集团）有限公司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117B968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3,000,000.00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D4A30CD"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2022-12-13</w:t>
                </w:r>
              </w:p>
            </w:tc>
            <w:tc>
              <w:tcPr>
                <w:tcW w:w="477" w:type="pct"/>
                <w:tcBorders>
                  <w:top w:val="single" w:sz="4" w:space="0" w:color="000000"/>
                  <w:left w:val="single" w:sz="4" w:space="0" w:color="000000"/>
                  <w:bottom w:val="single" w:sz="4" w:space="0" w:color="000000"/>
                  <w:right w:val="single" w:sz="4" w:space="0" w:color="000000"/>
                </w:tcBorders>
                <w:vAlign w:val="center"/>
              </w:tcPr>
              <w:p w14:paraId="323F1A11"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2024-12-12</w:t>
                </w:r>
              </w:p>
            </w:tc>
            <w:tc>
              <w:tcPr>
                <w:tcW w:w="873" w:type="pct"/>
                <w:tcBorders>
                  <w:top w:val="single" w:sz="4" w:space="0" w:color="000000"/>
                  <w:left w:val="single" w:sz="4" w:space="0" w:color="000000"/>
                  <w:bottom w:val="single" w:sz="4" w:space="0" w:color="000000"/>
                  <w:right w:val="single" w:sz="4" w:space="0" w:color="000000"/>
                </w:tcBorders>
                <w:vAlign w:val="center"/>
              </w:tcPr>
              <w:p w14:paraId="39D7BFBD"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CDE287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8A6177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6DE11F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064B26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41,000,000.00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221D3306"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2022-09-01</w:t>
                </w:r>
              </w:p>
            </w:tc>
            <w:tc>
              <w:tcPr>
                <w:tcW w:w="477" w:type="pct"/>
                <w:tcBorders>
                  <w:top w:val="single" w:sz="4" w:space="0" w:color="000000"/>
                  <w:left w:val="single" w:sz="4" w:space="0" w:color="000000"/>
                  <w:bottom w:val="single" w:sz="4" w:space="0" w:color="000000"/>
                  <w:right w:val="single" w:sz="4" w:space="0" w:color="000000"/>
                </w:tcBorders>
                <w:vAlign w:val="center"/>
              </w:tcPr>
              <w:p w14:paraId="553B2E97"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2024-08-30</w:t>
                </w:r>
              </w:p>
            </w:tc>
            <w:tc>
              <w:tcPr>
                <w:tcW w:w="873" w:type="pct"/>
                <w:tcBorders>
                  <w:top w:val="single" w:sz="4" w:space="0" w:color="000000"/>
                  <w:left w:val="single" w:sz="4" w:space="0" w:color="000000"/>
                  <w:bottom w:val="single" w:sz="4" w:space="0" w:color="000000"/>
                  <w:right w:val="single" w:sz="4" w:space="0" w:color="000000"/>
                </w:tcBorders>
                <w:vAlign w:val="center"/>
              </w:tcPr>
              <w:p w14:paraId="5A7746A6"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24B972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1C2649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99A0A7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5912D2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D7D5561"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2023-07-21</w:t>
                </w:r>
              </w:p>
            </w:tc>
            <w:tc>
              <w:tcPr>
                <w:tcW w:w="477" w:type="pct"/>
                <w:tcBorders>
                  <w:top w:val="single" w:sz="4" w:space="0" w:color="000000"/>
                  <w:left w:val="single" w:sz="4" w:space="0" w:color="000000"/>
                  <w:bottom w:val="single" w:sz="4" w:space="0" w:color="000000"/>
                  <w:right w:val="single" w:sz="4" w:space="0" w:color="000000"/>
                </w:tcBorders>
                <w:vAlign w:val="center"/>
              </w:tcPr>
              <w:p w14:paraId="5C4156E2"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2024-12-21</w:t>
                </w:r>
              </w:p>
            </w:tc>
            <w:tc>
              <w:tcPr>
                <w:tcW w:w="873" w:type="pct"/>
                <w:tcBorders>
                  <w:top w:val="single" w:sz="4" w:space="0" w:color="000000"/>
                  <w:left w:val="single" w:sz="4" w:space="0" w:color="000000"/>
                  <w:bottom w:val="single" w:sz="4" w:space="0" w:color="000000"/>
                  <w:right w:val="single" w:sz="4" w:space="0" w:color="000000"/>
                </w:tcBorders>
                <w:vAlign w:val="center"/>
              </w:tcPr>
              <w:p w14:paraId="51AF047A"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2C5EDC6"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8F1D2E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03418A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9A2450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100,000,000.00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13F54F8"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2022-01-11</w:t>
                </w:r>
              </w:p>
            </w:tc>
            <w:tc>
              <w:tcPr>
                <w:tcW w:w="477" w:type="pct"/>
                <w:tcBorders>
                  <w:top w:val="single" w:sz="4" w:space="0" w:color="000000"/>
                  <w:left w:val="single" w:sz="4" w:space="0" w:color="000000"/>
                  <w:bottom w:val="single" w:sz="4" w:space="0" w:color="000000"/>
                  <w:right w:val="single" w:sz="4" w:space="0" w:color="000000"/>
                </w:tcBorders>
                <w:vAlign w:val="center"/>
              </w:tcPr>
              <w:p w14:paraId="65AB7ABE"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7E90C441"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464D8CE"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E3F77A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lastRenderedPageBreak/>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3DE40B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066BBA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21,951,300.00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7038B3AD"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2022-07-14</w:t>
                </w:r>
              </w:p>
            </w:tc>
            <w:tc>
              <w:tcPr>
                <w:tcW w:w="477" w:type="pct"/>
                <w:tcBorders>
                  <w:top w:val="single" w:sz="4" w:space="0" w:color="000000"/>
                  <w:left w:val="single" w:sz="4" w:space="0" w:color="000000"/>
                  <w:bottom w:val="single" w:sz="4" w:space="0" w:color="000000"/>
                  <w:right w:val="single" w:sz="4" w:space="0" w:color="000000"/>
                </w:tcBorders>
                <w:vAlign w:val="center"/>
              </w:tcPr>
              <w:p w14:paraId="4A51E9C9"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2024-06-05</w:t>
                </w:r>
              </w:p>
            </w:tc>
            <w:tc>
              <w:tcPr>
                <w:tcW w:w="873" w:type="pct"/>
                <w:tcBorders>
                  <w:top w:val="single" w:sz="4" w:space="0" w:color="000000"/>
                  <w:left w:val="single" w:sz="4" w:space="0" w:color="000000"/>
                  <w:bottom w:val="single" w:sz="4" w:space="0" w:color="000000"/>
                  <w:right w:val="single" w:sz="4" w:space="0" w:color="000000"/>
                </w:tcBorders>
                <w:vAlign w:val="center"/>
              </w:tcPr>
              <w:p w14:paraId="43829A4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487DEC2"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2BDE0FD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0113272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56D2519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21,951,300.00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D911E2B"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2022-07-14</w:t>
                </w:r>
              </w:p>
            </w:tc>
            <w:tc>
              <w:tcPr>
                <w:tcW w:w="477" w:type="pct"/>
                <w:tcBorders>
                  <w:top w:val="single" w:sz="4" w:space="0" w:color="000000"/>
                  <w:left w:val="single" w:sz="4" w:space="0" w:color="000000"/>
                  <w:bottom w:val="single" w:sz="4" w:space="0" w:color="000000"/>
                  <w:right w:val="single" w:sz="4" w:space="0" w:color="000000"/>
                </w:tcBorders>
                <w:vAlign w:val="center"/>
              </w:tcPr>
              <w:p w14:paraId="233F36C8"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2024-06-05</w:t>
                </w:r>
              </w:p>
            </w:tc>
            <w:tc>
              <w:tcPr>
                <w:tcW w:w="873" w:type="pct"/>
                <w:tcBorders>
                  <w:top w:val="single" w:sz="4" w:space="0" w:color="000000"/>
                  <w:left w:val="single" w:sz="4" w:space="0" w:color="000000"/>
                  <w:bottom w:val="single" w:sz="4" w:space="0" w:color="000000"/>
                  <w:right w:val="single" w:sz="4" w:space="0" w:color="000000"/>
                </w:tcBorders>
                <w:vAlign w:val="center"/>
              </w:tcPr>
              <w:p w14:paraId="4B25645B"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24583F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B79A14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42DE54F"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FC2D57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56,097,400.00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08471A0"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2022-08-12</w:t>
                </w:r>
              </w:p>
            </w:tc>
            <w:tc>
              <w:tcPr>
                <w:tcW w:w="477" w:type="pct"/>
                <w:tcBorders>
                  <w:top w:val="single" w:sz="4" w:space="0" w:color="000000"/>
                  <w:left w:val="single" w:sz="4" w:space="0" w:color="000000"/>
                  <w:bottom w:val="single" w:sz="4" w:space="0" w:color="000000"/>
                  <w:right w:val="single" w:sz="4" w:space="0" w:color="000000"/>
                </w:tcBorders>
                <w:vAlign w:val="center"/>
              </w:tcPr>
              <w:p w14:paraId="3407EBD4"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2024-06-05</w:t>
                </w:r>
              </w:p>
            </w:tc>
            <w:tc>
              <w:tcPr>
                <w:tcW w:w="873" w:type="pct"/>
                <w:tcBorders>
                  <w:top w:val="single" w:sz="4" w:space="0" w:color="000000"/>
                  <w:left w:val="single" w:sz="4" w:space="0" w:color="000000"/>
                  <w:bottom w:val="single" w:sz="4" w:space="0" w:color="000000"/>
                  <w:right w:val="single" w:sz="4" w:space="0" w:color="000000"/>
                </w:tcBorders>
                <w:vAlign w:val="center"/>
              </w:tcPr>
              <w:p w14:paraId="2EEF02A7"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27279FF"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5FE405D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9C055D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2AA831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1,117,600.00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127486C4"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2022-08-12</w:t>
                </w:r>
              </w:p>
            </w:tc>
            <w:tc>
              <w:tcPr>
                <w:tcW w:w="477" w:type="pct"/>
                <w:tcBorders>
                  <w:top w:val="single" w:sz="4" w:space="0" w:color="000000"/>
                  <w:left w:val="single" w:sz="4" w:space="0" w:color="000000"/>
                  <w:bottom w:val="single" w:sz="4" w:space="0" w:color="000000"/>
                  <w:right w:val="single" w:sz="4" w:space="0" w:color="000000"/>
                </w:tcBorders>
                <w:vAlign w:val="center"/>
              </w:tcPr>
              <w:p w14:paraId="1B62CCAC"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38529031"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11785B4"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CBF0F7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18C039C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175EF2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57,215,000.00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46351F3"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2022-08-12</w:t>
                </w:r>
              </w:p>
            </w:tc>
            <w:tc>
              <w:tcPr>
                <w:tcW w:w="477" w:type="pct"/>
                <w:tcBorders>
                  <w:top w:val="single" w:sz="4" w:space="0" w:color="000000"/>
                  <w:left w:val="single" w:sz="4" w:space="0" w:color="000000"/>
                  <w:bottom w:val="single" w:sz="4" w:space="0" w:color="000000"/>
                  <w:right w:val="single" w:sz="4" w:space="0" w:color="000000"/>
                </w:tcBorders>
                <w:vAlign w:val="center"/>
              </w:tcPr>
              <w:p w14:paraId="314BC161"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4246618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8EAAD95"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E711D3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479894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593AC7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20,000,000.00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D4C95C5"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2022-09-16</w:t>
                </w:r>
              </w:p>
            </w:tc>
            <w:tc>
              <w:tcPr>
                <w:tcW w:w="477" w:type="pct"/>
                <w:tcBorders>
                  <w:top w:val="single" w:sz="4" w:space="0" w:color="000000"/>
                  <w:left w:val="single" w:sz="4" w:space="0" w:color="000000"/>
                  <w:bottom w:val="single" w:sz="4" w:space="0" w:color="000000"/>
                  <w:right w:val="single" w:sz="4" w:space="0" w:color="000000"/>
                </w:tcBorders>
                <w:vAlign w:val="center"/>
              </w:tcPr>
              <w:p w14:paraId="3E1A6B20"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168C8C2F"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6FEDF070"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4E12040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24320ED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2F6EFBD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20,000,000.00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4FC0E689"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2022-09-16</w:t>
                </w:r>
              </w:p>
            </w:tc>
            <w:tc>
              <w:tcPr>
                <w:tcW w:w="477" w:type="pct"/>
                <w:tcBorders>
                  <w:top w:val="single" w:sz="4" w:space="0" w:color="000000"/>
                  <w:left w:val="single" w:sz="4" w:space="0" w:color="000000"/>
                  <w:bottom w:val="single" w:sz="4" w:space="0" w:color="000000"/>
                  <w:right w:val="single" w:sz="4" w:space="0" w:color="000000"/>
                </w:tcBorders>
                <w:vAlign w:val="center"/>
              </w:tcPr>
              <w:p w14:paraId="3658F7C7"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0E265740"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F804693"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162DEFC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B536459"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上海临皓置业有限公司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493DB51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1,667,400.00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F596934"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2022-09-29</w:t>
                </w:r>
              </w:p>
            </w:tc>
            <w:tc>
              <w:tcPr>
                <w:tcW w:w="477" w:type="pct"/>
                <w:tcBorders>
                  <w:top w:val="single" w:sz="4" w:space="0" w:color="000000"/>
                  <w:left w:val="single" w:sz="4" w:space="0" w:color="000000"/>
                  <w:bottom w:val="single" w:sz="4" w:space="0" w:color="000000"/>
                  <w:right w:val="single" w:sz="4" w:space="0" w:color="000000"/>
                </w:tcBorders>
                <w:vAlign w:val="center"/>
              </w:tcPr>
              <w:p w14:paraId="0425EA07"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2024-12-05</w:t>
                </w:r>
              </w:p>
            </w:tc>
            <w:tc>
              <w:tcPr>
                <w:tcW w:w="873" w:type="pct"/>
                <w:tcBorders>
                  <w:top w:val="single" w:sz="4" w:space="0" w:color="000000"/>
                  <w:left w:val="single" w:sz="4" w:space="0" w:color="000000"/>
                  <w:bottom w:val="single" w:sz="4" w:space="0" w:color="000000"/>
                  <w:right w:val="single" w:sz="4" w:space="0" w:color="000000"/>
                </w:tcBorders>
                <w:vAlign w:val="center"/>
              </w:tcPr>
              <w:p w14:paraId="3D8FC4DE"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F41D7FC"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07204BA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D02D56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70C1AFC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1822E27"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2021-12-03</w:t>
                </w:r>
              </w:p>
            </w:tc>
            <w:tc>
              <w:tcPr>
                <w:tcW w:w="477" w:type="pct"/>
                <w:tcBorders>
                  <w:top w:val="single" w:sz="4" w:space="0" w:color="000000"/>
                  <w:left w:val="single" w:sz="4" w:space="0" w:color="000000"/>
                  <w:bottom w:val="single" w:sz="4" w:space="0" w:color="000000"/>
                  <w:right w:val="single" w:sz="4" w:space="0" w:color="000000"/>
                </w:tcBorders>
                <w:vAlign w:val="center"/>
              </w:tcPr>
              <w:p w14:paraId="0A31708D"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2024-12-15</w:t>
                </w:r>
              </w:p>
            </w:tc>
            <w:tc>
              <w:tcPr>
                <w:tcW w:w="873" w:type="pct"/>
                <w:tcBorders>
                  <w:top w:val="single" w:sz="4" w:space="0" w:color="000000"/>
                  <w:left w:val="single" w:sz="4" w:space="0" w:color="000000"/>
                  <w:bottom w:val="single" w:sz="4" w:space="0" w:color="000000"/>
                  <w:right w:val="single" w:sz="4" w:space="0" w:color="000000"/>
                </w:tcBorders>
                <w:vAlign w:val="center"/>
              </w:tcPr>
              <w:p w14:paraId="25B797A8"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6B63836B"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C078AC1"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7862EE6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光明房地产集团上海汇兆置业有限公司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0660824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1,000,000.00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3F7241FF"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2022-09-30</w:t>
                </w:r>
              </w:p>
            </w:tc>
            <w:tc>
              <w:tcPr>
                <w:tcW w:w="477" w:type="pct"/>
                <w:tcBorders>
                  <w:top w:val="single" w:sz="4" w:space="0" w:color="000000"/>
                  <w:left w:val="single" w:sz="4" w:space="0" w:color="000000"/>
                  <w:bottom w:val="single" w:sz="4" w:space="0" w:color="000000"/>
                  <w:right w:val="single" w:sz="4" w:space="0" w:color="000000"/>
                </w:tcBorders>
                <w:vAlign w:val="center"/>
              </w:tcPr>
              <w:p w14:paraId="1D5A9E91"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2024-12-15</w:t>
                </w:r>
              </w:p>
            </w:tc>
            <w:tc>
              <w:tcPr>
                <w:tcW w:w="873" w:type="pct"/>
                <w:tcBorders>
                  <w:top w:val="single" w:sz="4" w:space="0" w:color="000000"/>
                  <w:left w:val="single" w:sz="4" w:space="0" w:color="000000"/>
                  <w:bottom w:val="single" w:sz="4" w:space="0" w:color="000000"/>
                  <w:right w:val="single" w:sz="4" w:space="0" w:color="000000"/>
                </w:tcBorders>
                <w:vAlign w:val="center"/>
              </w:tcPr>
              <w:p w14:paraId="3881ECBB"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CADC98B" w14:textId="77777777" w:rsidTr="00C85A6B">
            <w:trPr>
              <w:trHeight w:val="280"/>
            </w:trPr>
            <w:tc>
              <w:tcPr>
                <w:tcW w:w="1110" w:type="pct"/>
                <w:tcBorders>
                  <w:top w:val="single" w:sz="4" w:space="0" w:color="000000"/>
                  <w:left w:val="single" w:sz="4" w:space="0" w:color="000000"/>
                  <w:bottom w:val="single" w:sz="4" w:space="0" w:color="000000"/>
                  <w:right w:val="single" w:sz="4" w:space="0" w:color="000000"/>
                </w:tcBorders>
                <w:vAlign w:val="center"/>
              </w:tcPr>
              <w:p w14:paraId="63B596A1"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光明房地产集团股份有限公司</w:t>
                </w:r>
              </w:p>
            </w:tc>
            <w:tc>
              <w:tcPr>
                <w:tcW w:w="1427" w:type="pct"/>
                <w:tcBorders>
                  <w:top w:val="single" w:sz="4" w:space="0" w:color="000000"/>
                  <w:left w:val="single" w:sz="4" w:space="0" w:color="000000"/>
                  <w:bottom w:val="single" w:sz="4" w:space="0" w:color="000000"/>
                  <w:right w:val="single" w:sz="4" w:space="0" w:color="000000"/>
                </w:tcBorders>
                <w:vAlign w:val="center"/>
              </w:tcPr>
              <w:p w14:paraId="48609AF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上海海博供应链管理有限公司</w:t>
                </w:r>
              </w:p>
            </w:tc>
            <w:tc>
              <w:tcPr>
                <w:tcW w:w="635" w:type="pct"/>
                <w:tcBorders>
                  <w:top w:val="single" w:sz="4" w:space="0" w:color="000000"/>
                  <w:left w:val="single" w:sz="4" w:space="0" w:color="000000"/>
                  <w:bottom w:val="single" w:sz="4" w:space="0" w:color="000000"/>
                  <w:right w:val="single" w:sz="4" w:space="0" w:color="000000"/>
                </w:tcBorders>
                <w:vAlign w:val="center"/>
              </w:tcPr>
              <w:p w14:paraId="3D25047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 xml:space="preserve">32,000,000.00 </w:t>
                </w:r>
              </w:p>
            </w:tc>
            <w:tc>
              <w:tcPr>
                <w:tcW w:w="477" w:type="pct"/>
                <w:tcBorders>
                  <w:top w:val="single" w:sz="4" w:space="0" w:color="000000"/>
                  <w:left w:val="single" w:sz="4" w:space="0" w:color="000000"/>
                  <w:bottom w:val="single" w:sz="4" w:space="0" w:color="000000"/>
                  <w:right w:val="single" w:sz="4" w:space="0" w:color="000000"/>
                </w:tcBorders>
                <w:vAlign w:val="center"/>
              </w:tcPr>
              <w:p w14:paraId="50282450"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2024-01-26</w:t>
                </w:r>
              </w:p>
            </w:tc>
            <w:tc>
              <w:tcPr>
                <w:tcW w:w="477" w:type="pct"/>
                <w:tcBorders>
                  <w:top w:val="single" w:sz="4" w:space="0" w:color="000000"/>
                  <w:left w:val="single" w:sz="4" w:space="0" w:color="000000"/>
                  <w:bottom w:val="single" w:sz="4" w:space="0" w:color="000000"/>
                  <w:right w:val="single" w:sz="4" w:space="0" w:color="000000"/>
                </w:tcBorders>
                <w:vAlign w:val="center"/>
              </w:tcPr>
              <w:p w14:paraId="2F05F2EC" w14:textId="77777777" w:rsidR="00E907C0" w:rsidRPr="002D1E75" w:rsidRDefault="00E907C0" w:rsidP="00585155">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2024-07-25</w:t>
                </w:r>
              </w:p>
            </w:tc>
            <w:tc>
              <w:tcPr>
                <w:tcW w:w="873" w:type="pct"/>
                <w:tcBorders>
                  <w:top w:val="single" w:sz="4" w:space="0" w:color="000000"/>
                  <w:left w:val="single" w:sz="4" w:space="0" w:color="000000"/>
                  <w:bottom w:val="single" w:sz="4" w:space="0" w:color="000000"/>
                  <w:right w:val="single" w:sz="4" w:space="0" w:color="000000"/>
                </w:tcBorders>
                <w:vAlign w:val="center"/>
              </w:tcPr>
              <w:p w14:paraId="124503C1"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bl>
        <w:p w14:paraId="511AE7B8" w14:textId="77777777" w:rsidR="00E907C0" w:rsidRPr="002D1E75" w:rsidRDefault="00E907C0" w:rsidP="00E67C9A">
          <w:pPr>
            <w:snapToGrid w:val="0"/>
            <w:rPr>
              <w:rFonts w:asciiTheme="minorEastAsia" w:eastAsiaTheme="minorEastAsia" w:hAnsiTheme="minorEastAsia"/>
            </w:rPr>
          </w:pPr>
        </w:p>
        <w:p w14:paraId="1038633A" w14:textId="77777777" w:rsidR="00E907C0" w:rsidRPr="002D1E75" w:rsidRDefault="00E907C0" w:rsidP="00C85A6B">
          <w:pPr>
            <w:ind w:firstLineChars="200" w:firstLine="422"/>
            <w:rPr>
              <w:b/>
            </w:rPr>
          </w:pPr>
          <w:r w:rsidRPr="002D1E75">
            <w:rPr>
              <w:b/>
            </w:rPr>
            <w:t>子公司为子公司担保情况</w:t>
          </w:r>
        </w:p>
        <w:p w14:paraId="5E435254" w14:textId="77777777" w:rsidR="00E907C0" w:rsidRPr="002D1E75" w:rsidRDefault="00E907C0" w:rsidP="00E67C9A">
          <w:pPr>
            <w:snapToGrid w:val="0"/>
            <w:jc w:val="right"/>
            <w:rPr>
              <w:rFonts w:asciiTheme="minorEastAsia" w:eastAsiaTheme="minorEastAsia" w:hAnsiTheme="minorEastAsia"/>
            </w:rPr>
          </w:pPr>
          <w:r w:rsidRPr="002D1E75">
            <w:rPr>
              <w:rFonts w:asciiTheme="minorEastAsia" w:eastAsiaTheme="minorEastAsia" w:hAnsiTheme="minorEastAsia" w:hint="eastAsia"/>
            </w:rPr>
            <w:t>单位：元</w:t>
          </w:r>
          <w:r w:rsidRPr="002D1E75">
            <w:rPr>
              <w:rFonts w:asciiTheme="minorEastAsia" w:eastAsiaTheme="minorEastAsia" w:hAnsiTheme="minorEastAsia"/>
            </w:rPr>
            <w:t xml:space="preserve">  币种：人民币</w:t>
          </w:r>
        </w:p>
        <w:tbl>
          <w:tblPr>
            <w:tblW w:w="5000" w:type="pct"/>
            <w:tblLook w:val="0000" w:firstRow="0" w:lastRow="0" w:firstColumn="0" w:lastColumn="0" w:noHBand="0" w:noVBand="0"/>
          </w:tblPr>
          <w:tblGrid>
            <w:gridCol w:w="3386"/>
            <w:gridCol w:w="4734"/>
            <w:gridCol w:w="1809"/>
            <w:gridCol w:w="1358"/>
            <w:gridCol w:w="1358"/>
            <w:gridCol w:w="2481"/>
          </w:tblGrid>
          <w:tr w:rsidR="00E907C0" w:rsidRPr="002D1E75" w14:paraId="002ECE5A"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tcPr>
              <w:p w14:paraId="57BA4B70"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担保方</w:t>
                </w:r>
              </w:p>
            </w:tc>
            <w:tc>
              <w:tcPr>
                <w:tcW w:w="1565" w:type="pct"/>
                <w:tcBorders>
                  <w:top w:val="single" w:sz="4" w:space="0" w:color="000000"/>
                  <w:left w:val="single" w:sz="4" w:space="0" w:color="000000"/>
                  <w:bottom w:val="single" w:sz="4" w:space="0" w:color="000000"/>
                  <w:right w:val="single" w:sz="4" w:space="0" w:color="000000"/>
                </w:tcBorders>
              </w:tcPr>
              <w:p w14:paraId="20ECE93F"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被担保方</w:t>
                </w:r>
              </w:p>
            </w:tc>
            <w:tc>
              <w:tcPr>
                <w:tcW w:w="598" w:type="pct"/>
                <w:tcBorders>
                  <w:top w:val="single" w:sz="4" w:space="0" w:color="000000"/>
                  <w:left w:val="single" w:sz="4" w:space="0" w:color="000000"/>
                  <w:bottom w:val="single" w:sz="4" w:space="0" w:color="000000"/>
                  <w:right w:val="single" w:sz="4" w:space="0" w:color="000000"/>
                </w:tcBorders>
              </w:tcPr>
              <w:p w14:paraId="3BBCDC65"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担保金额</w:t>
                </w:r>
              </w:p>
            </w:tc>
            <w:tc>
              <w:tcPr>
                <w:tcW w:w="449" w:type="pct"/>
                <w:tcBorders>
                  <w:top w:val="single" w:sz="4" w:space="0" w:color="000000"/>
                  <w:left w:val="single" w:sz="4" w:space="0" w:color="000000"/>
                  <w:bottom w:val="single" w:sz="4" w:space="0" w:color="000000"/>
                  <w:right w:val="single" w:sz="4" w:space="0" w:color="000000"/>
                </w:tcBorders>
              </w:tcPr>
              <w:p w14:paraId="575FE59B"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担保起始日</w:t>
                </w:r>
              </w:p>
            </w:tc>
            <w:tc>
              <w:tcPr>
                <w:tcW w:w="449" w:type="pct"/>
                <w:tcBorders>
                  <w:top w:val="single" w:sz="4" w:space="0" w:color="000000"/>
                  <w:left w:val="single" w:sz="4" w:space="0" w:color="000000"/>
                  <w:bottom w:val="single" w:sz="4" w:space="0" w:color="000000"/>
                  <w:right w:val="single" w:sz="4" w:space="0" w:color="000000"/>
                </w:tcBorders>
              </w:tcPr>
              <w:p w14:paraId="14F86020"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担保到期日</w:t>
                </w:r>
              </w:p>
            </w:tc>
            <w:tc>
              <w:tcPr>
                <w:tcW w:w="821" w:type="pct"/>
                <w:tcBorders>
                  <w:top w:val="single" w:sz="4" w:space="0" w:color="000000"/>
                  <w:left w:val="single" w:sz="4" w:space="0" w:color="000000"/>
                  <w:bottom w:val="single" w:sz="4" w:space="0" w:color="000000"/>
                  <w:right w:val="single" w:sz="4" w:space="0" w:color="000000"/>
                </w:tcBorders>
              </w:tcPr>
              <w:p w14:paraId="178C65EC" w14:textId="77777777" w:rsidR="00E907C0" w:rsidRPr="002D1E75" w:rsidRDefault="00E907C0" w:rsidP="00E67C9A">
                <w:pPr>
                  <w:snapToGrid w:val="0"/>
                  <w:jc w:val="center"/>
                  <w:textAlignment w:val="top"/>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担保是否已经履行完毕</w:t>
                </w:r>
              </w:p>
            </w:tc>
          </w:tr>
          <w:tr w:rsidR="00E907C0" w:rsidRPr="002D1E75" w14:paraId="0541BA3B"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1EAF0E5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3CC5E99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0F9E05E4"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30,000,000.00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3C54C7B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2023-07-17</w:t>
                </w:r>
              </w:p>
            </w:tc>
            <w:tc>
              <w:tcPr>
                <w:tcW w:w="449" w:type="pct"/>
                <w:tcBorders>
                  <w:top w:val="single" w:sz="4" w:space="0" w:color="000000"/>
                  <w:left w:val="single" w:sz="4" w:space="0" w:color="000000"/>
                  <w:bottom w:val="single" w:sz="4" w:space="0" w:color="000000"/>
                  <w:right w:val="single" w:sz="4" w:space="0" w:color="000000"/>
                </w:tcBorders>
                <w:vAlign w:val="center"/>
              </w:tcPr>
              <w:p w14:paraId="1B7F2AD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2024-07-17</w:t>
                </w:r>
              </w:p>
            </w:tc>
            <w:tc>
              <w:tcPr>
                <w:tcW w:w="821" w:type="pct"/>
                <w:tcBorders>
                  <w:top w:val="single" w:sz="4" w:space="0" w:color="000000"/>
                  <w:left w:val="single" w:sz="4" w:space="0" w:color="000000"/>
                  <w:bottom w:val="single" w:sz="4" w:space="0" w:color="000000"/>
                  <w:right w:val="single" w:sz="4" w:space="0" w:color="000000"/>
                </w:tcBorders>
                <w:vAlign w:val="center"/>
              </w:tcPr>
              <w:p w14:paraId="789B9F78"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37A31424"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459211D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0FC27B7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33070D0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308A762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2023-09-22</w:t>
                </w:r>
              </w:p>
            </w:tc>
            <w:tc>
              <w:tcPr>
                <w:tcW w:w="449" w:type="pct"/>
                <w:tcBorders>
                  <w:top w:val="single" w:sz="4" w:space="0" w:color="000000"/>
                  <w:left w:val="single" w:sz="4" w:space="0" w:color="000000"/>
                  <w:bottom w:val="single" w:sz="4" w:space="0" w:color="000000"/>
                  <w:right w:val="single" w:sz="4" w:space="0" w:color="000000"/>
                </w:tcBorders>
                <w:vAlign w:val="center"/>
              </w:tcPr>
              <w:p w14:paraId="4AE3254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2024-09-22</w:t>
                </w:r>
              </w:p>
            </w:tc>
            <w:tc>
              <w:tcPr>
                <w:tcW w:w="821" w:type="pct"/>
                <w:tcBorders>
                  <w:top w:val="single" w:sz="4" w:space="0" w:color="000000"/>
                  <w:left w:val="single" w:sz="4" w:space="0" w:color="000000"/>
                  <w:bottom w:val="single" w:sz="4" w:space="0" w:color="000000"/>
                  <w:right w:val="single" w:sz="4" w:space="0" w:color="000000"/>
                </w:tcBorders>
                <w:vAlign w:val="center"/>
              </w:tcPr>
              <w:p w14:paraId="071B2690"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7F7DA8E"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6487AE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59FB0E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7A51941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6AADC7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2024-06-27</w:t>
                </w:r>
              </w:p>
            </w:tc>
            <w:tc>
              <w:tcPr>
                <w:tcW w:w="449" w:type="pct"/>
                <w:tcBorders>
                  <w:top w:val="single" w:sz="4" w:space="0" w:color="000000"/>
                  <w:left w:val="single" w:sz="4" w:space="0" w:color="000000"/>
                  <w:bottom w:val="single" w:sz="4" w:space="0" w:color="000000"/>
                  <w:right w:val="single" w:sz="4" w:space="0" w:color="000000"/>
                </w:tcBorders>
                <w:vAlign w:val="center"/>
              </w:tcPr>
              <w:p w14:paraId="03D9B92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2025-06-27</w:t>
                </w:r>
              </w:p>
            </w:tc>
            <w:tc>
              <w:tcPr>
                <w:tcW w:w="821" w:type="pct"/>
                <w:tcBorders>
                  <w:top w:val="single" w:sz="4" w:space="0" w:color="000000"/>
                  <w:left w:val="single" w:sz="4" w:space="0" w:color="000000"/>
                  <w:bottom w:val="single" w:sz="4" w:space="0" w:color="000000"/>
                  <w:right w:val="single" w:sz="4" w:space="0" w:color="000000"/>
                </w:tcBorders>
                <w:vAlign w:val="center"/>
              </w:tcPr>
              <w:p w14:paraId="52A0A57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7C288A3"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7A88791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609B2D5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3C285547"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46,000,000.00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725C4E5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2023-12-18</w:t>
                </w:r>
              </w:p>
            </w:tc>
            <w:tc>
              <w:tcPr>
                <w:tcW w:w="449" w:type="pct"/>
                <w:tcBorders>
                  <w:top w:val="single" w:sz="4" w:space="0" w:color="000000"/>
                  <w:left w:val="single" w:sz="4" w:space="0" w:color="000000"/>
                  <w:bottom w:val="single" w:sz="4" w:space="0" w:color="000000"/>
                  <w:right w:val="single" w:sz="4" w:space="0" w:color="000000"/>
                </w:tcBorders>
                <w:vAlign w:val="center"/>
              </w:tcPr>
              <w:p w14:paraId="5A377A9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2024-12-18</w:t>
                </w:r>
              </w:p>
            </w:tc>
            <w:tc>
              <w:tcPr>
                <w:tcW w:w="821" w:type="pct"/>
                <w:tcBorders>
                  <w:top w:val="single" w:sz="4" w:space="0" w:color="000000"/>
                  <w:left w:val="single" w:sz="4" w:space="0" w:color="000000"/>
                  <w:bottom w:val="single" w:sz="4" w:space="0" w:color="000000"/>
                  <w:right w:val="single" w:sz="4" w:space="0" w:color="000000"/>
                </w:tcBorders>
                <w:vAlign w:val="center"/>
              </w:tcPr>
              <w:p w14:paraId="1D66B1DF"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E6054BF"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4D0099C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B18227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57EFDBE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50,000,000.00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7D49D4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2023-12-18</w:t>
                </w:r>
              </w:p>
            </w:tc>
            <w:tc>
              <w:tcPr>
                <w:tcW w:w="449" w:type="pct"/>
                <w:tcBorders>
                  <w:top w:val="single" w:sz="4" w:space="0" w:color="000000"/>
                  <w:left w:val="single" w:sz="4" w:space="0" w:color="000000"/>
                  <w:bottom w:val="single" w:sz="4" w:space="0" w:color="000000"/>
                  <w:right w:val="single" w:sz="4" w:space="0" w:color="000000"/>
                </w:tcBorders>
                <w:vAlign w:val="center"/>
              </w:tcPr>
              <w:p w14:paraId="22A2EE5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2024-12-18</w:t>
                </w:r>
              </w:p>
            </w:tc>
            <w:tc>
              <w:tcPr>
                <w:tcW w:w="821" w:type="pct"/>
                <w:tcBorders>
                  <w:top w:val="single" w:sz="4" w:space="0" w:color="000000"/>
                  <w:left w:val="single" w:sz="4" w:space="0" w:color="000000"/>
                  <w:bottom w:val="single" w:sz="4" w:space="0" w:color="000000"/>
                  <w:right w:val="single" w:sz="4" w:space="0" w:color="000000"/>
                </w:tcBorders>
                <w:vAlign w:val="center"/>
              </w:tcPr>
              <w:p w14:paraId="5F9E1389"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EC25427"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60A0056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75FBBDA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55A7477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30,000,000.00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0D6EA3F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2024-06-24</w:t>
                </w:r>
              </w:p>
            </w:tc>
            <w:tc>
              <w:tcPr>
                <w:tcW w:w="449" w:type="pct"/>
                <w:tcBorders>
                  <w:top w:val="single" w:sz="4" w:space="0" w:color="000000"/>
                  <w:left w:val="single" w:sz="4" w:space="0" w:color="000000"/>
                  <w:bottom w:val="single" w:sz="4" w:space="0" w:color="000000"/>
                  <w:right w:val="single" w:sz="4" w:space="0" w:color="000000"/>
                </w:tcBorders>
                <w:vAlign w:val="center"/>
              </w:tcPr>
              <w:p w14:paraId="6895D40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2025-06-24</w:t>
                </w:r>
              </w:p>
            </w:tc>
            <w:tc>
              <w:tcPr>
                <w:tcW w:w="821" w:type="pct"/>
                <w:tcBorders>
                  <w:top w:val="single" w:sz="4" w:space="0" w:color="000000"/>
                  <w:left w:val="single" w:sz="4" w:space="0" w:color="000000"/>
                  <w:bottom w:val="single" w:sz="4" w:space="0" w:color="000000"/>
                  <w:right w:val="single" w:sz="4" w:space="0" w:color="000000"/>
                </w:tcBorders>
                <w:vAlign w:val="center"/>
              </w:tcPr>
              <w:p w14:paraId="56F34C48"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79AB282"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1023288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FD653A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上海农工商建设发展有限公司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C54FA2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60,000,000.00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730C752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2023-12-25</w:t>
                </w:r>
              </w:p>
            </w:tc>
            <w:tc>
              <w:tcPr>
                <w:tcW w:w="449" w:type="pct"/>
                <w:tcBorders>
                  <w:top w:val="single" w:sz="4" w:space="0" w:color="000000"/>
                  <w:left w:val="single" w:sz="4" w:space="0" w:color="000000"/>
                  <w:bottom w:val="single" w:sz="4" w:space="0" w:color="000000"/>
                  <w:right w:val="single" w:sz="4" w:space="0" w:color="000000"/>
                </w:tcBorders>
                <w:vAlign w:val="center"/>
              </w:tcPr>
              <w:p w14:paraId="3FF6C5E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2024-12-24</w:t>
                </w:r>
              </w:p>
            </w:tc>
            <w:tc>
              <w:tcPr>
                <w:tcW w:w="821" w:type="pct"/>
                <w:tcBorders>
                  <w:top w:val="single" w:sz="4" w:space="0" w:color="000000"/>
                  <w:left w:val="single" w:sz="4" w:space="0" w:color="000000"/>
                  <w:bottom w:val="single" w:sz="4" w:space="0" w:color="000000"/>
                  <w:right w:val="single" w:sz="4" w:space="0" w:color="000000"/>
                </w:tcBorders>
                <w:vAlign w:val="center"/>
              </w:tcPr>
              <w:p w14:paraId="791361C5"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9832177"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4BF0D7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3073E81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上海民众装饰设计工程有限公司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99BA91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13B30FC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2023-12-08</w:t>
                </w:r>
              </w:p>
            </w:tc>
            <w:tc>
              <w:tcPr>
                <w:tcW w:w="449" w:type="pct"/>
                <w:tcBorders>
                  <w:top w:val="single" w:sz="4" w:space="0" w:color="000000"/>
                  <w:left w:val="single" w:sz="4" w:space="0" w:color="000000"/>
                  <w:bottom w:val="single" w:sz="4" w:space="0" w:color="000000"/>
                  <w:right w:val="single" w:sz="4" w:space="0" w:color="000000"/>
                </w:tcBorders>
                <w:vAlign w:val="center"/>
              </w:tcPr>
              <w:p w14:paraId="577039A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2024-12-07</w:t>
                </w:r>
              </w:p>
            </w:tc>
            <w:tc>
              <w:tcPr>
                <w:tcW w:w="821" w:type="pct"/>
                <w:tcBorders>
                  <w:top w:val="single" w:sz="4" w:space="0" w:color="000000"/>
                  <w:left w:val="single" w:sz="4" w:space="0" w:color="000000"/>
                  <w:bottom w:val="single" w:sz="4" w:space="0" w:color="000000"/>
                  <w:right w:val="single" w:sz="4" w:space="0" w:color="000000"/>
                </w:tcBorders>
                <w:vAlign w:val="center"/>
              </w:tcPr>
              <w:p w14:paraId="075F9927"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89DE0E4"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36A7CA31"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5E048C4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上海民众装饰设计工程有限公司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F8718E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CD4035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2024-01-11</w:t>
                </w:r>
              </w:p>
            </w:tc>
            <w:tc>
              <w:tcPr>
                <w:tcW w:w="449" w:type="pct"/>
                <w:tcBorders>
                  <w:top w:val="single" w:sz="4" w:space="0" w:color="000000"/>
                  <w:left w:val="single" w:sz="4" w:space="0" w:color="000000"/>
                  <w:bottom w:val="single" w:sz="4" w:space="0" w:color="000000"/>
                  <w:right w:val="single" w:sz="4" w:space="0" w:color="000000"/>
                </w:tcBorders>
                <w:vAlign w:val="center"/>
              </w:tcPr>
              <w:p w14:paraId="5C918A01"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2025-01-10</w:t>
                </w:r>
              </w:p>
            </w:tc>
            <w:tc>
              <w:tcPr>
                <w:tcW w:w="821" w:type="pct"/>
                <w:tcBorders>
                  <w:top w:val="single" w:sz="4" w:space="0" w:color="000000"/>
                  <w:left w:val="single" w:sz="4" w:space="0" w:color="000000"/>
                  <w:bottom w:val="single" w:sz="4" w:space="0" w:color="000000"/>
                  <w:right w:val="single" w:sz="4" w:space="0" w:color="000000"/>
                </w:tcBorders>
                <w:vAlign w:val="center"/>
              </w:tcPr>
              <w:p w14:paraId="5668414C"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110AD4D"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5BC9745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5A808AC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上海农工商建筑材料有限公司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1058494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600455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2023-12-26</w:t>
                </w:r>
              </w:p>
            </w:tc>
            <w:tc>
              <w:tcPr>
                <w:tcW w:w="449" w:type="pct"/>
                <w:tcBorders>
                  <w:top w:val="single" w:sz="4" w:space="0" w:color="000000"/>
                  <w:left w:val="single" w:sz="4" w:space="0" w:color="000000"/>
                  <w:bottom w:val="single" w:sz="4" w:space="0" w:color="000000"/>
                  <w:right w:val="single" w:sz="4" w:space="0" w:color="000000"/>
                </w:tcBorders>
                <w:vAlign w:val="center"/>
              </w:tcPr>
              <w:p w14:paraId="73701F6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2024-12-25</w:t>
                </w:r>
              </w:p>
            </w:tc>
            <w:tc>
              <w:tcPr>
                <w:tcW w:w="821" w:type="pct"/>
                <w:tcBorders>
                  <w:top w:val="single" w:sz="4" w:space="0" w:color="000000"/>
                  <w:left w:val="single" w:sz="4" w:space="0" w:color="000000"/>
                  <w:bottom w:val="single" w:sz="4" w:space="0" w:color="000000"/>
                  <w:right w:val="single" w:sz="4" w:space="0" w:color="000000"/>
                </w:tcBorders>
                <w:vAlign w:val="center"/>
              </w:tcPr>
              <w:p w14:paraId="2F725AC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66E741AB"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7D5413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1B34619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上海农工商建筑材料有限公司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39143B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8,000,000.00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36E067A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2023-12-28</w:t>
                </w:r>
              </w:p>
            </w:tc>
            <w:tc>
              <w:tcPr>
                <w:tcW w:w="449" w:type="pct"/>
                <w:tcBorders>
                  <w:top w:val="single" w:sz="4" w:space="0" w:color="000000"/>
                  <w:left w:val="single" w:sz="4" w:space="0" w:color="000000"/>
                  <w:bottom w:val="single" w:sz="4" w:space="0" w:color="000000"/>
                  <w:right w:val="single" w:sz="4" w:space="0" w:color="000000"/>
                </w:tcBorders>
                <w:vAlign w:val="center"/>
              </w:tcPr>
              <w:p w14:paraId="59F4474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2024-12-25</w:t>
                </w:r>
              </w:p>
            </w:tc>
            <w:tc>
              <w:tcPr>
                <w:tcW w:w="821" w:type="pct"/>
                <w:tcBorders>
                  <w:top w:val="single" w:sz="4" w:space="0" w:color="000000"/>
                  <w:left w:val="single" w:sz="4" w:space="0" w:color="000000"/>
                  <w:bottom w:val="single" w:sz="4" w:space="0" w:color="000000"/>
                  <w:right w:val="single" w:sz="4" w:space="0" w:color="000000"/>
                </w:tcBorders>
                <w:vAlign w:val="center"/>
              </w:tcPr>
              <w:p w14:paraId="0B5F6D0D"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8EE640E"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50CF34E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382E794F"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农工商房地产集团湖北置业投资有限公司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9F0A64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190,000,000.00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50282F8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2023-03-28</w:t>
                </w:r>
              </w:p>
            </w:tc>
            <w:tc>
              <w:tcPr>
                <w:tcW w:w="449" w:type="pct"/>
                <w:tcBorders>
                  <w:top w:val="single" w:sz="4" w:space="0" w:color="000000"/>
                  <w:left w:val="single" w:sz="4" w:space="0" w:color="000000"/>
                  <w:bottom w:val="single" w:sz="4" w:space="0" w:color="000000"/>
                  <w:right w:val="single" w:sz="4" w:space="0" w:color="000000"/>
                </w:tcBorders>
                <w:vAlign w:val="center"/>
              </w:tcPr>
              <w:p w14:paraId="30B38B2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2033-03-27</w:t>
                </w:r>
              </w:p>
            </w:tc>
            <w:tc>
              <w:tcPr>
                <w:tcW w:w="821" w:type="pct"/>
                <w:tcBorders>
                  <w:top w:val="single" w:sz="4" w:space="0" w:color="000000"/>
                  <w:left w:val="single" w:sz="4" w:space="0" w:color="000000"/>
                  <w:bottom w:val="single" w:sz="4" w:space="0" w:color="000000"/>
                  <w:right w:val="single" w:sz="4" w:space="0" w:color="000000"/>
                </w:tcBorders>
                <w:vAlign w:val="center"/>
              </w:tcPr>
              <w:p w14:paraId="72ED695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2E3CB9F"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C812AE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5257B42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农工商房地产集团湖北置业投资有限公司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09A682D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2,500,000.00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53F69A6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2023-03-28</w:t>
                </w:r>
              </w:p>
            </w:tc>
            <w:tc>
              <w:tcPr>
                <w:tcW w:w="449" w:type="pct"/>
                <w:tcBorders>
                  <w:top w:val="single" w:sz="4" w:space="0" w:color="000000"/>
                  <w:left w:val="single" w:sz="4" w:space="0" w:color="000000"/>
                  <w:bottom w:val="single" w:sz="4" w:space="0" w:color="000000"/>
                  <w:right w:val="single" w:sz="4" w:space="0" w:color="000000"/>
                </w:tcBorders>
                <w:vAlign w:val="center"/>
              </w:tcPr>
              <w:p w14:paraId="368DED2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2024-10-21</w:t>
                </w:r>
              </w:p>
            </w:tc>
            <w:tc>
              <w:tcPr>
                <w:tcW w:w="821" w:type="pct"/>
                <w:tcBorders>
                  <w:top w:val="single" w:sz="4" w:space="0" w:color="000000"/>
                  <w:left w:val="single" w:sz="4" w:space="0" w:color="000000"/>
                  <w:bottom w:val="single" w:sz="4" w:space="0" w:color="000000"/>
                  <w:right w:val="single" w:sz="4" w:space="0" w:color="000000"/>
                </w:tcBorders>
                <w:vAlign w:val="center"/>
              </w:tcPr>
              <w:p w14:paraId="7DD0EB67"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A87CC9F"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80780AF"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2E07EF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19735E7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48,100,000.00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79FCA0F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2022-12-23</w:t>
                </w:r>
              </w:p>
            </w:tc>
            <w:tc>
              <w:tcPr>
                <w:tcW w:w="449" w:type="pct"/>
                <w:tcBorders>
                  <w:top w:val="single" w:sz="4" w:space="0" w:color="000000"/>
                  <w:left w:val="single" w:sz="4" w:space="0" w:color="000000"/>
                  <w:bottom w:val="single" w:sz="4" w:space="0" w:color="000000"/>
                  <w:right w:val="single" w:sz="4" w:space="0" w:color="000000"/>
                </w:tcBorders>
                <w:vAlign w:val="center"/>
              </w:tcPr>
              <w:p w14:paraId="6BB7655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5B6A29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ED0CE9B"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46C1ED4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18B82D2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CA84C9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33,800,000.00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0F90060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2022-12-23</w:t>
                </w:r>
              </w:p>
            </w:tc>
            <w:tc>
              <w:tcPr>
                <w:tcW w:w="449" w:type="pct"/>
                <w:tcBorders>
                  <w:top w:val="single" w:sz="4" w:space="0" w:color="000000"/>
                  <w:left w:val="single" w:sz="4" w:space="0" w:color="000000"/>
                  <w:bottom w:val="single" w:sz="4" w:space="0" w:color="000000"/>
                  <w:right w:val="single" w:sz="4" w:space="0" w:color="000000"/>
                </w:tcBorders>
                <w:vAlign w:val="center"/>
              </w:tcPr>
              <w:p w14:paraId="23439F5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444CF47"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67F21C9C"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7B92D4D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AFD2A3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D48F9E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47,915,000.00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3A8448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2023-01-04</w:t>
                </w:r>
              </w:p>
            </w:tc>
            <w:tc>
              <w:tcPr>
                <w:tcW w:w="449" w:type="pct"/>
                <w:tcBorders>
                  <w:top w:val="single" w:sz="4" w:space="0" w:color="000000"/>
                  <w:left w:val="single" w:sz="4" w:space="0" w:color="000000"/>
                  <w:bottom w:val="single" w:sz="4" w:space="0" w:color="000000"/>
                  <w:right w:val="single" w:sz="4" w:space="0" w:color="000000"/>
                </w:tcBorders>
                <w:vAlign w:val="center"/>
              </w:tcPr>
              <w:p w14:paraId="0958A8D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2952C8E7"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3B07478D"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4E406C9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lastRenderedPageBreak/>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189256CA"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11841E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1,813,000.00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5AA3F49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2023-09-19</w:t>
                </w:r>
              </w:p>
            </w:tc>
            <w:tc>
              <w:tcPr>
                <w:tcW w:w="449" w:type="pct"/>
                <w:tcBorders>
                  <w:top w:val="single" w:sz="4" w:space="0" w:color="000000"/>
                  <w:left w:val="single" w:sz="4" w:space="0" w:color="000000"/>
                  <w:bottom w:val="single" w:sz="4" w:space="0" w:color="000000"/>
                  <w:right w:val="single" w:sz="4" w:space="0" w:color="000000"/>
                </w:tcBorders>
                <w:vAlign w:val="center"/>
              </w:tcPr>
              <w:p w14:paraId="5EEAD98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2A83BB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6FB473F"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2150BA1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30FF3A2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A67B0EE"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1,274,000.00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06FB797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2023-09-19</w:t>
                </w:r>
              </w:p>
            </w:tc>
            <w:tc>
              <w:tcPr>
                <w:tcW w:w="449" w:type="pct"/>
                <w:tcBorders>
                  <w:top w:val="single" w:sz="4" w:space="0" w:color="000000"/>
                  <w:left w:val="single" w:sz="4" w:space="0" w:color="000000"/>
                  <w:bottom w:val="single" w:sz="4" w:space="0" w:color="000000"/>
                  <w:right w:val="single" w:sz="4" w:space="0" w:color="000000"/>
                </w:tcBorders>
                <w:vAlign w:val="center"/>
              </w:tcPr>
              <w:p w14:paraId="786FD6B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58D40C9"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73A7D0C"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30E908D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7704E87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1257C8B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37,600,000.00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4CBC156E"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2022-06-28</w:t>
                </w:r>
              </w:p>
            </w:tc>
            <w:tc>
              <w:tcPr>
                <w:tcW w:w="449" w:type="pct"/>
                <w:tcBorders>
                  <w:top w:val="single" w:sz="4" w:space="0" w:color="000000"/>
                  <w:left w:val="single" w:sz="4" w:space="0" w:color="000000"/>
                  <w:bottom w:val="single" w:sz="4" w:space="0" w:color="000000"/>
                  <w:right w:val="single" w:sz="4" w:space="0" w:color="000000"/>
                </w:tcBorders>
                <w:vAlign w:val="center"/>
              </w:tcPr>
              <w:p w14:paraId="668F0DF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1917202F"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2E31154"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9DC0443"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589C3C1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7CB9BEE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2,782,400.00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7CDCA1F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2023-06-19</w:t>
                </w:r>
              </w:p>
            </w:tc>
            <w:tc>
              <w:tcPr>
                <w:tcW w:w="449" w:type="pct"/>
                <w:tcBorders>
                  <w:top w:val="single" w:sz="4" w:space="0" w:color="000000"/>
                  <w:left w:val="single" w:sz="4" w:space="0" w:color="000000"/>
                  <w:bottom w:val="single" w:sz="4" w:space="0" w:color="000000"/>
                  <w:right w:val="single" w:sz="4" w:space="0" w:color="000000"/>
                </w:tcBorders>
                <w:vAlign w:val="center"/>
              </w:tcPr>
              <w:p w14:paraId="373F689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169D12B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6F21156B"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7C1C951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6F914BF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341BC85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14,814,800.00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8E1F02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2023-03-15</w:t>
                </w:r>
              </w:p>
            </w:tc>
            <w:tc>
              <w:tcPr>
                <w:tcW w:w="449" w:type="pct"/>
                <w:tcBorders>
                  <w:top w:val="single" w:sz="4" w:space="0" w:color="000000"/>
                  <w:left w:val="single" w:sz="4" w:space="0" w:color="000000"/>
                  <w:bottom w:val="single" w:sz="4" w:space="0" w:color="000000"/>
                  <w:right w:val="single" w:sz="4" w:space="0" w:color="000000"/>
                </w:tcBorders>
                <w:vAlign w:val="center"/>
              </w:tcPr>
              <w:p w14:paraId="7EC6B84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2898206F"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AD5A7C6"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633F9491"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193371B2"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59D662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10,410,400.00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62657BC7"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2023-03-15</w:t>
                </w:r>
              </w:p>
            </w:tc>
            <w:tc>
              <w:tcPr>
                <w:tcW w:w="449" w:type="pct"/>
                <w:tcBorders>
                  <w:top w:val="single" w:sz="4" w:space="0" w:color="000000"/>
                  <w:left w:val="single" w:sz="4" w:space="0" w:color="000000"/>
                  <w:bottom w:val="single" w:sz="4" w:space="0" w:color="000000"/>
                  <w:right w:val="single" w:sz="4" w:space="0" w:color="000000"/>
                </w:tcBorders>
                <w:vAlign w:val="center"/>
              </w:tcPr>
              <w:p w14:paraId="6A4A5A4E"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41775A7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60D3B0D"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11922109"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E0A226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55D66B8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1,955,200.00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1DE74CD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2023-06-19</w:t>
                </w:r>
              </w:p>
            </w:tc>
            <w:tc>
              <w:tcPr>
                <w:tcW w:w="449" w:type="pct"/>
                <w:tcBorders>
                  <w:top w:val="single" w:sz="4" w:space="0" w:color="000000"/>
                  <w:left w:val="single" w:sz="4" w:space="0" w:color="000000"/>
                  <w:bottom w:val="single" w:sz="4" w:space="0" w:color="000000"/>
                  <w:right w:val="single" w:sz="4" w:space="0" w:color="000000"/>
                </w:tcBorders>
                <w:vAlign w:val="center"/>
              </w:tcPr>
              <w:p w14:paraId="4D7CB70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4486E508"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7659DA8"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449F1EB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276A26C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2E5E610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14,814,800.00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75BD475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2023-03-15</w:t>
                </w:r>
              </w:p>
            </w:tc>
            <w:tc>
              <w:tcPr>
                <w:tcW w:w="449" w:type="pct"/>
                <w:tcBorders>
                  <w:top w:val="single" w:sz="4" w:space="0" w:color="000000"/>
                  <w:left w:val="single" w:sz="4" w:space="0" w:color="000000"/>
                  <w:bottom w:val="single" w:sz="4" w:space="0" w:color="000000"/>
                  <w:right w:val="single" w:sz="4" w:space="0" w:color="000000"/>
                </w:tcBorders>
                <w:vAlign w:val="center"/>
              </w:tcPr>
              <w:p w14:paraId="7966FA3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E993A7C"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4639E64"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705E248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66AD0BF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17B1CFF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33,670,000.00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1B82FAA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2023-01-04</w:t>
                </w:r>
              </w:p>
            </w:tc>
            <w:tc>
              <w:tcPr>
                <w:tcW w:w="449" w:type="pct"/>
                <w:tcBorders>
                  <w:top w:val="single" w:sz="4" w:space="0" w:color="000000"/>
                  <w:left w:val="single" w:sz="4" w:space="0" w:color="000000"/>
                  <w:bottom w:val="single" w:sz="4" w:space="0" w:color="000000"/>
                  <w:right w:val="single" w:sz="4" w:space="0" w:color="000000"/>
                </w:tcBorders>
                <w:vAlign w:val="center"/>
              </w:tcPr>
              <w:p w14:paraId="0AD7026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75832D09"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3E5CE118"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3CC0405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3672080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FABB38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2,782,400.00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09128BC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2023-06-19</w:t>
                </w:r>
              </w:p>
            </w:tc>
            <w:tc>
              <w:tcPr>
                <w:tcW w:w="449" w:type="pct"/>
                <w:tcBorders>
                  <w:top w:val="single" w:sz="4" w:space="0" w:color="000000"/>
                  <w:left w:val="single" w:sz="4" w:space="0" w:color="000000"/>
                  <w:bottom w:val="single" w:sz="4" w:space="0" w:color="000000"/>
                  <w:right w:val="single" w:sz="4" w:space="0" w:color="000000"/>
                </w:tcBorders>
                <w:vAlign w:val="center"/>
              </w:tcPr>
              <w:p w14:paraId="2789D77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6E1BDF9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98069E0"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C3435B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9FD0804"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0B296230"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47,915,000.00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4DA89205"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2023-01-04</w:t>
                </w:r>
              </w:p>
            </w:tc>
            <w:tc>
              <w:tcPr>
                <w:tcW w:w="449" w:type="pct"/>
                <w:tcBorders>
                  <w:top w:val="single" w:sz="4" w:space="0" w:color="000000"/>
                  <w:left w:val="single" w:sz="4" w:space="0" w:color="000000"/>
                  <w:bottom w:val="single" w:sz="4" w:space="0" w:color="000000"/>
                  <w:right w:val="single" w:sz="4" w:space="0" w:color="000000"/>
                </w:tcBorders>
                <w:vAlign w:val="center"/>
              </w:tcPr>
              <w:p w14:paraId="56F6A7B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4F8C6EB8"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5452DF1F"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2E6A98D5"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A75F0C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29A2F47C"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1,813,000.00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6B8A0BFD"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2023-09-19</w:t>
                </w:r>
              </w:p>
            </w:tc>
            <w:tc>
              <w:tcPr>
                <w:tcW w:w="449" w:type="pct"/>
                <w:tcBorders>
                  <w:top w:val="single" w:sz="4" w:space="0" w:color="000000"/>
                  <w:left w:val="single" w:sz="4" w:space="0" w:color="000000"/>
                  <w:bottom w:val="single" w:sz="4" w:space="0" w:color="000000"/>
                  <w:right w:val="single" w:sz="4" w:space="0" w:color="000000"/>
                </w:tcBorders>
                <w:vAlign w:val="center"/>
              </w:tcPr>
              <w:p w14:paraId="29FAEC0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1A3DEA51"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E4051FA"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A467CD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D30BA2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162F0F1"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10,500,000.00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2BC227E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2022-12-23</w:t>
                </w:r>
              </w:p>
            </w:tc>
            <w:tc>
              <w:tcPr>
                <w:tcW w:w="449" w:type="pct"/>
                <w:tcBorders>
                  <w:top w:val="single" w:sz="4" w:space="0" w:color="000000"/>
                  <w:left w:val="single" w:sz="4" w:space="0" w:color="000000"/>
                  <w:bottom w:val="single" w:sz="4" w:space="0" w:color="000000"/>
                  <w:right w:val="single" w:sz="4" w:space="0" w:color="000000"/>
                </w:tcBorders>
                <w:vAlign w:val="center"/>
              </w:tcPr>
              <w:p w14:paraId="5282181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63E3339F"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0C70CDE6"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249596EC"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19CBB0EE"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364F621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1,661,300.00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1E72FF1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2023-12-19</w:t>
                </w:r>
              </w:p>
            </w:tc>
            <w:tc>
              <w:tcPr>
                <w:tcW w:w="449" w:type="pct"/>
                <w:tcBorders>
                  <w:top w:val="single" w:sz="4" w:space="0" w:color="000000"/>
                  <w:left w:val="single" w:sz="4" w:space="0" w:color="000000"/>
                  <w:bottom w:val="single" w:sz="4" w:space="0" w:color="000000"/>
                  <w:right w:val="single" w:sz="4" w:space="0" w:color="000000"/>
                </w:tcBorders>
                <w:vAlign w:val="center"/>
              </w:tcPr>
              <w:p w14:paraId="3CB032E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4E9D87D5"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2FD8E996"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5E97AA06"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7B628E3B"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0EF75669"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1,167,400.00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41BAC00E"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2023-12-19</w:t>
                </w:r>
              </w:p>
            </w:tc>
            <w:tc>
              <w:tcPr>
                <w:tcW w:w="449" w:type="pct"/>
                <w:tcBorders>
                  <w:top w:val="single" w:sz="4" w:space="0" w:color="000000"/>
                  <w:left w:val="single" w:sz="4" w:space="0" w:color="000000"/>
                  <w:bottom w:val="single" w:sz="4" w:space="0" w:color="000000"/>
                  <w:right w:val="single" w:sz="4" w:space="0" w:color="000000"/>
                </w:tcBorders>
                <w:vAlign w:val="center"/>
              </w:tcPr>
              <w:p w14:paraId="34669E9F"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5FE002D1"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4C4EC958"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2F85FB48"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205C030"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71AAD2C4"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1,661,300.00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4164A78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2023-12-19</w:t>
                </w:r>
              </w:p>
            </w:tc>
            <w:tc>
              <w:tcPr>
                <w:tcW w:w="449" w:type="pct"/>
                <w:tcBorders>
                  <w:top w:val="single" w:sz="4" w:space="0" w:color="000000"/>
                  <w:left w:val="single" w:sz="4" w:space="0" w:color="000000"/>
                  <w:bottom w:val="single" w:sz="4" w:space="0" w:color="000000"/>
                  <w:right w:val="single" w:sz="4" w:space="0" w:color="000000"/>
                </w:tcBorders>
                <w:vAlign w:val="center"/>
              </w:tcPr>
              <w:p w14:paraId="4D7BEFD6"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26ACC002"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D2E664B"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58F0CCA"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5BEA505D"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4719D55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7,030,000.00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451AC82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2024-01-03</w:t>
                </w:r>
              </w:p>
            </w:tc>
            <w:tc>
              <w:tcPr>
                <w:tcW w:w="449" w:type="pct"/>
                <w:tcBorders>
                  <w:top w:val="single" w:sz="4" w:space="0" w:color="000000"/>
                  <w:left w:val="single" w:sz="4" w:space="0" w:color="000000"/>
                  <w:bottom w:val="single" w:sz="4" w:space="0" w:color="000000"/>
                  <w:right w:val="single" w:sz="4" w:space="0" w:color="000000"/>
                </w:tcBorders>
                <w:vAlign w:val="center"/>
              </w:tcPr>
              <w:p w14:paraId="2F7DF7B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0E95A02C"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77AECC63"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18170877"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6AC8011"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2B9E6EA"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4,940,000.00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10DC7794"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2024-01-03</w:t>
                </w:r>
              </w:p>
            </w:tc>
            <w:tc>
              <w:tcPr>
                <w:tcW w:w="449" w:type="pct"/>
                <w:tcBorders>
                  <w:top w:val="single" w:sz="4" w:space="0" w:color="000000"/>
                  <w:left w:val="single" w:sz="4" w:space="0" w:color="000000"/>
                  <w:bottom w:val="single" w:sz="4" w:space="0" w:color="000000"/>
                  <w:right w:val="single" w:sz="4" w:space="0" w:color="000000"/>
                </w:tcBorders>
                <w:vAlign w:val="center"/>
              </w:tcPr>
              <w:p w14:paraId="74E410B3"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6C619C1C"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r w:rsidR="00E907C0" w:rsidRPr="002D1E75" w14:paraId="16B0F0CD" w14:textId="77777777" w:rsidTr="00C85A6B">
            <w:trPr>
              <w:trHeight w:val="280"/>
            </w:trPr>
            <w:tc>
              <w:tcPr>
                <w:tcW w:w="1119" w:type="pct"/>
                <w:tcBorders>
                  <w:top w:val="single" w:sz="4" w:space="0" w:color="000000"/>
                  <w:left w:val="single" w:sz="4" w:space="0" w:color="000000"/>
                  <w:bottom w:val="single" w:sz="4" w:space="0" w:color="000000"/>
                  <w:right w:val="single" w:sz="4" w:space="0" w:color="000000"/>
                </w:tcBorders>
                <w:vAlign w:val="center"/>
              </w:tcPr>
              <w:p w14:paraId="07E3F9AA"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农工商房地产（集团）有限公司</w:t>
                </w:r>
              </w:p>
            </w:tc>
            <w:tc>
              <w:tcPr>
                <w:tcW w:w="1565" w:type="pct"/>
                <w:tcBorders>
                  <w:top w:val="single" w:sz="4" w:space="0" w:color="000000"/>
                  <w:left w:val="single" w:sz="4" w:space="0" w:color="000000"/>
                  <w:bottom w:val="single" w:sz="4" w:space="0" w:color="000000"/>
                  <w:right w:val="single" w:sz="4" w:space="0" w:color="000000"/>
                </w:tcBorders>
                <w:vAlign w:val="center"/>
              </w:tcPr>
              <w:p w14:paraId="4FEDA06F" w14:textId="77777777" w:rsidR="00E907C0" w:rsidRPr="002D1E75" w:rsidRDefault="00E907C0" w:rsidP="00E67C9A">
                <w:pPr>
                  <w:snapToGrid w:val="0"/>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农工商房地产集团汇慈（上海）置业有限公司</w:t>
                </w:r>
              </w:p>
            </w:tc>
            <w:tc>
              <w:tcPr>
                <w:tcW w:w="598" w:type="pct"/>
                <w:tcBorders>
                  <w:top w:val="single" w:sz="4" w:space="0" w:color="000000"/>
                  <w:left w:val="single" w:sz="4" w:space="0" w:color="000000"/>
                  <w:bottom w:val="single" w:sz="4" w:space="0" w:color="000000"/>
                  <w:right w:val="single" w:sz="4" w:space="0" w:color="000000"/>
                </w:tcBorders>
                <w:vAlign w:val="center"/>
              </w:tcPr>
              <w:p w14:paraId="6A30AC92"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7,030,000.00</w:t>
                </w:r>
              </w:p>
            </w:tc>
            <w:tc>
              <w:tcPr>
                <w:tcW w:w="449" w:type="pct"/>
                <w:tcBorders>
                  <w:top w:val="single" w:sz="4" w:space="0" w:color="000000"/>
                  <w:left w:val="single" w:sz="4" w:space="0" w:color="000000"/>
                  <w:bottom w:val="single" w:sz="4" w:space="0" w:color="000000"/>
                  <w:right w:val="single" w:sz="4" w:space="0" w:color="000000"/>
                </w:tcBorders>
                <w:vAlign w:val="center"/>
              </w:tcPr>
              <w:p w14:paraId="68594C9B"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2024-01-03</w:t>
                </w:r>
              </w:p>
            </w:tc>
            <w:tc>
              <w:tcPr>
                <w:tcW w:w="449" w:type="pct"/>
                <w:tcBorders>
                  <w:top w:val="single" w:sz="4" w:space="0" w:color="000000"/>
                  <w:left w:val="single" w:sz="4" w:space="0" w:color="000000"/>
                  <w:bottom w:val="single" w:sz="4" w:space="0" w:color="000000"/>
                  <w:right w:val="single" w:sz="4" w:space="0" w:color="000000"/>
                </w:tcBorders>
                <w:vAlign w:val="center"/>
              </w:tcPr>
              <w:p w14:paraId="44DCC1E8" w14:textId="77777777" w:rsidR="00E907C0" w:rsidRPr="002D1E75" w:rsidRDefault="00E907C0" w:rsidP="00E67C9A">
                <w:pPr>
                  <w:snapToGrid w:val="0"/>
                  <w:jc w:val="right"/>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2024-09-25</w:t>
                </w:r>
              </w:p>
            </w:tc>
            <w:tc>
              <w:tcPr>
                <w:tcW w:w="821" w:type="pct"/>
                <w:tcBorders>
                  <w:top w:val="single" w:sz="4" w:space="0" w:color="000000"/>
                  <w:left w:val="single" w:sz="4" w:space="0" w:color="000000"/>
                  <w:bottom w:val="single" w:sz="4" w:space="0" w:color="000000"/>
                  <w:right w:val="single" w:sz="4" w:space="0" w:color="000000"/>
                </w:tcBorders>
                <w:vAlign w:val="center"/>
              </w:tcPr>
              <w:p w14:paraId="6407B4D3" w14:textId="77777777" w:rsidR="00E907C0" w:rsidRPr="002D1E75" w:rsidRDefault="00E907C0" w:rsidP="00E67C9A">
                <w:pPr>
                  <w:snapToGrid w:val="0"/>
                  <w:jc w:val="center"/>
                  <w:textAlignment w:val="center"/>
                  <w:rPr>
                    <w:rFonts w:asciiTheme="minorEastAsia" w:eastAsiaTheme="minorEastAsia" w:hAnsiTheme="minorEastAsia"/>
                    <w:color w:val="000000"/>
                  </w:rPr>
                </w:pPr>
                <w:r w:rsidRPr="002D1E75">
                  <w:rPr>
                    <w:rFonts w:asciiTheme="minorEastAsia" w:eastAsiaTheme="minorEastAsia" w:hAnsiTheme="minorEastAsia" w:hint="eastAsia"/>
                    <w:bCs/>
                    <w:color w:val="000000"/>
                    <w:lang w:bidi="ar"/>
                  </w:rPr>
                  <w:t>否</w:t>
                </w:r>
              </w:p>
            </w:tc>
          </w:tr>
        </w:tbl>
        <w:p w14:paraId="4B080ECA" w14:textId="1B6B509C" w:rsidR="00936CDA" w:rsidRPr="002D1E75" w:rsidRDefault="00C54B92" w:rsidP="00E67C9A">
          <w:pPr>
            <w:snapToGrid w:val="0"/>
            <w:rPr>
              <w:rFonts w:asciiTheme="minorEastAsia" w:eastAsiaTheme="minorEastAsia" w:hAnsiTheme="minorEastAsia"/>
              <w:color w:val="000000" w:themeColor="text1"/>
            </w:rPr>
          </w:pPr>
        </w:p>
      </w:sdtContent>
    </w:sdt>
    <w:p w14:paraId="0F2C4A81" w14:textId="77777777" w:rsidR="00936CDA" w:rsidRPr="002D1E75" w:rsidRDefault="003A1E4E" w:rsidP="00825ED8">
      <w:pPr>
        <w:pStyle w:val="4"/>
        <w:numPr>
          <w:ilvl w:val="0"/>
          <w:numId w:val="56"/>
        </w:numPr>
        <w:tabs>
          <w:tab w:val="left" w:pos="616"/>
        </w:tabs>
        <w:snapToGrid w:val="0"/>
        <w:rPr>
          <w:rFonts w:asciiTheme="minorEastAsia" w:eastAsiaTheme="minorEastAsia" w:hAnsiTheme="minorEastAsia"/>
          <w:color w:val="000000" w:themeColor="text1"/>
          <w:szCs w:val="21"/>
        </w:rPr>
      </w:pPr>
      <w:r w:rsidRPr="002D1E75">
        <w:rPr>
          <w:rFonts w:asciiTheme="minorEastAsia" w:eastAsiaTheme="minorEastAsia" w:hAnsiTheme="minorEastAsia" w:hint="eastAsia"/>
          <w:color w:val="000000" w:themeColor="text1"/>
          <w:szCs w:val="21"/>
        </w:rPr>
        <w:t>公司没有需要披露的重要或有事项，也应予以说明：</w:t>
      </w:r>
    </w:p>
    <w:sdt>
      <w:sdtPr>
        <w:rPr>
          <w:rFonts w:asciiTheme="minorEastAsia" w:eastAsiaTheme="minorEastAsia" w:hAnsiTheme="minorEastAsia"/>
          <w:color w:val="000000" w:themeColor="text1"/>
        </w:rPr>
        <w:alias w:val="是否适用：公司没有需要披露的重要或有事项，也应予以说明[双击切换]"/>
        <w:tag w:val="_GBC_a0545390a9694adcaaee8509e290303c"/>
        <w:id w:val="645555228"/>
        <w:placeholder>
          <w:docPart w:val="GBC22222222222222222222222222222"/>
        </w:placeholder>
      </w:sdtPr>
      <w:sdtEndPr/>
      <w:sdtContent>
        <w:p w14:paraId="0B79E494" w14:textId="49848052" w:rsidR="00936CDA" w:rsidRPr="00E67C9A"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p w14:paraId="5E42C74C" w14:textId="77777777" w:rsidR="00936CDA" w:rsidRDefault="00936CDA" w:rsidP="00E67C9A">
      <w:pPr>
        <w:snapToGrid w:val="0"/>
        <w:rPr>
          <w:rFonts w:asciiTheme="minorEastAsia" w:eastAsiaTheme="minorEastAsia" w:hAnsiTheme="minorEastAsia" w:cstheme="minorBidi"/>
          <w:color w:val="000000" w:themeColor="text1"/>
        </w:rPr>
      </w:pPr>
    </w:p>
    <w:p w14:paraId="1692B013" w14:textId="77777777" w:rsidR="00C85A6B" w:rsidRDefault="00C85A6B" w:rsidP="00E67C9A">
      <w:pPr>
        <w:snapToGrid w:val="0"/>
        <w:rPr>
          <w:rFonts w:asciiTheme="minorEastAsia" w:eastAsiaTheme="minorEastAsia" w:hAnsiTheme="minorEastAsia" w:cstheme="minorBidi"/>
          <w:color w:val="000000" w:themeColor="text1"/>
        </w:rPr>
        <w:sectPr w:rsidR="00C85A6B" w:rsidSect="00C85A6B">
          <w:pgSz w:w="16838" w:h="11906" w:orient="landscape"/>
          <w:pgMar w:top="1525" w:right="851" w:bottom="1276" w:left="851" w:header="856" w:footer="992" w:gutter="0"/>
          <w:cols w:space="425"/>
          <w:docGrid w:linePitch="312"/>
        </w:sectPr>
      </w:pPr>
    </w:p>
    <w:p w14:paraId="42E49E07" w14:textId="77777777" w:rsidR="00936CDA" w:rsidRPr="00E67C9A" w:rsidRDefault="003A1E4E" w:rsidP="00825ED8">
      <w:pPr>
        <w:pStyle w:val="30"/>
        <w:numPr>
          <w:ilvl w:val="0"/>
          <w:numId w:val="55"/>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其他</w:t>
      </w:r>
    </w:p>
    <w:sdt>
      <w:sdtPr>
        <w:rPr>
          <w:rFonts w:asciiTheme="minorEastAsia" w:eastAsiaTheme="minorEastAsia" w:hAnsiTheme="minorEastAsia"/>
          <w:color w:val="000000" w:themeColor="text1"/>
        </w:rPr>
        <w:alias w:val="是否适用：承诺及或有事项的其他情况说明[双击切换]"/>
        <w:tag w:val="_GBC_ff33b21a56eb4d3291f2b4875be5a2b2"/>
        <w:id w:val="-444153486"/>
        <w:placeholder>
          <w:docPart w:val="GBC22222222222222222222222222222"/>
        </w:placeholder>
      </w:sdtPr>
      <w:sdtEndPr/>
      <w:sdtContent>
        <w:p w14:paraId="3004B6AE" w14:textId="7A2D8C4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B705F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B705F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承诺及或有事项的其他情况说明"/>
        <w:tag w:val="_GBC_e0f8ccd14cf74ea9a31e64a057404173"/>
        <w:id w:val="-1776551330"/>
        <w:placeholder>
          <w:docPart w:val="01AF8C3CC5A4418CAA58DDF217CAB597"/>
        </w:placeholder>
      </w:sdtPr>
      <w:sdtEndPr/>
      <w:sdtContent>
        <w:p w14:paraId="28F6E09C" w14:textId="481A0365" w:rsidR="00B705F8" w:rsidRPr="00E67C9A" w:rsidRDefault="00B705F8" w:rsidP="00C85A6B">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1）为商品房承购人向银行提供抵押贷款担保： </w:t>
          </w:r>
        </w:p>
        <w:p w14:paraId="2213945E" w14:textId="4540B020" w:rsidR="00B705F8" w:rsidRPr="00E67C9A" w:rsidRDefault="00B705F8" w:rsidP="00C85A6B">
          <w:pPr>
            <w:snapToGrid w:val="0"/>
            <w:ind w:firstLineChars="200" w:firstLine="420"/>
            <w:jc w:val="both"/>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按照房地产行业惯例为商品房承购人提供抵押贷款阶段性信用担保，保证期间为自个人购房担保借款合同签订日起至借款人取得房产证书、办妥正式的抵押登记并将有关抵押文件交贷款人收执日止。截至202</w:t>
          </w:r>
          <w:r w:rsidRPr="00E67C9A">
            <w:rPr>
              <w:rFonts w:asciiTheme="minorEastAsia" w:eastAsiaTheme="minorEastAsia" w:hAnsiTheme="minorEastAsia" w:hint="eastAsia"/>
              <w:color w:val="000000" w:themeColor="text1"/>
            </w:rPr>
            <w:t>4</w:t>
          </w:r>
          <w:r w:rsidRPr="00E67C9A">
            <w:rPr>
              <w:rFonts w:asciiTheme="minorEastAsia" w:eastAsiaTheme="minorEastAsia" w:hAnsiTheme="minorEastAsia"/>
              <w:color w:val="000000" w:themeColor="text1"/>
            </w:rPr>
            <w:t>年</w:t>
          </w:r>
          <w:r w:rsidRPr="00E67C9A">
            <w:rPr>
              <w:rFonts w:asciiTheme="minorEastAsia" w:eastAsiaTheme="minorEastAsia" w:hAnsiTheme="minorEastAsia" w:hint="eastAsia"/>
              <w:color w:val="000000" w:themeColor="text1"/>
            </w:rPr>
            <w:t>6</w:t>
          </w:r>
          <w:r w:rsidRPr="00E67C9A">
            <w:rPr>
              <w:rFonts w:asciiTheme="minorEastAsia" w:eastAsiaTheme="minorEastAsia" w:hAnsiTheme="minorEastAsia"/>
              <w:color w:val="000000" w:themeColor="text1"/>
            </w:rPr>
            <w:t>月</w:t>
          </w:r>
          <w:r w:rsidRPr="00E67C9A">
            <w:rPr>
              <w:rFonts w:asciiTheme="minorEastAsia" w:eastAsiaTheme="minorEastAsia" w:hAnsiTheme="minorEastAsia" w:hint="eastAsia"/>
              <w:color w:val="000000" w:themeColor="text1"/>
            </w:rPr>
            <w:t>30</w:t>
          </w:r>
          <w:r w:rsidRPr="00E67C9A">
            <w:rPr>
              <w:rFonts w:asciiTheme="minorEastAsia" w:eastAsiaTheme="minorEastAsia" w:hAnsiTheme="minorEastAsia"/>
              <w:color w:val="000000" w:themeColor="text1"/>
            </w:rPr>
            <w:t>日公司为商品房购房人提供该类信用担保余额为</w:t>
          </w:r>
          <w:r w:rsidR="00530D60" w:rsidRPr="00E67C9A">
            <w:rPr>
              <w:rFonts w:asciiTheme="minorEastAsia" w:eastAsiaTheme="minorEastAsia" w:hAnsiTheme="minorEastAsia"/>
              <w:color w:val="000000" w:themeColor="text1"/>
            </w:rPr>
            <w:t>334</w:t>
          </w:r>
          <w:r w:rsidR="00530D60" w:rsidRPr="00E67C9A">
            <w:rPr>
              <w:rFonts w:asciiTheme="minorEastAsia" w:eastAsiaTheme="minorEastAsia" w:hAnsiTheme="minorEastAsia" w:hint="eastAsia"/>
              <w:color w:val="000000" w:themeColor="text1"/>
            </w:rPr>
            <w:t>,</w:t>
          </w:r>
          <w:r w:rsidR="00530D60" w:rsidRPr="00E67C9A">
            <w:rPr>
              <w:rFonts w:asciiTheme="minorEastAsia" w:eastAsiaTheme="minorEastAsia" w:hAnsiTheme="minorEastAsia"/>
              <w:color w:val="000000" w:themeColor="text1"/>
            </w:rPr>
            <w:t>027.23</w:t>
          </w:r>
          <w:r w:rsidRPr="00E67C9A">
            <w:rPr>
              <w:rFonts w:asciiTheme="minorEastAsia" w:eastAsiaTheme="minorEastAsia" w:hAnsiTheme="minorEastAsia"/>
              <w:color w:val="000000" w:themeColor="text1"/>
            </w:rPr>
            <w:t xml:space="preserve">万元。 </w:t>
          </w:r>
        </w:p>
        <w:p w14:paraId="3B4D3879" w14:textId="11B13DBC" w:rsidR="00B705F8" w:rsidRPr="00E67C9A" w:rsidRDefault="00B705F8" w:rsidP="00C85A6B">
          <w:pPr>
            <w:snapToGrid w:val="0"/>
            <w:ind w:firstLineChars="200" w:firstLine="420"/>
            <w:jc w:val="both"/>
            <w:rPr>
              <w:rFonts w:asciiTheme="minorEastAsia" w:eastAsiaTheme="minorEastAsia" w:hAnsiTheme="minorEastAsia"/>
            </w:rPr>
          </w:pPr>
          <w:r w:rsidRPr="00E67C9A">
            <w:rPr>
              <w:rFonts w:asciiTheme="minorEastAsia" w:eastAsiaTheme="minorEastAsia" w:hAnsiTheme="minorEastAsia" w:hint="eastAsia"/>
              <w:color w:val="000000" w:themeColor="text1"/>
            </w:rPr>
            <w:t>2）</w:t>
          </w:r>
          <w:r w:rsidRPr="00E67C9A">
            <w:rPr>
              <w:rFonts w:asciiTheme="minorEastAsia" w:eastAsiaTheme="minorEastAsia" w:hAnsiTheme="minorEastAsia"/>
              <w:color w:val="000000" w:themeColor="text1"/>
            </w:rPr>
            <w:t>本公司下属公司</w:t>
          </w:r>
          <w:proofErr w:type="gramStart"/>
          <w:r w:rsidRPr="00E67C9A">
            <w:rPr>
              <w:rFonts w:asciiTheme="minorEastAsia" w:eastAsiaTheme="minorEastAsia" w:hAnsiTheme="minorEastAsia"/>
              <w:color w:val="000000" w:themeColor="text1"/>
            </w:rPr>
            <w:t>之供应</w:t>
          </w:r>
          <w:proofErr w:type="gramEnd"/>
          <w:r w:rsidRPr="00E67C9A">
            <w:rPr>
              <w:rFonts w:asciiTheme="minorEastAsia" w:eastAsiaTheme="minorEastAsia" w:hAnsiTheme="minorEastAsia"/>
              <w:color w:val="000000" w:themeColor="text1"/>
            </w:rPr>
            <w:t>商将其对下属公司享有的应收账款转让</w:t>
          </w:r>
          <w:proofErr w:type="gramStart"/>
          <w:r w:rsidRPr="00E67C9A">
            <w:rPr>
              <w:rFonts w:asciiTheme="minorEastAsia" w:eastAsiaTheme="minorEastAsia" w:hAnsiTheme="minorEastAsia"/>
              <w:color w:val="000000" w:themeColor="text1"/>
            </w:rPr>
            <w:t>给保理商深圳</w:t>
          </w:r>
          <w:proofErr w:type="gramEnd"/>
          <w:r w:rsidRPr="00E67C9A">
            <w:rPr>
              <w:rFonts w:asciiTheme="minorEastAsia" w:eastAsiaTheme="minorEastAsia" w:hAnsiTheme="minorEastAsia"/>
              <w:color w:val="000000" w:themeColor="text1"/>
            </w:rPr>
            <w:t>前海</w:t>
          </w:r>
          <w:proofErr w:type="gramStart"/>
          <w:r w:rsidRPr="00E67C9A">
            <w:rPr>
              <w:rFonts w:asciiTheme="minorEastAsia" w:eastAsiaTheme="minorEastAsia" w:hAnsiTheme="minorEastAsia"/>
              <w:color w:val="000000" w:themeColor="text1"/>
            </w:rPr>
            <w:t>联捷商业保理</w:t>
          </w:r>
          <w:proofErr w:type="gramEnd"/>
          <w:r w:rsidRPr="00E67C9A">
            <w:rPr>
              <w:rFonts w:asciiTheme="minorEastAsia" w:eastAsiaTheme="minorEastAsia" w:hAnsiTheme="minorEastAsia"/>
              <w:color w:val="000000" w:themeColor="text1"/>
            </w:rPr>
            <w:t>有限公司，</w:t>
          </w:r>
          <w:proofErr w:type="gramStart"/>
          <w:r w:rsidRPr="00E67C9A">
            <w:rPr>
              <w:rFonts w:asciiTheme="minorEastAsia" w:eastAsiaTheme="minorEastAsia" w:hAnsiTheme="minorEastAsia"/>
              <w:color w:val="000000" w:themeColor="text1"/>
            </w:rPr>
            <w:t>保理商</w:t>
          </w:r>
          <w:proofErr w:type="gramEnd"/>
          <w:r w:rsidRPr="00E67C9A">
            <w:rPr>
              <w:rFonts w:asciiTheme="minorEastAsia" w:eastAsiaTheme="minorEastAsia" w:hAnsiTheme="minorEastAsia"/>
              <w:color w:val="000000" w:themeColor="text1"/>
            </w:rPr>
            <w:t>继而将其从供应商受让的各笔应收账款转让予华泰资产,由华泰资产将其作为基础资产设立资产支持计划，设立的产品名称为“华泰-明熙供应链 2022第1号资产支持</w:t>
          </w:r>
          <w:r w:rsidR="00CC6FA7" w:rsidRPr="00CC6FA7">
            <w:rPr>
              <w:rFonts w:asciiTheme="minorEastAsia" w:eastAsiaTheme="minorEastAsia" w:hAnsiTheme="minorEastAsia" w:hint="eastAsia"/>
              <w:color w:val="000000" w:themeColor="text1"/>
            </w:rPr>
            <w:t>计划</w:t>
          </w:r>
          <w:r w:rsidR="00CC6FA7" w:rsidRPr="00CC6FA7">
            <w:rPr>
              <w:rFonts w:asciiTheme="minorEastAsia" w:eastAsiaTheme="minorEastAsia" w:hAnsiTheme="minorEastAsia"/>
              <w:color w:val="000000" w:themeColor="text1"/>
            </w:rPr>
            <w:t>(第2期)</w:t>
          </w:r>
          <w:r w:rsidRPr="00E67C9A">
            <w:rPr>
              <w:rFonts w:asciiTheme="minorEastAsia" w:eastAsiaTheme="minorEastAsia" w:hAnsiTheme="minorEastAsia"/>
              <w:color w:val="000000" w:themeColor="text1"/>
            </w:rPr>
            <w:t>”，本公司作为共同债务人对该等应收账款债权承担到期付款义务且不以任何理由抗辩，直至该等应收账款债权获得全部清偿</w:t>
          </w:r>
          <w:r w:rsidR="00CC6FA7">
            <w:rPr>
              <w:rFonts w:asciiTheme="minorEastAsia" w:eastAsiaTheme="minorEastAsia" w:hAnsiTheme="minorEastAsia" w:hint="eastAsia"/>
              <w:color w:val="000000" w:themeColor="text1"/>
            </w:rPr>
            <w:t>。</w:t>
          </w:r>
        </w:p>
      </w:sdtContent>
    </w:sdt>
    <w:p w14:paraId="3FE0F83E" w14:textId="77777777" w:rsidR="00936CDA" w:rsidRPr="00E67C9A" w:rsidRDefault="00936CDA" w:rsidP="00E67C9A">
      <w:pPr>
        <w:snapToGrid w:val="0"/>
        <w:rPr>
          <w:rFonts w:asciiTheme="minorEastAsia" w:eastAsiaTheme="minorEastAsia" w:hAnsiTheme="minorEastAsia"/>
          <w:color w:val="000000" w:themeColor="text1"/>
        </w:rPr>
      </w:pPr>
    </w:p>
    <w:p w14:paraId="34A043DB"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资产负债表日后事项</w:t>
      </w:r>
    </w:p>
    <w:p w14:paraId="03580087" w14:textId="77777777" w:rsidR="00936CDA" w:rsidRPr="00E67C9A" w:rsidRDefault="003A1E4E" w:rsidP="00825ED8">
      <w:pPr>
        <w:pStyle w:val="30"/>
        <w:numPr>
          <w:ilvl w:val="0"/>
          <w:numId w:val="5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重要的非调整事项</w:t>
      </w:r>
    </w:p>
    <w:sdt>
      <w:sdtPr>
        <w:rPr>
          <w:rFonts w:asciiTheme="minorEastAsia" w:eastAsiaTheme="minorEastAsia" w:hAnsiTheme="minorEastAsia"/>
          <w:color w:val="000000" w:themeColor="text1"/>
        </w:rPr>
        <w:alias w:val="是否适用：重要的非调整事项[双击切换]"/>
        <w:tag w:val="_GBC_ab366a8fb12748d6aa2a8401b360857c"/>
        <w:id w:val="1475637130"/>
        <w:placeholder>
          <w:docPart w:val="GBC22222222222222222222222222222"/>
        </w:placeholder>
      </w:sdtPr>
      <w:sdtEndPr/>
      <w:sdtContent>
        <w:p w14:paraId="710DAD37" w14:textId="3A9C44F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615301F" w14:textId="77777777" w:rsidR="007E19A9" w:rsidRPr="00E67C9A" w:rsidRDefault="007E19A9" w:rsidP="00E67C9A">
      <w:pPr>
        <w:snapToGrid w:val="0"/>
        <w:rPr>
          <w:rFonts w:asciiTheme="minorEastAsia" w:eastAsiaTheme="minorEastAsia" w:hAnsiTheme="minorEastAsia"/>
          <w:color w:val="000000" w:themeColor="text1"/>
        </w:rPr>
      </w:pPr>
    </w:p>
    <w:p w14:paraId="34BB00A1" w14:textId="77777777" w:rsidR="00936CDA" w:rsidRPr="00E67C9A" w:rsidRDefault="003A1E4E" w:rsidP="00825ED8">
      <w:pPr>
        <w:pStyle w:val="30"/>
        <w:numPr>
          <w:ilvl w:val="0"/>
          <w:numId w:val="57"/>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利润分配情况</w:t>
      </w:r>
    </w:p>
    <w:sdt>
      <w:sdtPr>
        <w:rPr>
          <w:rFonts w:asciiTheme="minorEastAsia" w:eastAsiaTheme="minorEastAsia" w:hAnsiTheme="minorEastAsia"/>
          <w:color w:val="000000" w:themeColor="text1"/>
        </w:rPr>
        <w:alias w:val="是否适用：利润分配情况[双击切换]"/>
        <w:tag w:val="_GBC_a2ea8cd0604f474db0e7e62eb7fc0435"/>
        <w:id w:val="-1963338096"/>
        <w:placeholder>
          <w:docPart w:val="GBC22222222222222222222222222222"/>
        </w:placeholder>
      </w:sdtPr>
      <w:sdtEndPr/>
      <w:sdtContent>
        <w:p w14:paraId="2C323208" w14:textId="1B4A4BCC" w:rsidR="00936CDA" w:rsidRPr="002D1E75"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p w14:paraId="2553D78F" w14:textId="77777777" w:rsidR="00DE7681" w:rsidRPr="002D1E75" w:rsidRDefault="00DE7681" w:rsidP="00E67C9A">
      <w:pPr>
        <w:snapToGrid w:val="0"/>
        <w:rPr>
          <w:rFonts w:asciiTheme="minorEastAsia" w:eastAsiaTheme="minorEastAsia" w:hAnsiTheme="minorEastAsia"/>
          <w:color w:val="000000" w:themeColor="text1"/>
        </w:rPr>
      </w:pPr>
    </w:p>
    <w:p w14:paraId="1CB61C5F" w14:textId="77777777" w:rsidR="00936CDA" w:rsidRPr="002D1E75" w:rsidRDefault="003A1E4E" w:rsidP="00825ED8">
      <w:pPr>
        <w:pStyle w:val="30"/>
        <w:numPr>
          <w:ilvl w:val="0"/>
          <w:numId w:val="57"/>
        </w:numPr>
        <w:snapToGrid w:val="0"/>
        <w:rPr>
          <w:rFonts w:asciiTheme="minorEastAsia" w:eastAsiaTheme="minorEastAsia" w:hAnsiTheme="minorEastAsia"/>
          <w:color w:val="000000" w:themeColor="text1"/>
          <w:szCs w:val="21"/>
        </w:rPr>
      </w:pPr>
      <w:bookmarkStart w:id="391" w:name="_Toc241636515"/>
      <w:r w:rsidRPr="002D1E75">
        <w:rPr>
          <w:rFonts w:asciiTheme="minorEastAsia" w:eastAsiaTheme="minorEastAsia" w:hAnsiTheme="minorEastAsia" w:hint="eastAsia"/>
          <w:color w:val="000000" w:themeColor="text1"/>
          <w:szCs w:val="21"/>
        </w:rPr>
        <w:t>销售退回</w:t>
      </w:r>
    </w:p>
    <w:sdt>
      <w:sdtPr>
        <w:rPr>
          <w:rFonts w:asciiTheme="minorEastAsia" w:eastAsiaTheme="minorEastAsia" w:hAnsiTheme="minorEastAsia"/>
          <w:color w:val="000000" w:themeColor="text1"/>
        </w:rPr>
        <w:alias w:val="是否适用：销售退回[双击切换]"/>
        <w:tag w:val="_GBC_4175c0e820fa43cd98dd2d05c0dea8a8"/>
        <w:id w:val="-1994556227"/>
        <w:placeholder>
          <w:docPart w:val="GBC22222222222222222222222222222"/>
        </w:placeholder>
      </w:sdtPr>
      <w:sdtEndPr/>
      <w:sdtContent>
        <w:p w14:paraId="59FFF253" w14:textId="57FD05A8" w:rsidR="00936CDA" w:rsidRPr="002D1E75"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DE7681"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p w14:paraId="4B003DF5" w14:textId="77777777" w:rsidR="00936CDA" w:rsidRPr="002D1E75" w:rsidRDefault="00936CDA" w:rsidP="00E67C9A">
      <w:pPr>
        <w:snapToGrid w:val="0"/>
        <w:rPr>
          <w:rFonts w:asciiTheme="minorEastAsia" w:eastAsiaTheme="minorEastAsia" w:hAnsiTheme="minorEastAsia"/>
          <w:color w:val="000000" w:themeColor="text1"/>
        </w:rPr>
      </w:pPr>
    </w:p>
    <w:p w14:paraId="6355B7BE" w14:textId="77777777" w:rsidR="00936CDA" w:rsidRPr="002D1E75" w:rsidRDefault="003A1E4E" w:rsidP="00825ED8">
      <w:pPr>
        <w:pStyle w:val="30"/>
        <w:numPr>
          <w:ilvl w:val="0"/>
          <w:numId w:val="57"/>
        </w:numPr>
        <w:snapToGrid w:val="0"/>
        <w:rPr>
          <w:rFonts w:asciiTheme="minorEastAsia" w:eastAsiaTheme="minorEastAsia" w:hAnsiTheme="minorEastAsia"/>
          <w:color w:val="000000" w:themeColor="text1"/>
          <w:szCs w:val="21"/>
        </w:rPr>
      </w:pPr>
      <w:r w:rsidRPr="002D1E75">
        <w:rPr>
          <w:rFonts w:asciiTheme="minorEastAsia" w:eastAsiaTheme="minorEastAsia" w:hAnsiTheme="minorEastAsia" w:hint="eastAsia"/>
          <w:color w:val="000000" w:themeColor="text1"/>
          <w:szCs w:val="21"/>
        </w:rPr>
        <w:t>其他资产负债表日后事项说明</w:t>
      </w:r>
      <w:bookmarkEnd w:id="391"/>
    </w:p>
    <w:sdt>
      <w:sdtPr>
        <w:rPr>
          <w:rFonts w:asciiTheme="minorEastAsia" w:eastAsiaTheme="minorEastAsia" w:hAnsiTheme="minorEastAsia"/>
          <w:color w:val="000000" w:themeColor="text1"/>
        </w:rPr>
        <w:alias w:val="是否适用：其他资产负债表日后事项说明[双击切换]"/>
        <w:tag w:val="_GBC_3da0e7092a0048ed9e147e2e860785f5"/>
        <w:id w:val="969788137"/>
        <w:placeholder>
          <w:docPart w:val="GBC22222222222222222222222222222"/>
        </w:placeholder>
      </w:sdtPr>
      <w:sdtEndPr/>
      <w:sdtContent>
        <w:p w14:paraId="6ECC5A87" w14:textId="68EC1B6F" w:rsidR="00936CDA" w:rsidRPr="002D1E75"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B633CA"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B633CA"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b/>
          <w:color w:val="000000" w:themeColor="text1"/>
        </w:rPr>
        <w:alias w:val="资产负债表日后事项的说明"/>
        <w:tag w:val="_GBC_b095fb5e765c447f82bb8e8b5a26cbea"/>
        <w:id w:val="-1060863515"/>
        <w:placeholder>
          <w:docPart w:val="5936A08AAD2B439480401D90D74173B3"/>
        </w:placeholder>
      </w:sdtPr>
      <w:sdtEndPr>
        <w:rPr>
          <w:b w:val="0"/>
        </w:rPr>
      </w:sdtEndPr>
      <w:sdtContent>
        <w:p w14:paraId="47CBF814" w14:textId="32374699" w:rsidR="00B633CA" w:rsidRPr="002D1E75" w:rsidRDefault="00B633CA" w:rsidP="00C85A6B">
          <w:pPr>
            <w:snapToGrid w:val="0"/>
            <w:ind w:firstLineChars="200" w:firstLine="422"/>
            <w:rPr>
              <w:rFonts w:asciiTheme="minorEastAsia" w:eastAsiaTheme="minorEastAsia" w:hAnsiTheme="minorEastAsia"/>
              <w:b/>
              <w:color w:val="000000" w:themeColor="text1"/>
            </w:rPr>
          </w:pPr>
          <w:r w:rsidRPr="002D1E75">
            <w:rPr>
              <w:rFonts w:asciiTheme="minorEastAsia" w:eastAsiaTheme="minorEastAsia" w:hAnsiTheme="minorEastAsia"/>
              <w:b/>
              <w:color w:val="000000" w:themeColor="text1"/>
            </w:rPr>
            <w:t xml:space="preserve">重大对外融资情况 </w:t>
          </w:r>
        </w:p>
        <w:p w14:paraId="76F8F526" w14:textId="313DE206" w:rsidR="00B633CA" w:rsidRPr="002D1E75" w:rsidRDefault="00B633CA" w:rsidP="00C85A6B">
          <w:pPr>
            <w:snapToGrid w:val="0"/>
            <w:ind w:firstLineChars="200" w:firstLine="420"/>
            <w:jc w:val="both"/>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t>公司于202</w:t>
          </w:r>
          <w:r w:rsidRPr="002D1E75">
            <w:rPr>
              <w:rFonts w:asciiTheme="minorEastAsia" w:eastAsiaTheme="minorEastAsia" w:hAnsiTheme="minorEastAsia" w:hint="eastAsia"/>
              <w:color w:val="000000" w:themeColor="text1"/>
            </w:rPr>
            <w:t>4</w:t>
          </w:r>
          <w:r w:rsidRPr="002D1E75">
            <w:rPr>
              <w:rFonts w:asciiTheme="minorEastAsia" w:eastAsiaTheme="minorEastAsia" w:hAnsiTheme="minorEastAsia"/>
              <w:color w:val="000000" w:themeColor="text1"/>
            </w:rPr>
            <w:t>年</w:t>
          </w:r>
          <w:r w:rsidRPr="002D1E75">
            <w:rPr>
              <w:rFonts w:asciiTheme="minorEastAsia" w:eastAsiaTheme="minorEastAsia" w:hAnsiTheme="minorEastAsia" w:hint="eastAsia"/>
              <w:color w:val="000000" w:themeColor="text1"/>
            </w:rPr>
            <w:t>7</w:t>
          </w:r>
          <w:r w:rsidRPr="002D1E75">
            <w:rPr>
              <w:rFonts w:asciiTheme="minorEastAsia" w:eastAsiaTheme="minorEastAsia" w:hAnsiTheme="minorEastAsia"/>
              <w:color w:val="000000" w:themeColor="text1"/>
            </w:rPr>
            <w:t>月</w:t>
          </w:r>
          <w:r w:rsidRPr="002D1E75">
            <w:rPr>
              <w:rFonts w:asciiTheme="minorEastAsia" w:eastAsiaTheme="minorEastAsia" w:hAnsiTheme="minorEastAsia" w:hint="eastAsia"/>
              <w:color w:val="000000" w:themeColor="text1"/>
            </w:rPr>
            <w:t>8</w:t>
          </w:r>
          <w:r w:rsidRPr="002D1E75">
            <w:rPr>
              <w:rFonts w:asciiTheme="minorEastAsia" w:eastAsiaTheme="minorEastAsia" w:hAnsiTheme="minorEastAsia"/>
              <w:color w:val="000000" w:themeColor="text1"/>
            </w:rPr>
            <w:t>日实施发行了债券名称为光明房地产集团股份有限公司202</w:t>
          </w:r>
          <w:r w:rsidRPr="002D1E75">
            <w:rPr>
              <w:rFonts w:asciiTheme="minorEastAsia" w:eastAsiaTheme="minorEastAsia" w:hAnsiTheme="minorEastAsia" w:hint="eastAsia"/>
              <w:color w:val="000000" w:themeColor="text1"/>
            </w:rPr>
            <w:t>4</w:t>
          </w:r>
          <w:r w:rsidRPr="002D1E75">
            <w:rPr>
              <w:rFonts w:asciiTheme="minorEastAsia" w:eastAsiaTheme="minorEastAsia" w:hAnsiTheme="minorEastAsia"/>
              <w:color w:val="000000" w:themeColor="text1"/>
            </w:rPr>
            <w:t>年度第</w:t>
          </w:r>
          <w:r w:rsidRPr="002D1E75">
            <w:rPr>
              <w:rFonts w:asciiTheme="minorEastAsia" w:eastAsiaTheme="minorEastAsia" w:hAnsiTheme="minorEastAsia" w:hint="eastAsia"/>
              <w:color w:val="000000" w:themeColor="text1"/>
            </w:rPr>
            <w:t>四</w:t>
          </w:r>
          <w:r w:rsidRPr="002D1E75">
            <w:rPr>
              <w:rFonts w:asciiTheme="minorEastAsia" w:eastAsiaTheme="minorEastAsia" w:hAnsiTheme="minorEastAsia"/>
              <w:color w:val="000000" w:themeColor="text1"/>
            </w:rPr>
            <w:t>期中期票据，债券简称：2</w:t>
          </w:r>
          <w:r w:rsidRPr="002D1E75">
            <w:rPr>
              <w:rFonts w:asciiTheme="minorEastAsia" w:eastAsiaTheme="minorEastAsia" w:hAnsiTheme="minorEastAsia" w:hint="eastAsia"/>
              <w:color w:val="000000" w:themeColor="text1"/>
            </w:rPr>
            <w:t>4</w:t>
          </w:r>
          <w:r w:rsidRPr="002D1E75">
            <w:rPr>
              <w:rFonts w:asciiTheme="minorEastAsia" w:eastAsiaTheme="minorEastAsia" w:hAnsiTheme="minorEastAsia"/>
              <w:color w:val="000000" w:themeColor="text1"/>
            </w:rPr>
            <w:t>光明房产MTN00</w:t>
          </w:r>
          <w:r w:rsidRPr="002D1E75">
            <w:rPr>
              <w:rFonts w:asciiTheme="minorEastAsia" w:eastAsiaTheme="minorEastAsia" w:hAnsiTheme="minorEastAsia" w:hint="eastAsia"/>
              <w:color w:val="000000" w:themeColor="text1"/>
            </w:rPr>
            <w:t>4</w:t>
          </w:r>
          <w:r w:rsidRPr="002D1E75">
            <w:rPr>
              <w:rFonts w:asciiTheme="minorEastAsia" w:eastAsiaTheme="minorEastAsia" w:hAnsiTheme="minorEastAsia"/>
              <w:color w:val="000000" w:themeColor="text1"/>
            </w:rPr>
            <w:t>，期限为2+1年，起息日为202</w:t>
          </w:r>
          <w:r w:rsidRPr="002D1E75">
            <w:rPr>
              <w:rFonts w:asciiTheme="minorEastAsia" w:eastAsiaTheme="minorEastAsia" w:hAnsiTheme="minorEastAsia" w:hint="eastAsia"/>
              <w:color w:val="000000" w:themeColor="text1"/>
            </w:rPr>
            <w:t>4</w:t>
          </w:r>
          <w:r w:rsidRPr="002D1E75">
            <w:rPr>
              <w:rFonts w:asciiTheme="minorEastAsia" w:eastAsiaTheme="minorEastAsia" w:hAnsiTheme="minorEastAsia"/>
              <w:color w:val="000000" w:themeColor="text1"/>
            </w:rPr>
            <w:t>年</w:t>
          </w:r>
          <w:r w:rsidRPr="002D1E75">
            <w:rPr>
              <w:rFonts w:asciiTheme="minorEastAsia" w:eastAsiaTheme="minorEastAsia" w:hAnsiTheme="minorEastAsia" w:hint="eastAsia"/>
              <w:color w:val="000000" w:themeColor="text1"/>
            </w:rPr>
            <w:t>7</w:t>
          </w:r>
          <w:r w:rsidRPr="002D1E75">
            <w:rPr>
              <w:rFonts w:asciiTheme="minorEastAsia" w:eastAsiaTheme="minorEastAsia" w:hAnsiTheme="minorEastAsia"/>
              <w:color w:val="000000" w:themeColor="text1"/>
            </w:rPr>
            <w:t>月</w:t>
          </w:r>
          <w:r w:rsidRPr="002D1E75">
            <w:rPr>
              <w:rFonts w:asciiTheme="minorEastAsia" w:eastAsiaTheme="minorEastAsia" w:hAnsiTheme="minorEastAsia" w:hint="eastAsia"/>
              <w:color w:val="000000" w:themeColor="text1"/>
            </w:rPr>
            <w:t>10</w:t>
          </w:r>
          <w:r w:rsidRPr="002D1E75">
            <w:rPr>
              <w:rFonts w:asciiTheme="minorEastAsia" w:eastAsiaTheme="minorEastAsia" w:hAnsiTheme="minorEastAsia"/>
              <w:color w:val="000000" w:themeColor="text1"/>
            </w:rPr>
            <w:t>日，</w:t>
          </w:r>
          <w:r w:rsidRPr="002D1E75">
            <w:rPr>
              <w:rFonts w:asciiTheme="minorEastAsia" w:eastAsiaTheme="minorEastAsia" w:hAnsiTheme="minorEastAsia" w:hint="eastAsia"/>
              <w:color w:val="000000" w:themeColor="text1"/>
            </w:rPr>
            <w:t>实际发行总额为人民币7</w:t>
          </w:r>
          <w:r w:rsidRPr="002D1E75">
            <w:rPr>
              <w:rFonts w:asciiTheme="minorEastAsia" w:eastAsiaTheme="minorEastAsia" w:hAnsiTheme="minorEastAsia"/>
              <w:color w:val="000000" w:themeColor="text1"/>
            </w:rPr>
            <w:t>亿元，发行利率为2.53%，发行价格为 100 元/百元面值。本次募集资金已全部到账。</w:t>
          </w:r>
        </w:p>
        <w:p w14:paraId="786DC24C" w14:textId="076A0EF3" w:rsidR="00B633CA" w:rsidRPr="002D1E75" w:rsidRDefault="0044478C" w:rsidP="00C85A6B">
          <w:pPr>
            <w:snapToGrid w:val="0"/>
            <w:ind w:firstLineChars="200" w:firstLine="420"/>
            <w:jc w:val="both"/>
            <w:rPr>
              <w:rFonts w:asciiTheme="minorEastAsia" w:eastAsiaTheme="minorEastAsia" w:hAnsiTheme="minorEastAsia"/>
            </w:rPr>
          </w:pPr>
          <w:r w:rsidRPr="002D1E75">
            <w:rPr>
              <w:rFonts w:asciiTheme="minorEastAsia" w:eastAsiaTheme="minorEastAsia" w:hAnsiTheme="minorEastAsia" w:hint="eastAsia"/>
            </w:rPr>
            <w:t>公司于</w:t>
          </w:r>
          <w:r w:rsidRPr="002D1E75">
            <w:rPr>
              <w:rFonts w:asciiTheme="minorEastAsia" w:eastAsiaTheme="minorEastAsia" w:hAnsiTheme="minorEastAsia"/>
            </w:rPr>
            <w:t>2024年8月5日实施发行了债券名称为光明房地产集团股份有限公司2024年度第五期中期票据，债券简称：24光明房产MTN005，期限为3年，起息日为2024年8月7日，实际发行总额为人民币6亿元，发行利率为2.55%，发行价格为 100 元/百元面值。本次募集资金已全部到账。</w:t>
          </w:r>
        </w:p>
      </w:sdtContent>
    </w:sdt>
    <w:p w14:paraId="30B9D725" w14:textId="77777777" w:rsidR="00936CDA" w:rsidRPr="002D1E75" w:rsidRDefault="00936CDA" w:rsidP="00E67C9A">
      <w:pPr>
        <w:snapToGrid w:val="0"/>
        <w:rPr>
          <w:rFonts w:asciiTheme="minorEastAsia" w:eastAsiaTheme="minorEastAsia" w:hAnsiTheme="minorEastAsia"/>
          <w:color w:val="000000" w:themeColor="text1"/>
        </w:rPr>
      </w:pPr>
    </w:p>
    <w:p w14:paraId="647F61B5" w14:textId="77777777" w:rsidR="00936CDA" w:rsidRPr="002D1E75"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2D1E75">
        <w:rPr>
          <w:rFonts w:asciiTheme="minorEastAsia" w:eastAsiaTheme="minorEastAsia" w:hAnsiTheme="minorEastAsia" w:hint="eastAsia"/>
          <w:color w:val="000000" w:themeColor="text1"/>
        </w:rPr>
        <w:t>其他重要事项</w:t>
      </w:r>
    </w:p>
    <w:p w14:paraId="05D45099" w14:textId="77777777" w:rsidR="00936CDA" w:rsidRPr="002D1E75" w:rsidRDefault="003A1E4E" w:rsidP="00825ED8">
      <w:pPr>
        <w:pStyle w:val="30"/>
        <w:numPr>
          <w:ilvl w:val="0"/>
          <w:numId w:val="58"/>
        </w:numPr>
        <w:snapToGrid w:val="0"/>
        <w:rPr>
          <w:rFonts w:asciiTheme="minorEastAsia" w:eastAsiaTheme="minorEastAsia" w:hAnsiTheme="minorEastAsia"/>
          <w:color w:val="000000" w:themeColor="text1"/>
          <w:szCs w:val="21"/>
        </w:rPr>
      </w:pPr>
      <w:r w:rsidRPr="002D1E75">
        <w:rPr>
          <w:rFonts w:asciiTheme="minorEastAsia" w:eastAsiaTheme="minorEastAsia" w:hAnsiTheme="minorEastAsia" w:hint="eastAsia"/>
          <w:color w:val="000000" w:themeColor="text1"/>
          <w:szCs w:val="21"/>
        </w:rPr>
        <w:t>前期会计差错更正</w:t>
      </w:r>
    </w:p>
    <w:p w14:paraId="3D24AA04" w14:textId="77777777" w:rsidR="00936CDA" w:rsidRPr="002D1E75" w:rsidRDefault="003A1E4E" w:rsidP="00825ED8">
      <w:pPr>
        <w:pStyle w:val="4"/>
        <w:numPr>
          <w:ilvl w:val="0"/>
          <w:numId w:val="59"/>
        </w:numPr>
        <w:tabs>
          <w:tab w:val="left" w:pos="602"/>
        </w:tabs>
        <w:snapToGrid w:val="0"/>
        <w:rPr>
          <w:rFonts w:asciiTheme="minorEastAsia" w:eastAsiaTheme="minorEastAsia" w:hAnsiTheme="minorEastAsia"/>
          <w:color w:val="000000" w:themeColor="text1"/>
          <w:szCs w:val="21"/>
        </w:rPr>
      </w:pPr>
      <w:r w:rsidRPr="002D1E75">
        <w:rPr>
          <w:rFonts w:asciiTheme="minorEastAsia" w:eastAsiaTheme="minorEastAsia" w:hAnsiTheme="minorEastAsia" w:hint="eastAsia"/>
          <w:color w:val="000000" w:themeColor="text1"/>
          <w:szCs w:val="21"/>
        </w:rPr>
        <w:t>追溯重述法</w:t>
      </w:r>
    </w:p>
    <w:sdt>
      <w:sdtPr>
        <w:rPr>
          <w:rFonts w:asciiTheme="minorEastAsia" w:eastAsiaTheme="minorEastAsia" w:hAnsiTheme="minorEastAsia" w:hint="eastAsia"/>
          <w:color w:val="000000" w:themeColor="text1"/>
        </w:rPr>
        <w:alias w:val="是否适用：追溯重述法[双击切换]"/>
        <w:tag w:val="_GBC_9d59987ec8f64e568cc0874cd76bb5ce"/>
        <w:id w:val="-1748727262"/>
        <w:placeholder>
          <w:docPart w:val="GBC22222222222222222222222222222"/>
        </w:placeholder>
      </w:sdtPr>
      <w:sdtEndPr/>
      <w:sdtContent>
        <w:p w14:paraId="0CBCE554" w14:textId="3A0E3FFC" w:rsidR="00936CDA" w:rsidRPr="002D1E75"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7E19A9"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7E19A9"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p w14:paraId="178849C8" w14:textId="77777777" w:rsidR="007E19A9" w:rsidRPr="002D1E75" w:rsidRDefault="007E19A9" w:rsidP="00E67C9A">
      <w:pPr>
        <w:snapToGrid w:val="0"/>
        <w:rPr>
          <w:rFonts w:asciiTheme="minorEastAsia" w:eastAsiaTheme="minorEastAsia" w:hAnsiTheme="minorEastAsia"/>
          <w:color w:val="000000" w:themeColor="text1"/>
        </w:rPr>
      </w:pPr>
    </w:p>
    <w:p w14:paraId="45B66DCE" w14:textId="77777777" w:rsidR="00936CDA" w:rsidRPr="002D1E75" w:rsidRDefault="003A1E4E" w:rsidP="00825ED8">
      <w:pPr>
        <w:pStyle w:val="4"/>
        <w:numPr>
          <w:ilvl w:val="0"/>
          <w:numId w:val="59"/>
        </w:numPr>
        <w:tabs>
          <w:tab w:val="left" w:pos="602"/>
        </w:tabs>
        <w:snapToGrid w:val="0"/>
        <w:rPr>
          <w:rFonts w:asciiTheme="minorEastAsia" w:eastAsiaTheme="minorEastAsia" w:hAnsiTheme="minorEastAsia" w:cs="Cambria"/>
          <w:bCs w:val="0"/>
          <w:color w:val="000000" w:themeColor="text1"/>
          <w:szCs w:val="21"/>
        </w:rPr>
      </w:pPr>
      <w:r w:rsidRPr="002D1E75">
        <w:rPr>
          <w:rFonts w:asciiTheme="minorEastAsia" w:eastAsiaTheme="minorEastAsia" w:hAnsiTheme="minorEastAsia" w:hint="eastAsia"/>
          <w:color w:val="000000" w:themeColor="text1"/>
          <w:szCs w:val="21"/>
        </w:rPr>
        <w:t>未来</w:t>
      </w:r>
      <w:r w:rsidRPr="002D1E75">
        <w:rPr>
          <w:rFonts w:asciiTheme="minorEastAsia" w:eastAsiaTheme="minorEastAsia" w:hAnsiTheme="minorEastAsia" w:cs="Cambria" w:hint="eastAsia"/>
          <w:color w:val="000000" w:themeColor="text1"/>
          <w:szCs w:val="21"/>
        </w:rPr>
        <w:t>适用法</w:t>
      </w:r>
    </w:p>
    <w:sdt>
      <w:sdtPr>
        <w:rPr>
          <w:rFonts w:asciiTheme="minorEastAsia" w:eastAsiaTheme="minorEastAsia" w:hAnsiTheme="minorEastAsia"/>
          <w:color w:val="000000" w:themeColor="text1"/>
        </w:rPr>
        <w:alias w:val="是否适用：未来适用法[双击切换]"/>
        <w:tag w:val="_GBC_add0977272ee43e7938e3e96c6aaa92d"/>
        <w:id w:val="-1737849606"/>
        <w:placeholder>
          <w:docPart w:val="GBC22222222222222222222222222222"/>
        </w:placeholder>
      </w:sdtPr>
      <w:sdtEndPr/>
      <w:sdtContent>
        <w:p w14:paraId="3FDFE6FD" w14:textId="0E4DB9D6" w:rsidR="00936CDA" w:rsidRPr="00E67C9A" w:rsidRDefault="003A1E4E" w:rsidP="00E67C9A">
          <w:pPr>
            <w:snapToGrid w:val="0"/>
            <w:rPr>
              <w:rFonts w:asciiTheme="minorEastAsia" w:eastAsiaTheme="minorEastAsia" w:hAnsiTheme="minorEastAsia"/>
              <w:color w:val="000000" w:themeColor="text1"/>
            </w:rPr>
          </w:pPr>
          <w:r w:rsidRPr="002D1E75">
            <w:rPr>
              <w:rFonts w:asciiTheme="minorEastAsia" w:eastAsiaTheme="minorEastAsia" w:hAnsiTheme="minorEastAsia"/>
              <w:color w:val="000000" w:themeColor="text1"/>
            </w:rPr>
            <w:fldChar w:fldCharType="begin"/>
          </w:r>
          <w:r w:rsidR="007E19A9" w:rsidRPr="002D1E75">
            <w:rPr>
              <w:rFonts w:asciiTheme="minorEastAsia" w:eastAsiaTheme="minorEastAsia" w:hAnsiTheme="minorEastAsia" w:hint="eastAsia"/>
              <w:color w:val="000000" w:themeColor="text1"/>
            </w:rPr>
            <w:instrText xml:space="preserve"> MACROBUTTON  SnrToggleCheckbox □适用 </w:instrText>
          </w:r>
          <w:r w:rsidRPr="002D1E75">
            <w:rPr>
              <w:rFonts w:asciiTheme="minorEastAsia" w:eastAsiaTheme="minorEastAsia" w:hAnsiTheme="minorEastAsia"/>
              <w:color w:val="000000" w:themeColor="text1"/>
            </w:rPr>
            <w:fldChar w:fldCharType="end"/>
          </w:r>
          <w:r w:rsidRPr="002D1E75">
            <w:rPr>
              <w:rFonts w:asciiTheme="minorEastAsia" w:eastAsiaTheme="minorEastAsia" w:hAnsiTheme="minorEastAsia"/>
              <w:color w:val="000000" w:themeColor="text1"/>
            </w:rPr>
            <w:fldChar w:fldCharType="begin"/>
          </w:r>
          <w:r w:rsidR="007E19A9" w:rsidRPr="002D1E75">
            <w:rPr>
              <w:rFonts w:asciiTheme="minorEastAsia" w:eastAsiaTheme="minorEastAsia" w:hAnsiTheme="minorEastAsia" w:hint="eastAsia"/>
              <w:color w:val="000000" w:themeColor="text1"/>
            </w:rPr>
            <w:instrText xml:space="preserve"> MACROBUTTON  SnrToggleCheckbox √不适用 </w:instrText>
          </w:r>
          <w:r w:rsidRPr="002D1E75">
            <w:rPr>
              <w:rFonts w:asciiTheme="minorEastAsia" w:eastAsiaTheme="minorEastAsia" w:hAnsiTheme="minorEastAsia"/>
              <w:color w:val="000000" w:themeColor="text1"/>
            </w:rPr>
            <w:fldChar w:fldCharType="end"/>
          </w:r>
        </w:p>
      </w:sdtContent>
    </w:sdt>
    <w:p w14:paraId="4282AFE8" w14:textId="77777777" w:rsidR="007E19A9" w:rsidRPr="00E67C9A" w:rsidRDefault="007E19A9" w:rsidP="00E67C9A">
      <w:pPr>
        <w:snapToGrid w:val="0"/>
        <w:rPr>
          <w:rFonts w:asciiTheme="minorEastAsia" w:eastAsiaTheme="minorEastAsia" w:hAnsiTheme="minorEastAsia"/>
          <w:color w:val="000000" w:themeColor="text1"/>
        </w:rPr>
      </w:pPr>
    </w:p>
    <w:p w14:paraId="0BAD3E59" w14:textId="77777777" w:rsidR="00936CDA" w:rsidRPr="00E67C9A" w:rsidRDefault="003A1E4E" w:rsidP="00825ED8">
      <w:pPr>
        <w:pStyle w:val="30"/>
        <w:numPr>
          <w:ilvl w:val="0"/>
          <w:numId w:val="58"/>
        </w:numPr>
        <w:snapToGrid w:val="0"/>
        <w:ind w:left="0" w:firstLine="0"/>
        <w:rPr>
          <w:rFonts w:asciiTheme="minorEastAsia" w:eastAsiaTheme="minorEastAsia" w:hAnsiTheme="minorEastAsia"/>
          <w:color w:val="000000" w:themeColor="text1"/>
          <w:szCs w:val="21"/>
        </w:rPr>
      </w:pPr>
      <w:bookmarkStart w:id="392" w:name="_Hlk167977672"/>
      <w:r w:rsidRPr="00E67C9A">
        <w:rPr>
          <w:rFonts w:asciiTheme="minorEastAsia" w:eastAsiaTheme="minorEastAsia" w:hAnsiTheme="minorEastAsia" w:cs="宋体" w:hint="eastAsia"/>
          <w:color w:val="000000" w:themeColor="text1"/>
          <w:kern w:val="0"/>
          <w:szCs w:val="21"/>
        </w:rPr>
        <w:t>重要</w:t>
      </w:r>
      <w:r w:rsidRPr="00E67C9A">
        <w:rPr>
          <w:rFonts w:asciiTheme="minorEastAsia" w:eastAsiaTheme="minorEastAsia" w:hAnsiTheme="minorEastAsia" w:hint="eastAsia"/>
          <w:color w:val="000000" w:themeColor="text1"/>
          <w:szCs w:val="21"/>
        </w:rPr>
        <w:t>债务重组</w:t>
      </w:r>
    </w:p>
    <w:sdt>
      <w:sdtPr>
        <w:rPr>
          <w:rFonts w:asciiTheme="minorEastAsia" w:eastAsiaTheme="minorEastAsia" w:hAnsiTheme="minorEastAsia"/>
          <w:color w:val="000000" w:themeColor="text1"/>
        </w:rPr>
        <w:alias w:val="是否适用：重要债务重组[双击切换]"/>
        <w:tag w:val="_GBC_14f62373def24b6b994f6cfe645fabcb"/>
        <w:id w:val="-1763362327"/>
        <w:placeholder>
          <w:docPart w:val="GBC22222222222222222222222222222"/>
        </w:placeholder>
      </w:sdtPr>
      <w:sdtEndPr/>
      <w:sdtContent>
        <w:p w14:paraId="103D85EC" w14:textId="420DA160" w:rsidR="007E19A9" w:rsidRPr="00E67C9A" w:rsidRDefault="003A1E4E" w:rsidP="00E67C9A">
          <w:pPr>
            <w:snapToGrid w:val="0"/>
            <w:rPr>
              <w:rFonts w:asciiTheme="minorEastAsia" w:eastAsiaTheme="minorEastAsia" w:hAnsiTheme="minorEastAsia" w:cstheme="minorBidi"/>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CF2C2E5" w14:textId="024578C1" w:rsidR="00936CDA" w:rsidRPr="00E67C9A" w:rsidRDefault="00936CDA" w:rsidP="00E67C9A">
      <w:pPr>
        <w:snapToGrid w:val="0"/>
        <w:ind w:right="5"/>
        <w:rPr>
          <w:rFonts w:asciiTheme="minorEastAsia" w:eastAsiaTheme="minorEastAsia" w:hAnsiTheme="minorEastAsia" w:cstheme="minorBidi"/>
          <w:color w:val="000000" w:themeColor="text1"/>
        </w:rPr>
      </w:pPr>
    </w:p>
    <w:bookmarkEnd w:id="392"/>
    <w:p w14:paraId="682BA122" w14:textId="77777777" w:rsidR="00936CDA" w:rsidRPr="00E67C9A" w:rsidRDefault="00936CDA" w:rsidP="00E67C9A">
      <w:pPr>
        <w:snapToGrid w:val="0"/>
        <w:rPr>
          <w:rFonts w:asciiTheme="minorEastAsia" w:eastAsiaTheme="minorEastAsia" w:hAnsiTheme="minorEastAsia"/>
          <w:color w:val="000000" w:themeColor="text1"/>
        </w:rPr>
      </w:pPr>
    </w:p>
    <w:p w14:paraId="6CD17C4D" w14:textId="77777777" w:rsidR="00936CDA" w:rsidRPr="00E67C9A" w:rsidRDefault="003A1E4E" w:rsidP="00825ED8">
      <w:pPr>
        <w:pStyle w:val="30"/>
        <w:numPr>
          <w:ilvl w:val="0"/>
          <w:numId w:val="5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资产置换</w:t>
      </w:r>
    </w:p>
    <w:p w14:paraId="3B9A85D7" w14:textId="77777777" w:rsidR="00936CDA" w:rsidRPr="00E67C9A" w:rsidRDefault="003A1E4E" w:rsidP="00825ED8">
      <w:pPr>
        <w:pStyle w:val="4"/>
        <w:numPr>
          <w:ilvl w:val="0"/>
          <w:numId w:val="60"/>
        </w:numPr>
        <w:tabs>
          <w:tab w:val="left" w:pos="644"/>
        </w:tabs>
        <w:snapToGrid w:val="0"/>
        <w:rPr>
          <w:rFonts w:asciiTheme="minorEastAsia" w:eastAsiaTheme="minorEastAsia" w:hAnsiTheme="minorEastAsia"/>
          <w:color w:val="000000" w:themeColor="text1"/>
          <w:szCs w:val="21"/>
        </w:rPr>
      </w:pPr>
      <w:bookmarkStart w:id="393" w:name="_Toc241636517"/>
      <w:bookmarkStart w:id="394" w:name="_Toc161412438"/>
      <w:r w:rsidRPr="00E67C9A">
        <w:rPr>
          <w:rFonts w:asciiTheme="minorEastAsia" w:eastAsiaTheme="minorEastAsia" w:hAnsiTheme="minorEastAsia" w:hint="eastAsia"/>
          <w:color w:val="000000" w:themeColor="text1"/>
          <w:szCs w:val="21"/>
        </w:rPr>
        <w:t>非货币性资产交换</w:t>
      </w:r>
      <w:bookmarkEnd w:id="393"/>
      <w:bookmarkEnd w:id="394"/>
    </w:p>
    <w:sdt>
      <w:sdtPr>
        <w:rPr>
          <w:rFonts w:asciiTheme="minorEastAsia" w:eastAsiaTheme="minorEastAsia" w:hAnsiTheme="minorEastAsia"/>
          <w:color w:val="000000" w:themeColor="text1"/>
        </w:rPr>
        <w:alias w:val="是否适用：非货币性资产交换[双击切换]"/>
        <w:tag w:val="_GBC_1e8378570c9a4db08ad001118944af2e"/>
        <w:id w:val="2146082600"/>
        <w:placeholder>
          <w:docPart w:val="GBC22222222222222222222222222222"/>
        </w:placeholder>
      </w:sdtPr>
      <w:sdtEndPr/>
      <w:sdtContent>
        <w:p w14:paraId="47B362E9" w14:textId="45ECE52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7E6702B" w14:textId="77777777" w:rsidR="00936CDA" w:rsidRPr="00E67C9A" w:rsidRDefault="00936CDA" w:rsidP="00E67C9A">
      <w:pPr>
        <w:snapToGrid w:val="0"/>
        <w:rPr>
          <w:rFonts w:asciiTheme="minorEastAsia" w:eastAsiaTheme="minorEastAsia" w:hAnsiTheme="minorEastAsia"/>
          <w:color w:val="000000" w:themeColor="text1"/>
        </w:rPr>
      </w:pPr>
    </w:p>
    <w:p w14:paraId="6E69EE32" w14:textId="77777777" w:rsidR="00936CDA" w:rsidRPr="00E67C9A" w:rsidRDefault="003A1E4E" w:rsidP="00825ED8">
      <w:pPr>
        <w:pStyle w:val="4"/>
        <w:numPr>
          <w:ilvl w:val="0"/>
          <w:numId w:val="60"/>
        </w:numPr>
        <w:tabs>
          <w:tab w:val="left" w:pos="644"/>
        </w:tabs>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其他资产置换</w:t>
      </w:r>
    </w:p>
    <w:sdt>
      <w:sdtPr>
        <w:rPr>
          <w:rFonts w:asciiTheme="minorEastAsia" w:eastAsiaTheme="minorEastAsia" w:hAnsiTheme="minorEastAsia"/>
          <w:color w:val="000000" w:themeColor="text1"/>
        </w:rPr>
        <w:alias w:val="是否适用：其他资产置换[双击切换]"/>
        <w:tag w:val="_GBC_e20be5fc12b94f43a4090c14cc3aec63"/>
        <w:id w:val="1577091072"/>
        <w:placeholder>
          <w:docPart w:val="GBC22222222222222222222222222222"/>
        </w:placeholder>
      </w:sdtPr>
      <w:sdtEndPr/>
      <w:sdtContent>
        <w:p w14:paraId="70E3E66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其他资产置换资产的说明"/>
        <w:tag w:val="_GBC_ee3d4fc5f1d14a008a48cc77e7773a70"/>
        <w:id w:val="-620454264"/>
        <w:placeholder>
          <w:docPart w:val="GBC22222222222222222222222222222"/>
        </w:placeholder>
      </w:sdtPr>
      <w:sdtEndPr/>
      <w:sdtContent>
        <w:p w14:paraId="7013962F" w14:textId="0C3907FC" w:rsidR="00D3149F" w:rsidRPr="00E67C9A" w:rsidRDefault="00C01D8D" w:rsidP="00E67C9A">
          <w:pPr>
            <w:snapToGrid w:val="0"/>
            <w:ind w:firstLineChars="200" w:firstLine="420"/>
            <w:rPr>
              <w:rFonts w:asciiTheme="minorEastAsia" w:eastAsiaTheme="minorEastAsia" w:hAnsiTheme="minorEastAsia"/>
              <w:color w:val="000000" w:themeColor="text1"/>
            </w:rPr>
          </w:pPr>
          <w:r w:rsidRPr="00E67C9A">
            <w:rPr>
              <w:rFonts w:asciiTheme="minorEastAsia" w:eastAsiaTheme="minorEastAsia" w:hAnsiTheme="minorEastAsia"/>
            </w:rPr>
            <w:t>根据《重大资产置换及发行股份购买资产并募集配套资金方案》中的交割协议约定，公司2015年置出资产相关的法定税费全部由光明集团承担。宜山路全幢房产16,293㎡已于2018年度取得相关税费的完税证明。截止202</w:t>
          </w:r>
          <w:r w:rsidRPr="00E67C9A">
            <w:rPr>
              <w:rFonts w:asciiTheme="minorEastAsia" w:eastAsiaTheme="minorEastAsia" w:hAnsiTheme="minorEastAsia" w:hint="eastAsia"/>
            </w:rPr>
            <w:t>4</w:t>
          </w:r>
          <w:r w:rsidRPr="00E67C9A">
            <w:rPr>
              <w:rFonts w:asciiTheme="minorEastAsia" w:eastAsiaTheme="minorEastAsia" w:hAnsiTheme="minorEastAsia"/>
            </w:rPr>
            <w:t>年</w:t>
          </w:r>
          <w:r w:rsidRPr="00E67C9A">
            <w:rPr>
              <w:rFonts w:asciiTheme="minorEastAsia" w:eastAsiaTheme="minorEastAsia" w:hAnsiTheme="minorEastAsia" w:hint="eastAsia"/>
            </w:rPr>
            <w:t>6</w:t>
          </w:r>
          <w:r w:rsidRPr="00E67C9A">
            <w:rPr>
              <w:rFonts w:asciiTheme="minorEastAsia" w:eastAsiaTheme="minorEastAsia" w:hAnsiTheme="minorEastAsia"/>
            </w:rPr>
            <w:t>月3</w:t>
          </w:r>
          <w:r w:rsidRPr="00E67C9A">
            <w:rPr>
              <w:rFonts w:asciiTheme="minorEastAsia" w:eastAsiaTheme="minorEastAsia" w:hAnsiTheme="minorEastAsia" w:hint="eastAsia"/>
            </w:rPr>
            <w:t>0</w:t>
          </w:r>
          <w:r w:rsidRPr="00E67C9A">
            <w:rPr>
              <w:rFonts w:asciiTheme="minorEastAsia" w:eastAsiaTheme="minorEastAsia" w:hAnsiTheme="minorEastAsia"/>
            </w:rPr>
            <w:t>日，以下房产相关产权尚未完成过户手续。</w:t>
          </w:r>
        </w:p>
        <w:tbl>
          <w:tblPr>
            <w:tblStyle w:val="2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018"/>
            <w:gridCol w:w="2115"/>
            <w:gridCol w:w="2115"/>
          </w:tblGrid>
          <w:tr w:rsidR="00D3149F" w:rsidRPr="00E67C9A" w14:paraId="36B4A058" w14:textId="77777777" w:rsidTr="00F92413">
            <w:trPr>
              <w:tblHeader/>
            </w:trPr>
            <w:tc>
              <w:tcPr>
                <w:tcW w:w="586" w:type="pct"/>
                <w:vAlign w:val="center"/>
              </w:tcPr>
              <w:p w14:paraId="3A758994"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序号</w:t>
                </w:r>
              </w:p>
            </w:tc>
            <w:tc>
              <w:tcPr>
                <w:tcW w:w="2150" w:type="pct"/>
                <w:vAlign w:val="center"/>
              </w:tcPr>
              <w:p w14:paraId="4A2BBA06"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坐落地点</w:t>
                </w:r>
              </w:p>
            </w:tc>
            <w:tc>
              <w:tcPr>
                <w:tcW w:w="1132" w:type="pct"/>
                <w:vAlign w:val="center"/>
              </w:tcPr>
              <w:p w14:paraId="0A8C480F"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土地面积（㎡）</w:t>
                </w:r>
              </w:p>
            </w:tc>
            <w:tc>
              <w:tcPr>
                <w:tcW w:w="1132" w:type="pct"/>
                <w:vAlign w:val="center"/>
              </w:tcPr>
              <w:p w14:paraId="42B50CB0"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color w:val="auto"/>
                    <w:sz w:val="21"/>
                  </w:rPr>
                  <w:t>房屋面积（㎡）</w:t>
                </w:r>
              </w:p>
            </w:tc>
          </w:tr>
          <w:tr w:rsidR="00D3149F" w:rsidRPr="00E67C9A" w14:paraId="55207BEA" w14:textId="77777777" w:rsidTr="00F92413">
            <w:tc>
              <w:tcPr>
                <w:tcW w:w="586" w:type="pct"/>
                <w:vAlign w:val="center"/>
              </w:tcPr>
              <w:p w14:paraId="4A7812BB" w14:textId="77777777" w:rsidR="00D3149F" w:rsidRPr="00E67C9A" w:rsidRDefault="00D3149F" w:rsidP="00E67C9A">
                <w:pPr>
                  <w:pStyle w:val="aff1"/>
                  <w:spacing w:line="240" w:lineRule="auto"/>
                  <w:ind w:leftChars="0" w:left="0"/>
                  <w:jc w:val="center"/>
                  <w:rPr>
                    <w:rFonts w:asciiTheme="minorEastAsia" w:eastAsiaTheme="minorEastAsia" w:hAnsiTheme="minorEastAsia"/>
                    <w:color w:val="auto"/>
                    <w:sz w:val="21"/>
                  </w:rPr>
                </w:pPr>
                <w:r w:rsidRPr="00E67C9A">
                  <w:rPr>
                    <w:rFonts w:asciiTheme="minorEastAsia" w:eastAsiaTheme="minorEastAsia" w:hAnsiTheme="minorEastAsia"/>
                    <w:sz w:val="21"/>
                  </w:rPr>
                  <w:t>1</w:t>
                </w:r>
              </w:p>
            </w:tc>
            <w:tc>
              <w:tcPr>
                <w:tcW w:w="2150" w:type="pct"/>
                <w:vAlign w:val="center"/>
              </w:tcPr>
              <w:p w14:paraId="7B7363B3" w14:textId="77777777" w:rsidR="00D3149F" w:rsidRPr="00E67C9A" w:rsidRDefault="00D3149F" w:rsidP="00E67C9A">
                <w:pPr>
                  <w:snapToGrid w:val="0"/>
                  <w:spacing w:line="240" w:lineRule="auto"/>
                  <w:rPr>
                    <w:rFonts w:asciiTheme="minorEastAsia" w:eastAsiaTheme="minorEastAsia" w:hAnsiTheme="minorEastAsia"/>
                    <w:color w:val="auto"/>
                    <w:sz w:val="21"/>
                  </w:rPr>
                </w:pPr>
                <w:proofErr w:type="gramStart"/>
                <w:r w:rsidRPr="00E67C9A">
                  <w:rPr>
                    <w:rFonts w:asciiTheme="minorEastAsia" w:eastAsiaTheme="minorEastAsia" w:hAnsiTheme="minorEastAsia"/>
                    <w:sz w:val="21"/>
                  </w:rPr>
                  <w:t>南汇区</w:t>
                </w:r>
                <w:proofErr w:type="gramEnd"/>
                <w:r w:rsidRPr="00E67C9A">
                  <w:rPr>
                    <w:rFonts w:asciiTheme="minorEastAsia" w:eastAsiaTheme="minorEastAsia" w:hAnsiTheme="minorEastAsia"/>
                    <w:sz w:val="21"/>
                  </w:rPr>
                  <w:t>东海农场2街坊6/2丘</w:t>
                </w:r>
              </w:p>
            </w:tc>
            <w:tc>
              <w:tcPr>
                <w:tcW w:w="1132" w:type="pct"/>
                <w:vAlign w:val="center"/>
              </w:tcPr>
              <w:p w14:paraId="14C4CD14"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12,983</w:t>
                </w:r>
              </w:p>
            </w:tc>
            <w:tc>
              <w:tcPr>
                <w:tcW w:w="1132" w:type="pct"/>
                <w:vAlign w:val="center"/>
              </w:tcPr>
              <w:p w14:paraId="5CFC4644"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2,703.74</w:t>
                </w:r>
              </w:p>
            </w:tc>
          </w:tr>
          <w:tr w:rsidR="00D3149F" w:rsidRPr="00E67C9A" w14:paraId="7865647A" w14:textId="77777777" w:rsidTr="00F92413">
            <w:tc>
              <w:tcPr>
                <w:tcW w:w="586" w:type="pct"/>
                <w:vAlign w:val="center"/>
              </w:tcPr>
              <w:p w14:paraId="5A3E9859" w14:textId="77777777" w:rsidR="00D3149F" w:rsidRPr="00E67C9A" w:rsidRDefault="00D3149F" w:rsidP="00E67C9A">
                <w:pPr>
                  <w:pStyle w:val="aff1"/>
                  <w:spacing w:line="240" w:lineRule="auto"/>
                  <w:ind w:leftChars="0" w:left="0"/>
                  <w:jc w:val="center"/>
                  <w:rPr>
                    <w:rFonts w:asciiTheme="minorEastAsia" w:eastAsiaTheme="minorEastAsia" w:hAnsiTheme="minorEastAsia"/>
                    <w:color w:val="auto"/>
                    <w:sz w:val="21"/>
                  </w:rPr>
                </w:pPr>
                <w:r w:rsidRPr="00E67C9A">
                  <w:rPr>
                    <w:rFonts w:asciiTheme="minorEastAsia" w:eastAsiaTheme="minorEastAsia" w:hAnsiTheme="minorEastAsia"/>
                    <w:sz w:val="21"/>
                  </w:rPr>
                  <w:t>2</w:t>
                </w:r>
              </w:p>
            </w:tc>
            <w:tc>
              <w:tcPr>
                <w:tcW w:w="2150" w:type="pct"/>
                <w:vAlign w:val="center"/>
              </w:tcPr>
              <w:p w14:paraId="2E676E17" w14:textId="77777777" w:rsidR="00D3149F" w:rsidRPr="00E67C9A" w:rsidRDefault="00D3149F" w:rsidP="00E67C9A">
                <w:pPr>
                  <w:snapToGrid w:val="0"/>
                  <w:spacing w:line="240" w:lineRule="auto"/>
                  <w:rPr>
                    <w:rFonts w:asciiTheme="minorEastAsia" w:eastAsiaTheme="minorEastAsia" w:hAnsiTheme="minorEastAsia"/>
                    <w:color w:val="auto"/>
                    <w:sz w:val="21"/>
                  </w:rPr>
                </w:pPr>
                <w:r w:rsidRPr="00E67C9A">
                  <w:rPr>
                    <w:rFonts w:asciiTheme="minorEastAsia" w:eastAsiaTheme="minorEastAsia" w:hAnsiTheme="minorEastAsia"/>
                    <w:sz w:val="21"/>
                  </w:rPr>
                  <w:t>书园</w:t>
                </w:r>
                <w:proofErr w:type="gramStart"/>
                <w:r w:rsidRPr="00E67C9A">
                  <w:rPr>
                    <w:rFonts w:asciiTheme="minorEastAsia" w:eastAsiaTheme="minorEastAsia" w:hAnsiTheme="minorEastAsia"/>
                    <w:sz w:val="21"/>
                  </w:rPr>
                  <w:t>镇滨果公路</w:t>
                </w:r>
                <w:proofErr w:type="gramEnd"/>
                <w:r w:rsidRPr="00E67C9A">
                  <w:rPr>
                    <w:rFonts w:asciiTheme="minorEastAsia" w:eastAsiaTheme="minorEastAsia" w:hAnsiTheme="minorEastAsia"/>
                    <w:sz w:val="21"/>
                  </w:rPr>
                  <w:t>2389号</w:t>
                </w:r>
              </w:p>
            </w:tc>
            <w:tc>
              <w:tcPr>
                <w:tcW w:w="1132" w:type="pct"/>
                <w:vAlign w:val="center"/>
              </w:tcPr>
              <w:p w14:paraId="50F74770"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33,762</w:t>
                </w:r>
              </w:p>
            </w:tc>
            <w:tc>
              <w:tcPr>
                <w:tcW w:w="1132" w:type="pct"/>
                <w:vAlign w:val="center"/>
              </w:tcPr>
              <w:p w14:paraId="397C80C9"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4,736</w:t>
                </w:r>
              </w:p>
            </w:tc>
          </w:tr>
          <w:tr w:rsidR="00D3149F" w:rsidRPr="00E67C9A" w14:paraId="7387F287" w14:textId="77777777" w:rsidTr="00F92413">
            <w:tc>
              <w:tcPr>
                <w:tcW w:w="586" w:type="pct"/>
                <w:vAlign w:val="center"/>
              </w:tcPr>
              <w:p w14:paraId="64CC84C5" w14:textId="77777777" w:rsidR="00D3149F" w:rsidRPr="00E67C9A" w:rsidRDefault="00D3149F" w:rsidP="00E67C9A">
                <w:pPr>
                  <w:pStyle w:val="aff1"/>
                  <w:spacing w:line="240" w:lineRule="auto"/>
                  <w:ind w:leftChars="0" w:left="0"/>
                  <w:jc w:val="center"/>
                  <w:rPr>
                    <w:rFonts w:asciiTheme="minorEastAsia" w:eastAsiaTheme="minorEastAsia" w:hAnsiTheme="minorEastAsia"/>
                    <w:color w:val="auto"/>
                    <w:sz w:val="21"/>
                  </w:rPr>
                </w:pPr>
                <w:r w:rsidRPr="00E67C9A">
                  <w:rPr>
                    <w:rFonts w:asciiTheme="minorEastAsia" w:eastAsiaTheme="minorEastAsia" w:hAnsiTheme="minorEastAsia"/>
                    <w:sz w:val="21"/>
                  </w:rPr>
                  <w:t>3</w:t>
                </w:r>
              </w:p>
            </w:tc>
            <w:tc>
              <w:tcPr>
                <w:tcW w:w="2150" w:type="pct"/>
                <w:vAlign w:val="center"/>
              </w:tcPr>
              <w:p w14:paraId="150E5B80" w14:textId="77777777" w:rsidR="00D3149F" w:rsidRPr="00E67C9A" w:rsidRDefault="00D3149F" w:rsidP="00E67C9A">
                <w:pPr>
                  <w:snapToGrid w:val="0"/>
                  <w:spacing w:line="240" w:lineRule="auto"/>
                  <w:rPr>
                    <w:rFonts w:asciiTheme="minorEastAsia" w:eastAsiaTheme="minorEastAsia" w:hAnsiTheme="minorEastAsia"/>
                    <w:color w:val="auto"/>
                    <w:sz w:val="21"/>
                  </w:rPr>
                </w:pPr>
                <w:r w:rsidRPr="00E67C9A">
                  <w:rPr>
                    <w:rFonts w:asciiTheme="minorEastAsia" w:eastAsiaTheme="minorEastAsia" w:hAnsiTheme="minorEastAsia"/>
                    <w:sz w:val="21"/>
                  </w:rPr>
                  <w:t>书园</w:t>
                </w:r>
                <w:proofErr w:type="gramStart"/>
                <w:r w:rsidRPr="00E67C9A">
                  <w:rPr>
                    <w:rFonts w:asciiTheme="minorEastAsia" w:eastAsiaTheme="minorEastAsia" w:hAnsiTheme="minorEastAsia"/>
                    <w:sz w:val="21"/>
                  </w:rPr>
                  <w:t>镇滨果公路</w:t>
                </w:r>
                <w:proofErr w:type="gramEnd"/>
                <w:r w:rsidRPr="00E67C9A">
                  <w:rPr>
                    <w:rFonts w:asciiTheme="minorEastAsia" w:eastAsiaTheme="minorEastAsia" w:hAnsiTheme="minorEastAsia"/>
                    <w:sz w:val="21"/>
                  </w:rPr>
                  <w:t>2999号</w:t>
                </w:r>
              </w:p>
            </w:tc>
            <w:tc>
              <w:tcPr>
                <w:tcW w:w="1132" w:type="pct"/>
                <w:vAlign w:val="center"/>
              </w:tcPr>
              <w:p w14:paraId="62D9007C"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32,285</w:t>
                </w:r>
              </w:p>
            </w:tc>
            <w:tc>
              <w:tcPr>
                <w:tcW w:w="1132" w:type="pct"/>
                <w:vAlign w:val="center"/>
              </w:tcPr>
              <w:p w14:paraId="39F47DB9"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3,871</w:t>
                </w:r>
              </w:p>
            </w:tc>
          </w:tr>
          <w:tr w:rsidR="00D3149F" w:rsidRPr="00E67C9A" w14:paraId="24123B47" w14:textId="77777777" w:rsidTr="00F92413">
            <w:tc>
              <w:tcPr>
                <w:tcW w:w="586" w:type="pct"/>
                <w:vAlign w:val="center"/>
              </w:tcPr>
              <w:p w14:paraId="41701A75" w14:textId="77777777" w:rsidR="00D3149F" w:rsidRPr="00E67C9A" w:rsidRDefault="00D3149F" w:rsidP="00E67C9A">
                <w:pPr>
                  <w:pStyle w:val="aff1"/>
                  <w:spacing w:line="240" w:lineRule="auto"/>
                  <w:ind w:leftChars="0" w:left="0"/>
                  <w:jc w:val="center"/>
                  <w:rPr>
                    <w:rFonts w:asciiTheme="minorEastAsia" w:eastAsiaTheme="minorEastAsia" w:hAnsiTheme="minorEastAsia"/>
                    <w:color w:val="auto"/>
                    <w:sz w:val="21"/>
                  </w:rPr>
                </w:pPr>
                <w:r w:rsidRPr="00E67C9A">
                  <w:rPr>
                    <w:rFonts w:asciiTheme="minorEastAsia" w:eastAsiaTheme="minorEastAsia" w:hAnsiTheme="minorEastAsia"/>
                    <w:sz w:val="21"/>
                  </w:rPr>
                  <w:t>4</w:t>
                </w:r>
              </w:p>
            </w:tc>
            <w:tc>
              <w:tcPr>
                <w:tcW w:w="2150" w:type="pct"/>
                <w:vAlign w:val="center"/>
              </w:tcPr>
              <w:p w14:paraId="04B3C643" w14:textId="77777777" w:rsidR="00D3149F" w:rsidRPr="00E67C9A" w:rsidRDefault="00D3149F" w:rsidP="00E67C9A">
                <w:pPr>
                  <w:snapToGrid w:val="0"/>
                  <w:spacing w:line="240" w:lineRule="auto"/>
                  <w:rPr>
                    <w:rFonts w:asciiTheme="minorEastAsia" w:eastAsiaTheme="minorEastAsia" w:hAnsiTheme="minorEastAsia"/>
                    <w:color w:val="auto"/>
                    <w:sz w:val="21"/>
                  </w:rPr>
                </w:pPr>
                <w:proofErr w:type="gramStart"/>
                <w:r w:rsidRPr="00E67C9A">
                  <w:rPr>
                    <w:rFonts w:asciiTheme="minorEastAsia" w:eastAsiaTheme="minorEastAsia" w:hAnsiTheme="minorEastAsia"/>
                    <w:sz w:val="21"/>
                  </w:rPr>
                  <w:t>南汇区</w:t>
                </w:r>
                <w:proofErr w:type="gramEnd"/>
                <w:r w:rsidRPr="00E67C9A">
                  <w:rPr>
                    <w:rFonts w:asciiTheme="minorEastAsia" w:eastAsiaTheme="minorEastAsia" w:hAnsiTheme="minorEastAsia"/>
                    <w:sz w:val="21"/>
                  </w:rPr>
                  <w:t>东海农场2街坊29/2丘</w:t>
                </w:r>
              </w:p>
            </w:tc>
            <w:tc>
              <w:tcPr>
                <w:tcW w:w="1132" w:type="pct"/>
                <w:vAlign w:val="center"/>
              </w:tcPr>
              <w:p w14:paraId="7FC99DF3"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12,793</w:t>
                </w:r>
              </w:p>
            </w:tc>
            <w:tc>
              <w:tcPr>
                <w:tcW w:w="1132" w:type="pct"/>
                <w:vAlign w:val="center"/>
              </w:tcPr>
              <w:p w14:paraId="74BD7A85"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w:t>
                </w:r>
              </w:p>
            </w:tc>
          </w:tr>
          <w:tr w:rsidR="00D3149F" w:rsidRPr="00E67C9A" w14:paraId="03B3E80E" w14:textId="77777777" w:rsidTr="00F92413">
            <w:tc>
              <w:tcPr>
                <w:tcW w:w="586" w:type="pct"/>
                <w:vAlign w:val="center"/>
              </w:tcPr>
              <w:p w14:paraId="6A78C91D" w14:textId="77777777" w:rsidR="00D3149F" w:rsidRPr="00E67C9A" w:rsidRDefault="00D3149F" w:rsidP="00E67C9A">
                <w:pPr>
                  <w:pStyle w:val="aff1"/>
                  <w:spacing w:line="240" w:lineRule="auto"/>
                  <w:ind w:leftChars="0" w:left="0"/>
                  <w:jc w:val="center"/>
                  <w:rPr>
                    <w:rFonts w:asciiTheme="minorEastAsia" w:eastAsiaTheme="minorEastAsia" w:hAnsiTheme="minorEastAsia"/>
                    <w:color w:val="auto"/>
                    <w:sz w:val="21"/>
                  </w:rPr>
                </w:pPr>
                <w:r w:rsidRPr="00E67C9A">
                  <w:rPr>
                    <w:rFonts w:asciiTheme="minorEastAsia" w:eastAsiaTheme="minorEastAsia" w:hAnsiTheme="minorEastAsia"/>
                    <w:sz w:val="21"/>
                  </w:rPr>
                  <w:t>5</w:t>
                </w:r>
              </w:p>
            </w:tc>
            <w:tc>
              <w:tcPr>
                <w:tcW w:w="2150" w:type="pct"/>
                <w:vAlign w:val="center"/>
              </w:tcPr>
              <w:p w14:paraId="36C851D3" w14:textId="77777777" w:rsidR="00D3149F" w:rsidRPr="00E67C9A" w:rsidRDefault="00D3149F" w:rsidP="00E67C9A">
                <w:pPr>
                  <w:snapToGrid w:val="0"/>
                  <w:spacing w:line="240" w:lineRule="auto"/>
                  <w:rPr>
                    <w:rFonts w:asciiTheme="minorEastAsia" w:eastAsiaTheme="minorEastAsia" w:hAnsiTheme="minorEastAsia"/>
                    <w:color w:val="auto"/>
                    <w:sz w:val="21"/>
                  </w:rPr>
                </w:pPr>
                <w:r w:rsidRPr="00E67C9A">
                  <w:rPr>
                    <w:rFonts w:asciiTheme="minorEastAsia" w:eastAsiaTheme="minorEastAsia" w:hAnsiTheme="minorEastAsia"/>
                    <w:sz w:val="21"/>
                  </w:rPr>
                  <w:t>宜山路829号</w:t>
                </w:r>
              </w:p>
            </w:tc>
            <w:tc>
              <w:tcPr>
                <w:tcW w:w="1132" w:type="pct"/>
                <w:vAlign w:val="center"/>
              </w:tcPr>
              <w:p w14:paraId="3DF7E1E5"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14,163</w:t>
                </w:r>
              </w:p>
            </w:tc>
            <w:tc>
              <w:tcPr>
                <w:tcW w:w="1132" w:type="pct"/>
                <w:vAlign w:val="center"/>
              </w:tcPr>
              <w:p w14:paraId="69A1EAA7" w14:textId="77777777" w:rsidR="00D3149F" w:rsidRPr="00E67C9A" w:rsidRDefault="00D3149F" w:rsidP="00E67C9A">
                <w:pPr>
                  <w:snapToGrid w:val="0"/>
                  <w:spacing w:line="240" w:lineRule="auto"/>
                  <w:jc w:val="center"/>
                  <w:rPr>
                    <w:rFonts w:asciiTheme="minorEastAsia" w:eastAsiaTheme="minorEastAsia" w:hAnsiTheme="minorEastAsia"/>
                    <w:color w:val="auto"/>
                    <w:sz w:val="21"/>
                  </w:rPr>
                </w:pPr>
                <w:r w:rsidRPr="00E67C9A">
                  <w:rPr>
                    <w:rFonts w:asciiTheme="minorEastAsia" w:eastAsiaTheme="minorEastAsia" w:hAnsiTheme="minorEastAsia"/>
                    <w:sz w:val="21"/>
                  </w:rPr>
                  <w:t>16,293</w:t>
                </w:r>
              </w:p>
            </w:tc>
          </w:tr>
        </w:tbl>
        <w:p w14:paraId="4D34C0F6" w14:textId="36B24A56" w:rsidR="00936CDA" w:rsidRPr="00E67C9A" w:rsidRDefault="00C54B92" w:rsidP="00E67C9A">
          <w:pPr>
            <w:snapToGrid w:val="0"/>
            <w:rPr>
              <w:rFonts w:asciiTheme="minorEastAsia" w:eastAsiaTheme="minorEastAsia" w:hAnsiTheme="minorEastAsia"/>
              <w:color w:val="000000" w:themeColor="text1"/>
            </w:rPr>
          </w:pPr>
        </w:p>
      </w:sdtContent>
    </w:sdt>
    <w:p w14:paraId="7BDB758E" w14:textId="77777777" w:rsidR="00936CDA" w:rsidRPr="00E67C9A" w:rsidRDefault="003A1E4E" w:rsidP="00825ED8">
      <w:pPr>
        <w:pStyle w:val="30"/>
        <w:numPr>
          <w:ilvl w:val="0"/>
          <w:numId w:val="58"/>
        </w:numPr>
        <w:snapToGrid w:val="0"/>
        <w:rPr>
          <w:rFonts w:asciiTheme="minorEastAsia" w:eastAsiaTheme="minorEastAsia" w:hAnsiTheme="minorEastAsia"/>
          <w:color w:val="000000" w:themeColor="text1"/>
          <w:szCs w:val="21"/>
        </w:rPr>
      </w:pPr>
      <w:bookmarkStart w:id="395" w:name="_Toc247371936"/>
      <w:r w:rsidRPr="00E67C9A">
        <w:rPr>
          <w:rFonts w:asciiTheme="minorEastAsia" w:eastAsiaTheme="minorEastAsia" w:hAnsiTheme="minorEastAsia" w:hint="eastAsia"/>
          <w:color w:val="000000" w:themeColor="text1"/>
          <w:szCs w:val="21"/>
        </w:rPr>
        <w:t>年金计划</w:t>
      </w:r>
      <w:bookmarkEnd w:id="395"/>
    </w:p>
    <w:sdt>
      <w:sdtPr>
        <w:rPr>
          <w:rFonts w:asciiTheme="minorEastAsia" w:eastAsiaTheme="minorEastAsia" w:hAnsiTheme="minorEastAsia"/>
          <w:color w:val="000000" w:themeColor="text1"/>
        </w:rPr>
        <w:alias w:val="是否适用：年金计划[双击切换]"/>
        <w:tag w:val="_GBC_f69a163f78f74a54a6443aaa7388f0dd"/>
        <w:id w:val="564152831"/>
        <w:placeholder>
          <w:docPart w:val="GBC22222222222222222222222222222"/>
        </w:placeholder>
      </w:sdtPr>
      <w:sdtEndPr/>
      <w:sdtContent>
        <w:p w14:paraId="1BA52CE5" w14:textId="76024666" w:rsidR="00936CDA" w:rsidRPr="00E67C9A" w:rsidRDefault="003A1E4E" w:rsidP="00E67C9A">
          <w:pPr>
            <w:snapToGrid w:val="0"/>
            <w:rPr>
              <w:rFonts w:asciiTheme="minorEastAsia" w:eastAsiaTheme="minorEastAsia" w:hAnsiTheme="minorEastAsia" w:cstheme="minorBidi"/>
              <w:color w:val="000000" w:themeColor="text1"/>
            </w:rPr>
          </w:pP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B8132D" w14:textId="77777777" w:rsidR="00936CDA" w:rsidRPr="00E67C9A" w:rsidRDefault="00936CDA" w:rsidP="00E67C9A">
      <w:pPr>
        <w:snapToGrid w:val="0"/>
        <w:rPr>
          <w:rFonts w:asciiTheme="minorEastAsia" w:eastAsiaTheme="minorEastAsia" w:hAnsiTheme="minorEastAsia"/>
          <w:color w:val="000000" w:themeColor="text1"/>
        </w:rPr>
      </w:pPr>
    </w:p>
    <w:p w14:paraId="72C471D9" w14:textId="77777777" w:rsidR="00936CDA" w:rsidRPr="00E67C9A" w:rsidRDefault="003A1E4E" w:rsidP="00825ED8">
      <w:pPr>
        <w:pStyle w:val="30"/>
        <w:numPr>
          <w:ilvl w:val="0"/>
          <w:numId w:val="5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终止经营</w:t>
      </w:r>
    </w:p>
    <w:sdt>
      <w:sdtPr>
        <w:rPr>
          <w:rFonts w:asciiTheme="minorEastAsia" w:eastAsiaTheme="minorEastAsia" w:hAnsiTheme="minorEastAsia"/>
          <w:color w:val="000000" w:themeColor="text1"/>
        </w:rPr>
        <w:alias w:val="是否适用：终止经营[双击切换]"/>
        <w:tag w:val="_GBC_8e88002e405543f593111633f63e4d8b"/>
        <w:id w:val="-104739190"/>
        <w:placeholder>
          <w:docPart w:val="GBC22222222222222222222222222222"/>
        </w:placeholder>
      </w:sdtPr>
      <w:sdtEndPr/>
      <w:sdtContent>
        <w:p w14:paraId="75507D20" w14:textId="7CA8C8FD" w:rsidR="007E19A9" w:rsidRPr="00E67C9A" w:rsidRDefault="003A1E4E" w:rsidP="00E67C9A">
          <w:pPr>
            <w:snapToGrid w:val="0"/>
            <w:rPr>
              <w:rFonts w:asciiTheme="minorEastAsia" w:eastAsiaTheme="minorEastAsia" w:hAnsiTheme="minorEastAsia" w:cstheme="minorBidi"/>
              <w:color w:val="000000" w:themeColor="text1"/>
              <w:kern w:val="2"/>
            </w:rPr>
          </w:pP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7E19A9"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E68140" w14:textId="77777777" w:rsidR="00936CDA" w:rsidRPr="00E67C9A" w:rsidRDefault="00936CDA" w:rsidP="00E67C9A">
      <w:pPr>
        <w:snapToGrid w:val="0"/>
        <w:rPr>
          <w:rFonts w:asciiTheme="minorEastAsia" w:eastAsiaTheme="minorEastAsia" w:hAnsiTheme="minorEastAsia"/>
          <w:color w:val="000000" w:themeColor="text1"/>
        </w:rPr>
      </w:pPr>
    </w:p>
    <w:p w14:paraId="12F95E1C" w14:textId="77777777" w:rsidR="00936CDA" w:rsidRPr="00287AE1" w:rsidRDefault="003A1E4E" w:rsidP="00825ED8">
      <w:pPr>
        <w:pStyle w:val="30"/>
        <w:numPr>
          <w:ilvl w:val="0"/>
          <w:numId w:val="5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分部</w:t>
      </w:r>
      <w:r w:rsidRPr="00287AE1">
        <w:rPr>
          <w:rFonts w:asciiTheme="minorEastAsia" w:eastAsiaTheme="minorEastAsia" w:hAnsiTheme="minorEastAsia" w:hint="eastAsia"/>
          <w:color w:val="000000" w:themeColor="text1"/>
          <w:szCs w:val="21"/>
        </w:rPr>
        <w:t>信息</w:t>
      </w:r>
    </w:p>
    <w:p w14:paraId="039C0668" w14:textId="77777777" w:rsidR="00936CDA" w:rsidRPr="00287AE1" w:rsidRDefault="003A1E4E" w:rsidP="00E67C9A">
      <w:pPr>
        <w:pStyle w:val="4"/>
        <w:numPr>
          <w:ilvl w:val="1"/>
          <w:numId w:val="6"/>
        </w:numPr>
        <w:tabs>
          <w:tab w:val="left" w:pos="644"/>
        </w:tabs>
        <w:snapToGrid w:val="0"/>
        <w:ind w:left="420"/>
        <w:rPr>
          <w:rFonts w:asciiTheme="minorEastAsia" w:eastAsiaTheme="minorEastAsia" w:hAnsiTheme="minorEastAsia"/>
          <w:color w:val="000000" w:themeColor="text1"/>
          <w:szCs w:val="21"/>
        </w:rPr>
      </w:pPr>
      <w:r w:rsidRPr="00287AE1">
        <w:rPr>
          <w:rFonts w:asciiTheme="minorEastAsia" w:eastAsiaTheme="minorEastAsia" w:hAnsiTheme="minorEastAsia" w:hint="eastAsia"/>
          <w:color w:val="000000" w:themeColor="text1"/>
          <w:szCs w:val="21"/>
        </w:rPr>
        <w:t>报告分部的确定依据与会计政策</w:t>
      </w:r>
    </w:p>
    <w:sdt>
      <w:sdtPr>
        <w:rPr>
          <w:rFonts w:asciiTheme="minorEastAsia" w:eastAsiaTheme="minorEastAsia" w:hAnsiTheme="minorEastAsia"/>
          <w:color w:val="000000" w:themeColor="text1"/>
        </w:rPr>
        <w:alias w:val="是否适用：报告分部的确定依据与会计政策[双击切换]"/>
        <w:tag w:val="_GBC_3684a11ce06644529eba619783a75583"/>
        <w:id w:val="-630019251"/>
        <w:placeholder>
          <w:docPart w:val="GBC22222222222222222222222222222"/>
        </w:placeholder>
      </w:sdtPr>
      <w:sdtEndPr/>
      <w:sdtContent>
        <w:p w14:paraId="278C4BDD" w14:textId="377805D4" w:rsidR="00936CDA" w:rsidRPr="00E67C9A" w:rsidRDefault="003A1E4E" w:rsidP="00E67C9A">
          <w:pPr>
            <w:snapToGrid w:val="0"/>
            <w:rPr>
              <w:rFonts w:asciiTheme="minorEastAsia" w:eastAsiaTheme="minorEastAsia" w:hAnsiTheme="minorEastAsia"/>
              <w:color w:val="000000" w:themeColor="text1"/>
            </w:rPr>
          </w:pPr>
          <w:r w:rsidRPr="00287AE1">
            <w:rPr>
              <w:rFonts w:asciiTheme="minorEastAsia" w:eastAsiaTheme="minorEastAsia" w:hAnsiTheme="minorEastAsia"/>
              <w:color w:val="000000" w:themeColor="text1"/>
            </w:rPr>
            <w:fldChar w:fldCharType="begin"/>
          </w:r>
          <w:r w:rsidR="00E720C7" w:rsidRPr="00287AE1">
            <w:rPr>
              <w:rFonts w:asciiTheme="minorEastAsia" w:eastAsiaTheme="minorEastAsia" w:hAnsiTheme="minorEastAsia" w:hint="eastAsia"/>
              <w:color w:val="000000" w:themeColor="text1"/>
            </w:rPr>
            <w:instrText xml:space="preserve"> MACROBUTTON  SnrToggleCheckbox □适用 </w:instrText>
          </w:r>
          <w:r w:rsidRPr="00287AE1">
            <w:rPr>
              <w:rFonts w:asciiTheme="minorEastAsia" w:eastAsiaTheme="minorEastAsia" w:hAnsiTheme="minorEastAsia"/>
              <w:color w:val="000000" w:themeColor="text1"/>
            </w:rPr>
            <w:fldChar w:fldCharType="end"/>
          </w:r>
          <w:r w:rsidRPr="00287AE1">
            <w:rPr>
              <w:rFonts w:asciiTheme="minorEastAsia" w:eastAsiaTheme="minorEastAsia" w:hAnsiTheme="minorEastAsia"/>
              <w:color w:val="000000" w:themeColor="text1"/>
            </w:rPr>
            <w:fldChar w:fldCharType="begin"/>
          </w:r>
          <w:r w:rsidR="00E720C7" w:rsidRPr="00287AE1">
            <w:rPr>
              <w:rFonts w:asciiTheme="minorEastAsia" w:eastAsiaTheme="minorEastAsia" w:hAnsiTheme="minorEastAsia" w:hint="eastAsia"/>
              <w:color w:val="000000" w:themeColor="text1"/>
            </w:rPr>
            <w:instrText xml:space="preserve"> MACROBUTTON  SnrToggleCheckbox √不适用 </w:instrText>
          </w:r>
          <w:r w:rsidRPr="00287AE1">
            <w:rPr>
              <w:rFonts w:asciiTheme="minorEastAsia" w:eastAsiaTheme="minorEastAsia" w:hAnsiTheme="minorEastAsia"/>
              <w:color w:val="000000" w:themeColor="text1"/>
            </w:rPr>
            <w:fldChar w:fldCharType="end"/>
          </w:r>
        </w:p>
      </w:sdtContent>
    </w:sdt>
    <w:p w14:paraId="4C4737A6" w14:textId="77777777" w:rsidR="00936CDA" w:rsidRPr="00E67C9A" w:rsidRDefault="00936CDA" w:rsidP="00E67C9A">
      <w:pPr>
        <w:snapToGrid w:val="0"/>
        <w:rPr>
          <w:rFonts w:asciiTheme="minorEastAsia" w:eastAsiaTheme="minorEastAsia" w:hAnsiTheme="minorEastAsia"/>
          <w:color w:val="000000" w:themeColor="text1"/>
        </w:rPr>
      </w:pPr>
    </w:p>
    <w:p w14:paraId="632EB764" w14:textId="77777777" w:rsidR="00936CDA" w:rsidRPr="00E67C9A" w:rsidRDefault="003A1E4E" w:rsidP="00E67C9A">
      <w:pPr>
        <w:pStyle w:val="4"/>
        <w:numPr>
          <w:ilvl w:val="1"/>
          <w:numId w:val="6"/>
        </w:numPr>
        <w:tabs>
          <w:tab w:val="left" w:pos="644"/>
        </w:tabs>
        <w:snapToGrid w:val="0"/>
        <w:ind w:left="42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报告分部的财务信息</w:t>
      </w:r>
    </w:p>
    <w:sdt>
      <w:sdtPr>
        <w:rPr>
          <w:rFonts w:asciiTheme="minorEastAsia" w:eastAsiaTheme="minorEastAsia" w:hAnsiTheme="minorEastAsia"/>
          <w:color w:val="000000" w:themeColor="text1"/>
        </w:rPr>
        <w:alias w:val="是否适用：报告分部的财务信息[双击切换]"/>
        <w:tag w:val="_GBC_25e6ee3686524d959ae273bb5aaa9cfb"/>
        <w:id w:val="898557842"/>
        <w:placeholder>
          <w:docPart w:val="GBC22222222222222222222222222222"/>
        </w:placeholder>
      </w:sdtPr>
      <w:sdtEndPr/>
      <w:sdtContent>
        <w:p w14:paraId="2E29B699" w14:textId="78FFBF2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E720C7"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E720C7"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12DE40" w14:textId="77777777" w:rsidR="00E720C7" w:rsidRPr="00E67C9A" w:rsidRDefault="00E720C7" w:rsidP="00E67C9A">
      <w:pPr>
        <w:snapToGrid w:val="0"/>
        <w:rPr>
          <w:rFonts w:asciiTheme="minorEastAsia" w:eastAsiaTheme="minorEastAsia" w:hAnsiTheme="minorEastAsia"/>
          <w:color w:val="000000" w:themeColor="text1"/>
        </w:rPr>
      </w:pPr>
    </w:p>
    <w:p w14:paraId="114ED77D" w14:textId="77777777" w:rsidR="00936CDA" w:rsidRPr="00E67C9A" w:rsidRDefault="003A1E4E" w:rsidP="00E67C9A">
      <w:pPr>
        <w:pStyle w:val="4"/>
        <w:numPr>
          <w:ilvl w:val="1"/>
          <w:numId w:val="6"/>
        </w:numPr>
        <w:tabs>
          <w:tab w:val="left" w:pos="644"/>
        </w:tabs>
        <w:snapToGrid w:val="0"/>
        <w:ind w:left="420"/>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t>公司</w:t>
      </w:r>
      <w:proofErr w:type="gramStart"/>
      <w:r w:rsidRPr="00E67C9A">
        <w:rPr>
          <w:rFonts w:asciiTheme="minorEastAsia" w:eastAsiaTheme="minorEastAsia" w:hAnsiTheme="minorEastAsia"/>
          <w:color w:val="000000" w:themeColor="text1"/>
          <w:szCs w:val="21"/>
        </w:rPr>
        <w:t>无报告</w:t>
      </w:r>
      <w:proofErr w:type="gramEnd"/>
      <w:r w:rsidRPr="00E67C9A">
        <w:rPr>
          <w:rFonts w:asciiTheme="minorEastAsia" w:eastAsiaTheme="minorEastAsia" w:hAnsiTheme="minorEastAsia"/>
          <w:color w:val="000000" w:themeColor="text1"/>
          <w:szCs w:val="21"/>
        </w:rPr>
        <w:t>分部的，或者不能披露各报告分部的资产总额和负债总额的，应说明原因</w:t>
      </w:r>
    </w:p>
    <w:sdt>
      <w:sdtPr>
        <w:rPr>
          <w:rFonts w:asciiTheme="minorEastAsia" w:eastAsiaTheme="minorEastAsia" w:hAnsiTheme="minorEastAsia" w:hint="eastAsia"/>
          <w:color w:val="000000" w:themeColor="text1"/>
        </w:rPr>
        <w:alias w:val="是否适用：公司无报告分部的，或者不能披露各报告分部的资产总额和负债总额的，应说明原因[双击切换]"/>
        <w:tag w:val="_GBC_de327191b263431db97d3ba75838aba8"/>
        <w:id w:val="-1555073327"/>
        <w:placeholder>
          <w:docPart w:val="GBC22222222222222222222222222222"/>
        </w:placeholder>
      </w:sdtPr>
      <w:sdtEndPr/>
      <w:sdtContent>
        <w:p w14:paraId="54927B02" w14:textId="55CA4D7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E720C7"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E720C7"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hint="eastAsia"/>
          <w:color w:val="000000" w:themeColor="text1"/>
        </w:rPr>
        <w:alias w:val="公司无报告分部的，或者不能披露各报告分部的资产总额和负债总额的，应说明原因"/>
        <w:tag w:val="_GBC_f34372121b174f8f80682bee16e070e9"/>
        <w:id w:val="-1791511083"/>
        <w:placeholder>
          <w:docPart w:val="FFCD9EA3F82D4F86A5C8D191B7831FE0"/>
        </w:placeholder>
      </w:sdtPr>
      <w:sdtEndPr/>
      <w:sdtContent>
        <w:p w14:paraId="50F254F6" w14:textId="115976AD" w:rsidR="00E720C7" w:rsidRPr="00E67C9A" w:rsidRDefault="00E720C7" w:rsidP="00F92413">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color w:val="000000" w:themeColor="text1"/>
            </w:rPr>
            <w:t>公司目前无明确的财务报告分部，公司主营业务收入、主营业务成本分地区情况见本附注“七、61营业收入和营业成本”</w:t>
          </w:r>
        </w:p>
      </w:sdtContent>
    </w:sdt>
    <w:p w14:paraId="1285D100" w14:textId="77777777" w:rsidR="00936CDA" w:rsidRPr="00E67C9A" w:rsidRDefault="00936CDA" w:rsidP="00E67C9A">
      <w:pPr>
        <w:snapToGrid w:val="0"/>
        <w:rPr>
          <w:rFonts w:asciiTheme="minorEastAsia" w:eastAsiaTheme="minorEastAsia" w:hAnsiTheme="minorEastAsia"/>
          <w:color w:val="000000" w:themeColor="text1"/>
        </w:rPr>
      </w:pPr>
    </w:p>
    <w:p w14:paraId="32AF953D" w14:textId="77777777" w:rsidR="00936CDA" w:rsidRPr="00E67C9A" w:rsidRDefault="003A1E4E" w:rsidP="00E67C9A">
      <w:pPr>
        <w:pStyle w:val="4"/>
        <w:numPr>
          <w:ilvl w:val="1"/>
          <w:numId w:val="6"/>
        </w:numPr>
        <w:tabs>
          <w:tab w:val="left" w:pos="644"/>
        </w:tabs>
        <w:snapToGrid w:val="0"/>
        <w:ind w:left="42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其他说明</w:t>
      </w:r>
    </w:p>
    <w:sdt>
      <w:sdtPr>
        <w:rPr>
          <w:rFonts w:asciiTheme="minorEastAsia" w:eastAsiaTheme="minorEastAsia" w:hAnsiTheme="minorEastAsia"/>
          <w:color w:val="000000" w:themeColor="text1"/>
        </w:rPr>
        <w:alias w:val="是否适用：分部信息的其他说明[双击切换]"/>
        <w:tag w:val="_GBC_d4186588d0fd49e5b2642a9422c2353f"/>
        <w:id w:val="295572667"/>
        <w:placeholder>
          <w:docPart w:val="GBC22222222222222222222222222222"/>
        </w:placeholder>
      </w:sdtPr>
      <w:sdtEndPr/>
      <w:sdtContent>
        <w:p w14:paraId="4AF79310" w14:textId="648185C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6D1AF92" w14:textId="77777777" w:rsidR="00936CDA" w:rsidRPr="00E67C9A" w:rsidRDefault="00936CDA" w:rsidP="00E67C9A">
      <w:pPr>
        <w:snapToGrid w:val="0"/>
        <w:rPr>
          <w:rFonts w:asciiTheme="minorEastAsia" w:eastAsiaTheme="minorEastAsia" w:hAnsiTheme="minorEastAsia"/>
          <w:color w:val="000000" w:themeColor="text1"/>
        </w:rPr>
      </w:pPr>
    </w:p>
    <w:p w14:paraId="054936F4" w14:textId="77777777" w:rsidR="00936CDA" w:rsidRPr="00E67C9A" w:rsidRDefault="003A1E4E" w:rsidP="00825ED8">
      <w:pPr>
        <w:pStyle w:val="30"/>
        <w:numPr>
          <w:ilvl w:val="0"/>
          <w:numId w:val="58"/>
        </w:numPr>
        <w:snapToGrid w:val="0"/>
        <w:rPr>
          <w:rFonts w:asciiTheme="minorEastAsia" w:eastAsiaTheme="minorEastAsia" w:hAnsiTheme="minorEastAsia" w:cs="宋体"/>
          <w:bCs w:val="0"/>
          <w:color w:val="000000" w:themeColor="text1"/>
          <w:kern w:val="0"/>
          <w:szCs w:val="21"/>
        </w:rPr>
      </w:pPr>
      <w:bookmarkStart w:id="396" w:name="_Toc241636520"/>
      <w:bookmarkEnd w:id="396"/>
      <w:r w:rsidRPr="00E67C9A">
        <w:rPr>
          <w:rFonts w:asciiTheme="minorEastAsia" w:eastAsiaTheme="minorEastAsia" w:hAnsiTheme="minorEastAsia" w:cs="宋体" w:hint="eastAsia"/>
          <w:color w:val="000000" w:themeColor="text1"/>
          <w:kern w:val="0"/>
          <w:szCs w:val="21"/>
        </w:rPr>
        <w:t>其他对投资者决策有影响的重要交易和事项</w:t>
      </w:r>
    </w:p>
    <w:sdt>
      <w:sdtPr>
        <w:rPr>
          <w:rFonts w:asciiTheme="minorEastAsia" w:eastAsiaTheme="minorEastAsia" w:hAnsiTheme="minorEastAsia"/>
          <w:color w:val="000000" w:themeColor="text1"/>
        </w:rPr>
        <w:alias w:val="是否适用：其他对投资者决策有影响的重要交易和事项[双击切换]"/>
        <w:tag w:val="_GBC_6bb0ea1e73f644b99b2bccc9d2ea19e9"/>
        <w:id w:val="305132515"/>
        <w:placeholder>
          <w:docPart w:val="GBC22222222222222222222222222222"/>
        </w:placeholder>
      </w:sdtPr>
      <w:sdtEndPr/>
      <w:sdtContent>
        <w:p w14:paraId="4A963CFE" w14:textId="7361084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0AEAAF4" w14:textId="77777777" w:rsidR="00936CDA" w:rsidRPr="00E67C9A" w:rsidRDefault="00936CDA" w:rsidP="00E67C9A">
      <w:pPr>
        <w:snapToGrid w:val="0"/>
        <w:rPr>
          <w:rFonts w:asciiTheme="minorEastAsia" w:eastAsiaTheme="minorEastAsia" w:hAnsiTheme="minorEastAsia"/>
          <w:color w:val="000000" w:themeColor="text1"/>
        </w:rPr>
      </w:pPr>
    </w:p>
    <w:p w14:paraId="47E0FB7A" w14:textId="77777777" w:rsidR="00936CDA" w:rsidRPr="00E67C9A" w:rsidRDefault="003A1E4E" w:rsidP="00825ED8">
      <w:pPr>
        <w:pStyle w:val="30"/>
        <w:numPr>
          <w:ilvl w:val="0"/>
          <w:numId w:val="5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color w:val="000000" w:themeColor="text1"/>
        </w:rPr>
        <w:alias w:val="是否适用：其他重要事项的说明[双击切换]"/>
        <w:tag w:val="_GBC_518cb9b615c44ff597f57c3bba95c7fa"/>
        <w:id w:val="753555321"/>
        <w:placeholder>
          <w:docPart w:val="GBC22222222222222222222222222222"/>
        </w:placeholder>
      </w:sdtPr>
      <w:sdtEndPr/>
      <w:sdtContent>
        <w:p w14:paraId="6259CF6B" w14:textId="6A1C94C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D29F6"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77199C" w14:textId="77777777" w:rsidR="00936CDA" w:rsidRPr="00E67C9A" w:rsidRDefault="00936CDA" w:rsidP="00E67C9A">
      <w:pPr>
        <w:snapToGrid w:val="0"/>
        <w:rPr>
          <w:rFonts w:asciiTheme="minorEastAsia" w:eastAsiaTheme="minorEastAsia" w:hAnsiTheme="minorEastAsia"/>
          <w:color w:val="000000" w:themeColor="text1"/>
        </w:rPr>
      </w:pPr>
    </w:p>
    <w:p w14:paraId="361E3211"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母公司财务报表主要项目注释</w:t>
      </w:r>
    </w:p>
    <w:p w14:paraId="3F737916"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应收账款</w:t>
      </w:r>
    </w:p>
    <w:p w14:paraId="4BF922B3" w14:textId="77777777" w:rsidR="00936CDA" w:rsidRPr="00E67C9A" w:rsidRDefault="003A1E4E" w:rsidP="00825ED8">
      <w:pPr>
        <w:pStyle w:val="4"/>
        <w:numPr>
          <w:ilvl w:val="3"/>
          <w:numId w:val="98"/>
        </w:numPr>
        <w:snapToGrid w:val="0"/>
        <w:ind w:left="426" w:hangingChars="202" w:hanging="426"/>
        <w:rPr>
          <w:rFonts w:asciiTheme="minorEastAsia" w:eastAsiaTheme="minorEastAsia" w:hAnsiTheme="minorEastAsia"/>
          <w:color w:val="000000" w:themeColor="text1"/>
          <w:szCs w:val="21"/>
        </w:rPr>
      </w:pPr>
      <w:bookmarkStart w:id="397" w:name="_Hlk533796665"/>
      <w:bookmarkStart w:id="398" w:name="_Hlk167980323"/>
      <w:proofErr w:type="gramStart"/>
      <w:r w:rsidRPr="00E67C9A">
        <w:rPr>
          <w:rFonts w:asciiTheme="minorEastAsia" w:eastAsiaTheme="minorEastAsia" w:hAnsiTheme="minorEastAsia" w:hint="eastAsia"/>
          <w:color w:val="000000" w:themeColor="text1"/>
          <w:szCs w:val="21"/>
        </w:rPr>
        <w:t>按账龄</w:t>
      </w:r>
      <w:proofErr w:type="gramEnd"/>
      <w:r w:rsidRPr="00E67C9A">
        <w:rPr>
          <w:rFonts w:asciiTheme="minorEastAsia" w:eastAsiaTheme="minorEastAsia" w:hAnsiTheme="minorEastAsia" w:hint="eastAsia"/>
          <w:color w:val="000000" w:themeColor="text1"/>
          <w:szCs w:val="21"/>
        </w:rPr>
        <w:t>披露</w:t>
      </w:r>
    </w:p>
    <w:sdt>
      <w:sdtPr>
        <w:rPr>
          <w:rFonts w:asciiTheme="minorEastAsia" w:eastAsiaTheme="minorEastAsia" w:hAnsiTheme="minorEastAsia"/>
          <w:color w:val="000000" w:themeColor="text1"/>
        </w:rPr>
        <w:alias w:val="是否适用：母公司应收账款按账龄披露[双击切换]"/>
        <w:tag w:val="_GBC_801584c2698f4c75b9eab05c08a26afd"/>
        <w:id w:val="594832580"/>
        <w:placeholder>
          <w:docPart w:val="GBC22222222222222222222222222222"/>
        </w:placeholder>
      </w:sdtPr>
      <w:sdtEndPr/>
      <w:sdtContent>
        <w:p w14:paraId="53E17A47" w14:textId="3AA3184A"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5C0D33" w14:textId="77777777" w:rsidR="00D845B3" w:rsidRPr="00E67C9A" w:rsidRDefault="00D845B3" w:rsidP="00E67C9A">
      <w:pPr>
        <w:snapToGrid w:val="0"/>
        <w:rPr>
          <w:rFonts w:asciiTheme="minorEastAsia" w:eastAsiaTheme="minorEastAsia" w:hAnsiTheme="minorEastAsia"/>
          <w:color w:val="000000" w:themeColor="text1"/>
        </w:rPr>
      </w:pPr>
    </w:p>
    <w:p w14:paraId="0C1CE584" w14:textId="77777777" w:rsidR="00936CDA" w:rsidRPr="00E67C9A" w:rsidRDefault="003A1E4E" w:rsidP="00825ED8">
      <w:pPr>
        <w:pStyle w:val="4"/>
        <w:numPr>
          <w:ilvl w:val="3"/>
          <w:numId w:val="98"/>
        </w:numPr>
        <w:snapToGrid w:val="0"/>
        <w:ind w:left="426" w:hangingChars="202" w:hanging="426"/>
        <w:rPr>
          <w:rFonts w:asciiTheme="minorEastAsia" w:eastAsiaTheme="minorEastAsia" w:hAnsiTheme="minorEastAsia" w:cs="宋体"/>
          <w:color w:val="000000" w:themeColor="text1"/>
          <w:kern w:val="0"/>
          <w:szCs w:val="21"/>
        </w:rPr>
      </w:pPr>
      <w:bookmarkStart w:id="399" w:name="_Hlk10540024"/>
      <w:bookmarkEnd w:id="397"/>
      <w:bookmarkEnd w:id="398"/>
      <w:r w:rsidRPr="00E67C9A">
        <w:rPr>
          <w:rFonts w:asciiTheme="minorEastAsia" w:eastAsiaTheme="minorEastAsia" w:hAnsiTheme="minorEastAsia" w:cs="宋体" w:hint="eastAsia"/>
          <w:color w:val="000000" w:themeColor="text1"/>
          <w:kern w:val="0"/>
          <w:szCs w:val="21"/>
        </w:rPr>
        <w:t>按坏账计提方法分类披露</w:t>
      </w:r>
    </w:p>
    <w:sdt>
      <w:sdtPr>
        <w:rPr>
          <w:rFonts w:asciiTheme="minorEastAsia" w:eastAsiaTheme="minorEastAsia" w:hAnsiTheme="minorEastAsia"/>
          <w:color w:val="000000" w:themeColor="text1"/>
        </w:rPr>
        <w:alias w:val="是否适用：母公司应收账款按坏账计提方法分类披露[双击切换]"/>
        <w:tag w:val="_GBC_bd7fb52eb7f647d5aa6c10677b261ee1"/>
        <w:id w:val="-1423022164"/>
        <w:placeholder>
          <w:docPart w:val="GBC22222222222222222222222222222"/>
        </w:placeholder>
      </w:sdtPr>
      <w:sdtEndPr/>
      <w:sdtContent>
        <w:p w14:paraId="600B5ABE" w14:textId="065557F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C86F3F3" w14:textId="77777777" w:rsidR="00D845B3" w:rsidRPr="00E67C9A" w:rsidRDefault="00D845B3" w:rsidP="00E67C9A">
      <w:pPr>
        <w:snapToGrid w:val="0"/>
        <w:rPr>
          <w:rFonts w:asciiTheme="minorEastAsia" w:eastAsiaTheme="minorEastAsia" w:hAnsiTheme="minorEastAsia"/>
          <w:color w:val="000000" w:themeColor="text1"/>
        </w:rPr>
      </w:pPr>
    </w:p>
    <w:p w14:paraId="2EA51905" w14:textId="77777777" w:rsidR="00936CDA" w:rsidRPr="00E67C9A" w:rsidRDefault="003A1E4E" w:rsidP="00E67C9A">
      <w:pPr>
        <w:snapToGrid w:val="0"/>
        <w:rPr>
          <w:rFonts w:asciiTheme="minorEastAsia" w:eastAsiaTheme="minorEastAsia" w:hAnsiTheme="minorEastAsia"/>
          <w:color w:val="000000" w:themeColor="text1"/>
        </w:rPr>
      </w:pPr>
      <w:bookmarkStart w:id="400" w:name="_Hlk10540045"/>
      <w:bookmarkStart w:id="401" w:name="_Hlk10540056"/>
      <w:bookmarkEnd w:id="399"/>
      <w:r w:rsidRPr="00E67C9A">
        <w:rPr>
          <w:rFonts w:asciiTheme="minorEastAsia" w:eastAsiaTheme="minorEastAsia" w:hAnsiTheme="minorEastAsia" w:hint="eastAsia"/>
          <w:color w:val="000000" w:themeColor="text1"/>
        </w:rPr>
        <w:t>按单项计提坏账准备：</w:t>
      </w:r>
      <w:bookmarkEnd w:id="400"/>
    </w:p>
    <w:sdt>
      <w:sdtPr>
        <w:rPr>
          <w:rFonts w:asciiTheme="minorEastAsia" w:eastAsiaTheme="minorEastAsia" w:hAnsiTheme="minorEastAsia"/>
          <w:color w:val="000000" w:themeColor="text1"/>
        </w:rPr>
        <w:alias w:val="是否适用：母公司应收账款按单项计提坏账准备[双击切换]"/>
        <w:tag w:val="_GBC_6aa7698e624f4481b0cf894058a63961"/>
        <w:id w:val="894697435"/>
        <w:placeholder>
          <w:docPart w:val="GBC22222222222222222222222222222"/>
        </w:placeholder>
      </w:sdtPr>
      <w:sdtEndPr/>
      <w:sdtContent>
        <w:p w14:paraId="0EBDA12C" w14:textId="0DD65EC7" w:rsidR="00D845B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6F5D684" w14:textId="77777777" w:rsidR="00936CDA" w:rsidRPr="00E67C9A" w:rsidRDefault="00936CDA" w:rsidP="00E67C9A">
      <w:pPr>
        <w:snapToGrid w:val="0"/>
        <w:rPr>
          <w:rFonts w:asciiTheme="minorEastAsia" w:eastAsiaTheme="minorEastAsia" w:hAnsiTheme="minorEastAsia"/>
          <w:color w:val="000000" w:themeColor="text1"/>
        </w:rPr>
      </w:pPr>
    </w:p>
    <w:p w14:paraId="403344D1" w14:textId="77777777" w:rsidR="00936CDA" w:rsidRPr="00E67C9A" w:rsidRDefault="003A1E4E" w:rsidP="00E67C9A">
      <w:pPr>
        <w:snapToGrid w:val="0"/>
        <w:rPr>
          <w:rFonts w:asciiTheme="minorEastAsia" w:eastAsiaTheme="minorEastAsia" w:hAnsiTheme="minorEastAsia"/>
          <w:color w:val="000000" w:themeColor="text1"/>
        </w:rPr>
      </w:pPr>
      <w:bookmarkStart w:id="402" w:name="_Hlk10540079"/>
      <w:bookmarkEnd w:id="401"/>
      <w:r w:rsidRPr="00E67C9A">
        <w:rPr>
          <w:rFonts w:asciiTheme="minorEastAsia" w:eastAsiaTheme="minorEastAsia" w:hAnsiTheme="minorEastAsia" w:hint="eastAsia"/>
          <w:color w:val="000000" w:themeColor="text1"/>
        </w:rPr>
        <w:t>按组合计提坏账准备：</w:t>
      </w:r>
    </w:p>
    <w:sdt>
      <w:sdtPr>
        <w:rPr>
          <w:rFonts w:asciiTheme="minorEastAsia" w:eastAsiaTheme="minorEastAsia" w:hAnsiTheme="minorEastAsia"/>
          <w:color w:val="000000" w:themeColor="text1"/>
        </w:rPr>
        <w:alias w:val="是否适用：母公司应收账款按组合计提坏账准备[双击切换]"/>
        <w:tag w:val="_GBC_bf96e631f2cf4f6a876dff49863ee9d3"/>
        <w:id w:val="1827016790"/>
        <w:placeholder>
          <w:docPart w:val="GBC22222222222222222222222222222"/>
        </w:placeholder>
      </w:sdtPr>
      <w:sdtEndPr/>
      <w:sdtContent>
        <w:p w14:paraId="09E3EEFB" w14:textId="7E4FC6C2" w:rsidR="00D845B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402"/>
    <w:p w14:paraId="59D71F4F" w14:textId="77777777" w:rsidR="00936CDA" w:rsidRPr="00E67C9A" w:rsidRDefault="00936CDA" w:rsidP="00E67C9A">
      <w:pPr>
        <w:snapToGrid w:val="0"/>
        <w:rPr>
          <w:rFonts w:asciiTheme="minorEastAsia" w:eastAsiaTheme="minorEastAsia" w:hAnsiTheme="minorEastAsia"/>
          <w:color w:val="000000" w:themeColor="text1"/>
        </w:rPr>
      </w:pPr>
    </w:p>
    <w:p w14:paraId="2CD90DD7" w14:textId="77777777" w:rsidR="00936CDA" w:rsidRPr="00E67C9A" w:rsidRDefault="003A1E4E" w:rsidP="00E67C9A">
      <w:pPr>
        <w:snapToGrid w:val="0"/>
        <w:rPr>
          <w:rFonts w:asciiTheme="minorEastAsia" w:eastAsiaTheme="minorEastAsia" w:hAnsiTheme="minorEastAsia"/>
          <w:color w:val="000000" w:themeColor="text1"/>
        </w:rPr>
      </w:pPr>
      <w:bookmarkStart w:id="403" w:name="_Hlk534616017"/>
      <w:bookmarkStart w:id="404" w:name="_Hlk167980591"/>
      <w:r w:rsidRPr="00E67C9A">
        <w:rPr>
          <w:rFonts w:asciiTheme="minorEastAsia" w:eastAsiaTheme="minorEastAsia" w:hAnsiTheme="minorEastAsia" w:hint="eastAsia"/>
          <w:color w:val="000000" w:themeColor="text1"/>
        </w:rPr>
        <w:t>按预期信用损失一般模型计提坏账准备</w:t>
      </w:r>
    </w:p>
    <w:sdt>
      <w:sdtPr>
        <w:rPr>
          <w:rFonts w:asciiTheme="minorEastAsia" w:eastAsiaTheme="minorEastAsia" w:hAnsiTheme="minorEastAsia"/>
          <w:color w:val="000000" w:themeColor="text1"/>
        </w:rPr>
        <w:alias w:val="是否适用：母公司应收账款按一般预计信用损失模型计提坏账[双击切换]"/>
        <w:tag w:val="_GBC_f0abda0ef94e4c708c624cb545c56aeb"/>
        <w:id w:val="-748887792"/>
        <w:placeholder>
          <w:docPart w:val="GBC22222222222222222222222222222"/>
        </w:placeholder>
      </w:sdtPr>
      <w:sdtEndPr/>
      <w:sdtContent>
        <w:p w14:paraId="066B8071" w14:textId="0D4050A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FB461DD" w14:textId="77777777" w:rsidR="00936CDA" w:rsidRPr="00E67C9A" w:rsidRDefault="00936CDA" w:rsidP="00E67C9A">
      <w:pPr>
        <w:snapToGrid w:val="0"/>
        <w:rPr>
          <w:rFonts w:asciiTheme="minorEastAsia" w:eastAsiaTheme="minorEastAsia" w:hAnsiTheme="minorEastAsia"/>
          <w:color w:val="000000" w:themeColor="text1"/>
        </w:rPr>
      </w:pPr>
    </w:p>
    <w:p w14:paraId="261B4649"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对本期发生损失准备变动的应收账款账面余额显著变动的情况说明：</w:t>
      </w:r>
    </w:p>
    <w:sdt>
      <w:sdtPr>
        <w:rPr>
          <w:rFonts w:asciiTheme="minorEastAsia" w:eastAsiaTheme="minorEastAsia" w:hAnsiTheme="minorEastAsia"/>
          <w:color w:val="000000" w:themeColor="text1"/>
        </w:rPr>
        <w:alias w:val="是否适用：母公司对本期发生损失准备变动的账面余额显著变动的情况说明[双击切换]"/>
        <w:tag w:val="_GBC_c77cf591dcd24f7788bd4150e02a7f8f"/>
        <w:id w:val="1736274292"/>
        <w:placeholder>
          <w:docPart w:val="GBC22222222222222222222222222222"/>
        </w:placeholder>
      </w:sdtPr>
      <w:sdtEndPr/>
      <w:sdtContent>
        <w:p w14:paraId="3F469BF6" w14:textId="64675BEA" w:rsidR="00936CDA" w:rsidRPr="00E67C9A" w:rsidRDefault="003A1E4E" w:rsidP="00E67C9A">
          <w:pPr>
            <w:autoSpaceDE w:val="0"/>
            <w:autoSpaceDN w:val="0"/>
            <w:adjustRightInd w:val="0"/>
            <w:snapToGrid w:val="0"/>
            <w:ind w:rightChars="50" w:right="105"/>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2DA03D0" w14:textId="77777777" w:rsidR="00936CDA" w:rsidRPr="00E67C9A" w:rsidRDefault="00936CDA" w:rsidP="00E67C9A">
      <w:pPr>
        <w:snapToGrid w:val="0"/>
        <w:rPr>
          <w:rFonts w:asciiTheme="minorEastAsia" w:eastAsiaTheme="minorEastAsia" w:hAnsiTheme="minorEastAsia"/>
          <w:color w:val="000000" w:themeColor="text1"/>
        </w:rPr>
      </w:pPr>
    </w:p>
    <w:p w14:paraId="50D0F510" w14:textId="77777777" w:rsidR="00936CDA" w:rsidRPr="00E67C9A" w:rsidRDefault="003A1E4E" w:rsidP="00825ED8">
      <w:pPr>
        <w:pStyle w:val="4"/>
        <w:numPr>
          <w:ilvl w:val="3"/>
          <w:numId w:val="98"/>
        </w:numPr>
        <w:snapToGrid w:val="0"/>
        <w:ind w:left="426" w:hangingChars="202" w:hanging="426"/>
        <w:rPr>
          <w:rFonts w:asciiTheme="minorEastAsia" w:eastAsiaTheme="minorEastAsia" w:hAnsiTheme="minorEastAsia" w:cs="宋体"/>
          <w:color w:val="000000" w:themeColor="text1"/>
          <w:kern w:val="0"/>
          <w:szCs w:val="21"/>
        </w:rPr>
      </w:pPr>
      <w:bookmarkStart w:id="405" w:name="_Hlk10540190"/>
      <w:bookmarkStart w:id="406" w:name="_Hlk10540207"/>
      <w:bookmarkEnd w:id="403"/>
      <w:bookmarkEnd w:id="404"/>
      <w:r w:rsidRPr="00E67C9A">
        <w:rPr>
          <w:rFonts w:asciiTheme="minorEastAsia" w:eastAsiaTheme="minorEastAsia" w:hAnsiTheme="minorEastAsia" w:cs="宋体" w:hint="eastAsia"/>
          <w:color w:val="000000" w:themeColor="text1"/>
          <w:kern w:val="0"/>
          <w:szCs w:val="21"/>
        </w:rPr>
        <w:t>坏账准备的情况</w:t>
      </w:r>
      <w:bookmarkEnd w:id="405"/>
    </w:p>
    <w:sdt>
      <w:sdtPr>
        <w:rPr>
          <w:rFonts w:asciiTheme="minorEastAsia" w:eastAsiaTheme="minorEastAsia" w:hAnsiTheme="minorEastAsia"/>
          <w:color w:val="000000" w:themeColor="text1"/>
        </w:rPr>
        <w:alias w:val="是否适用：母公司应收账款坏账准备情况[双击切换]"/>
        <w:tag w:val="_GBC_f73789de2ecf49c4bad380c8767c93cf"/>
        <w:id w:val="1010961187"/>
        <w:placeholder>
          <w:docPart w:val="GBC22222222222222222222222222222"/>
        </w:placeholder>
      </w:sdtPr>
      <w:sdtEndPr/>
      <w:sdtContent>
        <w:p w14:paraId="4B1E0021" w14:textId="393999F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Start w:id="407" w:name="_Hlk41553597" w:displacedByCustomXml="prev"/>
    <w:p w14:paraId="6C328F79" w14:textId="77777777" w:rsidR="00D845B3" w:rsidRPr="00E67C9A" w:rsidRDefault="00D845B3" w:rsidP="00E67C9A">
      <w:pPr>
        <w:snapToGrid w:val="0"/>
        <w:rPr>
          <w:rFonts w:asciiTheme="minorEastAsia" w:eastAsiaTheme="minorEastAsia" w:hAnsiTheme="minorEastAsia"/>
          <w:color w:val="000000" w:themeColor="text1"/>
        </w:rPr>
      </w:pPr>
    </w:p>
    <w:p w14:paraId="58F7D4F8" w14:textId="77777777" w:rsidR="00936CDA" w:rsidRPr="00E67C9A" w:rsidRDefault="003A1E4E" w:rsidP="00E67C9A">
      <w:pPr>
        <w:snapToGrid w:val="0"/>
        <w:rPr>
          <w:rFonts w:asciiTheme="minorEastAsia" w:eastAsiaTheme="minorEastAsia" w:hAnsiTheme="minorEastAsia"/>
          <w:color w:val="000000" w:themeColor="text1"/>
        </w:rPr>
      </w:pPr>
      <w:bookmarkStart w:id="408" w:name="_Hlk153789356"/>
      <w:bookmarkStart w:id="409" w:name="_Hlk167981805"/>
      <w:bookmarkEnd w:id="406"/>
      <w:bookmarkEnd w:id="407"/>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母公司其中本期坏账准备收回或转回金额重要的[双击切换]"/>
        <w:tag w:val="_GBC_29cbd6f1a56c4bc9843a0a61bcf42c88"/>
        <w:id w:val="-560251779"/>
        <w:placeholder>
          <w:docPart w:val="GBC22222222222222222222222222222"/>
        </w:placeholder>
      </w:sdtPr>
      <w:sdtEndPr/>
      <w:sdtContent>
        <w:p w14:paraId="0DF5910D" w14:textId="3BB74E46" w:rsidR="00D845B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7D4F497" w14:textId="77777777" w:rsidR="00936CDA" w:rsidRPr="00E67C9A" w:rsidRDefault="00936CDA" w:rsidP="00E67C9A">
      <w:pPr>
        <w:snapToGrid w:val="0"/>
        <w:ind w:rightChars="-759" w:right="-1594"/>
        <w:rPr>
          <w:rFonts w:asciiTheme="minorEastAsia" w:eastAsiaTheme="minorEastAsia" w:hAnsiTheme="minorEastAsia" w:cs="Times New Roman"/>
          <w:color w:val="000000" w:themeColor="text1"/>
          <w:kern w:val="2"/>
        </w:rPr>
      </w:pPr>
    </w:p>
    <w:bookmarkEnd w:id="408"/>
    <w:bookmarkEnd w:id="409"/>
    <w:p w14:paraId="1FB820DF" w14:textId="77777777" w:rsidR="00936CDA" w:rsidRPr="00E67C9A" w:rsidRDefault="003A1E4E" w:rsidP="00825ED8">
      <w:pPr>
        <w:pStyle w:val="4"/>
        <w:numPr>
          <w:ilvl w:val="3"/>
          <w:numId w:val="98"/>
        </w:numPr>
        <w:snapToGrid w:val="0"/>
        <w:ind w:left="426" w:hangingChars="202" w:hanging="426"/>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本期实际核销的应收</w:t>
      </w:r>
      <w:r w:rsidRPr="00E67C9A">
        <w:rPr>
          <w:rFonts w:asciiTheme="minorEastAsia" w:eastAsiaTheme="minorEastAsia" w:hAnsiTheme="minorEastAsia" w:cs="宋体" w:hint="eastAsia"/>
          <w:color w:val="000000" w:themeColor="text1"/>
          <w:kern w:val="0"/>
          <w:szCs w:val="21"/>
        </w:rPr>
        <w:t>账款</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母公司本期实际核销的应收账款情况[双击切换]"/>
        <w:tag w:val="_GBC_a8b9861b74fa43bdb4a98d13449f8f5e"/>
        <w:id w:val="-360894628"/>
        <w:placeholder>
          <w:docPart w:val="GBC22222222222222222222222222222"/>
        </w:placeholder>
      </w:sdtPr>
      <w:sdtEndPr/>
      <w:sdtContent>
        <w:p w14:paraId="7C74ABAF" w14:textId="5BB9090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F17FA1B" w14:textId="77777777" w:rsidR="00D845B3" w:rsidRPr="00E67C9A" w:rsidRDefault="00D845B3" w:rsidP="00E67C9A">
      <w:pPr>
        <w:snapToGrid w:val="0"/>
        <w:rPr>
          <w:rFonts w:asciiTheme="minorEastAsia" w:eastAsiaTheme="minorEastAsia" w:hAnsiTheme="minorEastAsia"/>
          <w:color w:val="000000" w:themeColor="text1"/>
        </w:rPr>
      </w:pPr>
    </w:p>
    <w:p w14:paraId="22EB46D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其中重要的应收账款核销情况</w:t>
      </w:r>
    </w:p>
    <w:sdt>
      <w:sdtPr>
        <w:rPr>
          <w:rFonts w:asciiTheme="minorEastAsia" w:eastAsiaTheme="minorEastAsia" w:hAnsiTheme="minorEastAsia"/>
          <w:color w:val="000000" w:themeColor="text1"/>
        </w:rPr>
        <w:alias w:val="是否适用：母公司其中重要的应收账款核销情况[双击切换]"/>
        <w:tag w:val="_GBC_827c9c10930747bc8ba843d89c64f1fb"/>
        <w:id w:val="1991892953"/>
        <w:placeholder>
          <w:docPart w:val="GBC22222222222222222222222222222"/>
        </w:placeholder>
      </w:sdtPr>
      <w:sdtEndPr/>
      <w:sdtContent>
        <w:p w14:paraId="1AAE0F15" w14:textId="2C1EEE4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6A9C1EEC" w14:textId="77777777" w:rsidR="00D845B3" w:rsidRPr="00E67C9A" w:rsidRDefault="00D845B3" w:rsidP="00E67C9A">
      <w:pPr>
        <w:snapToGrid w:val="0"/>
        <w:rPr>
          <w:rFonts w:asciiTheme="minorEastAsia" w:eastAsiaTheme="minorEastAsia" w:hAnsiTheme="minorEastAsia"/>
          <w:color w:val="000000" w:themeColor="text1"/>
        </w:rPr>
      </w:pPr>
    </w:p>
    <w:p w14:paraId="22855C7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应收账款核销说明：</w:t>
      </w:r>
    </w:p>
    <w:sdt>
      <w:sdtPr>
        <w:rPr>
          <w:rFonts w:asciiTheme="minorEastAsia" w:eastAsiaTheme="minorEastAsia" w:hAnsiTheme="minorEastAsia"/>
          <w:color w:val="000000" w:themeColor="text1"/>
        </w:rPr>
        <w:alias w:val="是否适用：母公司应收账款核销说明[双击切换]"/>
        <w:tag w:val="_GBC_36d2cef3128f4b3389b38ed29442e2b3"/>
        <w:id w:val="-116143233"/>
        <w:placeholder>
          <w:docPart w:val="GBC22222222222222222222222222222"/>
        </w:placeholder>
      </w:sdtPr>
      <w:sdtEndPr/>
      <w:sdtContent>
        <w:p w14:paraId="10C8693E" w14:textId="21343C9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37A1C67" w14:textId="77777777" w:rsidR="00936CDA" w:rsidRPr="00E67C9A" w:rsidRDefault="00936CDA" w:rsidP="00E67C9A">
      <w:pPr>
        <w:snapToGrid w:val="0"/>
        <w:rPr>
          <w:rFonts w:asciiTheme="minorEastAsia" w:eastAsiaTheme="minorEastAsia" w:hAnsiTheme="minorEastAsia"/>
          <w:color w:val="000000" w:themeColor="text1"/>
        </w:rPr>
      </w:pPr>
    </w:p>
    <w:p w14:paraId="2EA0940E" w14:textId="77777777" w:rsidR="00936CDA" w:rsidRPr="00E67C9A" w:rsidRDefault="003A1E4E" w:rsidP="00825ED8">
      <w:pPr>
        <w:pStyle w:val="4"/>
        <w:numPr>
          <w:ilvl w:val="3"/>
          <w:numId w:val="98"/>
        </w:numPr>
        <w:snapToGrid w:val="0"/>
        <w:ind w:left="426" w:hangingChars="202" w:hanging="426"/>
        <w:rPr>
          <w:rFonts w:asciiTheme="minorEastAsia" w:eastAsiaTheme="minorEastAsia" w:hAnsiTheme="minorEastAsia"/>
          <w:color w:val="000000" w:themeColor="text1"/>
          <w:szCs w:val="21"/>
        </w:rPr>
      </w:pPr>
      <w:bookmarkStart w:id="410" w:name="_Hlk153789714"/>
      <w:bookmarkStart w:id="411" w:name="_Hlk90023019"/>
      <w:bookmarkStart w:id="412" w:name="_Hlk167981941"/>
      <w:r w:rsidRPr="00E67C9A">
        <w:rPr>
          <w:rFonts w:asciiTheme="minorEastAsia" w:eastAsiaTheme="minorEastAsia" w:hAnsiTheme="minorEastAsia" w:hint="eastAsia"/>
          <w:color w:val="000000" w:themeColor="text1"/>
          <w:szCs w:val="21"/>
        </w:rPr>
        <w:t>按欠款方归集的期末余额前五名的应收账款和合同资产情况</w:t>
      </w:r>
    </w:p>
    <w:sdt>
      <w:sdtPr>
        <w:rPr>
          <w:rFonts w:asciiTheme="minorEastAsia" w:eastAsiaTheme="minorEastAsia" w:hAnsiTheme="minorEastAsia" w:hint="eastAsia"/>
          <w:color w:val="000000" w:themeColor="text1"/>
        </w:rPr>
        <w:alias w:val="是否适用：按欠款方归集的期末余额前五名的应收账款情况[双击切换]"/>
        <w:tag w:val="_GBC_9395e3af825547b4abf8734a6459492f"/>
        <w:id w:val="1948957514"/>
        <w:placeholder>
          <w:docPart w:val="GBC22222222222222222222222222222"/>
        </w:placeholder>
      </w:sdtPr>
      <w:sdtEndPr/>
      <w:sdtContent>
        <w:p w14:paraId="615CA1A5" w14:textId="7FFED146" w:rsidR="00D845B3"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FDC5362" w14:textId="77777777" w:rsidR="00936CDA" w:rsidRPr="00E67C9A" w:rsidRDefault="00936CDA" w:rsidP="00E67C9A">
      <w:pPr>
        <w:snapToGrid w:val="0"/>
        <w:rPr>
          <w:rFonts w:asciiTheme="minorEastAsia" w:eastAsiaTheme="minorEastAsia" w:hAnsiTheme="minorEastAsia"/>
          <w:color w:val="000000" w:themeColor="text1"/>
        </w:rPr>
      </w:pPr>
    </w:p>
    <w:bookmarkEnd w:id="410"/>
    <w:bookmarkEnd w:id="411"/>
    <w:bookmarkEnd w:id="412"/>
    <w:p w14:paraId="5277B70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p>
    <w:sdt>
      <w:sdtPr>
        <w:rPr>
          <w:rFonts w:asciiTheme="minorEastAsia" w:eastAsiaTheme="minorEastAsia" w:hAnsiTheme="minorEastAsia" w:hint="eastAsia"/>
          <w:color w:val="000000" w:themeColor="text1"/>
        </w:rPr>
        <w:alias w:val="是否适用：母公司应收账款其他说明[双击切换]"/>
        <w:tag w:val="_GBC_22a2c0a255e04aacadf1c076323bc980"/>
        <w:id w:val="1431785192"/>
        <w:placeholder>
          <w:docPart w:val="GBC22222222222222222222222222222"/>
        </w:placeholder>
      </w:sdtPr>
      <w:sdtEndPr/>
      <w:sdtContent>
        <w:p w14:paraId="3494E8FA" w14:textId="175E7C2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FBA87A6" w14:textId="77777777" w:rsidR="00936CDA" w:rsidRPr="00E67C9A" w:rsidRDefault="00936CDA" w:rsidP="00E67C9A">
      <w:pPr>
        <w:snapToGrid w:val="0"/>
        <w:rPr>
          <w:rFonts w:asciiTheme="minorEastAsia" w:eastAsiaTheme="minorEastAsia" w:hAnsiTheme="minorEastAsia"/>
          <w:color w:val="000000" w:themeColor="text1"/>
        </w:rPr>
      </w:pPr>
    </w:p>
    <w:p w14:paraId="41F2DA6C"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其他应收款</w:t>
      </w:r>
    </w:p>
    <w:p w14:paraId="1CB24963" w14:textId="77777777" w:rsidR="00936CDA" w:rsidRPr="00E67C9A" w:rsidRDefault="003A1E4E" w:rsidP="00E67C9A">
      <w:pPr>
        <w:pStyle w:val="4"/>
        <w:snapToGrid w:val="0"/>
        <w:rPr>
          <w:rFonts w:asciiTheme="minorEastAsia" w:eastAsiaTheme="minorEastAsia" w:hAnsiTheme="minorEastAsia"/>
          <w:color w:val="000000" w:themeColor="text1"/>
          <w:szCs w:val="21"/>
        </w:rPr>
      </w:pPr>
      <w:bookmarkStart w:id="413" w:name="_Hlk10546944"/>
      <w:r w:rsidRPr="00E67C9A">
        <w:rPr>
          <w:rFonts w:asciiTheme="minorEastAsia" w:eastAsiaTheme="minorEastAsia" w:hAnsiTheme="minorEastAsia" w:hint="eastAsia"/>
          <w:color w:val="000000" w:themeColor="text1"/>
          <w:szCs w:val="21"/>
        </w:rPr>
        <w:t>项目列示</w:t>
      </w:r>
    </w:p>
    <w:sdt>
      <w:sdtPr>
        <w:rPr>
          <w:rFonts w:asciiTheme="minorEastAsia" w:eastAsiaTheme="minorEastAsia" w:hAnsiTheme="minorEastAsia"/>
          <w:color w:val="000000" w:themeColor="text1"/>
        </w:rPr>
        <w:alias w:val="是否适用：母公司其他应收款分类列示[双击切换]"/>
        <w:tag w:val="_GBC_529e259f053b47d993fd4e3216204522"/>
        <w:id w:val="-875704386"/>
        <w:placeholder>
          <w:docPart w:val="GBC22222222222222222222222222222"/>
        </w:placeholder>
      </w:sdtPr>
      <w:sdtEndPr/>
      <w:sdtContent>
        <w:p w14:paraId="7EB620D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C17F6E9"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其他应收款分类列示"/>
          <w:tag w:val="_GBC_306e86db57e64b00a9602dc7cbf81457"/>
          <w:id w:val="854281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其他应收款分类列示"/>
          <w:tag w:val="_GBC_cd5866350ae3491e87e9f82a7ed2a7c3"/>
          <w:id w:val="-17365447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297"/>
        <w:gridCol w:w="3031"/>
        <w:gridCol w:w="3016"/>
      </w:tblGrid>
      <w:tr w:rsidR="006832E8" w:rsidRPr="00E67C9A" w14:paraId="2D8981DB" w14:textId="77777777" w:rsidTr="00566C44">
        <w:trPr>
          <w:cantSplit/>
        </w:trPr>
        <w:bookmarkStart w:id="414" w:name="_Hlk533797002" w:displacedByCustomXml="next"/>
        <w:sdt>
          <w:sdtPr>
            <w:rPr>
              <w:rFonts w:asciiTheme="minorEastAsia" w:eastAsiaTheme="minorEastAsia" w:hAnsiTheme="minorEastAsia"/>
              <w:color w:val="000000" w:themeColor="text1"/>
            </w:rPr>
            <w:tag w:val="_PLD_9b14d51b79194bdea749a527966a0a2e"/>
            <w:id w:val="-1099563143"/>
          </w:sdtPr>
          <w:sdtEndPr/>
          <w:sdtContent>
            <w:tc>
              <w:tcPr>
                <w:tcW w:w="1764" w:type="pct"/>
                <w:vAlign w:val="center"/>
              </w:tcPr>
              <w:p w14:paraId="0276EA2E" w14:textId="77777777" w:rsidR="006832E8" w:rsidRPr="00E67C9A" w:rsidRDefault="006832E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1dd12447c07a4bf5b8eef82f2f9f5577"/>
            <w:id w:val="834501821"/>
          </w:sdtPr>
          <w:sdtEndPr/>
          <w:sdtContent>
            <w:tc>
              <w:tcPr>
                <w:tcW w:w="1622" w:type="pct"/>
                <w:vAlign w:val="center"/>
              </w:tcPr>
              <w:p w14:paraId="27028F06" w14:textId="77777777" w:rsidR="006832E8" w:rsidRPr="00E67C9A" w:rsidRDefault="006832E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2701e42352ac4ea1ae4d64adf5d28e89"/>
            <w:id w:val="-1000654983"/>
          </w:sdtPr>
          <w:sdtEndPr/>
          <w:sdtContent>
            <w:tc>
              <w:tcPr>
                <w:tcW w:w="1614" w:type="pct"/>
                <w:vAlign w:val="center"/>
              </w:tcPr>
              <w:p w14:paraId="2835A862" w14:textId="77777777" w:rsidR="006832E8" w:rsidRPr="00E67C9A" w:rsidRDefault="006832E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6832E8" w:rsidRPr="00E67C9A" w14:paraId="43198633" w14:textId="77777777" w:rsidTr="00566C44">
        <w:trPr>
          <w:cantSplit/>
        </w:trPr>
        <w:tc>
          <w:tcPr>
            <w:tcW w:w="1764" w:type="pct"/>
          </w:tcPr>
          <w:p w14:paraId="0F4788A0" w14:textId="77777777" w:rsidR="006832E8" w:rsidRPr="00E67C9A" w:rsidRDefault="006832E8" w:rsidP="00E67C9A">
            <w:pPr>
              <w:snapToGrid w:val="0"/>
              <w:ind w:right="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应收利息</w:t>
            </w:r>
          </w:p>
        </w:tc>
        <w:tc>
          <w:tcPr>
            <w:tcW w:w="1622" w:type="pct"/>
          </w:tcPr>
          <w:p w14:paraId="46512257" w14:textId="77777777" w:rsidR="006832E8" w:rsidRPr="00E67C9A" w:rsidRDefault="006832E8" w:rsidP="00E67C9A">
            <w:pPr>
              <w:snapToGrid w:val="0"/>
              <w:ind w:right="5"/>
              <w:jc w:val="right"/>
              <w:rPr>
                <w:rFonts w:asciiTheme="minorEastAsia" w:eastAsiaTheme="minorEastAsia" w:hAnsiTheme="minorEastAsia"/>
              </w:rPr>
            </w:pPr>
          </w:p>
        </w:tc>
        <w:tc>
          <w:tcPr>
            <w:tcW w:w="1614" w:type="pct"/>
          </w:tcPr>
          <w:p w14:paraId="319F30A2" w14:textId="77777777" w:rsidR="006832E8" w:rsidRPr="00E67C9A" w:rsidRDefault="006832E8" w:rsidP="00E67C9A">
            <w:pPr>
              <w:snapToGrid w:val="0"/>
              <w:ind w:right="5"/>
              <w:jc w:val="right"/>
              <w:rPr>
                <w:rFonts w:asciiTheme="minorEastAsia" w:eastAsiaTheme="minorEastAsia" w:hAnsiTheme="minorEastAsia"/>
              </w:rPr>
            </w:pPr>
          </w:p>
        </w:tc>
      </w:tr>
      <w:tr w:rsidR="006832E8" w:rsidRPr="00E67C9A" w14:paraId="1814DE8C" w14:textId="77777777" w:rsidTr="00566C44">
        <w:trPr>
          <w:cantSplit/>
        </w:trPr>
        <w:tc>
          <w:tcPr>
            <w:tcW w:w="1764" w:type="pct"/>
          </w:tcPr>
          <w:p w14:paraId="453E3A14" w14:textId="77777777" w:rsidR="006832E8" w:rsidRPr="00E67C9A" w:rsidRDefault="006832E8" w:rsidP="00E67C9A">
            <w:pPr>
              <w:snapToGrid w:val="0"/>
              <w:ind w:right="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应收股利</w:t>
            </w:r>
          </w:p>
        </w:tc>
        <w:tc>
          <w:tcPr>
            <w:tcW w:w="1622" w:type="pct"/>
            <w:vAlign w:val="center"/>
          </w:tcPr>
          <w:p w14:paraId="7F46EC26" w14:textId="77777777" w:rsidR="006832E8" w:rsidRPr="00E67C9A" w:rsidRDefault="006832E8"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24,000,000.00</w:t>
            </w:r>
          </w:p>
        </w:tc>
        <w:tc>
          <w:tcPr>
            <w:tcW w:w="1614" w:type="pct"/>
            <w:vAlign w:val="center"/>
          </w:tcPr>
          <w:p w14:paraId="5EDE7AAB" w14:textId="77777777" w:rsidR="006832E8" w:rsidRPr="00E67C9A" w:rsidRDefault="006832E8"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224,000,000.00</w:t>
            </w:r>
          </w:p>
        </w:tc>
      </w:tr>
      <w:tr w:rsidR="006832E8" w:rsidRPr="00E67C9A" w14:paraId="1CF24FEB" w14:textId="77777777" w:rsidTr="00566C44">
        <w:trPr>
          <w:cantSplit/>
        </w:trPr>
        <w:tc>
          <w:tcPr>
            <w:tcW w:w="1764" w:type="pct"/>
          </w:tcPr>
          <w:p w14:paraId="73AA4DF7" w14:textId="77777777" w:rsidR="006832E8" w:rsidRPr="00E67C9A" w:rsidRDefault="006832E8" w:rsidP="00E67C9A">
            <w:pPr>
              <w:snapToGrid w:val="0"/>
              <w:ind w:right="5"/>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其他应收款</w:t>
            </w:r>
          </w:p>
        </w:tc>
        <w:tc>
          <w:tcPr>
            <w:tcW w:w="1622" w:type="pct"/>
            <w:vAlign w:val="center"/>
          </w:tcPr>
          <w:p w14:paraId="677DE3E8" w14:textId="77777777" w:rsidR="006832E8" w:rsidRPr="00E67C9A" w:rsidRDefault="006832E8"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30,834,270,481.73</w:t>
            </w:r>
          </w:p>
        </w:tc>
        <w:tc>
          <w:tcPr>
            <w:tcW w:w="1614" w:type="pct"/>
            <w:vAlign w:val="center"/>
          </w:tcPr>
          <w:p w14:paraId="639D19C4" w14:textId="77777777" w:rsidR="006832E8" w:rsidRPr="00E67C9A" w:rsidRDefault="006832E8" w:rsidP="00E67C9A">
            <w:pPr>
              <w:snapToGrid w:val="0"/>
              <w:ind w:right="5"/>
              <w:jc w:val="right"/>
              <w:rPr>
                <w:rFonts w:asciiTheme="minorEastAsia" w:eastAsiaTheme="minorEastAsia" w:hAnsiTheme="minorEastAsia"/>
              </w:rPr>
            </w:pPr>
            <w:r w:rsidRPr="00E67C9A">
              <w:rPr>
                <w:rFonts w:asciiTheme="minorEastAsia" w:eastAsiaTheme="minorEastAsia" w:hAnsiTheme="minorEastAsia"/>
              </w:rPr>
              <w:t>27,689,131,789.50</w:t>
            </w:r>
          </w:p>
        </w:tc>
      </w:tr>
      <w:tr w:rsidR="006832E8" w:rsidRPr="00E67C9A" w14:paraId="34217AE7" w14:textId="77777777" w:rsidTr="00566C44">
        <w:trPr>
          <w:cantSplit/>
        </w:trPr>
        <w:tc>
          <w:tcPr>
            <w:tcW w:w="1764" w:type="pct"/>
            <w:vAlign w:val="center"/>
          </w:tcPr>
          <w:p w14:paraId="16F0AA70" w14:textId="77777777" w:rsidR="006832E8" w:rsidRPr="00E67C9A" w:rsidRDefault="006832E8" w:rsidP="00E67C9A">
            <w:pPr>
              <w:autoSpaceDE w:val="0"/>
              <w:autoSpaceDN w:val="0"/>
              <w:adjustRightInd w:val="0"/>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22" w:type="pct"/>
            <w:vAlign w:val="center"/>
          </w:tcPr>
          <w:p w14:paraId="29C749C7" w14:textId="77777777" w:rsidR="006832E8" w:rsidRPr="00E67C9A" w:rsidRDefault="006832E8" w:rsidP="00E67C9A">
            <w:pPr>
              <w:snapToGrid w:val="0"/>
              <w:jc w:val="right"/>
              <w:rPr>
                <w:rFonts w:asciiTheme="minorEastAsia" w:eastAsiaTheme="minorEastAsia" w:hAnsiTheme="minorEastAsia"/>
              </w:rPr>
            </w:pPr>
            <w:r w:rsidRPr="00E67C9A">
              <w:rPr>
                <w:rFonts w:asciiTheme="minorEastAsia" w:eastAsiaTheme="minorEastAsia" w:hAnsiTheme="minorEastAsia"/>
              </w:rPr>
              <w:t>30,858,270,481.73</w:t>
            </w:r>
          </w:p>
        </w:tc>
        <w:tc>
          <w:tcPr>
            <w:tcW w:w="1614" w:type="pct"/>
            <w:vAlign w:val="center"/>
          </w:tcPr>
          <w:p w14:paraId="5D662EE2" w14:textId="77777777" w:rsidR="006832E8" w:rsidRPr="00E67C9A" w:rsidRDefault="006832E8" w:rsidP="00E67C9A">
            <w:pPr>
              <w:snapToGrid w:val="0"/>
              <w:jc w:val="right"/>
              <w:rPr>
                <w:rFonts w:asciiTheme="minorEastAsia" w:eastAsiaTheme="minorEastAsia" w:hAnsiTheme="minorEastAsia"/>
              </w:rPr>
            </w:pPr>
            <w:r w:rsidRPr="00E67C9A">
              <w:rPr>
                <w:rFonts w:asciiTheme="minorEastAsia" w:eastAsiaTheme="minorEastAsia" w:hAnsiTheme="minorEastAsia"/>
              </w:rPr>
              <w:t>27,913,131,789.50</w:t>
            </w:r>
          </w:p>
        </w:tc>
      </w:tr>
    </w:tbl>
    <w:p w14:paraId="0374D1DA" w14:textId="77777777" w:rsidR="006832E8" w:rsidRPr="00E67C9A" w:rsidRDefault="006832E8" w:rsidP="00E67C9A">
      <w:pPr>
        <w:snapToGrid w:val="0"/>
        <w:rPr>
          <w:rFonts w:asciiTheme="minorEastAsia" w:eastAsiaTheme="minorEastAsia" w:hAnsiTheme="minorEastAsia"/>
        </w:rPr>
      </w:pPr>
    </w:p>
    <w:p w14:paraId="47136B5D"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母公司其他应收款分类列示其他说明[双击切换]"/>
        <w:tag w:val="_GBC_87c9afe4c5c54a4b93c9b78663bd8bf3"/>
        <w:id w:val="632135860"/>
        <w:placeholder>
          <w:docPart w:val="GBC22222222222222222222222222222"/>
        </w:placeholder>
      </w:sdtPr>
      <w:sdtEndPr/>
      <w:sdtContent>
        <w:p w14:paraId="665E5A85" w14:textId="60CD4FB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D845B3"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CC3902F" w14:textId="77777777" w:rsidR="00936CDA" w:rsidRPr="00E67C9A" w:rsidRDefault="00936CDA" w:rsidP="00E67C9A">
      <w:pPr>
        <w:snapToGrid w:val="0"/>
        <w:rPr>
          <w:rFonts w:asciiTheme="minorEastAsia" w:eastAsiaTheme="minorEastAsia" w:hAnsiTheme="minorEastAsia"/>
          <w:color w:val="000000" w:themeColor="text1"/>
        </w:rPr>
      </w:pPr>
    </w:p>
    <w:bookmarkEnd w:id="413"/>
    <w:bookmarkEnd w:id="414"/>
    <w:p w14:paraId="057F3C2F"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应收利息</w:t>
      </w:r>
    </w:p>
    <w:p w14:paraId="7D349A22"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olor w:val="000000" w:themeColor="text1"/>
          <w:szCs w:val="21"/>
        </w:rPr>
      </w:pPr>
      <w:bookmarkStart w:id="415" w:name="_Hlk10547023"/>
      <w:bookmarkStart w:id="416" w:name="_Hlk10547033"/>
      <w:r w:rsidRPr="00E67C9A">
        <w:rPr>
          <w:rFonts w:asciiTheme="minorEastAsia" w:eastAsiaTheme="minorEastAsia" w:hAnsiTheme="minorEastAsia" w:hint="eastAsia"/>
          <w:color w:val="000000" w:themeColor="text1"/>
          <w:szCs w:val="21"/>
        </w:rPr>
        <w:t>应收利息分类</w:t>
      </w:r>
      <w:bookmarkEnd w:id="415"/>
    </w:p>
    <w:sdt>
      <w:sdtPr>
        <w:rPr>
          <w:rFonts w:asciiTheme="minorEastAsia" w:eastAsiaTheme="minorEastAsia" w:hAnsiTheme="minorEastAsia"/>
          <w:color w:val="000000" w:themeColor="text1"/>
        </w:rPr>
        <w:alias w:val="是否适用：母公司应收利息分类[双击切换]"/>
        <w:tag w:val="_GBC_7b29d5fc39c94a909c39eedf47c8008f"/>
        <w:id w:val="1673990007"/>
        <w:placeholder>
          <w:docPart w:val="GBC22222222222222222222222222222"/>
        </w:placeholder>
      </w:sdtPr>
      <w:sdtEndPr/>
      <w:sdtContent>
        <w:p w14:paraId="74723A3F" w14:textId="3562804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6B677BC" w14:textId="77777777" w:rsidR="00F90418" w:rsidRPr="00E67C9A" w:rsidRDefault="00F90418" w:rsidP="00E67C9A">
      <w:pPr>
        <w:snapToGrid w:val="0"/>
        <w:rPr>
          <w:rFonts w:asciiTheme="minorEastAsia" w:eastAsiaTheme="minorEastAsia" w:hAnsiTheme="minorEastAsia"/>
          <w:color w:val="000000" w:themeColor="text1"/>
        </w:rPr>
      </w:pPr>
    </w:p>
    <w:p w14:paraId="5D3189AE"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olor w:val="000000" w:themeColor="text1"/>
          <w:szCs w:val="21"/>
        </w:rPr>
      </w:pPr>
      <w:bookmarkStart w:id="417" w:name="_Hlk10547054"/>
      <w:bookmarkStart w:id="418" w:name="_Hlk10547064"/>
      <w:bookmarkEnd w:id="416"/>
      <w:r w:rsidRPr="00E67C9A">
        <w:rPr>
          <w:rFonts w:asciiTheme="minorEastAsia" w:eastAsiaTheme="minorEastAsia" w:hAnsiTheme="minorEastAsia" w:hint="eastAsia"/>
          <w:color w:val="000000" w:themeColor="text1"/>
          <w:szCs w:val="21"/>
        </w:rPr>
        <w:t>重要逾期利息</w:t>
      </w:r>
      <w:bookmarkEnd w:id="417"/>
    </w:p>
    <w:sdt>
      <w:sdtPr>
        <w:rPr>
          <w:rFonts w:asciiTheme="minorEastAsia" w:eastAsiaTheme="minorEastAsia" w:hAnsiTheme="minorEastAsia"/>
          <w:color w:val="000000" w:themeColor="text1"/>
        </w:rPr>
        <w:alias w:val="是否适用：母公司重要逾期利息[双击切换]"/>
        <w:tag w:val="_GBC_2527ddfc737d4b8c8fa3ca7d6387408d"/>
        <w:id w:val="-1381475435"/>
        <w:placeholder>
          <w:docPart w:val="GBC22222222222222222222222222222"/>
        </w:placeholder>
      </w:sdtPr>
      <w:sdtEndPr/>
      <w:sdtContent>
        <w:p w14:paraId="68FB96C7" w14:textId="557FEE0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A01FC38" w14:textId="77777777" w:rsidR="00F90418" w:rsidRPr="00E67C9A" w:rsidRDefault="00F90418" w:rsidP="00E67C9A">
      <w:pPr>
        <w:snapToGrid w:val="0"/>
        <w:rPr>
          <w:rFonts w:asciiTheme="minorEastAsia" w:eastAsiaTheme="minorEastAsia" w:hAnsiTheme="minorEastAsia"/>
          <w:color w:val="000000" w:themeColor="text1"/>
        </w:rPr>
      </w:pPr>
    </w:p>
    <w:p w14:paraId="16D450A6"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s="宋体"/>
          <w:color w:val="000000" w:themeColor="text1"/>
          <w:kern w:val="0"/>
          <w:szCs w:val="21"/>
        </w:rPr>
      </w:pPr>
      <w:bookmarkStart w:id="419" w:name="_Hlk153789950"/>
      <w:bookmarkStart w:id="420" w:name="_Hlk154149455"/>
      <w:bookmarkStart w:id="421" w:name="_Hlk167983171"/>
      <w:bookmarkEnd w:id="418"/>
      <w:r w:rsidRPr="00E67C9A">
        <w:rPr>
          <w:rFonts w:asciiTheme="minorEastAsia" w:eastAsiaTheme="minorEastAsia" w:hAnsiTheme="minorEastAsia" w:cs="宋体" w:hint="eastAsia"/>
          <w:color w:val="000000" w:themeColor="text1"/>
          <w:kern w:val="0"/>
          <w:szCs w:val="21"/>
        </w:rPr>
        <w:t>按</w:t>
      </w:r>
      <w:r w:rsidRPr="00E67C9A">
        <w:rPr>
          <w:rFonts w:asciiTheme="minorEastAsia" w:eastAsiaTheme="minorEastAsia" w:hAnsiTheme="minorEastAsia" w:cs="宋体"/>
          <w:color w:val="000000" w:themeColor="text1"/>
          <w:kern w:val="0"/>
          <w:szCs w:val="21"/>
        </w:rPr>
        <w:t>坏账计提方法分类披露</w:t>
      </w:r>
    </w:p>
    <w:sdt>
      <w:sdtPr>
        <w:rPr>
          <w:rFonts w:asciiTheme="minorEastAsia" w:eastAsiaTheme="minorEastAsia" w:hAnsiTheme="minorEastAsia"/>
          <w:color w:val="000000" w:themeColor="text1"/>
        </w:rPr>
        <w:alias w:val="是否适用：按坏账计提方法分类披露[双击切换]"/>
        <w:tag w:val="_GBC_9b6b7378a5064d4da42ce1b114ef0dd2"/>
        <w:id w:val="2007011774"/>
        <w:placeholder>
          <w:docPart w:val="GBC22222222222222222222222222222"/>
        </w:placeholder>
      </w:sdtPr>
      <w:sdtEndPr/>
      <w:sdtContent>
        <w:p w14:paraId="0AE342CE" w14:textId="54A1255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A0FC35E" w14:textId="77777777" w:rsidR="00F90418" w:rsidRPr="00E67C9A" w:rsidRDefault="00F90418" w:rsidP="00E67C9A">
      <w:pPr>
        <w:snapToGrid w:val="0"/>
        <w:rPr>
          <w:rFonts w:asciiTheme="minorEastAsia" w:eastAsiaTheme="minorEastAsia" w:hAnsiTheme="minorEastAsia"/>
          <w:color w:val="000000" w:themeColor="text1"/>
        </w:rPr>
      </w:pPr>
    </w:p>
    <w:p w14:paraId="4B8683D8"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母公司按单项计提坏账准备的详细情况[双击切换]"/>
        <w:tag w:val="_GBC_9e66e9365aa445c3891c917c0b2cb0f8"/>
        <w:id w:val="392624019"/>
        <w:placeholder>
          <w:docPart w:val="GBC22222222222222222222222222222"/>
        </w:placeholder>
      </w:sdtPr>
      <w:sdtEndPr/>
      <w:sdtContent>
        <w:p w14:paraId="1E24FEE8" w14:textId="244D0B71"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14A3A2" w14:textId="77777777" w:rsidR="00F90418" w:rsidRPr="00E67C9A" w:rsidRDefault="00F90418" w:rsidP="00E67C9A">
      <w:pPr>
        <w:snapToGrid w:val="0"/>
        <w:rPr>
          <w:rFonts w:asciiTheme="minorEastAsia" w:eastAsiaTheme="minorEastAsia" w:hAnsiTheme="minorEastAsia"/>
          <w:color w:val="000000" w:themeColor="text1"/>
        </w:rPr>
      </w:pPr>
    </w:p>
    <w:p w14:paraId="02E3A897" w14:textId="2A05088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母公司按单项计提坏账准备的说明[双击切换]"/>
        <w:tag w:val="_GBC_61cf7a42166c410985a3f556c1a407d3"/>
        <w:id w:val="-1643732433"/>
        <w:placeholder>
          <w:docPart w:val="GBC22222222222222222222222222222"/>
        </w:placeholder>
      </w:sdtPr>
      <w:sdtEndPr/>
      <w:sdtContent>
        <w:p w14:paraId="67084536" w14:textId="6B22299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3542393" w14:textId="77777777" w:rsidR="00936CDA" w:rsidRPr="00E67C9A" w:rsidRDefault="00936CDA" w:rsidP="00E67C9A">
      <w:pPr>
        <w:snapToGrid w:val="0"/>
        <w:rPr>
          <w:rFonts w:asciiTheme="minorEastAsia" w:eastAsiaTheme="minorEastAsia" w:hAnsiTheme="minorEastAsia"/>
          <w:color w:val="000000" w:themeColor="text1"/>
        </w:rPr>
      </w:pPr>
    </w:p>
    <w:p w14:paraId="0DE59B04" w14:textId="77777777" w:rsidR="00936CDA" w:rsidRPr="00E67C9A" w:rsidRDefault="003A1E4E" w:rsidP="00E67C9A">
      <w:pPr>
        <w:snapToGrid w:val="0"/>
        <w:rPr>
          <w:rFonts w:asciiTheme="minorEastAsia" w:eastAsiaTheme="minorEastAsia" w:hAnsiTheme="minorEastAsia" w:cs="Times New Roman"/>
          <w:bCs/>
          <w:color w:val="000000" w:themeColor="text1"/>
        </w:rPr>
      </w:pPr>
      <w:r w:rsidRPr="00E67C9A">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母公司按组合计提坏账准备的详细情况[双击切换]"/>
        <w:tag w:val="_GBC_d3043e47b1544d94a13ce780dd85e9fc"/>
        <w:id w:val="-1886479804"/>
        <w:placeholder>
          <w:docPart w:val="GBC22222222222222222222222222222"/>
        </w:placeholder>
      </w:sdtPr>
      <w:sdtEndPr/>
      <w:sdtContent>
        <w:p w14:paraId="3C78AF69" w14:textId="38C3C6C9"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rPr>
            <w:fldChar w:fldCharType="begin"/>
          </w:r>
          <w:r w:rsidR="00F90418" w:rsidRPr="00E67C9A">
            <w:rPr>
              <w:rFonts w:asciiTheme="minorEastAsia" w:eastAsiaTheme="minorEastAsia" w:hAnsiTheme="minorEastAsia" w:cs="Times New Roman" w:hint="eastAsia"/>
              <w:color w:val="000000" w:themeColor="text1"/>
            </w:rPr>
            <w:instrText xml:space="preserve"> MACROBUTTON  SnrToggleCheckbox □适用 </w:instrText>
          </w:r>
          <w:r w:rsidRPr="00E67C9A">
            <w:rPr>
              <w:rFonts w:asciiTheme="minorEastAsia" w:eastAsiaTheme="minorEastAsia" w:hAnsiTheme="minorEastAsia" w:cs="Times New Roman"/>
              <w:bCs/>
              <w:color w:val="000000" w:themeColor="text1"/>
            </w:rPr>
            <w:fldChar w:fldCharType="end"/>
          </w:r>
          <w:r w:rsidRPr="00E67C9A">
            <w:rPr>
              <w:rFonts w:asciiTheme="minorEastAsia" w:eastAsiaTheme="minorEastAsia" w:hAnsiTheme="minorEastAsia" w:cs="Times New Roman"/>
              <w:bCs/>
              <w:color w:val="000000" w:themeColor="text1"/>
            </w:rPr>
            <w:fldChar w:fldCharType="begin"/>
          </w:r>
          <w:r w:rsidR="00F90418" w:rsidRPr="00E67C9A">
            <w:rPr>
              <w:rFonts w:asciiTheme="minorEastAsia" w:eastAsiaTheme="minorEastAsia" w:hAnsiTheme="minorEastAsia" w:cs="Times New Roman" w:hint="eastAsia"/>
              <w:color w:val="000000" w:themeColor="text1"/>
            </w:rPr>
            <w:instrText xml:space="preserve"> MACROBUTTON  SnrToggleCheckbox √不适用 </w:instrText>
          </w:r>
          <w:r w:rsidRPr="00E67C9A">
            <w:rPr>
              <w:rFonts w:asciiTheme="minorEastAsia" w:eastAsiaTheme="minorEastAsia" w:hAnsiTheme="minorEastAsia" w:cs="Times New Roman"/>
              <w:bCs/>
              <w:color w:val="000000" w:themeColor="text1"/>
            </w:rPr>
            <w:fldChar w:fldCharType="end"/>
          </w:r>
        </w:p>
      </w:sdtContent>
    </w:sdt>
    <w:p w14:paraId="5B1D7460" w14:textId="77777777" w:rsidR="00936CDA" w:rsidRPr="00E67C9A" w:rsidRDefault="00936CDA" w:rsidP="00E67C9A">
      <w:pPr>
        <w:snapToGrid w:val="0"/>
        <w:rPr>
          <w:rFonts w:asciiTheme="minorEastAsia" w:eastAsiaTheme="minorEastAsia" w:hAnsiTheme="minorEastAsia" w:cs="Times New Roman"/>
          <w:b/>
          <w:bCs/>
          <w:color w:val="000000" w:themeColor="text1"/>
        </w:rPr>
      </w:pPr>
    </w:p>
    <w:p w14:paraId="14067FBD"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olor w:val="000000" w:themeColor="text1"/>
          <w:szCs w:val="21"/>
        </w:rPr>
      </w:pPr>
      <w:bookmarkStart w:id="422" w:name="_Hlk10547083"/>
      <w:bookmarkStart w:id="423" w:name="_Hlk10547096"/>
      <w:bookmarkEnd w:id="419"/>
      <w:bookmarkEnd w:id="420"/>
      <w:bookmarkEnd w:id="421"/>
      <w:bookmarkEnd w:id="422"/>
      <w:r w:rsidRPr="00E67C9A">
        <w:rPr>
          <w:rFonts w:asciiTheme="minorEastAsia" w:eastAsiaTheme="minorEastAsia" w:hAnsiTheme="minorEastAsia" w:cs="宋体" w:hint="eastAsia"/>
          <w:color w:val="000000" w:themeColor="text1"/>
          <w:kern w:val="0"/>
          <w:szCs w:val="21"/>
        </w:rPr>
        <w:t>按预期信用损失一般模型计提坏账准备</w:t>
      </w:r>
    </w:p>
    <w:sdt>
      <w:sdtPr>
        <w:rPr>
          <w:rFonts w:asciiTheme="minorEastAsia" w:eastAsiaTheme="minorEastAsia" w:hAnsiTheme="minorEastAsia"/>
          <w:color w:val="000000" w:themeColor="text1"/>
        </w:rPr>
        <w:alias w:val="是否适用：母公司应收利息坏账准备调节表[双击切换]"/>
        <w:tag w:val="_GBC_051d1f4329834464b99226954bb8040d"/>
        <w:id w:val="-459794713"/>
        <w:placeholder>
          <w:docPart w:val="GBC22222222222222222222222222222"/>
        </w:placeholder>
      </w:sdtPr>
      <w:sdtEndPr/>
      <w:sdtContent>
        <w:p w14:paraId="585F289C" w14:textId="5723867B"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85F0666" w14:textId="77777777" w:rsidR="00936CDA" w:rsidRPr="00E67C9A" w:rsidRDefault="00936CDA" w:rsidP="00E67C9A">
      <w:pPr>
        <w:snapToGrid w:val="0"/>
        <w:rPr>
          <w:rFonts w:asciiTheme="minorEastAsia" w:eastAsiaTheme="minorEastAsia" w:hAnsiTheme="minorEastAsia"/>
          <w:color w:val="000000" w:themeColor="text1"/>
        </w:rPr>
      </w:pPr>
    </w:p>
    <w:p w14:paraId="508565DF"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s="宋体"/>
          <w:color w:val="000000" w:themeColor="text1"/>
          <w:kern w:val="0"/>
          <w:szCs w:val="21"/>
        </w:rPr>
      </w:pPr>
      <w:bookmarkStart w:id="424" w:name="_Hlk154149866"/>
      <w:bookmarkStart w:id="425" w:name="_Hlk167984472"/>
      <w:bookmarkStart w:id="426" w:name="_Hlk10547119"/>
      <w:bookmarkStart w:id="427" w:name="_Hlk10547128"/>
      <w:bookmarkEnd w:id="423"/>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母公司坏账准备情况[双击切换]"/>
        <w:tag w:val="_GBC_4dc2b543f39042eeba6f1a6da14a23c7"/>
        <w:id w:val="-472905395"/>
        <w:placeholder>
          <w:docPart w:val="GBC22222222222222222222222222222"/>
        </w:placeholder>
      </w:sdtPr>
      <w:sdtEndPr/>
      <w:sdtContent>
        <w:p w14:paraId="37EF3393" w14:textId="2C74E60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A0B6D98" w14:textId="77777777" w:rsidR="00F90418" w:rsidRPr="00E67C9A" w:rsidRDefault="00F90418" w:rsidP="00E67C9A">
      <w:pPr>
        <w:snapToGrid w:val="0"/>
        <w:rPr>
          <w:rFonts w:asciiTheme="minorEastAsia" w:eastAsiaTheme="minorEastAsia" w:hAnsiTheme="minorEastAsia"/>
          <w:color w:val="000000" w:themeColor="text1"/>
        </w:rPr>
      </w:pPr>
    </w:p>
    <w:p w14:paraId="6E9A5DF9"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本期坏账准备收回或转回金额重要的[双击切换]"/>
        <w:tag w:val="_GBC_279266492b924c379c68ded1cd456b96"/>
        <w:id w:val="1723406460"/>
        <w:placeholder>
          <w:docPart w:val="GBC22222222222222222222222222222"/>
        </w:placeholder>
      </w:sdtPr>
      <w:sdtEndPr/>
      <w:sdtContent>
        <w:p w14:paraId="24CC0B49" w14:textId="397954E0"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445514F"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p w14:paraId="624D0AE1" w14:textId="77777777" w:rsidR="00936CDA" w:rsidRPr="00E67C9A" w:rsidRDefault="003A1E4E" w:rsidP="00825ED8">
      <w:pPr>
        <w:pStyle w:val="4"/>
        <w:numPr>
          <w:ilvl w:val="3"/>
          <w:numId w:val="81"/>
        </w:numPr>
        <w:snapToGrid w:val="0"/>
        <w:ind w:left="426" w:hanging="426"/>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color w:val="000000" w:themeColor="text1"/>
          <w:kern w:val="0"/>
          <w:szCs w:val="21"/>
        </w:rPr>
        <w:t>本期实际核销的应收</w:t>
      </w:r>
      <w:r w:rsidRPr="00E67C9A">
        <w:rPr>
          <w:rFonts w:asciiTheme="minorEastAsia" w:eastAsiaTheme="minorEastAsia" w:hAnsiTheme="minorEastAsia" w:cs="宋体" w:hint="eastAsia"/>
          <w:color w:val="000000" w:themeColor="text1"/>
          <w:kern w:val="0"/>
          <w:szCs w:val="21"/>
        </w:rPr>
        <w:t>利息</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实际核销的情况[双击切换]"/>
        <w:tag w:val="_GBC_e26e6d4104e24b8ba3faa4e27a6c1045"/>
        <w:id w:val="125904117"/>
        <w:placeholder>
          <w:docPart w:val="GBC22222222222222222222222222222"/>
        </w:placeholder>
      </w:sdtPr>
      <w:sdtEndPr/>
      <w:sdtContent>
        <w:p w14:paraId="055A1197" w14:textId="2C5BB1E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F3B37A4" w14:textId="77777777" w:rsidR="00F90418" w:rsidRPr="00E67C9A" w:rsidRDefault="00F90418" w:rsidP="00E67C9A">
      <w:pPr>
        <w:snapToGrid w:val="0"/>
        <w:rPr>
          <w:rFonts w:asciiTheme="minorEastAsia" w:eastAsiaTheme="minorEastAsia" w:hAnsiTheme="minorEastAsia"/>
          <w:color w:val="000000" w:themeColor="text1"/>
        </w:rPr>
      </w:pPr>
    </w:p>
    <w:p w14:paraId="6B61941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其中重要的应收利息核销情况</w:t>
      </w:r>
    </w:p>
    <w:sdt>
      <w:sdtPr>
        <w:rPr>
          <w:rFonts w:asciiTheme="minorEastAsia" w:eastAsiaTheme="minorEastAsia" w:hAnsiTheme="minorEastAsia" w:hint="eastAsia"/>
          <w:color w:val="000000" w:themeColor="text1"/>
        </w:rPr>
        <w:alias w:val="是否适用：母公司重要的核销情况[双击切换]"/>
        <w:tag w:val="_GBC_60da80ce578f488fb72578d4541af9c0"/>
        <w:id w:val="1244838376"/>
        <w:placeholder>
          <w:docPart w:val="GBC22222222222222222222222222222"/>
        </w:placeholder>
      </w:sdtPr>
      <w:sdtEndPr/>
      <w:sdtContent>
        <w:p w14:paraId="33952CBE" w14:textId="0976FD7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50FB475" w14:textId="77777777" w:rsidR="00F90418" w:rsidRPr="00E67C9A" w:rsidRDefault="00F90418" w:rsidP="00E67C9A">
      <w:pPr>
        <w:snapToGrid w:val="0"/>
        <w:rPr>
          <w:rFonts w:asciiTheme="minorEastAsia" w:eastAsiaTheme="minorEastAsia" w:hAnsiTheme="minorEastAsia"/>
          <w:color w:val="000000" w:themeColor="text1"/>
        </w:rPr>
      </w:pPr>
    </w:p>
    <w:p w14:paraId="7CE2436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母公司核销说明[双击切换]"/>
        <w:tag w:val="_GBC_ae6210dfe1cb4aa880cbee38195c69fa"/>
        <w:id w:val="216091771"/>
        <w:placeholder>
          <w:docPart w:val="GBC22222222222222222222222222222"/>
        </w:placeholder>
      </w:sdtPr>
      <w:sdtEndPr/>
      <w:sdtContent>
        <w:p w14:paraId="378B5833" w14:textId="070EC4D6"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C35EC3" w14:textId="77777777" w:rsidR="00936CDA" w:rsidRPr="00E67C9A" w:rsidRDefault="00936CDA" w:rsidP="00E67C9A">
      <w:pPr>
        <w:snapToGrid w:val="0"/>
        <w:rPr>
          <w:rFonts w:asciiTheme="minorEastAsia" w:eastAsiaTheme="minorEastAsia" w:hAnsiTheme="minorEastAsia"/>
          <w:color w:val="000000" w:themeColor="text1"/>
        </w:rPr>
      </w:pPr>
    </w:p>
    <w:bookmarkEnd w:id="424"/>
    <w:bookmarkEnd w:id="425"/>
    <w:p w14:paraId="1D174E8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bookmarkEnd w:id="426"/>
    </w:p>
    <w:sdt>
      <w:sdtPr>
        <w:rPr>
          <w:rFonts w:asciiTheme="minorEastAsia" w:eastAsiaTheme="minorEastAsia" w:hAnsiTheme="minorEastAsia"/>
          <w:color w:val="000000" w:themeColor="text1"/>
        </w:rPr>
        <w:alias w:val="是否适用：母公司应收利息其他说明[双击切换]"/>
        <w:tag w:val="_GBC_936c374258514f469f2c9bb36b889c43"/>
        <w:id w:val="-258147894"/>
        <w:placeholder>
          <w:docPart w:val="GBC22222222222222222222222222222"/>
        </w:placeholder>
      </w:sdtPr>
      <w:sdtEndPr/>
      <w:sdtContent>
        <w:p w14:paraId="4A0E2B6F" w14:textId="7A0C9D9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CA52C19" w14:textId="77777777" w:rsidR="00936CDA" w:rsidRPr="00E67C9A" w:rsidRDefault="00936CDA" w:rsidP="00E67C9A">
      <w:pPr>
        <w:snapToGrid w:val="0"/>
        <w:rPr>
          <w:rFonts w:asciiTheme="minorEastAsia" w:eastAsiaTheme="minorEastAsia" w:hAnsiTheme="minorEastAsia"/>
          <w:color w:val="000000" w:themeColor="text1"/>
        </w:rPr>
      </w:pPr>
    </w:p>
    <w:bookmarkEnd w:id="427"/>
    <w:p w14:paraId="07998EB5"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应收股利</w:t>
      </w:r>
    </w:p>
    <w:p w14:paraId="29045E24"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olor w:val="000000" w:themeColor="text1"/>
          <w:szCs w:val="21"/>
        </w:rPr>
      </w:pPr>
      <w:bookmarkStart w:id="428" w:name="_Hlk10547160"/>
      <w:bookmarkStart w:id="429" w:name="_Hlk10547171"/>
      <w:r w:rsidRPr="00E67C9A">
        <w:rPr>
          <w:rFonts w:asciiTheme="minorEastAsia" w:eastAsiaTheme="minorEastAsia" w:hAnsiTheme="minorEastAsia" w:hint="eastAsia"/>
          <w:color w:val="000000" w:themeColor="text1"/>
          <w:szCs w:val="21"/>
        </w:rPr>
        <w:t>应收股利</w:t>
      </w:r>
      <w:bookmarkEnd w:id="428"/>
    </w:p>
    <w:sdt>
      <w:sdtPr>
        <w:rPr>
          <w:rFonts w:asciiTheme="minorEastAsia" w:eastAsiaTheme="minorEastAsia" w:hAnsiTheme="minorEastAsia"/>
          <w:color w:val="000000" w:themeColor="text1"/>
        </w:rPr>
        <w:alias w:val="是否适用：母公司应收股利[双击切换]"/>
        <w:tag w:val="_GBC_3f36acb68ddd426b990a146c5c14da80"/>
        <w:id w:val="1752705964"/>
        <w:placeholder>
          <w:docPart w:val="GBC22222222222222222222222222222"/>
        </w:placeholder>
      </w:sdtPr>
      <w:sdtEndPr/>
      <w:sdtContent>
        <w:p w14:paraId="279C613F"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54B8362"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应收股利"/>
          <w:tag w:val="_GBC_e366134590994916ad440e1f86811baf"/>
          <w:id w:val="-11088948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应收股利"/>
          <w:tag w:val="_GBC_775e6a0d5c9a4f36b4b0b9f8ccda5bad"/>
          <w:id w:val="1317156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2902"/>
        <w:gridCol w:w="2917"/>
      </w:tblGrid>
      <w:tr w:rsidR="00F90418" w:rsidRPr="00E67C9A" w14:paraId="10F16F0F" w14:textId="77777777" w:rsidTr="00566C44">
        <w:bookmarkEnd w:id="429" w:displacedByCustomXml="next"/>
        <w:bookmarkStart w:id="430" w:name="_Hlk10547188" w:displacedByCustomXml="next"/>
        <w:bookmarkStart w:id="431" w:name="_Hlk10547199" w:displacedByCustomXml="next"/>
        <w:sdt>
          <w:sdtPr>
            <w:rPr>
              <w:rFonts w:asciiTheme="minorEastAsia" w:eastAsiaTheme="minorEastAsia" w:hAnsiTheme="minorEastAsia"/>
              <w:color w:val="000000" w:themeColor="text1"/>
            </w:rPr>
            <w:tag w:val="_PLD_b87c7fccab6c455e8950ee7fa77c8733"/>
            <w:id w:val="1029382864"/>
          </w:sdtPr>
          <w:sdtEndPr/>
          <w:sdtContent>
            <w:tc>
              <w:tcPr>
                <w:tcW w:w="1886" w:type="pct"/>
                <w:vAlign w:val="center"/>
              </w:tcPr>
              <w:p w14:paraId="2D4D7795"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项目(或被投资单位)</w:t>
                </w:r>
              </w:p>
            </w:tc>
          </w:sdtContent>
        </w:sdt>
        <w:sdt>
          <w:sdtPr>
            <w:rPr>
              <w:rFonts w:asciiTheme="minorEastAsia" w:eastAsiaTheme="minorEastAsia" w:hAnsiTheme="minorEastAsia"/>
              <w:color w:val="000000" w:themeColor="text1"/>
            </w:rPr>
            <w:tag w:val="_PLD_71bd546e51944d7e86945cae947ca7e3"/>
            <w:id w:val="-736468000"/>
          </w:sdtPr>
          <w:sdtEndPr/>
          <w:sdtContent>
            <w:tc>
              <w:tcPr>
                <w:tcW w:w="1553" w:type="pct"/>
                <w:vAlign w:val="center"/>
              </w:tcPr>
              <w:p w14:paraId="0FF15BA2"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a057b5b882e84e6e85ec2267d16598c0"/>
            <w:id w:val="-568497163"/>
          </w:sdtPr>
          <w:sdtEndPr/>
          <w:sdtContent>
            <w:tc>
              <w:tcPr>
                <w:tcW w:w="1561" w:type="pct"/>
                <w:vAlign w:val="center"/>
              </w:tcPr>
              <w:p w14:paraId="39551AC9"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F90418" w:rsidRPr="00E67C9A" w14:paraId="741A2CF8" w14:textId="77777777" w:rsidTr="00566C44">
        <w:tc>
          <w:tcPr>
            <w:tcW w:w="1886" w:type="pct"/>
          </w:tcPr>
          <w:p w14:paraId="193E445B" w14:textId="77777777" w:rsidR="00F90418" w:rsidRPr="00E67C9A" w:rsidRDefault="00F90418"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农工商房地产（集团）有限公司</w:t>
            </w:r>
          </w:p>
        </w:tc>
        <w:tc>
          <w:tcPr>
            <w:tcW w:w="1553" w:type="pct"/>
          </w:tcPr>
          <w:p w14:paraId="04D1097D" w14:textId="41DEA9C4" w:rsidR="00F90418" w:rsidRPr="00E67C9A" w:rsidRDefault="00F90418" w:rsidP="00E67C9A">
            <w:pPr>
              <w:snapToGrid w:val="0"/>
              <w:jc w:val="right"/>
              <w:rPr>
                <w:rFonts w:asciiTheme="minorEastAsia" w:eastAsiaTheme="minorEastAsia" w:hAnsiTheme="minorEastAsia"/>
              </w:rPr>
            </w:pPr>
          </w:p>
        </w:tc>
        <w:tc>
          <w:tcPr>
            <w:tcW w:w="1561" w:type="pct"/>
          </w:tcPr>
          <w:p w14:paraId="6265BD40"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200,000,000.00</w:t>
            </w:r>
          </w:p>
        </w:tc>
      </w:tr>
      <w:tr w:rsidR="00F90418" w:rsidRPr="00E67C9A" w14:paraId="4363B13E" w14:textId="77777777" w:rsidTr="00566C44">
        <w:tc>
          <w:tcPr>
            <w:tcW w:w="1886" w:type="pct"/>
          </w:tcPr>
          <w:p w14:paraId="2B3C1570" w14:textId="77777777" w:rsidR="00F90418" w:rsidRPr="00E67C9A" w:rsidRDefault="00F90418" w:rsidP="00E67C9A">
            <w:pPr>
              <w:snapToGrid w:val="0"/>
              <w:rPr>
                <w:rFonts w:asciiTheme="minorEastAsia" w:eastAsiaTheme="minorEastAsia" w:hAnsiTheme="minorEastAsia"/>
              </w:rPr>
            </w:pPr>
            <w:r w:rsidRPr="00E67C9A">
              <w:rPr>
                <w:rFonts w:asciiTheme="minorEastAsia" w:eastAsiaTheme="minorEastAsia" w:hAnsiTheme="minorEastAsia"/>
              </w:rPr>
              <w:t>上海光明生活服务集团有限公司</w:t>
            </w:r>
          </w:p>
        </w:tc>
        <w:tc>
          <w:tcPr>
            <w:tcW w:w="1553" w:type="pct"/>
          </w:tcPr>
          <w:p w14:paraId="3B0F4088"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24,000,000.00</w:t>
            </w:r>
          </w:p>
        </w:tc>
        <w:tc>
          <w:tcPr>
            <w:tcW w:w="1561" w:type="pct"/>
          </w:tcPr>
          <w:p w14:paraId="532B68E3"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24,000,000.00</w:t>
            </w:r>
          </w:p>
        </w:tc>
      </w:tr>
      <w:tr w:rsidR="00F90418" w:rsidRPr="00E67C9A" w14:paraId="45134A40" w14:textId="77777777" w:rsidTr="00566C44">
        <w:tc>
          <w:tcPr>
            <w:tcW w:w="1886" w:type="pct"/>
          </w:tcPr>
          <w:p w14:paraId="62937D20" w14:textId="77777777" w:rsidR="00F90418" w:rsidRPr="00E67C9A" w:rsidRDefault="00F90418" w:rsidP="00F92413">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553" w:type="pct"/>
          </w:tcPr>
          <w:p w14:paraId="4F341A27"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24,000,000.00</w:t>
            </w:r>
          </w:p>
        </w:tc>
        <w:tc>
          <w:tcPr>
            <w:tcW w:w="1561" w:type="pct"/>
          </w:tcPr>
          <w:p w14:paraId="1CDC28BB"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224,000,000.00</w:t>
            </w:r>
          </w:p>
        </w:tc>
      </w:tr>
    </w:tbl>
    <w:p w14:paraId="71BF35E9" w14:textId="77777777" w:rsidR="00F90418" w:rsidRPr="00E67C9A" w:rsidRDefault="00F90418" w:rsidP="00E67C9A">
      <w:pPr>
        <w:snapToGrid w:val="0"/>
        <w:rPr>
          <w:rFonts w:asciiTheme="minorEastAsia" w:eastAsiaTheme="minorEastAsia" w:hAnsiTheme="minorEastAsia"/>
        </w:rPr>
      </w:pPr>
    </w:p>
    <w:p w14:paraId="0718F95F"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重要的账龄超过1年的应收股利</w:t>
      </w:r>
      <w:bookmarkEnd w:id="430"/>
    </w:p>
    <w:sdt>
      <w:sdtPr>
        <w:rPr>
          <w:rFonts w:asciiTheme="minorEastAsia" w:eastAsiaTheme="minorEastAsia" w:hAnsiTheme="minorEastAsia"/>
          <w:color w:val="000000" w:themeColor="text1"/>
        </w:rPr>
        <w:alias w:val="是否适用：母公司重要的账龄超过1年的应收股利[双击切换]"/>
        <w:tag w:val="_GBC_5ce593c40926400393bed620009e5006"/>
        <w:id w:val="455304546"/>
        <w:placeholder>
          <w:docPart w:val="GBC22222222222222222222222222222"/>
        </w:placeholder>
      </w:sdtPr>
      <w:sdtEndPr/>
      <w:sdtContent>
        <w:p w14:paraId="011637CD" w14:textId="4BF6D9E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9F92170" w14:textId="77777777" w:rsidR="00F90418" w:rsidRPr="00E67C9A" w:rsidRDefault="00F90418" w:rsidP="00E67C9A">
      <w:pPr>
        <w:snapToGrid w:val="0"/>
        <w:rPr>
          <w:rFonts w:asciiTheme="minorEastAsia" w:eastAsiaTheme="minorEastAsia" w:hAnsiTheme="minorEastAsia"/>
          <w:color w:val="000000" w:themeColor="text1"/>
        </w:rPr>
      </w:pPr>
    </w:p>
    <w:p w14:paraId="4C677629"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s="宋体"/>
          <w:color w:val="000000" w:themeColor="text1"/>
          <w:kern w:val="0"/>
          <w:szCs w:val="21"/>
        </w:rPr>
      </w:pPr>
      <w:bookmarkStart w:id="432" w:name="_Hlk153790907"/>
      <w:bookmarkStart w:id="433" w:name="_Hlk154150045"/>
      <w:bookmarkStart w:id="434" w:name="_Hlk168041814"/>
      <w:bookmarkEnd w:id="431"/>
      <w:r w:rsidRPr="00E67C9A">
        <w:rPr>
          <w:rFonts w:asciiTheme="minorEastAsia" w:eastAsiaTheme="minorEastAsia" w:hAnsiTheme="minorEastAsia" w:cs="宋体" w:hint="eastAsia"/>
          <w:color w:val="000000" w:themeColor="text1"/>
          <w:kern w:val="0"/>
          <w:szCs w:val="21"/>
        </w:rPr>
        <w:t>按</w:t>
      </w:r>
      <w:r w:rsidRPr="00E67C9A">
        <w:rPr>
          <w:rFonts w:asciiTheme="minorEastAsia" w:eastAsiaTheme="minorEastAsia" w:hAnsiTheme="minorEastAsia" w:cs="宋体"/>
          <w:color w:val="000000" w:themeColor="text1"/>
          <w:kern w:val="0"/>
          <w:szCs w:val="21"/>
        </w:rPr>
        <w:t>坏账计提方法分类披露</w:t>
      </w:r>
    </w:p>
    <w:sdt>
      <w:sdtPr>
        <w:rPr>
          <w:rFonts w:asciiTheme="minorEastAsia" w:eastAsiaTheme="minorEastAsia" w:hAnsiTheme="minorEastAsia"/>
          <w:color w:val="000000" w:themeColor="text1"/>
        </w:rPr>
        <w:alias w:val="是否适用：母公司按坏账计提方法分类披露[双击切换]"/>
        <w:tag w:val="_GBC_606fd71a57c6434eaa16ce805f815d2e"/>
        <w:id w:val="1384678771"/>
        <w:placeholder>
          <w:docPart w:val="GBC22222222222222222222222222222"/>
        </w:placeholder>
      </w:sdtPr>
      <w:sdtEndPr/>
      <w:sdtContent>
        <w:p w14:paraId="1CDA58B7" w14:textId="642C8168"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1B6382D" w14:textId="77777777" w:rsidR="00F90418" w:rsidRPr="00E67C9A" w:rsidRDefault="00F90418" w:rsidP="00E67C9A">
      <w:pPr>
        <w:snapToGrid w:val="0"/>
        <w:rPr>
          <w:rFonts w:asciiTheme="minorEastAsia" w:eastAsiaTheme="minorEastAsia" w:hAnsiTheme="minorEastAsia"/>
          <w:color w:val="000000" w:themeColor="text1"/>
        </w:rPr>
      </w:pPr>
    </w:p>
    <w:p w14:paraId="7F8A20A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w:t>
      </w:r>
    </w:p>
    <w:sdt>
      <w:sdtPr>
        <w:rPr>
          <w:rFonts w:asciiTheme="minorEastAsia" w:eastAsiaTheme="minorEastAsia" w:hAnsiTheme="minorEastAsia"/>
          <w:color w:val="000000" w:themeColor="text1"/>
        </w:rPr>
        <w:alias w:val="是否适用：母公司按单项计提坏账准备的详细情况[双击切换]"/>
        <w:tag w:val="_GBC_02d5c836df9842559c42aa2f751aa5ba"/>
        <w:id w:val="-2089913845"/>
        <w:placeholder>
          <w:docPart w:val="GBC22222222222222222222222222222"/>
        </w:placeholder>
      </w:sdtPr>
      <w:sdtEndPr/>
      <w:sdtContent>
        <w:p w14:paraId="329D9D73" w14:textId="746E0EB9"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08187E1" w14:textId="77777777" w:rsidR="00F90418" w:rsidRPr="00E67C9A" w:rsidRDefault="00F90418" w:rsidP="00E67C9A">
      <w:pPr>
        <w:snapToGrid w:val="0"/>
        <w:rPr>
          <w:rFonts w:asciiTheme="minorEastAsia" w:eastAsiaTheme="minorEastAsia" w:hAnsiTheme="minorEastAsia"/>
          <w:color w:val="000000" w:themeColor="text1"/>
        </w:rPr>
      </w:pPr>
    </w:p>
    <w:p w14:paraId="596F70CA" w14:textId="48B0684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按单项计提坏账准备的说明：</w:t>
      </w:r>
    </w:p>
    <w:sdt>
      <w:sdtPr>
        <w:rPr>
          <w:rFonts w:asciiTheme="minorEastAsia" w:eastAsiaTheme="minorEastAsia" w:hAnsiTheme="minorEastAsia"/>
          <w:color w:val="000000" w:themeColor="text1"/>
        </w:rPr>
        <w:alias w:val="是否适用：母公司按单项计提坏账准备的说明[双击切换]"/>
        <w:tag w:val="_GBC_4af2b30a86cf42d091fd1188b15fbce6"/>
        <w:id w:val="289858418"/>
        <w:placeholder>
          <w:docPart w:val="GBC22222222222222222222222222222"/>
        </w:placeholder>
      </w:sdtPr>
      <w:sdtEndPr/>
      <w:sdtContent>
        <w:p w14:paraId="6D771FA7" w14:textId="04464DCF"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E0628D5" w14:textId="77777777" w:rsidR="00936CDA" w:rsidRPr="00E67C9A" w:rsidRDefault="00936CDA" w:rsidP="00E67C9A">
      <w:pPr>
        <w:snapToGrid w:val="0"/>
        <w:rPr>
          <w:rFonts w:asciiTheme="minorEastAsia" w:eastAsiaTheme="minorEastAsia" w:hAnsiTheme="minorEastAsia"/>
          <w:color w:val="000000" w:themeColor="text1"/>
        </w:rPr>
      </w:pPr>
    </w:p>
    <w:p w14:paraId="1D591ADE" w14:textId="77777777" w:rsidR="00936CDA" w:rsidRPr="00E67C9A" w:rsidRDefault="003A1E4E" w:rsidP="00E67C9A">
      <w:pPr>
        <w:snapToGrid w:val="0"/>
        <w:rPr>
          <w:rFonts w:asciiTheme="minorEastAsia" w:eastAsiaTheme="minorEastAsia" w:hAnsiTheme="minorEastAsia" w:cs="Times New Roman"/>
          <w:bCs/>
          <w:color w:val="000000" w:themeColor="text1"/>
        </w:rPr>
      </w:pPr>
      <w:r w:rsidRPr="00E67C9A">
        <w:rPr>
          <w:rFonts w:asciiTheme="minorEastAsia" w:eastAsiaTheme="minorEastAsia" w:hAnsiTheme="minorEastAsia" w:cs="Times New Roman" w:hint="eastAsia"/>
          <w:color w:val="000000" w:themeColor="text1"/>
        </w:rPr>
        <w:t>按组合计提坏账准备：</w:t>
      </w:r>
    </w:p>
    <w:sdt>
      <w:sdtPr>
        <w:rPr>
          <w:rFonts w:asciiTheme="minorEastAsia" w:eastAsiaTheme="minorEastAsia" w:hAnsiTheme="minorEastAsia" w:cs="Times New Roman"/>
          <w:bCs/>
          <w:color w:val="000000" w:themeColor="text1"/>
        </w:rPr>
        <w:alias w:val="是否适用：母公司按组合计提坏账准备的详细情况[双击切换]"/>
        <w:tag w:val="_GBC_9f9d44f1ec164a3da4b2c14d4d129121"/>
        <w:id w:val="-1766221414"/>
        <w:placeholder>
          <w:docPart w:val="GBC22222222222222222222222222222"/>
        </w:placeholder>
      </w:sdtPr>
      <w:sdtEndPr/>
      <w:sdtContent>
        <w:p w14:paraId="7E6885EB" w14:textId="1B233F3F"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s="Times New Roman"/>
              <w:bCs/>
              <w:color w:val="000000" w:themeColor="text1"/>
            </w:rPr>
            <w:fldChar w:fldCharType="begin"/>
          </w:r>
          <w:r w:rsidR="00F90418" w:rsidRPr="00E67C9A">
            <w:rPr>
              <w:rFonts w:asciiTheme="minorEastAsia" w:eastAsiaTheme="minorEastAsia" w:hAnsiTheme="minorEastAsia" w:cs="Times New Roman" w:hint="eastAsia"/>
              <w:color w:val="000000" w:themeColor="text1"/>
            </w:rPr>
            <w:instrText xml:space="preserve"> MACROBUTTON  SnrToggleCheckbox □适用 </w:instrText>
          </w:r>
          <w:r w:rsidRPr="00E67C9A">
            <w:rPr>
              <w:rFonts w:asciiTheme="minorEastAsia" w:eastAsiaTheme="minorEastAsia" w:hAnsiTheme="minorEastAsia" w:cs="Times New Roman"/>
              <w:bCs/>
              <w:color w:val="000000" w:themeColor="text1"/>
            </w:rPr>
            <w:fldChar w:fldCharType="end"/>
          </w:r>
          <w:r w:rsidRPr="00E67C9A">
            <w:rPr>
              <w:rFonts w:asciiTheme="minorEastAsia" w:eastAsiaTheme="minorEastAsia" w:hAnsiTheme="minorEastAsia" w:cs="Times New Roman"/>
              <w:bCs/>
              <w:color w:val="000000" w:themeColor="text1"/>
            </w:rPr>
            <w:fldChar w:fldCharType="begin"/>
          </w:r>
          <w:r w:rsidR="00F90418" w:rsidRPr="00E67C9A">
            <w:rPr>
              <w:rFonts w:asciiTheme="minorEastAsia" w:eastAsiaTheme="minorEastAsia" w:hAnsiTheme="minorEastAsia" w:cs="Times New Roman" w:hint="eastAsia"/>
              <w:color w:val="000000" w:themeColor="text1"/>
            </w:rPr>
            <w:instrText xml:space="preserve"> MACROBUTTON  SnrToggleCheckbox √不适用 </w:instrText>
          </w:r>
          <w:r w:rsidRPr="00E67C9A">
            <w:rPr>
              <w:rFonts w:asciiTheme="minorEastAsia" w:eastAsiaTheme="minorEastAsia" w:hAnsiTheme="minorEastAsia" w:cs="Times New Roman"/>
              <w:bCs/>
              <w:color w:val="000000" w:themeColor="text1"/>
            </w:rPr>
            <w:fldChar w:fldCharType="end"/>
          </w:r>
        </w:p>
      </w:sdtContent>
    </w:sdt>
    <w:p w14:paraId="14356133" w14:textId="77777777" w:rsidR="00936CDA" w:rsidRPr="00E67C9A" w:rsidRDefault="00936CDA" w:rsidP="00E67C9A">
      <w:pPr>
        <w:snapToGrid w:val="0"/>
        <w:rPr>
          <w:rFonts w:asciiTheme="minorEastAsia" w:eastAsiaTheme="minorEastAsia" w:hAnsiTheme="minorEastAsia" w:cs="Times New Roman"/>
          <w:b/>
          <w:bCs/>
          <w:color w:val="000000" w:themeColor="text1"/>
        </w:rPr>
      </w:pPr>
    </w:p>
    <w:p w14:paraId="5EDEA4A9"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olor w:val="000000" w:themeColor="text1"/>
          <w:szCs w:val="21"/>
        </w:rPr>
      </w:pPr>
      <w:bookmarkStart w:id="435" w:name="_Hlk10547212"/>
      <w:bookmarkStart w:id="436" w:name="_Hlk10547224"/>
      <w:bookmarkEnd w:id="432"/>
      <w:bookmarkEnd w:id="433"/>
      <w:bookmarkEnd w:id="434"/>
      <w:bookmarkEnd w:id="435"/>
      <w:r w:rsidRPr="00E67C9A">
        <w:rPr>
          <w:rFonts w:asciiTheme="minorEastAsia" w:eastAsiaTheme="minorEastAsia" w:hAnsiTheme="minorEastAsia" w:cs="宋体" w:hint="eastAsia"/>
          <w:color w:val="000000" w:themeColor="text1"/>
          <w:kern w:val="0"/>
          <w:szCs w:val="21"/>
        </w:rPr>
        <w:t>按预期信用损失一般模型计提坏账准备</w:t>
      </w:r>
    </w:p>
    <w:sdt>
      <w:sdtPr>
        <w:rPr>
          <w:rFonts w:asciiTheme="minorEastAsia" w:eastAsiaTheme="minorEastAsia" w:hAnsiTheme="minorEastAsia"/>
          <w:color w:val="000000" w:themeColor="text1"/>
        </w:rPr>
        <w:alias w:val="是否适用：母公司应收股利坏账准备调节表[双击切换]"/>
        <w:tag w:val="_GBC_9d130aecb6cb4874ac083fcdce5ee739"/>
        <w:id w:val="1686635826"/>
        <w:placeholder>
          <w:docPart w:val="GBC22222222222222222222222222222"/>
        </w:placeholder>
      </w:sdtPr>
      <w:sdtEndPr/>
      <w:sdtContent>
        <w:p w14:paraId="1E5FDE02" w14:textId="30164DCE"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68CFF8E" w14:textId="77777777" w:rsidR="00936CDA" w:rsidRPr="00E67C9A" w:rsidRDefault="00936CDA" w:rsidP="00E67C9A">
      <w:pPr>
        <w:snapToGrid w:val="0"/>
        <w:rPr>
          <w:rFonts w:asciiTheme="minorEastAsia" w:eastAsiaTheme="minorEastAsia" w:hAnsiTheme="minorEastAsia"/>
          <w:color w:val="000000" w:themeColor="text1"/>
        </w:rPr>
      </w:pPr>
    </w:p>
    <w:p w14:paraId="7A34BD14"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s="宋体"/>
          <w:color w:val="000000" w:themeColor="text1"/>
          <w:kern w:val="0"/>
          <w:szCs w:val="21"/>
        </w:rPr>
      </w:pPr>
      <w:bookmarkStart w:id="437" w:name="_Hlk153792018"/>
      <w:bookmarkStart w:id="438" w:name="_Hlk154150256"/>
      <w:bookmarkStart w:id="439" w:name="_Hlk168042003"/>
      <w:bookmarkEnd w:id="436"/>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母公司坏账准备情况[双击切换]"/>
        <w:tag w:val="_GBC_4359768bbe6b4db5aaabe9fec181f50a"/>
        <w:id w:val="-992484077"/>
        <w:placeholder>
          <w:docPart w:val="GBC22222222222222222222222222222"/>
        </w:placeholder>
      </w:sdtPr>
      <w:sdtEndPr/>
      <w:sdtContent>
        <w:p w14:paraId="6C2C6C55" w14:textId="4FBA34A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36C0FE6" w14:textId="77777777" w:rsidR="00F90418" w:rsidRPr="00E67C9A" w:rsidRDefault="00F90418" w:rsidP="00E67C9A">
      <w:pPr>
        <w:snapToGrid w:val="0"/>
        <w:rPr>
          <w:rFonts w:asciiTheme="minorEastAsia" w:eastAsiaTheme="minorEastAsia" w:hAnsiTheme="minorEastAsia"/>
          <w:color w:val="000000" w:themeColor="text1"/>
        </w:rPr>
      </w:pPr>
    </w:p>
    <w:p w14:paraId="7F44ED04"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其中本期坏账准备收回或转回金额重要的：</w:t>
      </w:r>
    </w:p>
    <w:sdt>
      <w:sdtPr>
        <w:rPr>
          <w:rFonts w:asciiTheme="minorEastAsia" w:eastAsiaTheme="minorEastAsia" w:hAnsiTheme="minorEastAsia"/>
          <w:color w:val="000000" w:themeColor="text1"/>
        </w:rPr>
        <w:alias w:val="是否适用：母公司本期坏账准备收回或转回金额重要的[双击切换]"/>
        <w:tag w:val="_GBC_15c983ff27c348dab992de66b12c1147"/>
        <w:id w:val="-824200962"/>
        <w:placeholder>
          <w:docPart w:val="GBC22222222222222222222222222222"/>
        </w:placeholder>
      </w:sdtPr>
      <w:sdtEndPr/>
      <w:sdtContent>
        <w:p w14:paraId="343EE74E" w14:textId="2630D401" w:rsidR="00F90418"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8B02B7"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p w14:paraId="62F3DB27" w14:textId="77777777" w:rsidR="00936CDA" w:rsidRPr="00E67C9A" w:rsidRDefault="003A1E4E" w:rsidP="00825ED8">
      <w:pPr>
        <w:pStyle w:val="4"/>
        <w:numPr>
          <w:ilvl w:val="3"/>
          <w:numId w:val="82"/>
        </w:numPr>
        <w:snapToGrid w:val="0"/>
        <w:ind w:left="426" w:hanging="426"/>
        <w:rPr>
          <w:rFonts w:asciiTheme="minorEastAsia" w:eastAsiaTheme="minorEastAsia" w:hAnsiTheme="minorEastAsia" w:cs="宋体"/>
          <w:color w:val="000000" w:themeColor="text1"/>
          <w:kern w:val="0"/>
          <w:szCs w:val="21"/>
        </w:rPr>
      </w:pPr>
      <w:bookmarkStart w:id="440" w:name="_Hlk155883151"/>
      <w:r w:rsidRPr="00E67C9A">
        <w:rPr>
          <w:rFonts w:asciiTheme="minorEastAsia" w:eastAsiaTheme="minorEastAsia" w:hAnsiTheme="minorEastAsia" w:cs="宋体"/>
          <w:color w:val="000000" w:themeColor="text1"/>
          <w:kern w:val="0"/>
          <w:szCs w:val="21"/>
        </w:rPr>
        <w:t>本期实际核销的应收</w:t>
      </w:r>
      <w:r w:rsidRPr="00E67C9A">
        <w:rPr>
          <w:rFonts w:asciiTheme="minorEastAsia" w:eastAsiaTheme="minorEastAsia" w:hAnsiTheme="minorEastAsia" w:cs="宋体" w:hint="eastAsia"/>
          <w:color w:val="000000" w:themeColor="text1"/>
          <w:kern w:val="0"/>
          <w:szCs w:val="21"/>
        </w:rPr>
        <w:t>股利</w:t>
      </w:r>
      <w:r w:rsidRPr="00E67C9A">
        <w:rPr>
          <w:rFonts w:asciiTheme="minorEastAsia" w:eastAsiaTheme="minorEastAsia" w:hAnsiTheme="minorEastAsia" w:cs="宋体"/>
          <w:color w:val="000000" w:themeColor="text1"/>
          <w:kern w:val="0"/>
          <w:szCs w:val="21"/>
        </w:rPr>
        <w:t>情况</w:t>
      </w:r>
    </w:p>
    <w:sdt>
      <w:sdtPr>
        <w:rPr>
          <w:rFonts w:asciiTheme="minorEastAsia" w:eastAsiaTheme="minorEastAsia" w:hAnsiTheme="minorEastAsia"/>
          <w:color w:val="000000" w:themeColor="text1"/>
        </w:rPr>
        <w:alias w:val="是否适用：母公司实际核销的情况[双击切换]"/>
        <w:tag w:val="_GBC_aa389cb741114553a4e1a7aed4aa319e"/>
        <w:id w:val="-1028556308"/>
        <w:placeholder>
          <w:docPart w:val="GBC22222222222222222222222222222"/>
        </w:placeholder>
      </w:sdtPr>
      <w:sdtEndPr/>
      <w:sdtContent>
        <w:p w14:paraId="56E36ACD" w14:textId="68671E7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5BB5390" w14:textId="77777777" w:rsidR="00F90418" w:rsidRPr="00E67C9A" w:rsidRDefault="00F90418" w:rsidP="00E67C9A">
      <w:pPr>
        <w:snapToGrid w:val="0"/>
        <w:rPr>
          <w:rFonts w:asciiTheme="minorEastAsia" w:eastAsiaTheme="minorEastAsia" w:hAnsiTheme="minorEastAsia"/>
          <w:color w:val="000000" w:themeColor="text1"/>
        </w:rPr>
      </w:pPr>
    </w:p>
    <w:bookmarkEnd w:id="440"/>
    <w:p w14:paraId="6D851FA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其中重要的应收股利核销情况</w:t>
      </w:r>
    </w:p>
    <w:sdt>
      <w:sdtPr>
        <w:rPr>
          <w:rFonts w:asciiTheme="minorEastAsia" w:eastAsiaTheme="minorEastAsia" w:hAnsiTheme="minorEastAsia" w:hint="eastAsia"/>
          <w:color w:val="000000" w:themeColor="text1"/>
        </w:rPr>
        <w:alias w:val="是否适用：母公司重要的核销情况[双击切换]"/>
        <w:tag w:val="_GBC_146148b0997846e4bafed15556419cf8"/>
        <w:id w:val="-133130"/>
        <w:placeholder>
          <w:docPart w:val="GBC22222222222222222222222222222"/>
        </w:placeholder>
      </w:sdtPr>
      <w:sdtEndPr/>
      <w:sdtContent>
        <w:p w14:paraId="7FCAD132" w14:textId="7F722093"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B92FD85" w14:textId="77777777" w:rsidR="00F90418" w:rsidRPr="00E67C9A" w:rsidRDefault="00F90418" w:rsidP="00E67C9A">
      <w:pPr>
        <w:snapToGrid w:val="0"/>
        <w:rPr>
          <w:rFonts w:asciiTheme="minorEastAsia" w:eastAsiaTheme="minorEastAsia" w:hAnsiTheme="minorEastAsia"/>
          <w:color w:val="000000" w:themeColor="text1"/>
        </w:rPr>
      </w:pPr>
    </w:p>
    <w:p w14:paraId="22C86A0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核销说明：</w:t>
      </w:r>
    </w:p>
    <w:sdt>
      <w:sdtPr>
        <w:rPr>
          <w:rFonts w:asciiTheme="minorEastAsia" w:eastAsiaTheme="minorEastAsia" w:hAnsiTheme="minorEastAsia"/>
          <w:color w:val="000000" w:themeColor="text1"/>
        </w:rPr>
        <w:alias w:val="是否适用：母公司核销说明[双击切换]"/>
        <w:tag w:val="_GBC_61aa391f7973406cadb21e662d9b01ec"/>
        <w:id w:val="-985544722"/>
        <w:placeholder>
          <w:docPart w:val="GBC22222222222222222222222222222"/>
        </w:placeholder>
      </w:sdtPr>
      <w:sdtEndPr/>
      <w:sdtContent>
        <w:p w14:paraId="4CA6AD84" w14:textId="667AFDD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15B8AAE" w14:textId="77777777" w:rsidR="00936CDA" w:rsidRPr="00E67C9A" w:rsidRDefault="00936CDA" w:rsidP="00E67C9A">
      <w:pPr>
        <w:snapToGrid w:val="0"/>
        <w:rPr>
          <w:rFonts w:asciiTheme="minorEastAsia" w:eastAsiaTheme="minorEastAsia" w:hAnsiTheme="minorEastAsia"/>
          <w:color w:val="000000" w:themeColor="text1"/>
        </w:rPr>
      </w:pPr>
    </w:p>
    <w:p w14:paraId="1FE3F401" w14:textId="77777777" w:rsidR="00936CDA" w:rsidRPr="00E67C9A" w:rsidRDefault="003A1E4E" w:rsidP="00E67C9A">
      <w:pPr>
        <w:snapToGrid w:val="0"/>
        <w:rPr>
          <w:rFonts w:asciiTheme="minorEastAsia" w:eastAsiaTheme="minorEastAsia" w:hAnsiTheme="minorEastAsia"/>
          <w:color w:val="000000" w:themeColor="text1"/>
        </w:rPr>
      </w:pPr>
      <w:bookmarkStart w:id="441" w:name="_Hlk10547234"/>
      <w:bookmarkStart w:id="442" w:name="_Hlk10547244"/>
      <w:bookmarkEnd w:id="437"/>
      <w:bookmarkEnd w:id="438"/>
      <w:bookmarkEnd w:id="439"/>
      <w:r w:rsidRPr="00E67C9A">
        <w:rPr>
          <w:rFonts w:asciiTheme="minorEastAsia" w:eastAsiaTheme="minorEastAsia" w:hAnsiTheme="minorEastAsia" w:hint="eastAsia"/>
          <w:color w:val="000000" w:themeColor="text1"/>
        </w:rPr>
        <w:t>其他说明：</w:t>
      </w:r>
      <w:bookmarkEnd w:id="441"/>
    </w:p>
    <w:sdt>
      <w:sdtPr>
        <w:rPr>
          <w:rFonts w:asciiTheme="minorEastAsia" w:eastAsiaTheme="minorEastAsia" w:hAnsiTheme="minorEastAsia"/>
          <w:color w:val="000000" w:themeColor="text1"/>
        </w:rPr>
        <w:alias w:val="是否适用：母公司应收股利其他说明[双击切换]"/>
        <w:tag w:val="_GBC_79a2eb8844e84fe3b78bb5ffcf2a57d5"/>
        <w:id w:val="-520322370"/>
        <w:placeholder>
          <w:docPart w:val="GBC22222222222222222222222222222"/>
        </w:placeholder>
      </w:sdtPr>
      <w:sdtEndPr/>
      <w:sdtContent>
        <w:p w14:paraId="3968A48D" w14:textId="0BFB25B2"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E7D95A7" w14:textId="77777777" w:rsidR="00936CDA" w:rsidRPr="00E67C9A" w:rsidRDefault="00936CDA" w:rsidP="00E67C9A">
      <w:pPr>
        <w:snapToGrid w:val="0"/>
        <w:rPr>
          <w:rFonts w:asciiTheme="minorEastAsia" w:eastAsiaTheme="minorEastAsia" w:hAnsiTheme="minorEastAsia"/>
          <w:color w:val="000000" w:themeColor="text1"/>
        </w:rPr>
      </w:pPr>
    </w:p>
    <w:bookmarkEnd w:id="442"/>
    <w:p w14:paraId="32E31F1B" w14:textId="77777777" w:rsidR="00936CDA" w:rsidRPr="00E67C9A" w:rsidRDefault="003A1E4E" w:rsidP="00E67C9A">
      <w:pPr>
        <w:pStyle w:val="4"/>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其他应收款</w:t>
      </w:r>
    </w:p>
    <w:p w14:paraId="4E2D16F7"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bookmarkStart w:id="443" w:name="_Hlk153797719"/>
      <w:bookmarkStart w:id="444" w:name="_Hlk168042601"/>
      <w:proofErr w:type="gramStart"/>
      <w:r w:rsidRPr="00E67C9A">
        <w:rPr>
          <w:rFonts w:asciiTheme="minorEastAsia" w:eastAsiaTheme="minorEastAsia" w:hAnsiTheme="minorEastAsia" w:cs="宋体" w:hint="eastAsia"/>
          <w:color w:val="000000" w:themeColor="text1"/>
          <w:kern w:val="0"/>
          <w:szCs w:val="21"/>
        </w:rPr>
        <w:t>按账龄</w:t>
      </w:r>
      <w:proofErr w:type="gramEnd"/>
      <w:r w:rsidRPr="00E67C9A">
        <w:rPr>
          <w:rFonts w:asciiTheme="minorEastAsia" w:eastAsiaTheme="minorEastAsia" w:hAnsiTheme="minorEastAsia" w:cs="宋体" w:hint="eastAsia"/>
          <w:color w:val="000000" w:themeColor="text1"/>
          <w:kern w:val="0"/>
          <w:szCs w:val="21"/>
        </w:rPr>
        <w:t>披露</w:t>
      </w:r>
    </w:p>
    <w:sdt>
      <w:sdtPr>
        <w:rPr>
          <w:rFonts w:asciiTheme="minorEastAsia" w:eastAsiaTheme="minorEastAsia" w:hAnsiTheme="minorEastAsia"/>
          <w:color w:val="000000" w:themeColor="text1"/>
        </w:rPr>
        <w:alias w:val="是否适用：母公司其他应收款按账龄披露[双击切换]"/>
        <w:tag w:val="_GBC_5b9c67da114b4f51b08890c9615bd1d4"/>
        <w:id w:val="-909690747"/>
        <w:placeholder>
          <w:docPart w:val="GBC22222222222222222222222222222"/>
        </w:placeholder>
      </w:sdtPr>
      <w:sdtEndPr/>
      <w:sdtContent>
        <w:p w14:paraId="32D6D88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73C6703"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其他应收款按账龄披露"/>
          <w:tag w:val="_GBC_6ab414dc01fc4a13acb3e3755a5cc201"/>
          <w:id w:val="-18543296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其他应收款按账龄披露"/>
          <w:tag w:val="_GBC_043422dceaa24b4d9763b5cc6404b654"/>
          <w:id w:val="-1808237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70"/>
        <w:gridCol w:w="3087"/>
        <w:gridCol w:w="3087"/>
      </w:tblGrid>
      <w:tr w:rsidR="00C26624" w:rsidRPr="00E67C9A" w14:paraId="76A390CB" w14:textId="77777777" w:rsidTr="00566C44">
        <w:trPr>
          <w:cantSplit/>
        </w:trPr>
        <w:bookmarkEnd w:id="444" w:displacedByCustomXml="next"/>
        <w:bookmarkEnd w:id="443" w:displacedByCustomXml="next"/>
        <w:bookmarkStart w:id="445" w:name="_Hlk10547648" w:displacedByCustomXml="next"/>
        <w:sdt>
          <w:sdtPr>
            <w:rPr>
              <w:rFonts w:asciiTheme="minorEastAsia" w:eastAsiaTheme="minorEastAsia" w:hAnsiTheme="minorEastAsia"/>
              <w:color w:val="000000" w:themeColor="text1"/>
            </w:rPr>
            <w:tag w:val="_PLD_af35a4cb8d9748a7bccbc4e491ccfe60"/>
            <w:id w:val="179640433"/>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161E1A33" w14:textId="77777777" w:rsidR="00C26624" w:rsidRPr="00E67C9A" w:rsidRDefault="00C2662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21e0bb0de0cb4a07bdd466a200c90bfc"/>
            <w:id w:val="-284898125"/>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1BDFE295" w14:textId="77777777" w:rsidR="00C26624" w:rsidRPr="00E67C9A" w:rsidRDefault="00C2662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color w:val="000000" w:themeColor="text1"/>
              </w:rPr>
              <w:tag w:val="_PLD_6e9631382f39495983e2cd57b3906040"/>
              <w:id w:val="1192027184"/>
            </w:sdtPr>
            <w:sdtEndPr/>
            <w:sdtContent>
              <w:p w14:paraId="77042F9D" w14:textId="77777777" w:rsidR="00C26624" w:rsidRPr="00E67C9A" w:rsidRDefault="00C2662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期初账面余额</w:t>
                </w:r>
              </w:p>
            </w:sdtContent>
          </w:sdt>
        </w:tc>
      </w:tr>
      <w:tr w:rsidR="00C26624" w:rsidRPr="00E67C9A" w14:paraId="4305717E" w14:textId="77777777" w:rsidTr="00566C44">
        <w:trPr>
          <w:cantSplit/>
        </w:trPr>
        <w:sdt>
          <w:sdtPr>
            <w:rPr>
              <w:rFonts w:asciiTheme="minorEastAsia" w:eastAsiaTheme="minorEastAsia" w:hAnsiTheme="minorEastAsia"/>
              <w:color w:val="000000" w:themeColor="text1"/>
            </w:rPr>
            <w:tag w:val="_PLD_c1b84b25c84543b787d17c3c23c2bc0b"/>
            <w:id w:val="189076338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7BF6B833" w14:textId="77777777" w:rsidR="00C26624" w:rsidRPr="00E67C9A" w:rsidRDefault="00C26624" w:rsidP="00E67C9A">
                <w:pPr>
                  <w:snapToGrid w:val="0"/>
                  <w:rPr>
                    <w:rFonts w:asciiTheme="minorEastAsia" w:eastAsiaTheme="minorEastAsia" w:hAnsiTheme="minorEastAsia"/>
                    <w:color w:val="000000" w:themeColor="text1"/>
                  </w:rPr>
                </w:pPr>
                <w:proofErr w:type="gramStart"/>
                <w:r w:rsidRPr="00E67C9A">
                  <w:rPr>
                    <w:rFonts w:asciiTheme="minorEastAsia" w:eastAsiaTheme="minorEastAsia" w:hAnsiTheme="minorEastAsia" w:hint="eastAsia"/>
                    <w:color w:val="000000" w:themeColor="text1"/>
                  </w:rPr>
                  <w:t>1年以内</w:t>
                </w:r>
                <w:proofErr w:type="gramEnd"/>
              </w:p>
            </w:tc>
          </w:sdtContent>
        </w:sdt>
      </w:tr>
      <w:tr w:rsidR="00C26624" w:rsidRPr="00E67C9A" w14:paraId="1B7F5EF9" w14:textId="77777777" w:rsidTr="00566C44">
        <w:trPr>
          <w:cantSplit/>
        </w:trPr>
        <w:sdt>
          <w:sdtPr>
            <w:rPr>
              <w:rFonts w:asciiTheme="minorEastAsia" w:eastAsiaTheme="minorEastAsia" w:hAnsiTheme="minorEastAsia"/>
              <w:color w:val="000000" w:themeColor="text1"/>
            </w:rPr>
            <w:tag w:val="_PLD_e07e716b143c42788900c92cf0208509"/>
            <w:id w:val="1745300929"/>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42DFB714" w14:textId="77777777" w:rsidR="00C26624" w:rsidRPr="00E67C9A" w:rsidRDefault="00C26624"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其中：1年以内分项</w:t>
                </w:r>
              </w:p>
            </w:tc>
          </w:sdtContent>
        </w:sdt>
      </w:tr>
      <w:tr w:rsidR="00C26624" w:rsidRPr="00E67C9A" w14:paraId="2818DDC0"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006B2EBB"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rPr>
              <w:t>0-6个月</w:t>
            </w:r>
          </w:p>
        </w:tc>
        <w:tc>
          <w:tcPr>
            <w:tcW w:w="1652" w:type="pct"/>
            <w:tcBorders>
              <w:top w:val="single" w:sz="4" w:space="0" w:color="auto"/>
              <w:left w:val="single" w:sz="4" w:space="0" w:color="auto"/>
              <w:bottom w:val="single" w:sz="4" w:space="0" w:color="auto"/>
              <w:right w:val="single" w:sz="4" w:space="0" w:color="auto"/>
            </w:tcBorders>
          </w:tcPr>
          <w:p w14:paraId="2AEC7F39"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4,311,231,354.01</w:t>
            </w:r>
          </w:p>
        </w:tc>
        <w:tc>
          <w:tcPr>
            <w:tcW w:w="1652" w:type="pct"/>
            <w:tcBorders>
              <w:top w:val="single" w:sz="4" w:space="0" w:color="auto"/>
              <w:left w:val="single" w:sz="4" w:space="0" w:color="auto"/>
              <w:bottom w:val="single" w:sz="4" w:space="0" w:color="auto"/>
              <w:right w:val="single" w:sz="4" w:space="0" w:color="auto"/>
            </w:tcBorders>
          </w:tcPr>
          <w:p w14:paraId="4DD96587"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2,730,278,541.00</w:t>
            </w:r>
          </w:p>
        </w:tc>
      </w:tr>
      <w:tr w:rsidR="00C26624" w:rsidRPr="00E67C9A" w14:paraId="2EE19521"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5CFFC78B"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rPr>
              <w:t>7-12个月</w:t>
            </w:r>
          </w:p>
        </w:tc>
        <w:tc>
          <w:tcPr>
            <w:tcW w:w="1652" w:type="pct"/>
            <w:tcBorders>
              <w:top w:val="single" w:sz="4" w:space="0" w:color="auto"/>
              <w:left w:val="single" w:sz="4" w:space="0" w:color="auto"/>
              <w:bottom w:val="single" w:sz="4" w:space="0" w:color="auto"/>
              <w:right w:val="single" w:sz="4" w:space="0" w:color="auto"/>
            </w:tcBorders>
          </w:tcPr>
          <w:p w14:paraId="5B97138F"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2,715,122,837.77</w:t>
            </w:r>
          </w:p>
        </w:tc>
        <w:tc>
          <w:tcPr>
            <w:tcW w:w="1652" w:type="pct"/>
            <w:tcBorders>
              <w:top w:val="single" w:sz="4" w:space="0" w:color="auto"/>
              <w:left w:val="single" w:sz="4" w:space="0" w:color="auto"/>
              <w:bottom w:val="single" w:sz="4" w:space="0" w:color="auto"/>
              <w:right w:val="single" w:sz="4" w:space="0" w:color="auto"/>
            </w:tcBorders>
          </w:tcPr>
          <w:p w14:paraId="4DD63CA6"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1,239,080,560.50</w:t>
            </w:r>
          </w:p>
        </w:tc>
      </w:tr>
      <w:tr w:rsidR="00C26624" w:rsidRPr="00E67C9A" w14:paraId="2033F7B5"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1F22F140"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hint="eastAsia"/>
              </w:rPr>
              <w:t>1年以内小计</w:t>
            </w:r>
          </w:p>
        </w:tc>
        <w:tc>
          <w:tcPr>
            <w:tcW w:w="1652" w:type="pct"/>
            <w:tcBorders>
              <w:top w:val="single" w:sz="4" w:space="0" w:color="auto"/>
              <w:left w:val="single" w:sz="4" w:space="0" w:color="auto"/>
              <w:bottom w:val="single" w:sz="4" w:space="0" w:color="auto"/>
              <w:right w:val="single" w:sz="4" w:space="0" w:color="auto"/>
            </w:tcBorders>
          </w:tcPr>
          <w:p w14:paraId="1A8DEB0F"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7,026,354,191.78</w:t>
            </w:r>
          </w:p>
        </w:tc>
        <w:tc>
          <w:tcPr>
            <w:tcW w:w="1652" w:type="pct"/>
            <w:tcBorders>
              <w:top w:val="single" w:sz="4" w:space="0" w:color="auto"/>
              <w:left w:val="single" w:sz="4" w:space="0" w:color="auto"/>
              <w:bottom w:val="single" w:sz="4" w:space="0" w:color="auto"/>
              <w:right w:val="single" w:sz="4" w:space="0" w:color="auto"/>
            </w:tcBorders>
          </w:tcPr>
          <w:p w14:paraId="517F6AE0"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3,969,359,101.50</w:t>
            </w:r>
          </w:p>
        </w:tc>
      </w:tr>
      <w:tr w:rsidR="00C26624" w:rsidRPr="00E67C9A" w14:paraId="597FE142"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04B2968D"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hint="eastAsia"/>
              </w:rPr>
              <w:t>1至2年</w:t>
            </w:r>
          </w:p>
        </w:tc>
        <w:tc>
          <w:tcPr>
            <w:tcW w:w="1652" w:type="pct"/>
            <w:tcBorders>
              <w:top w:val="single" w:sz="4" w:space="0" w:color="auto"/>
              <w:left w:val="single" w:sz="4" w:space="0" w:color="auto"/>
              <w:bottom w:val="single" w:sz="4" w:space="0" w:color="auto"/>
              <w:right w:val="single" w:sz="4" w:space="0" w:color="auto"/>
            </w:tcBorders>
          </w:tcPr>
          <w:p w14:paraId="524650C0"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1,218,615,283.17</w:t>
            </w:r>
          </w:p>
        </w:tc>
        <w:tc>
          <w:tcPr>
            <w:tcW w:w="1652" w:type="pct"/>
            <w:tcBorders>
              <w:top w:val="single" w:sz="4" w:space="0" w:color="auto"/>
              <w:left w:val="single" w:sz="4" w:space="0" w:color="auto"/>
              <w:bottom w:val="single" w:sz="4" w:space="0" w:color="auto"/>
              <w:right w:val="single" w:sz="4" w:space="0" w:color="auto"/>
            </w:tcBorders>
          </w:tcPr>
          <w:p w14:paraId="6E94B20F"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7,124,514,337.82</w:t>
            </w:r>
          </w:p>
        </w:tc>
      </w:tr>
      <w:tr w:rsidR="00C26624" w:rsidRPr="00E67C9A" w14:paraId="761257E9"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19F18BE7"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hint="eastAsia"/>
              </w:rPr>
              <w:t>2至3年</w:t>
            </w:r>
          </w:p>
        </w:tc>
        <w:tc>
          <w:tcPr>
            <w:tcW w:w="1652" w:type="pct"/>
            <w:tcBorders>
              <w:top w:val="single" w:sz="4" w:space="0" w:color="auto"/>
              <w:left w:val="single" w:sz="4" w:space="0" w:color="auto"/>
              <w:bottom w:val="single" w:sz="4" w:space="0" w:color="auto"/>
              <w:right w:val="single" w:sz="4" w:space="0" w:color="auto"/>
            </w:tcBorders>
          </w:tcPr>
          <w:p w14:paraId="6290D81C"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7,049,108,835.42</w:t>
            </w:r>
          </w:p>
        </w:tc>
        <w:tc>
          <w:tcPr>
            <w:tcW w:w="1652" w:type="pct"/>
            <w:tcBorders>
              <w:top w:val="single" w:sz="4" w:space="0" w:color="auto"/>
              <w:left w:val="single" w:sz="4" w:space="0" w:color="auto"/>
              <w:bottom w:val="single" w:sz="4" w:space="0" w:color="auto"/>
              <w:right w:val="single" w:sz="4" w:space="0" w:color="auto"/>
            </w:tcBorders>
          </w:tcPr>
          <w:p w14:paraId="69BF970A"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3,164,135,522.09</w:t>
            </w:r>
          </w:p>
        </w:tc>
      </w:tr>
      <w:tr w:rsidR="00C26624" w:rsidRPr="00E67C9A" w14:paraId="29622BE9" w14:textId="77777777" w:rsidTr="00566C44">
        <w:trPr>
          <w:cantSplit/>
        </w:trPr>
        <w:tc>
          <w:tcPr>
            <w:tcW w:w="1696" w:type="pct"/>
            <w:tcBorders>
              <w:top w:val="single" w:sz="4" w:space="0" w:color="auto"/>
              <w:left w:val="single" w:sz="4" w:space="0" w:color="auto"/>
              <w:bottom w:val="single" w:sz="4" w:space="0" w:color="auto"/>
              <w:right w:val="single" w:sz="4" w:space="0" w:color="auto"/>
            </w:tcBorders>
          </w:tcPr>
          <w:p w14:paraId="38C37A75"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hint="eastAsia"/>
              </w:rPr>
              <w:t>3年以上</w:t>
            </w:r>
          </w:p>
        </w:tc>
        <w:tc>
          <w:tcPr>
            <w:tcW w:w="1652" w:type="pct"/>
            <w:tcBorders>
              <w:top w:val="single" w:sz="4" w:space="0" w:color="auto"/>
              <w:left w:val="single" w:sz="4" w:space="0" w:color="auto"/>
              <w:bottom w:val="single" w:sz="4" w:space="0" w:color="auto"/>
              <w:right w:val="single" w:sz="4" w:space="0" w:color="auto"/>
            </w:tcBorders>
          </w:tcPr>
          <w:p w14:paraId="3E3DBB3D"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15,977,946,066.80</w:t>
            </w:r>
          </w:p>
        </w:tc>
        <w:tc>
          <w:tcPr>
            <w:tcW w:w="1652" w:type="pct"/>
            <w:tcBorders>
              <w:top w:val="single" w:sz="4" w:space="0" w:color="auto"/>
              <w:left w:val="single" w:sz="4" w:space="0" w:color="auto"/>
              <w:bottom w:val="single" w:sz="4" w:space="0" w:color="auto"/>
              <w:right w:val="single" w:sz="4" w:space="0" w:color="auto"/>
            </w:tcBorders>
          </w:tcPr>
          <w:p w14:paraId="6144D9BE"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13,847,359,255.74</w:t>
            </w:r>
          </w:p>
        </w:tc>
      </w:tr>
      <w:tr w:rsidR="00C26624" w:rsidRPr="00E67C9A" w14:paraId="6F8E330C" w14:textId="77777777" w:rsidTr="00566C44">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363B53F9" w14:textId="77777777" w:rsidR="00C26624" w:rsidRPr="00E67C9A" w:rsidRDefault="00C26624"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1D11587E" w14:textId="32191F62"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31,272,024,377.17</w:t>
            </w:r>
          </w:p>
        </w:tc>
        <w:tc>
          <w:tcPr>
            <w:tcW w:w="1652" w:type="pct"/>
            <w:tcBorders>
              <w:top w:val="single" w:sz="4" w:space="0" w:color="auto"/>
              <w:left w:val="single" w:sz="4" w:space="0" w:color="auto"/>
              <w:bottom w:val="single" w:sz="4" w:space="0" w:color="auto"/>
              <w:right w:val="single" w:sz="4" w:space="0" w:color="auto"/>
            </w:tcBorders>
            <w:vAlign w:val="center"/>
          </w:tcPr>
          <w:p w14:paraId="3D7C95DE"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28,105,368,217.15</w:t>
            </w:r>
          </w:p>
        </w:tc>
      </w:tr>
    </w:tbl>
    <w:p w14:paraId="3D49458D" w14:textId="77777777" w:rsidR="00C26624" w:rsidRPr="00E67C9A" w:rsidRDefault="00C26624" w:rsidP="00E67C9A">
      <w:pPr>
        <w:snapToGrid w:val="0"/>
        <w:rPr>
          <w:rFonts w:asciiTheme="minorEastAsia" w:eastAsiaTheme="minorEastAsia" w:hAnsiTheme="minorEastAsia"/>
        </w:rPr>
      </w:pPr>
    </w:p>
    <w:p w14:paraId="502FDDF7"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按款项性质分类</w:t>
      </w:r>
    </w:p>
    <w:sdt>
      <w:sdtPr>
        <w:rPr>
          <w:rFonts w:asciiTheme="minorEastAsia" w:eastAsiaTheme="minorEastAsia" w:hAnsiTheme="minorEastAsia"/>
          <w:color w:val="000000" w:themeColor="text1"/>
        </w:rPr>
        <w:alias w:val="是否适用：母公司其他应收款按款项性质分类情况[双击切换]"/>
        <w:tag w:val="_GBC_101fec10ac1f41f39330610cac041192"/>
        <w:id w:val="885447995"/>
        <w:placeholder>
          <w:docPart w:val="GBC22222222222222222222222222222"/>
        </w:placeholder>
      </w:sdtPr>
      <w:sdtEndPr/>
      <w:sdtContent>
        <w:p w14:paraId="5763319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3720DB4"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财务附注：母公司其他应收款按款项性质分类情况"/>
          <w:tag w:val="_GBC_cdfadb9bdd864b32a99df11dec001a83"/>
          <w:id w:val="-19732775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财务附注：母公司其他应收款按款项性质分类情况"/>
          <w:tag w:val="_GBC_cac854cfb75144bc86635f44f78d6611"/>
          <w:id w:val="-6588527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7"/>
        <w:gridCol w:w="3078"/>
        <w:gridCol w:w="3089"/>
      </w:tblGrid>
      <w:tr w:rsidR="00F90418" w:rsidRPr="00E67C9A" w14:paraId="19583FFE" w14:textId="77777777" w:rsidTr="00566C44">
        <w:bookmarkEnd w:id="445" w:displacedByCustomXml="next"/>
        <w:bookmarkStart w:id="446" w:name="_Hlk10547765" w:displacedByCustomXml="next"/>
        <w:sdt>
          <w:sdtPr>
            <w:rPr>
              <w:rFonts w:asciiTheme="minorEastAsia" w:eastAsiaTheme="minorEastAsia" w:hAnsiTheme="minorEastAsia"/>
              <w:color w:val="000000" w:themeColor="text1"/>
            </w:rPr>
            <w:tag w:val="_PLD_797d39f4d1fd488e93d36af61d0bebfd"/>
            <w:id w:val="395715178"/>
          </w:sdtPr>
          <w:sdtEndPr/>
          <w:sdtContent>
            <w:tc>
              <w:tcPr>
                <w:tcW w:w="1700" w:type="pct"/>
                <w:shd w:val="clear" w:color="auto" w:fill="auto"/>
                <w:vAlign w:val="center"/>
              </w:tcPr>
              <w:p w14:paraId="1E8B7BB7"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款项性质</w:t>
                </w:r>
              </w:p>
            </w:tc>
          </w:sdtContent>
        </w:sdt>
        <w:sdt>
          <w:sdtPr>
            <w:rPr>
              <w:rFonts w:asciiTheme="minorEastAsia" w:eastAsiaTheme="minorEastAsia" w:hAnsiTheme="minorEastAsia"/>
              <w:color w:val="000000" w:themeColor="text1"/>
            </w:rPr>
            <w:tag w:val="_PLD_7853db088d0a4b218482e741ebbac8e0"/>
            <w:id w:val="-1713955352"/>
          </w:sdtPr>
          <w:sdtEndPr/>
          <w:sdtContent>
            <w:tc>
              <w:tcPr>
                <w:tcW w:w="1647" w:type="pct"/>
                <w:shd w:val="clear" w:color="auto" w:fill="auto"/>
                <w:vAlign w:val="center"/>
              </w:tcPr>
              <w:p w14:paraId="6815D759"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期末账面余额</w:t>
                </w:r>
              </w:p>
            </w:tc>
          </w:sdtContent>
        </w:sdt>
        <w:sdt>
          <w:sdtPr>
            <w:rPr>
              <w:rFonts w:asciiTheme="minorEastAsia" w:eastAsiaTheme="minorEastAsia" w:hAnsiTheme="minorEastAsia"/>
              <w:color w:val="000000" w:themeColor="text1"/>
            </w:rPr>
            <w:tag w:val="_PLD_56ab744bffee4ad28664bdf9e16551e2"/>
            <w:id w:val="-1702318054"/>
          </w:sdtPr>
          <w:sdtEndPr/>
          <w:sdtContent>
            <w:tc>
              <w:tcPr>
                <w:tcW w:w="1653" w:type="pct"/>
                <w:shd w:val="clear" w:color="auto" w:fill="auto"/>
                <w:vAlign w:val="center"/>
              </w:tcPr>
              <w:p w14:paraId="28F35031"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期初账面余额</w:t>
                </w:r>
              </w:p>
            </w:tc>
          </w:sdtContent>
        </w:sdt>
      </w:tr>
      <w:tr w:rsidR="00C26624" w:rsidRPr="00E67C9A" w14:paraId="28785F79" w14:textId="77777777" w:rsidTr="00566C44">
        <w:tc>
          <w:tcPr>
            <w:tcW w:w="1700" w:type="pct"/>
            <w:shd w:val="clear" w:color="auto" w:fill="auto"/>
          </w:tcPr>
          <w:p w14:paraId="699BC518" w14:textId="2BECA5A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hint="eastAsia"/>
              </w:rPr>
              <w:t>周转、往来款</w:t>
            </w:r>
          </w:p>
        </w:tc>
        <w:tc>
          <w:tcPr>
            <w:tcW w:w="1647" w:type="pct"/>
            <w:shd w:val="clear" w:color="auto" w:fill="auto"/>
            <w:vAlign w:val="center"/>
          </w:tcPr>
          <w:p w14:paraId="17E5110C" w14:textId="2A705BE0"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30,554,733,603.97</w:t>
            </w:r>
          </w:p>
        </w:tc>
        <w:tc>
          <w:tcPr>
            <w:tcW w:w="1653" w:type="pct"/>
            <w:shd w:val="clear" w:color="auto" w:fill="auto"/>
          </w:tcPr>
          <w:p w14:paraId="49CBBF58"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27,465,958,723.97</w:t>
            </w:r>
          </w:p>
        </w:tc>
      </w:tr>
      <w:tr w:rsidR="00C26624" w:rsidRPr="00E67C9A" w14:paraId="6BF6AD03" w14:textId="77777777" w:rsidTr="00566C44">
        <w:tc>
          <w:tcPr>
            <w:tcW w:w="1700" w:type="pct"/>
            <w:shd w:val="clear" w:color="auto" w:fill="auto"/>
          </w:tcPr>
          <w:p w14:paraId="2CF369E4" w14:textId="77777777" w:rsidR="00C26624" w:rsidRPr="00E67C9A" w:rsidRDefault="00C26624" w:rsidP="00E67C9A">
            <w:pPr>
              <w:snapToGrid w:val="0"/>
              <w:rPr>
                <w:rFonts w:asciiTheme="minorEastAsia" w:eastAsiaTheme="minorEastAsia" w:hAnsiTheme="minorEastAsia"/>
              </w:rPr>
            </w:pPr>
            <w:r w:rsidRPr="00E67C9A">
              <w:rPr>
                <w:rFonts w:asciiTheme="minorEastAsia" w:eastAsiaTheme="minorEastAsia" w:hAnsiTheme="minorEastAsia"/>
              </w:rPr>
              <w:t>合、联营企业往来款</w:t>
            </w:r>
          </w:p>
        </w:tc>
        <w:tc>
          <w:tcPr>
            <w:tcW w:w="1647" w:type="pct"/>
            <w:shd w:val="clear" w:color="auto" w:fill="auto"/>
            <w:vAlign w:val="center"/>
          </w:tcPr>
          <w:p w14:paraId="11322DDE" w14:textId="04523A2C"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710,666,265.59</w:t>
            </w:r>
          </w:p>
        </w:tc>
        <w:tc>
          <w:tcPr>
            <w:tcW w:w="1653" w:type="pct"/>
            <w:shd w:val="clear" w:color="auto" w:fill="auto"/>
          </w:tcPr>
          <w:p w14:paraId="4D164F8D" w14:textId="77777777" w:rsidR="00C26624"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rPr>
              <w:t>632,784,985.57</w:t>
            </w:r>
          </w:p>
        </w:tc>
      </w:tr>
      <w:tr w:rsidR="00F90418" w:rsidRPr="00E67C9A" w14:paraId="71F7F276" w14:textId="77777777" w:rsidTr="00566C44">
        <w:tc>
          <w:tcPr>
            <w:tcW w:w="1700" w:type="pct"/>
            <w:shd w:val="clear" w:color="auto" w:fill="auto"/>
          </w:tcPr>
          <w:p w14:paraId="71582F4B" w14:textId="77777777" w:rsidR="00F90418" w:rsidRPr="00E67C9A" w:rsidRDefault="00F90418" w:rsidP="00E67C9A">
            <w:pPr>
              <w:snapToGrid w:val="0"/>
              <w:rPr>
                <w:rFonts w:asciiTheme="minorEastAsia" w:eastAsiaTheme="minorEastAsia" w:hAnsiTheme="minorEastAsia"/>
              </w:rPr>
            </w:pPr>
            <w:r w:rsidRPr="00E67C9A">
              <w:rPr>
                <w:rFonts w:asciiTheme="minorEastAsia" w:eastAsiaTheme="minorEastAsia" w:hAnsiTheme="minorEastAsia"/>
              </w:rPr>
              <w:t>代收代付款</w:t>
            </w:r>
          </w:p>
        </w:tc>
        <w:tc>
          <w:tcPr>
            <w:tcW w:w="1647" w:type="pct"/>
            <w:shd w:val="clear" w:color="auto" w:fill="auto"/>
          </w:tcPr>
          <w:p w14:paraId="5F1B3CF7" w14:textId="64CEDEB6" w:rsidR="00F90418" w:rsidRPr="00E67C9A" w:rsidRDefault="00F90418" w:rsidP="00E67C9A">
            <w:pPr>
              <w:snapToGrid w:val="0"/>
              <w:jc w:val="right"/>
              <w:rPr>
                <w:rFonts w:asciiTheme="minorEastAsia" w:eastAsiaTheme="minorEastAsia" w:hAnsiTheme="minorEastAsia"/>
              </w:rPr>
            </w:pPr>
          </w:p>
        </w:tc>
        <w:tc>
          <w:tcPr>
            <w:tcW w:w="1653" w:type="pct"/>
            <w:shd w:val="clear" w:color="auto" w:fill="auto"/>
          </w:tcPr>
          <w:p w14:paraId="32FEBF26" w14:textId="4F78BA20" w:rsidR="00F90418" w:rsidRPr="00E67C9A" w:rsidRDefault="00F90418" w:rsidP="00E67C9A">
            <w:pPr>
              <w:snapToGrid w:val="0"/>
              <w:jc w:val="right"/>
              <w:rPr>
                <w:rFonts w:asciiTheme="minorEastAsia" w:eastAsiaTheme="minorEastAsia" w:hAnsiTheme="minorEastAsia"/>
              </w:rPr>
            </w:pPr>
          </w:p>
        </w:tc>
      </w:tr>
      <w:tr w:rsidR="007E19A9" w:rsidRPr="00E67C9A" w14:paraId="4C33D81D" w14:textId="77777777" w:rsidTr="00566C44">
        <w:tc>
          <w:tcPr>
            <w:tcW w:w="1700" w:type="pct"/>
            <w:shd w:val="clear" w:color="auto" w:fill="auto"/>
          </w:tcPr>
          <w:p w14:paraId="501D9B04" w14:textId="77777777" w:rsidR="007E19A9" w:rsidRPr="00E67C9A" w:rsidRDefault="007E19A9" w:rsidP="00E67C9A">
            <w:pPr>
              <w:snapToGrid w:val="0"/>
              <w:rPr>
                <w:rFonts w:asciiTheme="minorEastAsia" w:eastAsiaTheme="minorEastAsia" w:hAnsiTheme="minorEastAsia"/>
              </w:rPr>
            </w:pPr>
            <w:r w:rsidRPr="00E67C9A">
              <w:rPr>
                <w:rFonts w:asciiTheme="minorEastAsia" w:eastAsiaTheme="minorEastAsia" w:hAnsiTheme="minorEastAsia"/>
              </w:rPr>
              <w:t>其他</w:t>
            </w:r>
          </w:p>
        </w:tc>
        <w:tc>
          <w:tcPr>
            <w:tcW w:w="1647" w:type="pct"/>
            <w:shd w:val="clear" w:color="auto" w:fill="auto"/>
          </w:tcPr>
          <w:p w14:paraId="1AD0D5ED" w14:textId="6C084A8F" w:rsidR="007E19A9"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6,624,507.61</w:t>
            </w:r>
          </w:p>
        </w:tc>
        <w:tc>
          <w:tcPr>
            <w:tcW w:w="1653" w:type="pct"/>
            <w:shd w:val="clear" w:color="auto" w:fill="auto"/>
            <w:vAlign w:val="center"/>
          </w:tcPr>
          <w:p w14:paraId="58ABA709" w14:textId="3535E908" w:rsidR="007E19A9" w:rsidRPr="00E67C9A" w:rsidRDefault="007E19A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6,624,507.61</w:t>
            </w:r>
          </w:p>
        </w:tc>
      </w:tr>
      <w:tr w:rsidR="007E19A9" w:rsidRPr="00E67C9A" w14:paraId="144979E9" w14:textId="77777777" w:rsidTr="00566C44">
        <w:tc>
          <w:tcPr>
            <w:tcW w:w="1700" w:type="pct"/>
            <w:shd w:val="clear" w:color="auto" w:fill="auto"/>
          </w:tcPr>
          <w:p w14:paraId="7BF6B430" w14:textId="77777777" w:rsidR="007E19A9" w:rsidRPr="00E67C9A" w:rsidRDefault="007E19A9" w:rsidP="00F92413">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1647" w:type="pct"/>
            <w:shd w:val="clear" w:color="auto" w:fill="auto"/>
          </w:tcPr>
          <w:p w14:paraId="426B859B" w14:textId="3504F3DB" w:rsidR="007E19A9" w:rsidRPr="00E67C9A" w:rsidRDefault="00C26624"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31,272,024,377.17</w:t>
            </w:r>
          </w:p>
        </w:tc>
        <w:tc>
          <w:tcPr>
            <w:tcW w:w="1653" w:type="pct"/>
            <w:shd w:val="clear" w:color="auto" w:fill="auto"/>
            <w:vAlign w:val="center"/>
          </w:tcPr>
          <w:p w14:paraId="31F16200" w14:textId="00FA82B8" w:rsidR="007E19A9" w:rsidRPr="00E67C9A" w:rsidRDefault="007E19A9"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 xml:space="preserve">28,105,368,217.15 </w:t>
            </w:r>
          </w:p>
        </w:tc>
      </w:tr>
    </w:tbl>
    <w:p w14:paraId="51EB5979" w14:textId="77777777" w:rsidR="00F90418" w:rsidRPr="00E67C9A" w:rsidRDefault="00F90418" w:rsidP="00E67C9A">
      <w:pPr>
        <w:snapToGrid w:val="0"/>
        <w:rPr>
          <w:rFonts w:asciiTheme="minorEastAsia" w:eastAsiaTheme="minorEastAsia" w:hAnsiTheme="minorEastAsia"/>
        </w:rPr>
      </w:pPr>
    </w:p>
    <w:p w14:paraId="1AF1B2CB"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坏账准备计提情况</w:t>
      </w:r>
    </w:p>
    <w:sdt>
      <w:sdtPr>
        <w:rPr>
          <w:rFonts w:asciiTheme="minorEastAsia" w:eastAsiaTheme="minorEastAsia" w:hAnsiTheme="minorEastAsia"/>
          <w:color w:val="000000" w:themeColor="text1"/>
        </w:rPr>
        <w:alias w:val="是否适用：母公司其他应收款坏账准备调节表[双击切换]"/>
        <w:tag w:val="_GBC_550996ad46c8493eb98c011d7acf7dfb"/>
        <w:id w:val="1643230706"/>
        <w:placeholder>
          <w:docPart w:val="GBC22222222222222222222222222222"/>
        </w:placeholder>
      </w:sdtPr>
      <w:sdtEndPr/>
      <w:sdtContent>
        <w:p w14:paraId="4564C9D2"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69F6058" w14:textId="77777777" w:rsidR="00936CDA" w:rsidRPr="00E67C9A" w:rsidRDefault="003A1E4E" w:rsidP="00E67C9A">
      <w:pPr>
        <w:autoSpaceDE w:val="0"/>
        <w:autoSpaceDN w:val="0"/>
        <w:adjustRightInd w:val="0"/>
        <w:snapToGrid w:val="0"/>
        <w:ind w:rightChars="50" w:right="105"/>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其他应收款坏账准备调节表"/>
          <w:tag w:val="_GBC_10c7491cbac54cf6a1a375367db16baf"/>
          <w:id w:val="1969626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其他应收款坏账准备调节表"/>
          <w:tag w:val="_GBC_01762fded69841c1b87d684f3bcfb97f"/>
          <w:id w:val="-349027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1559"/>
        <w:gridCol w:w="1701"/>
        <w:gridCol w:w="1845"/>
        <w:gridCol w:w="1693"/>
      </w:tblGrid>
      <w:tr w:rsidR="00936CDA" w:rsidRPr="00E67C9A" w14:paraId="3B4AAD78" w14:textId="77777777" w:rsidTr="00F92413">
        <w:sdt>
          <w:sdtPr>
            <w:rPr>
              <w:rFonts w:asciiTheme="minorEastAsia" w:eastAsiaTheme="minorEastAsia" w:hAnsiTheme="minorEastAsia"/>
              <w:color w:val="000000" w:themeColor="text1"/>
              <w:sz w:val="21"/>
              <w:szCs w:val="21"/>
            </w:rPr>
            <w:tag w:val="_PLD_a620ef8c0fe0407b955c4f58530e0b21"/>
            <w:id w:val="1392540432"/>
          </w:sdtPr>
          <w:sdtEndPr/>
          <w:sdtContent>
            <w:tc>
              <w:tcPr>
                <w:tcW w:w="1363" w:type="pct"/>
                <w:vMerge w:val="restart"/>
                <w:vAlign w:val="center"/>
              </w:tcPr>
              <w:p w14:paraId="6B3FEEC0" w14:textId="77777777" w:rsidR="00936CDA" w:rsidRPr="00E67C9A" w:rsidRDefault="003A1E4E" w:rsidP="00E67C9A">
                <w:pPr>
                  <w:pStyle w:val="TableParagraph"/>
                  <w:snapToGrid w:val="0"/>
                  <w:spacing w:after="0" w:line="240" w:lineRule="auto"/>
                  <w:jc w:val="center"/>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坏账准备</w:t>
                </w:r>
              </w:p>
            </w:tc>
          </w:sdtContent>
        </w:sdt>
        <w:sdt>
          <w:sdtPr>
            <w:tag w:val="_PLD_8699e9827a744831bf2fdadfa1ac52e1"/>
            <w:id w:val="1844350301"/>
          </w:sdtPr>
          <w:sdtEndPr/>
          <w:sdtContent>
            <w:tc>
              <w:tcPr>
                <w:tcW w:w="834" w:type="pct"/>
                <w:vAlign w:val="center"/>
              </w:tcPr>
              <w:p w14:paraId="0EB73357" w14:textId="77777777" w:rsidR="00936CDA" w:rsidRPr="00F92413" w:rsidRDefault="003A1E4E" w:rsidP="00F92413">
                <w:pPr>
                  <w:jc w:val="center"/>
                </w:pPr>
                <w:r w:rsidRPr="00F92413">
                  <w:rPr>
                    <w:rFonts w:hint="eastAsia"/>
                  </w:rPr>
                  <w:t>第一阶段</w:t>
                </w:r>
              </w:p>
            </w:tc>
          </w:sdtContent>
        </w:sdt>
        <w:sdt>
          <w:sdtPr>
            <w:tag w:val="_PLD_d2f5c6d4cf0d4a86b39dc41f67fe87db"/>
            <w:id w:val="-2051219507"/>
          </w:sdtPr>
          <w:sdtEndPr/>
          <w:sdtContent>
            <w:tc>
              <w:tcPr>
                <w:tcW w:w="910" w:type="pct"/>
              </w:tcPr>
              <w:p w14:paraId="25394030" w14:textId="77777777" w:rsidR="00936CDA" w:rsidRPr="00F92413" w:rsidRDefault="003A1E4E" w:rsidP="00F92413">
                <w:pPr>
                  <w:jc w:val="center"/>
                </w:pPr>
                <w:r w:rsidRPr="00F92413">
                  <w:rPr>
                    <w:rFonts w:hint="eastAsia"/>
                  </w:rPr>
                  <w:t>第二阶段</w:t>
                </w:r>
              </w:p>
            </w:tc>
          </w:sdtContent>
        </w:sdt>
        <w:sdt>
          <w:sdtPr>
            <w:tag w:val="_PLD_a09c7daba8c14a6498c7b83b77c97c72"/>
            <w:id w:val="533164561"/>
          </w:sdtPr>
          <w:sdtEndPr/>
          <w:sdtContent>
            <w:tc>
              <w:tcPr>
                <w:tcW w:w="987" w:type="pct"/>
              </w:tcPr>
              <w:p w14:paraId="20603207" w14:textId="77777777" w:rsidR="00936CDA" w:rsidRPr="00F92413" w:rsidRDefault="003A1E4E" w:rsidP="00F92413">
                <w:pPr>
                  <w:jc w:val="center"/>
                </w:pPr>
                <w:r w:rsidRPr="00F92413">
                  <w:rPr>
                    <w:rFonts w:hint="eastAsia"/>
                  </w:rPr>
                  <w:t>第三阶段</w:t>
                </w:r>
              </w:p>
            </w:tc>
          </w:sdtContent>
        </w:sdt>
        <w:sdt>
          <w:sdtPr>
            <w:rPr>
              <w:rFonts w:asciiTheme="minorEastAsia" w:eastAsiaTheme="minorEastAsia" w:hAnsiTheme="minorEastAsia"/>
              <w:color w:val="000000" w:themeColor="text1"/>
              <w:sz w:val="21"/>
              <w:szCs w:val="21"/>
            </w:rPr>
            <w:tag w:val="_PLD_1ec064a14a75404dac24adc5e6ddd253"/>
            <w:id w:val="1330945565"/>
          </w:sdtPr>
          <w:sdtEndPr/>
          <w:sdtContent>
            <w:tc>
              <w:tcPr>
                <w:tcW w:w="906" w:type="pct"/>
                <w:vMerge w:val="restart"/>
                <w:vAlign w:val="center"/>
              </w:tcPr>
              <w:p w14:paraId="256C000D" w14:textId="77777777" w:rsidR="00936CDA" w:rsidRPr="00E67C9A" w:rsidRDefault="003A1E4E" w:rsidP="00E67C9A">
                <w:pPr>
                  <w:pStyle w:val="TableParagraph"/>
                  <w:snapToGrid w:val="0"/>
                  <w:spacing w:line="240" w:lineRule="auto"/>
                  <w:jc w:val="center"/>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合计</w:t>
                </w:r>
              </w:p>
            </w:tc>
          </w:sdtContent>
        </w:sdt>
      </w:tr>
      <w:tr w:rsidR="00936CDA" w:rsidRPr="00E67C9A" w14:paraId="3C828235" w14:textId="77777777" w:rsidTr="00F92413">
        <w:tc>
          <w:tcPr>
            <w:tcW w:w="1363" w:type="pct"/>
            <w:vMerge/>
            <w:vAlign w:val="center"/>
          </w:tcPr>
          <w:p w14:paraId="3AED97A8"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tag w:val="_PLD_506da2a2f1db4ead819aa958edd702e2"/>
            <w:id w:val="612326130"/>
          </w:sdtPr>
          <w:sdtEndPr/>
          <w:sdtContent>
            <w:tc>
              <w:tcPr>
                <w:tcW w:w="834" w:type="pct"/>
                <w:vAlign w:val="center"/>
              </w:tcPr>
              <w:p w14:paraId="47DFD150" w14:textId="77777777" w:rsidR="00936CDA" w:rsidRPr="00F92413" w:rsidRDefault="003A1E4E" w:rsidP="00F92413">
                <w:pPr>
                  <w:jc w:val="center"/>
                </w:pPr>
                <w:r w:rsidRPr="00F92413">
                  <w:rPr>
                    <w:rFonts w:hint="eastAsia"/>
                  </w:rPr>
                  <w:t>未来12个月预期信用损失</w:t>
                </w:r>
              </w:p>
            </w:tc>
          </w:sdtContent>
        </w:sdt>
        <w:sdt>
          <w:sdtPr>
            <w:tag w:val="_PLD_23a6590eef0649d4af75d4845c12f263"/>
            <w:id w:val="1503856844"/>
          </w:sdtPr>
          <w:sdtEndPr/>
          <w:sdtContent>
            <w:tc>
              <w:tcPr>
                <w:tcW w:w="910" w:type="pct"/>
                <w:vAlign w:val="center"/>
              </w:tcPr>
              <w:p w14:paraId="706DB643" w14:textId="77777777" w:rsidR="00936CDA" w:rsidRPr="00F92413" w:rsidRDefault="003A1E4E" w:rsidP="00F92413">
                <w:pPr>
                  <w:jc w:val="center"/>
                </w:pPr>
                <w:r w:rsidRPr="00F92413">
                  <w:rPr>
                    <w:rFonts w:hint="eastAsia"/>
                  </w:rPr>
                  <w:t>整个存续期预期信用损失(未发生信用减值)</w:t>
                </w:r>
              </w:p>
            </w:tc>
          </w:sdtContent>
        </w:sdt>
        <w:sdt>
          <w:sdtPr>
            <w:tag w:val="_PLD_44518f4265ac43078f96c79efe9dd487"/>
            <w:id w:val="-1123141534"/>
          </w:sdtPr>
          <w:sdtEndPr/>
          <w:sdtContent>
            <w:tc>
              <w:tcPr>
                <w:tcW w:w="987" w:type="pct"/>
                <w:vAlign w:val="center"/>
              </w:tcPr>
              <w:p w14:paraId="3BF61E21" w14:textId="77777777" w:rsidR="00936CDA" w:rsidRPr="00F92413" w:rsidRDefault="003A1E4E" w:rsidP="00F92413">
                <w:pPr>
                  <w:jc w:val="center"/>
                </w:pPr>
                <w:r w:rsidRPr="00F92413">
                  <w:rPr>
                    <w:rFonts w:hint="eastAsia"/>
                  </w:rPr>
                  <w:t>整个存续期预期信用损失(已发生信用减值)</w:t>
                </w:r>
              </w:p>
            </w:tc>
          </w:sdtContent>
        </w:sdt>
        <w:tc>
          <w:tcPr>
            <w:tcW w:w="906" w:type="pct"/>
            <w:vMerge/>
          </w:tcPr>
          <w:p w14:paraId="6BEEA024" w14:textId="77777777" w:rsidR="00936CDA" w:rsidRPr="00E67C9A" w:rsidRDefault="00936CDA" w:rsidP="00E67C9A">
            <w:pPr>
              <w:snapToGrid w:val="0"/>
              <w:jc w:val="center"/>
              <w:rPr>
                <w:rFonts w:asciiTheme="minorEastAsia" w:eastAsiaTheme="minorEastAsia" w:hAnsiTheme="minorEastAsia"/>
                <w:color w:val="000000" w:themeColor="text1"/>
              </w:rPr>
            </w:pPr>
          </w:p>
        </w:tc>
      </w:tr>
      <w:tr w:rsidR="00F90418" w:rsidRPr="00E67C9A" w14:paraId="2056EC2A" w14:textId="77777777" w:rsidTr="00F92413">
        <w:tc>
          <w:tcPr>
            <w:tcW w:w="1363" w:type="pct"/>
            <w:vAlign w:val="center"/>
          </w:tcPr>
          <w:p w14:paraId="75CA1247"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color w:val="000000" w:themeColor="text1"/>
                <w:sz w:val="21"/>
                <w:szCs w:val="21"/>
                <w:lang w:eastAsia="zh-CN"/>
              </w:rPr>
              <w:t>2024年</w:t>
            </w:r>
            <w:r w:rsidRPr="00E67C9A">
              <w:rPr>
                <w:rFonts w:asciiTheme="minorEastAsia" w:eastAsiaTheme="minorEastAsia" w:hAnsiTheme="minorEastAsia" w:cs="宋体" w:hint="eastAsia"/>
                <w:color w:val="000000" w:themeColor="text1"/>
                <w:sz w:val="21"/>
                <w:szCs w:val="21"/>
                <w:lang w:eastAsia="zh-CN"/>
              </w:rPr>
              <w:t>1月1日余额</w:t>
            </w:r>
          </w:p>
        </w:tc>
        <w:tc>
          <w:tcPr>
            <w:tcW w:w="834" w:type="pct"/>
            <w:vAlign w:val="center"/>
          </w:tcPr>
          <w:p w14:paraId="642C24A1" w14:textId="60E0D64E"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836,296.70</w:t>
            </w:r>
          </w:p>
        </w:tc>
        <w:tc>
          <w:tcPr>
            <w:tcW w:w="910" w:type="pct"/>
            <w:vAlign w:val="center"/>
          </w:tcPr>
          <w:p w14:paraId="0C8611A1" w14:textId="2C8A47E0"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532,948.51</w:t>
            </w:r>
          </w:p>
        </w:tc>
        <w:tc>
          <w:tcPr>
            <w:tcW w:w="987" w:type="pct"/>
            <w:vAlign w:val="center"/>
          </w:tcPr>
          <w:p w14:paraId="0E5EF880" w14:textId="4FF43889"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414,867,182.44</w:t>
            </w:r>
          </w:p>
        </w:tc>
        <w:tc>
          <w:tcPr>
            <w:tcW w:w="906" w:type="pct"/>
            <w:vAlign w:val="center"/>
          </w:tcPr>
          <w:p w14:paraId="6C700404" w14:textId="6729C9A4"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416,236,427.65</w:t>
            </w:r>
          </w:p>
        </w:tc>
      </w:tr>
      <w:tr w:rsidR="00F90418" w:rsidRPr="00E67C9A" w14:paraId="1E78589D" w14:textId="77777777" w:rsidTr="00F92413">
        <w:tc>
          <w:tcPr>
            <w:tcW w:w="1363" w:type="pct"/>
            <w:vAlign w:val="center"/>
          </w:tcPr>
          <w:p w14:paraId="41AED183"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2024年1月1日余额在本期</w:t>
            </w:r>
          </w:p>
        </w:tc>
        <w:tc>
          <w:tcPr>
            <w:tcW w:w="834" w:type="pct"/>
            <w:vAlign w:val="center"/>
          </w:tcPr>
          <w:p w14:paraId="6AA868A7" w14:textId="43A26F5F"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59C3B53E" w14:textId="111DE9E3"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440CFEEA" w14:textId="2701F4ED"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419C265B" w14:textId="5B8F6426" w:rsidR="00F90418" w:rsidRPr="00E67C9A" w:rsidRDefault="00F90418" w:rsidP="00E67C9A">
            <w:pPr>
              <w:snapToGrid w:val="0"/>
              <w:jc w:val="right"/>
              <w:rPr>
                <w:rFonts w:asciiTheme="minorEastAsia" w:eastAsiaTheme="minorEastAsia" w:hAnsiTheme="minorEastAsia"/>
              </w:rPr>
            </w:pPr>
          </w:p>
        </w:tc>
      </w:tr>
      <w:tr w:rsidR="00F90418" w:rsidRPr="00E67C9A" w14:paraId="0FC094FA" w14:textId="77777777" w:rsidTr="00F92413">
        <w:tc>
          <w:tcPr>
            <w:tcW w:w="1363" w:type="pct"/>
            <w:vAlign w:val="center"/>
          </w:tcPr>
          <w:p w14:paraId="09EC3390"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--转入第二阶段</w:t>
            </w:r>
          </w:p>
        </w:tc>
        <w:tc>
          <w:tcPr>
            <w:tcW w:w="834" w:type="pct"/>
            <w:vAlign w:val="center"/>
          </w:tcPr>
          <w:p w14:paraId="4582DB73" w14:textId="38761B3A"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4829B733" w14:textId="12ED6631"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0365F300" w14:textId="53663433"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792807CF" w14:textId="49977B68" w:rsidR="00F90418" w:rsidRPr="00E67C9A" w:rsidRDefault="00F90418" w:rsidP="00E67C9A">
            <w:pPr>
              <w:snapToGrid w:val="0"/>
              <w:jc w:val="right"/>
              <w:rPr>
                <w:rFonts w:asciiTheme="minorEastAsia" w:eastAsiaTheme="minorEastAsia" w:hAnsiTheme="minorEastAsia"/>
              </w:rPr>
            </w:pPr>
          </w:p>
        </w:tc>
      </w:tr>
      <w:tr w:rsidR="00F90418" w:rsidRPr="00E67C9A" w14:paraId="18699BCE" w14:textId="77777777" w:rsidTr="00F92413">
        <w:tc>
          <w:tcPr>
            <w:tcW w:w="1363" w:type="pct"/>
            <w:vAlign w:val="center"/>
          </w:tcPr>
          <w:p w14:paraId="6A1FE933"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--转入第三阶段</w:t>
            </w:r>
          </w:p>
        </w:tc>
        <w:tc>
          <w:tcPr>
            <w:tcW w:w="834" w:type="pct"/>
            <w:vAlign w:val="center"/>
          </w:tcPr>
          <w:p w14:paraId="65423413" w14:textId="5DA06241"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37D4A1FB" w14:textId="33805743"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7356F54B" w14:textId="4D5791C7"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6A0D39A7" w14:textId="25FF471B" w:rsidR="00F90418" w:rsidRPr="00E67C9A" w:rsidRDefault="00F90418" w:rsidP="00E67C9A">
            <w:pPr>
              <w:snapToGrid w:val="0"/>
              <w:jc w:val="right"/>
              <w:rPr>
                <w:rFonts w:asciiTheme="minorEastAsia" w:eastAsiaTheme="minorEastAsia" w:hAnsiTheme="minorEastAsia"/>
              </w:rPr>
            </w:pPr>
          </w:p>
        </w:tc>
      </w:tr>
      <w:tr w:rsidR="00F90418" w:rsidRPr="00E67C9A" w14:paraId="7EF54EE9" w14:textId="77777777" w:rsidTr="00F92413">
        <w:tc>
          <w:tcPr>
            <w:tcW w:w="1363" w:type="pct"/>
            <w:vAlign w:val="center"/>
          </w:tcPr>
          <w:p w14:paraId="268AE309"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--转回第二阶段</w:t>
            </w:r>
          </w:p>
        </w:tc>
        <w:tc>
          <w:tcPr>
            <w:tcW w:w="834" w:type="pct"/>
            <w:vAlign w:val="center"/>
          </w:tcPr>
          <w:p w14:paraId="3934A8C3" w14:textId="71C5C8B0"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343B082C" w14:textId="0F84B94F"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57B556D3" w14:textId="59E3B432"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62D0CA7F" w14:textId="6CE64B4D" w:rsidR="00F90418" w:rsidRPr="00E67C9A" w:rsidRDefault="00F90418" w:rsidP="00E67C9A">
            <w:pPr>
              <w:snapToGrid w:val="0"/>
              <w:jc w:val="right"/>
              <w:rPr>
                <w:rFonts w:asciiTheme="minorEastAsia" w:eastAsiaTheme="minorEastAsia" w:hAnsiTheme="minorEastAsia"/>
              </w:rPr>
            </w:pPr>
          </w:p>
        </w:tc>
      </w:tr>
      <w:tr w:rsidR="00F90418" w:rsidRPr="00E67C9A" w14:paraId="13B96237" w14:textId="77777777" w:rsidTr="00F92413">
        <w:tc>
          <w:tcPr>
            <w:tcW w:w="1363" w:type="pct"/>
            <w:vAlign w:val="center"/>
          </w:tcPr>
          <w:p w14:paraId="23E14C9D"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--转回第一阶段</w:t>
            </w:r>
          </w:p>
        </w:tc>
        <w:tc>
          <w:tcPr>
            <w:tcW w:w="834" w:type="pct"/>
            <w:vAlign w:val="center"/>
          </w:tcPr>
          <w:p w14:paraId="1544E234" w14:textId="7EE1BF30"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0EA69D17" w14:textId="5D5AC919"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28E537AD" w14:textId="60BD6865"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7C95A3C9" w14:textId="4BB10298" w:rsidR="00F90418" w:rsidRPr="00E67C9A" w:rsidRDefault="00F90418" w:rsidP="00E67C9A">
            <w:pPr>
              <w:snapToGrid w:val="0"/>
              <w:jc w:val="right"/>
              <w:rPr>
                <w:rFonts w:asciiTheme="minorEastAsia" w:eastAsiaTheme="minorEastAsia" w:hAnsiTheme="minorEastAsia"/>
              </w:rPr>
            </w:pPr>
          </w:p>
        </w:tc>
      </w:tr>
      <w:tr w:rsidR="00F90418" w:rsidRPr="00E67C9A" w14:paraId="1BF61F6F" w14:textId="77777777" w:rsidTr="00F92413">
        <w:tc>
          <w:tcPr>
            <w:tcW w:w="1363" w:type="pct"/>
            <w:vAlign w:val="center"/>
          </w:tcPr>
          <w:p w14:paraId="49F985C3"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本期计提</w:t>
            </w:r>
          </w:p>
        </w:tc>
        <w:tc>
          <w:tcPr>
            <w:tcW w:w="834" w:type="pct"/>
            <w:vAlign w:val="center"/>
          </w:tcPr>
          <w:p w14:paraId="048D6302" w14:textId="435028A6"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3F1BFD0C" w14:textId="165E863A"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2FC78D7A" w14:textId="72FC7E8A" w:rsidR="00F90418" w:rsidRPr="00E67C9A" w:rsidRDefault="009E493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21,517,467.79</w:t>
            </w:r>
          </w:p>
        </w:tc>
        <w:tc>
          <w:tcPr>
            <w:tcW w:w="906" w:type="pct"/>
            <w:vAlign w:val="center"/>
          </w:tcPr>
          <w:p w14:paraId="158B4C2D" w14:textId="076F6C0F"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21,517,467.79</w:t>
            </w:r>
          </w:p>
        </w:tc>
      </w:tr>
      <w:tr w:rsidR="00F90418" w:rsidRPr="00E67C9A" w14:paraId="20C6F5F8" w14:textId="77777777" w:rsidTr="00F92413">
        <w:tc>
          <w:tcPr>
            <w:tcW w:w="1363" w:type="pct"/>
            <w:vAlign w:val="center"/>
          </w:tcPr>
          <w:p w14:paraId="4C20AAEF"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olor w:val="000000" w:themeColor="text1"/>
                <w:sz w:val="21"/>
                <w:szCs w:val="21"/>
              </w:rPr>
            </w:pPr>
            <w:r w:rsidRPr="00E67C9A">
              <w:rPr>
                <w:rFonts w:asciiTheme="minorEastAsia" w:eastAsiaTheme="minorEastAsia" w:hAnsiTheme="minorEastAsia" w:hint="eastAsia"/>
                <w:color w:val="000000" w:themeColor="text1"/>
                <w:sz w:val="21"/>
                <w:szCs w:val="21"/>
                <w:lang w:eastAsia="zh-CN"/>
              </w:rPr>
              <w:t>本期转回</w:t>
            </w:r>
          </w:p>
        </w:tc>
        <w:tc>
          <w:tcPr>
            <w:tcW w:w="834" w:type="pct"/>
            <w:vAlign w:val="center"/>
          </w:tcPr>
          <w:p w14:paraId="1C4A62DA" w14:textId="2C128BFD"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6CBEF85E" w14:textId="05DA8AFC"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754B30AC" w14:textId="37C46EC7"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60972082" w14:textId="35707EFD" w:rsidR="00F90418" w:rsidRPr="00E67C9A" w:rsidRDefault="00F90418" w:rsidP="00E67C9A">
            <w:pPr>
              <w:snapToGrid w:val="0"/>
              <w:jc w:val="right"/>
              <w:rPr>
                <w:rFonts w:asciiTheme="minorEastAsia" w:eastAsiaTheme="minorEastAsia" w:hAnsiTheme="minorEastAsia"/>
              </w:rPr>
            </w:pPr>
          </w:p>
        </w:tc>
      </w:tr>
      <w:tr w:rsidR="00F90418" w:rsidRPr="00E67C9A" w14:paraId="292CC8C3" w14:textId="77777777" w:rsidTr="00F92413">
        <w:tc>
          <w:tcPr>
            <w:tcW w:w="1363" w:type="pct"/>
            <w:vAlign w:val="center"/>
          </w:tcPr>
          <w:p w14:paraId="0BD6DD4D"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本期转销</w:t>
            </w:r>
          </w:p>
        </w:tc>
        <w:tc>
          <w:tcPr>
            <w:tcW w:w="834" w:type="pct"/>
            <w:vAlign w:val="center"/>
          </w:tcPr>
          <w:p w14:paraId="4CF47AE9" w14:textId="49824464"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5A1C0F5D" w14:textId="642A656F"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01865102" w14:textId="0106279D"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18DE749F" w14:textId="5E91235A" w:rsidR="00F90418" w:rsidRPr="00E67C9A" w:rsidRDefault="00F90418" w:rsidP="00E67C9A">
            <w:pPr>
              <w:snapToGrid w:val="0"/>
              <w:jc w:val="right"/>
              <w:rPr>
                <w:rFonts w:asciiTheme="minorEastAsia" w:eastAsiaTheme="minorEastAsia" w:hAnsiTheme="minorEastAsia"/>
              </w:rPr>
            </w:pPr>
          </w:p>
        </w:tc>
      </w:tr>
      <w:tr w:rsidR="00F90418" w:rsidRPr="00E67C9A" w14:paraId="27E9544D" w14:textId="77777777" w:rsidTr="00F92413">
        <w:tc>
          <w:tcPr>
            <w:tcW w:w="1363" w:type="pct"/>
            <w:vAlign w:val="center"/>
          </w:tcPr>
          <w:p w14:paraId="361EAD61"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olor w:val="000000" w:themeColor="text1"/>
                <w:sz w:val="21"/>
                <w:szCs w:val="21"/>
              </w:rPr>
            </w:pPr>
            <w:r w:rsidRPr="00E67C9A">
              <w:rPr>
                <w:rFonts w:asciiTheme="minorEastAsia" w:eastAsiaTheme="minorEastAsia" w:hAnsiTheme="minorEastAsia" w:hint="eastAsia"/>
                <w:color w:val="000000" w:themeColor="text1"/>
                <w:sz w:val="21"/>
                <w:szCs w:val="21"/>
                <w:lang w:eastAsia="zh-CN"/>
              </w:rPr>
              <w:t>本期核销</w:t>
            </w:r>
          </w:p>
        </w:tc>
        <w:tc>
          <w:tcPr>
            <w:tcW w:w="834" w:type="pct"/>
            <w:vAlign w:val="center"/>
          </w:tcPr>
          <w:p w14:paraId="51EE3DD6" w14:textId="2D67CF66"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3BC729F0" w14:textId="111D558D"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62A0A4F1" w14:textId="37B40B2C"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47E499B3" w14:textId="2586994E" w:rsidR="00F90418" w:rsidRPr="00E67C9A" w:rsidRDefault="00F90418" w:rsidP="00E67C9A">
            <w:pPr>
              <w:snapToGrid w:val="0"/>
              <w:jc w:val="right"/>
              <w:rPr>
                <w:rFonts w:asciiTheme="minorEastAsia" w:eastAsiaTheme="minorEastAsia" w:hAnsiTheme="minorEastAsia"/>
              </w:rPr>
            </w:pPr>
          </w:p>
        </w:tc>
      </w:tr>
      <w:tr w:rsidR="00F90418" w:rsidRPr="00E67C9A" w14:paraId="7D657CEB" w14:textId="77777777" w:rsidTr="00F92413">
        <w:tc>
          <w:tcPr>
            <w:tcW w:w="1363" w:type="pct"/>
            <w:vAlign w:val="center"/>
          </w:tcPr>
          <w:p w14:paraId="3D53D382" w14:textId="77777777" w:rsidR="00F90418" w:rsidRPr="00E67C9A" w:rsidRDefault="00F90418" w:rsidP="00E67C9A">
            <w:pPr>
              <w:pStyle w:val="TableParagraph"/>
              <w:snapToGrid w:val="0"/>
              <w:spacing w:after="0" w:line="240" w:lineRule="auto"/>
              <w:jc w:val="both"/>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hint="eastAsia"/>
                <w:color w:val="000000" w:themeColor="text1"/>
                <w:sz w:val="21"/>
                <w:szCs w:val="21"/>
                <w:lang w:eastAsia="zh-CN"/>
              </w:rPr>
              <w:t>其他变动</w:t>
            </w:r>
          </w:p>
        </w:tc>
        <w:tc>
          <w:tcPr>
            <w:tcW w:w="834" w:type="pct"/>
            <w:vAlign w:val="center"/>
          </w:tcPr>
          <w:p w14:paraId="53E5EB48" w14:textId="257B5168" w:rsidR="00F90418" w:rsidRPr="00E67C9A" w:rsidRDefault="00F90418" w:rsidP="00E67C9A">
            <w:pPr>
              <w:snapToGrid w:val="0"/>
              <w:jc w:val="right"/>
              <w:rPr>
                <w:rFonts w:asciiTheme="minorEastAsia" w:eastAsiaTheme="minorEastAsia" w:hAnsiTheme="minorEastAsia"/>
              </w:rPr>
            </w:pPr>
          </w:p>
        </w:tc>
        <w:tc>
          <w:tcPr>
            <w:tcW w:w="910" w:type="pct"/>
            <w:vAlign w:val="center"/>
          </w:tcPr>
          <w:p w14:paraId="368006D1" w14:textId="50F015A6" w:rsidR="00F90418" w:rsidRPr="00E67C9A" w:rsidRDefault="00F90418" w:rsidP="00E67C9A">
            <w:pPr>
              <w:snapToGrid w:val="0"/>
              <w:jc w:val="right"/>
              <w:rPr>
                <w:rFonts w:asciiTheme="minorEastAsia" w:eastAsiaTheme="minorEastAsia" w:hAnsiTheme="minorEastAsia"/>
              </w:rPr>
            </w:pPr>
          </w:p>
        </w:tc>
        <w:tc>
          <w:tcPr>
            <w:tcW w:w="987" w:type="pct"/>
            <w:vAlign w:val="center"/>
          </w:tcPr>
          <w:p w14:paraId="68925BB6" w14:textId="5D4C3DEA" w:rsidR="00F90418" w:rsidRPr="00E67C9A" w:rsidRDefault="00F90418" w:rsidP="00E67C9A">
            <w:pPr>
              <w:snapToGrid w:val="0"/>
              <w:jc w:val="right"/>
              <w:rPr>
                <w:rFonts w:asciiTheme="minorEastAsia" w:eastAsiaTheme="minorEastAsia" w:hAnsiTheme="minorEastAsia"/>
              </w:rPr>
            </w:pPr>
          </w:p>
        </w:tc>
        <w:tc>
          <w:tcPr>
            <w:tcW w:w="906" w:type="pct"/>
            <w:vAlign w:val="center"/>
          </w:tcPr>
          <w:p w14:paraId="51D54283" w14:textId="028C5958" w:rsidR="00F90418" w:rsidRPr="00E67C9A" w:rsidRDefault="00F90418" w:rsidP="00E67C9A">
            <w:pPr>
              <w:snapToGrid w:val="0"/>
              <w:jc w:val="right"/>
              <w:rPr>
                <w:rFonts w:asciiTheme="minorEastAsia" w:eastAsiaTheme="minorEastAsia" w:hAnsiTheme="minorEastAsia"/>
              </w:rPr>
            </w:pPr>
          </w:p>
        </w:tc>
      </w:tr>
      <w:tr w:rsidR="009E493B" w:rsidRPr="00E67C9A" w14:paraId="25A79E2C" w14:textId="77777777" w:rsidTr="00F92413">
        <w:tc>
          <w:tcPr>
            <w:tcW w:w="1363" w:type="pct"/>
            <w:vAlign w:val="center"/>
          </w:tcPr>
          <w:p w14:paraId="397641B3" w14:textId="77777777" w:rsidR="009E493B" w:rsidRPr="00E67C9A" w:rsidRDefault="009E493B" w:rsidP="00E67C9A">
            <w:pPr>
              <w:pStyle w:val="TableParagraph"/>
              <w:snapToGrid w:val="0"/>
              <w:spacing w:after="0" w:line="240" w:lineRule="auto"/>
              <w:rPr>
                <w:rFonts w:asciiTheme="minorEastAsia" w:eastAsiaTheme="minorEastAsia" w:hAnsiTheme="minorEastAsia" w:cs="宋体"/>
                <w:color w:val="000000" w:themeColor="text1"/>
                <w:sz w:val="21"/>
                <w:szCs w:val="21"/>
                <w:lang w:eastAsia="zh-CN"/>
              </w:rPr>
            </w:pPr>
            <w:r w:rsidRPr="00E67C9A">
              <w:rPr>
                <w:rFonts w:asciiTheme="minorEastAsia" w:eastAsiaTheme="minorEastAsia" w:hAnsiTheme="minorEastAsia" w:cs="宋体"/>
                <w:color w:val="000000" w:themeColor="text1"/>
                <w:sz w:val="21"/>
                <w:szCs w:val="21"/>
                <w:lang w:eastAsia="zh-CN"/>
              </w:rPr>
              <w:t>2024年6月30日</w:t>
            </w:r>
            <w:r w:rsidRPr="00E67C9A">
              <w:rPr>
                <w:rFonts w:asciiTheme="minorEastAsia" w:eastAsiaTheme="minorEastAsia" w:hAnsiTheme="minorEastAsia" w:cs="宋体" w:hint="eastAsia"/>
                <w:color w:val="000000" w:themeColor="text1"/>
                <w:sz w:val="21"/>
                <w:szCs w:val="21"/>
                <w:lang w:eastAsia="zh-CN"/>
              </w:rPr>
              <w:t>余额</w:t>
            </w:r>
          </w:p>
        </w:tc>
        <w:tc>
          <w:tcPr>
            <w:tcW w:w="834" w:type="pct"/>
            <w:vAlign w:val="center"/>
          </w:tcPr>
          <w:p w14:paraId="08C35376" w14:textId="5961FBB9" w:rsidR="009E493B" w:rsidRPr="00E67C9A" w:rsidRDefault="009E493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836,296.70</w:t>
            </w:r>
          </w:p>
        </w:tc>
        <w:tc>
          <w:tcPr>
            <w:tcW w:w="910" w:type="pct"/>
            <w:vAlign w:val="center"/>
          </w:tcPr>
          <w:p w14:paraId="48658AC4" w14:textId="494DE759" w:rsidR="009E493B" w:rsidRPr="00E67C9A" w:rsidRDefault="009E493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532,948.51</w:t>
            </w:r>
          </w:p>
        </w:tc>
        <w:tc>
          <w:tcPr>
            <w:tcW w:w="987" w:type="pct"/>
            <w:vAlign w:val="center"/>
          </w:tcPr>
          <w:p w14:paraId="7A89642E" w14:textId="422CCFFE" w:rsidR="009E493B" w:rsidRPr="00E67C9A" w:rsidRDefault="009E493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436,384,650.23</w:t>
            </w:r>
          </w:p>
        </w:tc>
        <w:tc>
          <w:tcPr>
            <w:tcW w:w="906" w:type="pct"/>
            <w:vAlign w:val="center"/>
          </w:tcPr>
          <w:p w14:paraId="03D536E5" w14:textId="051A210C" w:rsidR="009E493B" w:rsidRPr="00E67C9A" w:rsidRDefault="009E493B"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437,753,895.44</w:t>
            </w:r>
          </w:p>
        </w:tc>
      </w:tr>
    </w:tbl>
    <w:p w14:paraId="75D06F29" w14:textId="77777777" w:rsidR="00936CDA" w:rsidRPr="00E67C9A" w:rsidRDefault="00936CDA" w:rsidP="00E67C9A">
      <w:pPr>
        <w:snapToGrid w:val="0"/>
        <w:rPr>
          <w:rFonts w:asciiTheme="minorEastAsia" w:eastAsiaTheme="minorEastAsia" w:hAnsiTheme="minorEastAsia" w:cs="Times New Roman"/>
          <w:bCs/>
          <w:color w:val="000000" w:themeColor="text1"/>
        </w:rPr>
      </w:pPr>
    </w:p>
    <w:p w14:paraId="584572ED" w14:textId="77777777" w:rsidR="00936CDA" w:rsidRPr="00E67C9A" w:rsidRDefault="003A1E4E" w:rsidP="00E67C9A">
      <w:pPr>
        <w:pStyle w:val="af7"/>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对本期发生损失准备变动的其他应收款账面余额显著变动的情况说明：</w:t>
      </w:r>
    </w:p>
    <w:sdt>
      <w:sdtPr>
        <w:rPr>
          <w:rFonts w:asciiTheme="minorEastAsia" w:eastAsiaTheme="minorEastAsia" w:hAnsiTheme="minorEastAsia"/>
          <w:color w:val="000000" w:themeColor="text1"/>
        </w:rPr>
        <w:alias w:val="是否适用：母公司其他应收款本期发生损失准备变动且账面余额显著变动的情况说明[双击切换]"/>
        <w:tag w:val="_GBC_51a7e143899e4bf4887327bb018327b9"/>
        <w:id w:val="-273952228"/>
        <w:placeholder>
          <w:docPart w:val="GBC22222222222222222222222222222"/>
        </w:placeholder>
      </w:sdtPr>
      <w:sdtEndPr/>
      <w:sdtContent>
        <w:p w14:paraId="4CBC82CA" w14:textId="6CCA6DA4"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6F25207" w14:textId="77777777" w:rsidR="00936CDA" w:rsidRPr="00E67C9A" w:rsidRDefault="00936CDA" w:rsidP="00E67C9A">
      <w:pPr>
        <w:snapToGrid w:val="0"/>
        <w:rPr>
          <w:rFonts w:asciiTheme="minorEastAsia" w:eastAsiaTheme="minorEastAsia" w:hAnsiTheme="minorEastAsia"/>
          <w:color w:val="000000" w:themeColor="text1"/>
        </w:rPr>
      </w:pPr>
    </w:p>
    <w:p w14:paraId="4941BDC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lastRenderedPageBreak/>
        <w:t>本期坏账准备计提金额以及评估金融工具的信用风险是否显著增加的采用依据：</w:t>
      </w:r>
    </w:p>
    <w:sdt>
      <w:sdtPr>
        <w:rPr>
          <w:rFonts w:asciiTheme="minorEastAsia" w:eastAsiaTheme="minorEastAsia" w:hAnsiTheme="minorEastAsia"/>
          <w:color w:val="000000" w:themeColor="text1"/>
        </w:rPr>
        <w:alias w:val="是否适用：母公司其他应收款坏账准备计提金额以及评估金融工具的信用风险是否显著增加的采用依据[双击切换]"/>
        <w:tag w:val="_GBC_d5682930254743bebaaf3c46f4513c04"/>
        <w:id w:val="1926381963"/>
        <w:placeholder>
          <w:docPart w:val="GBC22222222222222222222222222222"/>
        </w:placeholder>
      </w:sdtPr>
      <w:sdtEndPr/>
      <w:sdtContent>
        <w:p w14:paraId="78002DFC" w14:textId="77DF890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F90418"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9F125BE" w14:textId="77777777" w:rsidR="00936CDA" w:rsidRPr="00E67C9A" w:rsidRDefault="00936CDA" w:rsidP="00E67C9A">
      <w:pPr>
        <w:snapToGrid w:val="0"/>
        <w:rPr>
          <w:rFonts w:asciiTheme="minorEastAsia" w:eastAsiaTheme="minorEastAsia" w:hAnsiTheme="minorEastAsia"/>
          <w:color w:val="000000" w:themeColor="text1"/>
        </w:rPr>
      </w:pPr>
    </w:p>
    <w:p w14:paraId="7341B3FA"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bookmarkStart w:id="447" w:name="_Hlk10548122"/>
      <w:bookmarkEnd w:id="446"/>
      <w:r w:rsidRPr="00E67C9A">
        <w:rPr>
          <w:rFonts w:asciiTheme="minorEastAsia" w:eastAsiaTheme="minorEastAsia" w:hAnsiTheme="minorEastAsia" w:cs="宋体" w:hint="eastAsia"/>
          <w:color w:val="000000" w:themeColor="text1"/>
          <w:kern w:val="0"/>
          <w:szCs w:val="21"/>
        </w:rPr>
        <w:t>坏账准备的情况</w:t>
      </w:r>
    </w:p>
    <w:sdt>
      <w:sdtPr>
        <w:rPr>
          <w:rFonts w:asciiTheme="minorEastAsia" w:eastAsiaTheme="minorEastAsia" w:hAnsiTheme="minorEastAsia"/>
          <w:color w:val="000000" w:themeColor="text1"/>
        </w:rPr>
        <w:alias w:val="是否适用：其他应收款坏账准备[双击切换]"/>
        <w:tag w:val="_GBC_746f45a984d44f56a795e5587d8e7cf2"/>
        <w:id w:val="-845874125"/>
        <w:placeholder>
          <w:docPart w:val="GBC22222222222222222222222222222"/>
        </w:placeholder>
      </w:sdtPr>
      <w:sdtEndPr/>
      <w:sdtContent>
        <w:p w14:paraId="3AA26260"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2A4CDBA" w14:textId="77777777" w:rsidR="00936CDA" w:rsidRPr="00E67C9A" w:rsidRDefault="003A1E4E" w:rsidP="00E67C9A">
      <w:pPr>
        <w:pStyle w:val="a9"/>
        <w:snapToGrid w:val="0"/>
        <w:ind w:left="425"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其他应收款坏账准备"/>
          <w:tag w:val="_GBC_61bb3d08ce2d41d5ad87b4c691e409ad"/>
          <w:id w:val="-13396222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其他应收款坏账准备"/>
          <w:tag w:val="_GBC_d9e85c814c564e7782149971f7c23ba2"/>
          <w:id w:val="853918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04"/>
        <w:gridCol w:w="1667"/>
        <w:gridCol w:w="1555"/>
        <w:gridCol w:w="1224"/>
        <w:gridCol w:w="1224"/>
        <w:gridCol w:w="1005"/>
        <w:gridCol w:w="1665"/>
      </w:tblGrid>
      <w:tr w:rsidR="00F90418" w:rsidRPr="00E67C9A" w14:paraId="00FC6571" w14:textId="77777777" w:rsidTr="00F92413">
        <w:bookmarkEnd w:id="447" w:displacedByCustomXml="next"/>
        <w:bookmarkStart w:id="448" w:name="_Hlk168055794" w:displacedByCustomXml="next"/>
        <w:sdt>
          <w:sdtPr>
            <w:rPr>
              <w:rFonts w:asciiTheme="minorEastAsia" w:eastAsiaTheme="minorEastAsia" w:hAnsiTheme="minorEastAsia"/>
              <w:color w:val="000000" w:themeColor="text1"/>
            </w:rPr>
            <w:tag w:val="_PLD_eb515a63c0e744098c94b279d63caf4e"/>
            <w:id w:val="1875029647"/>
          </w:sdtPr>
          <w:sdtEndPr/>
          <w:sdtContent>
            <w:tc>
              <w:tcPr>
                <w:tcW w:w="537" w:type="pct"/>
                <w:vMerge w:val="restart"/>
                <w:shd w:val="clear" w:color="auto" w:fill="FFFFFF"/>
                <w:vAlign w:val="center"/>
              </w:tcPr>
              <w:p w14:paraId="3C80E4D5"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类别</w:t>
                </w:r>
              </w:p>
            </w:tc>
          </w:sdtContent>
        </w:sdt>
        <w:sdt>
          <w:sdtPr>
            <w:rPr>
              <w:rFonts w:asciiTheme="minorEastAsia" w:eastAsiaTheme="minorEastAsia" w:hAnsiTheme="minorEastAsia"/>
              <w:color w:val="000000" w:themeColor="text1"/>
            </w:rPr>
            <w:tag w:val="_PLD_a39850dac4d142e8b7a712dce9edad36"/>
            <w:id w:val="335743544"/>
          </w:sdtPr>
          <w:sdtEndPr/>
          <w:sdtContent>
            <w:tc>
              <w:tcPr>
                <w:tcW w:w="892" w:type="pct"/>
                <w:vMerge w:val="restart"/>
                <w:shd w:val="clear" w:color="auto" w:fill="FFFFFF"/>
                <w:vAlign w:val="center"/>
              </w:tcPr>
              <w:p w14:paraId="37D797A5"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期初余额</w:t>
                </w:r>
              </w:p>
            </w:tc>
          </w:sdtContent>
        </w:sdt>
        <w:sdt>
          <w:sdtPr>
            <w:rPr>
              <w:rFonts w:asciiTheme="minorEastAsia" w:eastAsiaTheme="minorEastAsia" w:hAnsiTheme="minorEastAsia"/>
              <w:color w:val="000000" w:themeColor="text1"/>
            </w:rPr>
            <w:tag w:val="_PLD_96686c7add8a4f2a8fa109c753f44a0b"/>
            <w:id w:val="1401089554"/>
          </w:sdtPr>
          <w:sdtEndPr/>
          <w:sdtContent>
            <w:tc>
              <w:tcPr>
                <w:tcW w:w="2680" w:type="pct"/>
                <w:gridSpan w:val="4"/>
                <w:shd w:val="clear" w:color="auto" w:fill="FFFFFF"/>
                <w:vAlign w:val="center"/>
              </w:tcPr>
              <w:p w14:paraId="64E16DBB"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本期变动</w:t>
                </w:r>
                <w:r w:rsidRPr="00E67C9A">
                  <w:rPr>
                    <w:rFonts w:asciiTheme="minorEastAsia" w:eastAsiaTheme="minorEastAsia" w:hAnsiTheme="minorEastAsia"/>
                    <w:color w:val="000000" w:themeColor="text1"/>
                  </w:rPr>
                  <w:t>金额</w:t>
                </w:r>
              </w:p>
            </w:tc>
          </w:sdtContent>
        </w:sdt>
        <w:sdt>
          <w:sdtPr>
            <w:rPr>
              <w:rFonts w:asciiTheme="minorEastAsia" w:eastAsiaTheme="minorEastAsia" w:hAnsiTheme="minorEastAsia"/>
              <w:color w:val="000000" w:themeColor="text1"/>
            </w:rPr>
            <w:tag w:val="_PLD_2aef0abd937f4f5283fac84c8a1afc2d"/>
            <w:id w:val="-1760438114"/>
          </w:sdtPr>
          <w:sdtEndPr/>
          <w:sdtContent>
            <w:tc>
              <w:tcPr>
                <w:tcW w:w="892" w:type="pct"/>
                <w:vMerge w:val="restart"/>
                <w:shd w:val="clear" w:color="auto" w:fill="FFFFFF"/>
                <w:vAlign w:val="center"/>
              </w:tcPr>
              <w:p w14:paraId="373B8224"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期末余额</w:t>
                </w:r>
              </w:p>
            </w:tc>
          </w:sdtContent>
        </w:sdt>
      </w:tr>
      <w:tr w:rsidR="00F90418" w:rsidRPr="00E67C9A" w14:paraId="2FB5D7C3" w14:textId="77777777" w:rsidTr="00F92413">
        <w:tc>
          <w:tcPr>
            <w:tcW w:w="537" w:type="pct"/>
            <w:vMerge/>
            <w:shd w:val="clear" w:color="auto" w:fill="FFFFFF"/>
          </w:tcPr>
          <w:p w14:paraId="6DCC42AA" w14:textId="77777777" w:rsidR="00F90418" w:rsidRPr="00E67C9A" w:rsidRDefault="00F90418" w:rsidP="00E67C9A">
            <w:pPr>
              <w:snapToGrid w:val="0"/>
              <w:jc w:val="center"/>
              <w:rPr>
                <w:rFonts w:asciiTheme="minorEastAsia" w:eastAsiaTheme="minorEastAsia" w:hAnsiTheme="minorEastAsia"/>
                <w:color w:val="000000" w:themeColor="text1"/>
              </w:rPr>
            </w:pPr>
          </w:p>
        </w:tc>
        <w:tc>
          <w:tcPr>
            <w:tcW w:w="892" w:type="pct"/>
            <w:vMerge/>
            <w:shd w:val="clear" w:color="auto" w:fill="FFFFFF"/>
          </w:tcPr>
          <w:p w14:paraId="502670D0" w14:textId="77777777" w:rsidR="00F90418" w:rsidRPr="00E67C9A" w:rsidRDefault="00F90418"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0d882cd108804ecc85c8ea70ca9a0022"/>
            <w:id w:val="-1759670777"/>
          </w:sdtPr>
          <w:sdtEndPr/>
          <w:sdtContent>
            <w:tc>
              <w:tcPr>
                <w:tcW w:w="832" w:type="pct"/>
                <w:shd w:val="clear" w:color="auto" w:fill="FFFFFF"/>
                <w:vAlign w:val="center"/>
              </w:tcPr>
              <w:p w14:paraId="6DC2C715"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计提</w:t>
                </w:r>
              </w:p>
            </w:tc>
          </w:sdtContent>
        </w:sdt>
        <w:sdt>
          <w:sdtPr>
            <w:rPr>
              <w:rFonts w:asciiTheme="minorEastAsia" w:eastAsiaTheme="minorEastAsia" w:hAnsiTheme="minorEastAsia"/>
              <w:color w:val="000000" w:themeColor="text1"/>
            </w:rPr>
            <w:tag w:val="_PLD_e2116bf770074307b5326d2e261c8b91"/>
            <w:id w:val="256872169"/>
          </w:sdtPr>
          <w:sdtEndPr/>
          <w:sdtContent>
            <w:tc>
              <w:tcPr>
                <w:tcW w:w="655" w:type="pct"/>
                <w:shd w:val="clear" w:color="auto" w:fill="FFFFFF"/>
                <w:vAlign w:val="center"/>
              </w:tcPr>
              <w:p w14:paraId="645C6391"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收回或转回</w:t>
                </w:r>
              </w:p>
            </w:tc>
          </w:sdtContent>
        </w:sdt>
        <w:sdt>
          <w:sdtPr>
            <w:rPr>
              <w:rFonts w:asciiTheme="minorEastAsia" w:eastAsiaTheme="minorEastAsia" w:hAnsiTheme="minorEastAsia"/>
              <w:color w:val="000000" w:themeColor="text1"/>
            </w:rPr>
            <w:tag w:val="_PLD_ecb1755ff206448580b99e0999e516f9"/>
            <w:id w:val="-445542726"/>
          </w:sdtPr>
          <w:sdtEndPr/>
          <w:sdtContent>
            <w:tc>
              <w:tcPr>
                <w:tcW w:w="655" w:type="pct"/>
                <w:shd w:val="clear" w:color="auto" w:fill="FFFFFF"/>
                <w:vAlign w:val="center"/>
              </w:tcPr>
              <w:p w14:paraId="4764A417" w14:textId="77777777" w:rsidR="00F90418" w:rsidRPr="00E67C9A" w:rsidRDefault="00F90418"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转销或核销</w:t>
                </w:r>
              </w:p>
            </w:tc>
          </w:sdtContent>
        </w:sdt>
        <w:tc>
          <w:tcPr>
            <w:tcW w:w="537" w:type="pct"/>
            <w:shd w:val="clear" w:color="auto" w:fill="FFFFFF"/>
            <w:vAlign w:val="center"/>
          </w:tcPr>
          <w:sdt>
            <w:sdtPr>
              <w:rPr>
                <w:rFonts w:asciiTheme="minorEastAsia" w:eastAsiaTheme="minorEastAsia" w:hAnsiTheme="minorEastAsia" w:hint="eastAsia"/>
                <w:color w:val="000000" w:themeColor="text1"/>
              </w:rPr>
              <w:tag w:val="_PLD_1b39a62bca3c4844a14e6b043f874971"/>
              <w:id w:val="-846945853"/>
            </w:sdtPr>
            <w:sdtEndPr/>
            <w:sdtContent>
              <w:p w14:paraId="7AF7EE34" w14:textId="77777777" w:rsidR="00F90418" w:rsidRPr="00E67C9A" w:rsidRDefault="00F90418" w:rsidP="00F92413">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其他变动</w:t>
                </w:r>
              </w:p>
            </w:sdtContent>
          </w:sdt>
        </w:tc>
        <w:tc>
          <w:tcPr>
            <w:tcW w:w="892" w:type="pct"/>
            <w:vMerge/>
            <w:shd w:val="clear" w:color="auto" w:fill="FFFFFF"/>
          </w:tcPr>
          <w:p w14:paraId="147A37A8" w14:textId="77777777" w:rsidR="00F90418" w:rsidRPr="00E67C9A" w:rsidRDefault="00F90418" w:rsidP="00E67C9A">
            <w:pPr>
              <w:snapToGrid w:val="0"/>
              <w:jc w:val="right"/>
              <w:rPr>
                <w:rFonts w:asciiTheme="minorEastAsia" w:eastAsiaTheme="minorEastAsia" w:hAnsiTheme="minorEastAsia"/>
                <w:color w:val="000000" w:themeColor="text1"/>
              </w:rPr>
            </w:pPr>
          </w:p>
        </w:tc>
      </w:tr>
      <w:tr w:rsidR="00F90418" w:rsidRPr="00E67C9A" w14:paraId="7512E232" w14:textId="77777777" w:rsidTr="00B740FA">
        <w:tc>
          <w:tcPr>
            <w:tcW w:w="537" w:type="pct"/>
            <w:shd w:val="clear" w:color="auto" w:fill="auto"/>
          </w:tcPr>
          <w:p w14:paraId="6E23225D" w14:textId="77777777" w:rsidR="00F90418" w:rsidRPr="00E67C9A" w:rsidRDefault="00F90418" w:rsidP="00E67C9A">
            <w:pPr>
              <w:snapToGrid w:val="0"/>
              <w:rPr>
                <w:rFonts w:asciiTheme="minorEastAsia" w:eastAsiaTheme="minorEastAsia" w:hAnsiTheme="minorEastAsia"/>
              </w:rPr>
            </w:pPr>
            <w:r w:rsidRPr="00E67C9A">
              <w:rPr>
                <w:rFonts w:asciiTheme="minorEastAsia" w:eastAsiaTheme="minorEastAsia" w:hAnsiTheme="minorEastAsia"/>
              </w:rPr>
              <w:t>单项计提</w:t>
            </w:r>
          </w:p>
        </w:tc>
        <w:tc>
          <w:tcPr>
            <w:tcW w:w="892" w:type="pct"/>
            <w:shd w:val="clear" w:color="auto" w:fill="auto"/>
          </w:tcPr>
          <w:p w14:paraId="54EA3169" w14:textId="77777777" w:rsidR="00F90418" w:rsidRPr="00E67C9A" w:rsidRDefault="00F90418" w:rsidP="00E67C9A">
            <w:pPr>
              <w:snapToGrid w:val="0"/>
              <w:jc w:val="right"/>
              <w:rPr>
                <w:rFonts w:asciiTheme="minorEastAsia" w:eastAsiaTheme="minorEastAsia" w:hAnsiTheme="minorEastAsia"/>
              </w:rPr>
            </w:pPr>
            <w:r w:rsidRPr="00E67C9A">
              <w:rPr>
                <w:rFonts w:asciiTheme="minorEastAsia" w:eastAsiaTheme="minorEastAsia" w:hAnsiTheme="minorEastAsia"/>
              </w:rPr>
              <w:t>414,867,182.44</w:t>
            </w:r>
          </w:p>
        </w:tc>
        <w:tc>
          <w:tcPr>
            <w:tcW w:w="832" w:type="pct"/>
            <w:shd w:val="clear" w:color="auto" w:fill="auto"/>
          </w:tcPr>
          <w:p w14:paraId="37766B14" w14:textId="43CEE97C" w:rsidR="00F90418" w:rsidRPr="00E67C9A" w:rsidRDefault="00A51AB7"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21,517,467.79</w:t>
            </w:r>
          </w:p>
        </w:tc>
        <w:tc>
          <w:tcPr>
            <w:tcW w:w="655" w:type="pct"/>
            <w:shd w:val="clear" w:color="auto" w:fill="auto"/>
          </w:tcPr>
          <w:p w14:paraId="54F6A140" w14:textId="31636E1D" w:rsidR="00F90418" w:rsidRPr="00E67C9A" w:rsidRDefault="00F90418" w:rsidP="00E67C9A">
            <w:pPr>
              <w:snapToGrid w:val="0"/>
              <w:jc w:val="right"/>
              <w:rPr>
                <w:rFonts w:asciiTheme="minorEastAsia" w:eastAsiaTheme="minorEastAsia" w:hAnsiTheme="minorEastAsia"/>
              </w:rPr>
            </w:pPr>
          </w:p>
        </w:tc>
        <w:tc>
          <w:tcPr>
            <w:tcW w:w="655" w:type="pct"/>
          </w:tcPr>
          <w:p w14:paraId="1494FCEE" w14:textId="57FD744C" w:rsidR="00F90418" w:rsidRPr="00E67C9A" w:rsidRDefault="00F90418" w:rsidP="00E67C9A">
            <w:pPr>
              <w:snapToGrid w:val="0"/>
              <w:jc w:val="right"/>
              <w:rPr>
                <w:rFonts w:asciiTheme="minorEastAsia" w:eastAsiaTheme="minorEastAsia" w:hAnsiTheme="minorEastAsia"/>
              </w:rPr>
            </w:pPr>
          </w:p>
        </w:tc>
        <w:tc>
          <w:tcPr>
            <w:tcW w:w="537" w:type="pct"/>
          </w:tcPr>
          <w:p w14:paraId="32B7E06C" w14:textId="66FB767D" w:rsidR="00F90418" w:rsidRPr="00E67C9A" w:rsidRDefault="00F90418" w:rsidP="00E67C9A">
            <w:pPr>
              <w:snapToGrid w:val="0"/>
              <w:jc w:val="right"/>
              <w:rPr>
                <w:rFonts w:asciiTheme="minorEastAsia" w:eastAsiaTheme="minorEastAsia" w:hAnsiTheme="minorEastAsia"/>
              </w:rPr>
            </w:pPr>
          </w:p>
        </w:tc>
        <w:tc>
          <w:tcPr>
            <w:tcW w:w="892" w:type="pct"/>
            <w:shd w:val="clear" w:color="auto" w:fill="auto"/>
            <w:vAlign w:val="center"/>
          </w:tcPr>
          <w:p w14:paraId="53295E48" w14:textId="5576C813" w:rsidR="00F90418" w:rsidRPr="00E67C9A" w:rsidRDefault="00A51AB7" w:rsidP="00B740FA">
            <w:pPr>
              <w:snapToGrid w:val="0"/>
              <w:jc w:val="right"/>
              <w:rPr>
                <w:rFonts w:asciiTheme="minorEastAsia" w:eastAsiaTheme="minorEastAsia" w:hAnsiTheme="minorEastAsia"/>
              </w:rPr>
            </w:pPr>
            <w:r w:rsidRPr="00E67C9A">
              <w:rPr>
                <w:rFonts w:asciiTheme="minorEastAsia" w:eastAsiaTheme="minorEastAsia" w:hAnsiTheme="minorEastAsia" w:hint="eastAsia"/>
              </w:rPr>
              <w:t>436,384,650.23</w:t>
            </w:r>
          </w:p>
        </w:tc>
      </w:tr>
      <w:tr w:rsidR="00F90418" w:rsidRPr="00E67C9A" w14:paraId="0B43C0ED" w14:textId="77777777" w:rsidTr="00B740FA">
        <w:tc>
          <w:tcPr>
            <w:tcW w:w="537" w:type="pct"/>
            <w:shd w:val="clear" w:color="auto" w:fill="auto"/>
          </w:tcPr>
          <w:p w14:paraId="707C8389" w14:textId="77777777" w:rsidR="00F90418" w:rsidRPr="00E67C9A" w:rsidRDefault="00F90418" w:rsidP="00E67C9A">
            <w:pPr>
              <w:snapToGrid w:val="0"/>
              <w:rPr>
                <w:rFonts w:asciiTheme="minorEastAsia" w:eastAsiaTheme="minorEastAsia" w:hAnsiTheme="minorEastAsia"/>
              </w:rPr>
            </w:pPr>
            <w:r w:rsidRPr="00E67C9A">
              <w:rPr>
                <w:rFonts w:asciiTheme="minorEastAsia" w:eastAsiaTheme="minorEastAsia" w:hAnsiTheme="minorEastAsia"/>
              </w:rPr>
              <w:t>组合</w:t>
            </w:r>
            <w:proofErr w:type="gramStart"/>
            <w:r w:rsidRPr="00E67C9A">
              <w:rPr>
                <w:rFonts w:asciiTheme="minorEastAsia" w:eastAsiaTheme="minorEastAsia" w:hAnsiTheme="minorEastAsia"/>
              </w:rPr>
              <w:t>一</w:t>
            </w:r>
            <w:proofErr w:type="gramEnd"/>
          </w:p>
        </w:tc>
        <w:tc>
          <w:tcPr>
            <w:tcW w:w="892" w:type="pct"/>
            <w:shd w:val="clear" w:color="auto" w:fill="auto"/>
          </w:tcPr>
          <w:p w14:paraId="73CF03D8" w14:textId="77777777" w:rsidR="00F90418" w:rsidRPr="00E67C9A" w:rsidRDefault="00F90418" w:rsidP="00E67C9A">
            <w:pPr>
              <w:snapToGrid w:val="0"/>
              <w:jc w:val="right"/>
              <w:rPr>
                <w:rFonts w:asciiTheme="minorEastAsia" w:eastAsiaTheme="minorEastAsia" w:hAnsiTheme="minorEastAsia"/>
              </w:rPr>
            </w:pPr>
          </w:p>
        </w:tc>
        <w:tc>
          <w:tcPr>
            <w:tcW w:w="832" w:type="pct"/>
            <w:shd w:val="clear" w:color="auto" w:fill="auto"/>
          </w:tcPr>
          <w:p w14:paraId="67D37705" w14:textId="77777777" w:rsidR="00F90418" w:rsidRPr="00E67C9A" w:rsidRDefault="00F90418" w:rsidP="00E67C9A">
            <w:pPr>
              <w:snapToGrid w:val="0"/>
              <w:jc w:val="right"/>
              <w:rPr>
                <w:rFonts w:asciiTheme="minorEastAsia" w:eastAsiaTheme="minorEastAsia" w:hAnsiTheme="minorEastAsia"/>
              </w:rPr>
            </w:pPr>
          </w:p>
        </w:tc>
        <w:tc>
          <w:tcPr>
            <w:tcW w:w="655" w:type="pct"/>
            <w:shd w:val="clear" w:color="auto" w:fill="auto"/>
          </w:tcPr>
          <w:p w14:paraId="3689D6E7" w14:textId="77777777" w:rsidR="00F90418" w:rsidRPr="00E67C9A" w:rsidRDefault="00F90418" w:rsidP="00E67C9A">
            <w:pPr>
              <w:snapToGrid w:val="0"/>
              <w:jc w:val="right"/>
              <w:rPr>
                <w:rFonts w:asciiTheme="minorEastAsia" w:eastAsiaTheme="minorEastAsia" w:hAnsiTheme="minorEastAsia"/>
              </w:rPr>
            </w:pPr>
          </w:p>
        </w:tc>
        <w:tc>
          <w:tcPr>
            <w:tcW w:w="655" w:type="pct"/>
          </w:tcPr>
          <w:p w14:paraId="61063ED2" w14:textId="77777777" w:rsidR="00F90418" w:rsidRPr="00E67C9A" w:rsidRDefault="00F90418" w:rsidP="00E67C9A">
            <w:pPr>
              <w:snapToGrid w:val="0"/>
              <w:jc w:val="right"/>
              <w:rPr>
                <w:rFonts w:asciiTheme="minorEastAsia" w:eastAsiaTheme="minorEastAsia" w:hAnsiTheme="minorEastAsia"/>
              </w:rPr>
            </w:pPr>
          </w:p>
        </w:tc>
        <w:tc>
          <w:tcPr>
            <w:tcW w:w="537" w:type="pct"/>
          </w:tcPr>
          <w:p w14:paraId="47A4F580" w14:textId="77777777" w:rsidR="00F90418" w:rsidRPr="00E67C9A" w:rsidRDefault="00F90418" w:rsidP="00E67C9A">
            <w:pPr>
              <w:snapToGrid w:val="0"/>
              <w:jc w:val="right"/>
              <w:rPr>
                <w:rFonts w:asciiTheme="minorEastAsia" w:eastAsiaTheme="minorEastAsia" w:hAnsiTheme="minorEastAsia"/>
              </w:rPr>
            </w:pPr>
          </w:p>
        </w:tc>
        <w:tc>
          <w:tcPr>
            <w:tcW w:w="892" w:type="pct"/>
            <w:shd w:val="clear" w:color="auto" w:fill="auto"/>
            <w:vAlign w:val="center"/>
          </w:tcPr>
          <w:p w14:paraId="1E6B08F7" w14:textId="77777777" w:rsidR="00F90418" w:rsidRPr="00E67C9A" w:rsidRDefault="00F90418" w:rsidP="00B740FA">
            <w:pPr>
              <w:snapToGrid w:val="0"/>
              <w:jc w:val="right"/>
              <w:rPr>
                <w:rFonts w:asciiTheme="minorEastAsia" w:eastAsiaTheme="minorEastAsia" w:hAnsiTheme="minorEastAsia"/>
              </w:rPr>
            </w:pPr>
          </w:p>
        </w:tc>
      </w:tr>
      <w:tr w:rsidR="00A51AB7" w:rsidRPr="00E67C9A" w14:paraId="299F8DC8" w14:textId="77777777" w:rsidTr="00B740FA">
        <w:tc>
          <w:tcPr>
            <w:tcW w:w="537" w:type="pct"/>
            <w:shd w:val="clear" w:color="auto" w:fill="auto"/>
          </w:tcPr>
          <w:p w14:paraId="414D0BBB" w14:textId="77777777" w:rsidR="00A51AB7" w:rsidRPr="00E67C9A" w:rsidRDefault="00A51AB7" w:rsidP="00E67C9A">
            <w:pPr>
              <w:snapToGrid w:val="0"/>
              <w:rPr>
                <w:rFonts w:asciiTheme="minorEastAsia" w:eastAsiaTheme="minorEastAsia" w:hAnsiTheme="minorEastAsia"/>
              </w:rPr>
            </w:pPr>
            <w:r w:rsidRPr="00E67C9A">
              <w:rPr>
                <w:rFonts w:asciiTheme="minorEastAsia" w:eastAsiaTheme="minorEastAsia" w:hAnsiTheme="minorEastAsia"/>
              </w:rPr>
              <w:t>组合二</w:t>
            </w:r>
          </w:p>
        </w:tc>
        <w:tc>
          <w:tcPr>
            <w:tcW w:w="892" w:type="pct"/>
            <w:shd w:val="clear" w:color="auto" w:fill="auto"/>
          </w:tcPr>
          <w:p w14:paraId="43C7D149" w14:textId="77777777" w:rsidR="00A51AB7" w:rsidRPr="00E67C9A" w:rsidRDefault="00A51AB7" w:rsidP="00E67C9A">
            <w:pPr>
              <w:snapToGrid w:val="0"/>
              <w:jc w:val="right"/>
              <w:rPr>
                <w:rFonts w:asciiTheme="minorEastAsia" w:eastAsiaTheme="minorEastAsia" w:hAnsiTheme="minorEastAsia"/>
              </w:rPr>
            </w:pPr>
            <w:r w:rsidRPr="00E67C9A">
              <w:rPr>
                <w:rFonts w:asciiTheme="minorEastAsia" w:eastAsiaTheme="minorEastAsia" w:hAnsiTheme="minorEastAsia"/>
              </w:rPr>
              <w:t>1,369,245.21</w:t>
            </w:r>
          </w:p>
        </w:tc>
        <w:tc>
          <w:tcPr>
            <w:tcW w:w="832" w:type="pct"/>
            <w:shd w:val="clear" w:color="auto" w:fill="auto"/>
          </w:tcPr>
          <w:p w14:paraId="63B4BAE1" w14:textId="73E01754" w:rsidR="00A51AB7" w:rsidRPr="00E67C9A" w:rsidRDefault="00A51AB7" w:rsidP="00E67C9A">
            <w:pPr>
              <w:snapToGrid w:val="0"/>
              <w:jc w:val="right"/>
              <w:rPr>
                <w:rFonts w:asciiTheme="minorEastAsia" w:eastAsiaTheme="minorEastAsia" w:hAnsiTheme="minorEastAsia"/>
              </w:rPr>
            </w:pPr>
          </w:p>
        </w:tc>
        <w:tc>
          <w:tcPr>
            <w:tcW w:w="655" w:type="pct"/>
            <w:shd w:val="clear" w:color="auto" w:fill="auto"/>
          </w:tcPr>
          <w:p w14:paraId="27723004" w14:textId="77777777" w:rsidR="00A51AB7" w:rsidRPr="00E67C9A" w:rsidRDefault="00A51AB7" w:rsidP="00E67C9A">
            <w:pPr>
              <w:snapToGrid w:val="0"/>
              <w:jc w:val="right"/>
              <w:rPr>
                <w:rFonts w:asciiTheme="minorEastAsia" w:eastAsiaTheme="minorEastAsia" w:hAnsiTheme="minorEastAsia"/>
              </w:rPr>
            </w:pPr>
          </w:p>
        </w:tc>
        <w:tc>
          <w:tcPr>
            <w:tcW w:w="655" w:type="pct"/>
          </w:tcPr>
          <w:p w14:paraId="62A8E0F8" w14:textId="77777777" w:rsidR="00A51AB7" w:rsidRPr="00E67C9A" w:rsidRDefault="00A51AB7" w:rsidP="00E67C9A">
            <w:pPr>
              <w:snapToGrid w:val="0"/>
              <w:jc w:val="right"/>
              <w:rPr>
                <w:rFonts w:asciiTheme="minorEastAsia" w:eastAsiaTheme="minorEastAsia" w:hAnsiTheme="minorEastAsia"/>
              </w:rPr>
            </w:pPr>
          </w:p>
        </w:tc>
        <w:tc>
          <w:tcPr>
            <w:tcW w:w="537" w:type="pct"/>
          </w:tcPr>
          <w:p w14:paraId="03CB69EE" w14:textId="77777777" w:rsidR="00A51AB7" w:rsidRPr="00E67C9A" w:rsidRDefault="00A51AB7" w:rsidP="00E67C9A">
            <w:pPr>
              <w:snapToGrid w:val="0"/>
              <w:jc w:val="right"/>
              <w:rPr>
                <w:rFonts w:asciiTheme="minorEastAsia" w:eastAsiaTheme="minorEastAsia" w:hAnsiTheme="minorEastAsia"/>
              </w:rPr>
            </w:pPr>
          </w:p>
        </w:tc>
        <w:tc>
          <w:tcPr>
            <w:tcW w:w="892" w:type="pct"/>
            <w:shd w:val="clear" w:color="auto" w:fill="auto"/>
            <w:vAlign w:val="center"/>
          </w:tcPr>
          <w:p w14:paraId="2DAB8F27" w14:textId="7970048D" w:rsidR="00A51AB7" w:rsidRPr="00E67C9A" w:rsidRDefault="00A51AB7" w:rsidP="00B740F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1,369,245.21</w:t>
            </w:r>
          </w:p>
        </w:tc>
      </w:tr>
      <w:tr w:rsidR="00A51AB7" w:rsidRPr="00E67C9A" w14:paraId="7A6CF44B" w14:textId="77777777" w:rsidTr="00B740FA">
        <w:tc>
          <w:tcPr>
            <w:tcW w:w="537" w:type="pct"/>
            <w:shd w:val="clear" w:color="auto" w:fill="auto"/>
          </w:tcPr>
          <w:p w14:paraId="690EF77D" w14:textId="77777777" w:rsidR="00A51AB7" w:rsidRPr="00E67C9A" w:rsidRDefault="00A51AB7" w:rsidP="00E67C9A">
            <w:pPr>
              <w:snapToGrid w:val="0"/>
              <w:jc w:val="center"/>
              <w:rPr>
                <w:rFonts w:asciiTheme="minorEastAsia" w:eastAsiaTheme="minorEastAsia" w:hAnsiTheme="minorEastAsia"/>
              </w:rPr>
            </w:pPr>
            <w:r w:rsidRPr="00E67C9A">
              <w:rPr>
                <w:rFonts w:asciiTheme="minorEastAsia" w:eastAsiaTheme="minorEastAsia" w:hAnsiTheme="minorEastAsia" w:hint="eastAsia"/>
              </w:rPr>
              <w:t>合计</w:t>
            </w:r>
          </w:p>
        </w:tc>
        <w:tc>
          <w:tcPr>
            <w:tcW w:w="892" w:type="pct"/>
            <w:shd w:val="clear" w:color="auto" w:fill="auto"/>
          </w:tcPr>
          <w:p w14:paraId="7E395B56" w14:textId="77777777" w:rsidR="00A51AB7" w:rsidRPr="00E67C9A" w:rsidRDefault="00A51AB7" w:rsidP="00E67C9A">
            <w:pPr>
              <w:snapToGrid w:val="0"/>
              <w:jc w:val="right"/>
              <w:rPr>
                <w:rFonts w:asciiTheme="minorEastAsia" w:eastAsiaTheme="minorEastAsia" w:hAnsiTheme="minorEastAsia"/>
              </w:rPr>
            </w:pPr>
            <w:r w:rsidRPr="00E67C9A">
              <w:rPr>
                <w:rFonts w:asciiTheme="minorEastAsia" w:eastAsiaTheme="minorEastAsia" w:hAnsiTheme="minorEastAsia"/>
              </w:rPr>
              <w:t>416,236,427.65</w:t>
            </w:r>
          </w:p>
        </w:tc>
        <w:tc>
          <w:tcPr>
            <w:tcW w:w="832" w:type="pct"/>
            <w:shd w:val="clear" w:color="auto" w:fill="auto"/>
          </w:tcPr>
          <w:p w14:paraId="7971E5C7" w14:textId="77777777" w:rsidR="00A51AB7" w:rsidRPr="00E67C9A" w:rsidRDefault="00A51AB7" w:rsidP="00E67C9A">
            <w:pPr>
              <w:snapToGrid w:val="0"/>
              <w:jc w:val="right"/>
              <w:rPr>
                <w:rFonts w:asciiTheme="minorEastAsia" w:eastAsiaTheme="minorEastAsia" w:hAnsiTheme="minorEastAsia"/>
              </w:rPr>
            </w:pPr>
            <w:r w:rsidRPr="00E67C9A">
              <w:rPr>
                <w:rFonts w:asciiTheme="minorEastAsia" w:eastAsiaTheme="minorEastAsia" w:hAnsiTheme="minorEastAsia"/>
              </w:rPr>
              <w:t>21,517,467.79</w:t>
            </w:r>
          </w:p>
        </w:tc>
        <w:tc>
          <w:tcPr>
            <w:tcW w:w="655" w:type="pct"/>
            <w:shd w:val="clear" w:color="auto" w:fill="auto"/>
          </w:tcPr>
          <w:p w14:paraId="21890718" w14:textId="77777777" w:rsidR="00A51AB7" w:rsidRPr="00E67C9A" w:rsidRDefault="00A51AB7" w:rsidP="00E67C9A">
            <w:pPr>
              <w:snapToGrid w:val="0"/>
              <w:jc w:val="right"/>
              <w:rPr>
                <w:rFonts w:asciiTheme="minorEastAsia" w:eastAsiaTheme="minorEastAsia" w:hAnsiTheme="minorEastAsia"/>
              </w:rPr>
            </w:pPr>
          </w:p>
        </w:tc>
        <w:tc>
          <w:tcPr>
            <w:tcW w:w="655" w:type="pct"/>
          </w:tcPr>
          <w:p w14:paraId="20E1EAAE" w14:textId="77777777" w:rsidR="00A51AB7" w:rsidRPr="00E67C9A" w:rsidRDefault="00A51AB7" w:rsidP="00E67C9A">
            <w:pPr>
              <w:snapToGrid w:val="0"/>
              <w:jc w:val="right"/>
              <w:rPr>
                <w:rFonts w:asciiTheme="minorEastAsia" w:eastAsiaTheme="minorEastAsia" w:hAnsiTheme="minorEastAsia"/>
              </w:rPr>
            </w:pPr>
          </w:p>
        </w:tc>
        <w:tc>
          <w:tcPr>
            <w:tcW w:w="537" w:type="pct"/>
          </w:tcPr>
          <w:p w14:paraId="15F4C937" w14:textId="77777777" w:rsidR="00A51AB7" w:rsidRPr="00E67C9A" w:rsidRDefault="00A51AB7" w:rsidP="00E67C9A">
            <w:pPr>
              <w:snapToGrid w:val="0"/>
              <w:jc w:val="right"/>
              <w:rPr>
                <w:rFonts w:asciiTheme="minorEastAsia" w:eastAsiaTheme="minorEastAsia" w:hAnsiTheme="minorEastAsia"/>
              </w:rPr>
            </w:pPr>
          </w:p>
        </w:tc>
        <w:tc>
          <w:tcPr>
            <w:tcW w:w="892" w:type="pct"/>
            <w:shd w:val="clear" w:color="auto" w:fill="auto"/>
            <w:vAlign w:val="center"/>
          </w:tcPr>
          <w:p w14:paraId="6AD7F8B4" w14:textId="0DA3FBB1" w:rsidR="00A51AB7" w:rsidRPr="00E67C9A" w:rsidRDefault="00A51AB7" w:rsidP="00B740F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437,753,895.44</w:t>
            </w:r>
          </w:p>
        </w:tc>
      </w:tr>
    </w:tbl>
    <w:p w14:paraId="40E4D875" w14:textId="77777777" w:rsidR="00F90418" w:rsidRPr="00E67C9A" w:rsidRDefault="00F90418" w:rsidP="00E67C9A">
      <w:pPr>
        <w:snapToGrid w:val="0"/>
        <w:rPr>
          <w:rFonts w:asciiTheme="minorEastAsia" w:eastAsiaTheme="minorEastAsia" w:hAnsiTheme="minorEastAsia"/>
        </w:rPr>
      </w:pPr>
    </w:p>
    <w:p w14:paraId="2851686A"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其中本期坏账准备转回或收回金额重要的：</w:t>
      </w:r>
    </w:p>
    <w:sdt>
      <w:sdtPr>
        <w:rPr>
          <w:rFonts w:asciiTheme="minorEastAsia" w:eastAsiaTheme="minorEastAsia" w:hAnsiTheme="minorEastAsia"/>
          <w:color w:val="000000" w:themeColor="text1"/>
        </w:rPr>
        <w:alias w:val="是否适用：母公司其他应收款坏账准备转回或收回金额重要的[双击切换]"/>
        <w:tag w:val="_GBC_98cb10e0ff8642ad9141960d4dbb7d85"/>
        <w:id w:val="1514796959"/>
        <w:placeholder>
          <w:docPart w:val="GBC22222222222222222222222222222"/>
        </w:placeholder>
      </w:sdtPr>
      <w:sdtEndPr/>
      <w:sdtContent>
        <w:p w14:paraId="0B52E9D1" w14:textId="61600A4E"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8F84EE5" w14:textId="77777777" w:rsidR="00936CDA" w:rsidRPr="00E67C9A" w:rsidRDefault="00936CDA" w:rsidP="00E67C9A">
      <w:pPr>
        <w:snapToGrid w:val="0"/>
        <w:ind w:rightChars="-759" w:right="-1594"/>
        <w:rPr>
          <w:rFonts w:asciiTheme="minorEastAsia" w:eastAsiaTheme="minorEastAsia" w:hAnsiTheme="minorEastAsia"/>
          <w:color w:val="000000" w:themeColor="text1"/>
        </w:rPr>
      </w:pPr>
    </w:p>
    <w:bookmarkEnd w:id="448"/>
    <w:p w14:paraId="48F78F1E"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本期实际核销的其他应收款情况</w:t>
      </w:r>
    </w:p>
    <w:sdt>
      <w:sdtPr>
        <w:rPr>
          <w:rFonts w:asciiTheme="minorEastAsia" w:eastAsiaTheme="minorEastAsia" w:hAnsiTheme="minorEastAsia"/>
          <w:color w:val="000000" w:themeColor="text1"/>
        </w:rPr>
        <w:alias w:val="是否适用：母公司本期实际核销的其他应收款情况[双击切换]"/>
        <w:tag w:val="_GBC_dd1095756d2b471688ce5b700380fafc"/>
        <w:id w:val="-2000331676"/>
        <w:placeholder>
          <w:docPart w:val="GBC22222222222222222222222222222"/>
        </w:placeholder>
      </w:sdtPr>
      <w:sdtEndPr/>
      <w:sdtContent>
        <w:p w14:paraId="32573EF6" w14:textId="529AFA9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D6384D4" w14:textId="77777777" w:rsidR="00957CB0" w:rsidRPr="00E67C9A" w:rsidRDefault="00957CB0" w:rsidP="00E67C9A">
      <w:pPr>
        <w:snapToGrid w:val="0"/>
        <w:rPr>
          <w:rFonts w:asciiTheme="minorEastAsia" w:eastAsiaTheme="minorEastAsia" w:hAnsiTheme="minorEastAsia"/>
          <w:color w:val="000000" w:themeColor="text1"/>
        </w:rPr>
      </w:pPr>
    </w:p>
    <w:p w14:paraId="58172C4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其中重要的其他应收款核销情况：</w:t>
      </w:r>
    </w:p>
    <w:sdt>
      <w:sdtPr>
        <w:rPr>
          <w:rFonts w:asciiTheme="minorEastAsia" w:eastAsiaTheme="minorEastAsia" w:hAnsiTheme="minorEastAsia"/>
          <w:color w:val="000000" w:themeColor="text1"/>
        </w:rPr>
        <w:alias w:val="是否适用：母公司其中重要的其他应收款核销情况[双击切换]"/>
        <w:tag w:val="_GBC_5dff1eacde3a41d6914cb7afef2e2acf"/>
        <w:id w:val="1301341481"/>
        <w:placeholder>
          <w:docPart w:val="GBC22222222222222222222222222222"/>
        </w:placeholder>
      </w:sdtPr>
      <w:sdtEndPr/>
      <w:sdtContent>
        <w:p w14:paraId="3D4F4863" w14:textId="596AA55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EE205DF" w14:textId="77777777" w:rsidR="00957CB0" w:rsidRPr="00E67C9A" w:rsidRDefault="00957CB0" w:rsidP="00E67C9A">
      <w:pPr>
        <w:snapToGrid w:val="0"/>
        <w:rPr>
          <w:rFonts w:asciiTheme="minorEastAsia" w:eastAsiaTheme="minorEastAsia" w:hAnsiTheme="minorEastAsia"/>
          <w:color w:val="000000" w:themeColor="text1"/>
        </w:rPr>
      </w:pPr>
    </w:p>
    <w:p w14:paraId="2598C10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其他应收款核销说明：</w:t>
      </w:r>
    </w:p>
    <w:sdt>
      <w:sdtPr>
        <w:rPr>
          <w:rFonts w:asciiTheme="minorEastAsia" w:eastAsiaTheme="minorEastAsia" w:hAnsiTheme="minorEastAsia"/>
          <w:bCs/>
          <w:color w:val="000000" w:themeColor="text1"/>
        </w:rPr>
        <w:alias w:val="是否适用：母公司其他应收款核销说明[双击切换]"/>
        <w:tag w:val="_GBC_7e98a555990349648a39fba0c7228ab7"/>
        <w:id w:val="446202133"/>
        <w:placeholder>
          <w:docPart w:val="GBC22222222222222222222222222222"/>
        </w:placeholder>
      </w:sdtPr>
      <w:sdtEndPr/>
      <w:sdtContent>
        <w:p w14:paraId="473D54DB" w14:textId="6D8B568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bCs/>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bCs/>
              <w:color w:val="000000" w:themeColor="text1"/>
            </w:rPr>
            <w:fldChar w:fldCharType="end"/>
          </w:r>
          <w:r w:rsidRPr="00E67C9A">
            <w:rPr>
              <w:rFonts w:asciiTheme="minorEastAsia" w:eastAsiaTheme="minorEastAsia" w:hAnsiTheme="minorEastAsia"/>
              <w:bCs/>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bCs/>
              <w:color w:val="000000" w:themeColor="text1"/>
            </w:rPr>
            <w:fldChar w:fldCharType="end"/>
          </w:r>
        </w:p>
      </w:sdtContent>
    </w:sdt>
    <w:p w14:paraId="16ED250F" w14:textId="77777777" w:rsidR="00936CDA" w:rsidRPr="00E67C9A" w:rsidRDefault="00936CDA" w:rsidP="00E67C9A">
      <w:pPr>
        <w:snapToGrid w:val="0"/>
        <w:rPr>
          <w:rFonts w:asciiTheme="minorEastAsia" w:eastAsiaTheme="minorEastAsia" w:hAnsiTheme="minorEastAsia"/>
          <w:color w:val="000000" w:themeColor="text1"/>
        </w:rPr>
      </w:pPr>
    </w:p>
    <w:p w14:paraId="22B37F93"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r w:rsidRPr="00E67C9A">
        <w:rPr>
          <w:rFonts w:asciiTheme="minorEastAsia" w:eastAsiaTheme="minorEastAsia" w:hAnsiTheme="minorEastAsia" w:cs="宋体" w:hint="eastAsia"/>
          <w:color w:val="000000" w:themeColor="text1"/>
          <w:kern w:val="0"/>
          <w:szCs w:val="21"/>
        </w:rPr>
        <w:t>按欠款方归集的期末余额前五名的其他应收款情况</w:t>
      </w:r>
    </w:p>
    <w:sdt>
      <w:sdtPr>
        <w:rPr>
          <w:rFonts w:asciiTheme="minorEastAsia" w:eastAsiaTheme="minorEastAsia" w:hAnsiTheme="minorEastAsia"/>
          <w:color w:val="000000" w:themeColor="text1"/>
        </w:rPr>
        <w:alias w:val="是否适用：母公司按欠款方归集的期末余额前五名的其他应收款情况[双击切换]"/>
        <w:tag w:val="_GBC_c31bd7806af645a4b98780e353753bee"/>
        <w:id w:val="-762755834"/>
        <w:placeholder>
          <w:docPart w:val="GBC22222222222222222222222222222"/>
        </w:placeholder>
      </w:sdtPr>
      <w:sdtEndPr/>
      <w:sdtContent>
        <w:p w14:paraId="6BB4C1EC" w14:textId="5FC464BD"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0C0AF4C" w14:textId="77777777" w:rsidR="00957CB0" w:rsidRPr="00E67C9A" w:rsidRDefault="00957CB0"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财务附注：其他应收账款前五名欠款情况"/>
          <w:tag w:val="_GBC_5eaec4085c10422f90a7a09ee515d922"/>
          <w:id w:val="1493376240"/>
          <w:placeholder>
            <w:docPart w:val="F5DF4F957EEC41B5A211036741DE387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财务附注：其他应收账款前五名欠款情况"/>
          <w:tag w:val="_GBC_76fb156b47fb495eb1748f1f6ffdfc64"/>
          <w:id w:val="1867948797"/>
          <w:placeholder>
            <w:docPart w:val="F5DF4F957EEC41B5A211036741DE387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099"/>
        <w:gridCol w:w="1984"/>
        <w:gridCol w:w="2012"/>
        <w:gridCol w:w="1701"/>
        <w:gridCol w:w="1418"/>
        <w:gridCol w:w="1124"/>
      </w:tblGrid>
      <w:tr w:rsidR="00957CB0" w:rsidRPr="00E67C9A" w14:paraId="6D8B5706" w14:textId="77777777" w:rsidTr="00F92413">
        <w:trPr>
          <w:cantSplit/>
        </w:trPr>
        <w:sdt>
          <w:sdtPr>
            <w:rPr>
              <w:rFonts w:asciiTheme="minorEastAsia" w:eastAsiaTheme="minorEastAsia" w:hAnsiTheme="minorEastAsia"/>
              <w:color w:val="000000" w:themeColor="text1"/>
            </w:rPr>
            <w:tag w:val="_PLD_1bf4103fa73c4527ab273af4182bdac9"/>
            <w:id w:val="-1515068544"/>
          </w:sdtPr>
          <w:sdtEndPr/>
          <w:sdtContent>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14:paraId="0BB2AEC7" w14:textId="77777777" w:rsidR="00957CB0" w:rsidRPr="00287AE1" w:rsidRDefault="00957CB0" w:rsidP="00E67C9A">
                <w:pPr>
                  <w:snapToGrid w:val="0"/>
                  <w:ind w:right="105"/>
                  <w:jc w:val="center"/>
                  <w:rPr>
                    <w:rFonts w:asciiTheme="minorEastAsia" w:eastAsiaTheme="minorEastAsia" w:hAnsiTheme="minorEastAsia"/>
                    <w:color w:val="000000" w:themeColor="text1"/>
                  </w:rPr>
                </w:pPr>
                <w:r w:rsidRPr="00287AE1">
                  <w:rPr>
                    <w:rFonts w:asciiTheme="minorEastAsia" w:eastAsiaTheme="minorEastAsia" w:hAnsiTheme="minorEastAsia" w:hint="eastAsia"/>
                    <w:color w:val="000000" w:themeColor="text1"/>
                  </w:rPr>
                  <w:t>单位名称</w:t>
                </w:r>
              </w:p>
            </w:tc>
          </w:sdtContent>
        </w:sdt>
        <w:sdt>
          <w:sdtPr>
            <w:rPr>
              <w:rFonts w:asciiTheme="minorEastAsia" w:eastAsiaTheme="minorEastAsia" w:hAnsiTheme="minorEastAsia"/>
              <w:color w:val="000000" w:themeColor="text1"/>
            </w:rPr>
            <w:tag w:val="_PLD_2272ceae47e74a6489bfeb2c73aa1f4a"/>
            <w:id w:val="420377497"/>
          </w:sdtPr>
          <w:sdtEndPr/>
          <w:sdtContent>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60E7B420" w14:textId="77777777" w:rsidR="00957CB0" w:rsidRPr="00287AE1" w:rsidRDefault="00957CB0" w:rsidP="00E67C9A">
                <w:pPr>
                  <w:snapToGrid w:val="0"/>
                  <w:ind w:right="73"/>
                  <w:jc w:val="center"/>
                  <w:rPr>
                    <w:rFonts w:asciiTheme="minorEastAsia" w:eastAsiaTheme="minorEastAsia" w:hAnsiTheme="minorEastAsia"/>
                    <w:color w:val="000000" w:themeColor="text1"/>
                  </w:rPr>
                </w:pPr>
                <w:r w:rsidRPr="00287AE1">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13e1362304be4663873f1e8f72848948"/>
            <w:id w:val="76567033"/>
          </w:sdtPr>
          <w:sdtEndPr/>
          <w:sdtContent>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33F6136E" w14:textId="77777777" w:rsidR="00957CB0" w:rsidRPr="00287AE1" w:rsidRDefault="00957CB0" w:rsidP="00E67C9A">
                <w:pPr>
                  <w:snapToGrid w:val="0"/>
                  <w:jc w:val="center"/>
                  <w:rPr>
                    <w:rFonts w:asciiTheme="minorEastAsia" w:eastAsiaTheme="minorEastAsia" w:hAnsiTheme="minorEastAsia"/>
                    <w:color w:val="000000" w:themeColor="text1"/>
                  </w:rPr>
                </w:pPr>
                <w:r w:rsidRPr="00287AE1">
                  <w:rPr>
                    <w:rFonts w:asciiTheme="minorEastAsia" w:eastAsiaTheme="minorEastAsia" w:hAnsiTheme="minorEastAsia" w:hint="eastAsia"/>
                    <w:color w:val="000000" w:themeColor="text1"/>
                  </w:rPr>
                  <w:t>占其他应收款期末余额合计数的比例(</w:t>
                </w:r>
                <w:r w:rsidRPr="00287AE1">
                  <w:rPr>
                    <w:rFonts w:asciiTheme="minorEastAsia" w:eastAsiaTheme="minorEastAsia" w:hAnsiTheme="minorEastAsia"/>
                    <w:color w:val="000000" w:themeColor="text1"/>
                  </w:rPr>
                  <w:t>%)</w:t>
                </w:r>
              </w:p>
            </w:tc>
          </w:sdtContent>
        </w:sdt>
        <w:sdt>
          <w:sdtPr>
            <w:rPr>
              <w:rFonts w:asciiTheme="minorEastAsia" w:eastAsiaTheme="minorEastAsia" w:hAnsiTheme="minorEastAsia"/>
              <w:color w:val="000000" w:themeColor="text1"/>
            </w:rPr>
            <w:tag w:val="_PLD_13e90710aaf8432b8989b8a8d1ceae0c"/>
            <w:id w:val="33781509"/>
          </w:sdtPr>
          <w:sdtEndPr/>
          <w:sdtContent>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02543AB5" w14:textId="77777777" w:rsidR="00957CB0" w:rsidRPr="00287AE1" w:rsidRDefault="00957CB0" w:rsidP="00E67C9A">
                <w:pPr>
                  <w:snapToGrid w:val="0"/>
                  <w:ind w:right="73"/>
                  <w:jc w:val="center"/>
                  <w:rPr>
                    <w:rFonts w:asciiTheme="minorEastAsia" w:eastAsiaTheme="minorEastAsia" w:hAnsiTheme="minorEastAsia"/>
                    <w:color w:val="000000" w:themeColor="text1"/>
                  </w:rPr>
                </w:pPr>
                <w:r w:rsidRPr="00287AE1">
                  <w:rPr>
                    <w:rFonts w:asciiTheme="minorEastAsia" w:eastAsiaTheme="minorEastAsia" w:hAnsiTheme="minorEastAsia" w:hint="eastAsia"/>
                    <w:color w:val="000000" w:themeColor="text1"/>
                  </w:rPr>
                  <w:t>款项的性质</w:t>
                </w:r>
              </w:p>
            </w:tc>
          </w:sdtContent>
        </w:sdt>
        <w:sdt>
          <w:sdtPr>
            <w:rPr>
              <w:rFonts w:asciiTheme="minorEastAsia" w:eastAsiaTheme="minorEastAsia" w:hAnsiTheme="minorEastAsia"/>
              <w:color w:val="000000" w:themeColor="text1"/>
            </w:rPr>
            <w:tag w:val="_PLD_fcefa3ecef954c579974ef8beaeadf3a"/>
            <w:id w:val="1194424424"/>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745CD9C3" w14:textId="77777777" w:rsidR="00957CB0" w:rsidRPr="00E67C9A" w:rsidRDefault="00957CB0" w:rsidP="00E67C9A">
                <w:pPr>
                  <w:snapToGrid w:val="0"/>
                  <w:ind w:right="73"/>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账龄</w:t>
                </w:r>
              </w:p>
            </w:tc>
          </w:sdtContent>
        </w:sdt>
        <w:sdt>
          <w:sdtPr>
            <w:rPr>
              <w:rFonts w:asciiTheme="minorEastAsia" w:eastAsiaTheme="minorEastAsia" w:hAnsiTheme="minorEastAsia"/>
              <w:color w:val="000000" w:themeColor="text1"/>
            </w:rPr>
            <w:tag w:val="_PLD_f2c7137b0fd6426d9d9640429eb47701"/>
            <w:id w:val="-1800222613"/>
          </w:sdtPr>
          <w:sdtEndPr/>
          <w:sdtContent>
            <w:tc>
              <w:tcPr>
                <w:tcW w:w="602" w:type="pct"/>
                <w:tcBorders>
                  <w:top w:val="single" w:sz="6" w:space="0" w:color="auto"/>
                  <w:left w:val="single" w:sz="6" w:space="0" w:color="auto"/>
                  <w:bottom w:val="single" w:sz="6" w:space="0" w:color="auto"/>
                  <w:right w:val="single" w:sz="6" w:space="0" w:color="auto"/>
                </w:tcBorders>
                <w:shd w:val="clear" w:color="auto" w:fill="auto"/>
                <w:vAlign w:val="center"/>
              </w:tcPr>
              <w:p w14:paraId="291B0DE5" w14:textId="77777777" w:rsidR="00957CB0" w:rsidRPr="00E67C9A" w:rsidRDefault="00957CB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坏账准备</w:t>
                </w:r>
              </w:p>
              <w:p w14:paraId="0DF0E4EF" w14:textId="77777777" w:rsidR="00957CB0" w:rsidRPr="00E67C9A" w:rsidRDefault="00957CB0"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tr>
      <w:tr w:rsidR="00644434" w:rsidRPr="00E67C9A" w14:paraId="21EC1239"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159675D9"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rPr>
              <w:t>第一名</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4833B244" w14:textId="54B3439E"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10,232,702,232.18</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024AA988" w14:textId="43DBC0B1"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32.72</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05567D2F" w14:textId="765C680E"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周转、往来款</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620D1F15" w14:textId="13FE90E9" w:rsidR="00644434" w:rsidRPr="00E67C9A" w:rsidRDefault="00644434" w:rsidP="00F92413">
            <w:pPr>
              <w:snapToGrid w:val="0"/>
              <w:ind w:right="73"/>
              <w:jc w:val="center"/>
              <w:rPr>
                <w:rFonts w:asciiTheme="minorEastAsia" w:eastAsiaTheme="minorEastAsia" w:hAnsiTheme="minorEastAsia"/>
              </w:rPr>
            </w:pPr>
            <w:r w:rsidRPr="00E67C9A">
              <w:rPr>
                <w:rFonts w:asciiTheme="minorEastAsia" w:eastAsiaTheme="minorEastAsia" w:hAnsiTheme="minorEastAsia"/>
              </w:rPr>
              <w:t>1-5年及以上</w:t>
            </w: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2C6E6381"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644434" w:rsidRPr="00E67C9A" w14:paraId="7DF358CF"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7883DDAF"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rPr>
              <w:t>第二名</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75DC7FA0" w14:textId="3A00374E"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3,459,782,096.14</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27192379" w14:textId="13B084D9"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11.06</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0A72A6A9" w14:textId="6A833DF1"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周转、往来款</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6B7062BB" w14:textId="231A493E" w:rsidR="00644434" w:rsidRPr="00E67C9A" w:rsidRDefault="00644434" w:rsidP="00F92413">
            <w:pPr>
              <w:snapToGrid w:val="0"/>
              <w:ind w:right="73"/>
              <w:jc w:val="center"/>
              <w:rPr>
                <w:rFonts w:asciiTheme="minorEastAsia" w:eastAsiaTheme="minorEastAsia" w:hAnsiTheme="minorEastAsia"/>
              </w:rPr>
            </w:pPr>
            <w:r w:rsidRPr="00E67C9A">
              <w:rPr>
                <w:rFonts w:asciiTheme="minorEastAsia" w:eastAsiaTheme="minorEastAsia" w:hAnsiTheme="minorEastAsia"/>
              </w:rPr>
              <w:t>5年以内</w:t>
            </w: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518888C2"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644434" w:rsidRPr="00E67C9A" w14:paraId="7311CF8C"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7BA2F156"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rPr>
              <w:t>第三名</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35115F10" w14:textId="549311C2"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1,779,452,398.71</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7678B529" w14:textId="77E3D633"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5.69</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0FCAE99F" w14:textId="4ABCF5D1"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周转、往来款</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767138D3" w14:textId="263A922C" w:rsidR="00644434" w:rsidRPr="00E67C9A" w:rsidRDefault="00644434" w:rsidP="00F92413">
            <w:pPr>
              <w:snapToGrid w:val="0"/>
              <w:ind w:right="73"/>
              <w:jc w:val="center"/>
              <w:rPr>
                <w:rFonts w:asciiTheme="minorEastAsia" w:eastAsiaTheme="minorEastAsia" w:hAnsiTheme="minorEastAsia"/>
              </w:rPr>
            </w:pPr>
            <w:r w:rsidRPr="00E67C9A">
              <w:rPr>
                <w:rFonts w:asciiTheme="minorEastAsia" w:eastAsiaTheme="minorEastAsia" w:hAnsiTheme="minorEastAsia"/>
              </w:rPr>
              <w:t>1年以内</w:t>
            </w: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709DDC1A"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644434" w:rsidRPr="00E67C9A" w14:paraId="477553A4"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0D5422AD"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rPr>
              <w:t>第四名</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6FC30137" w14:textId="5E2CF567"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1,503,576,919.46</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271287EE" w14:textId="00D0897B"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4.81</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0CF56D23" w14:textId="0242937A"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周转、往来款</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3E68899E" w14:textId="7FBE4DE1" w:rsidR="00644434" w:rsidRPr="00E67C9A" w:rsidRDefault="00644434" w:rsidP="00F92413">
            <w:pPr>
              <w:snapToGrid w:val="0"/>
              <w:ind w:right="73"/>
              <w:jc w:val="center"/>
              <w:rPr>
                <w:rFonts w:asciiTheme="minorEastAsia" w:eastAsiaTheme="minorEastAsia" w:hAnsiTheme="minorEastAsia"/>
              </w:rPr>
            </w:pPr>
            <w:r w:rsidRPr="00E67C9A">
              <w:rPr>
                <w:rFonts w:asciiTheme="minorEastAsia" w:eastAsiaTheme="minorEastAsia" w:hAnsiTheme="minorEastAsia"/>
              </w:rPr>
              <w:t>3年以内</w:t>
            </w: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4B744B30"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644434" w:rsidRPr="00E67C9A" w14:paraId="1EE72C3B"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7B16A74C"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rPr>
              <w:t>第五名</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2F1CFDF4" w14:textId="18FB22A1"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1,482,124,684.30</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0647507D" w14:textId="63F2E5B4"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4.74</w:t>
            </w:r>
          </w:p>
        </w:tc>
        <w:tc>
          <w:tcPr>
            <w:tcW w:w="911" w:type="pct"/>
            <w:tcBorders>
              <w:top w:val="single" w:sz="6" w:space="0" w:color="auto"/>
              <w:left w:val="single" w:sz="6" w:space="0" w:color="auto"/>
              <w:bottom w:val="single" w:sz="6" w:space="0" w:color="auto"/>
              <w:right w:val="single" w:sz="6" w:space="0" w:color="auto"/>
            </w:tcBorders>
            <w:shd w:val="clear" w:color="auto" w:fill="auto"/>
            <w:vAlign w:val="center"/>
          </w:tcPr>
          <w:p w14:paraId="78E76C86" w14:textId="256A4117"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周转、往来款</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613B5BD2" w14:textId="26A2B5CD" w:rsidR="00644434" w:rsidRPr="00E67C9A" w:rsidRDefault="00644434" w:rsidP="00F92413">
            <w:pPr>
              <w:snapToGrid w:val="0"/>
              <w:ind w:right="73"/>
              <w:jc w:val="center"/>
              <w:rPr>
                <w:rFonts w:asciiTheme="minorEastAsia" w:eastAsiaTheme="minorEastAsia" w:hAnsiTheme="minorEastAsia"/>
              </w:rPr>
            </w:pPr>
            <w:r w:rsidRPr="00E67C9A">
              <w:rPr>
                <w:rFonts w:asciiTheme="minorEastAsia" w:eastAsiaTheme="minorEastAsia" w:hAnsiTheme="minorEastAsia"/>
              </w:rPr>
              <w:t>1-5年及以上</w:t>
            </w: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3D3E6CF8"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r w:rsidR="00644434" w:rsidRPr="00E67C9A" w14:paraId="610B661B" w14:textId="77777777" w:rsidTr="00F92413">
        <w:trPr>
          <w:cantSplit/>
        </w:trPr>
        <w:tc>
          <w:tcPr>
            <w:tcW w:w="588" w:type="pct"/>
            <w:tcBorders>
              <w:top w:val="single" w:sz="6" w:space="0" w:color="auto"/>
              <w:left w:val="single" w:sz="6" w:space="0" w:color="auto"/>
              <w:bottom w:val="single" w:sz="6" w:space="0" w:color="auto"/>
              <w:right w:val="single" w:sz="6" w:space="0" w:color="auto"/>
            </w:tcBorders>
            <w:shd w:val="clear" w:color="auto" w:fill="auto"/>
          </w:tcPr>
          <w:p w14:paraId="25988783" w14:textId="77777777" w:rsidR="00644434" w:rsidRPr="00287AE1" w:rsidRDefault="00644434" w:rsidP="00E67C9A">
            <w:pPr>
              <w:snapToGrid w:val="0"/>
              <w:ind w:right="105"/>
              <w:jc w:val="center"/>
              <w:rPr>
                <w:rFonts w:asciiTheme="minorEastAsia" w:eastAsiaTheme="minorEastAsia" w:hAnsiTheme="minorEastAsia"/>
              </w:rPr>
            </w:pPr>
            <w:r w:rsidRPr="00287AE1">
              <w:rPr>
                <w:rFonts w:asciiTheme="minorEastAsia" w:eastAsiaTheme="minorEastAsia" w:hAnsiTheme="minorEastAsia" w:hint="eastAsia"/>
              </w:rPr>
              <w:t>合计</w:t>
            </w:r>
          </w:p>
        </w:tc>
        <w:tc>
          <w:tcPr>
            <w:tcW w:w="1062" w:type="pct"/>
            <w:tcBorders>
              <w:top w:val="single" w:sz="6" w:space="0" w:color="auto"/>
              <w:left w:val="single" w:sz="6" w:space="0" w:color="auto"/>
              <w:bottom w:val="single" w:sz="6" w:space="0" w:color="auto"/>
              <w:right w:val="single" w:sz="6" w:space="0" w:color="auto"/>
            </w:tcBorders>
            <w:shd w:val="clear" w:color="auto" w:fill="auto"/>
            <w:vAlign w:val="center"/>
          </w:tcPr>
          <w:p w14:paraId="67936948" w14:textId="51DBB206" w:rsidR="00644434" w:rsidRPr="00287AE1" w:rsidRDefault="00644434" w:rsidP="00F92413">
            <w:pPr>
              <w:snapToGrid w:val="0"/>
              <w:jc w:val="right"/>
              <w:rPr>
                <w:rFonts w:asciiTheme="minorEastAsia" w:eastAsiaTheme="minorEastAsia" w:hAnsiTheme="minorEastAsia"/>
              </w:rPr>
            </w:pPr>
            <w:r w:rsidRPr="00287AE1">
              <w:rPr>
                <w:rFonts w:asciiTheme="minorEastAsia" w:eastAsiaTheme="minorEastAsia" w:hAnsiTheme="minorEastAsia"/>
              </w:rPr>
              <w:t>18,457,638,330.79</w:t>
            </w:r>
          </w:p>
        </w:tc>
        <w:tc>
          <w:tcPr>
            <w:tcW w:w="1077" w:type="pct"/>
            <w:tcBorders>
              <w:top w:val="single" w:sz="6" w:space="0" w:color="auto"/>
              <w:left w:val="single" w:sz="6" w:space="0" w:color="auto"/>
              <w:bottom w:val="single" w:sz="6" w:space="0" w:color="auto"/>
              <w:right w:val="single" w:sz="6" w:space="0" w:color="auto"/>
            </w:tcBorders>
            <w:shd w:val="clear" w:color="auto" w:fill="auto"/>
            <w:vAlign w:val="center"/>
          </w:tcPr>
          <w:p w14:paraId="1D3ACDF1" w14:textId="0DD08D21" w:rsidR="00644434" w:rsidRPr="00287AE1" w:rsidRDefault="00644434" w:rsidP="00E67C9A">
            <w:pPr>
              <w:snapToGrid w:val="0"/>
              <w:jc w:val="right"/>
              <w:rPr>
                <w:rFonts w:asciiTheme="minorEastAsia" w:eastAsiaTheme="minorEastAsia" w:hAnsiTheme="minorEastAsia"/>
              </w:rPr>
            </w:pPr>
            <w:r w:rsidRPr="00287AE1">
              <w:rPr>
                <w:rFonts w:asciiTheme="minorEastAsia" w:eastAsiaTheme="minorEastAsia" w:hAnsiTheme="minorEastAsia"/>
              </w:rPr>
              <w:t>59.02</w:t>
            </w:r>
          </w:p>
        </w:tc>
        <w:tc>
          <w:tcPr>
            <w:tcW w:w="911" w:type="pct"/>
            <w:tcBorders>
              <w:top w:val="single" w:sz="6" w:space="0" w:color="auto"/>
              <w:left w:val="single" w:sz="6" w:space="0" w:color="auto"/>
              <w:bottom w:val="single" w:sz="6" w:space="0" w:color="auto"/>
              <w:right w:val="single" w:sz="6" w:space="0" w:color="auto"/>
            </w:tcBorders>
            <w:shd w:val="clear" w:color="auto" w:fill="auto"/>
          </w:tcPr>
          <w:p w14:paraId="73FB67C5" w14:textId="77777777" w:rsidR="00644434" w:rsidRPr="00287AE1" w:rsidRDefault="00644434" w:rsidP="00F92413">
            <w:pPr>
              <w:snapToGrid w:val="0"/>
              <w:ind w:right="73"/>
              <w:jc w:val="center"/>
              <w:rPr>
                <w:rFonts w:asciiTheme="minorEastAsia" w:eastAsiaTheme="minorEastAsia" w:hAnsiTheme="minorEastAsia"/>
              </w:rPr>
            </w:pPr>
            <w:r w:rsidRPr="00287AE1">
              <w:rPr>
                <w:rFonts w:asciiTheme="minorEastAsia" w:eastAsiaTheme="minorEastAsia" w:hAnsiTheme="minorEastAsia"/>
              </w:rPr>
              <w:t>-</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0EC8ECE0" w14:textId="4B254DFE" w:rsidR="00644434" w:rsidRPr="00E67C9A" w:rsidRDefault="00644434" w:rsidP="00F92413">
            <w:pPr>
              <w:snapToGrid w:val="0"/>
              <w:ind w:right="73"/>
              <w:jc w:val="center"/>
              <w:rPr>
                <w:rFonts w:asciiTheme="minorEastAsia" w:eastAsiaTheme="minorEastAsia" w:hAnsiTheme="minorEastAsia"/>
              </w:rPr>
            </w:pPr>
          </w:p>
        </w:tc>
        <w:tc>
          <w:tcPr>
            <w:tcW w:w="602" w:type="pct"/>
            <w:tcBorders>
              <w:top w:val="single" w:sz="6" w:space="0" w:color="auto"/>
              <w:left w:val="single" w:sz="6" w:space="0" w:color="auto"/>
              <w:bottom w:val="single" w:sz="6" w:space="0" w:color="auto"/>
              <w:right w:val="single" w:sz="6" w:space="0" w:color="auto"/>
            </w:tcBorders>
            <w:shd w:val="clear" w:color="auto" w:fill="auto"/>
          </w:tcPr>
          <w:p w14:paraId="4D340E0A" w14:textId="77777777" w:rsidR="00644434" w:rsidRPr="00E67C9A" w:rsidRDefault="00644434"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r>
    </w:tbl>
    <w:p w14:paraId="7FB34809" w14:textId="77777777" w:rsidR="00957CB0" w:rsidRPr="00E67C9A" w:rsidRDefault="00957CB0" w:rsidP="00E67C9A">
      <w:pPr>
        <w:snapToGrid w:val="0"/>
        <w:rPr>
          <w:rFonts w:asciiTheme="minorEastAsia" w:eastAsiaTheme="minorEastAsia" w:hAnsiTheme="minorEastAsia"/>
          <w:color w:val="000000" w:themeColor="text1"/>
        </w:rPr>
      </w:pPr>
    </w:p>
    <w:p w14:paraId="108076AB" w14:textId="77777777" w:rsidR="00936CDA" w:rsidRPr="00E67C9A" w:rsidRDefault="003A1E4E" w:rsidP="00825ED8">
      <w:pPr>
        <w:pStyle w:val="5"/>
        <w:numPr>
          <w:ilvl w:val="0"/>
          <w:numId w:val="99"/>
        </w:numPr>
        <w:snapToGrid w:val="0"/>
        <w:ind w:left="425" w:hanging="425"/>
        <w:rPr>
          <w:rFonts w:asciiTheme="minorEastAsia" w:eastAsiaTheme="minorEastAsia" w:hAnsiTheme="minorEastAsia" w:cs="宋体"/>
          <w:color w:val="000000" w:themeColor="text1"/>
          <w:kern w:val="0"/>
          <w:szCs w:val="21"/>
        </w:rPr>
      </w:pPr>
      <w:bookmarkStart w:id="449" w:name="_Hlk153798113"/>
      <w:bookmarkStart w:id="450" w:name="_Hlk168057150"/>
      <w:r w:rsidRPr="00E67C9A">
        <w:rPr>
          <w:rFonts w:asciiTheme="minorEastAsia" w:eastAsiaTheme="minorEastAsia" w:hAnsiTheme="minorEastAsia" w:cs="宋体"/>
          <w:color w:val="000000" w:themeColor="text1"/>
          <w:kern w:val="0"/>
          <w:szCs w:val="21"/>
        </w:rPr>
        <w:t>因资金集中管理而列报于其他应收款</w:t>
      </w:r>
    </w:p>
    <w:sdt>
      <w:sdtPr>
        <w:rPr>
          <w:rFonts w:asciiTheme="minorEastAsia" w:eastAsiaTheme="minorEastAsia" w:hAnsiTheme="minorEastAsia"/>
          <w:color w:val="000000" w:themeColor="text1"/>
        </w:rPr>
        <w:alias w:val="是否适用：母公司因资金集中管理而列报于其他应收款[双击切换]"/>
        <w:tag w:val="_GBC_e0997ad9657c40258adda569dcfcbb5a"/>
        <w:id w:val="-1607261928"/>
        <w:placeholder>
          <w:docPart w:val="GBC22222222222222222222222222222"/>
        </w:placeholder>
      </w:sdtPr>
      <w:sdtEndPr/>
      <w:sdtContent>
        <w:p w14:paraId="0B5C2195" w14:textId="31FEEF71"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646C104" w14:textId="77777777" w:rsidR="00957CB0" w:rsidRPr="00E67C9A" w:rsidRDefault="00957CB0" w:rsidP="00E67C9A">
      <w:pPr>
        <w:snapToGrid w:val="0"/>
        <w:rPr>
          <w:rFonts w:asciiTheme="minorEastAsia" w:eastAsiaTheme="minorEastAsia" w:hAnsiTheme="minorEastAsia"/>
          <w:color w:val="000000" w:themeColor="text1"/>
        </w:rPr>
      </w:pPr>
    </w:p>
    <w:bookmarkEnd w:id="449"/>
    <w:bookmarkEnd w:id="450"/>
    <w:p w14:paraId="688105A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w:t>
      </w:r>
      <w:r w:rsidRPr="00E67C9A">
        <w:rPr>
          <w:rFonts w:asciiTheme="minorEastAsia" w:eastAsiaTheme="minorEastAsia" w:hAnsiTheme="minorEastAsia"/>
          <w:color w:val="000000" w:themeColor="text1"/>
        </w:rPr>
        <w:t>说明：</w:t>
      </w:r>
    </w:p>
    <w:sdt>
      <w:sdtPr>
        <w:rPr>
          <w:rFonts w:asciiTheme="minorEastAsia" w:eastAsiaTheme="minorEastAsia" w:hAnsiTheme="minorEastAsia"/>
          <w:color w:val="000000" w:themeColor="text1"/>
        </w:rPr>
        <w:alias w:val="是否适用：母公司其他应收款的其他说明[双击切换]"/>
        <w:tag w:val="_GBC_2e0f632cbc7d4916b89bf8824f4b71f0"/>
        <w:id w:val="1605995325"/>
        <w:placeholder>
          <w:docPart w:val="GBC22222222222222222222222222222"/>
        </w:placeholder>
      </w:sdtPr>
      <w:sdtEndPr/>
      <w:sdtContent>
        <w:p w14:paraId="2206640B" w14:textId="0CEA86B5"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957CB0"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1C23222" w14:textId="77777777" w:rsidR="0093045E" w:rsidRPr="00E67C9A" w:rsidRDefault="0093045E" w:rsidP="00E67C9A">
      <w:pPr>
        <w:snapToGrid w:val="0"/>
        <w:rPr>
          <w:rFonts w:asciiTheme="minorEastAsia" w:eastAsiaTheme="minorEastAsia" w:hAnsiTheme="minorEastAsia"/>
          <w:color w:val="000000" w:themeColor="text1"/>
        </w:rPr>
        <w:sectPr w:rsidR="0093045E" w:rsidRPr="00E67C9A" w:rsidSect="00E67C9A">
          <w:pgSz w:w="11906" w:h="16838"/>
          <w:pgMar w:top="1525" w:right="1276" w:bottom="1440" w:left="1276" w:header="856" w:footer="992" w:gutter="0"/>
          <w:cols w:space="425"/>
          <w:docGrid w:linePitch="312"/>
        </w:sectPr>
      </w:pPr>
    </w:p>
    <w:p w14:paraId="202F3569"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lastRenderedPageBreak/>
        <w:t>长期股权投资</w:t>
      </w:r>
    </w:p>
    <w:sdt>
      <w:sdtPr>
        <w:rPr>
          <w:rFonts w:asciiTheme="minorEastAsia" w:eastAsiaTheme="minorEastAsia" w:hAnsiTheme="minorEastAsia"/>
          <w:color w:val="000000" w:themeColor="text1"/>
        </w:rPr>
        <w:alias w:val="是否适用：母公司长期股权投资[双击切换]"/>
        <w:tag w:val="_GBC_61071b9a58624e83bfc4232808751b95"/>
        <w:id w:val="-379320733"/>
        <w:lock w:val="contentLocked"/>
        <w:placeholder>
          <w:docPart w:val="GBC22222222222222222222222222222"/>
        </w:placeholder>
      </w:sdtPr>
      <w:sdtEndPr/>
      <w:sdtContent>
        <w:p w14:paraId="4E20B531"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57D3ED8B"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财务附注：长期股权投资"/>
          <w:tag w:val="_GBC_ee2c3454a2494dfca9c0a07bba82ed3d"/>
          <w:id w:val="14222236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财务附注：长期股权投资"/>
          <w:tag w:val="_GBC_4b4d1a2b986f475e8058a041d2f5a6f9"/>
          <w:id w:val="-18839317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729"/>
        <w:gridCol w:w="2199"/>
        <w:gridCol w:w="1799"/>
        <w:gridCol w:w="2198"/>
        <w:gridCol w:w="2198"/>
        <w:gridCol w:w="1799"/>
        <w:gridCol w:w="2198"/>
      </w:tblGrid>
      <w:tr w:rsidR="00936CDA" w:rsidRPr="00E67C9A" w14:paraId="5EC70D5E" w14:textId="77777777" w:rsidTr="00F92413">
        <w:trPr>
          <w:cantSplit/>
        </w:trPr>
        <w:sdt>
          <w:sdtPr>
            <w:rPr>
              <w:rFonts w:asciiTheme="minorEastAsia" w:eastAsiaTheme="minorEastAsia" w:hAnsiTheme="minorEastAsia"/>
              <w:color w:val="000000" w:themeColor="text1"/>
            </w:rPr>
            <w:tag w:val="_PLD_69c4a2f49545484e8b3a149f64c9d21f"/>
            <w:id w:val="1467776713"/>
          </w:sdtPr>
          <w:sdtEndPr/>
          <w:sdtContent>
            <w:tc>
              <w:tcPr>
                <w:tcW w:w="902" w:type="pct"/>
                <w:vMerge w:val="restart"/>
                <w:shd w:val="clear" w:color="auto" w:fill="auto"/>
                <w:vAlign w:val="center"/>
              </w:tcPr>
              <w:p w14:paraId="784CD80A"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f7d0566caa554c4c823029a05c5319eb"/>
            <w:id w:val="1111863761"/>
          </w:sdtPr>
          <w:sdtEndPr/>
          <w:sdtContent>
            <w:tc>
              <w:tcPr>
                <w:tcW w:w="2049" w:type="pct"/>
                <w:gridSpan w:val="3"/>
                <w:shd w:val="clear" w:color="auto" w:fill="auto"/>
                <w:vAlign w:val="center"/>
              </w:tcPr>
              <w:p w14:paraId="37090313"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9d2cfae2492a49c2b441d1371a5e4673"/>
            <w:id w:val="7423481"/>
          </w:sdtPr>
          <w:sdtEndPr/>
          <w:sdtContent>
            <w:tc>
              <w:tcPr>
                <w:tcW w:w="2049" w:type="pct"/>
                <w:gridSpan w:val="3"/>
                <w:shd w:val="clear" w:color="auto" w:fill="auto"/>
                <w:vAlign w:val="center"/>
              </w:tcPr>
              <w:p w14:paraId="6FC7CB1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tr>
      <w:tr w:rsidR="00936CDA" w:rsidRPr="00E67C9A" w14:paraId="2F930702" w14:textId="77777777" w:rsidTr="00F92413">
        <w:trPr>
          <w:cantSplit/>
        </w:trPr>
        <w:tc>
          <w:tcPr>
            <w:tcW w:w="902" w:type="pct"/>
            <w:vMerge/>
            <w:tcBorders>
              <w:bottom w:val="single" w:sz="6" w:space="0" w:color="auto"/>
            </w:tcBorders>
            <w:shd w:val="clear" w:color="auto" w:fill="auto"/>
            <w:vAlign w:val="center"/>
          </w:tcPr>
          <w:p w14:paraId="1558AB17" w14:textId="77777777" w:rsidR="00936CDA" w:rsidRPr="00E67C9A"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9f664b17996c45f08a57544a9ec7e340"/>
            <w:id w:val="-1567479932"/>
          </w:sdtPr>
          <w:sdtEndPr/>
          <w:sdtContent>
            <w:tc>
              <w:tcPr>
                <w:tcW w:w="727" w:type="pct"/>
                <w:tcBorders>
                  <w:bottom w:val="single" w:sz="6" w:space="0" w:color="auto"/>
                </w:tcBorders>
                <w:shd w:val="clear" w:color="auto" w:fill="auto"/>
                <w:vAlign w:val="center"/>
              </w:tcPr>
              <w:p w14:paraId="05A83FF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5c150a7367994fc29e7f8b50d7ff2eab"/>
            <w:id w:val="1371569552"/>
          </w:sdtPr>
          <w:sdtEndPr/>
          <w:sdtContent>
            <w:tc>
              <w:tcPr>
                <w:tcW w:w="595" w:type="pct"/>
                <w:tcBorders>
                  <w:bottom w:val="single" w:sz="6" w:space="0" w:color="auto"/>
                </w:tcBorders>
                <w:shd w:val="clear" w:color="auto" w:fill="auto"/>
                <w:vAlign w:val="center"/>
              </w:tcPr>
              <w:p w14:paraId="22AA9976"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w:t>
                </w:r>
              </w:p>
            </w:tc>
          </w:sdtContent>
        </w:sdt>
        <w:sdt>
          <w:sdtPr>
            <w:rPr>
              <w:rFonts w:asciiTheme="minorEastAsia" w:eastAsiaTheme="minorEastAsia" w:hAnsiTheme="minorEastAsia"/>
              <w:color w:val="000000" w:themeColor="text1"/>
            </w:rPr>
            <w:tag w:val="_PLD_3db48da0eacd49568929884577dae51b"/>
            <w:id w:val="1586411795"/>
          </w:sdtPr>
          <w:sdtEndPr/>
          <w:sdtContent>
            <w:tc>
              <w:tcPr>
                <w:tcW w:w="727" w:type="pct"/>
                <w:tcBorders>
                  <w:bottom w:val="single" w:sz="6" w:space="0" w:color="auto"/>
                </w:tcBorders>
                <w:shd w:val="clear" w:color="auto" w:fill="auto"/>
                <w:vAlign w:val="center"/>
              </w:tcPr>
              <w:p w14:paraId="05CDF63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sdt>
          <w:sdtPr>
            <w:rPr>
              <w:rFonts w:asciiTheme="minorEastAsia" w:eastAsiaTheme="minorEastAsia" w:hAnsiTheme="minorEastAsia"/>
              <w:color w:val="000000" w:themeColor="text1"/>
            </w:rPr>
            <w:tag w:val="_PLD_00d8a1d3b6754b52929b2c46a2e716c9"/>
            <w:id w:val="1862471189"/>
          </w:sdtPr>
          <w:sdtEndPr/>
          <w:sdtContent>
            <w:tc>
              <w:tcPr>
                <w:tcW w:w="727" w:type="pct"/>
                <w:tcBorders>
                  <w:bottom w:val="single" w:sz="6" w:space="0" w:color="auto"/>
                </w:tcBorders>
                <w:shd w:val="clear" w:color="auto" w:fill="auto"/>
                <w:vAlign w:val="center"/>
              </w:tcPr>
              <w:p w14:paraId="496B9E95"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账面余额</w:t>
                </w:r>
              </w:p>
            </w:tc>
          </w:sdtContent>
        </w:sdt>
        <w:sdt>
          <w:sdtPr>
            <w:rPr>
              <w:rFonts w:asciiTheme="minorEastAsia" w:eastAsiaTheme="minorEastAsia" w:hAnsiTheme="minorEastAsia"/>
              <w:color w:val="000000" w:themeColor="text1"/>
            </w:rPr>
            <w:tag w:val="_PLD_0f2c77fc41ea456bab34653dee178805"/>
            <w:id w:val="-2089303124"/>
          </w:sdtPr>
          <w:sdtEndPr/>
          <w:sdtContent>
            <w:tc>
              <w:tcPr>
                <w:tcW w:w="595" w:type="pct"/>
                <w:tcBorders>
                  <w:bottom w:val="single" w:sz="6" w:space="0" w:color="auto"/>
                </w:tcBorders>
                <w:shd w:val="clear" w:color="auto" w:fill="auto"/>
                <w:vAlign w:val="center"/>
              </w:tcPr>
              <w:p w14:paraId="40AF849C"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w:t>
                </w:r>
              </w:p>
            </w:tc>
          </w:sdtContent>
        </w:sdt>
        <w:sdt>
          <w:sdtPr>
            <w:rPr>
              <w:rFonts w:asciiTheme="minorEastAsia" w:eastAsiaTheme="minorEastAsia" w:hAnsiTheme="minorEastAsia"/>
              <w:color w:val="000000" w:themeColor="text1"/>
            </w:rPr>
            <w:tag w:val="_PLD_9ae07ed9769c419fa280d4c5ad3f03d7"/>
            <w:id w:val="192504870"/>
          </w:sdtPr>
          <w:sdtEndPr/>
          <w:sdtContent>
            <w:tc>
              <w:tcPr>
                <w:tcW w:w="727" w:type="pct"/>
                <w:tcBorders>
                  <w:bottom w:val="single" w:sz="6" w:space="0" w:color="auto"/>
                </w:tcBorders>
                <w:shd w:val="clear" w:color="auto" w:fill="auto"/>
                <w:vAlign w:val="center"/>
              </w:tcPr>
              <w:p w14:paraId="287F1D47"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账面价值</w:t>
                </w:r>
              </w:p>
            </w:tc>
          </w:sdtContent>
        </w:sdt>
      </w:tr>
      <w:tr w:rsidR="00B37442" w:rsidRPr="00E67C9A" w14:paraId="467F03F8" w14:textId="77777777" w:rsidTr="00F92413">
        <w:trPr>
          <w:cantSplit/>
        </w:trPr>
        <w:tc>
          <w:tcPr>
            <w:tcW w:w="902" w:type="pct"/>
            <w:shd w:val="clear" w:color="auto" w:fill="auto"/>
          </w:tcPr>
          <w:p w14:paraId="3680A5E1" w14:textId="77777777" w:rsidR="00B37442" w:rsidRPr="00E67C9A" w:rsidRDefault="00B374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对子公司投资</w:t>
            </w:r>
          </w:p>
        </w:tc>
        <w:tc>
          <w:tcPr>
            <w:tcW w:w="727" w:type="pct"/>
            <w:shd w:val="clear" w:color="auto" w:fill="auto"/>
            <w:vAlign w:val="center"/>
          </w:tcPr>
          <w:p w14:paraId="00686D87" w14:textId="4BEFC71D" w:rsidR="00B37442" w:rsidRPr="00E67C9A" w:rsidRDefault="00B37442" w:rsidP="00F92413">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6,714,317,228.47</w:t>
            </w:r>
          </w:p>
        </w:tc>
        <w:tc>
          <w:tcPr>
            <w:tcW w:w="595" w:type="pct"/>
            <w:shd w:val="clear" w:color="auto" w:fill="auto"/>
            <w:vAlign w:val="center"/>
          </w:tcPr>
          <w:p w14:paraId="413E7DC7" w14:textId="1E1C84B8"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43,200,000.00</w:t>
            </w:r>
          </w:p>
        </w:tc>
        <w:tc>
          <w:tcPr>
            <w:tcW w:w="727" w:type="pct"/>
            <w:shd w:val="clear" w:color="auto" w:fill="auto"/>
            <w:vAlign w:val="center"/>
          </w:tcPr>
          <w:p w14:paraId="156C1BCE" w14:textId="230CD569"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6,671,117,228.47</w:t>
            </w:r>
          </w:p>
        </w:tc>
        <w:tc>
          <w:tcPr>
            <w:tcW w:w="727" w:type="pct"/>
            <w:shd w:val="clear" w:color="auto" w:fill="auto"/>
            <w:vAlign w:val="center"/>
          </w:tcPr>
          <w:p w14:paraId="6F736DE6" w14:textId="15F14B5D"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6,827,228,634.04</w:t>
            </w:r>
          </w:p>
        </w:tc>
        <w:tc>
          <w:tcPr>
            <w:tcW w:w="595" w:type="pct"/>
            <w:shd w:val="clear" w:color="auto" w:fill="auto"/>
            <w:vAlign w:val="center"/>
          </w:tcPr>
          <w:p w14:paraId="3A4BF602" w14:textId="64E4E0AF"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c>
          <w:tcPr>
            <w:tcW w:w="727" w:type="pct"/>
            <w:shd w:val="clear" w:color="auto" w:fill="auto"/>
            <w:vAlign w:val="center"/>
          </w:tcPr>
          <w:p w14:paraId="0F298279" w14:textId="3B8C98BA"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6,784,028,634.04</w:t>
            </w:r>
          </w:p>
        </w:tc>
      </w:tr>
      <w:tr w:rsidR="00B37442" w:rsidRPr="00E67C9A" w14:paraId="3EA36A92" w14:textId="77777777" w:rsidTr="00F92413">
        <w:trPr>
          <w:cantSplit/>
        </w:trPr>
        <w:tc>
          <w:tcPr>
            <w:tcW w:w="902" w:type="pct"/>
            <w:shd w:val="clear" w:color="auto" w:fill="auto"/>
          </w:tcPr>
          <w:p w14:paraId="11C81AC9" w14:textId="77777777" w:rsidR="00B37442" w:rsidRPr="00E67C9A" w:rsidRDefault="00B37442"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对联营、合营企业投资</w:t>
            </w:r>
          </w:p>
        </w:tc>
        <w:tc>
          <w:tcPr>
            <w:tcW w:w="727" w:type="pct"/>
            <w:shd w:val="clear" w:color="auto" w:fill="auto"/>
            <w:vAlign w:val="center"/>
          </w:tcPr>
          <w:p w14:paraId="44B854C1" w14:textId="1652B4EB" w:rsidR="00B37442" w:rsidRPr="00E67C9A" w:rsidRDefault="00B37442" w:rsidP="00F92413">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317,187,184.35</w:t>
            </w:r>
          </w:p>
        </w:tc>
        <w:tc>
          <w:tcPr>
            <w:tcW w:w="595" w:type="pct"/>
            <w:shd w:val="clear" w:color="auto" w:fill="auto"/>
            <w:vAlign w:val="center"/>
          </w:tcPr>
          <w:p w14:paraId="6E9851BE" w14:textId="7F8BB984" w:rsidR="00B37442" w:rsidRPr="00E67C9A" w:rsidRDefault="00B37442" w:rsidP="00E67C9A">
            <w:pPr>
              <w:snapToGrid w:val="0"/>
              <w:jc w:val="right"/>
              <w:rPr>
                <w:rFonts w:asciiTheme="minorEastAsia" w:eastAsiaTheme="minorEastAsia" w:hAnsiTheme="minorEastAsia"/>
              </w:rPr>
            </w:pPr>
          </w:p>
        </w:tc>
        <w:tc>
          <w:tcPr>
            <w:tcW w:w="727" w:type="pct"/>
            <w:shd w:val="clear" w:color="auto" w:fill="auto"/>
            <w:vAlign w:val="center"/>
          </w:tcPr>
          <w:p w14:paraId="6484D9DC" w14:textId="39A3E7E8"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317,187,184.35</w:t>
            </w:r>
          </w:p>
        </w:tc>
        <w:tc>
          <w:tcPr>
            <w:tcW w:w="727" w:type="pct"/>
            <w:shd w:val="clear" w:color="auto" w:fill="auto"/>
            <w:vAlign w:val="center"/>
          </w:tcPr>
          <w:p w14:paraId="57A6C63B" w14:textId="37912426"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319,551,422.46</w:t>
            </w:r>
          </w:p>
        </w:tc>
        <w:tc>
          <w:tcPr>
            <w:tcW w:w="595" w:type="pct"/>
            <w:shd w:val="clear" w:color="auto" w:fill="auto"/>
            <w:vAlign w:val="center"/>
          </w:tcPr>
          <w:p w14:paraId="340FA232" w14:textId="56248D49"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c>
          <w:tcPr>
            <w:tcW w:w="727" w:type="pct"/>
            <w:shd w:val="clear" w:color="auto" w:fill="auto"/>
            <w:vAlign w:val="center"/>
          </w:tcPr>
          <w:p w14:paraId="56CE2D0F" w14:textId="534D0E4C"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319,551,422.46</w:t>
            </w:r>
          </w:p>
        </w:tc>
      </w:tr>
      <w:tr w:rsidR="00B37442" w:rsidRPr="00E67C9A" w14:paraId="1F9D9FCA" w14:textId="77777777" w:rsidTr="00F92413">
        <w:trPr>
          <w:cantSplit/>
        </w:trPr>
        <w:tc>
          <w:tcPr>
            <w:tcW w:w="902" w:type="pct"/>
            <w:shd w:val="clear" w:color="auto" w:fill="auto"/>
            <w:vAlign w:val="center"/>
          </w:tcPr>
          <w:p w14:paraId="1E3C3FE1" w14:textId="77777777" w:rsidR="00B37442" w:rsidRPr="00E67C9A" w:rsidRDefault="00B37442"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727" w:type="pct"/>
            <w:shd w:val="clear" w:color="auto" w:fill="auto"/>
            <w:vAlign w:val="center"/>
          </w:tcPr>
          <w:p w14:paraId="086B503E" w14:textId="26867909" w:rsidR="00B37442" w:rsidRPr="00E67C9A" w:rsidRDefault="00B37442" w:rsidP="00F92413">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7,031,504,412.82</w:t>
            </w:r>
          </w:p>
        </w:tc>
        <w:tc>
          <w:tcPr>
            <w:tcW w:w="595" w:type="pct"/>
            <w:shd w:val="clear" w:color="auto" w:fill="auto"/>
            <w:vAlign w:val="center"/>
          </w:tcPr>
          <w:p w14:paraId="17F2022A" w14:textId="53DEA395"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43,200,000.00</w:t>
            </w:r>
          </w:p>
        </w:tc>
        <w:tc>
          <w:tcPr>
            <w:tcW w:w="727" w:type="pct"/>
            <w:shd w:val="clear" w:color="auto" w:fill="auto"/>
            <w:vAlign w:val="center"/>
          </w:tcPr>
          <w:p w14:paraId="3A49BC1B" w14:textId="0672DCC2"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color w:val="000000"/>
              </w:rPr>
              <w:t>6,988,304,412.82</w:t>
            </w:r>
          </w:p>
        </w:tc>
        <w:tc>
          <w:tcPr>
            <w:tcW w:w="727" w:type="pct"/>
            <w:shd w:val="clear" w:color="auto" w:fill="auto"/>
            <w:vAlign w:val="center"/>
          </w:tcPr>
          <w:p w14:paraId="39C23026" w14:textId="1FC8E4AF"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7,146,780,056.50</w:t>
            </w:r>
          </w:p>
        </w:tc>
        <w:tc>
          <w:tcPr>
            <w:tcW w:w="595" w:type="pct"/>
            <w:shd w:val="clear" w:color="auto" w:fill="auto"/>
            <w:vAlign w:val="center"/>
          </w:tcPr>
          <w:p w14:paraId="69BE0190" w14:textId="78F9C984"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c>
          <w:tcPr>
            <w:tcW w:w="727" w:type="pct"/>
            <w:shd w:val="clear" w:color="auto" w:fill="auto"/>
            <w:vAlign w:val="center"/>
          </w:tcPr>
          <w:p w14:paraId="394ED066" w14:textId="21B4B2C8" w:rsidR="00B37442" w:rsidRPr="00E67C9A" w:rsidRDefault="00B37442" w:rsidP="00E67C9A">
            <w:pPr>
              <w:snapToGrid w:val="0"/>
              <w:jc w:val="right"/>
              <w:rPr>
                <w:rFonts w:asciiTheme="minorEastAsia" w:eastAsiaTheme="minorEastAsia" w:hAnsiTheme="minorEastAsia"/>
              </w:rPr>
            </w:pPr>
            <w:r w:rsidRPr="00E67C9A">
              <w:rPr>
                <w:rFonts w:asciiTheme="minorEastAsia" w:eastAsiaTheme="minorEastAsia" w:hAnsiTheme="minorEastAsia"/>
              </w:rPr>
              <w:t>7,103,580,056.50</w:t>
            </w:r>
          </w:p>
        </w:tc>
      </w:tr>
    </w:tbl>
    <w:p w14:paraId="7D07CDD7" w14:textId="77777777" w:rsidR="00936CDA" w:rsidRPr="00E67C9A" w:rsidRDefault="00936CDA" w:rsidP="00E67C9A">
      <w:pPr>
        <w:snapToGrid w:val="0"/>
        <w:rPr>
          <w:rFonts w:asciiTheme="minorEastAsia" w:eastAsiaTheme="minorEastAsia" w:hAnsiTheme="minorEastAsia"/>
          <w:color w:val="000000" w:themeColor="text1"/>
        </w:rPr>
      </w:pPr>
    </w:p>
    <w:p w14:paraId="2F70998F" w14:textId="77777777" w:rsidR="00936CDA" w:rsidRPr="00E67C9A" w:rsidRDefault="003A1E4E" w:rsidP="00825ED8">
      <w:pPr>
        <w:pStyle w:val="4"/>
        <w:numPr>
          <w:ilvl w:val="0"/>
          <w:numId w:val="6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对子公司投资</w:t>
      </w:r>
    </w:p>
    <w:sdt>
      <w:sdtPr>
        <w:rPr>
          <w:rFonts w:asciiTheme="minorEastAsia" w:eastAsiaTheme="minorEastAsia" w:hAnsiTheme="minorEastAsia"/>
          <w:color w:val="000000" w:themeColor="text1"/>
        </w:rPr>
        <w:alias w:val="是否适用：母公司对子公司投资[双击切换]"/>
        <w:tag w:val="_GBC_c52cee49247d42a9a79deabbd4c8635c"/>
        <w:id w:val="1694804336"/>
        <w:placeholder>
          <w:docPart w:val="GBC22222222222222222222222222222"/>
        </w:placeholder>
      </w:sdtPr>
      <w:sdtEndPr/>
      <w:sdtContent>
        <w:p w14:paraId="0DBFBE85"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FFCB74E"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财务附注：对子公司投资"/>
          <w:tag w:val="_GBC_84c410d0b81f42e3adfddc3699487310"/>
          <w:id w:val="-21306198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财务附注：对子公司投资"/>
          <w:tag w:val="_GBC_97fad72310ba4b849377b0e1cebf7303"/>
          <w:id w:val="-412131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003"/>
        <w:gridCol w:w="1116"/>
        <w:gridCol w:w="1782"/>
        <w:gridCol w:w="2003"/>
        <w:gridCol w:w="2003"/>
        <w:gridCol w:w="2000"/>
      </w:tblGrid>
      <w:tr w:rsidR="0093045E" w:rsidRPr="00E67C9A" w14:paraId="1BBCD5C7" w14:textId="77777777" w:rsidTr="00F92413">
        <w:bookmarkStart w:id="451" w:name="_Hlk106375342" w:displacedByCustomXml="next"/>
        <w:sdt>
          <w:sdtPr>
            <w:rPr>
              <w:rFonts w:asciiTheme="minorEastAsia" w:eastAsiaTheme="minorEastAsia" w:hAnsiTheme="minorEastAsia"/>
              <w:color w:val="000000" w:themeColor="text1"/>
            </w:rPr>
            <w:tag w:val="_PLD_c6f1ebfed2274883870089cc90c0b5b3"/>
            <w:id w:val="-1469424203"/>
          </w:sdt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vAlign w:val="center"/>
              </w:tcPr>
              <w:p w14:paraId="005F3A71"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被投资单位</w:t>
                </w:r>
              </w:p>
            </w:tc>
          </w:sdtContent>
        </w:sdt>
        <w:sdt>
          <w:sdtPr>
            <w:rPr>
              <w:rFonts w:asciiTheme="minorEastAsia" w:eastAsiaTheme="minorEastAsia" w:hAnsiTheme="minorEastAsia"/>
              <w:color w:val="000000" w:themeColor="text1"/>
            </w:rPr>
            <w:tag w:val="_PLD_c8b6275a3567432ba7b63d4485a9cce5"/>
            <w:id w:val="858859718"/>
          </w:sdtPr>
          <w:sdtEnd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051AF6E"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期初余额</w:t>
                </w:r>
              </w:p>
            </w:tc>
          </w:sdtContent>
        </w:sdt>
        <w:sdt>
          <w:sdtPr>
            <w:rPr>
              <w:rFonts w:asciiTheme="minorEastAsia" w:eastAsiaTheme="minorEastAsia" w:hAnsiTheme="minorEastAsia"/>
              <w:color w:val="000000" w:themeColor="text1"/>
            </w:rPr>
            <w:tag w:val="_PLD_a192e1f764d54f39ad94a065019bc4f2"/>
            <w:id w:val="2132899520"/>
          </w:sdtPr>
          <w:sdtEndPr/>
          <w:sdtContent>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38C3F983"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本期增加</w:t>
                </w:r>
              </w:p>
            </w:tc>
          </w:sdtContent>
        </w:sdt>
        <w:sdt>
          <w:sdtPr>
            <w:rPr>
              <w:rFonts w:asciiTheme="minorEastAsia" w:eastAsiaTheme="minorEastAsia" w:hAnsiTheme="minorEastAsia"/>
              <w:color w:val="000000" w:themeColor="text1"/>
            </w:rPr>
            <w:tag w:val="_PLD_3a74d3e1bc0e43debb3fdd0f1f6de769"/>
            <w:id w:val="267822784"/>
          </w:sdtPr>
          <w:sdtEndPr/>
          <w:sdtContent>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5147E3B1"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本期减少</w:t>
                </w:r>
              </w:p>
            </w:tc>
          </w:sdtContent>
        </w:sdt>
        <w:sdt>
          <w:sdtPr>
            <w:rPr>
              <w:rFonts w:asciiTheme="minorEastAsia" w:eastAsiaTheme="minorEastAsia" w:hAnsiTheme="minorEastAsia"/>
              <w:color w:val="000000" w:themeColor="text1"/>
            </w:rPr>
            <w:tag w:val="_PLD_62acff2435cd434284a753ea8ebfa201"/>
            <w:id w:val="1905872854"/>
          </w:sdtPr>
          <w:sdtEnd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DF6D39E"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color w:val="000000" w:themeColor="text1"/>
            </w:rPr>
            <w:tag w:val="_PLD_67b1a9b1d215409ebb6ceb131ad5e8bf"/>
            <w:id w:val="603235977"/>
          </w:sdtPr>
          <w:sdtEnd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112137D5"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本期计提减值准备</w:t>
                </w:r>
              </w:p>
            </w:tc>
          </w:sdtContent>
        </w:sdt>
        <w:sdt>
          <w:sdtPr>
            <w:rPr>
              <w:rFonts w:asciiTheme="minorEastAsia" w:eastAsiaTheme="minorEastAsia" w:hAnsiTheme="minorEastAsia"/>
              <w:color w:val="000000" w:themeColor="text1"/>
            </w:rPr>
            <w:tag w:val="_PLD_bfab2049a5684d7d922489b57382b080"/>
            <w:id w:val="691958395"/>
          </w:sdtPr>
          <w:sdtEndPr/>
          <w:sdtContent>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2679B47" w14:textId="77777777" w:rsidR="0093045E" w:rsidRPr="00E67C9A" w:rsidRDefault="0093045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减值准备期末余额</w:t>
                </w:r>
              </w:p>
            </w:tc>
          </w:sdtContent>
        </w:sdt>
      </w:tr>
      <w:tr w:rsidR="0093045E" w:rsidRPr="00E67C9A" w14:paraId="0B07A9A5"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3661E4BF"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苏州绿</w:t>
            </w:r>
            <w:proofErr w:type="gramStart"/>
            <w:r w:rsidRPr="00E67C9A">
              <w:rPr>
                <w:rFonts w:asciiTheme="minorEastAsia" w:eastAsiaTheme="minorEastAsia" w:hAnsiTheme="minorEastAsia"/>
              </w:rPr>
              <w:t>淼</w:t>
            </w:r>
            <w:proofErr w:type="gramEnd"/>
            <w:r w:rsidRPr="00E67C9A">
              <w:rPr>
                <w:rFonts w:asciiTheme="minorEastAsia" w:eastAsiaTheme="minorEastAsia" w:hAnsiTheme="minorEastAsia"/>
              </w:rPr>
              <w:t>不动产开发有限公司</w:t>
            </w:r>
          </w:p>
        </w:tc>
        <w:tc>
          <w:tcPr>
            <w:tcW w:w="662" w:type="pct"/>
            <w:tcBorders>
              <w:top w:val="single" w:sz="4" w:space="0" w:color="auto"/>
              <w:left w:val="single" w:sz="4" w:space="0" w:color="auto"/>
              <w:bottom w:val="single" w:sz="4" w:space="0" w:color="auto"/>
              <w:right w:val="single" w:sz="4" w:space="0" w:color="auto"/>
            </w:tcBorders>
          </w:tcPr>
          <w:p w14:paraId="649148BA"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20,000,000.00</w:t>
            </w:r>
          </w:p>
        </w:tc>
        <w:tc>
          <w:tcPr>
            <w:tcW w:w="369" w:type="pct"/>
            <w:tcBorders>
              <w:top w:val="single" w:sz="4" w:space="0" w:color="auto"/>
              <w:left w:val="single" w:sz="4" w:space="0" w:color="auto"/>
              <w:bottom w:val="single" w:sz="4" w:space="0" w:color="auto"/>
              <w:right w:val="single" w:sz="4" w:space="0" w:color="auto"/>
            </w:tcBorders>
          </w:tcPr>
          <w:p w14:paraId="34A00381" w14:textId="13F2090A"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79B32FF8" w14:textId="4EEDCD83"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A44419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20,000,000.00</w:t>
            </w:r>
          </w:p>
        </w:tc>
        <w:tc>
          <w:tcPr>
            <w:tcW w:w="662" w:type="pct"/>
            <w:tcBorders>
              <w:top w:val="single" w:sz="4" w:space="0" w:color="auto"/>
              <w:left w:val="single" w:sz="4" w:space="0" w:color="auto"/>
              <w:bottom w:val="single" w:sz="4" w:space="0" w:color="auto"/>
              <w:right w:val="single" w:sz="4" w:space="0" w:color="auto"/>
            </w:tcBorders>
          </w:tcPr>
          <w:p w14:paraId="579436E9" w14:textId="366BE7A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C0B5D50" w14:textId="49FAD28A" w:rsidR="0093045E" w:rsidRPr="00E67C9A" w:rsidRDefault="0093045E" w:rsidP="00E67C9A">
            <w:pPr>
              <w:snapToGrid w:val="0"/>
              <w:jc w:val="right"/>
              <w:rPr>
                <w:rFonts w:asciiTheme="minorEastAsia" w:eastAsiaTheme="minorEastAsia" w:hAnsiTheme="minorEastAsia"/>
              </w:rPr>
            </w:pPr>
          </w:p>
        </w:tc>
      </w:tr>
      <w:tr w:rsidR="0093045E" w:rsidRPr="00E67C9A" w14:paraId="0DED72B7"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4003E1DA"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常州亿泰房地产开发有限公司</w:t>
            </w:r>
          </w:p>
        </w:tc>
        <w:tc>
          <w:tcPr>
            <w:tcW w:w="662" w:type="pct"/>
            <w:tcBorders>
              <w:top w:val="single" w:sz="4" w:space="0" w:color="auto"/>
              <w:left w:val="single" w:sz="4" w:space="0" w:color="auto"/>
              <w:bottom w:val="single" w:sz="4" w:space="0" w:color="auto"/>
              <w:right w:val="single" w:sz="4" w:space="0" w:color="auto"/>
            </w:tcBorders>
          </w:tcPr>
          <w:p w14:paraId="6FFC49E6"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26,571,263.71</w:t>
            </w:r>
          </w:p>
        </w:tc>
        <w:tc>
          <w:tcPr>
            <w:tcW w:w="369" w:type="pct"/>
            <w:tcBorders>
              <w:top w:val="single" w:sz="4" w:space="0" w:color="auto"/>
              <w:left w:val="single" w:sz="4" w:space="0" w:color="auto"/>
              <w:bottom w:val="single" w:sz="4" w:space="0" w:color="auto"/>
              <w:right w:val="single" w:sz="4" w:space="0" w:color="auto"/>
            </w:tcBorders>
          </w:tcPr>
          <w:p w14:paraId="3CABF75D" w14:textId="19F86D2D"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C3D7989" w14:textId="47516E1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4D6C52F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26,571,263.71</w:t>
            </w:r>
          </w:p>
        </w:tc>
        <w:tc>
          <w:tcPr>
            <w:tcW w:w="662" w:type="pct"/>
            <w:tcBorders>
              <w:top w:val="single" w:sz="4" w:space="0" w:color="auto"/>
              <w:left w:val="single" w:sz="4" w:space="0" w:color="auto"/>
              <w:bottom w:val="single" w:sz="4" w:space="0" w:color="auto"/>
              <w:right w:val="single" w:sz="4" w:space="0" w:color="auto"/>
            </w:tcBorders>
          </w:tcPr>
          <w:p w14:paraId="4FB696AE" w14:textId="2DC5C8C8"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ABF74B8" w14:textId="64A1C9C0" w:rsidR="0093045E" w:rsidRPr="00E67C9A" w:rsidRDefault="0093045E" w:rsidP="00E67C9A">
            <w:pPr>
              <w:snapToGrid w:val="0"/>
              <w:jc w:val="right"/>
              <w:rPr>
                <w:rFonts w:asciiTheme="minorEastAsia" w:eastAsiaTheme="minorEastAsia" w:hAnsiTheme="minorEastAsia"/>
              </w:rPr>
            </w:pPr>
          </w:p>
        </w:tc>
      </w:tr>
      <w:tr w:rsidR="0093045E" w:rsidRPr="00E67C9A" w14:paraId="4DA757C9"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69568EF9"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hint="eastAsia"/>
              </w:rPr>
              <w:t>上海光明泗泾建设发展有限公司</w:t>
            </w:r>
          </w:p>
        </w:tc>
        <w:tc>
          <w:tcPr>
            <w:tcW w:w="662" w:type="pct"/>
            <w:tcBorders>
              <w:top w:val="single" w:sz="4" w:space="0" w:color="auto"/>
              <w:left w:val="single" w:sz="4" w:space="0" w:color="auto"/>
              <w:bottom w:val="single" w:sz="4" w:space="0" w:color="auto"/>
              <w:right w:val="single" w:sz="4" w:space="0" w:color="auto"/>
            </w:tcBorders>
          </w:tcPr>
          <w:p w14:paraId="38B7E50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80,000,000.00</w:t>
            </w:r>
          </w:p>
        </w:tc>
        <w:tc>
          <w:tcPr>
            <w:tcW w:w="369" w:type="pct"/>
            <w:tcBorders>
              <w:top w:val="single" w:sz="4" w:space="0" w:color="auto"/>
              <w:left w:val="single" w:sz="4" w:space="0" w:color="auto"/>
              <w:bottom w:val="single" w:sz="4" w:space="0" w:color="auto"/>
              <w:right w:val="single" w:sz="4" w:space="0" w:color="auto"/>
            </w:tcBorders>
          </w:tcPr>
          <w:p w14:paraId="01D975EA" w14:textId="75BC78F9"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0E8D52F9" w14:textId="6A811982"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EB4E07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80,000,000.00</w:t>
            </w:r>
          </w:p>
        </w:tc>
        <w:tc>
          <w:tcPr>
            <w:tcW w:w="662" w:type="pct"/>
            <w:tcBorders>
              <w:top w:val="single" w:sz="4" w:space="0" w:color="auto"/>
              <w:left w:val="single" w:sz="4" w:space="0" w:color="auto"/>
              <w:bottom w:val="single" w:sz="4" w:space="0" w:color="auto"/>
              <w:right w:val="single" w:sz="4" w:space="0" w:color="auto"/>
            </w:tcBorders>
          </w:tcPr>
          <w:p w14:paraId="5C13328E" w14:textId="7F090B9F"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78753D1" w14:textId="17B46811" w:rsidR="0093045E" w:rsidRPr="00E67C9A" w:rsidRDefault="0093045E" w:rsidP="00E67C9A">
            <w:pPr>
              <w:snapToGrid w:val="0"/>
              <w:jc w:val="right"/>
              <w:rPr>
                <w:rFonts w:asciiTheme="minorEastAsia" w:eastAsiaTheme="minorEastAsia" w:hAnsiTheme="minorEastAsia"/>
              </w:rPr>
            </w:pPr>
          </w:p>
        </w:tc>
      </w:tr>
      <w:tr w:rsidR="0093045E" w:rsidRPr="00E67C9A" w14:paraId="548F5625"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27DF9236"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农工商房地产（集团）有限公司</w:t>
            </w:r>
          </w:p>
        </w:tc>
        <w:tc>
          <w:tcPr>
            <w:tcW w:w="662" w:type="pct"/>
            <w:tcBorders>
              <w:top w:val="single" w:sz="4" w:space="0" w:color="auto"/>
              <w:left w:val="single" w:sz="4" w:space="0" w:color="auto"/>
              <w:bottom w:val="single" w:sz="4" w:space="0" w:color="auto"/>
              <w:right w:val="single" w:sz="4" w:space="0" w:color="auto"/>
            </w:tcBorders>
          </w:tcPr>
          <w:p w14:paraId="46F8F37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4,738,850,766.40</w:t>
            </w:r>
          </w:p>
        </w:tc>
        <w:tc>
          <w:tcPr>
            <w:tcW w:w="369" w:type="pct"/>
            <w:tcBorders>
              <w:top w:val="single" w:sz="4" w:space="0" w:color="auto"/>
              <w:left w:val="single" w:sz="4" w:space="0" w:color="auto"/>
              <w:bottom w:val="single" w:sz="4" w:space="0" w:color="auto"/>
              <w:right w:val="single" w:sz="4" w:space="0" w:color="auto"/>
            </w:tcBorders>
          </w:tcPr>
          <w:p w14:paraId="579FF703" w14:textId="117DB18B"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ED41A70" w14:textId="5A79E61C"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1A07073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4,738,850,766.40</w:t>
            </w:r>
          </w:p>
        </w:tc>
        <w:tc>
          <w:tcPr>
            <w:tcW w:w="662" w:type="pct"/>
            <w:tcBorders>
              <w:top w:val="single" w:sz="4" w:space="0" w:color="auto"/>
              <w:left w:val="single" w:sz="4" w:space="0" w:color="auto"/>
              <w:bottom w:val="single" w:sz="4" w:space="0" w:color="auto"/>
              <w:right w:val="single" w:sz="4" w:space="0" w:color="auto"/>
            </w:tcBorders>
          </w:tcPr>
          <w:p w14:paraId="1AABA7BD" w14:textId="0BBEC647"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464EB555" w14:textId="190FBC7D" w:rsidR="0093045E" w:rsidRPr="00E67C9A" w:rsidRDefault="0093045E" w:rsidP="00E67C9A">
            <w:pPr>
              <w:snapToGrid w:val="0"/>
              <w:jc w:val="right"/>
              <w:rPr>
                <w:rFonts w:asciiTheme="minorEastAsia" w:eastAsiaTheme="minorEastAsia" w:hAnsiTheme="minorEastAsia"/>
              </w:rPr>
            </w:pPr>
          </w:p>
        </w:tc>
      </w:tr>
      <w:tr w:rsidR="0093045E" w:rsidRPr="00E67C9A" w14:paraId="558D5576"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9E8A23C"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光明房地产集团上海金山卫置业有限公司</w:t>
            </w:r>
          </w:p>
        </w:tc>
        <w:tc>
          <w:tcPr>
            <w:tcW w:w="662" w:type="pct"/>
            <w:tcBorders>
              <w:top w:val="single" w:sz="4" w:space="0" w:color="auto"/>
              <w:left w:val="single" w:sz="4" w:space="0" w:color="auto"/>
              <w:bottom w:val="single" w:sz="4" w:space="0" w:color="auto"/>
              <w:right w:val="single" w:sz="4" w:space="0" w:color="auto"/>
            </w:tcBorders>
          </w:tcPr>
          <w:p w14:paraId="0CA494A4"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82,000,000.00</w:t>
            </w:r>
          </w:p>
        </w:tc>
        <w:tc>
          <w:tcPr>
            <w:tcW w:w="369" w:type="pct"/>
            <w:tcBorders>
              <w:top w:val="single" w:sz="4" w:space="0" w:color="auto"/>
              <w:left w:val="single" w:sz="4" w:space="0" w:color="auto"/>
              <w:bottom w:val="single" w:sz="4" w:space="0" w:color="auto"/>
              <w:right w:val="single" w:sz="4" w:space="0" w:color="auto"/>
            </w:tcBorders>
          </w:tcPr>
          <w:p w14:paraId="20E71DF0" w14:textId="05C191E7"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D74492B" w14:textId="1E10CE28"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127CD5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82,000,000.00</w:t>
            </w:r>
          </w:p>
        </w:tc>
        <w:tc>
          <w:tcPr>
            <w:tcW w:w="662" w:type="pct"/>
            <w:tcBorders>
              <w:top w:val="single" w:sz="4" w:space="0" w:color="auto"/>
              <w:left w:val="single" w:sz="4" w:space="0" w:color="auto"/>
              <w:bottom w:val="single" w:sz="4" w:space="0" w:color="auto"/>
              <w:right w:val="single" w:sz="4" w:space="0" w:color="auto"/>
            </w:tcBorders>
          </w:tcPr>
          <w:p w14:paraId="7EFC55F8" w14:textId="36BABF7C"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17AF81E" w14:textId="30C9547B" w:rsidR="0093045E" w:rsidRPr="00E67C9A" w:rsidRDefault="0093045E" w:rsidP="00E67C9A">
            <w:pPr>
              <w:snapToGrid w:val="0"/>
              <w:jc w:val="right"/>
              <w:rPr>
                <w:rFonts w:asciiTheme="minorEastAsia" w:eastAsiaTheme="minorEastAsia" w:hAnsiTheme="minorEastAsia"/>
              </w:rPr>
            </w:pPr>
          </w:p>
        </w:tc>
      </w:tr>
      <w:tr w:rsidR="0093045E" w:rsidRPr="00E67C9A" w14:paraId="03BC64E2"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2A148369"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光明房地产集团江苏明宏置业有限公司</w:t>
            </w:r>
          </w:p>
        </w:tc>
        <w:tc>
          <w:tcPr>
            <w:tcW w:w="662" w:type="pct"/>
            <w:tcBorders>
              <w:top w:val="single" w:sz="4" w:space="0" w:color="auto"/>
              <w:left w:val="single" w:sz="4" w:space="0" w:color="auto"/>
              <w:bottom w:val="single" w:sz="4" w:space="0" w:color="auto"/>
              <w:right w:val="single" w:sz="4" w:space="0" w:color="auto"/>
            </w:tcBorders>
          </w:tcPr>
          <w:p w14:paraId="70020A1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93,000,000.00</w:t>
            </w:r>
          </w:p>
        </w:tc>
        <w:tc>
          <w:tcPr>
            <w:tcW w:w="369" w:type="pct"/>
            <w:tcBorders>
              <w:top w:val="single" w:sz="4" w:space="0" w:color="auto"/>
              <w:left w:val="single" w:sz="4" w:space="0" w:color="auto"/>
              <w:bottom w:val="single" w:sz="4" w:space="0" w:color="auto"/>
              <w:right w:val="single" w:sz="4" w:space="0" w:color="auto"/>
            </w:tcBorders>
          </w:tcPr>
          <w:p w14:paraId="19490D7D" w14:textId="1BFE6A04"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29729B0" w14:textId="6E06F553"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1C26FE09"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93,000,000.00</w:t>
            </w:r>
          </w:p>
        </w:tc>
        <w:tc>
          <w:tcPr>
            <w:tcW w:w="662" w:type="pct"/>
            <w:tcBorders>
              <w:top w:val="single" w:sz="4" w:space="0" w:color="auto"/>
              <w:left w:val="single" w:sz="4" w:space="0" w:color="auto"/>
              <w:bottom w:val="single" w:sz="4" w:space="0" w:color="auto"/>
              <w:right w:val="single" w:sz="4" w:space="0" w:color="auto"/>
            </w:tcBorders>
          </w:tcPr>
          <w:p w14:paraId="1EEC627C" w14:textId="799C171B"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D8ADFE6" w14:textId="3550D8DB" w:rsidR="0093045E" w:rsidRPr="00E67C9A" w:rsidRDefault="0093045E" w:rsidP="00E67C9A">
            <w:pPr>
              <w:snapToGrid w:val="0"/>
              <w:jc w:val="right"/>
              <w:rPr>
                <w:rFonts w:asciiTheme="minorEastAsia" w:eastAsiaTheme="minorEastAsia" w:hAnsiTheme="minorEastAsia"/>
              </w:rPr>
            </w:pPr>
          </w:p>
        </w:tc>
      </w:tr>
      <w:tr w:rsidR="0093045E" w:rsidRPr="00E67C9A" w14:paraId="0C7FBE48"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6D76DBFC"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宜兴鸿鹄地产开发有限公司</w:t>
            </w:r>
          </w:p>
        </w:tc>
        <w:tc>
          <w:tcPr>
            <w:tcW w:w="662" w:type="pct"/>
            <w:tcBorders>
              <w:top w:val="single" w:sz="4" w:space="0" w:color="auto"/>
              <w:left w:val="single" w:sz="4" w:space="0" w:color="auto"/>
              <w:bottom w:val="single" w:sz="4" w:space="0" w:color="auto"/>
              <w:right w:val="single" w:sz="4" w:space="0" w:color="auto"/>
            </w:tcBorders>
          </w:tcPr>
          <w:p w14:paraId="03E240FF"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135,000,000.00</w:t>
            </w:r>
          </w:p>
        </w:tc>
        <w:tc>
          <w:tcPr>
            <w:tcW w:w="369" w:type="pct"/>
            <w:tcBorders>
              <w:top w:val="single" w:sz="4" w:space="0" w:color="auto"/>
              <w:left w:val="single" w:sz="4" w:space="0" w:color="auto"/>
              <w:bottom w:val="single" w:sz="4" w:space="0" w:color="auto"/>
              <w:right w:val="single" w:sz="4" w:space="0" w:color="auto"/>
            </w:tcBorders>
          </w:tcPr>
          <w:p w14:paraId="19E42039" w14:textId="4D3F12E9"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FB4FD47" w14:textId="0A35CE7C"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D656D14"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135,000,000.00</w:t>
            </w:r>
          </w:p>
        </w:tc>
        <w:tc>
          <w:tcPr>
            <w:tcW w:w="662" w:type="pct"/>
            <w:tcBorders>
              <w:top w:val="single" w:sz="4" w:space="0" w:color="auto"/>
              <w:left w:val="single" w:sz="4" w:space="0" w:color="auto"/>
              <w:bottom w:val="single" w:sz="4" w:space="0" w:color="auto"/>
              <w:right w:val="single" w:sz="4" w:space="0" w:color="auto"/>
            </w:tcBorders>
          </w:tcPr>
          <w:p w14:paraId="77165B66" w14:textId="598CD00A"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FBD4EAB" w14:textId="742F66EF" w:rsidR="0093045E" w:rsidRPr="00E67C9A" w:rsidRDefault="0093045E" w:rsidP="00E67C9A">
            <w:pPr>
              <w:snapToGrid w:val="0"/>
              <w:jc w:val="right"/>
              <w:rPr>
                <w:rFonts w:asciiTheme="minorEastAsia" w:eastAsiaTheme="minorEastAsia" w:hAnsiTheme="minorEastAsia"/>
              </w:rPr>
            </w:pPr>
          </w:p>
        </w:tc>
      </w:tr>
      <w:tr w:rsidR="0093045E" w:rsidRPr="00E67C9A" w14:paraId="42C645D9"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BB38090"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云南</w:t>
            </w:r>
            <w:proofErr w:type="gramStart"/>
            <w:r w:rsidRPr="00E67C9A">
              <w:rPr>
                <w:rFonts w:asciiTheme="minorEastAsia" w:eastAsiaTheme="minorEastAsia" w:hAnsiTheme="minorEastAsia"/>
              </w:rPr>
              <w:t>光明紫博置业</w:t>
            </w:r>
            <w:proofErr w:type="gramEnd"/>
            <w:r w:rsidRPr="00E67C9A">
              <w:rPr>
                <w:rFonts w:asciiTheme="minorEastAsia" w:eastAsiaTheme="minorEastAsia" w:hAnsiTheme="minorEastAsia"/>
              </w:rPr>
              <w:t>有限公司</w:t>
            </w:r>
          </w:p>
        </w:tc>
        <w:tc>
          <w:tcPr>
            <w:tcW w:w="662" w:type="pct"/>
            <w:tcBorders>
              <w:top w:val="single" w:sz="4" w:space="0" w:color="auto"/>
              <w:left w:val="single" w:sz="4" w:space="0" w:color="auto"/>
              <w:bottom w:val="single" w:sz="4" w:space="0" w:color="auto"/>
              <w:right w:val="single" w:sz="4" w:space="0" w:color="auto"/>
            </w:tcBorders>
          </w:tcPr>
          <w:p w14:paraId="5057D4D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51,000,000.00</w:t>
            </w:r>
          </w:p>
        </w:tc>
        <w:tc>
          <w:tcPr>
            <w:tcW w:w="369" w:type="pct"/>
            <w:tcBorders>
              <w:top w:val="single" w:sz="4" w:space="0" w:color="auto"/>
              <w:left w:val="single" w:sz="4" w:space="0" w:color="auto"/>
              <w:bottom w:val="single" w:sz="4" w:space="0" w:color="auto"/>
              <w:right w:val="single" w:sz="4" w:space="0" w:color="auto"/>
            </w:tcBorders>
          </w:tcPr>
          <w:p w14:paraId="548C8B8D" w14:textId="35445508"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ED28574" w14:textId="07C54067"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D5675D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51,000,000.00</w:t>
            </w:r>
          </w:p>
        </w:tc>
        <w:tc>
          <w:tcPr>
            <w:tcW w:w="662" w:type="pct"/>
            <w:tcBorders>
              <w:top w:val="single" w:sz="4" w:space="0" w:color="auto"/>
              <w:left w:val="single" w:sz="4" w:space="0" w:color="auto"/>
              <w:bottom w:val="single" w:sz="4" w:space="0" w:color="auto"/>
              <w:right w:val="single" w:sz="4" w:space="0" w:color="auto"/>
            </w:tcBorders>
          </w:tcPr>
          <w:p w14:paraId="58F312D1" w14:textId="0850FA1D"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0025BCBD" w14:textId="0A15FB29" w:rsidR="0093045E" w:rsidRPr="00E67C9A" w:rsidRDefault="0093045E" w:rsidP="00E67C9A">
            <w:pPr>
              <w:snapToGrid w:val="0"/>
              <w:jc w:val="right"/>
              <w:rPr>
                <w:rFonts w:asciiTheme="minorEastAsia" w:eastAsiaTheme="minorEastAsia" w:hAnsiTheme="minorEastAsia"/>
              </w:rPr>
            </w:pPr>
          </w:p>
        </w:tc>
      </w:tr>
      <w:tr w:rsidR="0093045E" w:rsidRPr="00E67C9A" w14:paraId="3DF87A7A"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4B726F99"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烟台平土房地产有限公司</w:t>
            </w:r>
          </w:p>
        </w:tc>
        <w:tc>
          <w:tcPr>
            <w:tcW w:w="662" w:type="pct"/>
            <w:tcBorders>
              <w:top w:val="single" w:sz="4" w:space="0" w:color="auto"/>
              <w:left w:val="single" w:sz="4" w:space="0" w:color="auto"/>
              <w:bottom w:val="single" w:sz="4" w:space="0" w:color="auto"/>
              <w:right w:val="single" w:sz="4" w:space="0" w:color="auto"/>
            </w:tcBorders>
          </w:tcPr>
          <w:p w14:paraId="003019AD"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c>
          <w:tcPr>
            <w:tcW w:w="369" w:type="pct"/>
            <w:tcBorders>
              <w:top w:val="single" w:sz="4" w:space="0" w:color="auto"/>
              <w:left w:val="single" w:sz="4" w:space="0" w:color="auto"/>
              <w:bottom w:val="single" w:sz="4" w:space="0" w:color="auto"/>
              <w:right w:val="single" w:sz="4" w:space="0" w:color="auto"/>
            </w:tcBorders>
          </w:tcPr>
          <w:p w14:paraId="5055B433" w14:textId="3681BDE7"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02EEE4C5" w14:textId="197EF4CB"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1CB0C12"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c>
          <w:tcPr>
            <w:tcW w:w="662" w:type="pct"/>
            <w:tcBorders>
              <w:top w:val="single" w:sz="4" w:space="0" w:color="auto"/>
              <w:left w:val="single" w:sz="4" w:space="0" w:color="auto"/>
              <w:bottom w:val="single" w:sz="4" w:space="0" w:color="auto"/>
              <w:right w:val="single" w:sz="4" w:space="0" w:color="auto"/>
            </w:tcBorders>
          </w:tcPr>
          <w:p w14:paraId="059AD25B" w14:textId="2597D014"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1F849FF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r>
      <w:tr w:rsidR="0093045E" w:rsidRPr="00E67C9A" w14:paraId="79665EF8"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007F6E52"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光明房地产集团上海汇晟置业有限公司</w:t>
            </w:r>
          </w:p>
        </w:tc>
        <w:tc>
          <w:tcPr>
            <w:tcW w:w="662" w:type="pct"/>
            <w:tcBorders>
              <w:top w:val="single" w:sz="4" w:space="0" w:color="auto"/>
              <w:left w:val="single" w:sz="4" w:space="0" w:color="auto"/>
              <w:bottom w:val="single" w:sz="4" w:space="0" w:color="auto"/>
              <w:right w:val="single" w:sz="4" w:space="0" w:color="auto"/>
            </w:tcBorders>
          </w:tcPr>
          <w:p w14:paraId="33B7E4A8"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150,000,000.00</w:t>
            </w:r>
          </w:p>
        </w:tc>
        <w:tc>
          <w:tcPr>
            <w:tcW w:w="369" w:type="pct"/>
            <w:tcBorders>
              <w:top w:val="single" w:sz="4" w:space="0" w:color="auto"/>
              <w:left w:val="single" w:sz="4" w:space="0" w:color="auto"/>
              <w:bottom w:val="single" w:sz="4" w:space="0" w:color="auto"/>
              <w:right w:val="single" w:sz="4" w:space="0" w:color="auto"/>
            </w:tcBorders>
          </w:tcPr>
          <w:p w14:paraId="30CBC299" w14:textId="1DD78B65"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13F52417" w14:textId="2A5F1C90"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E76408A"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150,000,000.00</w:t>
            </w:r>
          </w:p>
        </w:tc>
        <w:tc>
          <w:tcPr>
            <w:tcW w:w="662" w:type="pct"/>
            <w:tcBorders>
              <w:top w:val="single" w:sz="4" w:space="0" w:color="auto"/>
              <w:left w:val="single" w:sz="4" w:space="0" w:color="auto"/>
              <w:bottom w:val="single" w:sz="4" w:space="0" w:color="auto"/>
              <w:right w:val="single" w:sz="4" w:space="0" w:color="auto"/>
            </w:tcBorders>
          </w:tcPr>
          <w:p w14:paraId="5996B67A" w14:textId="4C1642D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05E33B4B" w14:textId="24A74984" w:rsidR="0093045E" w:rsidRPr="00E67C9A" w:rsidRDefault="0093045E" w:rsidP="00E67C9A">
            <w:pPr>
              <w:snapToGrid w:val="0"/>
              <w:jc w:val="right"/>
              <w:rPr>
                <w:rFonts w:asciiTheme="minorEastAsia" w:eastAsiaTheme="minorEastAsia" w:hAnsiTheme="minorEastAsia"/>
              </w:rPr>
            </w:pPr>
          </w:p>
        </w:tc>
      </w:tr>
      <w:tr w:rsidR="0093045E" w:rsidRPr="00E67C9A" w14:paraId="7022C487"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67564F2C"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郑州星</w:t>
            </w:r>
            <w:proofErr w:type="gramStart"/>
            <w:r w:rsidRPr="00E67C9A">
              <w:rPr>
                <w:rFonts w:asciiTheme="minorEastAsia" w:eastAsiaTheme="minorEastAsia" w:hAnsiTheme="minorEastAsia"/>
              </w:rPr>
              <w:t>樽</w:t>
            </w:r>
            <w:proofErr w:type="gramEnd"/>
            <w:r w:rsidRPr="00E67C9A">
              <w:rPr>
                <w:rFonts w:asciiTheme="minorEastAsia" w:eastAsiaTheme="minorEastAsia" w:hAnsiTheme="minorEastAsia"/>
              </w:rPr>
              <w:t>置业有限公司</w:t>
            </w:r>
          </w:p>
        </w:tc>
        <w:tc>
          <w:tcPr>
            <w:tcW w:w="662" w:type="pct"/>
            <w:tcBorders>
              <w:top w:val="single" w:sz="4" w:space="0" w:color="auto"/>
              <w:left w:val="single" w:sz="4" w:space="0" w:color="auto"/>
              <w:bottom w:val="single" w:sz="4" w:space="0" w:color="auto"/>
              <w:right w:val="single" w:sz="4" w:space="0" w:color="auto"/>
            </w:tcBorders>
          </w:tcPr>
          <w:p w14:paraId="75282738"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50,000,000.00</w:t>
            </w:r>
          </w:p>
        </w:tc>
        <w:tc>
          <w:tcPr>
            <w:tcW w:w="369" w:type="pct"/>
            <w:tcBorders>
              <w:top w:val="single" w:sz="4" w:space="0" w:color="auto"/>
              <w:left w:val="single" w:sz="4" w:space="0" w:color="auto"/>
              <w:bottom w:val="single" w:sz="4" w:space="0" w:color="auto"/>
              <w:right w:val="single" w:sz="4" w:space="0" w:color="auto"/>
            </w:tcBorders>
          </w:tcPr>
          <w:p w14:paraId="20758030" w14:textId="5AD4E408"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6C37A31" w14:textId="710B5550"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43391F4"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50,000,000.00</w:t>
            </w:r>
          </w:p>
        </w:tc>
        <w:tc>
          <w:tcPr>
            <w:tcW w:w="662" w:type="pct"/>
            <w:tcBorders>
              <w:top w:val="single" w:sz="4" w:space="0" w:color="auto"/>
              <w:left w:val="single" w:sz="4" w:space="0" w:color="auto"/>
              <w:bottom w:val="single" w:sz="4" w:space="0" w:color="auto"/>
              <w:right w:val="single" w:sz="4" w:space="0" w:color="auto"/>
            </w:tcBorders>
          </w:tcPr>
          <w:p w14:paraId="6973038C" w14:textId="0D0E2492"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C5BFDC1" w14:textId="40BC1542" w:rsidR="0093045E" w:rsidRPr="00E67C9A" w:rsidRDefault="0093045E" w:rsidP="00E67C9A">
            <w:pPr>
              <w:snapToGrid w:val="0"/>
              <w:jc w:val="right"/>
              <w:rPr>
                <w:rFonts w:asciiTheme="minorEastAsia" w:eastAsiaTheme="minorEastAsia" w:hAnsiTheme="minorEastAsia"/>
              </w:rPr>
            </w:pPr>
          </w:p>
        </w:tc>
      </w:tr>
      <w:tr w:rsidR="0093045E" w:rsidRPr="00E67C9A" w14:paraId="3B146D31"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00DA7325"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宁波嘉佳置业有限公司</w:t>
            </w:r>
          </w:p>
        </w:tc>
        <w:tc>
          <w:tcPr>
            <w:tcW w:w="662" w:type="pct"/>
            <w:tcBorders>
              <w:top w:val="single" w:sz="4" w:space="0" w:color="auto"/>
              <w:left w:val="single" w:sz="4" w:space="0" w:color="auto"/>
              <w:bottom w:val="single" w:sz="4" w:space="0" w:color="auto"/>
              <w:right w:val="single" w:sz="4" w:space="0" w:color="auto"/>
            </w:tcBorders>
          </w:tcPr>
          <w:p w14:paraId="57800EE8"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77,107,840.00</w:t>
            </w:r>
          </w:p>
        </w:tc>
        <w:tc>
          <w:tcPr>
            <w:tcW w:w="369" w:type="pct"/>
            <w:tcBorders>
              <w:top w:val="single" w:sz="4" w:space="0" w:color="auto"/>
              <w:left w:val="single" w:sz="4" w:space="0" w:color="auto"/>
              <w:bottom w:val="single" w:sz="4" w:space="0" w:color="auto"/>
              <w:right w:val="single" w:sz="4" w:space="0" w:color="auto"/>
            </w:tcBorders>
          </w:tcPr>
          <w:p w14:paraId="66C8CA86" w14:textId="22F91DD9"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400E5FBB" w14:textId="343CFE6B"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027B55BD"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77,107,840.00</w:t>
            </w:r>
          </w:p>
        </w:tc>
        <w:tc>
          <w:tcPr>
            <w:tcW w:w="662" w:type="pct"/>
            <w:tcBorders>
              <w:top w:val="single" w:sz="4" w:space="0" w:color="auto"/>
              <w:left w:val="single" w:sz="4" w:space="0" w:color="auto"/>
              <w:bottom w:val="single" w:sz="4" w:space="0" w:color="auto"/>
              <w:right w:val="single" w:sz="4" w:space="0" w:color="auto"/>
            </w:tcBorders>
          </w:tcPr>
          <w:p w14:paraId="5094EE1B" w14:textId="729DA3F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C7F4F5C" w14:textId="0A8869AF" w:rsidR="0093045E" w:rsidRPr="00E67C9A" w:rsidRDefault="0093045E" w:rsidP="00E67C9A">
            <w:pPr>
              <w:snapToGrid w:val="0"/>
              <w:jc w:val="right"/>
              <w:rPr>
                <w:rFonts w:asciiTheme="minorEastAsia" w:eastAsiaTheme="minorEastAsia" w:hAnsiTheme="minorEastAsia"/>
              </w:rPr>
            </w:pPr>
          </w:p>
        </w:tc>
      </w:tr>
      <w:tr w:rsidR="0093045E" w:rsidRPr="00E67C9A" w14:paraId="499B8806"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9ADB284"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武汉明利房地产开发有限公司</w:t>
            </w:r>
          </w:p>
        </w:tc>
        <w:tc>
          <w:tcPr>
            <w:tcW w:w="662" w:type="pct"/>
            <w:tcBorders>
              <w:top w:val="single" w:sz="4" w:space="0" w:color="auto"/>
              <w:left w:val="single" w:sz="4" w:space="0" w:color="auto"/>
              <w:bottom w:val="single" w:sz="4" w:space="0" w:color="auto"/>
              <w:right w:val="single" w:sz="4" w:space="0" w:color="auto"/>
            </w:tcBorders>
          </w:tcPr>
          <w:p w14:paraId="37A630E5"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90,000,000.00</w:t>
            </w:r>
          </w:p>
        </w:tc>
        <w:tc>
          <w:tcPr>
            <w:tcW w:w="369" w:type="pct"/>
            <w:tcBorders>
              <w:top w:val="single" w:sz="4" w:space="0" w:color="auto"/>
              <w:left w:val="single" w:sz="4" w:space="0" w:color="auto"/>
              <w:bottom w:val="single" w:sz="4" w:space="0" w:color="auto"/>
              <w:right w:val="single" w:sz="4" w:space="0" w:color="auto"/>
            </w:tcBorders>
          </w:tcPr>
          <w:p w14:paraId="7DAE8AD8" w14:textId="0A0324FF"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C116F84" w14:textId="7003CCAA"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3EFD5EC"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90,000,000.00</w:t>
            </w:r>
          </w:p>
        </w:tc>
        <w:tc>
          <w:tcPr>
            <w:tcW w:w="662" w:type="pct"/>
            <w:tcBorders>
              <w:top w:val="single" w:sz="4" w:space="0" w:color="auto"/>
              <w:left w:val="single" w:sz="4" w:space="0" w:color="auto"/>
              <w:bottom w:val="single" w:sz="4" w:space="0" w:color="auto"/>
              <w:right w:val="single" w:sz="4" w:space="0" w:color="auto"/>
            </w:tcBorders>
          </w:tcPr>
          <w:p w14:paraId="12EE96B4" w14:textId="31C36567"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618344E" w14:textId="2E4B16D9" w:rsidR="0093045E" w:rsidRPr="00E67C9A" w:rsidRDefault="0093045E" w:rsidP="00E67C9A">
            <w:pPr>
              <w:snapToGrid w:val="0"/>
              <w:jc w:val="right"/>
              <w:rPr>
                <w:rFonts w:asciiTheme="minorEastAsia" w:eastAsiaTheme="minorEastAsia" w:hAnsiTheme="minorEastAsia"/>
              </w:rPr>
            </w:pPr>
          </w:p>
        </w:tc>
      </w:tr>
      <w:tr w:rsidR="0093045E" w:rsidRPr="00E67C9A" w14:paraId="04643CCB"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6EBE3966"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杭州千</w:t>
            </w:r>
            <w:proofErr w:type="gramStart"/>
            <w:r w:rsidRPr="00E67C9A">
              <w:rPr>
                <w:rFonts w:asciiTheme="minorEastAsia" w:eastAsiaTheme="minorEastAsia" w:hAnsiTheme="minorEastAsia"/>
              </w:rPr>
              <w:t>岛湖立元</w:t>
            </w:r>
            <w:proofErr w:type="gramEnd"/>
            <w:r w:rsidRPr="00E67C9A">
              <w:rPr>
                <w:rFonts w:asciiTheme="minorEastAsia" w:eastAsiaTheme="minorEastAsia" w:hAnsiTheme="minorEastAsia"/>
              </w:rPr>
              <w:t>置业有限公司</w:t>
            </w:r>
          </w:p>
        </w:tc>
        <w:tc>
          <w:tcPr>
            <w:tcW w:w="662" w:type="pct"/>
            <w:tcBorders>
              <w:top w:val="single" w:sz="4" w:space="0" w:color="auto"/>
              <w:left w:val="single" w:sz="4" w:space="0" w:color="auto"/>
              <w:bottom w:val="single" w:sz="4" w:space="0" w:color="auto"/>
              <w:right w:val="single" w:sz="4" w:space="0" w:color="auto"/>
            </w:tcBorders>
          </w:tcPr>
          <w:p w14:paraId="12ACFB7D"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61,000,000.00</w:t>
            </w:r>
          </w:p>
        </w:tc>
        <w:tc>
          <w:tcPr>
            <w:tcW w:w="369" w:type="pct"/>
            <w:tcBorders>
              <w:top w:val="single" w:sz="4" w:space="0" w:color="auto"/>
              <w:left w:val="single" w:sz="4" w:space="0" w:color="auto"/>
              <w:bottom w:val="single" w:sz="4" w:space="0" w:color="auto"/>
              <w:right w:val="single" w:sz="4" w:space="0" w:color="auto"/>
            </w:tcBorders>
          </w:tcPr>
          <w:p w14:paraId="1138A096" w14:textId="35AEFAE4"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44755A7B" w14:textId="5CCF9AAE"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51CFF2B"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61,000,000.00</w:t>
            </w:r>
          </w:p>
        </w:tc>
        <w:tc>
          <w:tcPr>
            <w:tcW w:w="662" w:type="pct"/>
            <w:tcBorders>
              <w:top w:val="single" w:sz="4" w:space="0" w:color="auto"/>
              <w:left w:val="single" w:sz="4" w:space="0" w:color="auto"/>
              <w:bottom w:val="single" w:sz="4" w:space="0" w:color="auto"/>
              <w:right w:val="single" w:sz="4" w:space="0" w:color="auto"/>
            </w:tcBorders>
          </w:tcPr>
          <w:p w14:paraId="2475F056" w14:textId="3015E68D"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B91D34E" w14:textId="11B8461F" w:rsidR="0093045E" w:rsidRPr="00E67C9A" w:rsidRDefault="0093045E" w:rsidP="00E67C9A">
            <w:pPr>
              <w:snapToGrid w:val="0"/>
              <w:jc w:val="right"/>
              <w:rPr>
                <w:rFonts w:asciiTheme="minorEastAsia" w:eastAsiaTheme="minorEastAsia" w:hAnsiTheme="minorEastAsia"/>
              </w:rPr>
            </w:pPr>
          </w:p>
        </w:tc>
      </w:tr>
      <w:tr w:rsidR="0093045E" w:rsidRPr="00E67C9A" w14:paraId="74B63647"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47CE8FA"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光明房地产集团（苏州）置业有限公司</w:t>
            </w:r>
          </w:p>
        </w:tc>
        <w:tc>
          <w:tcPr>
            <w:tcW w:w="662" w:type="pct"/>
            <w:tcBorders>
              <w:top w:val="single" w:sz="4" w:space="0" w:color="auto"/>
              <w:left w:val="single" w:sz="4" w:space="0" w:color="auto"/>
              <w:bottom w:val="single" w:sz="4" w:space="0" w:color="auto"/>
              <w:right w:val="single" w:sz="4" w:space="0" w:color="auto"/>
            </w:tcBorders>
          </w:tcPr>
          <w:p w14:paraId="17027F4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93,000,000.00</w:t>
            </w:r>
          </w:p>
        </w:tc>
        <w:tc>
          <w:tcPr>
            <w:tcW w:w="369" w:type="pct"/>
            <w:tcBorders>
              <w:top w:val="single" w:sz="4" w:space="0" w:color="auto"/>
              <w:left w:val="single" w:sz="4" w:space="0" w:color="auto"/>
              <w:bottom w:val="single" w:sz="4" w:space="0" w:color="auto"/>
              <w:right w:val="single" w:sz="4" w:space="0" w:color="auto"/>
            </w:tcBorders>
          </w:tcPr>
          <w:p w14:paraId="55D8E8E8" w14:textId="14DBD5C5"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7D6BF5A1" w14:textId="236DE80B"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1BB0A2A"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93,000,000.00</w:t>
            </w:r>
          </w:p>
        </w:tc>
        <w:tc>
          <w:tcPr>
            <w:tcW w:w="662" w:type="pct"/>
            <w:tcBorders>
              <w:top w:val="single" w:sz="4" w:space="0" w:color="auto"/>
              <w:left w:val="single" w:sz="4" w:space="0" w:color="auto"/>
              <w:bottom w:val="single" w:sz="4" w:space="0" w:color="auto"/>
              <w:right w:val="single" w:sz="4" w:space="0" w:color="auto"/>
            </w:tcBorders>
          </w:tcPr>
          <w:p w14:paraId="6F81BDA7" w14:textId="533A89A9"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F55AC0C" w14:textId="6566CB15" w:rsidR="0093045E" w:rsidRPr="00E67C9A" w:rsidRDefault="0093045E" w:rsidP="00E67C9A">
            <w:pPr>
              <w:snapToGrid w:val="0"/>
              <w:jc w:val="right"/>
              <w:rPr>
                <w:rFonts w:asciiTheme="minorEastAsia" w:eastAsiaTheme="minorEastAsia" w:hAnsiTheme="minorEastAsia"/>
              </w:rPr>
            </w:pPr>
          </w:p>
        </w:tc>
      </w:tr>
      <w:tr w:rsidR="0093045E" w:rsidRPr="00E67C9A" w14:paraId="0CE2B0D5"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0D4D2D8B"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常州明城置业发展有限公司</w:t>
            </w:r>
          </w:p>
        </w:tc>
        <w:tc>
          <w:tcPr>
            <w:tcW w:w="662" w:type="pct"/>
            <w:tcBorders>
              <w:top w:val="single" w:sz="4" w:space="0" w:color="auto"/>
              <w:left w:val="single" w:sz="4" w:space="0" w:color="auto"/>
              <w:bottom w:val="single" w:sz="4" w:space="0" w:color="auto"/>
              <w:right w:val="single" w:sz="4" w:space="0" w:color="auto"/>
            </w:tcBorders>
          </w:tcPr>
          <w:p w14:paraId="64D8E8C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57,959,669.99</w:t>
            </w:r>
          </w:p>
        </w:tc>
        <w:tc>
          <w:tcPr>
            <w:tcW w:w="369" w:type="pct"/>
            <w:tcBorders>
              <w:top w:val="single" w:sz="4" w:space="0" w:color="auto"/>
              <w:left w:val="single" w:sz="4" w:space="0" w:color="auto"/>
              <w:bottom w:val="single" w:sz="4" w:space="0" w:color="auto"/>
              <w:right w:val="single" w:sz="4" w:space="0" w:color="auto"/>
            </w:tcBorders>
          </w:tcPr>
          <w:p w14:paraId="706674AD" w14:textId="50A4B158"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25970A02" w14:textId="4A6BB7E0"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E67BDA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57,959,669.99</w:t>
            </w:r>
          </w:p>
        </w:tc>
        <w:tc>
          <w:tcPr>
            <w:tcW w:w="662" w:type="pct"/>
            <w:tcBorders>
              <w:top w:val="single" w:sz="4" w:space="0" w:color="auto"/>
              <w:left w:val="single" w:sz="4" w:space="0" w:color="auto"/>
              <w:bottom w:val="single" w:sz="4" w:space="0" w:color="auto"/>
              <w:right w:val="single" w:sz="4" w:space="0" w:color="auto"/>
            </w:tcBorders>
          </w:tcPr>
          <w:p w14:paraId="5CE2873A" w14:textId="07BFFB74"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96AAFAE" w14:textId="3389CAD5" w:rsidR="0093045E" w:rsidRPr="00E67C9A" w:rsidRDefault="0093045E" w:rsidP="00E67C9A">
            <w:pPr>
              <w:snapToGrid w:val="0"/>
              <w:jc w:val="right"/>
              <w:rPr>
                <w:rFonts w:asciiTheme="minorEastAsia" w:eastAsiaTheme="minorEastAsia" w:hAnsiTheme="minorEastAsia"/>
              </w:rPr>
            </w:pPr>
          </w:p>
        </w:tc>
      </w:tr>
      <w:tr w:rsidR="0093045E" w:rsidRPr="00E67C9A" w14:paraId="5DD3E2DE"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6FA6905A"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上海海博供应链管理有限公司</w:t>
            </w:r>
          </w:p>
        </w:tc>
        <w:tc>
          <w:tcPr>
            <w:tcW w:w="662" w:type="pct"/>
            <w:tcBorders>
              <w:top w:val="single" w:sz="4" w:space="0" w:color="auto"/>
              <w:left w:val="single" w:sz="4" w:space="0" w:color="auto"/>
              <w:bottom w:val="single" w:sz="4" w:space="0" w:color="auto"/>
              <w:right w:val="single" w:sz="4" w:space="0" w:color="auto"/>
            </w:tcBorders>
          </w:tcPr>
          <w:p w14:paraId="63FCB6A4"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112,911,405.57</w:t>
            </w:r>
          </w:p>
        </w:tc>
        <w:tc>
          <w:tcPr>
            <w:tcW w:w="369" w:type="pct"/>
            <w:tcBorders>
              <w:top w:val="single" w:sz="4" w:space="0" w:color="auto"/>
              <w:left w:val="single" w:sz="4" w:space="0" w:color="auto"/>
              <w:bottom w:val="single" w:sz="4" w:space="0" w:color="auto"/>
              <w:right w:val="single" w:sz="4" w:space="0" w:color="auto"/>
            </w:tcBorders>
          </w:tcPr>
          <w:p w14:paraId="70F7ABC9" w14:textId="59346172"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688621AC"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112,911,405.57</w:t>
            </w:r>
          </w:p>
        </w:tc>
        <w:tc>
          <w:tcPr>
            <w:tcW w:w="662" w:type="pct"/>
            <w:tcBorders>
              <w:top w:val="single" w:sz="4" w:space="0" w:color="auto"/>
              <w:left w:val="single" w:sz="4" w:space="0" w:color="auto"/>
              <w:bottom w:val="single" w:sz="4" w:space="0" w:color="auto"/>
              <w:right w:val="single" w:sz="4" w:space="0" w:color="auto"/>
            </w:tcBorders>
          </w:tcPr>
          <w:p w14:paraId="7CC6B3CC"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w:t>
            </w:r>
          </w:p>
        </w:tc>
        <w:tc>
          <w:tcPr>
            <w:tcW w:w="662" w:type="pct"/>
            <w:tcBorders>
              <w:top w:val="single" w:sz="4" w:space="0" w:color="auto"/>
              <w:left w:val="single" w:sz="4" w:space="0" w:color="auto"/>
              <w:bottom w:val="single" w:sz="4" w:space="0" w:color="auto"/>
              <w:right w:val="single" w:sz="4" w:space="0" w:color="auto"/>
            </w:tcBorders>
          </w:tcPr>
          <w:p w14:paraId="6DECA406" w14:textId="6B1E498F"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A5D7164" w14:textId="48371DED" w:rsidR="0093045E" w:rsidRPr="00E67C9A" w:rsidRDefault="0093045E" w:rsidP="00E67C9A">
            <w:pPr>
              <w:snapToGrid w:val="0"/>
              <w:jc w:val="right"/>
              <w:rPr>
                <w:rFonts w:asciiTheme="minorEastAsia" w:eastAsiaTheme="minorEastAsia" w:hAnsiTheme="minorEastAsia"/>
              </w:rPr>
            </w:pPr>
          </w:p>
        </w:tc>
      </w:tr>
      <w:tr w:rsidR="0093045E" w:rsidRPr="00E67C9A" w14:paraId="05785348"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24B33AD0"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常州天</w:t>
            </w:r>
            <w:proofErr w:type="gramStart"/>
            <w:r w:rsidRPr="00E67C9A">
              <w:rPr>
                <w:rFonts w:asciiTheme="minorEastAsia" w:eastAsiaTheme="minorEastAsia" w:hAnsiTheme="minorEastAsia"/>
              </w:rPr>
              <w:t>宸</w:t>
            </w:r>
            <w:proofErr w:type="gramEnd"/>
            <w:r w:rsidRPr="00E67C9A">
              <w:rPr>
                <w:rFonts w:asciiTheme="minorEastAsia" w:eastAsiaTheme="minorEastAsia" w:hAnsiTheme="minorEastAsia"/>
              </w:rPr>
              <w:t>房地产开发有限公司</w:t>
            </w:r>
          </w:p>
        </w:tc>
        <w:tc>
          <w:tcPr>
            <w:tcW w:w="662" w:type="pct"/>
            <w:tcBorders>
              <w:top w:val="single" w:sz="4" w:space="0" w:color="auto"/>
              <w:left w:val="single" w:sz="4" w:space="0" w:color="auto"/>
              <w:bottom w:val="single" w:sz="4" w:space="0" w:color="auto"/>
              <w:right w:val="single" w:sz="4" w:space="0" w:color="auto"/>
            </w:tcBorders>
          </w:tcPr>
          <w:p w14:paraId="0AE40114"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13,899,771.83</w:t>
            </w:r>
          </w:p>
        </w:tc>
        <w:tc>
          <w:tcPr>
            <w:tcW w:w="369" w:type="pct"/>
            <w:tcBorders>
              <w:top w:val="single" w:sz="4" w:space="0" w:color="auto"/>
              <w:left w:val="single" w:sz="4" w:space="0" w:color="auto"/>
              <w:bottom w:val="single" w:sz="4" w:space="0" w:color="auto"/>
              <w:right w:val="single" w:sz="4" w:space="0" w:color="auto"/>
            </w:tcBorders>
          </w:tcPr>
          <w:p w14:paraId="680A02A0" w14:textId="498B4282"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6313B453" w14:textId="2179E9F6"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05F9CC3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13,899,771.83</w:t>
            </w:r>
          </w:p>
        </w:tc>
        <w:tc>
          <w:tcPr>
            <w:tcW w:w="662" w:type="pct"/>
            <w:tcBorders>
              <w:top w:val="single" w:sz="4" w:space="0" w:color="auto"/>
              <w:left w:val="single" w:sz="4" w:space="0" w:color="auto"/>
              <w:bottom w:val="single" w:sz="4" w:space="0" w:color="auto"/>
              <w:right w:val="single" w:sz="4" w:space="0" w:color="auto"/>
            </w:tcBorders>
          </w:tcPr>
          <w:p w14:paraId="5B1B26D3" w14:textId="03F8EA8A"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BAD613E" w14:textId="0583F10E" w:rsidR="0093045E" w:rsidRPr="00E67C9A" w:rsidRDefault="0093045E" w:rsidP="00E67C9A">
            <w:pPr>
              <w:snapToGrid w:val="0"/>
              <w:jc w:val="right"/>
              <w:rPr>
                <w:rFonts w:asciiTheme="minorEastAsia" w:eastAsiaTheme="minorEastAsia" w:hAnsiTheme="minorEastAsia"/>
              </w:rPr>
            </w:pPr>
          </w:p>
        </w:tc>
      </w:tr>
      <w:tr w:rsidR="0093045E" w:rsidRPr="00E67C9A" w14:paraId="7809D031"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741F96C4"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lastRenderedPageBreak/>
              <w:t>上海光明城市建设发展（集团）有限公司</w:t>
            </w:r>
          </w:p>
        </w:tc>
        <w:tc>
          <w:tcPr>
            <w:tcW w:w="662" w:type="pct"/>
            <w:tcBorders>
              <w:top w:val="single" w:sz="4" w:space="0" w:color="auto"/>
              <w:left w:val="single" w:sz="4" w:space="0" w:color="auto"/>
              <w:bottom w:val="single" w:sz="4" w:space="0" w:color="auto"/>
              <w:right w:val="single" w:sz="4" w:space="0" w:color="auto"/>
            </w:tcBorders>
          </w:tcPr>
          <w:p w14:paraId="7AE7E472"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369" w:type="pct"/>
            <w:tcBorders>
              <w:top w:val="single" w:sz="4" w:space="0" w:color="auto"/>
              <w:left w:val="single" w:sz="4" w:space="0" w:color="auto"/>
              <w:bottom w:val="single" w:sz="4" w:space="0" w:color="auto"/>
              <w:right w:val="single" w:sz="4" w:space="0" w:color="auto"/>
            </w:tcBorders>
          </w:tcPr>
          <w:p w14:paraId="2D33E45F" w14:textId="7E8344DF"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3ACCED33" w14:textId="5D11572F"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2B48B7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662" w:type="pct"/>
            <w:tcBorders>
              <w:top w:val="single" w:sz="4" w:space="0" w:color="auto"/>
              <w:left w:val="single" w:sz="4" w:space="0" w:color="auto"/>
              <w:bottom w:val="single" w:sz="4" w:space="0" w:color="auto"/>
              <w:right w:val="single" w:sz="4" w:space="0" w:color="auto"/>
            </w:tcBorders>
          </w:tcPr>
          <w:p w14:paraId="4356B762" w14:textId="6346B01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0C6070F" w14:textId="7F4A5FB5" w:rsidR="0093045E" w:rsidRPr="00E67C9A" w:rsidRDefault="0093045E" w:rsidP="00E67C9A">
            <w:pPr>
              <w:snapToGrid w:val="0"/>
              <w:jc w:val="right"/>
              <w:rPr>
                <w:rFonts w:asciiTheme="minorEastAsia" w:eastAsiaTheme="minorEastAsia" w:hAnsiTheme="minorEastAsia"/>
              </w:rPr>
            </w:pPr>
          </w:p>
        </w:tc>
      </w:tr>
      <w:tr w:rsidR="0093045E" w:rsidRPr="00E67C9A" w14:paraId="2D3DF992"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2B84F0D9"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上海志胜置业有限公司</w:t>
            </w:r>
          </w:p>
        </w:tc>
        <w:tc>
          <w:tcPr>
            <w:tcW w:w="662" w:type="pct"/>
            <w:tcBorders>
              <w:top w:val="single" w:sz="4" w:space="0" w:color="auto"/>
              <w:left w:val="single" w:sz="4" w:space="0" w:color="auto"/>
              <w:bottom w:val="single" w:sz="4" w:space="0" w:color="auto"/>
              <w:right w:val="single" w:sz="4" w:space="0" w:color="auto"/>
            </w:tcBorders>
          </w:tcPr>
          <w:p w14:paraId="261870DA"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369" w:type="pct"/>
            <w:tcBorders>
              <w:top w:val="single" w:sz="4" w:space="0" w:color="auto"/>
              <w:left w:val="single" w:sz="4" w:space="0" w:color="auto"/>
              <w:bottom w:val="single" w:sz="4" w:space="0" w:color="auto"/>
              <w:right w:val="single" w:sz="4" w:space="0" w:color="auto"/>
            </w:tcBorders>
          </w:tcPr>
          <w:p w14:paraId="12AE21A2" w14:textId="0CF62270"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3D4CED70" w14:textId="7D4A9796"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4B3DB442"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662" w:type="pct"/>
            <w:tcBorders>
              <w:top w:val="single" w:sz="4" w:space="0" w:color="auto"/>
              <w:left w:val="single" w:sz="4" w:space="0" w:color="auto"/>
              <w:bottom w:val="single" w:sz="4" w:space="0" w:color="auto"/>
              <w:right w:val="single" w:sz="4" w:space="0" w:color="auto"/>
            </w:tcBorders>
          </w:tcPr>
          <w:p w14:paraId="19392843" w14:textId="2E8C82D9"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40CA557A" w14:textId="29DD6C32" w:rsidR="0093045E" w:rsidRPr="00E67C9A" w:rsidRDefault="0093045E" w:rsidP="00E67C9A">
            <w:pPr>
              <w:snapToGrid w:val="0"/>
              <w:jc w:val="right"/>
              <w:rPr>
                <w:rFonts w:asciiTheme="minorEastAsia" w:eastAsiaTheme="minorEastAsia" w:hAnsiTheme="minorEastAsia"/>
              </w:rPr>
            </w:pPr>
          </w:p>
        </w:tc>
      </w:tr>
      <w:tr w:rsidR="0093045E" w:rsidRPr="00E67C9A" w14:paraId="16837317"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3D9C1E1F" w14:textId="77777777" w:rsidR="0093045E" w:rsidRPr="00E67C9A" w:rsidRDefault="0093045E"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无锡明景置业</w:t>
            </w:r>
            <w:proofErr w:type="gramEnd"/>
            <w:r w:rsidRPr="00E67C9A">
              <w:rPr>
                <w:rFonts w:asciiTheme="minorEastAsia" w:eastAsiaTheme="minorEastAsia" w:hAnsiTheme="minorEastAsia"/>
              </w:rPr>
              <w:t>有限公司</w:t>
            </w:r>
          </w:p>
        </w:tc>
        <w:tc>
          <w:tcPr>
            <w:tcW w:w="662" w:type="pct"/>
            <w:tcBorders>
              <w:top w:val="single" w:sz="4" w:space="0" w:color="auto"/>
              <w:left w:val="single" w:sz="4" w:space="0" w:color="auto"/>
              <w:bottom w:val="single" w:sz="4" w:space="0" w:color="auto"/>
              <w:right w:val="single" w:sz="4" w:space="0" w:color="auto"/>
            </w:tcBorders>
          </w:tcPr>
          <w:p w14:paraId="293C5B1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8,730,274.45</w:t>
            </w:r>
          </w:p>
        </w:tc>
        <w:tc>
          <w:tcPr>
            <w:tcW w:w="369" w:type="pct"/>
            <w:tcBorders>
              <w:top w:val="single" w:sz="4" w:space="0" w:color="auto"/>
              <w:left w:val="single" w:sz="4" w:space="0" w:color="auto"/>
              <w:bottom w:val="single" w:sz="4" w:space="0" w:color="auto"/>
              <w:right w:val="single" w:sz="4" w:space="0" w:color="auto"/>
            </w:tcBorders>
          </w:tcPr>
          <w:p w14:paraId="0B7E3973" w14:textId="5993ED3D"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046EB2F1" w14:textId="31A65CD0"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5D389F0"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8,730,274.45</w:t>
            </w:r>
          </w:p>
        </w:tc>
        <w:tc>
          <w:tcPr>
            <w:tcW w:w="662" w:type="pct"/>
            <w:tcBorders>
              <w:top w:val="single" w:sz="4" w:space="0" w:color="auto"/>
              <w:left w:val="single" w:sz="4" w:space="0" w:color="auto"/>
              <w:bottom w:val="single" w:sz="4" w:space="0" w:color="auto"/>
              <w:right w:val="single" w:sz="4" w:space="0" w:color="auto"/>
            </w:tcBorders>
          </w:tcPr>
          <w:p w14:paraId="3F5F937B" w14:textId="783BC5B2"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0A9A09C" w14:textId="5F8479A6" w:rsidR="0093045E" w:rsidRPr="00E67C9A" w:rsidRDefault="0093045E" w:rsidP="00E67C9A">
            <w:pPr>
              <w:snapToGrid w:val="0"/>
              <w:jc w:val="right"/>
              <w:rPr>
                <w:rFonts w:asciiTheme="minorEastAsia" w:eastAsiaTheme="minorEastAsia" w:hAnsiTheme="minorEastAsia"/>
              </w:rPr>
            </w:pPr>
          </w:p>
        </w:tc>
      </w:tr>
      <w:tr w:rsidR="0093045E" w:rsidRPr="00E67C9A" w14:paraId="7696A67F"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4BE2FAD8"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光明房地产集团上海汇兆置业有限公司</w:t>
            </w:r>
          </w:p>
        </w:tc>
        <w:tc>
          <w:tcPr>
            <w:tcW w:w="662" w:type="pct"/>
            <w:tcBorders>
              <w:top w:val="single" w:sz="4" w:space="0" w:color="auto"/>
              <w:left w:val="single" w:sz="4" w:space="0" w:color="auto"/>
              <w:bottom w:val="single" w:sz="4" w:space="0" w:color="auto"/>
              <w:right w:val="single" w:sz="4" w:space="0" w:color="auto"/>
            </w:tcBorders>
          </w:tcPr>
          <w:p w14:paraId="5DBE00DE"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369" w:type="pct"/>
            <w:tcBorders>
              <w:top w:val="single" w:sz="4" w:space="0" w:color="auto"/>
              <w:left w:val="single" w:sz="4" w:space="0" w:color="auto"/>
              <w:bottom w:val="single" w:sz="4" w:space="0" w:color="auto"/>
              <w:right w:val="single" w:sz="4" w:space="0" w:color="auto"/>
            </w:tcBorders>
          </w:tcPr>
          <w:p w14:paraId="5D341AAA" w14:textId="1B01331A"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32EFD9AE" w14:textId="56437333"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67EAD98"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100,000,000.00</w:t>
            </w:r>
          </w:p>
        </w:tc>
        <w:tc>
          <w:tcPr>
            <w:tcW w:w="662" w:type="pct"/>
            <w:tcBorders>
              <w:top w:val="single" w:sz="4" w:space="0" w:color="auto"/>
              <w:left w:val="single" w:sz="4" w:space="0" w:color="auto"/>
              <w:bottom w:val="single" w:sz="4" w:space="0" w:color="auto"/>
              <w:right w:val="single" w:sz="4" w:space="0" w:color="auto"/>
            </w:tcBorders>
          </w:tcPr>
          <w:p w14:paraId="34D681B4" w14:textId="5B64E316"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43A95EF" w14:textId="281C2930" w:rsidR="0093045E" w:rsidRPr="00E67C9A" w:rsidRDefault="0093045E" w:rsidP="00E67C9A">
            <w:pPr>
              <w:snapToGrid w:val="0"/>
              <w:jc w:val="right"/>
              <w:rPr>
                <w:rFonts w:asciiTheme="minorEastAsia" w:eastAsiaTheme="minorEastAsia" w:hAnsiTheme="minorEastAsia"/>
              </w:rPr>
            </w:pPr>
          </w:p>
        </w:tc>
      </w:tr>
      <w:tr w:rsidR="0093045E" w:rsidRPr="00E67C9A" w14:paraId="64FE8EEC"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0C7E4A94"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上海光明生活服务集团有限公司</w:t>
            </w:r>
          </w:p>
        </w:tc>
        <w:tc>
          <w:tcPr>
            <w:tcW w:w="662" w:type="pct"/>
            <w:tcBorders>
              <w:top w:val="single" w:sz="4" w:space="0" w:color="auto"/>
              <w:left w:val="single" w:sz="4" w:space="0" w:color="auto"/>
              <w:bottom w:val="single" w:sz="4" w:space="0" w:color="auto"/>
              <w:right w:val="single" w:sz="4" w:space="0" w:color="auto"/>
            </w:tcBorders>
          </w:tcPr>
          <w:p w14:paraId="63FFCDBB"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50,000,000.00</w:t>
            </w:r>
          </w:p>
        </w:tc>
        <w:tc>
          <w:tcPr>
            <w:tcW w:w="369" w:type="pct"/>
            <w:tcBorders>
              <w:top w:val="single" w:sz="4" w:space="0" w:color="auto"/>
              <w:left w:val="single" w:sz="4" w:space="0" w:color="auto"/>
              <w:bottom w:val="single" w:sz="4" w:space="0" w:color="auto"/>
              <w:right w:val="single" w:sz="4" w:space="0" w:color="auto"/>
            </w:tcBorders>
          </w:tcPr>
          <w:p w14:paraId="67846116" w14:textId="18121C2D"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C8D873F" w14:textId="74A74AFC"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C8A583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50,000,000.00</w:t>
            </w:r>
          </w:p>
        </w:tc>
        <w:tc>
          <w:tcPr>
            <w:tcW w:w="662" w:type="pct"/>
            <w:tcBorders>
              <w:top w:val="single" w:sz="4" w:space="0" w:color="auto"/>
              <w:left w:val="single" w:sz="4" w:space="0" w:color="auto"/>
              <w:bottom w:val="single" w:sz="4" w:space="0" w:color="auto"/>
              <w:right w:val="single" w:sz="4" w:space="0" w:color="auto"/>
            </w:tcBorders>
          </w:tcPr>
          <w:p w14:paraId="22666DFA" w14:textId="7509D2DC"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4E95D44E" w14:textId="4868BC3A" w:rsidR="0093045E" w:rsidRPr="00E67C9A" w:rsidRDefault="0093045E" w:rsidP="00E67C9A">
            <w:pPr>
              <w:snapToGrid w:val="0"/>
              <w:jc w:val="right"/>
              <w:rPr>
                <w:rFonts w:asciiTheme="minorEastAsia" w:eastAsiaTheme="minorEastAsia" w:hAnsiTheme="minorEastAsia"/>
              </w:rPr>
            </w:pPr>
          </w:p>
        </w:tc>
      </w:tr>
      <w:tr w:rsidR="0093045E" w:rsidRPr="00E67C9A" w14:paraId="0E5E20B5"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4BDE4BB" w14:textId="77777777" w:rsidR="0093045E" w:rsidRPr="00E67C9A" w:rsidRDefault="0093045E" w:rsidP="00E67C9A">
            <w:pPr>
              <w:snapToGrid w:val="0"/>
              <w:rPr>
                <w:rFonts w:asciiTheme="minorEastAsia" w:eastAsiaTheme="minorEastAsia" w:hAnsiTheme="minorEastAsia"/>
              </w:rPr>
            </w:pPr>
            <w:proofErr w:type="gramStart"/>
            <w:r w:rsidRPr="00E67C9A">
              <w:rPr>
                <w:rFonts w:asciiTheme="minorEastAsia" w:eastAsiaTheme="minorEastAsia" w:hAnsiTheme="minorEastAsia"/>
              </w:rPr>
              <w:t>上海申宏冷藏</w:t>
            </w:r>
            <w:proofErr w:type="gramEnd"/>
            <w:r w:rsidRPr="00E67C9A">
              <w:rPr>
                <w:rFonts w:asciiTheme="minorEastAsia" w:eastAsiaTheme="minorEastAsia" w:hAnsiTheme="minorEastAsia"/>
              </w:rPr>
              <w:t>储运有限公司</w:t>
            </w:r>
          </w:p>
        </w:tc>
        <w:tc>
          <w:tcPr>
            <w:tcW w:w="662" w:type="pct"/>
            <w:tcBorders>
              <w:top w:val="single" w:sz="4" w:space="0" w:color="auto"/>
              <w:left w:val="single" w:sz="4" w:space="0" w:color="auto"/>
              <w:bottom w:val="single" w:sz="4" w:space="0" w:color="auto"/>
              <w:right w:val="single" w:sz="4" w:space="0" w:color="auto"/>
            </w:tcBorders>
          </w:tcPr>
          <w:p w14:paraId="53FC8A1D"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41,331,266.83</w:t>
            </w:r>
          </w:p>
        </w:tc>
        <w:tc>
          <w:tcPr>
            <w:tcW w:w="369" w:type="pct"/>
            <w:tcBorders>
              <w:top w:val="single" w:sz="4" w:space="0" w:color="auto"/>
              <w:left w:val="single" w:sz="4" w:space="0" w:color="auto"/>
              <w:bottom w:val="single" w:sz="4" w:space="0" w:color="auto"/>
              <w:right w:val="single" w:sz="4" w:space="0" w:color="auto"/>
            </w:tcBorders>
          </w:tcPr>
          <w:p w14:paraId="1A4B4C82" w14:textId="09CFB8E0"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5C2E620" w14:textId="50F48F1F"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1033DBB"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41,331,266.83</w:t>
            </w:r>
          </w:p>
        </w:tc>
        <w:tc>
          <w:tcPr>
            <w:tcW w:w="662" w:type="pct"/>
            <w:tcBorders>
              <w:top w:val="single" w:sz="4" w:space="0" w:color="auto"/>
              <w:left w:val="single" w:sz="4" w:space="0" w:color="auto"/>
              <w:bottom w:val="single" w:sz="4" w:space="0" w:color="auto"/>
              <w:right w:val="single" w:sz="4" w:space="0" w:color="auto"/>
            </w:tcBorders>
          </w:tcPr>
          <w:p w14:paraId="6463FC2F" w14:textId="2034F8B9"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ACE7B53" w14:textId="14EB414E" w:rsidR="0093045E" w:rsidRPr="00E67C9A" w:rsidRDefault="0093045E" w:rsidP="00E67C9A">
            <w:pPr>
              <w:snapToGrid w:val="0"/>
              <w:jc w:val="right"/>
              <w:rPr>
                <w:rFonts w:asciiTheme="minorEastAsia" w:eastAsiaTheme="minorEastAsia" w:hAnsiTheme="minorEastAsia"/>
              </w:rPr>
            </w:pPr>
          </w:p>
        </w:tc>
      </w:tr>
      <w:tr w:rsidR="0093045E" w:rsidRPr="00E67C9A" w14:paraId="5584BA58"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4C19757A"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邯郸</w:t>
            </w:r>
            <w:proofErr w:type="gramStart"/>
            <w:r w:rsidRPr="00E67C9A">
              <w:rPr>
                <w:rFonts w:asciiTheme="minorEastAsia" w:eastAsiaTheme="minorEastAsia" w:hAnsiTheme="minorEastAsia"/>
              </w:rPr>
              <w:t>市望源房地产</w:t>
            </w:r>
            <w:proofErr w:type="gramEnd"/>
            <w:r w:rsidRPr="00E67C9A">
              <w:rPr>
                <w:rFonts w:asciiTheme="minorEastAsia" w:eastAsiaTheme="minorEastAsia" w:hAnsiTheme="minorEastAsia"/>
              </w:rPr>
              <w:t>开发有限公司</w:t>
            </w:r>
          </w:p>
        </w:tc>
        <w:tc>
          <w:tcPr>
            <w:tcW w:w="662" w:type="pct"/>
            <w:tcBorders>
              <w:top w:val="single" w:sz="4" w:space="0" w:color="auto"/>
              <w:left w:val="single" w:sz="4" w:space="0" w:color="auto"/>
              <w:bottom w:val="single" w:sz="4" w:space="0" w:color="auto"/>
              <w:right w:val="single" w:sz="4" w:space="0" w:color="auto"/>
            </w:tcBorders>
          </w:tcPr>
          <w:p w14:paraId="07BCAC3B"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76,500,000.00</w:t>
            </w:r>
          </w:p>
        </w:tc>
        <w:tc>
          <w:tcPr>
            <w:tcW w:w="369" w:type="pct"/>
            <w:tcBorders>
              <w:top w:val="single" w:sz="4" w:space="0" w:color="auto"/>
              <w:left w:val="single" w:sz="4" w:space="0" w:color="auto"/>
              <w:bottom w:val="single" w:sz="4" w:space="0" w:color="auto"/>
              <w:right w:val="single" w:sz="4" w:space="0" w:color="auto"/>
            </w:tcBorders>
          </w:tcPr>
          <w:p w14:paraId="6C27FDEA" w14:textId="00F42AA4"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5544F9D6" w14:textId="51236F8D"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52315C16"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76,500,000.00</w:t>
            </w:r>
          </w:p>
        </w:tc>
        <w:tc>
          <w:tcPr>
            <w:tcW w:w="662" w:type="pct"/>
            <w:tcBorders>
              <w:top w:val="single" w:sz="4" w:space="0" w:color="auto"/>
              <w:left w:val="single" w:sz="4" w:space="0" w:color="auto"/>
              <w:bottom w:val="single" w:sz="4" w:space="0" w:color="auto"/>
              <w:right w:val="single" w:sz="4" w:space="0" w:color="auto"/>
            </w:tcBorders>
          </w:tcPr>
          <w:p w14:paraId="4AA68D8F" w14:textId="668713FE"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291916B" w14:textId="2B368B34" w:rsidR="0093045E" w:rsidRPr="00E67C9A" w:rsidRDefault="0093045E" w:rsidP="00E67C9A">
            <w:pPr>
              <w:snapToGrid w:val="0"/>
              <w:jc w:val="right"/>
              <w:rPr>
                <w:rFonts w:asciiTheme="minorEastAsia" w:eastAsiaTheme="minorEastAsia" w:hAnsiTheme="minorEastAsia"/>
              </w:rPr>
            </w:pPr>
          </w:p>
        </w:tc>
      </w:tr>
      <w:tr w:rsidR="0093045E" w:rsidRPr="00E67C9A" w14:paraId="366B78ED"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5FEDA133"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上海海博西郊物流有限公司</w:t>
            </w:r>
          </w:p>
        </w:tc>
        <w:tc>
          <w:tcPr>
            <w:tcW w:w="662" w:type="pct"/>
            <w:tcBorders>
              <w:top w:val="single" w:sz="4" w:space="0" w:color="auto"/>
              <w:left w:val="single" w:sz="4" w:space="0" w:color="auto"/>
              <w:bottom w:val="single" w:sz="4" w:space="0" w:color="auto"/>
              <w:right w:val="single" w:sz="4" w:space="0" w:color="auto"/>
            </w:tcBorders>
          </w:tcPr>
          <w:p w14:paraId="3A4E1C8F"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115,000,000.00</w:t>
            </w:r>
          </w:p>
        </w:tc>
        <w:tc>
          <w:tcPr>
            <w:tcW w:w="369" w:type="pct"/>
            <w:tcBorders>
              <w:top w:val="single" w:sz="4" w:space="0" w:color="auto"/>
              <w:left w:val="single" w:sz="4" w:space="0" w:color="auto"/>
              <w:bottom w:val="single" w:sz="4" w:space="0" w:color="auto"/>
              <w:right w:val="single" w:sz="4" w:space="0" w:color="auto"/>
            </w:tcBorders>
          </w:tcPr>
          <w:p w14:paraId="61AA7D87" w14:textId="32149113"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649E8D3E" w14:textId="577B6583"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19D5E4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115,000,000.00</w:t>
            </w:r>
          </w:p>
        </w:tc>
        <w:tc>
          <w:tcPr>
            <w:tcW w:w="662" w:type="pct"/>
            <w:tcBorders>
              <w:top w:val="single" w:sz="4" w:space="0" w:color="auto"/>
              <w:left w:val="single" w:sz="4" w:space="0" w:color="auto"/>
              <w:bottom w:val="single" w:sz="4" w:space="0" w:color="auto"/>
              <w:right w:val="single" w:sz="4" w:space="0" w:color="auto"/>
            </w:tcBorders>
          </w:tcPr>
          <w:p w14:paraId="7D3608E7" w14:textId="7512CCA8"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1D007A95" w14:textId="6716E9C3" w:rsidR="0093045E" w:rsidRPr="00E67C9A" w:rsidRDefault="0093045E" w:rsidP="00E67C9A">
            <w:pPr>
              <w:snapToGrid w:val="0"/>
              <w:jc w:val="right"/>
              <w:rPr>
                <w:rFonts w:asciiTheme="minorEastAsia" w:eastAsiaTheme="minorEastAsia" w:hAnsiTheme="minorEastAsia"/>
              </w:rPr>
            </w:pPr>
          </w:p>
        </w:tc>
      </w:tr>
      <w:tr w:rsidR="0093045E" w:rsidRPr="00E67C9A" w14:paraId="6EBB1E65"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540AEAEC"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上海海博物流（集团）有限公司</w:t>
            </w:r>
          </w:p>
        </w:tc>
        <w:tc>
          <w:tcPr>
            <w:tcW w:w="662" w:type="pct"/>
            <w:tcBorders>
              <w:top w:val="single" w:sz="4" w:space="0" w:color="auto"/>
              <w:left w:val="single" w:sz="4" w:space="0" w:color="auto"/>
              <w:bottom w:val="single" w:sz="4" w:space="0" w:color="auto"/>
              <w:right w:val="single" w:sz="4" w:space="0" w:color="auto"/>
            </w:tcBorders>
          </w:tcPr>
          <w:p w14:paraId="41E33CDF"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190,408,533.54</w:t>
            </w:r>
          </w:p>
        </w:tc>
        <w:tc>
          <w:tcPr>
            <w:tcW w:w="369" w:type="pct"/>
            <w:tcBorders>
              <w:top w:val="single" w:sz="4" w:space="0" w:color="auto"/>
              <w:left w:val="single" w:sz="4" w:space="0" w:color="auto"/>
              <w:bottom w:val="single" w:sz="4" w:space="0" w:color="auto"/>
              <w:right w:val="single" w:sz="4" w:space="0" w:color="auto"/>
            </w:tcBorders>
          </w:tcPr>
          <w:p w14:paraId="45A30862" w14:textId="5A0E41EB"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1A857B7C" w14:textId="33F24502"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0DDEFC65"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190,408,533.54</w:t>
            </w:r>
          </w:p>
        </w:tc>
        <w:tc>
          <w:tcPr>
            <w:tcW w:w="662" w:type="pct"/>
            <w:tcBorders>
              <w:top w:val="single" w:sz="4" w:space="0" w:color="auto"/>
              <w:left w:val="single" w:sz="4" w:space="0" w:color="auto"/>
              <w:bottom w:val="single" w:sz="4" w:space="0" w:color="auto"/>
              <w:right w:val="single" w:sz="4" w:space="0" w:color="auto"/>
            </w:tcBorders>
          </w:tcPr>
          <w:p w14:paraId="3E8578F2" w14:textId="20F80C07"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217DB5FB" w14:textId="6D423BAB" w:rsidR="0093045E" w:rsidRPr="00E67C9A" w:rsidRDefault="0093045E" w:rsidP="00E67C9A">
            <w:pPr>
              <w:snapToGrid w:val="0"/>
              <w:jc w:val="right"/>
              <w:rPr>
                <w:rFonts w:asciiTheme="minorEastAsia" w:eastAsiaTheme="minorEastAsia" w:hAnsiTheme="minorEastAsia"/>
              </w:rPr>
            </w:pPr>
          </w:p>
        </w:tc>
      </w:tr>
      <w:tr w:rsidR="0093045E" w:rsidRPr="00E67C9A" w14:paraId="31091157"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1B89FC15" w14:textId="77777777" w:rsidR="0093045E" w:rsidRPr="00E67C9A" w:rsidRDefault="0093045E" w:rsidP="00E67C9A">
            <w:pPr>
              <w:snapToGrid w:val="0"/>
              <w:rPr>
                <w:rFonts w:asciiTheme="minorEastAsia" w:eastAsiaTheme="minorEastAsia" w:hAnsiTheme="minorEastAsia"/>
              </w:rPr>
            </w:pPr>
            <w:r w:rsidRPr="00E67C9A">
              <w:rPr>
                <w:rFonts w:asciiTheme="minorEastAsia" w:eastAsiaTheme="minorEastAsia" w:hAnsiTheme="minorEastAsia"/>
              </w:rPr>
              <w:t>上海海博斯班赛国际物流有限公司</w:t>
            </w:r>
          </w:p>
        </w:tc>
        <w:tc>
          <w:tcPr>
            <w:tcW w:w="662" w:type="pct"/>
            <w:tcBorders>
              <w:top w:val="single" w:sz="4" w:space="0" w:color="auto"/>
              <w:left w:val="single" w:sz="4" w:space="0" w:color="auto"/>
              <w:bottom w:val="single" w:sz="4" w:space="0" w:color="auto"/>
              <w:right w:val="single" w:sz="4" w:space="0" w:color="auto"/>
            </w:tcBorders>
          </w:tcPr>
          <w:p w14:paraId="179880FB"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69,757,841.72</w:t>
            </w:r>
          </w:p>
        </w:tc>
        <w:tc>
          <w:tcPr>
            <w:tcW w:w="369" w:type="pct"/>
            <w:tcBorders>
              <w:top w:val="single" w:sz="4" w:space="0" w:color="auto"/>
              <w:left w:val="single" w:sz="4" w:space="0" w:color="auto"/>
              <w:bottom w:val="single" w:sz="4" w:space="0" w:color="auto"/>
              <w:right w:val="single" w:sz="4" w:space="0" w:color="auto"/>
            </w:tcBorders>
          </w:tcPr>
          <w:p w14:paraId="5098DE5F" w14:textId="00105162"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1397BD67" w14:textId="704E1F36"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3F49D88F"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69,757,841.72</w:t>
            </w:r>
          </w:p>
        </w:tc>
        <w:tc>
          <w:tcPr>
            <w:tcW w:w="662" w:type="pct"/>
            <w:tcBorders>
              <w:top w:val="single" w:sz="4" w:space="0" w:color="auto"/>
              <w:left w:val="single" w:sz="4" w:space="0" w:color="auto"/>
              <w:bottom w:val="single" w:sz="4" w:space="0" w:color="auto"/>
              <w:right w:val="single" w:sz="4" w:space="0" w:color="auto"/>
            </w:tcBorders>
          </w:tcPr>
          <w:p w14:paraId="0F05AC03" w14:textId="75BE88B8"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67A49C32" w14:textId="66F23A96" w:rsidR="0093045E" w:rsidRPr="00E67C9A" w:rsidRDefault="0093045E" w:rsidP="00E67C9A">
            <w:pPr>
              <w:snapToGrid w:val="0"/>
              <w:jc w:val="right"/>
              <w:rPr>
                <w:rFonts w:asciiTheme="minorEastAsia" w:eastAsiaTheme="minorEastAsia" w:hAnsiTheme="minorEastAsia"/>
              </w:rPr>
            </w:pPr>
          </w:p>
        </w:tc>
      </w:tr>
      <w:tr w:rsidR="0093045E" w:rsidRPr="00E67C9A" w14:paraId="459AA329" w14:textId="77777777" w:rsidTr="00F92413">
        <w:tc>
          <w:tcPr>
            <w:tcW w:w="1395" w:type="pct"/>
            <w:tcBorders>
              <w:top w:val="single" w:sz="4" w:space="0" w:color="auto"/>
              <w:left w:val="single" w:sz="4" w:space="0" w:color="auto"/>
              <w:bottom w:val="single" w:sz="4" w:space="0" w:color="auto"/>
              <w:right w:val="single" w:sz="4" w:space="0" w:color="auto"/>
            </w:tcBorders>
            <w:vAlign w:val="center"/>
          </w:tcPr>
          <w:p w14:paraId="43EB1504" w14:textId="77777777" w:rsidR="0093045E" w:rsidRPr="00E67C9A" w:rsidRDefault="0093045E" w:rsidP="00E67C9A">
            <w:pPr>
              <w:snapToGrid w:val="0"/>
              <w:jc w:val="center"/>
              <w:rPr>
                <w:rFonts w:asciiTheme="minorEastAsia" w:eastAsiaTheme="minorEastAsia" w:hAnsiTheme="minorEastAsia"/>
              </w:rPr>
            </w:pPr>
            <w:r w:rsidRPr="00E67C9A">
              <w:rPr>
                <w:rFonts w:asciiTheme="minorEastAsia" w:eastAsiaTheme="minorEastAsia" w:hAnsiTheme="minorEastAsia"/>
              </w:rPr>
              <w:t>合计</w:t>
            </w:r>
          </w:p>
        </w:tc>
        <w:tc>
          <w:tcPr>
            <w:tcW w:w="662" w:type="pct"/>
            <w:tcBorders>
              <w:top w:val="single" w:sz="4" w:space="0" w:color="auto"/>
              <w:left w:val="single" w:sz="4" w:space="0" w:color="auto"/>
              <w:bottom w:val="single" w:sz="4" w:space="0" w:color="auto"/>
              <w:right w:val="single" w:sz="4" w:space="0" w:color="auto"/>
            </w:tcBorders>
          </w:tcPr>
          <w:p w14:paraId="2C920F33"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6,827,228,634.04</w:t>
            </w:r>
          </w:p>
        </w:tc>
        <w:tc>
          <w:tcPr>
            <w:tcW w:w="369" w:type="pct"/>
            <w:tcBorders>
              <w:top w:val="single" w:sz="4" w:space="0" w:color="auto"/>
              <w:left w:val="single" w:sz="4" w:space="0" w:color="auto"/>
              <w:bottom w:val="single" w:sz="4" w:space="0" w:color="auto"/>
              <w:right w:val="single" w:sz="4" w:space="0" w:color="auto"/>
            </w:tcBorders>
          </w:tcPr>
          <w:p w14:paraId="7A5DDBB5" w14:textId="0D0ECC56" w:rsidR="0093045E" w:rsidRPr="00E67C9A" w:rsidRDefault="0093045E" w:rsidP="00E67C9A">
            <w:pPr>
              <w:snapToGrid w:val="0"/>
              <w:jc w:val="right"/>
              <w:rPr>
                <w:rFonts w:asciiTheme="minorEastAsia" w:eastAsiaTheme="minorEastAsia" w:hAnsiTheme="minorEastAsia"/>
              </w:rPr>
            </w:pPr>
          </w:p>
        </w:tc>
        <w:tc>
          <w:tcPr>
            <w:tcW w:w="589" w:type="pct"/>
            <w:tcBorders>
              <w:top w:val="single" w:sz="4" w:space="0" w:color="auto"/>
              <w:left w:val="single" w:sz="4" w:space="0" w:color="auto"/>
              <w:bottom w:val="single" w:sz="4" w:space="0" w:color="auto"/>
              <w:right w:val="single" w:sz="4" w:space="0" w:color="auto"/>
            </w:tcBorders>
          </w:tcPr>
          <w:p w14:paraId="7DC2BA31"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112,911,405.57</w:t>
            </w:r>
          </w:p>
        </w:tc>
        <w:tc>
          <w:tcPr>
            <w:tcW w:w="662" w:type="pct"/>
            <w:tcBorders>
              <w:top w:val="single" w:sz="4" w:space="0" w:color="auto"/>
              <w:left w:val="single" w:sz="4" w:space="0" w:color="auto"/>
              <w:bottom w:val="single" w:sz="4" w:space="0" w:color="auto"/>
              <w:right w:val="single" w:sz="4" w:space="0" w:color="auto"/>
            </w:tcBorders>
          </w:tcPr>
          <w:p w14:paraId="326DEB5A"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6,714,317,228.47</w:t>
            </w:r>
          </w:p>
        </w:tc>
        <w:tc>
          <w:tcPr>
            <w:tcW w:w="662" w:type="pct"/>
            <w:tcBorders>
              <w:top w:val="single" w:sz="4" w:space="0" w:color="auto"/>
              <w:left w:val="single" w:sz="4" w:space="0" w:color="auto"/>
              <w:bottom w:val="single" w:sz="4" w:space="0" w:color="auto"/>
              <w:right w:val="single" w:sz="4" w:space="0" w:color="auto"/>
            </w:tcBorders>
          </w:tcPr>
          <w:p w14:paraId="3DEAB7C8" w14:textId="29900131" w:rsidR="0093045E" w:rsidRPr="00E67C9A" w:rsidRDefault="0093045E" w:rsidP="00E67C9A">
            <w:pPr>
              <w:snapToGrid w:val="0"/>
              <w:jc w:val="right"/>
              <w:rPr>
                <w:rFonts w:asciiTheme="minorEastAsia" w:eastAsiaTheme="minorEastAsia" w:hAnsiTheme="minorEastAsia"/>
              </w:rPr>
            </w:pPr>
          </w:p>
        </w:tc>
        <w:tc>
          <w:tcPr>
            <w:tcW w:w="662" w:type="pct"/>
            <w:tcBorders>
              <w:top w:val="single" w:sz="4" w:space="0" w:color="auto"/>
              <w:left w:val="single" w:sz="4" w:space="0" w:color="auto"/>
              <w:bottom w:val="single" w:sz="4" w:space="0" w:color="auto"/>
              <w:right w:val="single" w:sz="4" w:space="0" w:color="auto"/>
            </w:tcBorders>
          </w:tcPr>
          <w:p w14:paraId="7099568F" w14:textId="77777777" w:rsidR="0093045E" w:rsidRPr="00E67C9A" w:rsidRDefault="0093045E" w:rsidP="00E67C9A">
            <w:pPr>
              <w:snapToGrid w:val="0"/>
              <w:jc w:val="right"/>
              <w:rPr>
                <w:rFonts w:asciiTheme="minorEastAsia" w:eastAsiaTheme="minorEastAsia" w:hAnsiTheme="minorEastAsia"/>
              </w:rPr>
            </w:pPr>
            <w:r w:rsidRPr="00E67C9A">
              <w:rPr>
                <w:rFonts w:asciiTheme="minorEastAsia" w:eastAsiaTheme="minorEastAsia" w:hAnsiTheme="minorEastAsia"/>
              </w:rPr>
              <w:t>43,200,000.00</w:t>
            </w:r>
          </w:p>
        </w:tc>
      </w:tr>
    </w:tbl>
    <w:p w14:paraId="6005142E" w14:textId="77777777" w:rsidR="0093045E" w:rsidRPr="00E67C9A" w:rsidRDefault="0093045E" w:rsidP="00E67C9A">
      <w:pPr>
        <w:snapToGrid w:val="0"/>
        <w:rPr>
          <w:rFonts w:asciiTheme="minorEastAsia" w:eastAsiaTheme="minorEastAsia" w:hAnsiTheme="minorEastAsia"/>
        </w:rPr>
      </w:pPr>
    </w:p>
    <w:p w14:paraId="4C39D5C1" w14:textId="77777777" w:rsidR="00936CDA" w:rsidRPr="00E67C9A" w:rsidRDefault="003A1E4E" w:rsidP="00825ED8">
      <w:pPr>
        <w:pStyle w:val="4"/>
        <w:numPr>
          <w:ilvl w:val="0"/>
          <w:numId w:val="68"/>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对联营、合营企业投资</w:t>
      </w:r>
    </w:p>
    <w:sdt>
      <w:sdtPr>
        <w:rPr>
          <w:rFonts w:asciiTheme="minorEastAsia" w:eastAsiaTheme="minorEastAsia" w:hAnsiTheme="minorEastAsia"/>
          <w:color w:val="000000" w:themeColor="text1"/>
        </w:rPr>
        <w:alias w:val="是否适用：母公司对联营、合营企业投资[双击切换]"/>
        <w:tag w:val="_GBC_0837f60a15fc4684b64085618adca8d2"/>
        <w:id w:val="-1660527087"/>
        <w:placeholder>
          <w:docPart w:val="GBC22222222222222222222222222222"/>
        </w:placeholder>
      </w:sdtPr>
      <w:sdtEndPr/>
      <w:sdtContent>
        <w:p w14:paraId="61CA363C"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8F95EF"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母公司财务附注：对联营、合营企业投资"/>
          <w:tag w:val="_GBC_d8af48cd34c54e749df777d4e6a5e2ed"/>
          <w:id w:val="978403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母公司财务附注：对联营、合营企业投资"/>
          <w:tag w:val="_GBC_5b4bb22c6cca42989bcd538938127ee2"/>
          <w:id w:val="2404498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24"/>
        <w:gridCol w:w="1416"/>
        <w:gridCol w:w="487"/>
        <w:gridCol w:w="487"/>
        <w:gridCol w:w="1416"/>
        <w:gridCol w:w="859"/>
        <w:gridCol w:w="1228"/>
        <w:gridCol w:w="1228"/>
        <w:gridCol w:w="675"/>
        <w:gridCol w:w="490"/>
        <w:gridCol w:w="1416"/>
        <w:gridCol w:w="1600"/>
      </w:tblGrid>
      <w:tr w:rsidR="00B37442" w:rsidRPr="00F92413" w14:paraId="0038922C" w14:textId="77777777" w:rsidTr="00F92413">
        <w:sdt>
          <w:sdtPr>
            <w:rPr>
              <w:rFonts w:asciiTheme="minorEastAsia" w:eastAsiaTheme="minorEastAsia" w:hAnsiTheme="minorEastAsia"/>
              <w:color w:val="000000" w:themeColor="text1"/>
              <w:sz w:val="18"/>
              <w:szCs w:val="18"/>
            </w:rPr>
            <w:tag w:val="_PLD_abfaca7df388426499f44c3fb444b469"/>
            <w:id w:val="-51081573"/>
          </w:sdtPr>
          <w:sdtEndPr/>
          <w:sdtContent>
            <w:tc>
              <w:tcPr>
                <w:tcW w:w="1264" w:type="pct"/>
                <w:vMerge w:val="restart"/>
                <w:tcBorders>
                  <w:top w:val="single" w:sz="4" w:space="0" w:color="auto"/>
                  <w:left w:val="single" w:sz="4" w:space="0" w:color="auto"/>
                  <w:right w:val="single" w:sz="4" w:space="0" w:color="auto"/>
                </w:tcBorders>
                <w:shd w:val="clear" w:color="auto" w:fill="auto"/>
                <w:vAlign w:val="center"/>
              </w:tcPr>
              <w:p w14:paraId="22F89FE2"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投资</w:t>
                </w:r>
              </w:p>
              <w:p w14:paraId="371A6969"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单位</w:t>
                </w:r>
              </w:p>
            </w:tc>
          </w:sdtContent>
        </w:sdt>
        <w:sdt>
          <w:sdtPr>
            <w:rPr>
              <w:rFonts w:asciiTheme="minorEastAsia" w:eastAsiaTheme="minorEastAsia" w:hAnsiTheme="minorEastAsia"/>
              <w:color w:val="000000" w:themeColor="text1"/>
              <w:sz w:val="18"/>
              <w:szCs w:val="18"/>
            </w:rPr>
            <w:tag w:val="_PLD_05798c5c44604c97a951491f90362ede"/>
            <w:id w:val="834114072"/>
          </w:sdtPr>
          <w:sdtEndPr/>
          <w:sdtContent>
            <w:tc>
              <w:tcPr>
                <w:tcW w:w="468" w:type="pct"/>
                <w:vMerge w:val="restart"/>
                <w:tcBorders>
                  <w:top w:val="single" w:sz="4" w:space="0" w:color="auto"/>
                  <w:left w:val="single" w:sz="4" w:space="0" w:color="auto"/>
                  <w:right w:val="single" w:sz="4" w:space="0" w:color="auto"/>
                </w:tcBorders>
                <w:shd w:val="clear" w:color="auto" w:fill="auto"/>
                <w:vAlign w:val="center"/>
              </w:tcPr>
              <w:p w14:paraId="0B4A9F7D"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期初</w:t>
                </w:r>
              </w:p>
              <w:p w14:paraId="48D536AE"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0a2bbaaacf944dc499773ce9e49a7a44"/>
            <w:id w:val="-149674029"/>
          </w:sdtPr>
          <w:sdtEndPr/>
          <w:sdtContent>
            <w:tc>
              <w:tcPr>
                <w:tcW w:w="227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9F9ADC"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本期增减变动</w:t>
                </w:r>
              </w:p>
            </w:tc>
          </w:sdtContent>
        </w:sdt>
        <w:sdt>
          <w:sdtPr>
            <w:rPr>
              <w:rFonts w:asciiTheme="minorEastAsia" w:eastAsiaTheme="minorEastAsia" w:hAnsiTheme="minorEastAsia"/>
              <w:color w:val="000000" w:themeColor="text1"/>
              <w:sz w:val="18"/>
              <w:szCs w:val="18"/>
            </w:rPr>
            <w:tag w:val="_PLD_08d96ebd050e43e4a66f158230dee5ce"/>
            <w:id w:val="105933272"/>
          </w:sdtPr>
          <w:sdtEndPr/>
          <w:sdtContent>
            <w:tc>
              <w:tcPr>
                <w:tcW w:w="468" w:type="pct"/>
                <w:tcBorders>
                  <w:top w:val="single" w:sz="4" w:space="0" w:color="auto"/>
                  <w:left w:val="single" w:sz="4" w:space="0" w:color="auto"/>
                  <w:right w:val="single" w:sz="4" w:space="0" w:color="auto"/>
                </w:tcBorders>
                <w:shd w:val="clear" w:color="auto" w:fill="auto"/>
                <w:vAlign w:val="center"/>
              </w:tcPr>
              <w:p w14:paraId="2404C81C"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期末</w:t>
                </w:r>
              </w:p>
              <w:p w14:paraId="667D9A02"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余额</w:t>
                </w:r>
              </w:p>
            </w:tc>
          </w:sdtContent>
        </w:sdt>
        <w:sdt>
          <w:sdtPr>
            <w:rPr>
              <w:rFonts w:asciiTheme="minorEastAsia" w:eastAsiaTheme="minorEastAsia" w:hAnsiTheme="minorEastAsia"/>
              <w:color w:val="000000" w:themeColor="text1"/>
              <w:sz w:val="18"/>
              <w:szCs w:val="18"/>
            </w:rPr>
            <w:tag w:val="_PLD_7926cd06c0474fbd9ec1c3b927ae616d"/>
            <w:id w:val="-609506945"/>
          </w:sdtPr>
          <w:sdtEndPr/>
          <w:sdtContent>
            <w:tc>
              <w:tcPr>
                <w:tcW w:w="529" w:type="pct"/>
                <w:tcBorders>
                  <w:top w:val="single" w:sz="4" w:space="0" w:color="auto"/>
                  <w:left w:val="single" w:sz="4" w:space="0" w:color="auto"/>
                  <w:right w:val="single" w:sz="4" w:space="0" w:color="auto"/>
                </w:tcBorders>
                <w:shd w:val="clear" w:color="auto" w:fill="auto"/>
                <w:vAlign w:val="center"/>
              </w:tcPr>
              <w:p w14:paraId="7B8A35A2"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减值准备期末余额</w:t>
                </w:r>
              </w:p>
            </w:tc>
          </w:sdtContent>
        </w:sdt>
      </w:tr>
      <w:tr w:rsidR="00F92413" w:rsidRPr="00F92413" w14:paraId="01B485FA" w14:textId="77777777" w:rsidTr="00F92413">
        <w:tc>
          <w:tcPr>
            <w:tcW w:w="1264" w:type="pct"/>
            <w:vMerge/>
            <w:tcBorders>
              <w:left w:val="single" w:sz="4" w:space="0" w:color="auto"/>
              <w:bottom w:val="single" w:sz="4" w:space="0" w:color="auto"/>
              <w:right w:val="single" w:sz="4" w:space="0" w:color="auto"/>
            </w:tcBorders>
            <w:shd w:val="clear" w:color="auto" w:fill="auto"/>
          </w:tcPr>
          <w:p w14:paraId="154C6174"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p>
        </w:tc>
        <w:tc>
          <w:tcPr>
            <w:tcW w:w="468" w:type="pct"/>
            <w:vMerge/>
            <w:tcBorders>
              <w:left w:val="single" w:sz="4" w:space="0" w:color="auto"/>
              <w:bottom w:val="single" w:sz="4" w:space="0" w:color="auto"/>
              <w:right w:val="single" w:sz="4" w:space="0" w:color="auto"/>
            </w:tcBorders>
            <w:shd w:val="clear" w:color="auto" w:fill="auto"/>
          </w:tcPr>
          <w:p w14:paraId="2E434CDA"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p>
        </w:tc>
        <w:sdt>
          <w:sdtPr>
            <w:rPr>
              <w:rFonts w:asciiTheme="minorEastAsia" w:eastAsiaTheme="minorEastAsia" w:hAnsiTheme="minorEastAsia"/>
              <w:color w:val="000000" w:themeColor="text1"/>
              <w:sz w:val="18"/>
              <w:szCs w:val="18"/>
            </w:rPr>
            <w:tag w:val="_PLD_c2a32165f0334d7c8fde829ff4c17575"/>
            <w:id w:val="-513379057"/>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4A53F443"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追加</w:t>
                </w:r>
              </w:p>
              <w:p w14:paraId="66E80165" w14:textId="11CE8483"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投资</w:t>
                </w:r>
              </w:p>
            </w:tc>
          </w:sdtContent>
        </w:sdt>
        <w:sdt>
          <w:sdtPr>
            <w:rPr>
              <w:rFonts w:asciiTheme="minorEastAsia" w:eastAsiaTheme="minorEastAsia" w:hAnsiTheme="minorEastAsia"/>
              <w:color w:val="000000" w:themeColor="text1"/>
              <w:sz w:val="18"/>
              <w:szCs w:val="18"/>
            </w:rPr>
            <w:tag w:val="_PLD_71fe608b4d73467797eee694efbf7ebb"/>
            <w:id w:val="422074089"/>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2A7B0970"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减少</w:t>
                </w:r>
              </w:p>
              <w:p w14:paraId="6D8A6691" w14:textId="4D25D99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投资</w:t>
                </w:r>
              </w:p>
            </w:tc>
          </w:sdtContent>
        </w:sdt>
        <w:sdt>
          <w:sdtPr>
            <w:rPr>
              <w:rFonts w:asciiTheme="minorEastAsia" w:eastAsiaTheme="minorEastAsia" w:hAnsiTheme="minorEastAsia"/>
              <w:color w:val="000000" w:themeColor="text1"/>
              <w:sz w:val="18"/>
              <w:szCs w:val="18"/>
            </w:rPr>
            <w:tag w:val="_PLD_f05a50a0bc284599af7a40502cd10a40"/>
            <w:id w:val="-2038803473"/>
          </w:sdtPr>
          <w:sdtEndPr/>
          <w:sdtContent>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580077B"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权益法下确认的</w:t>
                </w:r>
              </w:p>
              <w:p w14:paraId="718DB193" w14:textId="0BABCB5C"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投资损益</w:t>
                </w:r>
              </w:p>
            </w:tc>
          </w:sdtContent>
        </w:sdt>
        <w:sdt>
          <w:sdtPr>
            <w:rPr>
              <w:rFonts w:asciiTheme="minorEastAsia" w:eastAsiaTheme="minorEastAsia" w:hAnsiTheme="minorEastAsia"/>
              <w:color w:val="000000" w:themeColor="text1"/>
              <w:sz w:val="18"/>
              <w:szCs w:val="18"/>
            </w:rPr>
            <w:tag w:val="_PLD_02248a0958484589b824cff096f8d135"/>
            <w:id w:val="1317305593"/>
          </w:sdtPr>
          <w:sdtEndPr/>
          <w:sdtContent>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F24825F"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其他综合</w:t>
                </w:r>
              </w:p>
              <w:p w14:paraId="63E239A1" w14:textId="06AA3E4C"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收益调整</w:t>
                </w:r>
              </w:p>
            </w:tc>
          </w:sdtContent>
        </w:sdt>
        <w:sdt>
          <w:sdtPr>
            <w:rPr>
              <w:rFonts w:asciiTheme="minorEastAsia" w:eastAsiaTheme="minorEastAsia" w:hAnsiTheme="minorEastAsia"/>
              <w:color w:val="000000" w:themeColor="text1"/>
              <w:sz w:val="18"/>
              <w:szCs w:val="18"/>
            </w:rPr>
            <w:tag w:val="_PLD_7fb58b4af07a4b58a9b3d08dc004f3ee"/>
            <w:id w:val="-931431249"/>
          </w:sdtPr>
          <w:sdtEnd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8C9BE9C"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其他权益变动</w:t>
                </w:r>
              </w:p>
            </w:tc>
          </w:sdtContent>
        </w:sdt>
        <w:sdt>
          <w:sdtPr>
            <w:rPr>
              <w:rFonts w:asciiTheme="minorEastAsia" w:eastAsiaTheme="minorEastAsia" w:hAnsiTheme="minorEastAsia"/>
              <w:color w:val="000000" w:themeColor="text1"/>
              <w:sz w:val="18"/>
              <w:szCs w:val="18"/>
            </w:rPr>
            <w:tag w:val="_PLD_222556d83dca4844b27c9b0b28e96430"/>
            <w:id w:val="-1620676424"/>
          </w:sdtPr>
          <w:sdtEnd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04A21DB"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宣告发放现金</w:t>
                </w:r>
              </w:p>
              <w:p w14:paraId="6EA260CD" w14:textId="4701BC7A"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股利或利润</w:t>
                </w:r>
              </w:p>
            </w:tc>
          </w:sdtContent>
        </w:sdt>
        <w:sdt>
          <w:sdtPr>
            <w:rPr>
              <w:rFonts w:asciiTheme="minorEastAsia" w:eastAsiaTheme="minorEastAsia" w:hAnsiTheme="minorEastAsia"/>
              <w:color w:val="000000" w:themeColor="text1"/>
              <w:sz w:val="18"/>
              <w:szCs w:val="18"/>
            </w:rPr>
            <w:tag w:val="_PLD_3ccc36abfffc49a99807a98ffb9d12d5"/>
            <w:id w:val="-1684281404"/>
          </w:sdtPr>
          <w:sdtEndPr/>
          <w:sdtContent>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320B2FE" w14:textId="77777777" w:rsid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计提减</w:t>
                </w:r>
              </w:p>
              <w:p w14:paraId="66689BAC" w14:textId="087F98D6" w:rsidR="008F4947" w:rsidRPr="00F92413" w:rsidRDefault="008F4947" w:rsidP="00E67C9A">
                <w:pPr>
                  <w:snapToGrid w:val="0"/>
                  <w:jc w:val="center"/>
                  <w:rPr>
                    <w:rFonts w:asciiTheme="minorEastAsia" w:eastAsiaTheme="minorEastAsia" w:hAnsiTheme="minorEastAsia"/>
                    <w:color w:val="000000" w:themeColor="text1"/>
                    <w:sz w:val="18"/>
                    <w:szCs w:val="18"/>
                  </w:rPr>
                </w:pPr>
                <w:proofErr w:type="gramStart"/>
                <w:r w:rsidRPr="00F92413">
                  <w:rPr>
                    <w:rFonts w:asciiTheme="minorEastAsia" w:eastAsiaTheme="minorEastAsia" w:hAnsiTheme="minorEastAsia" w:hint="eastAsia"/>
                    <w:color w:val="000000" w:themeColor="text1"/>
                    <w:sz w:val="18"/>
                    <w:szCs w:val="18"/>
                  </w:rPr>
                  <w:t>值准备</w:t>
                </w:r>
                <w:proofErr w:type="gramEnd"/>
              </w:p>
            </w:tc>
          </w:sdtContent>
        </w:sdt>
        <w:sdt>
          <w:sdtPr>
            <w:rPr>
              <w:rFonts w:asciiTheme="minorEastAsia" w:eastAsiaTheme="minorEastAsia" w:hAnsiTheme="minorEastAsia"/>
              <w:color w:val="000000" w:themeColor="text1"/>
              <w:sz w:val="18"/>
              <w:szCs w:val="18"/>
            </w:rPr>
            <w:tag w:val="_PLD_a907ceb1e793491d9fd8ecad7300602c"/>
            <w:id w:val="-1399974507"/>
          </w:sdtPr>
          <w:sdtEndPr/>
          <w:sdtContent>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5628F16C"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其他</w:t>
                </w:r>
              </w:p>
            </w:tc>
          </w:sdtContent>
        </w:sdt>
        <w:tc>
          <w:tcPr>
            <w:tcW w:w="468" w:type="pct"/>
            <w:tcBorders>
              <w:left w:val="single" w:sz="4" w:space="0" w:color="auto"/>
              <w:bottom w:val="single" w:sz="4" w:space="0" w:color="auto"/>
              <w:right w:val="single" w:sz="4" w:space="0" w:color="auto"/>
            </w:tcBorders>
            <w:shd w:val="clear" w:color="auto" w:fill="auto"/>
          </w:tcPr>
          <w:p w14:paraId="7BC29133"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p>
        </w:tc>
        <w:tc>
          <w:tcPr>
            <w:tcW w:w="529" w:type="pct"/>
            <w:tcBorders>
              <w:left w:val="single" w:sz="4" w:space="0" w:color="auto"/>
              <w:bottom w:val="single" w:sz="4" w:space="0" w:color="auto"/>
              <w:right w:val="single" w:sz="4" w:space="0" w:color="auto"/>
            </w:tcBorders>
            <w:shd w:val="clear" w:color="auto" w:fill="auto"/>
          </w:tcPr>
          <w:p w14:paraId="724950FA" w14:textId="77777777" w:rsidR="008F4947" w:rsidRPr="00F92413" w:rsidRDefault="008F4947" w:rsidP="00E67C9A">
            <w:pPr>
              <w:snapToGrid w:val="0"/>
              <w:jc w:val="center"/>
              <w:rPr>
                <w:rFonts w:asciiTheme="minorEastAsia" w:eastAsiaTheme="minorEastAsia" w:hAnsiTheme="minorEastAsia"/>
                <w:color w:val="000000" w:themeColor="text1"/>
                <w:sz w:val="18"/>
                <w:szCs w:val="18"/>
              </w:rPr>
            </w:pPr>
          </w:p>
        </w:tc>
      </w:tr>
      <w:tr w:rsidR="008F4947" w:rsidRPr="00F92413" w14:paraId="47E513FD" w14:textId="77777777" w:rsidTr="00F92413">
        <w:sdt>
          <w:sdtPr>
            <w:rPr>
              <w:rFonts w:asciiTheme="minorEastAsia" w:eastAsiaTheme="minorEastAsia" w:hAnsiTheme="minorEastAsia"/>
              <w:color w:val="000000" w:themeColor="text1"/>
              <w:sz w:val="18"/>
              <w:szCs w:val="18"/>
            </w:rPr>
            <w:tag w:val="_PLD_61dc54109424419aa8f35cf797c2d59e"/>
            <w:id w:val="1302184810"/>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58484BE" w14:textId="77777777" w:rsidR="008F4947" w:rsidRPr="00F92413" w:rsidRDefault="008F4947" w:rsidP="00E67C9A">
                <w:pPr>
                  <w:snapToGrid w:val="0"/>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一、合营企业</w:t>
                </w:r>
              </w:p>
            </w:tc>
          </w:sdtContent>
        </w:sdt>
      </w:tr>
      <w:tr w:rsidR="00F92413" w:rsidRPr="00F92413" w14:paraId="3E2281C0"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3A3CACC3" w14:textId="77777777" w:rsidR="008F4947" w:rsidRPr="00F92413" w:rsidRDefault="008F4947"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长沙碧明房地产开发有限公司（注）</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4BC99EB" w14:textId="3A620F00"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1269A77D" w14:textId="44B6F858"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7A4B1516" w14:textId="5D41E9E6"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D74F36A" w14:textId="30F25F61" w:rsidR="008F4947" w:rsidRPr="00F92413" w:rsidRDefault="008F4947" w:rsidP="00E67C9A">
            <w:pPr>
              <w:snapToGrid w:val="0"/>
              <w:jc w:val="right"/>
              <w:rPr>
                <w:rFonts w:asciiTheme="minorEastAsia" w:eastAsiaTheme="minorEastAsia" w:hAnsiTheme="minorEastAsia"/>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AAAFE40" w14:textId="2F71846F"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CE8C7CD" w14:textId="575D401D"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945C256" w14:textId="4A19B5B8" w:rsidR="008F4947" w:rsidRPr="00F92413" w:rsidRDefault="008F4947"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43D464A" w14:textId="74DFD5CB"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1DBE780D" w14:textId="5FD476D6"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F10452B" w14:textId="2B4060F6" w:rsidR="008F4947" w:rsidRPr="00F92413" w:rsidRDefault="008F4947" w:rsidP="00E67C9A">
            <w:pPr>
              <w:snapToGrid w:val="0"/>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1E3A502D" w14:textId="6E4A1624" w:rsidR="008F4947" w:rsidRPr="00F92413" w:rsidRDefault="008F4947" w:rsidP="00E67C9A">
            <w:pPr>
              <w:snapToGrid w:val="0"/>
              <w:jc w:val="right"/>
              <w:rPr>
                <w:rFonts w:asciiTheme="minorEastAsia" w:eastAsiaTheme="minorEastAsia" w:hAnsiTheme="minorEastAsia"/>
                <w:sz w:val="18"/>
                <w:szCs w:val="18"/>
              </w:rPr>
            </w:pPr>
          </w:p>
        </w:tc>
      </w:tr>
      <w:tr w:rsidR="00F92413" w:rsidRPr="00F92413" w14:paraId="11828B6D"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4CD86D74" w14:textId="77777777" w:rsidR="008F4947" w:rsidRPr="00F92413" w:rsidRDefault="008F4947"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镇江广丰房地产有限公司（注）</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5EBD8A7" w14:textId="20969808"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3E34C84" w14:textId="5D33A039"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21FB5998" w14:textId="76CACD51"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2A8D670" w14:textId="727B1468" w:rsidR="008F4947" w:rsidRPr="00F92413" w:rsidRDefault="008F4947" w:rsidP="00E67C9A">
            <w:pPr>
              <w:snapToGrid w:val="0"/>
              <w:jc w:val="right"/>
              <w:rPr>
                <w:rFonts w:asciiTheme="minorEastAsia" w:eastAsiaTheme="minorEastAsia" w:hAnsiTheme="minorEastAsia"/>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623765B2" w14:textId="678B9FB7"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24543CC" w14:textId="36B1121E"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6468C54" w14:textId="7C1B1993" w:rsidR="008F4947" w:rsidRPr="00F92413" w:rsidRDefault="008F4947"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B82343B" w14:textId="39B1FBF1"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5D1A9160" w14:textId="452BBB01"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F47F6D3" w14:textId="51C9C11D" w:rsidR="008F4947" w:rsidRPr="00F92413" w:rsidRDefault="008F4947" w:rsidP="00E67C9A">
            <w:pPr>
              <w:snapToGrid w:val="0"/>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6D4EC85" w14:textId="6576570A" w:rsidR="008F4947" w:rsidRPr="00F92413" w:rsidRDefault="008F4947" w:rsidP="00E67C9A">
            <w:pPr>
              <w:snapToGrid w:val="0"/>
              <w:jc w:val="right"/>
              <w:rPr>
                <w:rFonts w:asciiTheme="minorEastAsia" w:eastAsiaTheme="minorEastAsia" w:hAnsiTheme="minorEastAsia"/>
                <w:sz w:val="18"/>
                <w:szCs w:val="18"/>
              </w:rPr>
            </w:pPr>
          </w:p>
        </w:tc>
      </w:tr>
      <w:tr w:rsidR="00F92413" w:rsidRPr="00F92413" w14:paraId="2136BD35"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582B97A8" w14:textId="77777777" w:rsidR="008F4947" w:rsidRPr="00F92413" w:rsidRDefault="008F4947" w:rsidP="00E67C9A">
            <w:pPr>
              <w:snapToGrid w:val="0"/>
              <w:rPr>
                <w:rFonts w:asciiTheme="minorEastAsia" w:eastAsiaTheme="minorEastAsia" w:hAnsiTheme="minorEastAsia"/>
                <w:sz w:val="18"/>
                <w:szCs w:val="18"/>
              </w:rPr>
            </w:pPr>
            <w:proofErr w:type="gramStart"/>
            <w:r w:rsidRPr="00F92413">
              <w:rPr>
                <w:rFonts w:asciiTheme="minorEastAsia" w:eastAsiaTheme="minorEastAsia" w:hAnsiTheme="minorEastAsia"/>
                <w:sz w:val="18"/>
                <w:szCs w:val="18"/>
              </w:rPr>
              <w:t>无锡致弘置业</w:t>
            </w:r>
            <w:proofErr w:type="gramEnd"/>
            <w:r w:rsidRPr="00F92413">
              <w:rPr>
                <w:rFonts w:asciiTheme="minorEastAsia" w:eastAsiaTheme="minorEastAsia" w:hAnsiTheme="minorEastAsia"/>
                <w:sz w:val="18"/>
                <w:szCs w:val="18"/>
              </w:rPr>
              <w:t>有限公司</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1B65F7AD" w14:textId="77777777" w:rsidR="008F4947" w:rsidRPr="00F92413" w:rsidRDefault="008F4947"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25,164,966.89</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1DB740D" w14:textId="2BD5865F"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AFFE625" w14:textId="4C531EE8"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62D07F6" w14:textId="77777777" w:rsidR="008F4947" w:rsidRPr="00F92413" w:rsidRDefault="008F4947"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-67,479.23</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8973F23" w14:textId="101C77B1"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7D5DE23A" w14:textId="55A58EC8"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5BCB3F9" w14:textId="3E477022" w:rsidR="008F4947" w:rsidRPr="00F92413" w:rsidRDefault="008F4947"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3511653" w14:textId="192868C1"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58D230D6" w14:textId="4210CA29"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12A874EA" w14:textId="77777777" w:rsidR="008F4947" w:rsidRPr="00F92413" w:rsidRDefault="008F4947"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25,097,487.66</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399E017" w14:textId="07F608DB" w:rsidR="008F4947" w:rsidRPr="00F92413" w:rsidRDefault="008F4947" w:rsidP="00E67C9A">
            <w:pPr>
              <w:snapToGrid w:val="0"/>
              <w:jc w:val="right"/>
              <w:rPr>
                <w:rFonts w:asciiTheme="minorEastAsia" w:eastAsiaTheme="minorEastAsia" w:hAnsiTheme="minorEastAsia"/>
                <w:sz w:val="18"/>
                <w:szCs w:val="18"/>
              </w:rPr>
            </w:pPr>
          </w:p>
        </w:tc>
      </w:tr>
      <w:tr w:rsidR="00F92413" w:rsidRPr="00F92413" w14:paraId="737466FC"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4C054E7B" w14:textId="77777777" w:rsidR="008F4947" w:rsidRPr="00F92413" w:rsidRDefault="008F4947"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杭州润</w:t>
            </w:r>
            <w:proofErr w:type="gramStart"/>
            <w:r w:rsidRPr="00F92413">
              <w:rPr>
                <w:rFonts w:asciiTheme="minorEastAsia" w:eastAsiaTheme="minorEastAsia" w:hAnsiTheme="minorEastAsia"/>
                <w:sz w:val="18"/>
                <w:szCs w:val="18"/>
              </w:rPr>
              <w:t>昕</w:t>
            </w:r>
            <w:proofErr w:type="gramEnd"/>
            <w:r w:rsidRPr="00F92413">
              <w:rPr>
                <w:rFonts w:asciiTheme="minorEastAsia" w:eastAsiaTheme="minorEastAsia" w:hAnsiTheme="minorEastAsia"/>
                <w:sz w:val="18"/>
                <w:szCs w:val="18"/>
              </w:rPr>
              <w:t>置业有限公司（注）</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2A08F51" w14:textId="6721A0A3"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4A6C69A" w14:textId="7D6594EE"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D1DFA48" w14:textId="3990A70E"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217820F" w14:textId="1406E23B" w:rsidR="008F4947" w:rsidRPr="00F92413" w:rsidRDefault="008F4947" w:rsidP="00E67C9A">
            <w:pPr>
              <w:snapToGrid w:val="0"/>
              <w:jc w:val="right"/>
              <w:rPr>
                <w:rFonts w:asciiTheme="minorEastAsia" w:eastAsiaTheme="minorEastAsia" w:hAnsiTheme="minorEastAsia"/>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AE5547D" w14:textId="3D0F6E4A"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AE70D7C" w14:textId="72B58B21" w:rsidR="008F4947" w:rsidRPr="00F92413" w:rsidRDefault="008F4947"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CFD3239" w14:textId="0D4D8A0B" w:rsidR="008F4947" w:rsidRPr="00F92413" w:rsidRDefault="008F4947"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87CAF4A" w14:textId="43F0F0AA" w:rsidR="008F4947" w:rsidRPr="00F92413" w:rsidRDefault="008F4947"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725D8A03" w14:textId="4B6384F8" w:rsidR="008F4947" w:rsidRPr="00F92413" w:rsidRDefault="008F4947"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9849705" w14:textId="19865724" w:rsidR="008F4947" w:rsidRPr="00F92413" w:rsidRDefault="008F4947" w:rsidP="00E67C9A">
            <w:pPr>
              <w:snapToGrid w:val="0"/>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EA24D18" w14:textId="04BE7475" w:rsidR="008F4947" w:rsidRPr="00F92413" w:rsidRDefault="008F4947" w:rsidP="00E67C9A">
            <w:pPr>
              <w:snapToGrid w:val="0"/>
              <w:jc w:val="right"/>
              <w:rPr>
                <w:rFonts w:asciiTheme="minorEastAsia" w:eastAsiaTheme="minorEastAsia" w:hAnsiTheme="minorEastAsia"/>
                <w:sz w:val="18"/>
                <w:szCs w:val="18"/>
              </w:rPr>
            </w:pPr>
          </w:p>
        </w:tc>
      </w:tr>
      <w:tr w:rsidR="00F92413" w:rsidRPr="00F92413" w14:paraId="390819F2"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539FC682" w14:textId="77777777" w:rsidR="00273048" w:rsidRPr="00F92413" w:rsidRDefault="00273048" w:rsidP="00E67C9A">
            <w:pPr>
              <w:snapToGrid w:val="0"/>
              <w:jc w:val="both"/>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小计</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38F57E6" w14:textId="4C28048C"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25,164,966.89</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1D2BD0E6" w14:textId="77777777"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34F9BFD4" w14:textId="77777777"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C40EB4D" w14:textId="3643548A"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-67,479.23</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118FC729" w14:textId="77777777"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3D82FCF" w14:textId="77777777"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7AEEFB8" w14:textId="77777777"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7D2F1F4F" w14:textId="77777777"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13D1261E" w14:textId="77777777"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9B00FA9" w14:textId="500EF844"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25,097,487.66</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2559A2A" w14:textId="77777777" w:rsidR="00273048" w:rsidRPr="00F92413" w:rsidRDefault="00273048" w:rsidP="00E67C9A">
            <w:pPr>
              <w:snapToGrid w:val="0"/>
              <w:jc w:val="right"/>
              <w:rPr>
                <w:rFonts w:asciiTheme="minorEastAsia" w:eastAsiaTheme="minorEastAsia" w:hAnsiTheme="minorEastAsia"/>
                <w:sz w:val="18"/>
                <w:szCs w:val="18"/>
              </w:rPr>
            </w:pPr>
          </w:p>
        </w:tc>
      </w:tr>
      <w:tr w:rsidR="00273048" w:rsidRPr="00F92413" w14:paraId="2D56DC59" w14:textId="77777777" w:rsidTr="00F92413">
        <w:sdt>
          <w:sdtPr>
            <w:rPr>
              <w:rFonts w:asciiTheme="minorEastAsia" w:eastAsiaTheme="minorEastAsia" w:hAnsiTheme="minorEastAsia"/>
              <w:color w:val="000000" w:themeColor="text1"/>
              <w:sz w:val="18"/>
              <w:szCs w:val="18"/>
            </w:rPr>
            <w:tag w:val="_PLD_90cc1e0799634510b44e4e55b4185a5a"/>
            <w:id w:val="798185417"/>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6D826D8" w14:textId="77777777" w:rsidR="00273048" w:rsidRPr="00F92413" w:rsidRDefault="00273048" w:rsidP="00E67C9A">
                <w:pPr>
                  <w:snapToGrid w:val="0"/>
                  <w:rPr>
                    <w:rFonts w:asciiTheme="minorEastAsia" w:eastAsiaTheme="minorEastAsia" w:hAnsiTheme="minorEastAsia"/>
                    <w:color w:val="000000" w:themeColor="text1"/>
                    <w:sz w:val="18"/>
                    <w:szCs w:val="18"/>
                  </w:rPr>
                </w:pPr>
                <w:r w:rsidRPr="00F92413">
                  <w:rPr>
                    <w:rFonts w:asciiTheme="minorEastAsia" w:eastAsiaTheme="minorEastAsia" w:hAnsiTheme="minorEastAsia" w:hint="eastAsia"/>
                    <w:color w:val="000000" w:themeColor="text1"/>
                    <w:sz w:val="18"/>
                    <w:szCs w:val="18"/>
                  </w:rPr>
                  <w:t>二、联营企业</w:t>
                </w:r>
              </w:p>
            </w:tc>
          </w:sdtContent>
        </w:sdt>
      </w:tr>
      <w:tr w:rsidR="00F92413" w:rsidRPr="00F92413" w14:paraId="4F9595AD"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78501ECA" w14:textId="77777777" w:rsidR="00273048" w:rsidRPr="00F92413" w:rsidRDefault="00273048" w:rsidP="00E67C9A">
            <w:pPr>
              <w:snapToGrid w:val="0"/>
              <w:rPr>
                <w:rFonts w:asciiTheme="minorEastAsia" w:eastAsiaTheme="minorEastAsia" w:hAnsiTheme="minorEastAsia"/>
                <w:sz w:val="18"/>
                <w:szCs w:val="18"/>
              </w:rPr>
            </w:pPr>
            <w:proofErr w:type="gramStart"/>
            <w:r w:rsidRPr="00F92413">
              <w:rPr>
                <w:rFonts w:asciiTheme="minorEastAsia" w:eastAsiaTheme="minorEastAsia" w:hAnsiTheme="minorEastAsia"/>
                <w:sz w:val="18"/>
                <w:szCs w:val="18"/>
              </w:rPr>
              <w:t>镇江扬启房地产</w:t>
            </w:r>
            <w:proofErr w:type="gramEnd"/>
            <w:r w:rsidRPr="00F92413">
              <w:rPr>
                <w:rFonts w:asciiTheme="minorEastAsia" w:eastAsiaTheme="minorEastAsia" w:hAnsiTheme="minorEastAsia"/>
                <w:sz w:val="18"/>
                <w:szCs w:val="18"/>
              </w:rPr>
              <w:t>开发有限公司（注）</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4BA3121" w14:textId="00DACD13"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5FBA1AB" w14:textId="59144E6D"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0175FF6E" w14:textId="6EC00F35"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6D4DE6D"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F65CFAB" w14:textId="69BED486"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FDCB0D2" w14:textId="114D9E4E"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078346B" w14:textId="20950E2D"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E7FB554" w14:textId="7E636212"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45C23CB" w14:textId="2B7D3B94"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1DD5F924" w14:textId="440268DA" w:rsidR="00273048" w:rsidRPr="00F92413" w:rsidRDefault="00273048" w:rsidP="00E67C9A">
            <w:pPr>
              <w:snapToGrid w:val="0"/>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4C39E1D"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08B632E7"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389BF134" w14:textId="77777777" w:rsidR="00273048" w:rsidRPr="00F92413" w:rsidRDefault="00273048"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常州百俊房地产开发有限公司</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1812C2F"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61,067,567.17</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388EE2C" w14:textId="6C7211C0"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17260BCB" w14:textId="7B119445"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99F1D40"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-1,298,397.74</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831E40F" w14:textId="62A279A8"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D06FC0D" w14:textId="7324B78C"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0004813" w14:textId="58EC0FBD"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5D9FA71" w14:textId="3EB8A098"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166965FE" w14:textId="2F28790C"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47A89CD"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59,769,169.43</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C057715"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0C5CB00B"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50CB8C54" w14:textId="77777777" w:rsidR="00273048" w:rsidRPr="00F92413" w:rsidRDefault="00273048"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四川雅灿房地产开发有限公司（注）</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2BD34623" w14:textId="09FB9C94"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3367B76" w14:textId="361A5F03"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C2B5A66" w14:textId="6F1FE829"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637D08C" w14:textId="13C1B9A5" w:rsidR="00273048" w:rsidRPr="00F92413" w:rsidRDefault="00273048" w:rsidP="00E67C9A">
            <w:pPr>
              <w:snapToGrid w:val="0"/>
              <w:jc w:val="right"/>
              <w:rPr>
                <w:rFonts w:asciiTheme="minorEastAsia" w:eastAsiaTheme="minorEastAsia" w:hAnsiTheme="minorEastAsia"/>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06486E5E" w14:textId="4B5B7D89"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3BEC805" w14:textId="4BB3CA0F"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90C204F" w14:textId="0E220F5B"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1407542" w14:textId="2D35D70C"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70DF106F" w14:textId="4BF5BBE3"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88659A7" w14:textId="45B64D6A" w:rsidR="00273048" w:rsidRPr="00F92413" w:rsidRDefault="00273048" w:rsidP="00E67C9A">
            <w:pPr>
              <w:snapToGrid w:val="0"/>
              <w:jc w:val="right"/>
              <w:rPr>
                <w:rFonts w:asciiTheme="minorEastAsia" w:eastAsiaTheme="minorEastAsia" w:hAnsiTheme="minorEastAsia"/>
                <w:sz w:val="18"/>
                <w:szCs w:val="18"/>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152A21BB"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5647145A"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5ADA56CF" w14:textId="77777777" w:rsidR="00273048" w:rsidRPr="00F92413" w:rsidRDefault="00273048" w:rsidP="00E67C9A">
            <w:pPr>
              <w:snapToGrid w:val="0"/>
              <w:rPr>
                <w:rFonts w:asciiTheme="minorEastAsia" w:eastAsiaTheme="minorEastAsia" w:hAnsiTheme="minorEastAsia"/>
                <w:sz w:val="18"/>
                <w:szCs w:val="18"/>
              </w:rPr>
            </w:pPr>
            <w:r w:rsidRPr="00F92413">
              <w:rPr>
                <w:rFonts w:asciiTheme="minorEastAsia" w:eastAsiaTheme="minorEastAsia" w:hAnsiTheme="minorEastAsia"/>
                <w:sz w:val="18"/>
                <w:szCs w:val="18"/>
              </w:rPr>
              <w:t>嘉兴创通股权投资基金合伙企业（有限合伙）</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541219D"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79,979,152.54</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2EB3326B" w14:textId="3A13C6EE"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2BA1F70F" w14:textId="2CBBC225"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F8FB929" w14:textId="7DC4C587" w:rsidR="00273048" w:rsidRPr="00F92413" w:rsidRDefault="00273048" w:rsidP="00E67C9A">
            <w:pPr>
              <w:snapToGrid w:val="0"/>
              <w:jc w:val="right"/>
              <w:rPr>
                <w:rFonts w:asciiTheme="minorEastAsia" w:eastAsiaTheme="minorEastAsia" w:hAnsiTheme="minorEastAsia"/>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47BF5B5F" w14:textId="4037DA21"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321208F" w14:textId="652464B1"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78EAC7A4" w14:textId="0FEBD3AE"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1F9D989" w14:textId="40991AE7"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91B3975" w14:textId="0587AA33"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4780B6E"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79,979,152.54</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C5B5133"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4628EAA5"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7FE4A03A" w14:textId="77777777" w:rsidR="00273048" w:rsidRPr="00F92413" w:rsidRDefault="00273048" w:rsidP="00E67C9A">
            <w:pPr>
              <w:snapToGrid w:val="0"/>
              <w:jc w:val="both"/>
              <w:rPr>
                <w:rFonts w:asciiTheme="minorEastAsia" w:eastAsiaTheme="minorEastAsia" w:hAnsiTheme="minorEastAsia"/>
                <w:sz w:val="18"/>
                <w:szCs w:val="18"/>
              </w:rPr>
            </w:pPr>
            <w:r w:rsidRPr="00F92413">
              <w:rPr>
                <w:rFonts w:asciiTheme="minorEastAsia" w:eastAsiaTheme="minorEastAsia" w:hAnsiTheme="minorEastAsia"/>
                <w:sz w:val="18"/>
                <w:szCs w:val="18"/>
              </w:rPr>
              <w:t>上海农工商房地产置业有限公司</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0E3C19E"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153,339,735.86</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C877748" w14:textId="1A9A95F1"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3F7D76E" w14:textId="23C368DC"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461066D6"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-998,361.14</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E45EB57" w14:textId="4DCEB71B"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B62735F" w14:textId="61DF47B4"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AF0ECA2" w14:textId="39B7F92F"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7B2FCFC" w14:textId="2D48AB59"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68A02C62" w14:textId="4CA9E87C"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63D38776"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152,341,374.72</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500AE3B"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4932872D"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4C1B61CD" w14:textId="77777777" w:rsidR="00273048" w:rsidRPr="00F92413" w:rsidRDefault="00273048" w:rsidP="00E67C9A">
            <w:pPr>
              <w:snapToGrid w:val="0"/>
              <w:jc w:val="both"/>
              <w:rPr>
                <w:rFonts w:asciiTheme="minorEastAsia" w:eastAsiaTheme="minorEastAsia" w:hAnsiTheme="minorEastAsia"/>
                <w:sz w:val="18"/>
                <w:szCs w:val="18"/>
              </w:rPr>
            </w:pPr>
            <w:r w:rsidRPr="00F92413">
              <w:rPr>
                <w:rFonts w:asciiTheme="minorEastAsia" w:eastAsiaTheme="minorEastAsia" w:hAnsiTheme="minorEastAsia"/>
                <w:sz w:val="18"/>
                <w:szCs w:val="18"/>
              </w:rPr>
              <w:t>小计</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183C353"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294,386,455.57</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6E9166D" w14:textId="6C32258E"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770E342D" w14:textId="3777061C"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6F4A7B8"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-2,296,758.88</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22D323F9" w14:textId="3C6D6E12"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917D11D" w14:textId="3036ABE6"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1BE0E37" w14:textId="0E53642C"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334352A" w14:textId="1EF308F2"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74E85649" w14:textId="57E2480D"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10431A0B"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292,089,696.69</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94AE4A5" w14:textId="77777777" w:rsidR="00273048" w:rsidRPr="00F92413" w:rsidRDefault="00273048" w:rsidP="00E67C9A">
            <w:pPr>
              <w:snapToGrid w:val="0"/>
              <w:jc w:val="right"/>
              <w:rPr>
                <w:rFonts w:asciiTheme="minorEastAsia" w:eastAsiaTheme="minorEastAsia" w:hAnsiTheme="minorEastAsia"/>
                <w:sz w:val="18"/>
                <w:szCs w:val="18"/>
              </w:rPr>
            </w:pPr>
          </w:p>
        </w:tc>
      </w:tr>
      <w:tr w:rsidR="00F92413" w:rsidRPr="00F92413" w14:paraId="7DB74E9C" w14:textId="77777777" w:rsidTr="00F92413">
        <w:tc>
          <w:tcPr>
            <w:tcW w:w="1264" w:type="pct"/>
            <w:tcBorders>
              <w:top w:val="single" w:sz="4" w:space="0" w:color="auto"/>
              <w:left w:val="single" w:sz="4" w:space="0" w:color="auto"/>
              <w:bottom w:val="single" w:sz="4" w:space="0" w:color="auto"/>
              <w:right w:val="single" w:sz="4" w:space="0" w:color="auto"/>
            </w:tcBorders>
            <w:shd w:val="clear" w:color="auto" w:fill="auto"/>
          </w:tcPr>
          <w:p w14:paraId="32789F4B" w14:textId="77777777" w:rsidR="00273048" w:rsidRPr="00F92413" w:rsidRDefault="00273048" w:rsidP="00F92413">
            <w:pPr>
              <w:snapToGrid w:val="0"/>
              <w:jc w:val="center"/>
              <w:rPr>
                <w:rFonts w:asciiTheme="minorEastAsia" w:eastAsiaTheme="minorEastAsia" w:hAnsiTheme="minorEastAsia"/>
                <w:sz w:val="18"/>
                <w:szCs w:val="18"/>
              </w:rPr>
            </w:pPr>
            <w:r w:rsidRPr="00F92413">
              <w:rPr>
                <w:rFonts w:asciiTheme="minorEastAsia" w:eastAsiaTheme="minorEastAsia" w:hAnsiTheme="minorEastAsia"/>
                <w:sz w:val="18"/>
                <w:szCs w:val="18"/>
              </w:rPr>
              <w:t>合计</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883C0D5"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319,551,422.46</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51899B3F" w14:textId="1C3E6428"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2715A0FF" w14:textId="5AD79A11"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03CE19B4"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-2,364,238.11</w:t>
            </w: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14BCB14F" w14:textId="7D209F49"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5EAEFE7" w14:textId="0D908A91" w:rsidR="00273048" w:rsidRPr="00F92413" w:rsidRDefault="00273048" w:rsidP="00E67C9A">
            <w:pPr>
              <w:snapToGrid w:val="0"/>
              <w:jc w:val="right"/>
              <w:rPr>
                <w:rFonts w:asciiTheme="minorEastAsia" w:eastAsiaTheme="minorEastAsia" w:hAnsiTheme="minorEastAsia"/>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1024058" w14:textId="4D24885F" w:rsidR="00273048" w:rsidRPr="00F92413" w:rsidRDefault="00273048" w:rsidP="00E67C9A">
            <w:pPr>
              <w:snapToGrid w:val="0"/>
              <w:jc w:val="right"/>
              <w:rPr>
                <w:rFonts w:asciiTheme="minorEastAsia" w:eastAsiaTheme="minorEastAsia" w:hAnsiTheme="minorEastAsia"/>
                <w:sz w:val="18"/>
                <w:szCs w:val="18"/>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E6B3821" w14:textId="73656432" w:rsidR="00273048" w:rsidRPr="00F92413" w:rsidRDefault="00273048" w:rsidP="00E67C9A">
            <w:pPr>
              <w:snapToGrid w:val="0"/>
              <w:jc w:val="right"/>
              <w:rPr>
                <w:rFonts w:asciiTheme="minorEastAsia" w:eastAsiaTheme="minorEastAsia" w:hAnsiTheme="minorEastAsia"/>
                <w:sz w:val="18"/>
                <w:szCs w:val="18"/>
              </w:rPr>
            </w:pP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254FA64" w14:textId="6CAAE6CE" w:rsidR="00273048" w:rsidRPr="00F92413" w:rsidRDefault="00273048" w:rsidP="00E67C9A">
            <w:pPr>
              <w:snapToGrid w:val="0"/>
              <w:jc w:val="right"/>
              <w:rPr>
                <w:rFonts w:asciiTheme="minorEastAsia" w:eastAsiaTheme="minorEastAsia" w:hAnsiTheme="minorEastAsia"/>
                <w:sz w:val="18"/>
                <w:szCs w:val="18"/>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5116B534" w14:textId="77777777" w:rsidR="00273048" w:rsidRPr="00F92413" w:rsidRDefault="00273048" w:rsidP="00E67C9A">
            <w:pPr>
              <w:snapToGrid w:val="0"/>
              <w:jc w:val="right"/>
              <w:rPr>
                <w:rFonts w:asciiTheme="minorEastAsia" w:eastAsiaTheme="minorEastAsia" w:hAnsiTheme="minorEastAsia"/>
                <w:sz w:val="18"/>
                <w:szCs w:val="18"/>
              </w:rPr>
            </w:pPr>
            <w:r w:rsidRPr="00F92413">
              <w:rPr>
                <w:rFonts w:asciiTheme="minorEastAsia" w:eastAsiaTheme="minorEastAsia" w:hAnsiTheme="minorEastAsia"/>
                <w:sz w:val="18"/>
                <w:szCs w:val="18"/>
              </w:rPr>
              <w:t>317,187,184.35</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F3274CA" w14:textId="77777777" w:rsidR="00273048" w:rsidRPr="00F92413" w:rsidRDefault="00273048" w:rsidP="00E67C9A">
            <w:pPr>
              <w:snapToGrid w:val="0"/>
              <w:jc w:val="right"/>
              <w:rPr>
                <w:rFonts w:asciiTheme="minorEastAsia" w:eastAsiaTheme="minorEastAsia" w:hAnsiTheme="minorEastAsia"/>
                <w:sz w:val="18"/>
                <w:szCs w:val="18"/>
              </w:rPr>
            </w:pPr>
          </w:p>
        </w:tc>
      </w:tr>
    </w:tbl>
    <w:p w14:paraId="685B9778" w14:textId="386F054A" w:rsidR="00273048" w:rsidRPr="00E67C9A" w:rsidRDefault="00273048" w:rsidP="00E67C9A">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rPr>
        <w:t>注</w:t>
      </w:r>
      <w:r w:rsidRPr="00E67C9A">
        <w:rPr>
          <w:rFonts w:asciiTheme="minorEastAsia" w:eastAsiaTheme="minorEastAsia" w:hAnsiTheme="minorEastAsia"/>
        </w:rPr>
        <w:t>：因被投资单位累计亏损导致权益法核算下对应长期股权投资账面价值已减至零。</w:t>
      </w:r>
    </w:p>
    <w:p w14:paraId="3180F401" w14:textId="77777777" w:rsidR="0093045E" w:rsidRPr="00E67C9A" w:rsidRDefault="0093045E" w:rsidP="00E67C9A">
      <w:pPr>
        <w:snapToGrid w:val="0"/>
        <w:rPr>
          <w:rFonts w:asciiTheme="minorEastAsia" w:eastAsiaTheme="minorEastAsia" w:hAnsiTheme="minorEastAsia"/>
          <w:color w:val="000000" w:themeColor="text1"/>
        </w:rPr>
        <w:sectPr w:rsidR="0093045E" w:rsidRPr="00E67C9A" w:rsidSect="00F92413">
          <w:pgSz w:w="16838" w:h="11906" w:orient="landscape"/>
          <w:pgMar w:top="1525" w:right="851" w:bottom="1276" w:left="851" w:header="856" w:footer="992" w:gutter="0"/>
          <w:cols w:space="425"/>
          <w:docGrid w:linePitch="312"/>
        </w:sectPr>
      </w:pPr>
    </w:p>
    <w:p w14:paraId="286B4658" w14:textId="77777777" w:rsidR="00936CDA" w:rsidRPr="00E67C9A" w:rsidRDefault="00936CDA" w:rsidP="00E67C9A">
      <w:pPr>
        <w:snapToGrid w:val="0"/>
        <w:rPr>
          <w:rFonts w:asciiTheme="minorEastAsia" w:eastAsiaTheme="minorEastAsia" w:hAnsiTheme="minorEastAsia"/>
          <w:color w:val="000000" w:themeColor="text1"/>
        </w:rPr>
      </w:pPr>
    </w:p>
    <w:p w14:paraId="3676697F" w14:textId="77777777" w:rsidR="00936CDA" w:rsidRPr="00E67C9A" w:rsidRDefault="003A1E4E" w:rsidP="00825ED8">
      <w:pPr>
        <w:pStyle w:val="4"/>
        <w:numPr>
          <w:ilvl w:val="0"/>
          <w:numId w:val="100"/>
        </w:numPr>
        <w:snapToGrid w:val="0"/>
        <w:ind w:left="425" w:hanging="425"/>
        <w:rPr>
          <w:rFonts w:asciiTheme="minorEastAsia" w:eastAsiaTheme="minorEastAsia" w:hAnsiTheme="minorEastAsia"/>
          <w:color w:val="000000" w:themeColor="text1"/>
          <w:szCs w:val="21"/>
        </w:rPr>
      </w:pPr>
      <w:bookmarkStart w:id="452" w:name="_Hlk168057377"/>
      <w:bookmarkStart w:id="453" w:name="_Hlk155165896"/>
      <w:bookmarkEnd w:id="451"/>
      <w:r w:rsidRPr="00E67C9A">
        <w:rPr>
          <w:rFonts w:asciiTheme="minorEastAsia" w:eastAsiaTheme="minorEastAsia" w:hAnsiTheme="minorEastAsia" w:hint="eastAsia"/>
          <w:color w:val="000000" w:themeColor="text1"/>
          <w:szCs w:val="21"/>
        </w:rPr>
        <w:t>长期股权投资的减值测试情况</w:t>
      </w:r>
    </w:p>
    <w:sdt>
      <w:sdtPr>
        <w:rPr>
          <w:rFonts w:asciiTheme="minorEastAsia" w:eastAsiaTheme="minorEastAsia" w:hAnsiTheme="minorEastAsia"/>
          <w:color w:val="000000" w:themeColor="text1"/>
        </w:rPr>
        <w:alias w:val="是否适用：减值测试情况[双击切换]"/>
        <w:tag w:val="_GBC_c0857dc1a8eb4f79b18a90f9b4b26d58"/>
        <w:id w:val="1072002998"/>
        <w:placeholder>
          <w:docPart w:val="GBC22222222222222222222222222222"/>
        </w:placeholder>
      </w:sdtPr>
      <w:sdtEndPr/>
      <w:sdtContent>
        <w:p w14:paraId="77BA0A92" w14:textId="0C8D1E67" w:rsidR="008F4947"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F4947"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F4947"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bookmarkEnd w:id="452"/>
    <w:bookmarkEnd w:id="453"/>
    <w:p w14:paraId="77247986" w14:textId="77777777" w:rsidR="00936CDA" w:rsidRPr="00E67C9A" w:rsidRDefault="00936CDA" w:rsidP="00E67C9A">
      <w:pPr>
        <w:snapToGrid w:val="0"/>
        <w:rPr>
          <w:rFonts w:asciiTheme="minorEastAsia" w:eastAsiaTheme="minorEastAsia" w:hAnsiTheme="minorEastAsia"/>
          <w:color w:val="000000" w:themeColor="text1"/>
        </w:rPr>
      </w:pPr>
    </w:p>
    <w:p w14:paraId="4D5709BB"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母公司长期股权投资其他说明[双击切换]"/>
        <w:tag w:val="_GBC_8b70582854684459adc77f46cbf4aac7"/>
        <w:id w:val="-1996954541"/>
        <w:placeholder>
          <w:docPart w:val="GBC22222222222222222222222222222"/>
        </w:placeholder>
      </w:sdtPr>
      <w:sdtEndPr/>
      <w:sdtContent>
        <w:p w14:paraId="3E8B3569" w14:textId="637B7F9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8F4947" w:rsidRPr="00E67C9A">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8F4947" w:rsidRPr="00E67C9A">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D8CC67F" w14:textId="77777777" w:rsidR="00936CDA" w:rsidRPr="00E67C9A" w:rsidRDefault="00936CDA" w:rsidP="00E67C9A">
      <w:pPr>
        <w:snapToGrid w:val="0"/>
        <w:rPr>
          <w:rFonts w:asciiTheme="minorEastAsia" w:eastAsiaTheme="minorEastAsia" w:hAnsiTheme="minorEastAsia"/>
          <w:color w:val="000000" w:themeColor="text1"/>
        </w:rPr>
      </w:pPr>
    </w:p>
    <w:p w14:paraId="1CA7EFAC"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营业收入和营业成本</w:t>
      </w:r>
    </w:p>
    <w:p w14:paraId="71A264EF" w14:textId="77777777" w:rsidR="00936CDA" w:rsidRPr="00E67C9A" w:rsidRDefault="003A1E4E" w:rsidP="00825ED8">
      <w:pPr>
        <w:pStyle w:val="4"/>
        <w:numPr>
          <w:ilvl w:val="0"/>
          <w:numId w:val="83"/>
        </w:numPr>
        <w:snapToGrid w:val="0"/>
        <w:rPr>
          <w:rFonts w:asciiTheme="minorEastAsia" w:eastAsiaTheme="minorEastAsia" w:hAnsiTheme="minorEastAsia"/>
          <w:color w:val="000000" w:themeColor="text1"/>
          <w:szCs w:val="21"/>
        </w:rPr>
      </w:pPr>
      <w:bookmarkStart w:id="454" w:name="_Hlk10548568"/>
      <w:r w:rsidRPr="00E67C9A">
        <w:rPr>
          <w:rFonts w:asciiTheme="minorEastAsia" w:eastAsiaTheme="minorEastAsia" w:hAnsiTheme="minorEastAsia" w:hint="eastAsia"/>
          <w:color w:val="000000" w:themeColor="text1"/>
          <w:szCs w:val="21"/>
        </w:rPr>
        <w:t>营业收入和营业成本情况</w:t>
      </w:r>
    </w:p>
    <w:sdt>
      <w:sdtPr>
        <w:rPr>
          <w:rFonts w:asciiTheme="minorEastAsia" w:eastAsiaTheme="minorEastAsia" w:hAnsiTheme="minorEastAsia"/>
          <w:color w:val="000000" w:themeColor="text1"/>
        </w:rPr>
        <w:alias w:val="是否适用：母公司营业收入和营业成本[双击切换]"/>
        <w:tag w:val="_GBC_f62d83b1068f4bfaae3a590b0ac9f4d7"/>
        <w:id w:val="1994529190"/>
        <w:placeholder>
          <w:docPart w:val="GBC22222222222222222222222222222"/>
        </w:placeholder>
      </w:sdtPr>
      <w:sdtEndPr/>
      <w:sdtContent>
        <w:p w14:paraId="7E0721A7" w14:textId="7777777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Pr="00E67C9A">
            <w:rPr>
              <w:rFonts w:asciiTheme="minorEastAsia" w:eastAsiaTheme="minorEastAsia" w:hAnsiTheme="minor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72A2F52E" w14:textId="77777777" w:rsidR="00936CDA" w:rsidRPr="00E67C9A" w:rsidRDefault="003A1E4E" w:rsidP="00E67C9A">
      <w:pPr>
        <w:pStyle w:val="a9"/>
        <w:snapToGrid w:val="0"/>
        <w:ind w:firstLineChars="0" w:firstLine="0"/>
        <w:jc w:val="right"/>
        <w:rPr>
          <w:rFonts w:asciiTheme="minorEastAsia" w:eastAsiaTheme="minorEastAsia" w:hAnsiTheme="minorEastAsia"/>
          <w:color w:val="000000" w:themeColor="text1"/>
          <w:kern w:val="0"/>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bCs/>
            <w:color w:val="000000" w:themeColor="text1"/>
            <w:szCs w:val="21"/>
          </w:rPr>
          <w:alias w:val="单位：母公司财务附注：营业收入"/>
          <w:tag w:val="_GBC_40a730bb869a41578a25e9cb66f4e28e"/>
          <w:id w:val="11296683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bCs/>
            <w:color w:val="000000" w:themeColor="text1"/>
            <w:szCs w:val="21"/>
          </w:rPr>
          <w:alias w:val="币种：母公司财务附注：营业收入"/>
          <w:tag w:val="_GBC_1b6056b90b2c445a9b1bcdc97aa104ec"/>
          <w:id w:val="-14246482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5"/>
        <w:gridCol w:w="1719"/>
        <w:gridCol w:w="1719"/>
        <w:gridCol w:w="1564"/>
        <w:gridCol w:w="1407"/>
      </w:tblGrid>
      <w:tr w:rsidR="008F4947" w:rsidRPr="00E67C9A" w14:paraId="05CF9DFC" w14:textId="77777777" w:rsidTr="00566C44">
        <w:bookmarkEnd w:id="454" w:displacedByCustomXml="next"/>
        <w:bookmarkStart w:id="455" w:name="_Hlk153798384" w:displacedByCustomXml="next"/>
        <w:bookmarkStart w:id="456" w:name="_Hlk533798810" w:displacedByCustomXml="next"/>
        <w:bookmarkStart w:id="457" w:name="_Hlk168057792" w:displacedByCustomXml="next"/>
        <w:sdt>
          <w:sdtPr>
            <w:rPr>
              <w:rFonts w:asciiTheme="minorEastAsia" w:eastAsiaTheme="minorEastAsia" w:hAnsiTheme="minorEastAsia"/>
              <w:color w:val="000000" w:themeColor="text1"/>
            </w:rPr>
            <w:tag w:val="_PLD_3dc9ae0da47e49d097992a176784945a"/>
            <w:id w:val="-789057766"/>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7B94DCC6"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b47efcaea8ca428781485b2625b4c252"/>
            <w:id w:val="856614497"/>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E69390"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44320683f4394adcaf1711775bb320ef"/>
            <w:id w:val="2097200888"/>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7CA0F"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8F4947" w:rsidRPr="00E67C9A" w14:paraId="5F8223E0" w14:textId="77777777" w:rsidTr="00566C44">
        <w:tc>
          <w:tcPr>
            <w:tcW w:w="1570" w:type="pct"/>
            <w:vMerge/>
            <w:tcBorders>
              <w:left w:val="single" w:sz="4" w:space="0" w:color="auto"/>
              <w:bottom w:val="single" w:sz="4" w:space="0" w:color="auto"/>
              <w:right w:val="single" w:sz="4" w:space="0" w:color="auto"/>
            </w:tcBorders>
            <w:shd w:val="clear" w:color="auto" w:fill="auto"/>
            <w:vAlign w:val="center"/>
          </w:tcPr>
          <w:p w14:paraId="08EC7BAE" w14:textId="77777777" w:rsidR="008F4947" w:rsidRPr="00E67C9A" w:rsidRDefault="008F4947"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efb75dfbe3924c3a9f286eefd26b357f"/>
            <w:id w:val="-1824729711"/>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3517F5A"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收入</w:t>
                </w:r>
              </w:p>
            </w:tc>
          </w:sdtContent>
        </w:sdt>
        <w:sdt>
          <w:sdtPr>
            <w:rPr>
              <w:rFonts w:asciiTheme="minorEastAsia" w:eastAsiaTheme="minorEastAsia" w:hAnsiTheme="minorEastAsia"/>
              <w:color w:val="000000" w:themeColor="text1"/>
            </w:rPr>
            <w:tag w:val="_PLD_9ecc7b9050c24dcebd801ee01e950a91"/>
            <w:id w:val="2086417712"/>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88F81EE"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成本</w:t>
                </w:r>
              </w:p>
            </w:tc>
          </w:sdtContent>
        </w:sdt>
        <w:sdt>
          <w:sdtPr>
            <w:rPr>
              <w:rFonts w:asciiTheme="minorEastAsia" w:eastAsiaTheme="minorEastAsia" w:hAnsiTheme="minorEastAsia"/>
              <w:color w:val="000000" w:themeColor="text1"/>
            </w:rPr>
            <w:tag w:val="_PLD_b2940b2f59f24f969eea718c85f99dda"/>
            <w:id w:val="-806933263"/>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4784008"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收入</w:t>
                </w:r>
              </w:p>
            </w:tc>
          </w:sdtContent>
        </w:sdt>
        <w:sdt>
          <w:sdtPr>
            <w:rPr>
              <w:rFonts w:asciiTheme="minorEastAsia" w:eastAsiaTheme="minorEastAsia" w:hAnsiTheme="minorEastAsia"/>
              <w:color w:val="000000" w:themeColor="text1"/>
            </w:rPr>
            <w:tag w:val="_PLD_971c170c70c24975ba7524e53623bf00"/>
            <w:id w:val="1924997171"/>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43D5211"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成本</w:t>
                </w:r>
              </w:p>
            </w:tc>
          </w:sdtContent>
        </w:sdt>
      </w:tr>
      <w:tr w:rsidR="008F4947" w:rsidRPr="00E67C9A" w14:paraId="057F5F9E" w14:textId="77777777" w:rsidTr="008F4947">
        <w:trPr>
          <w:trHeight w:val="17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EA73014" w14:textId="77777777" w:rsidR="008F4947" w:rsidRPr="00E67C9A" w:rsidRDefault="008F4947" w:rsidP="00E67C9A">
            <w:pPr>
              <w:snapToGrid w:val="0"/>
              <w:rPr>
                <w:rFonts w:asciiTheme="minorEastAsia" w:eastAsiaTheme="minorEastAsia" w:hAnsiTheme="minorEastAsia"/>
              </w:rPr>
            </w:pPr>
            <w:r w:rsidRPr="00E67C9A">
              <w:rPr>
                <w:rFonts w:asciiTheme="minorEastAsia" w:eastAsiaTheme="minorEastAsia" w:hAnsiTheme="minorEastAsia" w:hint="eastAsia"/>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0EEC31BB" w14:textId="77777777"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368,360.96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63C8AD5" w14:textId="468041EF" w:rsidR="008F4947" w:rsidRPr="00E67C9A" w:rsidRDefault="008F4947" w:rsidP="00E67C9A">
            <w:pPr>
              <w:snapToGrid w:val="0"/>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BA6D430" w14:textId="77777777"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5,109,034.17</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A2701DD"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71D66A6D" w14:textId="77777777" w:rsidTr="00566C44">
        <w:tc>
          <w:tcPr>
            <w:tcW w:w="1570" w:type="pct"/>
            <w:tcBorders>
              <w:top w:val="single" w:sz="4" w:space="0" w:color="auto"/>
              <w:left w:val="single" w:sz="4" w:space="0" w:color="auto"/>
              <w:bottom w:val="single" w:sz="4" w:space="0" w:color="auto"/>
              <w:right w:val="single" w:sz="4" w:space="0" w:color="auto"/>
            </w:tcBorders>
            <w:shd w:val="clear" w:color="auto" w:fill="auto"/>
          </w:tcPr>
          <w:p w14:paraId="0283EC32"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A08EBB2" w14:textId="77777777" w:rsidR="008F4947" w:rsidRPr="00E67C9A" w:rsidRDefault="008F4947" w:rsidP="00E67C9A">
            <w:pPr>
              <w:snapToGrid w:val="0"/>
              <w:jc w:val="right"/>
              <w:rPr>
                <w:rFonts w:asciiTheme="minorEastAsia" w:eastAsiaTheme="minorEastAsia" w:hAnsiTheme="minorEastAsia"/>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346C19D" w14:textId="77777777" w:rsidR="008F4947" w:rsidRPr="00E67C9A" w:rsidRDefault="008F4947" w:rsidP="00E67C9A">
            <w:pPr>
              <w:snapToGrid w:val="0"/>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C7E8C7D" w14:textId="77777777" w:rsidR="008F4947" w:rsidRPr="00E67C9A" w:rsidRDefault="008F4947" w:rsidP="00E67C9A">
            <w:pPr>
              <w:snapToGrid w:val="0"/>
              <w:jc w:val="right"/>
              <w:rPr>
                <w:rFonts w:asciiTheme="minorEastAsia" w:eastAsiaTheme="minorEastAsia" w:hAnsiTheme="minorEastAsia"/>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DE052D5"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1C10D03F" w14:textId="77777777" w:rsidTr="00566C44">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49BDC884"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0C23F9B" w14:textId="210FFCDF"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368,360.96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70ED403" w14:textId="416E3ED2" w:rsidR="008F4947" w:rsidRPr="00E67C9A" w:rsidRDefault="008F4947" w:rsidP="00E67C9A">
            <w:pPr>
              <w:snapToGrid w:val="0"/>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EE81B21" w14:textId="585A6594"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5,109,034.17</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965A8FE" w14:textId="77777777" w:rsidR="008F4947" w:rsidRPr="00E67C9A" w:rsidRDefault="008F4947" w:rsidP="00E67C9A">
            <w:pPr>
              <w:snapToGrid w:val="0"/>
              <w:jc w:val="right"/>
              <w:rPr>
                <w:rFonts w:asciiTheme="minorEastAsia" w:eastAsiaTheme="minorEastAsia" w:hAnsiTheme="minorEastAsia"/>
              </w:rPr>
            </w:pPr>
          </w:p>
        </w:tc>
      </w:tr>
    </w:tbl>
    <w:p w14:paraId="4C11CEA9" w14:textId="77777777" w:rsidR="008F4947" w:rsidRPr="00E67C9A" w:rsidRDefault="008F4947" w:rsidP="00E67C9A">
      <w:pPr>
        <w:snapToGrid w:val="0"/>
        <w:rPr>
          <w:rFonts w:asciiTheme="minorEastAsia" w:eastAsiaTheme="minorEastAsia" w:hAnsiTheme="minorEastAsia"/>
        </w:rPr>
      </w:pPr>
    </w:p>
    <w:bookmarkStart w:id="458" w:name="_Hlk174975449" w:displacedByCustomXml="next"/>
    <w:sdt>
      <w:sdtPr>
        <w:rPr>
          <w:rFonts w:asciiTheme="minorEastAsia" w:eastAsiaTheme="minorEastAsia" w:hAnsiTheme="minorEastAsia" w:cs="宋体" w:hint="eastAsia"/>
          <w:b w:val="0"/>
          <w:bCs w:val="0"/>
          <w:color w:val="000000" w:themeColor="text1"/>
          <w:kern w:val="0"/>
          <w:szCs w:val="21"/>
        </w:rPr>
        <w:alias w:val="模块:合同产生的收入的情况"/>
        <w:tag w:val="_SEC_55b67c614f984b14baf467a8376baa6d"/>
        <w:id w:val="111949410"/>
        <w:placeholder>
          <w:docPart w:val="GBC22222222222222222222222222222"/>
        </w:placeholder>
      </w:sdtPr>
      <w:sdtEndPr>
        <w:rPr>
          <w:rFonts w:hint="default"/>
        </w:rPr>
      </w:sdtEndPr>
      <w:sdtContent>
        <w:p w14:paraId="39BBE02D" w14:textId="77777777" w:rsidR="00C02CF6" w:rsidRPr="00E67C9A" w:rsidRDefault="00C02CF6" w:rsidP="00825ED8">
          <w:pPr>
            <w:pStyle w:val="4"/>
            <w:numPr>
              <w:ilvl w:val="0"/>
              <w:numId w:val="83"/>
            </w:numPr>
            <w:snapToGrid w:val="0"/>
            <w:ind w:left="425" w:hanging="425"/>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营业收入、营业成本的分解信息</w:t>
          </w:r>
          <w:r w:rsidRPr="00E67C9A">
            <w:rPr>
              <w:rFonts w:asciiTheme="minorEastAsia" w:eastAsiaTheme="minorEastAsia" w:hAnsiTheme="minorEastAsia"/>
              <w:color w:val="000000" w:themeColor="text1"/>
              <w:szCs w:val="21"/>
            </w:rPr>
            <w:t xml:space="preserve"> </w:t>
          </w:r>
        </w:p>
        <w:sdt>
          <w:sdtPr>
            <w:rPr>
              <w:rFonts w:asciiTheme="minorEastAsia" w:eastAsiaTheme="minorEastAsia" w:hAnsiTheme="minorEastAsia"/>
              <w:color w:val="000000" w:themeColor="text1"/>
              <w:szCs w:val="21"/>
            </w:rPr>
            <w:alias w:val="是否适用：母公司营业收入、营业成本的分解信息 [双击切换]"/>
            <w:tag w:val="_GBC_f916612422c346448db58faef20dc792"/>
            <w:id w:val="-879012180"/>
          </w:sdtPr>
          <w:sdtEndPr/>
          <w:sdtContent>
            <w:p w14:paraId="7793EA66" w14:textId="77777777" w:rsidR="00C02CF6" w:rsidRPr="00E67C9A" w:rsidRDefault="00C02CF6" w:rsidP="00E67C9A">
              <w:pPr>
                <w:pStyle w:val="a9"/>
                <w:snapToGrid w:val="0"/>
                <w:ind w:firstLineChars="0" w:firstLine="0"/>
                <w:jc w:val="left"/>
                <w:rPr>
                  <w:rFonts w:asciiTheme="minorEastAsia" w:eastAsiaTheme="minorEastAsia" w:hAnsiTheme="minorEastAsia"/>
                  <w:color w:val="000000" w:themeColor="text1"/>
                  <w:szCs w:val="21"/>
                </w:rPr>
              </w:pPr>
              <w:r w:rsidRPr="00E67C9A">
                <w:rPr>
                  <w:rFonts w:asciiTheme="minorEastAsia" w:eastAsiaTheme="minorEastAsia" w:hAnsiTheme="minorEastAsia"/>
                  <w:color w:val="000000" w:themeColor="text1"/>
                  <w:szCs w:val="21"/>
                </w:rPr>
                <w:fldChar w:fldCharType="begin"/>
              </w:r>
              <w:r w:rsidRPr="00E67C9A">
                <w:rPr>
                  <w:rFonts w:asciiTheme="minorEastAsia" w:eastAsiaTheme="minorEastAsia" w:hAnsiTheme="minorEastAsia"/>
                  <w:color w:val="000000" w:themeColor="text1"/>
                  <w:szCs w:val="21"/>
                </w:rPr>
                <w:instrText xml:space="preserve"> MACROBUTTON SnrToggleCheckbox √适用 </w:instrText>
              </w:r>
              <w:r w:rsidRPr="00E67C9A">
                <w:rPr>
                  <w:rFonts w:asciiTheme="minorEastAsia" w:eastAsiaTheme="minorEastAsia" w:hAnsiTheme="minorEastAsia"/>
                  <w:color w:val="000000" w:themeColor="text1"/>
                  <w:szCs w:val="21"/>
                </w:rPr>
                <w:fldChar w:fldCharType="end"/>
              </w:r>
              <w:r w:rsidRPr="00E67C9A">
                <w:rPr>
                  <w:rFonts w:asciiTheme="minorEastAsia" w:eastAsiaTheme="minorEastAsia" w:hAnsiTheme="minorEastAsia"/>
                  <w:color w:val="000000" w:themeColor="text1"/>
                  <w:szCs w:val="21"/>
                </w:rPr>
                <w:fldChar w:fldCharType="begin"/>
              </w:r>
              <w:r w:rsidRPr="00E67C9A">
                <w:rPr>
                  <w:rFonts w:asciiTheme="minorEastAsia" w:eastAsiaTheme="minorEastAsia" w:hAnsiTheme="minorEastAsia"/>
                  <w:color w:val="000000" w:themeColor="text1"/>
                  <w:szCs w:val="21"/>
                </w:rPr>
                <w:instrText xml:space="preserve">MACROBUTTON  SnrToggleCheckbox □不适用 </w:instrText>
              </w:r>
              <w:r w:rsidRPr="00E67C9A">
                <w:rPr>
                  <w:rFonts w:asciiTheme="minorEastAsia" w:eastAsiaTheme="minorEastAsia" w:hAnsiTheme="minorEastAsia"/>
                  <w:color w:val="000000" w:themeColor="text1"/>
                  <w:szCs w:val="21"/>
                </w:rPr>
                <w:fldChar w:fldCharType="end"/>
              </w:r>
            </w:p>
          </w:sdtContent>
        </w:sdt>
        <w:p w14:paraId="009432E9" w14:textId="77777777" w:rsidR="00C02CF6" w:rsidRPr="00E67C9A" w:rsidRDefault="00C02CF6" w:rsidP="00E67C9A">
          <w:pPr>
            <w:pStyle w:val="a9"/>
            <w:snapToGrid w:val="0"/>
            <w:ind w:firstLineChars="0" w:firstLine="0"/>
            <w:jc w:val="right"/>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单位：</w:t>
          </w:r>
          <w:sdt>
            <w:sdtPr>
              <w:rPr>
                <w:rFonts w:asciiTheme="minorEastAsia" w:eastAsiaTheme="minorEastAsia" w:hAnsiTheme="minorEastAsia" w:hint="eastAsia"/>
                <w:color w:val="000000" w:themeColor="text1"/>
                <w:szCs w:val="21"/>
              </w:rPr>
              <w:alias w:val="单位：母公司营业收入、营业成本的分解信息 "/>
              <w:tag w:val="_GBC_e6b85420b31744ebb82faab81c66888a"/>
              <w:id w:val="1706134623"/>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szCs w:val="21"/>
                </w:rPr>
                <w:t>元</w:t>
              </w:r>
            </w:sdtContent>
          </w:sdt>
          <w:r w:rsidRPr="00E67C9A">
            <w:rPr>
              <w:rFonts w:asciiTheme="minorEastAsia" w:eastAsiaTheme="minorEastAsia" w:hAnsiTheme="minorEastAsia" w:hint="eastAsia"/>
              <w:color w:val="000000" w:themeColor="text1"/>
              <w:szCs w:val="21"/>
            </w:rPr>
            <w:t xml:space="preserve">  币种：</w:t>
          </w:r>
          <w:sdt>
            <w:sdtPr>
              <w:rPr>
                <w:rFonts w:asciiTheme="minorEastAsia" w:eastAsiaTheme="minorEastAsia" w:hAnsiTheme="minorEastAsia" w:hint="eastAsia"/>
                <w:color w:val="000000" w:themeColor="text1"/>
                <w:szCs w:val="21"/>
              </w:rPr>
              <w:alias w:val="币种：母公司营业收入、营业成本的分解信息 "/>
              <w:tag w:val="_GBC_a21eea1b0c6c42afa80a1b7e1f7aaf81"/>
              <w:id w:val="21066163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5"/>
            <w:gridCol w:w="1626"/>
            <w:gridCol w:w="1779"/>
            <w:gridCol w:w="1779"/>
            <w:gridCol w:w="1775"/>
          </w:tblGrid>
          <w:tr w:rsidR="00C02CF6" w:rsidRPr="00E67C9A" w14:paraId="1B0C4F47" w14:textId="77777777" w:rsidTr="00C95668">
            <w:sdt>
              <w:sdtPr>
                <w:rPr>
                  <w:rFonts w:asciiTheme="minorEastAsia" w:eastAsiaTheme="minorEastAsia" w:hAnsiTheme="minorEastAsia" w:hint="eastAsia"/>
                  <w:color w:val="000000" w:themeColor="text1"/>
                </w:rPr>
                <w:tag w:val="_PLD_088c04bc97c148b8985e04f4a2797f92"/>
                <w:id w:val="173237984"/>
              </w:sdtPr>
              <w:sdtEndPr/>
              <w:sdtContent>
                <w:tc>
                  <w:tcPr>
                    <w:tcW w:w="1276" w:type="pct"/>
                    <w:vMerge w:val="restart"/>
                    <w:tcBorders>
                      <w:top w:val="single" w:sz="4" w:space="0" w:color="auto"/>
                      <w:left w:val="single" w:sz="4" w:space="0" w:color="auto"/>
                      <w:right w:val="single" w:sz="4" w:space="0" w:color="auto"/>
                    </w:tcBorders>
                    <w:shd w:val="clear" w:color="auto" w:fill="auto"/>
                    <w:vAlign w:val="center"/>
                  </w:tcPr>
                  <w:p w14:paraId="5071BED4"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合同分类</w:t>
                    </w:r>
                  </w:p>
                </w:tc>
              </w:sdtContent>
            </w:sdt>
            <w:sdt>
              <w:sdtPr>
                <w:rPr>
                  <w:rFonts w:asciiTheme="minorEastAsia" w:eastAsiaTheme="minorEastAsia" w:hAnsiTheme="minorEastAsia" w:hint="eastAsia"/>
                  <w:color w:val="000000" w:themeColor="text1"/>
                </w:rPr>
                <w:alias w:val="合同产生的收入分部名称"/>
                <w:tag w:val="_GBC_c5c34efb6d1048ee8de809eea51fc453"/>
                <w:id w:val="-451084122"/>
              </w:sdtPr>
              <w:sdtEndPr/>
              <w:sdtContent>
                <w:tc>
                  <w:tcPr>
                    <w:tcW w:w="18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2AEF9"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区域-分部</w:t>
                    </w:r>
                  </w:p>
                </w:tc>
              </w:sdtContent>
            </w:sdt>
            <w:sdt>
              <w:sdtPr>
                <w:rPr>
                  <w:rFonts w:asciiTheme="minorEastAsia" w:eastAsiaTheme="minorEastAsia" w:hAnsiTheme="minorEastAsia" w:hint="eastAsia"/>
                  <w:color w:val="000000" w:themeColor="text1"/>
                </w:rPr>
                <w:tag w:val="_PLD_1657446828694cd2a20836751aea1c9f"/>
                <w:id w:val="788785019"/>
              </w:sdtPr>
              <w:sdtEndPr/>
              <w:sdtContent>
                <w:tc>
                  <w:tcPr>
                    <w:tcW w:w="1902" w:type="pct"/>
                    <w:gridSpan w:val="2"/>
                    <w:tcBorders>
                      <w:top w:val="single" w:sz="4" w:space="0" w:color="auto"/>
                      <w:left w:val="single" w:sz="4" w:space="0" w:color="auto"/>
                      <w:bottom w:val="single" w:sz="4" w:space="0" w:color="auto"/>
                      <w:right w:val="single" w:sz="4" w:space="0" w:color="auto"/>
                    </w:tcBorders>
                    <w:vAlign w:val="center"/>
                  </w:tcPr>
                  <w:p w14:paraId="7FEF513B"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sdtContent>
            </w:sdt>
          </w:tr>
          <w:tr w:rsidR="00C02CF6" w:rsidRPr="00E67C9A" w14:paraId="6267C4BE" w14:textId="77777777" w:rsidTr="00C95668">
            <w:tc>
              <w:tcPr>
                <w:tcW w:w="1276" w:type="pct"/>
                <w:vMerge/>
                <w:tcBorders>
                  <w:left w:val="single" w:sz="4" w:space="0" w:color="auto"/>
                  <w:bottom w:val="single" w:sz="4" w:space="0" w:color="auto"/>
                  <w:right w:val="single" w:sz="4" w:space="0" w:color="auto"/>
                </w:tcBorders>
                <w:shd w:val="clear" w:color="auto" w:fill="auto"/>
              </w:tcPr>
              <w:p w14:paraId="424A2099" w14:textId="77777777" w:rsidR="00C02CF6" w:rsidRPr="00E67C9A" w:rsidRDefault="00C02CF6"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hint="eastAsia"/>
                  <w:color w:val="000000" w:themeColor="text1"/>
                </w:rPr>
                <w:tag w:val="_PLD_6328189f373e453691f48f4a96eb7e66"/>
                <w:id w:val="-1088773095"/>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30D16433"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营业收入</w:t>
                    </w:r>
                  </w:p>
                </w:tc>
              </w:sdtContent>
            </w:sdt>
            <w:sdt>
              <w:sdtPr>
                <w:rPr>
                  <w:rFonts w:asciiTheme="minorEastAsia" w:eastAsiaTheme="minorEastAsia" w:hAnsiTheme="minorEastAsia" w:hint="eastAsia"/>
                  <w:color w:val="000000" w:themeColor="text1"/>
                </w:rPr>
                <w:tag w:val="_PLD_e120b6db68614c3f97aac7d6a3563e4a"/>
                <w:id w:val="-952402781"/>
              </w:sdtPr>
              <w:sdtEndPr/>
              <w:sdtContent>
                <w:tc>
                  <w:tcPr>
                    <w:tcW w:w="952" w:type="pct"/>
                    <w:tcBorders>
                      <w:top w:val="single" w:sz="4" w:space="0" w:color="auto"/>
                      <w:left w:val="single" w:sz="4" w:space="0" w:color="auto"/>
                      <w:bottom w:val="single" w:sz="4" w:space="0" w:color="auto"/>
                      <w:right w:val="single" w:sz="4" w:space="0" w:color="auto"/>
                    </w:tcBorders>
                  </w:tcPr>
                  <w:p w14:paraId="6BFDD177"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营业成本</w:t>
                    </w:r>
                  </w:p>
                </w:tc>
              </w:sdtContent>
            </w:sdt>
            <w:sdt>
              <w:sdtPr>
                <w:rPr>
                  <w:rFonts w:asciiTheme="minorEastAsia" w:eastAsiaTheme="minorEastAsia" w:hAnsiTheme="minorEastAsia" w:hint="eastAsia"/>
                  <w:color w:val="000000" w:themeColor="text1"/>
                </w:rPr>
                <w:tag w:val="_PLD_bda6864537c1473787995e2ab3492e49"/>
                <w:id w:val="-940602806"/>
              </w:sdtPr>
              <w:sdtEndPr/>
              <w:sdtContent>
                <w:tc>
                  <w:tcPr>
                    <w:tcW w:w="952" w:type="pct"/>
                    <w:tcBorders>
                      <w:top w:val="single" w:sz="4" w:space="0" w:color="auto"/>
                      <w:left w:val="single" w:sz="4" w:space="0" w:color="auto"/>
                      <w:bottom w:val="single" w:sz="4" w:space="0" w:color="auto"/>
                      <w:right w:val="single" w:sz="4" w:space="0" w:color="auto"/>
                    </w:tcBorders>
                    <w:vAlign w:val="center"/>
                  </w:tcPr>
                  <w:p w14:paraId="0359B360"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营业收入</w:t>
                    </w:r>
                  </w:p>
                </w:tc>
              </w:sdtContent>
            </w:sdt>
            <w:sdt>
              <w:sdtPr>
                <w:rPr>
                  <w:rFonts w:asciiTheme="minorEastAsia" w:eastAsiaTheme="minorEastAsia" w:hAnsiTheme="minorEastAsia" w:hint="eastAsia"/>
                  <w:color w:val="000000" w:themeColor="text1"/>
                </w:rPr>
                <w:tag w:val="_PLD_ccd631421f91491e9a03bf7a01d32791"/>
                <w:id w:val="-1971277608"/>
              </w:sdtPr>
              <w:sdtEndPr/>
              <w:sdtContent>
                <w:tc>
                  <w:tcPr>
                    <w:tcW w:w="950" w:type="pct"/>
                    <w:tcBorders>
                      <w:top w:val="single" w:sz="4" w:space="0" w:color="auto"/>
                      <w:left w:val="single" w:sz="4" w:space="0" w:color="auto"/>
                      <w:bottom w:val="single" w:sz="4" w:space="0" w:color="auto"/>
                      <w:right w:val="single" w:sz="4" w:space="0" w:color="auto"/>
                    </w:tcBorders>
                  </w:tcPr>
                  <w:p w14:paraId="23432824"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营业成本</w:t>
                    </w:r>
                  </w:p>
                </w:tc>
              </w:sdtContent>
            </w:sdt>
          </w:tr>
          <w:tr w:rsidR="00C02CF6" w:rsidRPr="00E67C9A" w14:paraId="44576075"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c7da1ec47d9841a19d0b233165997120"/>
                  <w:id w:val="-136193934"/>
                </w:sdtPr>
                <w:sdtEndPr/>
                <w:sdtContent>
                  <w:p w14:paraId="41F39ACB"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商品类型</w:t>
                    </w:r>
                  </w:p>
                </w:sdtContent>
              </w:sdt>
            </w:tc>
            <w:sdt>
              <w:sdtPr>
                <w:rPr>
                  <w:rFonts w:asciiTheme="minorEastAsia" w:eastAsiaTheme="minorEastAsia" w:hAnsiTheme="minorEastAsia"/>
                  <w:color w:val="000000" w:themeColor="text1"/>
                </w:rPr>
                <w:alias w:val="分部商品类型合同产生的收入"/>
                <w:tag w:val="_GBC_32962bd9035a43cd9876edf171accb09"/>
                <w:id w:val="-323347652"/>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39863B8F"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商品类型合同产生的成本"/>
                <w:tag w:val="_GBC_3626e9b3ceb94d33b11772d50e74f436"/>
                <w:id w:val="477340410"/>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6DA7A04F"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商品类型合同产生的收入"/>
                <w:tag w:val="_GBC_0462c988dc034cdca778344170164d1f"/>
                <w:id w:val="-1219827309"/>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52BDDBDA"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商品类型合同产生的成本"/>
                <w:tag w:val="_GBC_c6c243b425004e4dabefd07a7c01a10b"/>
                <w:id w:val="110405062"/>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58A81C6D"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1131B1DB"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e17c7c4912e44599a9aac03df4065738"/>
                  <w:id w:val="-410239137"/>
                </w:sdtPr>
                <w:sdtEndPr/>
                <w:sdtContent>
                  <w:p w14:paraId="2CE2F6F9"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按经营地区分类</w:t>
                    </w:r>
                  </w:p>
                </w:sdtContent>
              </w:sdt>
            </w:tc>
            <w:sdt>
              <w:sdtPr>
                <w:rPr>
                  <w:rFonts w:asciiTheme="minorEastAsia" w:eastAsiaTheme="minorEastAsia" w:hAnsiTheme="minorEastAsia"/>
                  <w:color w:val="000000" w:themeColor="text1"/>
                </w:rPr>
                <w:alias w:val="分部按经营地区分类合同产生的收入"/>
                <w:tag w:val="_GBC_be04a194bc7e4c28bf427015191088f3"/>
                <w:id w:val="2060121885"/>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1A297438"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按经营地区分类合同产生的成本"/>
                <w:tag w:val="_GBC_3a5af5a8738c4e90add3b876cef289c1"/>
                <w:id w:val="1914583733"/>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435C3FF1"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经营地区分类合同产生的收入"/>
                <w:tag w:val="_GBC_2ea4c46b5c3c480aa5695cd7414457a3"/>
                <w:id w:val="-1915307108"/>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450DD1D9"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经营地区分类合同产生的成本"/>
                <w:tag w:val="_GBC_165b3a8de2de4915b42ded60b78fa896"/>
                <w:id w:val="-1098636617"/>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3E384EBE"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3B6B285E" w14:textId="77777777" w:rsidTr="00C95668">
            <w:sdt>
              <w:sdtPr>
                <w:rPr>
                  <w:rFonts w:asciiTheme="minorEastAsia" w:eastAsiaTheme="minorEastAsia" w:hAnsiTheme="minorEastAsia" w:hint="eastAsia"/>
                </w:rPr>
                <w:alias w:val="分部按经营地区分类明细名称"/>
                <w:tag w:val="_GBC_11add2d3c2f245698f0d099550f67074"/>
                <w:id w:val="128218842"/>
              </w:sdtPr>
              <w:sdtEndPr/>
              <w:sdtContent>
                <w:tc>
                  <w:tcPr>
                    <w:tcW w:w="1276" w:type="pct"/>
                    <w:tcBorders>
                      <w:top w:val="single" w:sz="4" w:space="0" w:color="auto"/>
                      <w:left w:val="single" w:sz="4" w:space="0" w:color="auto"/>
                      <w:bottom w:val="single" w:sz="4" w:space="0" w:color="auto"/>
                      <w:right w:val="single" w:sz="4" w:space="0" w:color="auto"/>
                    </w:tcBorders>
                    <w:shd w:val="clear" w:color="auto" w:fill="auto"/>
                  </w:tcPr>
                  <w:p w14:paraId="3A80E870" w14:textId="77777777" w:rsidR="00C02CF6" w:rsidRPr="00E67C9A" w:rsidRDefault="00C02CF6" w:rsidP="00E67C9A">
                    <w:pPr>
                      <w:snapToGrid w:val="0"/>
                      <w:ind w:firstLineChars="200" w:firstLine="420"/>
                      <w:rPr>
                        <w:rFonts w:asciiTheme="minorEastAsia" w:eastAsiaTheme="minorEastAsia" w:hAnsiTheme="minorEastAsia"/>
                      </w:rPr>
                    </w:pPr>
                    <w:r w:rsidRPr="00E67C9A">
                      <w:rPr>
                        <w:rFonts w:asciiTheme="minorEastAsia" w:eastAsiaTheme="minorEastAsia" w:hAnsiTheme="minorEastAsia" w:hint="eastAsia"/>
                      </w:rPr>
                      <w:t>华东地区</w:t>
                    </w:r>
                  </w:p>
                </w:tc>
              </w:sdtContent>
            </w:sdt>
            <w:sdt>
              <w:sdtPr>
                <w:rPr>
                  <w:rFonts w:asciiTheme="minorEastAsia" w:eastAsiaTheme="minorEastAsia" w:hAnsiTheme="minorEastAsia"/>
                </w:rPr>
                <w:alias w:val="分部按经营地区分类明细合同产生的收入"/>
                <w:tag w:val="_GBC_fddbc1e598d048c9b024717b788ddbe5"/>
                <w:id w:val="-348339576"/>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7E61EE45" w14:textId="77777777" w:rsidR="00C02CF6" w:rsidRPr="00E67C9A" w:rsidRDefault="00C02CF6" w:rsidP="00E67C9A">
                    <w:pPr>
                      <w:snapToGrid w:val="0"/>
                      <w:jc w:val="right"/>
                      <w:rPr>
                        <w:rFonts w:asciiTheme="minorEastAsia" w:eastAsiaTheme="minorEastAsia" w:hAnsiTheme="minorEastAsia"/>
                      </w:rPr>
                    </w:pPr>
                    <w:r w:rsidRPr="00E67C9A">
                      <w:rPr>
                        <w:rFonts w:asciiTheme="minorEastAsia" w:eastAsiaTheme="minorEastAsia" w:hAnsiTheme="minorEastAsia"/>
                      </w:rPr>
                      <w:t>368,360.96</w:t>
                    </w:r>
                  </w:p>
                </w:tc>
              </w:sdtContent>
            </w:sdt>
            <w:sdt>
              <w:sdtPr>
                <w:rPr>
                  <w:rFonts w:asciiTheme="minorEastAsia" w:eastAsiaTheme="minorEastAsia" w:hAnsiTheme="minorEastAsia"/>
                </w:rPr>
                <w:alias w:val="分部按经营地区分类明细合同产生的成本"/>
                <w:tag w:val="_GBC_4067a9411ee5418da71f77e6431c2a56"/>
                <w:id w:val="1154408744"/>
              </w:sdtPr>
              <w:sdtEndPr/>
              <w:sdtContent>
                <w:tc>
                  <w:tcPr>
                    <w:tcW w:w="952" w:type="pct"/>
                    <w:tcBorders>
                      <w:top w:val="single" w:sz="4" w:space="0" w:color="auto"/>
                      <w:left w:val="single" w:sz="4" w:space="0" w:color="auto"/>
                      <w:bottom w:val="single" w:sz="4" w:space="0" w:color="auto"/>
                      <w:right w:val="single" w:sz="4" w:space="0" w:color="auto"/>
                    </w:tcBorders>
                  </w:tcPr>
                  <w:p w14:paraId="0DFEC840" w14:textId="77777777" w:rsidR="00C02CF6" w:rsidRPr="00E67C9A" w:rsidRDefault="00C02CF6" w:rsidP="00E67C9A">
                    <w:pPr>
                      <w:snapToGrid w:val="0"/>
                      <w:jc w:val="right"/>
                      <w:rPr>
                        <w:rFonts w:asciiTheme="minorEastAsia" w:eastAsiaTheme="minorEastAsia" w:hAnsiTheme="minorEastAsia"/>
                      </w:rPr>
                    </w:pPr>
                  </w:p>
                </w:tc>
              </w:sdtContent>
            </w:sdt>
            <w:sdt>
              <w:sdtPr>
                <w:rPr>
                  <w:rFonts w:asciiTheme="minorEastAsia" w:eastAsiaTheme="minorEastAsia" w:hAnsiTheme="minorEastAsia"/>
                </w:rPr>
                <w:alias w:val="按经营地区分类明细合同产生的收入"/>
                <w:tag w:val="_GBC_1c51645c16f4449a9aefd8a078d8fccd"/>
                <w:id w:val="959535450"/>
              </w:sdtPr>
              <w:sdtEndPr/>
              <w:sdtContent>
                <w:tc>
                  <w:tcPr>
                    <w:tcW w:w="952" w:type="pct"/>
                    <w:tcBorders>
                      <w:top w:val="single" w:sz="4" w:space="0" w:color="auto"/>
                      <w:left w:val="single" w:sz="4" w:space="0" w:color="auto"/>
                      <w:bottom w:val="single" w:sz="4" w:space="0" w:color="auto"/>
                      <w:right w:val="single" w:sz="4" w:space="0" w:color="auto"/>
                    </w:tcBorders>
                  </w:tcPr>
                  <w:p w14:paraId="02550A68" w14:textId="77777777" w:rsidR="00C02CF6" w:rsidRPr="00E67C9A" w:rsidRDefault="00C02CF6" w:rsidP="00E67C9A">
                    <w:pPr>
                      <w:snapToGrid w:val="0"/>
                      <w:jc w:val="right"/>
                      <w:rPr>
                        <w:rFonts w:asciiTheme="minorEastAsia" w:eastAsiaTheme="minorEastAsia" w:hAnsiTheme="minorEastAsia"/>
                      </w:rPr>
                    </w:pPr>
                    <w:r w:rsidRPr="00E67C9A">
                      <w:rPr>
                        <w:rFonts w:asciiTheme="minorEastAsia" w:eastAsiaTheme="minorEastAsia" w:hAnsiTheme="minorEastAsia"/>
                      </w:rPr>
                      <w:t>368,360.96</w:t>
                    </w:r>
                  </w:p>
                </w:tc>
              </w:sdtContent>
            </w:sdt>
            <w:sdt>
              <w:sdtPr>
                <w:rPr>
                  <w:rFonts w:asciiTheme="minorEastAsia" w:eastAsiaTheme="minorEastAsia" w:hAnsiTheme="minorEastAsia"/>
                </w:rPr>
                <w:alias w:val="按经营地区分类明细合同产生的成本"/>
                <w:tag w:val="_GBC_5e878d9801a54baaa0e92acc74d5b475"/>
                <w:id w:val="586506826"/>
              </w:sdtPr>
              <w:sdtEndPr/>
              <w:sdtContent>
                <w:tc>
                  <w:tcPr>
                    <w:tcW w:w="950" w:type="pct"/>
                    <w:tcBorders>
                      <w:top w:val="single" w:sz="4" w:space="0" w:color="auto"/>
                      <w:left w:val="single" w:sz="4" w:space="0" w:color="auto"/>
                      <w:bottom w:val="single" w:sz="4" w:space="0" w:color="auto"/>
                      <w:right w:val="single" w:sz="4" w:space="0" w:color="auto"/>
                    </w:tcBorders>
                  </w:tcPr>
                  <w:p w14:paraId="137CF261" w14:textId="77777777" w:rsidR="00C02CF6" w:rsidRPr="00E67C9A" w:rsidRDefault="00C02CF6" w:rsidP="00E67C9A">
                    <w:pPr>
                      <w:snapToGrid w:val="0"/>
                      <w:jc w:val="right"/>
                      <w:rPr>
                        <w:rFonts w:asciiTheme="minorEastAsia" w:eastAsiaTheme="minorEastAsia" w:hAnsiTheme="minorEastAsia"/>
                      </w:rPr>
                    </w:pPr>
                  </w:p>
                </w:tc>
              </w:sdtContent>
            </w:sdt>
          </w:tr>
          <w:tr w:rsidR="00C02CF6" w:rsidRPr="00E67C9A" w14:paraId="3ED06E44"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525c7f7d9f74476889c207914dc3a279"/>
                  <w:id w:val="1560362534"/>
                </w:sdtPr>
                <w:sdtEndPr/>
                <w:sdtContent>
                  <w:p w14:paraId="02681F27"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市场或客户类型</w:t>
                    </w:r>
                  </w:p>
                </w:sdtContent>
              </w:sdt>
            </w:tc>
            <w:sdt>
              <w:sdtPr>
                <w:rPr>
                  <w:rFonts w:asciiTheme="minorEastAsia" w:eastAsiaTheme="minorEastAsia" w:hAnsiTheme="minorEastAsia"/>
                  <w:color w:val="000000" w:themeColor="text1"/>
                </w:rPr>
                <w:alias w:val="分部市场或客户类型合同产生的收入"/>
                <w:tag w:val="_GBC_cc6d8c7d5f9b4b0e8e2019164b0efef9"/>
                <w:id w:val="2144530994"/>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6F7FBB76"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市场或客户类型合同产生的成本"/>
                <w:tag w:val="_GBC_6e499fc3ce7b4aaf8e162f965fab83b8"/>
                <w:id w:val="-619536098"/>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124782BA"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市场或客户类型合同产生的收入"/>
                <w:tag w:val="_GBC_aadd032d3e964107ad0af6c9ed3f4f2c"/>
                <w:id w:val="1653945454"/>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5C6ED07E"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市场或客户类型合同产生的成本"/>
                <w:tag w:val="_GBC_e8e656e2c37b4aec8ca0981fd55eff99"/>
                <w:id w:val="-1588685812"/>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22415116"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62719545"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370b0c972095400ba0b7e44ad0cbb595"/>
                  <w:id w:val="566609212"/>
                </w:sdtPr>
                <w:sdtEndPr/>
                <w:sdtContent>
                  <w:p w14:paraId="7F100CFE"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合同类型</w:t>
                    </w:r>
                  </w:p>
                </w:sdtContent>
              </w:sdt>
            </w:tc>
            <w:sdt>
              <w:sdtPr>
                <w:rPr>
                  <w:rFonts w:asciiTheme="minorEastAsia" w:eastAsiaTheme="minorEastAsia" w:hAnsiTheme="minorEastAsia"/>
                  <w:color w:val="000000" w:themeColor="text1"/>
                </w:rPr>
                <w:alias w:val="分部合同类型合同产生的收入"/>
                <w:tag w:val="_GBC_ac6c485eaea6460d86551db6ddb60db2"/>
                <w:id w:val="104401908"/>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25CF62E3"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合同类型合同产生的成本"/>
                <w:tag w:val="_GBC_b59540a94944406c8399d7feaee36651"/>
                <w:id w:val="-755516265"/>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201166A0"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合同类型合同产生的收入"/>
                <w:tag w:val="_GBC_664e36b1de61489f9036a3f220828961"/>
                <w:id w:val="1299270048"/>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569AB887"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合同类型合同产生的成本"/>
                <w:tag w:val="_GBC_d9b06995fa234bf8ad938625cbc1e7ad"/>
                <w:id w:val="-710812999"/>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08A5F9EC"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2FECC7A8"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7495cd4f61e84fcaad3870dc47290c9a"/>
                  <w:id w:val="-1118748340"/>
                </w:sdtPr>
                <w:sdtEndPr/>
                <w:sdtContent>
                  <w:p w14:paraId="43A0B695"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按商品转让的时间分类</w:t>
                    </w:r>
                  </w:p>
                </w:sdtContent>
              </w:sdt>
            </w:tc>
            <w:sdt>
              <w:sdtPr>
                <w:rPr>
                  <w:rFonts w:asciiTheme="minorEastAsia" w:eastAsiaTheme="minorEastAsia" w:hAnsiTheme="minorEastAsia"/>
                  <w:color w:val="000000" w:themeColor="text1"/>
                </w:rPr>
                <w:alias w:val="分部按商品转让的时间分类合同产生的收入"/>
                <w:tag w:val="_GBC_6585abc5da6e4ed2b217f4bcdd1f2fc6"/>
                <w:id w:val="1637213459"/>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07895BB5"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按商品转让的时间分类合同产生的成本"/>
                <w:tag w:val="_GBC_ec1db3451d6e46c597ad89a8137a0ede"/>
                <w:id w:val="-2040722500"/>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3B8FDF9C"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商品转让的时间分类合同产生的收入"/>
                <w:tag w:val="_GBC_4ca55051b81e4ddfb88596cc031d5179"/>
                <w:id w:val="1850682523"/>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198227A2"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商品转让的时间分类合同产生的成本"/>
                <w:tag w:val="_GBC_6ca91712b76f41149afdbfbf64fe7ce7"/>
                <w:id w:val="1934930633"/>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31374207"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64E080E9"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shd w:val="clear" w:color="auto" w:fill="FFFFFF"/>
                  </w:rPr>
                  <w:tag w:val="_PLD_b3d392803bfe4807a6977bfeba966ce3"/>
                  <w:id w:val="1969167068"/>
                </w:sdtPr>
                <w:sdtEndPr>
                  <w:rPr>
                    <w:shd w:val="clear" w:color="auto" w:fill="auto"/>
                  </w:rPr>
                </w:sdtEndPr>
                <w:sdtContent>
                  <w:p w14:paraId="7EB07600"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shd w:val="clear" w:color="auto" w:fill="FFFFFF"/>
                      </w:rPr>
                      <w:t>按</w:t>
                    </w:r>
                    <w:r w:rsidRPr="00E67C9A">
                      <w:rPr>
                        <w:rFonts w:asciiTheme="minorEastAsia" w:eastAsiaTheme="minorEastAsia" w:hAnsiTheme="minorEastAsia" w:hint="eastAsia"/>
                        <w:color w:val="000000" w:themeColor="text1"/>
                      </w:rPr>
                      <w:t>合同期限分类</w:t>
                    </w:r>
                  </w:p>
                </w:sdtContent>
              </w:sdt>
            </w:tc>
            <w:sdt>
              <w:sdtPr>
                <w:rPr>
                  <w:rFonts w:asciiTheme="minorEastAsia" w:eastAsiaTheme="minorEastAsia" w:hAnsiTheme="minorEastAsia"/>
                  <w:color w:val="000000" w:themeColor="text1"/>
                </w:rPr>
                <w:alias w:val="分部按合同期限分类合同产生的收入"/>
                <w:tag w:val="_GBC_79aee006061b4502867275682f34e875"/>
                <w:id w:val="-1411386222"/>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52ABDF54"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按合同期限分类合同产生的成本"/>
                <w:tag w:val="_GBC_d3e64421504341b2bddd1ab0ad94eab8"/>
                <w:id w:val="81500447"/>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26A36C2A"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合同期限分类合同产生的收入"/>
                <w:tag w:val="_GBC_880e78dcdd9749ed85c054abf37f59bd"/>
                <w:id w:val="-1674171535"/>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66794825"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合同期限分类合同产生的成本"/>
                <w:tag w:val="_GBC_0cdd356cc0744d55b3578e82f7ac546d"/>
                <w:id w:val="-604496486"/>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55D198D2"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1C597133"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shd w:val="clear" w:color="auto" w:fill="FFFFFF"/>
                  </w:rPr>
                  <w:tag w:val="_PLD_284a752185144ee99ec4cb3a53bdb360"/>
                  <w:id w:val="1085038309"/>
                </w:sdtPr>
                <w:sdtEndPr>
                  <w:rPr>
                    <w:shd w:val="clear" w:color="auto" w:fill="auto"/>
                  </w:rPr>
                </w:sdtEndPr>
                <w:sdtContent>
                  <w:p w14:paraId="7EF2D31B"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shd w:val="clear" w:color="auto" w:fill="FFFFFF"/>
                      </w:rPr>
                      <w:t>按</w:t>
                    </w:r>
                    <w:r w:rsidRPr="00E67C9A">
                      <w:rPr>
                        <w:rFonts w:asciiTheme="minorEastAsia" w:eastAsiaTheme="minorEastAsia" w:hAnsiTheme="minorEastAsia" w:hint="eastAsia"/>
                        <w:color w:val="000000" w:themeColor="text1"/>
                      </w:rPr>
                      <w:t>销售渠道分类</w:t>
                    </w:r>
                  </w:p>
                </w:sdtContent>
              </w:sdt>
            </w:tc>
            <w:sdt>
              <w:sdtPr>
                <w:rPr>
                  <w:rFonts w:asciiTheme="minorEastAsia" w:eastAsiaTheme="minorEastAsia" w:hAnsiTheme="minorEastAsia"/>
                  <w:color w:val="000000" w:themeColor="text1"/>
                </w:rPr>
                <w:alias w:val="分部按销售渠道分类合同产生的收入"/>
                <w:tag w:val="_GBC_d38b8dac70384cbba228da2da3ec9190"/>
                <w:id w:val="-870294055"/>
                <w:showingPlcHdr/>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tcPr>
                  <w:p w14:paraId="4499A00E"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分部按销售渠道分类合同产生的成本"/>
                <w:tag w:val="_GBC_7b21c4e6c4a245c589d6712d1cea6b88"/>
                <w:id w:val="-1721204881"/>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549E0CA1"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销售渠道分类合同产生的收入"/>
                <w:tag w:val="_GBC_478ddcbfc80c491d9a02ea5b94bdb8fe"/>
                <w:id w:val="602157235"/>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4E576AA2"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按销售渠道分类合同产生的成本"/>
                <w:tag w:val="_GBC_b546137e24054254b9a2f70aa62ae8a7"/>
                <w:id w:val="-1602570218"/>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0AA2A325"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r w:rsidR="00C02CF6" w:rsidRPr="00E67C9A" w14:paraId="3F44B2C9" w14:textId="77777777" w:rsidTr="00C95668">
            <w:tc>
              <w:tcPr>
                <w:tcW w:w="127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color w:val="000000" w:themeColor="text1"/>
                  </w:rPr>
                  <w:tag w:val="_PLD_87d4499350844007aaf519ac5027faa6"/>
                  <w:id w:val="2129114939"/>
                </w:sdtPr>
                <w:sdtEndPr/>
                <w:sdtContent>
                  <w:p w14:paraId="3B014965" w14:textId="77777777" w:rsidR="00C02CF6" w:rsidRPr="00E67C9A" w:rsidRDefault="00C02CF6"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sdtContent>
              </w:sdt>
            </w:tc>
            <w:sdt>
              <w:sdtPr>
                <w:rPr>
                  <w:rFonts w:asciiTheme="minorEastAsia" w:eastAsiaTheme="minorEastAsia" w:hAnsiTheme="minorEastAsia"/>
                  <w:color w:val="000000" w:themeColor="text1"/>
                </w:rPr>
                <w:alias w:val="分部合同产生的收入"/>
                <w:tag w:val="_GBC_5e010ec986064c6094c6880793c6e03c"/>
                <w:id w:val="-1319412809"/>
              </w:sdtPr>
              <w:sdtEndPr/>
              <w:sdtContent>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14:paraId="3B6988A6"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368,360.96</w:t>
                    </w:r>
                  </w:p>
                </w:tc>
              </w:sdtContent>
            </w:sdt>
            <w:sdt>
              <w:sdtPr>
                <w:rPr>
                  <w:rFonts w:asciiTheme="minorEastAsia" w:eastAsiaTheme="minorEastAsia" w:hAnsiTheme="minorEastAsia"/>
                  <w:color w:val="000000" w:themeColor="text1"/>
                </w:rPr>
                <w:alias w:val="分部合同产生的成本"/>
                <w:tag w:val="_GBC_7c1b627b9f584982b08bba8e461d6c10"/>
                <w:id w:val="-1048451621"/>
                <w:showingPlcHdr/>
              </w:sdtPr>
              <w:sdtEndPr/>
              <w:sdtContent>
                <w:tc>
                  <w:tcPr>
                    <w:tcW w:w="952" w:type="pct"/>
                    <w:tcBorders>
                      <w:top w:val="single" w:sz="4" w:space="0" w:color="auto"/>
                      <w:left w:val="single" w:sz="4" w:space="0" w:color="auto"/>
                      <w:bottom w:val="single" w:sz="4" w:space="0" w:color="auto"/>
                      <w:right w:val="single" w:sz="4" w:space="0" w:color="auto"/>
                    </w:tcBorders>
                  </w:tcPr>
                  <w:p w14:paraId="5AAC23CA"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sdt>
              <w:sdtPr>
                <w:rPr>
                  <w:rFonts w:asciiTheme="minorEastAsia" w:eastAsiaTheme="minorEastAsia" w:hAnsiTheme="minorEastAsia"/>
                  <w:color w:val="000000" w:themeColor="text1"/>
                </w:rPr>
                <w:alias w:val="合同产生的收入"/>
                <w:tag w:val="_GBC_e9e9867079b241f093110d66f8e5bbdb"/>
                <w:id w:val="1616244877"/>
              </w:sdtPr>
              <w:sdtEndPr/>
              <w:sdtContent>
                <w:tc>
                  <w:tcPr>
                    <w:tcW w:w="952" w:type="pct"/>
                    <w:tcBorders>
                      <w:top w:val="single" w:sz="4" w:space="0" w:color="auto"/>
                      <w:left w:val="single" w:sz="4" w:space="0" w:color="auto"/>
                      <w:bottom w:val="single" w:sz="4" w:space="0" w:color="auto"/>
                      <w:right w:val="single" w:sz="4" w:space="0" w:color="auto"/>
                    </w:tcBorders>
                    <w:vAlign w:val="center"/>
                  </w:tcPr>
                  <w:p w14:paraId="18E5F445"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368,360.96</w:t>
                    </w:r>
                  </w:p>
                </w:tc>
              </w:sdtContent>
            </w:sdt>
            <w:sdt>
              <w:sdtPr>
                <w:rPr>
                  <w:rFonts w:asciiTheme="minorEastAsia" w:eastAsiaTheme="minorEastAsia" w:hAnsiTheme="minorEastAsia"/>
                  <w:color w:val="000000" w:themeColor="text1"/>
                </w:rPr>
                <w:alias w:val="合同产生的成本"/>
                <w:tag w:val="_GBC_e716a7f6510442c990c4a4c504f2e048"/>
                <w:id w:val="-777412464"/>
                <w:showingPlcHdr/>
              </w:sdtPr>
              <w:sdtEndPr/>
              <w:sdtContent>
                <w:tc>
                  <w:tcPr>
                    <w:tcW w:w="950" w:type="pct"/>
                    <w:tcBorders>
                      <w:top w:val="single" w:sz="4" w:space="0" w:color="auto"/>
                      <w:left w:val="single" w:sz="4" w:space="0" w:color="auto"/>
                      <w:bottom w:val="single" w:sz="4" w:space="0" w:color="auto"/>
                      <w:right w:val="single" w:sz="4" w:space="0" w:color="auto"/>
                    </w:tcBorders>
                  </w:tcPr>
                  <w:p w14:paraId="48D8C685" w14:textId="77777777" w:rsidR="00C02CF6" w:rsidRPr="00E67C9A" w:rsidRDefault="00C02CF6"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 xml:space="preserve">　</w:t>
                    </w:r>
                  </w:p>
                </w:tc>
              </w:sdtContent>
            </w:sdt>
          </w:tr>
        </w:tbl>
        <w:p w14:paraId="498B9406" w14:textId="77777777" w:rsidR="00C02CF6" w:rsidRPr="00E67C9A" w:rsidRDefault="00C02CF6" w:rsidP="00E67C9A">
          <w:pPr>
            <w:snapToGrid w:val="0"/>
            <w:rPr>
              <w:rFonts w:asciiTheme="minorEastAsia" w:eastAsiaTheme="minorEastAsia" w:hAnsiTheme="minorEastAsia"/>
              <w:color w:val="000000" w:themeColor="text1"/>
            </w:rPr>
          </w:pPr>
        </w:p>
        <w:p w14:paraId="0ABA7D34" w14:textId="7777777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母公司营业收入、营业成本的分解信息说明 [双击切换]"/>
            <w:tag w:val="_GBC_adf50e989b9642a6a5b483866ecd2065"/>
            <w:id w:val="195822075"/>
          </w:sdtPr>
          <w:sdtEndPr/>
          <w:sdtContent>
            <w:p w14:paraId="5B7141BF" w14:textId="1FAF5027" w:rsidR="00C02CF6" w:rsidRPr="00E67C9A" w:rsidRDefault="00C02CF6"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44478C" w:rsidRPr="00E67C9A">
                <w:rPr>
                  <w:rFonts w:asciiTheme="minorEastAsia" w:eastAsiaTheme="minorEastAsia" w:hAnsiTheme="minor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44478C" w:rsidRPr="00E67C9A">
                <w:rPr>
                  <w:rFonts w:asciiTheme="minorEastAsia" w:eastAsiaTheme="minorEastAsia" w:hAnsiTheme="minorEastAsia"/>
                  <w:color w:val="000000" w:themeColor="text1"/>
                </w:rPr>
                <w:instrText xml:space="preserve">MACROBUTTON  SnrToggleCheckbox √不适用 </w:instrText>
              </w:r>
              <w:r w:rsidRPr="00E67C9A">
                <w:rPr>
                  <w:rFonts w:asciiTheme="minorEastAsia" w:eastAsiaTheme="minorEastAsia" w:hAnsiTheme="minorEastAsia"/>
                  <w:color w:val="000000" w:themeColor="text1"/>
                </w:rPr>
                <w:fldChar w:fldCharType="end"/>
              </w:r>
            </w:p>
          </w:sdtContent>
        </w:sdt>
        <w:p w14:paraId="39868111" w14:textId="77777777" w:rsidR="00C02CF6" w:rsidRPr="00E67C9A" w:rsidRDefault="00C54B92" w:rsidP="00E67C9A">
          <w:pPr>
            <w:snapToGrid w:val="0"/>
            <w:rPr>
              <w:rFonts w:asciiTheme="minorEastAsia" w:eastAsiaTheme="minorEastAsia" w:hAnsiTheme="minorEastAsia"/>
            </w:rPr>
          </w:pPr>
        </w:p>
      </w:sdtContent>
    </w:sdt>
    <w:bookmarkEnd w:id="458" w:displacedByCustomXml="prev"/>
    <w:p w14:paraId="38339DBF" w14:textId="77777777" w:rsidR="00936CDA" w:rsidRPr="00E67C9A" w:rsidRDefault="003A1E4E" w:rsidP="00825ED8">
      <w:pPr>
        <w:pStyle w:val="4"/>
        <w:numPr>
          <w:ilvl w:val="0"/>
          <w:numId w:val="83"/>
        </w:numPr>
        <w:snapToGrid w:val="0"/>
        <w:ind w:left="425" w:hanging="425"/>
        <w:rPr>
          <w:rFonts w:asciiTheme="minorEastAsia" w:eastAsiaTheme="minorEastAsia" w:hAnsiTheme="minorEastAsia" w:cs="宋体"/>
          <w:color w:val="000000" w:themeColor="text1"/>
          <w:kern w:val="0"/>
          <w:szCs w:val="21"/>
        </w:rPr>
      </w:pPr>
      <w:bookmarkStart w:id="459" w:name="_Hlk155961563"/>
      <w:bookmarkEnd w:id="455"/>
      <w:r w:rsidRPr="00E67C9A">
        <w:rPr>
          <w:rFonts w:asciiTheme="minorEastAsia" w:eastAsiaTheme="minorEastAsia" w:hAnsiTheme="minorEastAsia" w:cs="宋体" w:hint="eastAsia"/>
          <w:color w:val="000000" w:themeColor="text1"/>
          <w:kern w:val="0"/>
          <w:szCs w:val="21"/>
        </w:rPr>
        <w:t>履约义务的说明</w:t>
      </w:r>
    </w:p>
    <w:sdt>
      <w:sdtPr>
        <w:rPr>
          <w:rFonts w:asciiTheme="minorEastAsia" w:eastAsiaTheme="minorEastAsia" w:hAnsiTheme="minorEastAsia"/>
          <w:color w:val="000000" w:themeColor="text1"/>
        </w:rPr>
        <w:alias w:val="是否适用：履约义务的说明[双击切换]"/>
        <w:tag w:val="_GBC_7eb65f1aefb848c3be4d6abd4048aef7"/>
        <w:id w:val="-1499108846"/>
        <w:placeholder>
          <w:docPart w:val="GBC22222222222222222222222222222"/>
        </w:placeholder>
      </w:sdtPr>
      <w:sdtEndPr/>
      <w:sdtContent>
        <w:p w14:paraId="1B802EF4" w14:textId="10D0546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3C54E107" w14:textId="77777777" w:rsidR="008F4947" w:rsidRPr="00E67C9A" w:rsidRDefault="008F4947" w:rsidP="00E67C9A">
      <w:pPr>
        <w:snapToGrid w:val="0"/>
        <w:rPr>
          <w:rFonts w:asciiTheme="minorEastAsia" w:eastAsiaTheme="minorEastAsia" w:hAnsiTheme="minorEastAsia"/>
          <w:color w:val="000000" w:themeColor="text1"/>
        </w:rPr>
      </w:pPr>
    </w:p>
    <w:p w14:paraId="1F96031C" w14:textId="77777777" w:rsidR="00936CDA" w:rsidRPr="00E67C9A" w:rsidRDefault="003A1E4E" w:rsidP="00825ED8">
      <w:pPr>
        <w:pStyle w:val="4"/>
        <w:numPr>
          <w:ilvl w:val="0"/>
          <w:numId w:val="83"/>
        </w:numPr>
        <w:snapToGrid w:val="0"/>
        <w:ind w:left="425" w:hanging="425"/>
        <w:rPr>
          <w:rFonts w:asciiTheme="minorEastAsia" w:eastAsiaTheme="minorEastAsia" w:hAnsiTheme="minorEastAsia"/>
          <w:color w:val="000000" w:themeColor="text1"/>
          <w:szCs w:val="21"/>
        </w:rPr>
      </w:pPr>
      <w:bookmarkStart w:id="460" w:name="_Hlk533798958"/>
      <w:bookmarkEnd w:id="456"/>
      <w:bookmarkEnd w:id="459"/>
      <w:r w:rsidRPr="00E67C9A">
        <w:rPr>
          <w:rFonts w:asciiTheme="minorEastAsia" w:eastAsiaTheme="minorEastAsia" w:hAnsiTheme="minorEastAsia" w:hint="eastAsia"/>
          <w:color w:val="000000" w:themeColor="text1"/>
          <w:szCs w:val="21"/>
        </w:rPr>
        <w:t>分摊至剩余履约义务的说明</w:t>
      </w:r>
    </w:p>
    <w:sdt>
      <w:sdtPr>
        <w:rPr>
          <w:rFonts w:asciiTheme="minorEastAsia" w:eastAsiaTheme="minorEastAsia" w:hAnsiTheme="minorEastAsia"/>
          <w:color w:val="000000" w:themeColor="text1"/>
        </w:rPr>
        <w:alias w:val="是否适用：母公司分摊至剩余履约义务的说明[双击切换]"/>
        <w:tag w:val="_GBC_3aac73ec336d4015bdb4b42a7b0d24ea"/>
        <w:id w:val="275452749"/>
        <w:placeholder>
          <w:docPart w:val="GBC22222222222222222222222222222"/>
        </w:placeholder>
      </w:sdtPr>
      <w:sdtEndPr/>
      <w:sdtContent>
        <w:p w14:paraId="5902130D" w14:textId="6CF85470" w:rsidR="008F4947"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800E7DD" w14:textId="77777777" w:rsidR="00936CDA" w:rsidRPr="00E67C9A" w:rsidRDefault="00936CDA" w:rsidP="00E67C9A">
      <w:pPr>
        <w:snapToGrid w:val="0"/>
        <w:rPr>
          <w:rFonts w:asciiTheme="minorEastAsia" w:eastAsiaTheme="minorEastAsia" w:hAnsiTheme="minorEastAsia"/>
          <w:color w:val="000000" w:themeColor="text1"/>
        </w:rPr>
      </w:pPr>
    </w:p>
    <w:p w14:paraId="45CBC261" w14:textId="77777777" w:rsidR="00936CDA" w:rsidRPr="00E67C9A" w:rsidRDefault="003A1E4E" w:rsidP="00825ED8">
      <w:pPr>
        <w:pStyle w:val="4"/>
        <w:numPr>
          <w:ilvl w:val="0"/>
          <w:numId w:val="83"/>
        </w:numPr>
        <w:snapToGrid w:val="0"/>
        <w:ind w:left="425" w:hanging="425"/>
        <w:rPr>
          <w:rFonts w:asciiTheme="minorEastAsia" w:eastAsiaTheme="minorEastAsia" w:hAnsiTheme="minorEastAsia" w:cs="宋体"/>
          <w:color w:val="000000" w:themeColor="text1"/>
          <w:kern w:val="0"/>
          <w:szCs w:val="21"/>
        </w:rPr>
      </w:pPr>
      <w:bookmarkStart w:id="461" w:name="_Hlk153798573"/>
      <w:bookmarkEnd w:id="460"/>
      <w:r w:rsidRPr="00E67C9A">
        <w:rPr>
          <w:rFonts w:asciiTheme="minorEastAsia" w:eastAsiaTheme="minorEastAsia" w:hAnsiTheme="minorEastAsia" w:cs="宋体" w:hint="eastAsia"/>
          <w:color w:val="000000" w:themeColor="text1"/>
          <w:kern w:val="0"/>
          <w:szCs w:val="21"/>
        </w:rPr>
        <w:t>重大合同变更或重大交易价格调整</w:t>
      </w:r>
    </w:p>
    <w:sdt>
      <w:sdtPr>
        <w:rPr>
          <w:rFonts w:asciiTheme="minorEastAsia" w:eastAsiaTheme="minorEastAsia" w:hAnsiTheme="minorEastAsia"/>
          <w:color w:val="000000" w:themeColor="text1"/>
        </w:rPr>
        <w:alias w:val="是否适用：母公司重大合同变更或重大交易价格调整[双击切换]"/>
        <w:tag w:val="_GBC_37b150e92b5a4605be19135cd46e097e"/>
        <w:id w:val="-2141487124"/>
        <w:placeholder>
          <w:docPart w:val="GBC22222222222222222222222222222"/>
        </w:placeholder>
      </w:sdtPr>
      <w:sdtEndPr/>
      <w:sdtContent>
        <w:p w14:paraId="6547014B" w14:textId="148FE7B7"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25102AA5" w14:textId="77777777" w:rsidR="008F4947" w:rsidRPr="00E67C9A" w:rsidRDefault="008F4947" w:rsidP="00E67C9A">
      <w:pPr>
        <w:snapToGrid w:val="0"/>
        <w:rPr>
          <w:rFonts w:asciiTheme="minorEastAsia" w:eastAsiaTheme="minorEastAsia" w:hAnsiTheme="minorEastAsia"/>
          <w:color w:val="000000" w:themeColor="text1"/>
        </w:rPr>
      </w:pPr>
    </w:p>
    <w:p w14:paraId="5797280F" w14:textId="77777777" w:rsidR="00936CDA" w:rsidRPr="00E67C9A" w:rsidRDefault="00936CDA" w:rsidP="00E67C9A">
      <w:pPr>
        <w:snapToGrid w:val="0"/>
        <w:rPr>
          <w:rFonts w:asciiTheme="minorEastAsia" w:eastAsiaTheme="minorEastAsia" w:hAnsiTheme="minorEastAsia"/>
          <w:color w:val="000000" w:themeColor="text1"/>
        </w:rPr>
      </w:pPr>
      <w:bookmarkStart w:id="462" w:name="_Hlk533798751"/>
      <w:bookmarkEnd w:id="461"/>
    </w:p>
    <w:p w14:paraId="5CE8BA63"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bookmarkStart w:id="463" w:name="OLE_LINK6"/>
      <w:bookmarkStart w:id="464" w:name="_Hlk10548739"/>
      <w:bookmarkEnd w:id="457"/>
      <w:bookmarkEnd w:id="462"/>
      <w:r w:rsidRPr="00E67C9A">
        <w:rPr>
          <w:rFonts w:asciiTheme="minorEastAsia" w:eastAsiaTheme="minorEastAsia" w:hAnsiTheme="minorEastAsia" w:hint="eastAsia"/>
          <w:color w:val="000000" w:themeColor="text1"/>
          <w:szCs w:val="21"/>
        </w:rPr>
        <w:lastRenderedPageBreak/>
        <w:t>投资收益</w:t>
      </w:r>
      <w:bookmarkEnd w:id="463"/>
    </w:p>
    <w:sdt>
      <w:sdtPr>
        <w:rPr>
          <w:rFonts w:asciiTheme="minorEastAsia" w:eastAsiaTheme="minorEastAsia" w:hAnsiTheme="minorEastAsia"/>
          <w:color w:val="000000" w:themeColor="text1"/>
        </w:rPr>
        <w:alias w:val="是否适用：母公司投资收益[双击切换]"/>
        <w:tag w:val="_GBC_bdba48f0322747499f6908fbbf78a16f"/>
        <w:id w:val="604082396"/>
        <w:placeholder>
          <w:docPart w:val="GBC22222222222222222222222222222"/>
        </w:placeholder>
      </w:sdtPr>
      <w:sdtEndPr/>
      <w:sdtContent>
        <w:p w14:paraId="67435A3A" w14:textId="69BE60DC"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DE9635A"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单位</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单位：财务附注：会计报表中的投资收益项目增加"/>
          <w:tag w:val="_GBC_613aeed04bd941b2899e7b84fac67e3a"/>
          <w:id w:val="-1450391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color w:val="000000" w:themeColor="text1"/>
        </w:rPr>
        <w:t xml:space="preserve">  币种</w:t>
      </w:r>
      <w:r w:rsidRPr="00E67C9A">
        <w:rPr>
          <w:rFonts w:asciiTheme="minorEastAsia" w:eastAsiaTheme="minorEastAsia" w:hAnsiTheme="minorEastAsia" w:hint="eastAsia"/>
          <w:color w:val="000000" w:themeColor="text1"/>
        </w:rPr>
        <w:t>：</w:t>
      </w:r>
      <w:sdt>
        <w:sdtPr>
          <w:rPr>
            <w:rFonts w:asciiTheme="minorEastAsia" w:eastAsiaTheme="minorEastAsia" w:hAnsiTheme="minorEastAsia" w:hint="eastAsia"/>
            <w:color w:val="000000" w:themeColor="text1"/>
          </w:rPr>
          <w:alias w:val="币种：财务附注：会计报表中的投资收益项目增加"/>
          <w:tag w:val="_GBC_8976301949824df2a90aa6f83aad84f0"/>
          <w:id w:val="-10683423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6"/>
        <w:gridCol w:w="1949"/>
        <w:gridCol w:w="1949"/>
      </w:tblGrid>
      <w:tr w:rsidR="00936CDA" w:rsidRPr="00E67C9A" w14:paraId="15305C4B" w14:textId="77777777" w:rsidTr="00C3672A">
        <w:trPr>
          <w:trHeight w:val="20"/>
        </w:trPr>
        <w:sdt>
          <w:sdtPr>
            <w:rPr>
              <w:rFonts w:asciiTheme="minorEastAsia" w:eastAsiaTheme="minorEastAsia" w:hAnsiTheme="minorEastAsia"/>
              <w:color w:val="000000" w:themeColor="text1"/>
            </w:rPr>
            <w:tag w:val="_PLD_1263506df19847a5a86c9b873a7b7673"/>
            <w:id w:val="2141992170"/>
          </w:sdtPr>
          <w:sdtEndPr/>
          <w:sdtContent>
            <w:tc>
              <w:tcPr>
                <w:tcW w:w="2914" w:type="pct"/>
                <w:vAlign w:val="center"/>
              </w:tcPr>
              <w:p w14:paraId="1D9525FA" w14:textId="77777777" w:rsidR="00936CDA" w:rsidRPr="00E67C9A" w:rsidRDefault="003A1E4E" w:rsidP="00E67C9A">
                <w:pPr>
                  <w:snapToGrid w:val="0"/>
                  <w:ind w:left="420" w:hanging="42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color w:val="000000" w:themeColor="text1"/>
            </w:rPr>
            <w:tag w:val="_PLD_6da456fe7d784e789fe8204c2cc499b3"/>
            <w:id w:val="1123652223"/>
          </w:sdtPr>
          <w:sdtEndPr/>
          <w:sdtContent>
            <w:tc>
              <w:tcPr>
                <w:tcW w:w="1043" w:type="pct"/>
                <w:vAlign w:val="center"/>
              </w:tcPr>
              <w:p w14:paraId="7DDE96B9"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本期发生额</w:t>
                </w:r>
              </w:p>
            </w:tc>
          </w:sdtContent>
        </w:sdt>
        <w:sdt>
          <w:sdtPr>
            <w:rPr>
              <w:rFonts w:asciiTheme="minorEastAsia" w:eastAsiaTheme="minorEastAsia" w:hAnsiTheme="minorEastAsia"/>
              <w:color w:val="000000" w:themeColor="text1"/>
            </w:rPr>
            <w:tag w:val="_PLD_d81207d79e9643e0a08aec2616f96432"/>
            <w:id w:val="1735352877"/>
          </w:sdtPr>
          <w:sdtEndPr/>
          <w:sdtContent>
            <w:tc>
              <w:tcPr>
                <w:tcW w:w="1043" w:type="pct"/>
                <w:vAlign w:val="center"/>
              </w:tcPr>
              <w:p w14:paraId="5F492C2B" w14:textId="77777777" w:rsidR="00936CDA" w:rsidRPr="00E67C9A" w:rsidRDefault="003A1E4E"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上期发生额</w:t>
                </w:r>
              </w:p>
            </w:tc>
          </w:sdtContent>
        </w:sdt>
      </w:tr>
      <w:tr w:rsidR="008F4947" w:rsidRPr="00E67C9A" w14:paraId="45EBE08F" w14:textId="77777777" w:rsidTr="00C3672A">
        <w:trPr>
          <w:trHeight w:val="20"/>
        </w:trPr>
        <w:tc>
          <w:tcPr>
            <w:tcW w:w="2914" w:type="pct"/>
          </w:tcPr>
          <w:p w14:paraId="7B516795"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成本法核算的长期股权投资收益</w:t>
            </w:r>
          </w:p>
        </w:tc>
        <w:tc>
          <w:tcPr>
            <w:tcW w:w="1043" w:type="pct"/>
            <w:vAlign w:val="center"/>
          </w:tcPr>
          <w:p w14:paraId="7CFFC420" w14:textId="371397D2" w:rsidR="008F4947" w:rsidRPr="00E67C9A" w:rsidRDefault="008F4947" w:rsidP="00E67C9A">
            <w:pPr>
              <w:snapToGrid w:val="0"/>
              <w:jc w:val="right"/>
              <w:rPr>
                <w:rFonts w:asciiTheme="minorEastAsia" w:eastAsiaTheme="minorEastAsia" w:hAnsiTheme="minorEastAsia"/>
              </w:rPr>
            </w:pPr>
          </w:p>
        </w:tc>
        <w:tc>
          <w:tcPr>
            <w:tcW w:w="1043" w:type="pct"/>
            <w:vAlign w:val="center"/>
          </w:tcPr>
          <w:p w14:paraId="7B13E958" w14:textId="0A9B0454"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84,000,000.00</w:t>
            </w:r>
          </w:p>
        </w:tc>
      </w:tr>
      <w:tr w:rsidR="008F4947" w:rsidRPr="00E67C9A" w14:paraId="66EE3BE8" w14:textId="77777777" w:rsidTr="00C3672A">
        <w:trPr>
          <w:trHeight w:val="20"/>
        </w:trPr>
        <w:tc>
          <w:tcPr>
            <w:tcW w:w="2914" w:type="pct"/>
          </w:tcPr>
          <w:p w14:paraId="0512B714"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权益法核算的长期股权投资收益</w:t>
            </w:r>
          </w:p>
        </w:tc>
        <w:tc>
          <w:tcPr>
            <w:tcW w:w="1043" w:type="pct"/>
            <w:vAlign w:val="center"/>
          </w:tcPr>
          <w:p w14:paraId="3A0627AC" w14:textId="654525A5" w:rsidR="008F4947" w:rsidRPr="00E67C9A" w:rsidRDefault="00B026A8" w:rsidP="00E67C9A">
            <w:pPr>
              <w:snapToGrid w:val="0"/>
              <w:jc w:val="right"/>
              <w:rPr>
                <w:rFonts w:asciiTheme="minorEastAsia" w:eastAsiaTheme="minorEastAsia" w:hAnsiTheme="minorEastAsia"/>
                <w:color w:val="000000"/>
              </w:rPr>
            </w:pPr>
            <w:r w:rsidRPr="00E67C9A">
              <w:rPr>
                <w:rFonts w:asciiTheme="minorEastAsia" w:eastAsiaTheme="minorEastAsia" w:hAnsiTheme="minorEastAsia" w:hint="eastAsia"/>
                <w:color w:val="000000"/>
              </w:rPr>
              <w:t>-2,364,238.11</w:t>
            </w:r>
          </w:p>
        </w:tc>
        <w:tc>
          <w:tcPr>
            <w:tcW w:w="1043" w:type="pct"/>
            <w:vAlign w:val="center"/>
          </w:tcPr>
          <w:p w14:paraId="192CCE2C" w14:textId="73BAA3C6"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-4,646,844.82</w:t>
            </w:r>
          </w:p>
        </w:tc>
      </w:tr>
      <w:tr w:rsidR="008F4947" w:rsidRPr="00E67C9A" w14:paraId="15BD134B" w14:textId="77777777" w:rsidTr="00C3672A">
        <w:trPr>
          <w:trHeight w:val="20"/>
        </w:trPr>
        <w:tc>
          <w:tcPr>
            <w:tcW w:w="2914" w:type="pct"/>
          </w:tcPr>
          <w:p w14:paraId="5C7D2FE3"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处置长期股权投资产生的投资收益</w:t>
            </w:r>
          </w:p>
        </w:tc>
        <w:tc>
          <w:tcPr>
            <w:tcW w:w="1043" w:type="pct"/>
          </w:tcPr>
          <w:p w14:paraId="49A2F3ED" w14:textId="28526113" w:rsidR="008F4947" w:rsidRPr="00E67C9A" w:rsidRDefault="00B026A8"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12,288,594.43</w:t>
            </w:r>
          </w:p>
        </w:tc>
        <w:tc>
          <w:tcPr>
            <w:tcW w:w="1043" w:type="pct"/>
          </w:tcPr>
          <w:p w14:paraId="0B74AA7C"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1A283E45" w14:textId="77777777" w:rsidTr="00C3672A">
        <w:trPr>
          <w:trHeight w:val="20"/>
        </w:trPr>
        <w:tc>
          <w:tcPr>
            <w:tcW w:w="2914" w:type="pct"/>
          </w:tcPr>
          <w:p w14:paraId="1199D939"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交易性金融资产在持有期间的投资收益</w:t>
            </w:r>
          </w:p>
        </w:tc>
        <w:tc>
          <w:tcPr>
            <w:tcW w:w="1043" w:type="pct"/>
          </w:tcPr>
          <w:p w14:paraId="562F234B"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6969C7F0"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1FDA790C" w14:textId="77777777" w:rsidTr="00C3672A">
        <w:trPr>
          <w:trHeight w:val="20"/>
        </w:trPr>
        <w:tc>
          <w:tcPr>
            <w:tcW w:w="2914" w:type="pct"/>
          </w:tcPr>
          <w:p w14:paraId="14E9AF1E"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其他权益工具投资在持有期间取得的股利收入</w:t>
            </w:r>
          </w:p>
        </w:tc>
        <w:tc>
          <w:tcPr>
            <w:tcW w:w="1043" w:type="pct"/>
          </w:tcPr>
          <w:p w14:paraId="63EFC167"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7FDB6C66"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4E2F866F" w14:textId="77777777" w:rsidTr="00C3672A">
        <w:trPr>
          <w:trHeight w:val="20"/>
        </w:trPr>
        <w:tc>
          <w:tcPr>
            <w:tcW w:w="2914" w:type="pct"/>
          </w:tcPr>
          <w:p w14:paraId="1B627BBB"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债权投资在持有期间取得的利息收入</w:t>
            </w:r>
          </w:p>
        </w:tc>
        <w:tc>
          <w:tcPr>
            <w:tcW w:w="1043" w:type="pct"/>
          </w:tcPr>
          <w:p w14:paraId="2C317B85"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015C54D8"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0DC93B29" w14:textId="77777777" w:rsidTr="00C3672A">
        <w:trPr>
          <w:trHeight w:val="20"/>
        </w:trPr>
        <w:tc>
          <w:tcPr>
            <w:tcW w:w="2914" w:type="pct"/>
          </w:tcPr>
          <w:p w14:paraId="1045315C"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其他债权投资在持有期间取得的利息收入</w:t>
            </w:r>
          </w:p>
        </w:tc>
        <w:tc>
          <w:tcPr>
            <w:tcW w:w="1043" w:type="pct"/>
          </w:tcPr>
          <w:p w14:paraId="49835DFA"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4FB92B91"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0BEA28FA" w14:textId="77777777" w:rsidTr="00C3672A">
        <w:trPr>
          <w:trHeight w:val="20"/>
        </w:trPr>
        <w:tc>
          <w:tcPr>
            <w:tcW w:w="2914" w:type="pct"/>
          </w:tcPr>
          <w:p w14:paraId="7BEF536E"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处置交易性金融资产取得的投资收益</w:t>
            </w:r>
          </w:p>
        </w:tc>
        <w:tc>
          <w:tcPr>
            <w:tcW w:w="1043" w:type="pct"/>
          </w:tcPr>
          <w:p w14:paraId="2760A45D"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418E51F0"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3F595CCD" w14:textId="77777777" w:rsidTr="00C3672A">
        <w:trPr>
          <w:trHeight w:val="20"/>
        </w:trPr>
        <w:tc>
          <w:tcPr>
            <w:tcW w:w="2914" w:type="pct"/>
          </w:tcPr>
          <w:p w14:paraId="3132A88E"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处置其他权益工具投资取得的投资收益</w:t>
            </w:r>
          </w:p>
        </w:tc>
        <w:tc>
          <w:tcPr>
            <w:tcW w:w="1043" w:type="pct"/>
          </w:tcPr>
          <w:p w14:paraId="7F793017"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6736E0C2"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42C94902" w14:textId="77777777" w:rsidTr="00C3672A">
        <w:trPr>
          <w:trHeight w:val="20"/>
        </w:trPr>
        <w:tc>
          <w:tcPr>
            <w:tcW w:w="2914" w:type="pct"/>
          </w:tcPr>
          <w:p w14:paraId="6249F4A5"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处置债权投资取得的投资收益</w:t>
            </w:r>
          </w:p>
        </w:tc>
        <w:tc>
          <w:tcPr>
            <w:tcW w:w="1043" w:type="pct"/>
          </w:tcPr>
          <w:p w14:paraId="4A3B456B" w14:textId="77777777" w:rsidR="008F4947" w:rsidRPr="00E67C9A" w:rsidRDefault="008F4947" w:rsidP="00E67C9A">
            <w:pPr>
              <w:snapToGrid w:val="0"/>
              <w:jc w:val="right"/>
              <w:rPr>
                <w:rFonts w:asciiTheme="minorEastAsia" w:eastAsiaTheme="minorEastAsia" w:hAnsiTheme="minorEastAsia"/>
              </w:rPr>
            </w:pPr>
          </w:p>
        </w:tc>
        <w:tc>
          <w:tcPr>
            <w:tcW w:w="1043" w:type="pct"/>
          </w:tcPr>
          <w:p w14:paraId="5EE2EDCA"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649696E3" w14:textId="77777777" w:rsidTr="00C3672A">
        <w:trPr>
          <w:trHeight w:val="20"/>
        </w:trPr>
        <w:tc>
          <w:tcPr>
            <w:tcW w:w="2914" w:type="pct"/>
            <w:tcBorders>
              <w:bottom w:val="single" w:sz="4" w:space="0" w:color="auto"/>
            </w:tcBorders>
          </w:tcPr>
          <w:p w14:paraId="3F029769"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处置其他债权投资取得的投资收益</w:t>
            </w:r>
          </w:p>
        </w:tc>
        <w:tc>
          <w:tcPr>
            <w:tcW w:w="1043" w:type="pct"/>
            <w:tcBorders>
              <w:bottom w:val="single" w:sz="4" w:space="0" w:color="auto"/>
            </w:tcBorders>
          </w:tcPr>
          <w:p w14:paraId="61776E22" w14:textId="77777777" w:rsidR="008F4947" w:rsidRPr="00E67C9A" w:rsidRDefault="008F4947" w:rsidP="00E67C9A">
            <w:pPr>
              <w:snapToGrid w:val="0"/>
              <w:jc w:val="right"/>
              <w:rPr>
                <w:rFonts w:asciiTheme="minorEastAsia" w:eastAsiaTheme="minorEastAsia" w:hAnsiTheme="minorEastAsia"/>
              </w:rPr>
            </w:pPr>
          </w:p>
        </w:tc>
        <w:tc>
          <w:tcPr>
            <w:tcW w:w="1043" w:type="pct"/>
            <w:tcBorders>
              <w:bottom w:val="single" w:sz="4" w:space="0" w:color="auto"/>
            </w:tcBorders>
          </w:tcPr>
          <w:p w14:paraId="3DC90A22"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7A21595B" w14:textId="77777777" w:rsidTr="00C3672A">
        <w:trPr>
          <w:trHeight w:val="20"/>
        </w:trPr>
        <w:tc>
          <w:tcPr>
            <w:tcW w:w="2914" w:type="pct"/>
            <w:tcBorders>
              <w:bottom w:val="single" w:sz="4" w:space="0" w:color="auto"/>
            </w:tcBorders>
          </w:tcPr>
          <w:p w14:paraId="002768D2" w14:textId="77777777" w:rsidR="008F4947" w:rsidRPr="00E67C9A" w:rsidRDefault="008F4947"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债务重组收益</w:t>
            </w:r>
          </w:p>
        </w:tc>
        <w:tc>
          <w:tcPr>
            <w:tcW w:w="1043" w:type="pct"/>
            <w:tcBorders>
              <w:bottom w:val="single" w:sz="4" w:space="0" w:color="auto"/>
            </w:tcBorders>
          </w:tcPr>
          <w:p w14:paraId="02ECF86A" w14:textId="77777777" w:rsidR="008F4947" w:rsidRPr="00E67C9A" w:rsidRDefault="008F4947" w:rsidP="00E67C9A">
            <w:pPr>
              <w:snapToGrid w:val="0"/>
              <w:jc w:val="right"/>
              <w:rPr>
                <w:rFonts w:asciiTheme="minorEastAsia" w:eastAsiaTheme="minorEastAsia" w:hAnsiTheme="minorEastAsia"/>
              </w:rPr>
            </w:pPr>
          </w:p>
        </w:tc>
        <w:tc>
          <w:tcPr>
            <w:tcW w:w="1043" w:type="pct"/>
            <w:tcBorders>
              <w:bottom w:val="single" w:sz="4" w:space="0" w:color="auto"/>
            </w:tcBorders>
          </w:tcPr>
          <w:p w14:paraId="5802AFDB"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3F368953" w14:textId="77777777" w:rsidTr="00C3672A">
        <w:trPr>
          <w:trHeight w:val="20"/>
        </w:trPr>
        <w:tc>
          <w:tcPr>
            <w:tcW w:w="2914" w:type="pct"/>
            <w:shd w:val="solid" w:color="FFFFFF" w:fill="auto"/>
          </w:tcPr>
          <w:p w14:paraId="6C6DFF27" w14:textId="53EB075A" w:rsidR="008F4947" w:rsidRPr="00E67C9A" w:rsidRDefault="00B026A8" w:rsidP="00E67C9A">
            <w:pPr>
              <w:snapToGrid w:val="0"/>
              <w:rPr>
                <w:rFonts w:asciiTheme="minorEastAsia" w:eastAsiaTheme="minorEastAsia" w:hAnsiTheme="minorEastAsia"/>
              </w:rPr>
            </w:pPr>
            <w:r w:rsidRPr="00E67C9A">
              <w:rPr>
                <w:rFonts w:asciiTheme="minorEastAsia" w:eastAsiaTheme="minorEastAsia" w:hAnsiTheme="minorEastAsia" w:hint="eastAsia"/>
              </w:rPr>
              <w:t>其他</w:t>
            </w:r>
          </w:p>
        </w:tc>
        <w:tc>
          <w:tcPr>
            <w:tcW w:w="1043" w:type="pct"/>
            <w:shd w:val="solid" w:color="FFFFFF" w:fill="auto"/>
          </w:tcPr>
          <w:p w14:paraId="52E26830" w14:textId="66D35DCC" w:rsidR="008F4947" w:rsidRPr="00E67C9A" w:rsidRDefault="00B026A8"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-411,559.88</w:t>
            </w:r>
          </w:p>
        </w:tc>
        <w:tc>
          <w:tcPr>
            <w:tcW w:w="1043" w:type="pct"/>
            <w:shd w:val="solid" w:color="FFFFFF" w:fill="auto"/>
          </w:tcPr>
          <w:p w14:paraId="52C3DE5D" w14:textId="77777777" w:rsidR="008F4947" w:rsidRPr="00E67C9A" w:rsidRDefault="008F4947" w:rsidP="00E67C9A">
            <w:pPr>
              <w:snapToGrid w:val="0"/>
              <w:jc w:val="right"/>
              <w:rPr>
                <w:rFonts w:asciiTheme="minorEastAsia" w:eastAsiaTheme="minorEastAsia" w:hAnsiTheme="minorEastAsia"/>
              </w:rPr>
            </w:pPr>
          </w:p>
        </w:tc>
      </w:tr>
      <w:tr w:rsidR="008F4947" w:rsidRPr="00E67C9A" w14:paraId="708DDCC7" w14:textId="77777777" w:rsidTr="00C3672A">
        <w:trPr>
          <w:trHeight w:val="20"/>
        </w:trPr>
        <w:tc>
          <w:tcPr>
            <w:tcW w:w="2914" w:type="pct"/>
            <w:vAlign w:val="center"/>
          </w:tcPr>
          <w:p w14:paraId="5C7E710A" w14:textId="77777777" w:rsidR="008F4947" w:rsidRPr="00E67C9A" w:rsidRDefault="008F4947" w:rsidP="00E67C9A">
            <w:pPr>
              <w:snapToGrid w:val="0"/>
              <w:jc w:val="center"/>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合计</w:t>
            </w:r>
          </w:p>
        </w:tc>
        <w:tc>
          <w:tcPr>
            <w:tcW w:w="1043" w:type="pct"/>
            <w:vAlign w:val="center"/>
          </w:tcPr>
          <w:p w14:paraId="79C363D9" w14:textId="52B3BA68" w:rsidR="008F4947" w:rsidRPr="00E67C9A" w:rsidRDefault="005B5CB2" w:rsidP="00E67C9A">
            <w:pPr>
              <w:snapToGrid w:val="0"/>
              <w:jc w:val="right"/>
              <w:rPr>
                <w:rFonts w:asciiTheme="minorEastAsia" w:eastAsiaTheme="minorEastAsia" w:hAnsiTheme="minorEastAsia"/>
              </w:rPr>
            </w:pPr>
            <w:r w:rsidRPr="00E67C9A">
              <w:rPr>
                <w:rFonts w:asciiTheme="minorEastAsia" w:eastAsiaTheme="minorEastAsia" w:hAnsiTheme="minorEastAsia" w:hint="eastAsia"/>
              </w:rPr>
              <w:t>9,512,796.44</w:t>
            </w:r>
          </w:p>
        </w:tc>
        <w:tc>
          <w:tcPr>
            <w:tcW w:w="1043" w:type="pct"/>
            <w:vAlign w:val="center"/>
          </w:tcPr>
          <w:p w14:paraId="57DA6627" w14:textId="3E02903D" w:rsidR="008F4947" w:rsidRPr="00E67C9A" w:rsidRDefault="008F4947" w:rsidP="00E67C9A">
            <w:pPr>
              <w:snapToGrid w:val="0"/>
              <w:jc w:val="right"/>
              <w:rPr>
                <w:rFonts w:asciiTheme="minorEastAsia" w:eastAsiaTheme="minorEastAsia" w:hAnsiTheme="minorEastAsia"/>
              </w:rPr>
            </w:pPr>
            <w:r w:rsidRPr="00E67C9A">
              <w:rPr>
                <w:rFonts w:asciiTheme="minorEastAsia" w:eastAsiaTheme="minorEastAsia" w:hAnsiTheme="minorEastAsia"/>
              </w:rPr>
              <w:t>79,353,155.18</w:t>
            </w:r>
          </w:p>
        </w:tc>
      </w:tr>
      <w:bookmarkEnd w:id="464"/>
    </w:tbl>
    <w:p w14:paraId="1317993F" w14:textId="77777777" w:rsidR="00936CDA" w:rsidRPr="00E67C9A" w:rsidRDefault="00936CDA" w:rsidP="00E67C9A">
      <w:pPr>
        <w:snapToGrid w:val="0"/>
        <w:rPr>
          <w:rFonts w:asciiTheme="minorEastAsia" w:eastAsiaTheme="minorEastAsia" w:hAnsiTheme="minorEastAsia"/>
          <w:color w:val="000000" w:themeColor="text1"/>
        </w:rPr>
      </w:pPr>
    </w:p>
    <w:p w14:paraId="0B5EBFCF" w14:textId="77777777" w:rsidR="00936CDA" w:rsidRPr="00E67C9A" w:rsidRDefault="003A1E4E" w:rsidP="00825ED8">
      <w:pPr>
        <w:pStyle w:val="30"/>
        <w:numPr>
          <w:ilvl w:val="0"/>
          <w:numId w:val="61"/>
        </w:numPr>
        <w:snapToGrid w:val="0"/>
        <w:rPr>
          <w:rFonts w:asciiTheme="minorEastAsia" w:eastAsiaTheme="minorEastAsia" w:hAnsiTheme="minorEastAsia"/>
          <w:color w:val="000000" w:themeColor="text1"/>
          <w:szCs w:val="21"/>
        </w:rPr>
      </w:pPr>
      <w:r w:rsidRPr="00E67C9A">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color w:val="000000" w:themeColor="text1"/>
        </w:rPr>
        <w:alias w:val="是否适用：母公司会计报表附注的其他说明事项[双击切换]"/>
        <w:tag w:val="_GBC_198503cdf8c8448ea7bb4de3243a4de8"/>
        <w:id w:val="6497552"/>
        <w:placeholder>
          <w:docPart w:val="GBC22222222222222222222222222222"/>
        </w:placeholder>
      </w:sdtPr>
      <w:sdtEndPr/>
      <w:sdtContent>
        <w:p w14:paraId="5B18527D" w14:textId="11412C1B"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0B33B78E" w14:textId="77777777" w:rsidR="00C3672A" w:rsidRPr="00E67C9A" w:rsidRDefault="00C3672A" w:rsidP="00E67C9A">
      <w:pPr>
        <w:snapToGrid w:val="0"/>
        <w:rPr>
          <w:rFonts w:asciiTheme="minorEastAsia" w:eastAsiaTheme="minorEastAsia" w:hAnsiTheme="minorEastAsia"/>
          <w:color w:val="000000" w:themeColor="text1"/>
        </w:rPr>
      </w:pPr>
    </w:p>
    <w:p w14:paraId="5166685B" w14:textId="77777777" w:rsidR="00936CDA" w:rsidRPr="00E67C9A" w:rsidRDefault="003A1E4E" w:rsidP="00E67C9A">
      <w:pPr>
        <w:pStyle w:val="20"/>
        <w:numPr>
          <w:ilvl w:val="0"/>
          <w:numId w:val="25"/>
        </w:numPr>
        <w:snapToGrid w:val="0"/>
        <w:ind w:left="422" w:hanging="422"/>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补充资料</w:t>
      </w:r>
    </w:p>
    <w:p w14:paraId="60BE560E" w14:textId="77777777" w:rsidR="00936CDA" w:rsidRPr="00E67C9A" w:rsidRDefault="003A1E4E" w:rsidP="00E67C9A">
      <w:pPr>
        <w:pStyle w:val="30"/>
        <w:numPr>
          <w:ilvl w:val="0"/>
          <w:numId w:val="4"/>
        </w:numPr>
        <w:snapToGrid w:val="0"/>
        <w:rPr>
          <w:rFonts w:asciiTheme="minorEastAsia" w:eastAsiaTheme="minorEastAsia" w:hAnsiTheme="minorEastAsia"/>
          <w:color w:val="000000" w:themeColor="text1"/>
          <w:szCs w:val="21"/>
        </w:rPr>
      </w:pPr>
      <w:bookmarkStart w:id="465" w:name="_Hlk535584690"/>
      <w:bookmarkStart w:id="466" w:name="_Hlk152579827"/>
      <w:bookmarkStart w:id="467" w:name="_Hlk168057952"/>
      <w:r w:rsidRPr="00E67C9A">
        <w:rPr>
          <w:rFonts w:asciiTheme="minorEastAsia" w:eastAsiaTheme="minorEastAsia" w:hAnsiTheme="minorEastAsia" w:hint="eastAsia"/>
          <w:color w:val="000000" w:themeColor="text1"/>
          <w:szCs w:val="21"/>
        </w:rPr>
        <w:t>当期非经常性损益明细表</w:t>
      </w:r>
    </w:p>
    <w:sdt>
      <w:sdtPr>
        <w:rPr>
          <w:rFonts w:asciiTheme="minorEastAsia" w:eastAsiaTheme="minorEastAsia" w:hAnsiTheme="minorEastAsia"/>
          <w:color w:val="000000" w:themeColor="text1"/>
        </w:rPr>
        <w:alias w:val="是否适用：当期非经常性损益明细表[双击切换]"/>
        <w:tag w:val="_GBC_28c90d0fec4248b7be00ea74910120f8"/>
        <w:id w:val="1125355884"/>
        <w:placeholder>
          <w:docPart w:val="GBC22222222222222222222222222222"/>
        </w:placeholder>
      </w:sdtPr>
      <w:sdtEndPr/>
      <w:sdtContent>
        <w:p w14:paraId="00F83F9D" w14:textId="6E4CA9C9"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4EAD2C6C" w14:textId="77777777" w:rsidR="00936CDA" w:rsidRPr="00E67C9A" w:rsidRDefault="003A1E4E" w:rsidP="00E67C9A">
      <w:pPr>
        <w:snapToGrid w:val="0"/>
        <w:jc w:val="right"/>
        <w:rPr>
          <w:rFonts w:asciiTheme="minorEastAsia" w:eastAsiaTheme="minorEastAsia" w:hAnsiTheme="minorEastAsia"/>
          <w:color w:val="000000" w:themeColor="text1"/>
        </w:rPr>
      </w:pPr>
      <w:r w:rsidRPr="00E67C9A">
        <w:rPr>
          <w:rFonts w:asciiTheme="minorEastAsia" w:eastAsiaTheme="minorEastAsia" w:hAnsiTheme="minorEastAsia" w:hint="eastAsia"/>
          <w:color w:val="000000" w:themeColor="text1"/>
        </w:rPr>
        <w:t>单位：</w:t>
      </w:r>
      <w:sdt>
        <w:sdtPr>
          <w:rPr>
            <w:rFonts w:asciiTheme="minorEastAsia" w:eastAsiaTheme="minorEastAsia" w:hAnsiTheme="minorEastAsia" w:hint="eastAsia"/>
            <w:color w:val="000000" w:themeColor="text1"/>
          </w:rPr>
          <w:alias w:val="单位：扣除非经常性损益项目和金额"/>
          <w:tag w:val="_GBC_acdddcaac70249d2a73e5ac878d6874b"/>
          <w:id w:val="1132058718"/>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sidRPr="00E67C9A">
            <w:rPr>
              <w:rFonts w:asciiTheme="minorEastAsia" w:eastAsiaTheme="minorEastAsia" w:hAnsiTheme="minorEastAsia" w:hint="eastAsia"/>
              <w:color w:val="000000" w:themeColor="text1"/>
            </w:rPr>
            <w:t>元</w:t>
          </w:r>
        </w:sdtContent>
      </w:sdt>
      <w:r w:rsidRPr="00E67C9A">
        <w:rPr>
          <w:rFonts w:asciiTheme="minorEastAsia" w:eastAsiaTheme="minorEastAsia" w:hAnsiTheme="minorEastAsia" w:hint="eastAsia"/>
          <w:color w:val="000000" w:themeColor="text1"/>
        </w:rPr>
        <w:t xml:space="preserve">  币种：</w:t>
      </w:r>
      <w:sdt>
        <w:sdtPr>
          <w:rPr>
            <w:rFonts w:asciiTheme="minorEastAsia" w:eastAsiaTheme="minorEastAsia" w:hAnsiTheme="minorEastAsia" w:hint="eastAsia"/>
            <w:color w:val="000000" w:themeColor="text1"/>
          </w:rPr>
          <w:alias w:val="币种：扣除非经常性损益项目和金额"/>
          <w:tag w:val="_GBC_84f107bd64a74a689cd74b834aaa0b17"/>
          <w:id w:val="170153803"/>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C9A">
            <w:rPr>
              <w:rFonts w:asciiTheme="minorEastAsia" w:eastAsiaTheme="minorEastAsia" w:hAnsiTheme="minorEastAsia" w:hint="eastAsia"/>
              <w:color w:val="000000" w:themeColor="text1"/>
            </w:rPr>
            <w:t>人民币</w:t>
          </w:r>
        </w:sdtContent>
      </w:sdt>
    </w:p>
    <w:tbl>
      <w:tblPr>
        <w:tblStyle w:val="a6"/>
        <w:tblW w:w="5000" w:type="pct"/>
        <w:tblLook w:val="04A0" w:firstRow="1" w:lastRow="0" w:firstColumn="1" w:lastColumn="0" w:noHBand="0" w:noVBand="1"/>
      </w:tblPr>
      <w:tblGrid>
        <w:gridCol w:w="6232"/>
        <w:gridCol w:w="2267"/>
        <w:gridCol w:w="845"/>
      </w:tblGrid>
      <w:tr w:rsidR="00936CDA" w:rsidRPr="003C6CDB" w14:paraId="4B85CF59" w14:textId="77777777" w:rsidTr="00C3672A">
        <w:sdt>
          <w:sdtPr>
            <w:rPr>
              <w:rFonts w:asciiTheme="minorEastAsia" w:eastAsiaTheme="minorEastAsia" w:hAnsiTheme="minorEastAsia"/>
              <w:color w:val="000000" w:themeColor="text1"/>
              <w:szCs w:val="21"/>
            </w:rPr>
            <w:tag w:val="_PLD_eb975916b80e49408e340b80d53082be"/>
            <w:id w:val="751622744"/>
          </w:sdtPr>
          <w:sdtEndPr/>
          <w:sdtContent>
            <w:tc>
              <w:tcPr>
                <w:tcW w:w="3335" w:type="pct"/>
                <w:vAlign w:val="center"/>
              </w:tcPr>
              <w:p w14:paraId="648E0286" w14:textId="77777777" w:rsidR="00936CDA" w:rsidRPr="003C6CDB"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项目</w:t>
                </w:r>
              </w:p>
            </w:tc>
          </w:sdtContent>
        </w:sdt>
        <w:sdt>
          <w:sdtPr>
            <w:rPr>
              <w:rFonts w:asciiTheme="minorEastAsia" w:eastAsiaTheme="minorEastAsia" w:hAnsiTheme="minorEastAsia"/>
              <w:color w:val="000000" w:themeColor="text1"/>
              <w:szCs w:val="21"/>
            </w:rPr>
            <w:tag w:val="_PLD_871069ab0242459987d2cd8153c439e3"/>
            <w:id w:val="-877165417"/>
          </w:sdtPr>
          <w:sdtEndPr/>
          <w:sdtContent>
            <w:tc>
              <w:tcPr>
                <w:tcW w:w="1213" w:type="pct"/>
                <w:vAlign w:val="center"/>
              </w:tcPr>
              <w:p w14:paraId="3703CB70" w14:textId="77777777" w:rsidR="00936CDA" w:rsidRPr="003C6CDB"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金额</w:t>
                </w:r>
              </w:p>
            </w:tc>
          </w:sdtContent>
        </w:sdt>
        <w:sdt>
          <w:sdtPr>
            <w:rPr>
              <w:rFonts w:asciiTheme="minorEastAsia" w:eastAsiaTheme="minorEastAsia" w:hAnsiTheme="minorEastAsia"/>
              <w:color w:val="000000" w:themeColor="text1"/>
              <w:szCs w:val="21"/>
            </w:rPr>
            <w:tag w:val="_PLD_2b6844f78d7043ca94a5b478c9729ca8"/>
            <w:id w:val="-235710560"/>
          </w:sdtPr>
          <w:sdtEndPr/>
          <w:sdtContent>
            <w:tc>
              <w:tcPr>
                <w:tcW w:w="452" w:type="pct"/>
                <w:vAlign w:val="center"/>
              </w:tcPr>
              <w:p w14:paraId="27A04BB9" w14:textId="77777777" w:rsidR="00936CDA" w:rsidRPr="003C6CDB" w:rsidRDefault="003A1E4E" w:rsidP="00E67C9A">
                <w:pPr>
                  <w:pStyle w:val="a9"/>
                  <w:snapToGrid w:val="0"/>
                  <w:ind w:firstLineChars="0" w:firstLine="0"/>
                  <w:jc w:val="center"/>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说明</w:t>
                </w:r>
              </w:p>
            </w:tc>
          </w:sdtContent>
        </w:sdt>
      </w:tr>
      <w:tr w:rsidR="00405FE1" w:rsidRPr="003C6CDB" w14:paraId="18F95537" w14:textId="77777777" w:rsidTr="00C3672A">
        <w:tc>
          <w:tcPr>
            <w:tcW w:w="3335" w:type="pct"/>
          </w:tcPr>
          <w:p w14:paraId="67706CAF" w14:textId="77777777" w:rsidR="00405FE1" w:rsidRPr="003C6CDB" w:rsidRDefault="00405FE1"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非流动</w:t>
            </w:r>
            <w:r w:rsidRPr="003C6CDB">
              <w:rPr>
                <w:rFonts w:asciiTheme="minorEastAsia" w:eastAsiaTheme="minorEastAsia" w:hAnsiTheme="minorEastAsia" w:hint="eastAsia"/>
                <w:color w:val="000000" w:themeColor="text1"/>
                <w:szCs w:val="21"/>
              </w:rPr>
              <w:t>性</w:t>
            </w:r>
            <w:r w:rsidRPr="003C6CDB">
              <w:rPr>
                <w:rFonts w:asciiTheme="minorEastAsia" w:eastAsiaTheme="minorEastAsia" w:hAnsiTheme="minorEastAsia"/>
                <w:color w:val="000000" w:themeColor="text1"/>
                <w:szCs w:val="21"/>
              </w:rPr>
              <w:t>资产处置损益</w:t>
            </w:r>
            <w:r w:rsidRPr="003C6CDB">
              <w:rPr>
                <w:rFonts w:asciiTheme="minorEastAsia" w:eastAsiaTheme="minorEastAsia" w:hAnsiTheme="minorEastAsia" w:hint="eastAsia"/>
                <w:color w:val="000000" w:themeColor="text1"/>
                <w:szCs w:val="21"/>
              </w:rPr>
              <w:t>，包括已计提资产减值准备的冲销部分</w:t>
            </w:r>
          </w:p>
        </w:tc>
        <w:tc>
          <w:tcPr>
            <w:tcW w:w="1213" w:type="pct"/>
            <w:vAlign w:val="center"/>
          </w:tcPr>
          <w:p w14:paraId="5F06703B" w14:textId="23EDB1C8" w:rsidR="00405FE1"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rPr>
              <w:t>119,726,530.99</w:t>
            </w:r>
          </w:p>
        </w:tc>
        <w:tc>
          <w:tcPr>
            <w:tcW w:w="452" w:type="pct"/>
            <w:vAlign w:val="center"/>
          </w:tcPr>
          <w:p w14:paraId="150C6E8A" w14:textId="77777777" w:rsidR="00405FE1" w:rsidRPr="003C6CDB" w:rsidRDefault="00405FE1"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405FE1" w:rsidRPr="003C6CDB" w14:paraId="6389AD3F" w14:textId="77777777" w:rsidTr="00C3672A">
        <w:tc>
          <w:tcPr>
            <w:tcW w:w="3335" w:type="pct"/>
          </w:tcPr>
          <w:p w14:paraId="3046D17C" w14:textId="77777777" w:rsidR="00405FE1" w:rsidRPr="003C6CDB" w:rsidRDefault="00405FE1"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计入当期损益的政府补助</w:t>
            </w:r>
            <w:r w:rsidRPr="003C6CDB">
              <w:rPr>
                <w:rFonts w:asciiTheme="minorEastAsia" w:eastAsiaTheme="minorEastAsia" w:hAnsiTheme="minorEastAsia" w:hint="eastAsia"/>
                <w:color w:val="000000" w:themeColor="text1"/>
                <w:szCs w:val="21"/>
              </w:rPr>
              <w:t>，但与公司正常经营业务密切相关、符合国家政策规定、按照确定的标准享有、对公司损益产生持续影响的政府补助除外</w:t>
            </w:r>
          </w:p>
        </w:tc>
        <w:tc>
          <w:tcPr>
            <w:tcW w:w="1213" w:type="pct"/>
            <w:vAlign w:val="center"/>
          </w:tcPr>
          <w:p w14:paraId="27DF45DC" w14:textId="1321B417" w:rsidR="00405FE1"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rPr>
              <w:t>4,731,663.60</w:t>
            </w:r>
          </w:p>
        </w:tc>
        <w:tc>
          <w:tcPr>
            <w:tcW w:w="452" w:type="pct"/>
            <w:vAlign w:val="center"/>
          </w:tcPr>
          <w:p w14:paraId="3B87CB29" w14:textId="77777777" w:rsidR="00405FE1" w:rsidRPr="003C6CDB" w:rsidRDefault="00405FE1"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5265C401" w14:textId="77777777" w:rsidTr="00C3672A">
        <w:tc>
          <w:tcPr>
            <w:tcW w:w="3335" w:type="pct"/>
          </w:tcPr>
          <w:p w14:paraId="33C8436C"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除同公司正常经营业务相关的有效套期保值业务外，</w:t>
            </w:r>
            <w:r w:rsidRPr="003C6CDB">
              <w:rPr>
                <w:rFonts w:asciiTheme="minorEastAsia" w:eastAsiaTheme="minorEastAsia" w:hAnsiTheme="minorEastAsia"/>
                <w:color w:val="000000" w:themeColor="text1"/>
                <w:szCs w:val="21"/>
              </w:rPr>
              <w:t>非金融企业持有金融资产和金融负债产生的公允价值变动损益以及处置金融资产和金融负债产生的损益</w:t>
            </w:r>
          </w:p>
        </w:tc>
        <w:tc>
          <w:tcPr>
            <w:tcW w:w="1213" w:type="pct"/>
            <w:vAlign w:val="center"/>
          </w:tcPr>
          <w:p w14:paraId="24CF518A" w14:textId="3A8F1F55"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4077E3AA"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0A483C24" w14:textId="77777777" w:rsidTr="00C3672A">
        <w:tc>
          <w:tcPr>
            <w:tcW w:w="3335" w:type="pct"/>
          </w:tcPr>
          <w:p w14:paraId="251D2CA3"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计入当期损益的对非金融企业收取的资金占用费</w:t>
            </w:r>
          </w:p>
        </w:tc>
        <w:tc>
          <w:tcPr>
            <w:tcW w:w="1213" w:type="pct"/>
            <w:vAlign w:val="center"/>
          </w:tcPr>
          <w:p w14:paraId="6B462D9F" w14:textId="77BD53ED" w:rsidR="00936CDA" w:rsidRPr="003C6CDB" w:rsidRDefault="009D4F20"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2,373,990.17</w:t>
            </w:r>
          </w:p>
        </w:tc>
        <w:tc>
          <w:tcPr>
            <w:tcW w:w="452" w:type="pct"/>
            <w:vAlign w:val="center"/>
          </w:tcPr>
          <w:p w14:paraId="7E5126BE"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3C8E98A4" w14:textId="77777777" w:rsidTr="00C3672A">
        <w:tc>
          <w:tcPr>
            <w:tcW w:w="3335" w:type="pct"/>
          </w:tcPr>
          <w:p w14:paraId="1037E0F6"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委托他人投资或管理资产的损益</w:t>
            </w:r>
          </w:p>
        </w:tc>
        <w:tc>
          <w:tcPr>
            <w:tcW w:w="1213" w:type="pct"/>
            <w:vAlign w:val="center"/>
          </w:tcPr>
          <w:p w14:paraId="4ABDF377" w14:textId="0AC56C54"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7431FB9C"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601D52BE" w14:textId="77777777" w:rsidTr="00C3672A">
        <w:tc>
          <w:tcPr>
            <w:tcW w:w="3335" w:type="pct"/>
          </w:tcPr>
          <w:p w14:paraId="4582A6EA"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对外委托贷款取得的损益</w:t>
            </w:r>
          </w:p>
        </w:tc>
        <w:tc>
          <w:tcPr>
            <w:tcW w:w="1213" w:type="pct"/>
            <w:vAlign w:val="center"/>
          </w:tcPr>
          <w:p w14:paraId="404A48F5" w14:textId="52D983BE"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7CDDB2B2"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146D46A6" w14:textId="77777777" w:rsidTr="00C3672A">
        <w:tc>
          <w:tcPr>
            <w:tcW w:w="3335" w:type="pct"/>
          </w:tcPr>
          <w:p w14:paraId="5FFC3B6E"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因不可抗力因</w:t>
            </w:r>
            <w:r w:rsidRPr="003C6CDB">
              <w:rPr>
                <w:rFonts w:asciiTheme="minorEastAsia" w:eastAsiaTheme="minorEastAsia" w:hAnsiTheme="minorEastAsia" w:hint="eastAsia"/>
                <w:color w:val="000000" w:themeColor="text1"/>
                <w:szCs w:val="21"/>
              </w:rPr>
              <w:t>素，如遭受自然灾害而产生的各项资产损失</w:t>
            </w:r>
          </w:p>
        </w:tc>
        <w:tc>
          <w:tcPr>
            <w:tcW w:w="1213" w:type="pct"/>
            <w:vAlign w:val="center"/>
          </w:tcPr>
          <w:p w14:paraId="6A80E731" w14:textId="7D9FF6D2"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6E3222C8"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7B02573C" w14:textId="77777777" w:rsidTr="00C3672A">
        <w:tc>
          <w:tcPr>
            <w:tcW w:w="3335" w:type="pct"/>
          </w:tcPr>
          <w:p w14:paraId="3F3C08AD"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单独进行减值测试的应收款项减值准备转回</w:t>
            </w:r>
          </w:p>
        </w:tc>
        <w:tc>
          <w:tcPr>
            <w:tcW w:w="1213" w:type="pct"/>
            <w:vAlign w:val="center"/>
          </w:tcPr>
          <w:p w14:paraId="7D259B6D" w14:textId="7CCCDE95"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26C8A8D9"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7AAC071A" w14:textId="77777777" w:rsidTr="00C3672A">
        <w:tc>
          <w:tcPr>
            <w:tcW w:w="3335" w:type="pct"/>
          </w:tcPr>
          <w:p w14:paraId="23D980CD"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企业取得子公司、联营企业及合营企业的投资成本小于取得投资时应享有被投资单位可辨认净资产公允价值产生的收益</w:t>
            </w:r>
          </w:p>
        </w:tc>
        <w:tc>
          <w:tcPr>
            <w:tcW w:w="1213" w:type="pct"/>
            <w:vAlign w:val="center"/>
          </w:tcPr>
          <w:p w14:paraId="6A2EF071" w14:textId="5A83E38D"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25CB1331"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3C398C65" w14:textId="77777777" w:rsidTr="00C3672A">
        <w:tc>
          <w:tcPr>
            <w:tcW w:w="3335" w:type="pct"/>
          </w:tcPr>
          <w:p w14:paraId="34997B83"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同</w:t>
            </w:r>
            <w:proofErr w:type="gramStart"/>
            <w:r w:rsidRPr="003C6CDB">
              <w:rPr>
                <w:rFonts w:asciiTheme="minorEastAsia" w:eastAsiaTheme="minorEastAsia" w:hAnsiTheme="minorEastAsia"/>
                <w:color w:val="000000" w:themeColor="text1"/>
                <w:szCs w:val="21"/>
              </w:rPr>
              <w:t>一控制</w:t>
            </w:r>
            <w:proofErr w:type="gramEnd"/>
            <w:r w:rsidRPr="003C6CDB">
              <w:rPr>
                <w:rFonts w:asciiTheme="minorEastAsia" w:eastAsiaTheme="minorEastAsia" w:hAnsiTheme="minorEastAsia"/>
                <w:color w:val="000000" w:themeColor="text1"/>
                <w:szCs w:val="21"/>
              </w:rPr>
              <w:t>下企业合并产生的子公司期初至</w:t>
            </w:r>
            <w:proofErr w:type="gramStart"/>
            <w:r w:rsidRPr="003C6CDB">
              <w:rPr>
                <w:rFonts w:asciiTheme="minorEastAsia" w:eastAsiaTheme="minorEastAsia" w:hAnsiTheme="minorEastAsia"/>
                <w:color w:val="000000" w:themeColor="text1"/>
                <w:szCs w:val="21"/>
              </w:rPr>
              <w:t>合并日</w:t>
            </w:r>
            <w:proofErr w:type="gramEnd"/>
            <w:r w:rsidRPr="003C6CDB">
              <w:rPr>
                <w:rFonts w:asciiTheme="minorEastAsia" w:eastAsiaTheme="minorEastAsia" w:hAnsiTheme="minorEastAsia"/>
                <w:color w:val="000000" w:themeColor="text1"/>
                <w:szCs w:val="21"/>
              </w:rPr>
              <w:t>的当期净损益</w:t>
            </w:r>
          </w:p>
        </w:tc>
        <w:tc>
          <w:tcPr>
            <w:tcW w:w="1213" w:type="pct"/>
            <w:vAlign w:val="center"/>
          </w:tcPr>
          <w:p w14:paraId="7F242F39" w14:textId="10BD87F2"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2A34875C"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7E6C459C" w14:textId="77777777" w:rsidTr="00C3672A">
        <w:tc>
          <w:tcPr>
            <w:tcW w:w="3335" w:type="pct"/>
          </w:tcPr>
          <w:p w14:paraId="06CBCC79"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非货币性资产交换损益</w:t>
            </w:r>
          </w:p>
        </w:tc>
        <w:tc>
          <w:tcPr>
            <w:tcW w:w="1213" w:type="pct"/>
            <w:vAlign w:val="center"/>
          </w:tcPr>
          <w:p w14:paraId="536FDFE6" w14:textId="5214FBB8"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05ED5F43"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042BFBBA" w14:textId="77777777" w:rsidTr="00C3672A">
        <w:tc>
          <w:tcPr>
            <w:tcW w:w="3335" w:type="pct"/>
          </w:tcPr>
          <w:p w14:paraId="1AB75B53"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债务重组损益</w:t>
            </w:r>
          </w:p>
        </w:tc>
        <w:tc>
          <w:tcPr>
            <w:tcW w:w="1213" w:type="pct"/>
            <w:vAlign w:val="center"/>
          </w:tcPr>
          <w:p w14:paraId="07373721" w14:textId="0A09B383"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6C4A9466"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2F282371" w14:textId="77777777" w:rsidTr="00C3672A">
        <w:tc>
          <w:tcPr>
            <w:tcW w:w="3335" w:type="pct"/>
          </w:tcPr>
          <w:p w14:paraId="2664CCFD"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企业</w:t>
            </w:r>
            <w:r w:rsidRPr="003C6CDB">
              <w:rPr>
                <w:rFonts w:asciiTheme="minorEastAsia" w:eastAsiaTheme="minorEastAsia" w:hAnsiTheme="minorEastAsia" w:hint="eastAsia"/>
                <w:color w:val="000000" w:themeColor="text1"/>
                <w:szCs w:val="21"/>
              </w:rPr>
              <w:t>因相关经营活动不再持续而发生的一次性费用，如安置职工的支出等</w:t>
            </w:r>
          </w:p>
        </w:tc>
        <w:tc>
          <w:tcPr>
            <w:tcW w:w="1213" w:type="pct"/>
            <w:vAlign w:val="center"/>
          </w:tcPr>
          <w:p w14:paraId="0418C527" w14:textId="3138711F"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45502855"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59066B29" w14:textId="77777777" w:rsidTr="00C3672A">
        <w:tc>
          <w:tcPr>
            <w:tcW w:w="3335" w:type="pct"/>
          </w:tcPr>
          <w:p w14:paraId="31E4625F"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因税收、会计等法律、法规</w:t>
            </w:r>
            <w:r w:rsidRPr="003C6CDB">
              <w:rPr>
                <w:rFonts w:asciiTheme="minorEastAsia" w:eastAsiaTheme="minorEastAsia" w:hAnsiTheme="minorEastAsia" w:hint="eastAsia"/>
                <w:color w:val="000000" w:themeColor="text1"/>
                <w:szCs w:val="21"/>
              </w:rPr>
              <w:t>的调整对当期损益产生的一次性影响</w:t>
            </w:r>
          </w:p>
        </w:tc>
        <w:tc>
          <w:tcPr>
            <w:tcW w:w="1213" w:type="pct"/>
            <w:vAlign w:val="center"/>
          </w:tcPr>
          <w:p w14:paraId="219E9275" w14:textId="5D588581"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5B6551F8"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6505E368" w14:textId="77777777" w:rsidTr="00C3672A">
        <w:tc>
          <w:tcPr>
            <w:tcW w:w="3335" w:type="pct"/>
          </w:tcPr>
          <w:p w14:paraId="6649FC74"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因取消、修改股权激励计划一次性确认的股份支付费用</w:t>
            </w:r>
          </w:p>
        </w:tc>
        <w:tc>
          <w:tcPr>
            <w:tcW w:w="1213" w:type="pct"/>
            <w:vAlign w:val="center"/>
          </w:tcPr>
          <w:p w14:paraId="3F66D1F2" w14:textId="28069E80"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669108A7" w14:textId="77777777" w:rsidR="00936CDA" w:rsidRPr="003C6CDB" w:rsidRDefault="00936CDA" w:rsidP="00E67C9A">
            <w:pPr>
              <w:snapToGrid w:val="0"/>
              <w:rPr>
                <w:rFonts w:asciiTheme="minorEastAsia" w:eastAsiaTheme="minorEastAsia" w:hAnsiTheme="minorEastAsia"/>
              </w:rPr>
            </w:pPr>
          </w:p>
        </w:tc>
      </w:tr>
      <w:tr w:rsidR="00936CDA" w:rsidRPr="003C6CDB" w14:paraId="3A87544D" w14:textId="77777777" w:rsidTr="00C3672A">
        <w:tc>
          <w:tcPr>
            <w:tcW w:w="3335" w:type="pct"/>
          </w:tcPr>
          <w:p w14:paraId="2DF1E679"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lastRenderedPageBreak/>
              <w:t>对于现金结算的股份支付，在可行权日之后，应付职工薪酬的公允价值变动产生的损益</w:t>
            </w:r>
          </w:p>
        </w:tc>
        <w:tc>
          <w:tcPr>
            <w:tcW w:w="1213" w:type="pct"/>
            <w:vAlign w:val="center"/>
          </w:tcPr>
          <w:p w14:paraId="342373B1" w14:textId="20FB58E9"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4F1A2EEF" w14:textId="77777777" w:rsidR="00936CDA" w:rsidRPr="003C6CDB" w:rsidRDefault="00936CDA" w:rsidP="00E67C9A">
            <w:pPr>
              <w:snapToGrid w:val="0"/>
              <w:rPr>
                <w:rFonts w:asciiTheme="minorEastAsia" w:eastAsiaTheme="minorEastAsia" w:hAnsiTheme="minorEastAsia"/>
              </w:rPr>
            </w:pPr>
          </w:p>
        </w:tc>
      </w:tr>
      <w:tr w:rsidR="00936CDA" w:rsidRPr="003C6CDB" w14:paraId="7553CF9A" w14:textId="77777777" w:rsidTr="00C3672A">
        <w:tc>
          <w:tcPr>
            <w:tcW w:w="3335" w:type="pct"/>
          </w:tcPr>
          <w:p w14:paraId="74B9E0C4"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采用公允价值模式进行后续计量的投资性房地产公允价值变动产生的损益</w:t>
            </w:r>
          </w:p>
        </w:tc>
        <w:tc>
          <w:tcPr>
            <w:tcW w:w="1213" w:type="pct"/>
            <w:vAlign w:val="center"/>
          </w:tcPr>
          <w:p w14:paraId="19F0B465" w14:textId="658EB643"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42453D77"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623E4C96" w14:textId="77777777" w:rsidTr="00C3672A">
        <w:tc>
          <w:tcPr>
            <w:tcW w:w="3335" w:type="pct"/>
          </w:tcPr>
          <w:p w14:paraId="2B502AD4"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交易价格显失公允的交易产生的收益</w:t>
            </w:r>
          </w:p>
        </w:tc>
        <w:tc>
          <w:tcPr>
            <w:tcW w:w="1213" w:type="pct"/>
            <w:vAlign w:val="center"/>
          </w:tcPr>
          <w:p w14:paraId="3D87BF70" w14:textId="2EF31D74"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1BC7FCEA"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7C6A28BE" w14:textId="77777777" w:rsidTr="00C3672A">
        <w:tc>
          <w:tcPr>
            <w:tcW w:w="3335" w:type="pct"/>
          </w:tcPr>
          <w:p w14:paraId="0B0CFD72"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与公司正常经营业务无关的或有事项产生的损益</w:t>
            </w:r>
          </w:p>
        </w:tc>
        <w:tc>
          <w:tcPr>
            <w:tcW w:w="1213" w:type="pct"/>
            <w:vAlign w:val="center"/>
          </w:tcPr>
          <w:p w14:paraId="0C63C7EC" w14:textId="3FBDC14F"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6AF9637A"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48F40F04" w14:textId="77777777" w:rsidTr="00C3672A">
        <w:tc>
          <w:tcPr>
            <w:tcW w:w="3335" w:type="pct"/>
          </w:tcPr>
          <w:p w14:paraId="0FA9F0BF"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受托经营取得的托管费收入</w:t>
            </w:r>
          </w:p>
        </w:tc>
        <w:tc>
          <w:tcPr>
            <w:tcW w:w="1213" w:type="pct"/>
            <w:vAlign w:val="center"/>
          </w:tcPr>
          <w:p w14:paraId="05857C46" w14:textId="6DADC931"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6CFD3556"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7D2BA26F" w14:textId="77777777" w:rsidTr="00C3672A">
        <w:tc>
          <w:tcPr>
            <w:tcW w:w="3335" w:type="pct"/>
          </w:tcPr>
          <w:p w14:paraId="55F0E026"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除上述各项之外的其他营业外收入和支出</w:t>
            </w:r>
          </w:p>
        </w:tc>
        <w:tc>
          <w:tcPr>
            <w:tcW w:w="1213" w:type="pct"/>
            <w:vAlign w:val="center"/>
          </w:tcPr>
          <w:p w14:paraId="14D3E787" w14:textId="482083CC" w:rsidR="00936CDA"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32,355,434.47</w:t>
            </w:r>
          </w:p>
        </w:tc>
        <w:tc>
          <w:tcPr>
            <w:tcW w:w="452" w:type="pct"/>
            <w:vAlign w:val="center"/>
          </w:tcPr>
          <w:p w14:paraId="2065D1BA"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936CDA" w:rsidRPr="003C6CDB" w14:paraId="49853CC1" w14:textId="77777777" w:rsidTr="00C3672A">
        <w:tc>
          <w:tcPr>
            <w:tcW w:w="3335" w:type="pct"/>
          </w:tcPr>
          <w:p w14:paraId="0E0382AD" w14:textId="77777777" w:rsidR="00936CDA" w:rsidRPr="003C6CDB" w:rsidRDefault="003A1E4E"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其他符合非经常性损益定义的损益项目</w:t>
            </w:r>
          </w:p>
        </w:tc>
        <w:tc>
          <w:tcPr>
            <w:tcW w:w="1213" w:type="pct"/>
            <w:vAlign w:val="center"/>
          </w:tcPr>
          <w:p w14:paraId="37B8CE30" w14:textId="3F0C404E" w:rsidR="00936CDA" w:rsidRPr="003C6CDB" w:rsidRDefault="00936CDA" w:rsidP="00E67C9A">
            <w:pPr>
              <w:snapToGrid w:val="0"/>
              <w:jc w:val="right"/>
              <w:rPr>
                <w:rFonts w:asciiTheme="minorEastAsia" w:eastAsiaTheme="minorEastAsia" w:hAnsiTheme="minorEastAsia"/>
                <w:color w:val="000000" w:themeColor="text1"/>
              </w:rPr>
            </w:pPr>
          </w:p>
        </w:tc>
        <w:tc>
          <w:tcPr>
            <w:tcW w:w="452" w:type="pct"/>
            <w:vAlign w:val="center"/>
          </w:tcPr>
          <w:p w14:paraId="47CAC8C6"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405FE1" w:rsidRPr="003C6CDB" w14:paraId="7C413153" w14:textId="77777777" w:rsidTr="00C3672A">
        <w:tc>
          <w:tcPr>
            <w:tcW w:w="3335" w:type="pct"/>
          </w:tcPr>
          <w:p w14:paraId="17789660" w14:textId="77777777" w:rsidR="00405FE1" w:rsidRPr="003C6CDB" w:rsidRDefault="00405FE1" w:rsidP="00E67C9A">
            <w:pPr>
              <w:pStyle w:val="a9"/>
              <w:snapToGrid w:val="0"/>
              <w:ind w:firstLineChars="0" w:firstLine="0"/>
              <w:jc w:val="left"/>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减：</w:t>
            </w:r>
            <w:r w:rsidRPr="003C6CDB">
              <w:rPr>
                <w:rFonts w:asciiTheme="minorEastAsia" w:eastAsiaTheme="minorEastAsia" w:hAnsiTheme="minorEastAsia"/>
                <w:color w:val="000000" w:themeColor="text1"/>
                <w:szCs w:val="21"/>
              </w:rPr>
              <w:t>所得税影响额</w:t>
            </w:r>
          </w:p>
        </w:tc>
        <w:tc>
          <w:tcPr>
            <w:tcW w:w="1213" w:type="pct"/>
            <w:shd w:val="clear" w:color="auto" w:fill="auto"/>
            <w:vAlign w:val="center"/>
          </w:tcPr>
          <w:p w14:paraId="082DA7B0" w14:textId="6499E388" w:rsidR="00405FE1"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rPr>
              <w:t>23,087,109.67</w:t>
            </w:r>
          </w:p>
        </w:tc>
        <w:tc>
          <w:tcPr>
            <w:tcW w:w="452" w:type="pct"/>
            <w:vAlign w:val="center"/>
          </w:tcPr>
          <w:p w14:paraId="5A86B100" w14:textId="77777777" w:rsidR="00405FE1" w:rsidRPr="003C6CDB" w:rsidRDefault="00405FE1"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405FE1" w:rsidRPr="003C6CDB" w14:paraId="330B009D" w14:textId="77777777" w:rsidTr="00C3672A">
        <w:tc>
          <w:tcPr>
            <w:tcW w:w="3335" w:type="pct"/>
          </w:tcPr>
          <w:p w14:paraId="6C0E45AB" w14:textId="77777777" w:rsidR="00405FE1" w:rsidRPr="003C6CDB" w:rsidRDefault="00405FE1" w:rsidP="00E67C9A">
            <w:pPr>
              <w:pStyle w:val="a9"/>
              <w:snapToGrid w:val="0"/>
              <w:jc w:val="left"/>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少数股东权益影响额</w:t>
            </w:r>
            <w:r w:rsidRPr="003C6CDB">
              <w:rPr>
                <w:rFonts w:asciiTheme="minorEastAsia" w:eastAsiaTheme="minorEastAsia" w:hAnsiTheme="minorEastAsia" w:hint="eastAsia"/>
                <w:color w:val="000000" w:themeColor="text1"/>
                <w:szCs w:val="21"/>
              </w:rPr>
              <w:t>（税后）</w:t>
            </w:r>
          </w:p>
        </w:tc>
        <w:tc>
          <w:tcPr>
            <w:tcW w:w="1213" w:type="pct"/>
            <w:shd w:val="clear" w:color="auto" w:fill="auto"/>
            <w:vAlign w:val="center"/>
          </w:tcPr>
          <w:p w14:paraId="7A93AF86" w14:textId="60D56D30" w:rsidR="00405FE1"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rPr>
              <w:t>72,071.90</w:t>
            </w:r>
          </w:p>
        </w:tc>
        <w:tc>
          <w:tcPr>
            <w:tcW w:w="452" w:type="pct"/>
            <w:vAlign w:val="center"/>
          </w:tcPr>
          <w:p w14:paraId="0EC19202" w14:textId="77777777" w:rsidR="00405FE1" w:rsidRPr="003C6CDB" w:rsidRDefault="00405FE1"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 xml:space="preserve">　</w:t>
            </w:r>
          </w:p>
        </w:tc>
      </w:tr>
      <w:tr w:rsidR="008F4947" w:rsidRPr="003C6CDB" w14:paraId="2D86DFEC" w14:textId="77777777" w:rsidTr="00C3672A">
        <w:tc>
          <w:tcPr>
            <w:tcW w:w="3335" w:type="pct"/>
            <w:vAlign w:val="center"/>
          </w:tcPr>
          <w:p w14:paraId="48234F1E" w14:textId="77777777" w:rsidR="008F4947" w:rsidRPr="003C6CDB" w:rsidRDefault="008F4947" w:rsidP="00E67C9A">
            <w:pPr>
              <w:pStyle w:val="a9"/>
              <w:snapToGrid w:val="0"/>
              <w:ind w:firstLineChars="0" w:firstLine="0"/>
              <w:jc w:val="center"/>
              <w:rPr>
                <w:rFonts w:asciiTheme="minorEastAsia" w:eastAsiaTheme="minorEastAsia" w:hAnsiTheme="minorEastAsia"/>
                <w:color w:val="000000" w:themeColor="text1"/>
                <w:szCs w:val="21"/>
              </w:rPr>
            </w:pPr>
            <w:r w:rsidRPr="003C6CDB">
              <w:rPr>
                <w:rFonts w:asciiTheme="minorEastAsia" w:eastAsiaTheme="minorEastAsia" w:hAnsiTheme="minorEastAsia"/>
                <w:color w:val="000000" w:themeColor="text1"/>
                <w:szCs w:val="21"/>
              </w:rPr>
              <w:t>合计</w:t>
            </w:r>
          </w:p>
        </w:tc>
        <w:tc>
          <w:tcPr>
            <w:tcW w:w="1213" w:type="pct"/>
            <w:shd w:val="clear" w:color="auto" w:fill="auto"/>
            <w:vAlign w:val="center"/>
          </w:tcPr>
          <w:p w14:paraId="0D9F01B3" w14:textId="17DBCE86" w:rsidR="008F4947" w:rsidRPr="003C6CDB" w:rsidRDefault="00405FE1" w:rsidP="00E67C9A">
            <w:pPr>
              <w:snapToGrid w:val="0"/>
              <w:jc w:val="right"/>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136,028,437.66</w:t>
            </w:r>
          </w:p>
        </w:tc>
        <w:tc>
          <w:tcPr>
            <w:tcW w:w="452" w:type="pct"/>
            <w:vAlign w:val="center"/>
          </w:tcPr>
          <w:p w14:paraId="2810F4AA" w14:textId="34B5D14F" w:rsidR="008F4947" w:rsidRPr="003C6CDB" w:rsidRDefault="008F4947" w:rsidP="00E67C9A">
            <w:pPr>
              <w:snapToGrid w:val="0"/>
              <w:rPr>
                <w:rFonts w:asciiTheme="minorEastAsia" w:eastAsiaTheme="minorEastAsia" w:hAnsiTheme="minorEastAsia"/>
                <w:color w:val="000000" w:themeColor="text1"/>
              </w:rPr>
            </w:pPr>
          </w:p>
        </w:tc>
      </w:tr>
    </w:tbl>
    <w:p w14:paraId="2A49231F" w14:textId="77777777" w:rsidR="00936CDA" w:rsidRPr="003C6CDB" w:rsidRDefault="00936CDA" w:rsidP="00E67C9A">
      <w:pPr>
        <w:snapToGrid w:val="0"/>
        <w:rPr>
          <w:rFonts w:asciiTheme="minorEastAsia" w:eastAsiaTheme="minorEastAsia" w:hAnsiTheme="minorEastAsia"/>
          <w:color w:val="000000" w:themeColor="text1"/>
        </w:rPr>
      </w:pPr>
    </w:p>
    <w:bookmarkEnd w:id="465"/>
    <w:bookmarkEnd w:id="466"/>
    <w:bookmarkEnd w:id="467"/>
    <w:p w14:paraId="52D5338D"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hint="eastAsia"/>
          <w:color w:val="000000" w:themeColor="text1"/>
        </w:rPr>
        <w:t>对公司</w:t>
      </w:r>
      <w:bookmarkStart w:id="468" w:name="_Hlk169079435"/>
      <w:r w:rsidRPr="003C6CDB">
        <w:rPr>
          <w:rFonts w:asciiTheme="minorEastAsia" w:eastAsiaTheme="minorEastAsia" w:hAnsiTheme="minorEastAsia" w:hint="eastAsia"/>
          <w:color w:val="000000" w:themeColor="text1"/>
        </w:rPr>
        <w:t>将《公开发行证券的公司信息披露解释性公告第</w:t>
      </w:r>
      <w:r w:rsidRPr="003C6CDB">
        <w:rPr>
          <w:rFonts w:asciiTheme="minorEastAsia" w:eastAsiaTheme="minorEastAsia" w:hAnsiTheme="minorEastAsia"/>
          <w:color w:val="000000" w:themeColor="text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bookmarkEnd w:id="468"/>
    </w:p>
    <w:sdt>
      <w:sdtPr>
        <w:rPr>
          <w:rFonts w:asciiTheme="minorEastAsia" w:eastAsiaTheme="minorEastAsia" w:hAnsiTheme="minorEastAsia"/>
          <w:color w:val="000000" w:themeColor="text1"/>
        </w:rPr>
        <w:alias w:val="是否适用：将非经常性损益项目界定为经常性损益项目[双击切换]"/>
        <w:tag w:val="_GBC_5f8a059d4da1440d8ef10197ecd89cd6"/>
        <w:id w:val="-441531631"/>
        <w:placeholder>
          <w:docPart w:val="GBC22222222222222222222222222222"/>
        </w:placeholder>
      </w:sdtPr>
      <w:sdtEndPr/>
      <w:sdtContent>
        <w:p w14:paraId="6280F1E4" w14:textId="0BF27A66"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3C6CDB">
            <w:rPr>
              <w:rFonts w:asciiTheme="minorEastAsia" w:eastAsiaTheme="minorEastAsia" w:hAnsiTheme="minorEastAsia"/>
              <w:color w:val="000000" w:themeColor="text1"/>
            </w:rPr>
            <w:fldChar w:fldCharType="end"/>
          </w: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3C6CDB">
            <w:rPr>
              <w:rFonts w:asciiTheme="minorEastAsia" w:eastAsiaTheme="minorEastAsia" w:hAnsiTheme="minorEastAsia"/>
              <w:color w:val="000000" w:themeColor="text1"/>
            </w:rPr>
            <w:fldChar w:fldCharType="end"/>
          </w:r>
        </w:p>
      </w:sdtContent>
    </w:sdt>
    <w:p w14:paraId="0E373AC6" w14:textId="77777777" w:rsidR="00BE67EF" w:rsidRPr="003C6CDB" w:rsidRDefault="00BE67EF" w:rsidP="00E67C9A">
      <w:pPr>
        <w:snapToGrid w:val="0"/>
        <w:rPr>
          <w:rFonts w:asciiTheme="minorEastAsia" w:eastAsiaTheme="minorEastAsia" w:hAnsiTheme="minorEastAsia"/>
          <w:color w:val="000000" w:themeColor="text1"/>
        </w:rPr>
      </w:pPr>
    </w:p>
    <w:p w14:paraId="07CCA18E" w14:textId="77777777" w:rsidR="00936CDA" w:rsidRPr="003C6CDB" w:rsidRDefault="003A1E4E" w:rsidP="00E67C9A">
      <w:pPr>
        <w:snapToGrid w:val="0"/>
        <w:rPr>
          <w:rFonts w:asciiTheme="minorEastAsia" w:eastAsiaTheme="minorEastAsia" w:hAnsiTheme="minorEastAsia"/>
          <w:color w:val="000000" w:themeColor="text1"/>
        </w:rPr>
      </w:pPr>
      <w:bookmarkStart w:id="469" w:name="_Hlk168058078"/>
      <w:r w:rsidRPr="003C6CDB">
        <w:rPr>
          <w:rFonts w:asciiTheme="minorEastAsia" w:eastAsiaTheme="minorEastAsia" w:hAnsiTheme="minorEastAsia" w:hint="eastAsia"/>
          <w:color w:val="000000" w:themeColor="text1"/>
        </w:rPr>
        <w:t>其他说明</w:t>
      </w:r>
    </w:p>
    <w:sdt>
      <w:sdtPr>
        <w:rPr>
          <w:rFonts w:asciiTheme="minorEastAsia" w:eastAsiaTheme="minorEastAsia" w:hAnsiTheme="minorEastAsia"/>
          <w:color w:val="000000" w:themeColor="text1"/>
        </w:rPr>
        <w:alias w:val="是否适用：非经常性损益的其他说明[双击切换]"/>
        <w:tag w:val="_GBC_98984b33dead4179aa5566c8753f4b5e"/>
        <w:id w:val="789942734"/>
        <w:placeholder>
          <w:docPart w:val="GBC22222222222222222222222222222"/>
        </w:placeholder>
      </w:sdtPr>
      <w:sdtEndPr/>
      <w:sdtContent>
        <w:p w14:paraId="54E2DBF5" w14:textId="7FFFA4D8" w:rsidR="00936CDA" w:rsidRPr="00E67C9A"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3C6CDB">
            <w:rPr>
              <w:rFonts w:asciiTheme="minorEastAsia" w:eastAsiaTheme="minorEastAsia" w:hAnsiTheme="minorEastAsia"/>
              <w:color w:val="000000" w:themeColor="text1"/>
            </w:rPr>
            <w:fldChar w:fldCharType="end"/>
          </w: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3C6CDB">
            <w:rPr>
              <w:rFonts w:asciiTheme="minorEastAsia" w:eastAsiaTheme="minorEastAsia" w:hAnsiTheme="minorEastAsia"/>
              <w:color w:val="000000" w:themeColor="text1"/>
            </w:rPr>
            <w:fldChar w:fldCharType="end"/>
          </w:r>
        </w:p>
      </w:sdtContent>
    </w:sdt>
    <w:p w14:paraId="2D7E05C5" w14:textId="77777777" w:rsidR="00C3672A" w:rsidRPr="00E67C9A" w:rsidRDefault="00C3672A" w:rsidP="00E67C9A">
      <w:pPr>
        <w:snapToGrid w:val="0"/>
        <w:rPr>
          <w:rFonts w:asciiTheme="minorEastAsia" w:eastAsiaTheme="minorEastAsia" w:hAnsiTheme="minorEastAsia"/>
          <w:color w:val="000000" w:themeColor="text1"/>
        </w:rPr>
      </w:pPr>
    </w:p>
    <w:bookmarkEnd w:id="469"/>
    <w:p w14:paraId="5D056287" w14:textId="77777777" w:rsidR="00936CDA" w:rsidRPr="003C6CDB" w:rsidRDefault="003A1E4E" w:rsidP="00E67C9A">
      <w:pPr>
        <w:pStyle w:val="30"/>
        <w:numPr>
          <w:ilvl w:val="0"/>
          <w:numId w:val="4"/>
        </w:numPr>
        <w:snapToGrid w:val="0"/>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净资产收益率及每股收益</w:t>
      </w:r>
    </w:p>
    <w:sdt>
      <w:sdtPr>
        <w:rPr>
          <w:rFonts w:asciiTheme="minorEastAsia" w:eastAsiaTheme="minorEastAsia" w:hAnsiTheme="minorEastAsia"/>
          <w:color w:val="000000" w:themeColor="text1"/>
        </w:rPr>
        <w:alias w:val="是否适用：净资产收益率及每股收益[双击切换]"/>
        <w:tag w:val="_GBC_75866ebc8d184cdd988e79330ad3b083"/>
        <w:id w:val="1741831888"/>
        <w:placeholder>
          <w:docPart w:val="GBC22222222222222222222222222222"/>
        </w:placeholder>
      </w:sdtPr>
      <w:sdtEndPr/>
      <w:sdtContent>
        <w:p w14:paraId="32A1CC7B" w14:textId="77777777" w:rsidR="00936CDA" w:rsidRPr="003C6CDB" w:rsidRDefault="003A1E4E"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fldChar w:fldCharType="begin"/>
          </w:r>
          <w:r w:rsidRPr="003C6CDB">
            <w:rPr>
              <w:rFonts w:asciiTheme="minorEastAsia" w:eastAsiaTheme="minorEastAsia" w:hAnsiTheme="minorEastAsia"/>
              <w:color w:val="000000" w:themeColor="text1"/>
            </w:rPr>
            <w:instrText xml:space="preserve"> MACROBUTTON  SnrToggleCheckbox √适用 </w:instrText>
          </w:r>
          <w:r w:rsidRPr="003C6CDB">
            <w:rPr>
              <w:rFonts w:asciiTheme="minorEastAsia" w:eastAsiaTheme="minorEastAsia" w:hAnsiTheme="minorEastAsia"/>
              <w:color w:val="000000" w:themeColor="text1"/>
            </w:rPr>
            <w:fldChar w:fldCharType="end"/>
          </w:r>
          <w:r w:rsidRPr="003C6CDB">
            <w:rPr>
              <w:rFonts w:asciiTheme="minorEastAsia" w:eastAsiaTheme="minorEastAsia" w:hAnsiTheme="minorEastAsia"/>
              <w:color w:val="000000" w:themeColor="text1"/>
            </w:rPr>
            <w:fldChar w:fldCharType="begin"/>
          </w:r>
          <w:r w:rsidRPr="003C6CDB">
            <w:rPr>
              <w:rFonts w:asciiTheme="minorEastAsia" w:eastAsiaTheme="minorEastAsia" w:hAnsiTheme="minorEastAsia"/>
              <w:color w:val="000000" w:themeColor="text1"/>
            </w:rPr>
            <w:instrText xml:space="preserve"> MACROBUTTON  SnrToggleCheckbox □不适用 </w:instrText>
          </w:r>
          <w:r w:rsidRPr="003C6CDB">
            <w:rPr>
              <w:rFonts w:asciiTheme="minorEastAsia" w:eastAsiaTheme="minorEastAsia" w:hAnsiTheme="minorEastAsia"/>
              <w:color w:val="000000" w:themeColor="text1"/>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5"/>
        <w:gridCol w:w="1843"/>
        <w:gridCol w:w="2028"/>
        <w:gridCol w:w="2218"/>
      </w:tblGrid>
      <w:tr w:rsidR="00936CDA" w:rsidRPr="003C6CDB" w14:paraId="3B1D51F6" w14:textId="77777777" w:rsidTr="00C3672A">
        <w:trPr>
          <w:trHeight w:val="20"/>
        </w:trPr>
        <w:sdt>
          <w:sdtPr>
            <w:rPr>
              <w:rFonts w:asciiTheme="minorEastAsia" w:eastAsiaTheme="minorEastAsia" w:hAnsiTheme="minorEastAsia"/>
              <w:color w:val="000000" w:themeColor="text1"/>
            </w:rPr>
            <w:tag w:val="_PLD_680a8ba0e71a45459c0939cd6c78c07f"/>
            <w:id w:val="-110358601"/>
          </w:sdtPr>
          <w:sdtEndPr/>
          <w:sdtContent>
            <w:tc>
              <w:tcPr>
                <w:tcW w:w="1742" w:type="pct"/>
                <w:vMerge w:val="restart"/>
                <w:tcBorders>
                  <w:top w:val="single" w:sz="4" w:space="0" w:color="auto"/>
                  <w:left w:val="single" w:sz="4" w:space="0" w:color="auto"/>
                  <w:bottom w:val="single" w:sz="4" w:space="0" w:color="auto"/>
                  <w:right w:val="single" w:sz="4" w:space="0" w:color="auto"/>
                </w:tcBorders>
                <w:vAlign w:val="center"/>
              </w:tcPr>
              <w:p w14:paraId="042E52B2" w14:textId="77777777" w:rsidR="00936CDA" w:rsidRPr="003C6CDB" w:rsidRDefault="003A1E4E" w:rsidP="00E67C9A">
                <w:pPr>
                  <w:snapToGrid w:val="0"/>
                  <w:jc w:val="center"/>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报告期利润</w:t>
                </w:r>
              </w:p>
            </w:tc>
          </w:sdtContent>
        </w:sdt>
        <w:sdt>
          <w:sdtPr>
            <w:rPr>
              <w:rFonts w:asciiTheme="minorEastAsia" w:eastAsiaTheme="minorEastAsia" w:hAnsiTheme="minorEastAsia"/>
              <w:color w:val="000000" w:themeColor="text1"/>
            </w:rPr>
            <w:tag w:val="_PLD_608d0086e1154f8ca6d3c34247132ef0"/>
            <w:id w:val="812220588"/>
          </w:sdtPr>
          <w:sdtEndPr/>
          <w:sdtContent>
            <w:tc>
              <w:tcPr>
                <w:tcW w:w="986" w:type="pct"/>
                <w:vMerge w:val="restart"/>
                <w:tcBorders>
                  <w:top w:val="single" w:sz="4" w:space="0" w:color="auto"/>
                  <w:left w:val="single" w:sz="4" w:space="0" w:color="auto"/>
                  <w:right w:val="single" w:sz="4" w:space="0" w:color="auto"/>
                </w:tcBorders>
                <w:vAlign w:val="center"/>
              </w:tcPr>
              <w:p w14:paraId="00271923" w14:textId="77777777" w:rsidR="00936CDA" w:rsidRPr="003C6CDB" w:rsidRDefault="003A1E4E" w:rsidP="00E67C9A">
                <w:pPr>
                  <w:snapToGrid w:val="0"/>
                  <w:jc w:val="center"/>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加权平均净资产收益率（%）</w:t>
                </w:r>
              </w:p>
            </w:tc>
          </w:sdtContent>
        </w:sdt>
        <w:sdt>
          <w:sdtPr>
            <w:rPr>
              <w:rFonts w:asciiTheme="minorEastAsia" w:eastAsiaTheme="minorEastAsia" w:hAnsiTheme="minorEastAsia"/>
              <w:color w:val="000000" w:themeColor="text1"/>
            </w:rPr>
            <w:tag w:val="_PLD_8b4a0bf973be4a19862ac5168193db93"/>
            <w:id w:val="-1419016237"/>
          </w:sdtPr>
          <w:sdtEndPr/>
          <w:sdtContent>
            <w:tc>
              <w:tcPr>
                <w:tcW w:w="2272" w:type="pct"/>
                <w:gridSpan w:val="2"/>
                <w:tcBorders>
                  <w:top w:val="single" w:sz="4" w:space="0" w:color="auto"/>
                  <w:left w:val="single" w:sz="4" w:space="0" w:color="auto"/>
                  <w:bottom w:val="single" w:sz="4" w:space="0" w:color="auto"/>
                  <w:right w:val="single" w:sz="4" w:space="0" w:color="auto"/>
                </w:tcBorders>
                <w:vAlign w:val="center"/>
              </w:tcPr>
              <w:p w14:paraId="76FBF61B" w14:textId="77777777" w:rsidR="00936CDA" w:rsidRPr="003C6CDB" w:rsidRDefault="003A1E4E" w:rsidP="00E67C9A">
                <w:pPr>
                  <w:snapToGrid w:val="0"/>
                  <w:jc w:val="center"/>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每股收益</w:t>
                </w:r>
              </w:p>
            </w:tc>
          </w:sdtContent>
        </w:sdt>
      </w:tr>
      <w:tr w:rsidR="00936CDA" w:rsidRPr="003C6CDB" w14:paraId="32E2EFAA" w14:textId="77777777" w:rsidTr="00C3672A">
        <w:trPr>
          <w:trHeight w:val="20"/>
        </w:trPr>
        <w:tc>
          <w:tcPr>
            <w:tcW w:w="1742" w:type="pct"/>
            <w:vMerge/>
            <w:tcBorders>
              <w:top w:val="single" w:sz="4" w:space="0" w:color="auto"/>
              <w:left w:val="single" w:sz="4" w:space="0" w:color="auto"/>
              <w:bottom w:val="single" w:sz="4" w:space="0" w:color="auto"/>
              <w:right w:val="single" w:sz="4" w:space="0" w:color="auto"/>
            </w:tcBorders>
            <w:vAlign w:val="center"/>
          </w:tcPr>
          <w:p w14:paraId="6EDE1EA9" w14:textId="77777777" w:rsidR="00936CDA" w:rsidRPr="003C6CDB" w:rsidRDefault="00936CDA" w:rsidP="00E67C9A">
            <w:pPr>
              <w:snapToGrid w:val="0"/>
              <w:jc w:val="center"/>
              <w:rPr>
                <w:rFonts w:asciiTheme="minorEastAsia" w:eastAsiaTheme="minorEastAsia" w:hAnsiTheme="minorEastAsia"/>
                <w:color w:val="000000" w:themeColor="text1"/>
              </w:rPr>
            </w:pPr>
          </w:p>
        </w:tc>
        <w:tc>
          <w:tcPr>
            <w:tcW w:w="986" w:type="pct"/>
            <w:vMerge/>
            <w:tcBorders>
              <w:left w:val="single" w:sz="4" w:space="0" w:color="auto"/>
              <w:bottom w:val="single" w:sz="4" w:space="0" w:color="auto"/>
              <w:right w:val="single" w:sz="4" w:space="0" w:color="auto"/>
            </w:tcBorders>
            <w:vAlign w:val="center"/>
          </w:tcPr>
          <w:p w14:paraId="5A4B207F" w14:textId="77777777" w:rsidR="00936CDA" w:rsidRPr="003C6CDB" w:rsidRDefault="00936CDA" w:rsidP="00E67C9A">
            <w:pPr>
              <w:snapToGrid w:val="0"/>
              <w:jc w:val="center"/>
              <w:rPr>
                <w:rFonts w:asciiTheme="minorEastAsia" w:eastAsiaTheme="minorEastAsia" w:hAnsiTheme="minorEastAsia"/>
                <w:color w:val="000000" w:themeColor="text1"/>
              </w:rPr>
            </w:pPr>
          </w:p>
        </w:tc>
        <w:sdt>
          <w:sdtPr>
            <w:rPr>
              <w:rFonts w:asciiTheme="minorEastAsia" w:eastAsiaTheme="minorEastAsia" w:hAnsiTheme="minorEastAsia"/>
              <w:color w:val="000000" w:themeColor="text1"/>
            </w:rPr>
            <w:tag w:val="_PLD_45472770a81744249d77e54c2efc412a"/>
            <w:id w:val="350234902"/>
          </w:sdtPr>
          <w:sdtEndPr/>
          <w:sdtContent>
            <w:tc>
              <w:tcPr>
                <w:tcW w:w="1085" w:type="pct"/>
                <w:tcBorders>
                  <w:top w:val="single" w:sz="4" w:space="0" w:color="auto"/>
                  <w:left w:val="single" w:sz="4" w:space="0" w:color="auto"/>
                  <w:bottom w:val="single" w:sz="4" w:space="0" w:color="auto"/>
                  <w:right w:val="single" w:sz="4" w:space="0" w:color="auto"/>
                </w:tcBorders>
                <w:vAlign w:val="center"/>
              </w:tcPr>
              <w:p w14:paraId="0F2A7F95" w14:textId="77777777" w:rsidR="00936CDA" w:rsidRPr="003C6CDB" w:rsidRDefault="003A1E4E" w:rsidP="00E67C9A">
                <w:pPr>
                  <w:snapToGrid w:val="0"/>
                  <w:jc w:val="center"/>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基本每股收益</w:t>
                </w:r>
              </w:p>
            </w:tc>
          </w:sdtContent>
        </w:sdt>
        <w:sdt>
          <w:sdtPr>
            <w:rPr>
              <w:rFonts w:asciiTheme="minorEastAsia" w:eastAsiaTheme="minorEastAsia" w:hAnsiTheme="minorEastAsia"/>
              <w:color w:val="000000" w:themeColor="text1"/>
            </w:rPr>
            <w:tag w:val="_PLD_c4e5be0bbc134fa28e28895e1a12e02c"/>
            <w:id w:val="2104989645"/>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6C6D29A1" w14:textId="77777777" w:rsidR="00936CDA" w:rsidRPr="003C6CDB" w:rsidRDefault="003A1E4E" w:rsidP="00E67C9A">
                <w:pPr>
                  <w:snapToGrid w:val="0"/>
                  <w:jc w:val="center"/>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稀释每股收益</w:t>
                </w:r>
              </w:p>
            </w:tc>
          </w:sdtContent>
        </w:sdt>
      </w:tr>
      <w:tr w:rsidR="008F4947" w:rsidRPr="003C6CDB" w14:paraId="6237169D" w14:textId="77777777" w:rsidTr="00C3672A">
        <w:trPr>
          <w:trHeight w:val="20"/>
        </w:trPr>
        <w:tc>
          <w:tcPr>
            <w:tcW w:w="1742" w:type="pct"/>
            <w:tcBorders>
              <w:top w:val="single" w:sz="4" w:space="0" w:color="auto"/>
              <w:left w:val="single" w:sz="4" w:space="0" w:color="auto"/>
              <w:bottom w:val="single" w:sz="4" w:space="0" w:color="auto"/>
              <w:right w:val="single" w:sz="4" w:space="0" w:color="auto"/>
            </w:tcBorders>
          </w:tcPr>
          <w:p w14:paraId="47110F12" w14:textId="77777777" w:rsidR="008F4947" w:rsidRPr="003C6CDB" w:rsidRDefault="008F4947"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归属于公司普通股股东的净利润</w:t>
            </w:r>
          </w:p>
        </w:tc>
        <w:tc>
          <w:tcPr>
            <w:tcW w:w="986" w:type="pct"/>
            <w:tcBorders>
              <w:top w:val="single" w:sz="4" w:space="0" w:color="auto"/>
              <w:left w:val="single" w:sz="4" w:space="0" w:color="auto"/>
              <w:bottom w:val="single" w:sz="4" w:space="0" w:color="auto"/>
              <w:right w:val="single" w:sz="4" w:space="0" w:color="auto"/>
            </w:tcBorders>
            <w:vAlign w:val="center"/>
          </w:tcPr>
          <w:p w14:paraId="747BF5DC" w14:textId="293124AC" w:rsidR="008F4947" w:rsidRPr="003C6CDB" w:rsidRDefault="008F4947" w:rsidP="00E67C9A">
            <w:pPr>
              <w:snapToGrid w:val="0"/>
              <w:jc w:val="right"/>
              <w:rPr>
                <w:rFonts w:asciiTheme="minorEastAsia" w:eastAsiaTheme="minorEastAsia" w:hAnsiTheme="minorEastAsia"/>
              </w:rPr>
            </w:pPr>
            <w:r w:rsidRPr="003C6CDB">
              <w:rPr>
                <w:rFonts w:asciiTheme="minorEastAsia" w:eastAsiaTheme="minorEastAsia" w:hAnsiTheme="minorEastAsia"/>
              </w:rPr>
              <w:t>0.08</w:t>
            </w:r>
          </w:p>
        </w:tc>
        <w:tc>
          <w:tcPr>
            <w:tcW w:w="1085" w:type="pct"/>
            <w:tcBorders>
              <w:top w:val="single" w:sz="4" w:space="0" w:color="auto"/>
              <w:left w:val="single" w:sz="4" w:space="0" w:color="auto"/>
              <w:bottom w:val="single" w:sz="4" w:space="0" w:color="auto"/>
              <w:right w:val="single" w:sz="4" w:space="0" w:color="auto"/>
            </w:tcBorders>
            <w:vAlign w:val="center"/>
          </w:tcPr>
          <w:p w14:paraId="5293EE55" w14:textId="5D589EF8" w:rsidR="008F4947" w:rsidRPr="003C6CDB" w:rsidRDefault="008F4947" w:rsidP="00E67C9A">
            <w:pPr>
              <w:snapToGrid w:val="0"/>
              <w:jc w:val="right"/>
              <w:rPr>
                <w:rFonts w:asciiTheme="minorEastAsia" w:eastAsiaTheme="minorEastAsia" w:hAnsiTheme="minorEastAsia"/>
              </w:rPr>
            </w:pPr>
            <w:r w:rsidRPr="003C6CDB">
              <w:rPr>
                <w:rFonts w:asciiTheme="minorEastAsia" w:eastAsiaTheme="minorEastAsia" w:hAnsiTheme="minorEastAsia"/>
              </w:rPr>
              <w:t>0.0037</w:t>
            </w:r>
          </w:p>
        </w:tc>
        <w:tc>
          <w:tcPr>
            <w:tcW w:w="1187" w:type="pct"/>
            <w:tcBorders>
              <w:top w:val="single" w:sz="4" w:space="0" w:color="auto"/>
              <w:left w:val="single" w:sz="4" w:space="0" w:color="auto"/>
              <w:bottom w:val="single" w:sz="4" w:space="0" w:color="auto"/>
              <w:right w:val="single" w:sz="4" w:space="0" w:color="auto"/>
            </w:tcBorders>
            <w:vAlign w:val="center"/>
          </w:tcPr>
          <w:p w14:paraId="102B24FF" w14:textId="2BD76AAF" w:rsidR="008F4947" w:rsidRPr="003C6CDB" w:rsidRDefault="008F4947" w:rsidP="00E67C9A">
            <w:pPr>
              <w:snapToGrid w:val="0"/>
              <w:jc w:val="right"/>
              <w:rPr>
                <w:rFonts w:asciiTheme="minorEastAsia" w:eastAsiaTheme="minorEastAsia" w:hAnsiTheme="minorEastAsia"/>
              </w:rPr>
            </w:pPr>
            <w:r w:rsidRPr="003C6CDB">
              <w:rPr>
                <w:rFonts w:asciiTheme="minorEastAsia" w:eastAsiaTheme="minorEastAsia" w:hAnsiTheme="minorEastAsia"/>
              </w:rPr>
              <w:t>0.0037</w:t>
            </w:r>
          </w:p>
        </w:tc>
      </w:tr>
      <w:tr w:rsidR="008F4947" w:rsidRPr="003C6CDB" w14:paraId="3C37F842" w14:textId="77777777" w:rsidTr="00C3672A">
        <w:trPr>
          <w:trHeight w:val="20"/>
        </w:trPr>
        <w:tc>
          <w:tcPr>
            <w:tcW w:w="1742" w:type="pct"/>
            <w:tcBorders>
              <w:top w:val="single" w:sz="4" w:space="0" w:color="auto"/>
              <w:left w:val="single" w:sz="4" w:space="0" w:color="auto"/>
              <w:bottom w:val="single" w:sz="4" w:space="0" w:color="auto"/>
              <w:right w:val="single" w:sz="4" w:space="0" w:color="auto"/>
            </w:tcBorders>
          </w:tcPr>
          <w:p w14:paraId="766B65EA" w14:textId="77777777" w:rsidR="008F4947" w:rsidRPr="003C6CDB" w:rsidRDefault="008F4947" w:rsidP="00E67C9A">
            <w:pPr>
              <w:snapToGrid w:val="0"/>
              <w:rPr>
                <w:rFonts w:asciiTheme="minorEastAsia" w:eastAsiaTheme="minorEastAsia" w:hAnsiTheme="minorEastAsia"/>
                <w:color w:val="000000" w:themeColor="text1"/>
              </w:rPr>
            </w:pPr>
            <w:r w:rsidRPr="003C6CDB">
              <w:rPr>
                <w:rFonts w:asciiTheme="minorEastAsia" w:eastAsiaTheme="minorEastAsia" w:hAnsiTheme="minorEastAsia"/>
                <w:color w:val="000000" w:themeColor="text1"/>
              </w:rPr>
              <w:t>扣除非经常性损益后归属于公司普通股股东的净利润</w:t>
            </w:r>
          </w:p>
        </w:tc>
        <w:tc>
          <w:tcPr>
            <w:tcW w:w="986" w:type="pct"/>
            <w:tcBorders>
              <w:top w:val="single" w:sz="4" w:space="0" w:color="auto"/>
              <w:left w:val="single" w:sz="4" w:space="0" w:color="auto"/>
              <w:bottom w:val="single" w:sz="4" w:space="0" w:color="auto"/>
              <w:right w:val="single" w:sz="4" w:space="0" w:color="auto"/>
            </w:tcBorders>
            <w:vAlign w:val="center"/>
          </w:tcPr>
          <w:p w14:paraId="1131BCE5" w14:textId="3E96229F" w:rsidR="008F4947" w:rsidRPr="003C6CDB" w:rsidRDefault="008F4947" w:rsidP="00E67C9A">
            <w:pPr>
              <w:snapToGrid w:val="0"/>
              <w:jc w:val="right"/>
              <w:rPr>
                <w:rFonts w:asciiTheme="minorEastAsia" w:eastAsiaTheme="minorEastAsia" w:hAnsiTheme="minorEastAsia"/>
              </w:rPr>
            </w:pPr>
            <w:r w:rsidRPr="003C6CDB">
              <w:rPr>
                <w:rFonts w:asciiTheme="minorEastAsia" w:eastAsiaTheme="minorEastAsia" w:hAnsiTheme="minorEastAsia"/>
              </w:rPr>
              <w:t>-1.1</w:t>
            </w:r>
            <w:r w:rsidR="003C7321" w:rsidRPr="003C6CDB">
              <w:rPr>
                <w:rFonts w:asciiTheme="minorEastAsia" w:eastAsiaTheme="minorEastAsia" w:hAnsiTheme="minorEastAsia" w:hint="eastAsia"/>
              </w:rPr>
              <w:t>8</w:t>
            </w:r>
          </w:p>
        </w:tc>
        <w:tc>
          <w:tcPr>
            <w:tcW w:w="1085" w:type="pct"/>
            <w:tcBorders>
              <w:top w:val="single" w:sz="4" w:space="0" w:color="auto"/>
              <w:left w:val="single" w:sz="4" w:space="0" w:color="auto"/>
              <w:bottom w:val="single" w:sz="4" w:space="0" w:color="auto"/>
              <w:right w:val="single" w:sz="4" w:space="0" w:color="auto"/>
            </w:tcBorders>
            <w:vAlign w:val="center"/>
          </w:tcPr>
          <w:p w14:paraId="3C284C79" w14:textId="6114EC58" w:rsidR="008F4947" w:rsidRPr="003C6CDB" w:rsidRDefault="003C7321" w:rsidP="00E67C9A">
            <w:pPr>
              <w:snapToGrid w:val="0"/>
              <w:jc w:val="right"/>
              <w:rPr>
                <w:rFonts w:asciiTheme="minorEastAsia" w:eastAsiaTheme="minorEastAsia" w:hAnsiTheme="minorEastAsia"/>
              </w:rPr>
            </w:pPr>
            <w:r w:rsidRPr="003C6CDB">
              <w:rPr>
                <w:rFonts w:asciiTheme="minorEastAsia" w:eastAsiaTheme="minorEastAsia" w:hAnsiTheme="minorEastAsia" w:hint="eastAsia"/>
              </w:rPr>
              <w:t>-0.0573</w:t>
            </w:r>
          </w:p>
        </w:tc>
        <w:tc>
          <w:tcPr>
            <w:tcW w:w="1187" w:type="pct"/>
            <w:tcBorders>
              <w:top w:val="single" w:sz="4" w:space="0" w:color="auto"/>
              <w:left w:val="single" w:sz="4" w:space="0" w:color="auto"/>
              <w:bottom w:val="single" w:sz="4" w:space="0" w:color="auto"/>
              <w:right w:val="single" w:sz="4" w:space="0" w:color="auto"/>
            </w:tcBorders>
            <w:vAlign w:val="center"/>
          </w:tcPr>
          <w:p w14:paraId="710A8908" w14:textId="7ABBD876" w:rsidR="008F4947" w:rsidRPr="003C6CDB" w:rsidRDefault="003C7321" w:rsidP="00E67C9A">
            <w:pPr>
              <w:snapToGrid w:val="0"/>
              <w:jc w:val="right"/>
              <w:rPr>
                <w:rFonts w:asciiTheme="minorEastAsia" w:eastAsiaTheme="minorEastAsia" w:hAnsiTheme="minorEastAsia"/>
              </w:rPr>
            </w:pPr>
            <w:r w:rsidRPr="003C6CDB">
              <w:rPr>
                <w:rFonts w:asciiTheme="minorEastAsia" w:eastAsiaTheme="minorEastAsia" w:hAnsiTheme="minorEastAsia" w:hint="eastAsia"/>
              </w:rPr>
              <w:t>-0.0573</w:t>
            </w:r>
          </w:p>
        </w:tc>
      </w:tr>
    </w:tbl>
    <w:p w14:paraId="4A3BDBA9" w14:textId="77777777" w:rsidR="00936CDA" w:rsidRPr="003C6CDB" w:rsidRDefault="00936CDA" w:rsidP="00E67C9A">
      <w:pPr>
        <w:snapToGrid w:val="0"/>
        <w:rPr>
          <w:rFonts w:asciiTheme="minorEastAsia" w:eastAsiaTheme="minorEastAsia" w:hAnsiTheme="minorEastAsia"/>
          <w:color w:val="000000" w:themeColor="text1"/>
        </w:rPr>
      </w:pPr>
    </w:p>
    <w:p w14:paraId="7566BA82" w14:textId="77777777" w:rsidR="00936CDA" w:rsidRPr="003C6CDB" w:rsidRDefault="003A1E4E" w:rsidP="00E67C9A">
      <w:pPr>
        <w:pStyle w:val="30"/>
        <w:numPr>
          <w:ilvl w:val="0"/>
          <w:numId w:val="4"/>
        </w:numPr>
        <w:snapToGrid w:val="0"/>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境内外会计准则下会计数据差异</w:t>
      </w:r>
    </w:p>
    <w:sdt>
      <w:sdtPr>
        <w:rPr>
          <w:rFonts w:asciiTheme="minorEastAsia" w:eastAsiaTheme="minorEastAsia" w:hAnsiTheme="minorEastAsia"/>
          <w:color w:val="000000" w:themeColor="text1"/>
        </w:rPr>
        <w:alias w:val="是否适用：境内外会计准则下会计数据差异[双击切换]"/>
        <w:tag w:val="_GBC_3482333eff2948139884cfdd1debc958"/>
        <w:id w:val="-363059592"/>
        <w:placeholder>
          <w:docPart w:val="GBC22222222222222222222222222222"/>
        </w:placeholder>
      </w:sdtPr>
      <w:sdtEndPr/>
      <w:sdtContent>
        <w:p w14:paraId="010DFE73" w14:textId="4AC60ADA" w:rsidR="008F4947" w:rsidRPr="003C6CDB" w:rsidRDefault="003A1E4E" w:rsidP="00E67C9A">
          <w:pPr>
            <w:snapToGrid w:val="0"/>
            <w:rPr>
              <w:rFonts w:asciiTheme="minorEastAsia" w:eastAsiaTheme="minorEastAsia" w:hAnsiTheme="minorEastAsia" w:cstheme="minorBidi"/>
              <w:color w:val="000000" w:themeColor="text1"/>
              <w:kern w:val="2"/>
            </w:rPr>
          </w:pP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3C6CDB">
            <w:rPr>
              <w:rFonts w:asciiTheme="minorEastAsia" w:eastAsiaTheme="minorEastAsia" w:hAnsiTheme="minorEastAsia"/>
              <w:color w:val="000000" w:themeColor="text1"/>
            </w:rPr>
            <w:fldChar w:fldCharType="end"/>
          </w:r>
          <w:r w:rsidRPr="003C6CDB">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3C6CDB">
            <w:rPr>
              <w:rFonts w:asciiTheme="minorEastAsia" w:eastAsiaTheme="minorEastAsia" w:hAnsiTheme="minorEastAsia"/>
              <w:color w:val="000000" w:themeColor="text1"/>
            </w:rPr>
            <w:fldChar w:fldCharType="end"/>
          </w:r>
        </w:p>
      </w:sdtContent>
    </w:sdt>
    <w:p w14:paraId="2E60DE32" w14:textId="77777777" w:rsidR="00936CDA" w:rsidRPr="003C6CDB" w:rsidRDefault="00936CDA" w:rsidP="00E67C9A">
      <w:pPr>
        <w:snapToGrid w:val="0"/>
        <w:rPr>
          <w:rFonts w:asciiTheme="minorEastAsia" w:eastAsiaTheme="minorEastAsia" w:hAnsiTheme="minorEastAsia"/>
          <w:color w:val="000000" w:themeColor="text1"/>
        </w:rPr>
      </w:pPr>
    </w:p>
    <w:p w14:paraId="5538E1D4" w14:textId="77777777" w:rsidR="00936CDA" w:rsidRPr="003C6CDB" w:rsidRDefault="003A1E4E" w:rsidP="00E67C9A">
      <w:pPr>
        <w:pStyle w:val="30"/>
        <w:numPr>
          <w:ilvl w:val="0"/>
          <w:numId w:val="4"/>
        </w:numPr>
        <w:snapToGrid w:val="0"/>
        <w:rPr>
          <w:rFonts w:asciiTheme="minorEastAsia" w:eastAsiaTheme="minorEastAsia" w:hAnsiTheme="minorEastAsia"/>
          <w:color w:val="000000" w:themeColor="text1"/>
          <w:szCs w:val="21"/>
        </w:rPr>
      </w:pPr>
      <w:r w:rsidRPr="003C6CDB">
        <w:rPr>
          <w:rFonts w:asciiTheme="minorEastAsia" w:eastAsiaTheme="minorEastAsia" w:hAnsiTheme="minorEastAsia" w:hint="eastAsia"/>
          <w:color w:val="000000" w:themeColor="text1"/>
          <w:szCs w:val="21"/>
        </w:rPr>
        <w:t>其他</w:t>
      </w:r>
    </w:p>
    <w:sdt>
      <w:sdtPr>
        <w:rPr>
          <w:rFonts w:asciiTheme="minorEastAsia" w:eastAsiaTheme="minorEastAsia" w:hAnsiTheme="minorEastAsia"/>
          <w:color w:val="000000" w:themeColor="text1"/>
        </w:rPr>
        <w:alias w:val="是否适用：补充资料其他说明事项[双击切换]"/>
        <w:tag w:val="_GBC_8954f89f8426424c966f1b658de53fe5"/>
        <w:id w:val="-1782097260"/>
        <w:placeholder>
          <w:docPart w:val="GBC22222222222222222222222222222"/>
        </w:placeholder>
      </w:sdtPr>
      <w:sdtEndPr/>
      <w:sdtContent>
        <w:p w14:paraId="636E31C5" w14:textId="7F045A40" w:rsidR="00936CDA" w:rsidRPr="00E67C9A" w:rsidRDefault="003A1E4E" w:rsidP="00E67C9A">
          <w:pPr>
            <w:snapToGrid w:val="0"/>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□适用 </w:instrText>
          </w:r>
          <w:r w:rsidRPr="00E67C9A">
            <w:rPr>
              <w:rFonts w:asciiTheme="minorEastAsia" w:eastAsiaTheme="minorEastAsia" w:hAnsiTheme="minorEastAsia"/>
              <w:color w:val="000000" w:themeColor="text1"/>
            </w:rPr>
            <w:fldChar w:fldCharType="end"/>
          </w:r>
          <w:r w:rsidRPr="00E67C9A">
            <w:rPr>
              <w:rFonts w:asciiTheme="minorEastAsia" w:eastAsiaTheme="minorEastAsia" w:hAnsiTheme="minorEastAsia"/>
              <w:color w:val="000000" w:themeColor="text1"/>
            </w:rPr>
            <w:fldChar w:fldCharType="begin"/>
          </w:r>
          <w:r w:rsidR="003C6CDB">
            <w:rPr>
              <w:rFonts w:asciiTheme="minorEastAsia" w:eastAsiaTheme="minorEastAsia" w:hAnsiTheme="minorEastAsia" w:hint="eastAsia"/>
              <w:color w:val="000000" w:themeColor="text1"/>
            </w:rPr>
            <w:instrText xml:space="preserve"> MACROBUTTON  SnrToggleCheckbox √不适用 </w:instrText>
          </w:r>
          <w:r w:rsidRPr="00E67C9A">
            <w:rPr>
              <w:rFonts w:asciiTheme="minorEastAsia" w:eastAsiaTheme="minorEastAsia" w:hAnsiTheme="minorEastAsia"/>
              <w:color w:val="000000" w:themeColor="text1"/>
            </w:rPr>
            <w:fldChar w:fldCharType="end"/>
          </w:r>
        </w:p>
      </w:sdtContent>
    </w:sdt>
    <w:p w14:paraId="15782D62" w14:textId="77777777" w:rsidR="00936CDA" w:rsidRPr="00E67C9A" w:rsidRDefault="00936CDA" w:rsidP="00E67C9A">
      <w:pPr>
        <w:snapToGrid w:val="0"/>
        <w:rPr>
          <w:rFonts w:asciiTheme="minorEastAsia" w:eastAsiaTheme="minorEastAsia" w:hAnsiTheme="minorEastAsia"/>
          <w:color w:val="000000" w:themeColor="text1"/>
        </w:rPr>
      </w:pPr>
    </w:p>
    <w:p w14:paraId="3E71D8C6" w14:textId="77777777" w:rsidR="00936CDA" w:rsidRDefault="00936CDA" w:rsidP="00E67C9A">
      <w:pPr>
        <w:snapToGrid w:val="0"/>
        <w:ind w:right="5"/>
        <w:rPr>
          <w:rFonts w:asciiTheme="minorEastAsia" w:eastAsiaTheme="minorEastAsia" w:hAnsiTheme="minorEastAsia"/>
          <w:b/>
          <w:bCs/>
          <w:color w:val="000000" w:themeColor="text1"/>
        </w:rPr>
      </w:pPr>
      <w:bookmarkStart w:id="470" w:name="_Hlk76135020"/>
    </w:p>
    <w:p w14:paraId="5F125129" w14:textId="77777777" w:rsidR="00C3672A" w:rsidRDefault="00C3672A" w:rsidP="00900EE8">
      <w:pPr>
        <w:snapToGrid w:val="0"/>
        <w:spacing w:line="360" w:lineRule="auto"/>
        <w:ind w:right="5"/>
        <w:rPr>
          <w:rFonts w:asciiTheme="minorEastAsia" w:eastAsiaTheme="minorEastAsia" w:hAnsiTheme="minorEastAsia"/>
          <w:b/>
          <w:bCs/>
          <w:color w:val="000000" w:themeColor="text1"/>
        </w:rPr>
      </w:pPr>
    </w:p>
    <w:p w14:paraId="5CC07180" w14:textId="77777777" w:rsidR="00C3672A" w:rsidRPr="00E67C9A" w:rsidRDefault="00C3672A" w:rsidP="00900EE8">
      <w:pPr>
        <w:snapToGrid w:val="0"/>
        <w:spacing w:line="360" w:lineRule="auto"/>
        <w:ind w:right="5"/>
        <w:rPr>
          <w:rFonts w:asciiTheme="minorEastAsia" w:eastAsiaTheme="minorEastAsia" w:hAnsiTheme="minorEastAsia"/>
          <w:b/>
          <w:bCs/>
          <w:color w:val="000000" w:themeColor="text1"/>
        </w:rPr>
      </w:pPr>
    </w:p>
    <w:p w14:paraId="30960B68" w14:textId="09DF8703" w:rsidR="00936CDA" w:rsidRPr="00E67C9A" w:rsidRDefault="003A1E4E" w:rsidP="00900EE8">
      <w:pPr>
        <w:snapToGrid w:val="0"/>
        <w:spacing w:line="360" w:lineRule="auto"/>
        <w:jc w:val="right"/>
        <w:rPr>
          <w:rFonts w:asciiTheme="minorEastAsia" w:eastAsiaTheme="minorEastAsia" w:hAnsiTheme="minorEastAsia"/>
          <w:color w:val="000000" w:themeColor="text1"/>
          <w:u w:val="single"/>
        </w:rPr>
      </w:pPr>
      <w:r w:rsidRPr="00E67C9A">
        <w:rPr>
          <w:rFonts w:asciiTheme="minorEastAsia" w:eastAsiaTheme="minorEastAsia" w:hAnsiTheme="minorEastAsia"/>
          <w:color w:val="000000" w:themeColor="text1"/>
        </w:rPr>
        <w:t>董事长：</w:t>
      </w:r>
      <w:sdt>
        <w:sdtPr>
          <w:rPr>
            <w:rFonts w:asciiTheme="minorEastAsia" w:eastAsiaTheme="minorEastAsia" w:hAnsiTheme="minorEastAsia"/>
            <w:color w:val="000000" w:themeColor="text1"/>
          </w:rPr>
          <w:alias w:val="报告发布人"/>
          <w:tag w:val="_GBC_f07cbb7287a94e798691f7fcb5112f49"/>
          <w:id w:val="338365808"/>
          <w:placeholder>
            <w:docPart w:val="GBC22222222222222222222222222222"/>
          </w:placeholder>
        </w:sdtPr>
        <w:sdtEndPr/>
        <w:sdtContent>
          <w:proofErr w:type="gramStart"/>
          <w:r w:rsidR="00EA4496">
            <w:rPr>
              <w:rFonts w:asciiTheme="minorEastAsia" w:eastAsiaTheme="minorEastAsia" w:hAnsiTheme="minorEastAsia" w:hint="eastAsia"/>
              <w:color w:val="000000" w:themeColor="text1"/>
            </w:rPr>
            <w:t>陆吉敏</w:t>
          </w:r>
          <w:proofErr w:type="gramEnd"/>
        </w:sdtContent>
      </w:sdt>
      <w:r w:rsidRPr="00E67C9A">
        <w:rPr>
          <w:rFonts w:asciiTheme="minorEastAsia" w:eastAsiaTheme="minorEastAsia" w:hAnsiTheme="minorEastAsia" w:hint="eastAsia"/>
          <w:color w:val="000000" w:themeColor="text1"/>
        </w:rPr>
        <w:t xml:space="preserve"> </w:t>
      </w:r>
    </w:p>
    <w:p w14:paraId="074068B4" w14:textId="0B2CA0D7" w:rsidR="00936CDA" w:rsidRPr="00E67C9A" w:rsidRDefault="003A1E4E" w:rsidP="00900EE8">
      <w:pPr>
        <w:snapToGrid w:val="0"/>
        <w:spacing w:line="360" w:lineRule="auto"/>
        <w:jc w:val="right"/>
        <w:rPr>
          <w:rFonts w:asciiTheme="minorEastAsia" w:eastAsiaTheme="minorEastAsia" w:hAnsiTheme="minorEastAsia"/>
          <w:color w:val="000000" w:themeColor="text1"/>
        </w:rPr>
      </w:pPr>
      <w:r w:rsidRPr="00E67C9A">
        <w:rPr>
          <w:rFonts w:asciiTheme="minorEastAsia" w:eastAsiaTheme="minorEastAsia" w:hAnsiTheme="minorEastAsia"/>
          <w:color w:val="000000" w:themeColor="text1"/>
        </w:rPr>
        <w:t>董事会批准报送日期：</w:t>
      </w:r>
      <w:sdt>
        <w:sdtPr>
          <w:rPr>
            <w:rFonts w:asciiTheme="minorEastAsia" w:eastAsiaTheme="minorEastAsia" w:hAnsiTheme="minorEastAsia"/>
            <w:color w:val="000000" w:themeColor="text1"/>
          </w:rPr>
          <w:alias w:val="报告董事会批准报送日期"/>
          <w:tag w:val="_GBC_56d5d40e768a439aa604555fa2089c42"/>
          <w:id w:val="-573038924"/>
          <w:placeholder>
            <w:docPart w:val="GBC22222222222222222222222222222"/>
          </w:placeholder>
          <w:date w:fullDate="2024-08-27T00:00:00Z">
            <w:dateFormat w:val="yyyy'年'M'月'd'日'"/>
            <w:lid w:val="zh-CN"/>
            <w:storeMappedDataAs w:val="dateTime"/>
            <w:calendar w:val="gregorian"/>
          </w:date>
        </w:sdtPr>
        <w:sdtEndPr/>
        <w:sdtContent>
          <w:r w:rsidR="007D3842">
            <w:rPr>
              <w:rFonts w:asciiTheme="minorEastAsia" w:eastAsiaTheme="minorEastAsia" w:hAnsiTheme="minorEastAsia" w:hint="eastAsia"/>
              <w:color w:val="000000" w:themeColor="text1"/>
            </w:rPr>
            <w:t>2024年8月27日</w:t>
          </w:r>
        </w:sdtContent>
      </w:sdt>
      <w:r w:rsidRPr="00E67C9A">
        <w:rPr>
          <w:rFonts w:asciiTheme="minorEastAsia" w:eastAsiaTheme="minorEastAsia" w:hAnsiTheme="minorEastAsia" w:hint="eastAsia"/>
          <w:color w:val="000000" w:themeColor="text1"/>
        </w:rPr>
        <w:t xml:space="preserve"> </w:t>
      </w:r>
    </w:p>
    <w:bookmarkEnd w:id="470"/>
    <w:p w14:paraId="4CFD85A6" w14:textId="77777777" w:rsidR="00936CDA" w:rsidRPr="00E67C9A" w:rsidRDefault="00936CDA" w:rsidP="00900EE8">
      <w:pPr>
        <w:snapToGrid w:val="0"/>
        <w:spacing w:line="360" w:lineRule="auto"/>
        <w:rPr>
          <w:rFonts w:asciiTheme="minorEastAsia" w:eastAsiaTheme="minorEastAsia" w:hAnsiTheme="minorEastAsia"/>
          <w:color w:val="000000" w:themeColor="text1"/>
        </w:rPr>
      </w:pPr>
    </w:p>
    <w:p w14:paraId="34FD1D5A" w14:textId="77777777" w:rsidR="00936CDA" w:rsidRPr="00E67C9A" w:rsidRDefault="00936CDA" w:rsidP="00E67C9A">
      <w:pPr>
        <w:snapToGrid w:val="0"/>
        <w:ind w:right="5"/>
        <w:rPr>
          <w:rFonts w:asciiTheme="minorEastAsia" w:eastAsiaTheme="minorEastAsia" w:hAnsiTheme="minorEastAsia"/>
          <w:color w:val="000000" w:themeColor="text1"/>
          <w:u w:val="single"/>
        </w:rPr>
      </w:pPr>
    </w:p>
    <w:p w14:paraId="6D5BDCAF" w14:textId="77777777" w:rsidR="00936CDA" w:rsidRPr="00E67C9A" w:rsidRDefault="003A1E4E" w:rsidP="00E67C9A">
      <w:pPr>
        <w:snapToGrid w:val="0"/>
        <w:ind w:right="5"/>
        <w:rPr>
          <w:rFonts w:asciiTheme="minorEastAsia" w:eastAsiaTheme="minorEastAsia" w:hAnsiTheme="minorEastAsia"/>
          <w:b/>
          <w:color w:val="000000" w:themeColor="text1"/>
        </w:rPr>
      </w:pPr>
      <w:r w:rsidRPr="00E67C9A">
        <w:rPr>
          <w:rFonts w:asciiTheme="minorEastAsia" w:eastAsiaTheme="minorEastAsia" w:hAnsiTheme="minorEastAsia"/>
          <w:b/>
          <w:color w:val="000000" w:themeColor="text1"/>
        </w:rPr>
        <w:t>修订信息</w:t>
      </w:r>
    </w:p>
    <w:sdt>
      <w:sdtPr>
        <w:rPr>
          <w:b/>
          <w:bCs/>
          <w:color w:val="000000" w:themeColor="text1"/>
        </w:rPr>
        <w:alias w:val="是否适用：修订信息表[双击切换]"/>
        <w:tag w:val="_GBC_77b96fad3b8a43478db82cf4cb9686be"/>
        <w:id w:val="456460413"/>
        <w:placeholder>
          <w:docPart w:val="GBC22222222222222222222222222222"/>
        </w:placeholder>
      </w:sdtPr>
      <w:sdtEndPr>
        <w:rPr>
          <w:b w:val="0"/>
        </w:rPr>
      </w:sdtEndPr>
      <w:sdtContent>
        <w:p w14:paraId="25D44C3C" w14:textId="54699CF6" w:rsidR="00936CDA" w:rsidRDefault="003A1E4E" w:rsidP="008F4947">
          <w:pPr>
            <w:rPr>
              <w:color w:val="000000" w:themeColor="text1"/>
            </w:rPr>
          </w:pPr>
          <w:r>
            <w:rPr>
              <w:bCs/>
              <w:color w:val="000000" w:themeColor="text1"/>
            </w:rPr>
            <w:fldChar w:fldCharType="begin"/>
          </w:r>
          <w:r w:rsidR="008F4947">
            <w:rPr>
              <w:rFonts w:hint="eastAsia"/>
              <w:color w:val="000000" w:themeColor="text1"/>
            </w:rPr>
            <w:instrText xml:space="preserve"> MACROBUTTON  SnrToggleCheckbox □适用 </w:instrText>
          </w:r>
          <w:r>
            <w:rPr>
              <w:bCs/>
              <w:color w:val="000000" w:themeColor="text1"/>
            </w:rPr>
            <w:fldChar w:fldCharType="end"/>
          </w:r>
          <w:r>
            <w:rPr>
              <w:bCs/>
              <w:color w:val="000000" w:themeColor="text1"/>
            </w:rPr>
            <w:fldChar w:fldCharType="begin"/>
          </w:r>
          <w:r w:rsidR="008F4947">
            <w:rPr>
              <w:rFonts w:hint="eastAsia"/>
              <w:color w:val="000000" w:themeColor="text1"/>
            </w:rPr>
            <w:instrText xml:space="preserve"> MACROBUTTON  SnrToggleCheckbox √不适用 </w:instrText>
          </w:r>
          <w:r>
            <w:rPr>
              <w:bCs/>
              <w:color w:val="000000" w:themeColor="text1"/>
            </w:rPr>
            <w:fldChar w:fldCharType="end"/>
          </w:r>
        </w:p>
      </w:sdtContent>
    </w:sdt>
    <w:sectPr w:rsidR="00936CDA" w:rsidSect="00E67C9A">
      <w:pgSz w:w="11906" w:h="16838"/>
      <w:pgMar w:top="1525" w:right="1276" w:bottom="1440" w:left="1276"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72844" w14:textId="77777777" w:rsidR="00C54B92" w:rsidRDefault="00C54B92" w:rsidP="00365E23">
      <w:r>
        <w:separator/>
      </w:r>
    </w:p>
  </w:endnote>
  <w:endnote w:type="continuationSeparator" w:id="0">
    <w:p w14:paraId="565D791B" w14:textId="77777777" w:rsidR="00C54B92" w:rsidRDefault="00C54B92"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Helvetica Narrow"/>
    <w:charset w:val="00"/>
    <w:family w:val="swiss"/>
    <w:pitch w:val="default"/>
    <w:sig w:usb0="00000003" w:usb1="00000000" w:usb2="00000000" w:usb3="00000000" w:csb0="00000001"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76C17" w14:textId="3F7A6120" w:rsidR="00421A73" w:rsidRDefault="00421A73" w:rsidP="00E67C9A">
    <w:pPr>
      <w:pStyle w:val="ac"/>
      <w:jc w:val="center"/>
    </w:pPr>
    <w:r>
      <w:rPr>
        <w:b/>
        <w:bCs/>
        <w:sz w:val="24"/>
        <w:szCs w:val="24"/>
      </w:rPr>
      <w:fldChar w:fldCharType="begin"/>
    </w:r>
    <w:r>
      <w:rPr>
        <w:b/>
      </w:rPr>
      <w:instrText>PAGE</w:instrText>
    </w:r>
    <w:r>
      <w:rPr>
        <w:b/>
        <w:bCs/>
        <w:sz w:val="24"/>
        <w:szCs w:val="24"/>
      </w:rPr>
      <w:fldChar w:fldCharType="separate"/>
    </w:r>
    <w:r w:rsidR="002C4BEB">
      <w:rPr>
        <w:b/>
        <w:noProof/>
      </w:rPr>
      <w:t>89</w:t>
    </w:r>
    <w:r>
      <w:rPr>
        <w:b/>
        <w:bCs/>
        <w:sz w:val="24"/>
        <w:szCs w:val="24"/>
      </w:rPr>
      <w:fldChar w:fldCharType="end"/>
    </w:r>
    <w:r>
      <w:rPr>
        <w:lang w:val="zh-CN"/>
      </w:rPr>
      <w:t xml:space="preserve"> / </w:t>
    </w:r>
    <w:r>
      <w:rPr>
        <w:b/>
        <w:bCs/>
        <w:sz w:val="24"/>
        <w:szCs w:val="24"/>
      </w:rPr>
      <w:fldChar w:fldCharType="begin"/>
    </w:r>
    <w:r>
      <w:rPr>
        <w:b/>
      </w:rPr>
      <w:instrText>NUMPAGES</w:instrText>
    </w:r>
    <w:r>
      <w:rPr>
        <w:b/>
        <w:bCs/>
        <w:sz w:val="24"/>
        <w:szCs w:val="24"/>
      </w:rPr>
      <w:fldChar w:fldCharType="separate"/>
    </w:r>
    <w:r w:rsidR="002C4BEB">
      <w:rPr>
        <w:b/>
        <w:noProof/>
      </w:rPr>
      <w:t>204</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59127" w14:textId="77777777" w:rsidR="00C54B92" w:rsidRDefault="00C54B92" w:rsidP="00365E23">
      <w:r>
        <w:separator/>
      </w:r>
    </w:p>
  </w:footnote>
  <w:footnote w:type="continuationSeparator" w:id="0">
    <w:p w14:paraId="29D6A05E" w14:textId="77777777" w:rsidR="00C54B92" w:rsidRDefault="00C54B92"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EA31A" w14:textId="77777777" w:rsidR="00421A73" w:rsidRPr="009B70CF" w:rsidRDefault="00421A73" w:rsidP="004B4ABF">
    <w:pPr>
      <w:pStyle w:val="ab"/>
      <w:tabs>
        <w:tab w:val="clear" w:pos="8306"/>
        <w:tab w:val="left" w:pos="8364"/>
        <w:tab w:val="left" w:pos="8505"/>
      </w:tabs>
      <w:ind w:rightChars="10" w:right="21"/>
      <w:rPr>
        <w:b/>
      </w:rPr>
    </w:pPr>
    <w:r>
      <w:rPr>
        <w:rFonts w:hint="eastAsia"/>
      </w:rPr>
      <w:t>2024</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3A3D63"/>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4364DD5"/>
    <w:multiLevelType w:val="hybridMultilevel"/>
    <w:tmpl w:val="A4803714"/>
    <w:lvl w:ilvl="0" w:tplc="0906A81C">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5BF2AD3"/>
    <w:multiLevelType w:val="hybridMultilevel"/>
    <w:tmpl w:val="35044ABC"/>
    <w:lvl w:ilvl="0" w:tplc="85DA6E00">
      <w:start w:val="1"/>
      <w:numFmt w:val="decimal"/>
      <w:lvlText w:val="(%1)"/>
      <w:lvlJc w:val="left"/>
      <w:pPr>
        <w:ind w:left="360" w:hanging="36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18050B"/>
    <w:multiLevelType w:val="multilevel"/>
    <w:tmpl w:val="008C7828"/>
    <w:lvl w:ilvl="0">
      <w:start w:val="1"/>
      <w:numFmt w:val="decimal"/>
      <w:lvlText w:val="(%1)"/>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98731CB"/>
    <w:multiLevelType w:val="hybridMultilevel"/>
    <w:tmpl w:val="3CC47D86"/>
    <w:lvl w:ilvl="0" w:tplc="E12AA38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AEB046A"/>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0DC620A0"/>
    <w:multiLevelType w:val="hybridMultilevel"/>
    <w:tmpl w:val="13423F70"/>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DD43CBD"/>
    <w:multiLevelType w:val="multilevel"/>
    <w:tmpl w:val="DBBC7110"/>
    <w:lvl w:ilvl="0">
      <w:start w:val="1"/>
      <w:numFmt w:val="decimal"/>
      <w:lvlText w:val="(%1)"/>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DD8578C"/>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C24C1F"/>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EE939D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B258AF"/>
    <w:multiLevelType w:val="multilevel"/>
    <w:tmpl w:val="5BE008C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A00340"/>
    <w:multiLevelType w:val="hybridMultilevel"/>
    <w:tmpl w:val="DF6250A4"/>
    <w:lvl w:ilvl="0" w:tplc="E12AA38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2696DF7"/>
    <w:multiLevelType w:val="hybridMultilevel"/>
    <w:tmpl w:val="72721CAA"/>
    <w:lvl w:ilvl="0" w:tplc="DC9AA37C">
      <w:start w:val="1"/>
      <w:numFmt w:val="chineseCountingThousand"/>
      <w:suff w:val="nothing"/>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EC0EF1"/>
    <w:multiLevelType w:val="multilevel"/>
    <w:tmpl w:val="4D50731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51215BB"/>
    <w:multiLevelType w:val="hybridMultilevel"/>
    <w:tmpl w:val="FB3A7686"/>
    <w:lvl w:ilvl="0" w:tplc="50843F7C">
      <w:start w:val="1"/>
      <w:numFmt w:val="decimal"/>
      <w:lvlText w:val="(%1)"/>
      <w:lvlJc w:val="left"/>
      <w:pPr>
        <w:ind w:left="435" w:hanging="435"/>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5621257"/>
    <w:multiLevelType w:val="multilevel"/>
    <w:tmpl w:val="21E0EA9C"/>
    <w:lvl w:ilvl="0">
      <w:start w:val="1"/>
      <w:numFmt w:val="decimal"/>
      <w:lvlText w:val="%1."/>
      <w:lvlJc w:val="left"/>
      <w:pPr>
        <w:ind w:left="425" w:hanging="425"/>
      </w:pPr>
      <w:rPr>
        <w:rFonts w:hint="eastAsia"/>
      </w:rPr>
    </w:lvl>
    <w:lvl w:ilvl="1">
      <w:start w:val="1"/>
      <w:numFmt w:val="chineseCountingThousand"/>
      <w:suff w:val="nothing"/>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58844C8"/>
    <w:multiLevelType w:val="hybridMultilevel"/>
    <w:tmpl w:val="A9A0FE6A"/>
    <w:lvl w:ilvl="0" w:tplc="4314EC3E">
      <w:start w:val="1"/>
      <w:numFmt w:val="decimal"/>
      <w:lvlText w:val="1.%1"/>
      <w:lvlJc w:val="right"/>
      <w:pPr>
        <w:tabs>
          <w:tab w:val="num" w:pos="425"/>
        </w:tabs>
        <w:ind w:left="440" w:hanging="440"/>
      </w:pPr>
      <w:rPr>
        <w:rFonts w:asciiTheme="minorEastAsia" w:eastAsia="宋体" w:hAnsiTheme="minorEastAsia" w:hint="eastAsia"/>
      </w:rPr>
    </w:lvl>
    <w:lvl w:ilvl="1" w:tplc="63FAE122">
      <w:start w:val="1"/>
      <w:numFmt w:val="decimal"/>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15906331"/>
    <w:multiLevelType w:val="hybridMultilevel"/>
    <w:tmpl w:val="62C6C7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17316F2F"/>
    <w:multiLevelType w:val="multilevel"/>
    <w:tmpl w:val="710A010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15:restartNumberingAfterBreak="0">
    <w:nsid w:val="185F3408"/>
    <w:multiLevelType w:val="multilevel"/>
    <w:tmpl w:val="6430EA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tabs>
          <w:tab w:val="num" w:pos="425"/>
        </w:tabs>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9B61093"/>
    <w:multiLevelType w:val="hybridMultilevel"/>
    <w:tmpl w:val="B200251E"/>
    <w:lvl w:ilvl="0" w:tplc="901299E4">
      <w:start w:val="1"/>
      <w:numFmt w:val="chineseCountingThousand"/>
      <w:suff w:val="nothing"/>
      <w:lvlText w:val="%1、"/>
      <w:lvlJc w:val="left"/>
      <w:pPr>
        <w:ind w:left="420" w:hanging="420"/>
      </w:pPr>
      <w:rPr>
        <w:rFonts w:hint="eastAsia"/>
      </w:rPr>
    </w:lvl>
    <w:lvl w:ilvl="1" w:tplc="40F2020E">
      <w:start w:val="1"/>
      <w:numFmt w:val="decimalEnclosedCircle"/>
      <w:lvlText w:val="%2"/>
      <w:lvlJc w:val="left"/>
      <w:pPr>
        <w:ind w:left="780" w:hanging="360"/>
      </w:pPr>
      <w:rPr>
        <w:rFonts w:ascii="宋体" w:eastAsia="宋体" w:hAnsi="宋体" w:cs="宋体" w:hint="default"/>
        <w:b w:val="0"/>
        <w:color w:val="000000" w:themeColor="text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9C67F34"/>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1A8805D7"/>
    <w:multiLevelType w:val="hybridMultilevel"/>
    <w:tmpl w:val="F5B4ACBE"/>
    <w:lvl w:ilvl="0" w:tplc="6BD074B4">
      <w:start w:val="1"/>
      <w:numFmt w:val="chineseCountingThousand"/>
      <w:lvlText w:val="(%1)"/>
      <w:lvlJc w:val="left"/>
      <w:pPr>
        <w:ind w:left="840" w:hanging="420"/>
      </w:pPr>
      <w:rPr>
        <w:rFonts w:asciiTheme="minorEastAsia" w:eastAsiaTheme="minorEastAsia" w:hAnsiTheme="minor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1C3E2F7D"/>
    <w:multiLevelType w:val="hybridMultilevel"/>
    <w:tmpl w:val="11AAF486"/>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1F7158DD"/>
    <w:multiLevelType w:val="hybridMultilevel"/>
    <w:tmpl w:val="92F2B60A"/>
    <w:lvl w:ilvl="0" w:tplc="E12AA38A">
      <w:start w:val="1"/>
      <w:numFmt w:val="decimal"/>
      <w:lvlText w:val="(%1)"/>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FD019D7"/>
    <w:multiLevelType w:val="multilevel"/>
    <w:tmpl w:val="462696EC"/>
    <w:lvl w:ilvl="0">
      <w:start w:val="1"/>
      <w:numFmt w:val="decimal"/>
      <w:lvlText w:val="%1."/>
      <w:lvlJc w:val="left"/>
      <w:pPr>
        <w:ind w:left="425" w:hanging="425"/>
      </w:pPr>
      <w:rPr>
        <w:rFonts w:hint="eastAsia"/>
      </w:rPr>
    </w:lvl>
    <w:lvl w:ilvl="1">
      <w:start w:val="1"/>
      <w:numFmt w:val="chineseCountingThousand"/>
      <w:suff w:val="nothing"/>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204F3B0A"/>
    <w:multiLevelType w:val="multilevel"/>
    <w:tmpl w:val="66C4DC2E"/>
    <w:lvl w:ilvl="0">
      <w:start w:val="1"/>
      <w:numFmt w:val="chineseCountingThousand"/>
      <w:lvlText w:val="(%1)"/>
      <w:lvlJc w:val="left"/>
      <w:pPr>
        <w:ind w:left="0" w:firstLine="0"/>
      </w:pPr>
      <w:rPr>
        <w:rFonts w:hint="default"/>
      </w:rPr>
    </w:lvl>
    <w:lvl w:ilvl="1">
      <w:start w:val="1"/>
      <w:numFmt w:val="chineseCountingThousand"/>
      <w:suff w:val="nothing"/>
      <w:lvlText w:val="(%2)"/>
      <w:lvlJc w:val="left"/>
      <w:pPr>
        <w:ind w:left="0" w:firstLine="0"/>
      </w:pPr>
      <w:rPr>
        <w:rFonts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F9086D"/>
    <w:multiLevelType w:val="multilevel"/>
    <w:tmpl w:val="03C601F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23B176D7"/>
    <w:multiLevelType w:val="hybridMultilevel"/>
    <w:tmpl w:val="3BCA2C58"/>
    <w:lvl w:ilvl="0" w:tplc="7800FC6E">
      <w:start w:val="1"/>
      <w:numFmt w:val="decimal"/>
      <w:lvlText w:val="(%1)."/>
      <w:lvlJc w:val="left"/>
      <w:pPr>
        <w:ind w:left="440" w:hanging="440"/>
      </w:pPr>
      <w:rPr>
        <w:rFonts w:asciiTheme="minorEastAsia" w:eastAsiaTheme="minorEastAsia"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2AB9492A"/>
    <w:multiLevelType w:val="multilevel"/>
    <w:tmpl w:val="80FCCD52"/>
    <w:lvl w:ilvl="0">
      <w:start w:val="1"/>
      <w:numFmt w:val="decimal"/>
      <w:lvlText w:val="%1."/>
      <w:lvlJc w:val="left"/>
      <w:pPr>
        <w:ind w:left="425" w:hanging="425"/>
      </w:pPr>
      <w:rPr>
        <w:rFonts w:hint="eastAsia"/>
      </w:rPr>
    </w:lvl>
    <w:lvl w:ilvl="1">
      <w:start w:val="1"/>
      <w:numFmt w:val="chineseCountingThousand"/>
      <w:suff w:val="nothing"/>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AF651E5"/>
    <w:multiLevelType w:val="hybridMultilevel"/>
    <w:tmpl w:val="2E00366C"/>
    <w:lvl w:ilvl="0" w:tplc="E12AA38A">
      <w:start w:val="1"/>
      <w:numFmt w:val="decimal"/>
      <w:lvlText w:val="(%1)"/>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2C6C7566"/>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D485031"/>
    <w:multiLevelType w:val="hybridMultilevel"/>
    <w:tmpl w:val="1F7E9C5E"/>
    <w:lvl w:ilvl="0" w:tplc="8304A120">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2E827FC5"/>
    <w:multiLevelType w:val="multilevel"/>
    <w:tmpl w:val="786C570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2EBA58F0"/>
    <w:multiLevelType w:val="hybridMultilevel"/>
    <w:tmpl w:val="71868EEA"/>
    <w:lvl w:ilvl="0" w:tplc="003A033C">
      <w:start w:val="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F300F94"/>
    <w:multiLevelType w:val="multilevel"/>
    <w:tmpl w:val="EAB4B3A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15:restartNumberingAfterBreak="0">
    <w:nsid w:val="31473884"/>
    <w:multiLevelType w:val="hybridMultilevel"/>
    <w:tmpl w:val="530C576E"/>
    <w:lvl w:ilvl="0" w:tplc="FFFFFFFF">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1" w15:restartNumberingAfterBreak="0">
    <w:nsid w:val="321F7C35"/>
    <w:multiLevelType w:val="multilevel"/>
    <w:tmpl w:val="8C5C128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tabs>
          <w:tab w:val="num" w:pos="425"/>
        </w:tabs>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15:restartNumberingAfterBreak="0">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349E41D8"/>
    <w:multiLevelType w:val="hybridMultilevel"/>
    <w:tmpl w:val="97761F3C"/>
    <w:lvl w:ilvl="0" w:tplc="50843F7C">
      <w:start w:val="1"/>
      <w:numFmt w:val="decimal"/>
      <w:lvlText w:val="(%1)"/>
      <w:lvlJc w:val="left"/>
      <w:pPr>
        <w:ind w:left="1154" w:hanging="440"/>
      </w:pPr>
      <w:rPr>
        <w:rFonts w:asciiTheme="minorEastAsia" w:eastAsiaTheme="minorEastAsia" w:hAnsiTheme="minorEastAsia" w:hint="default"/>
      </w:rPr>
    </w:lvl>
    <w:lvl w:ilvl="1" w:tplc="04090019" w:tentative="1">
      <w:start w:val="1"/>
      <w:numFmt w:val="lowerLetter"/>
      <w:lvlText w:val="%2)"/>
      <w:lvlJc w:val="left"/>
      <w:pPr>
        <w:ind w:left="1594" w:hanging="440"/>
      </w:pPr>
    </w:lvl>
    <w:lvl w:ilvl="2" w:tplc="0409001B" w:tentative="1">
      <w:start w:val="1"/>
      <w:numFmt w:val="lowerRoman"/>
      <w:lvlText w:val="%3."/>
      <w:lvlJc w:val="right"/>
      <w:pPr>
        <w:ind w:left="2034" w:hanging="440"/>
      </w:pPr>
    </w:lvl>
    <w:lvl w:ilvl="3" w:tplc="0409000F" w:tentative="1">
      <w:start w:val="1"/>
      <w:numFmt w:val="decimal"/>
      <w:lvlText w:val="%4."/>
      <w:lvlJc w:val="left"/>
      <w:pPr>
        <w:ind w:left="2474" w:hanging="440"/>
      </w:pPr>
    </w:lvl>
    <w:lvl w:ilvl="4" w:tplc="04090019" w:tentative="1">
      <w:start w:val="1"/>
      <w:numFmt w:val="lowerLetter"/>
      <w:lvlText w:val="%5)"/>
      <w:lvlJc w:val="left"/>
      <w:pPr>
        <w:ind w:left="2914" w:hanging="440"/>
      </w:pPr>
    </w:lvl>
    <w:lvl w:ilvl="5" w:tplc="0409001B" w:tentative="1">
      <w:start w:val="1"/>
      <w:numFmt w:val="lowerRoman"/>
      <w:lvlText w:val="%6."/>
      <w:lvlJc w:val="right"/>
      <w:pPr>
        <w:ind w:left="3354" w:hanging="440"/>
      </w:pPr>
    </w:lvl>
    <w:lvl w:ilvl="6" w:tplc="0409000F" w:tentative="1">
      <w:start w:val="1"/>
      <w:numFmt w:val="decimal"/>
      <w:lvlText w:val="%7."/>
      <w:lvlJc w:val="left"/>
      <w:pPr>
        <w:ind w:left="3794" w:hanging="440"/>
      </w:pPr>
    </w:lvl>
    <w:lvl w:ilvl="7" w:tplc="04090019" w:tentative="1">
      <w:start w:val="1"/>
      <w:numFmt w:val="lowerLetter"/>
      <w:lvlText w:val="%8)"/>
      <w:lvlJc w:val="left"/>
      <w:pPr>
        <w:ind w:left="4234" w:hanging="440"/>
      </w:pPr>
    </w:lvl>
    <w:lvl w:ilvl="8" w:tplc="0409001B" w:tentative="1">
      <w:start w:val="1"/>
      <w:numFmt w:val="lowerRoman"/>
      <w:lvlText w:val="%9."/>
      <w:lvlJc w:val="right"/>
      <w:pPr>
        <w:ind w:left="4674" w:hanging="440"/>
      </w:pPr>
    </w:lvl>
  </w:abstractNum>
  <w:abstractNum w:abstractNumId="55" w15:restartNumberingAfterBreak="0">
    <w:nsid w:val="352D39A8"/>
    <w:multiLevelType w:val="hybridMultilevel"/>
    <w:tmpl w:val="C36810C0"/>
    <w:lvl w:ilvl="0" w:tplc="E12AA38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56C3B2A"/>
    <w:multiLevelType w:val="hybridMultilevel"/>
    <w:tmpl w:val="C432275E"/>
    <w:lvl w:ilvl="0" w:tplc="E12AA38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36214AF8"/>
    <w:multiLevelType w:val="multilevel"/>
    <w:tmpl w:val="CA745C0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66623F8"/>
    <w:multiLevelType w:val="hybridMultilevel"/>
    <w:tmpl w:val="72246094"/>
    <w:lvl w:ilvl="0" w:tplc="6200279E">
      <w:start w:val="1"/>
      <w:numFmt w:val="decimal"/>
      <w:lvlText w:val="(%1)."/>
      <w:lvlJc w:val="left"/>
      <w:pPr>
        <w:ind w:left="440" w:hanging="440"/>
      </w:pPr>
      <w:rPr>
        <w:rFonts w:asciiTheme="minorEastAsia" w:eastAsiaTheme="minorEastAsia"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37C3610E"/>
    <w:multiLevelType w:val="hybridMultilevel"/>
    <w:tmpl w:val="33246F20"/>
    <w:lvl w:ilvl="0" w:tplc="0B063B60">
      <w:start w:val="1"/>
      <w:numFmt w:val="chineseCountingThousand"/>
      <w:suff w:val="nothing"/>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83D41D3"/>
    <w:multiLevelType w:val="multilevel"/>
    <w:tmpl w:val="4C4204A8"/>
    <w:lvl w:ilvl="0">
      <w:start w:val="1"/>
      <w:numFmt w:val="decimal"/>
      <w:lvlText w:val="(%1)"/>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15:restartNumberingAfterBreak="0">
    <w:nsid w:val="3B75440C"/>
    <w:multiLevelType w:val="hybridMultilevel"/>
    <w:tmpl w:val="B8E258F4"/>
    <w:lvl w:ilvl="0" w:tplc="793EAAE2">
      <w:start w:val="1"/>
      <w:numFmt w:val="decimal"/>
      <w:lvlText w:val="(%1)"/>
      <w:lvlJc w:val="left"/>
      <w:pPr>
        <w:ind w:left="1154" w:hanging="440"/>
      </w:pPr>
      <w:rPr>
        <w:rFonts w:asciiTheme="minorEastAsia" w:eastAsia="宋体" w:hAnsiTheme="minorEastAsia"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3B8B7D69"/>
    <w:multiLevelType w:val="hybridMultilevel"/>
    <w:tmpl w:val="652499D2"/>
    <w:lvl w:ilvl="0" w:tplc="156E774C">
      <w:start w:val="1"/>
      <w:numFmt w:val="decimal"/>
      <w:lvlText w:val="(%1)"/>
      <w:lvlJc w:val="left"/>
      <w:pPr>
        <w:ind w:left="420" w:hanging="420"/>
      </w:pPr>
      <w:rPr>
        <w:rFonts w:ascii="宋体" w:eastAsia="宋体" w:hAnsi="宋体" w:hint="eastAsia"/>
        <w:b/>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C9A2928"/>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15:restartNumberingAfterBreak="0">
    <w:nsid w:val="3CE55D73"/>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3D2B6D0A"/>
    <w:multiLevelType w:val="hybridMultilevel"/>
    <w:tmpl w:val="846C93C6"/>
    <w:lvl w:ilvl="0" w:tplc="DA56B0C2">
      <w:start w:val="1"/>
      <w:numFmt w:val="chineseCountingThousand"/>
      <w:suff w:val="nothing"/>
      <w:lvlText w:val="(%1)"/>
      <w:lvlJc w:val="left"/>
      <w:pPr>
        <w:ind w:left="420" w:hanging="420"/>
      </w:pPr>
      <w:rPr>
        <w:rFonts w:asciiTheme="minorEastAsia" w:eastAsia="宋体" w:hAnsiTheme="minorEastAsia"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18C6230"/>
    <w:multiLevelType w:val="hybridMultilevel"/>
    <w:tmpl w:val="1F7E9C5E"/>
    <w:lvl w:ilvl="0" w:tplc="8304A120">
      <w:start w:val="1"/>
      <w:numFmt w:val="decimalEnclosedCircle"/>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 w15:restartNumberingAfterBreak="0">
    <w:nsid w:val="41EC2B85"/>
    <w:multiLevelType w:val="multilevel"/>
    <w:tmpl w:val="33F6F0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tabs>
          <w:tab w:val="num" w:pos="425"/>
        </w:tabs>
        <w:ind w:left="851" w:hanging="851"/>
      </w:pPr>
      <w:rPr>
        <w:rFonts w:ascii="宋体" w:eastAsia="宋体" w:hAnsi="宋体" w:hint="eastAsia"/>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2F33200"/>
    <w:multiLevelType w:val="hybridMultilevel"/>
    <w:tmpl w:val="26A2721E"/>
    <w:lvl w:ilvl="0" w:tplc="6B8E8136">
      <w:start w:val="1"/>
      <w:numFmt w:val="decimal"/>
      <w:lvlText w:val="%1."/>
      <w:lvlJc w:val="left"/>
      <w:pPr>
        <w:ind w:left="420" w:hanging="420"/>
      </w:pPr>
      <w:rPr>
        <w:rFonts w:asciiTheme="minorEastAsia" w:eastAsiaTheme="minorEastAsia"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43FC5C9F"/>
    <w:multiLevelType w:val="multilevel"/>
    <w:tmpl w:val="EAB4B3A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48C6887"/>
    <w:multiLevelType w:val="multilevel"/>
    <w:tmpl w:val="F934D37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4D151ED"/>
    <w:multiLevelType w:val="hybridMultilevel"/>
    <w:tmpl w:val="FD1479A2"/>
    <w:lvl w:ilvl="0" w:tplc="5B7AAD2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4EF3B8D"/>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59B1538"/>
    <w:multiLevelType w:val="multilevel"/>
    <w:tmpl w:val="EAB4B3A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AF02474"/>
    <w:multiLevelType w:val="multilevel"/>
    <w:tmpl w:val="F7DC34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BA25313"/>
    <w:multiLevelType w:val="multilevel"/>
    <w:tmpl w:val="B22247EA"/>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1149" w:hanging="440"/>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3" w15:restartNumberingAfterBreak="0">
    <w:nsid w:val="4EAF4C3A"/>
    <w:multiLevelType w:val="multilevel"/>
    <w:tmpl w:val="43129E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4ECC1D27"/>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511727FE"/>
    <w:multiLevelType w:val="multilevel"/>
    <w:tmpl w:val="6646E44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tabs>
          <w:tab w:val="num" w:pos="425"/>
        </w:tabs>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51265863"/>
    <w:multiLevelType w:val="hybridMultilevel"/>
    <w:tmpl w:val="0F06A374"/>
    <w:lvl w:ilvl="0" w:tplc="965271B8">
      <w:start w:val="1"/>
      <w:numFmt w:val="chineseCountingThousand"/>
      <w:suff w:val="space"/>
      <w:lvlText w:val="(%1)"/>
      <w:lvlJc w:val="left"/>
      <w:pPr>
        <w:ind w:left="420" w:hanging="420"/>
      </w:pPr>
      <w:rPr>
        <w:rFonts w:hint="eastAsia"/>
      </w:rPr>
    </w:lvl>
    <w:lvl w:ilvl="1" w:tplc="E12AA38A">
      <w:start w:val="1"/>
      <w:numFmt w:val="decimal"/>
      <w:lvlText w:val="(%2)"/>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141766E"/>
    <w:multiLevelType w:val="multilevel"/>
    <w:tmpl w:val="F84C3E7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3651C1C"/>
    <w:multiLevelType w:val="hybridMultilevel"/>
    <w:tmpl w:val="3CD88726"/>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9"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4383C7D"/>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573E1F07"/>
    <w:multiLevelType w:val="hybridMultilevel"/>
    <w:tmpl w:val="1FC89778"/>
    <w:lvl w:ilvl="0" w:tplc="81CCEDC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73E2AF3"/>
    <w:multiLevelType w:val="hybridMultilevel"/>
    <w:tmpl w:val="481A603E"/>
    <w:lvl w:ilvl="0" w:tplc="E12AA38A">
      <w:start w:val="1"/>
      <w:numFmt w:val="decimal"/>
      <w:lvlText w:val="(%1)"/>
      <w:lvlJc w:val="left"/>
      <w:pPr>
        <w:ind w:left="545" w:hanging="440"/>
      </w:pPr>
      <w:rPr>
        <w:rFonts w:ascii="宋体" w:eastAsia="宋体" w:hAnsi="宋体" w:hint="eastAsia"/>
      </w:rPr>
    </w:lvl>
    <w:lvl w:ilvl="1" w:tplc="FFFFFFFF" w:tentative="1">
      <w:start w:val="1"/>
      <w:numFmt w:val="lowerLetter"/>
      <w:lvlText w:val="%2)"/>
      <w:lvlJc w:val="left"/>
      <w:pPr>
        <w:ind w:left="985" w:hanging="440"/>
      </w:pPr>
    </w:lvl>
    <w:lvl w:ilvl="2" w:tplc="FFFFFFFF" w:tentative="1">
      <w:start w:val="1"/>
      <w:numFmt w:val="lowerRoman"/>
      <w:lvlText w:val="%3."/>
      <w:lvlJc w:val="right"/>
      <w:pPr>
        <w:ind w:left="1425" w:hanging="440"/>
      </w:pPr>
    </w:lvl>
    <w:lvl w:ilvl="3" w:tplc="FFFFFFFF" w:tentative="1">
      <w:start w:val="1"/>
      <w:numFmt w:val="decimal"/>
      <w:lvlText w:val="%4."/>
      <w:lvlJc w:val="left"/>
      <w:pPr>
        <w:ind w:left="1865" w:hanging="440"/>
      </w:pPr>
    </w:lvl>
    <w:lvl w:ilvl="4" w:tplc="FFFFFFFF" w:tentative="1">
      <w:start w:val="1"/>
      <w:numFmt w:val="lowerLetter"/>
      <w:lvlText w:val="%5)"/>
      <w:lvlJc w:val="left"/>
      <w:pPr>
        <w:ind w:left="2305" w:hanging="440"/>
      </w:pPr>
    </w:lvl>
    <w:lvl w:ilvl="5" w:tplc="FFFFFFFF" w:tentative="1">
      <w:start w:val="1"/>
      <w:numFmt w:val="lowerRoman"/>
      <w:lvlText w:val="%6."/>
      <w:lvlJc w:val="right"/>
      <w:pPr>
        <w:ind w:left="2745" w:hanging="440"/>
      </w:pPr>
    </w:lvl>
    <w:lvl w:ilvl="6" w:tplc="FFFFFFFF" w:tentative="1">
      <w:start w:val="1"/>
      <w:numFmt w:val="decimal"/>
      <w:lvlText w:val="%7."/>
      <w:lvlJc w:val="left"/>
      <w:pPr>
        <w:ind w:left="3185" w:hanging="440"/>
      </w:pPr>
    </w:lvl>
    <w:lvl w:ilvl="7" w:tplc="FFFFFFFF" w:tentative="1">
      <w:start w:val="1"/>
      <w:numFmt w:val="lowerLetter"/>
      <w:lvlText w:val="%8)"/>
      <w:lvlJc w:val="left"/>
      <w:pPr>
        <w:ind w:left="3625" w:hanging="440"/>
      </w:pPr>
    </w:lvl>
    <w:lvl w:ilvl="8" w:tplc="FFFFFFFF" w:tentative="1">
      <w:start w:val="1"/>
      <w:numFmt w:val="lowerRoman"/>
      <w:lvlText w:val="%9."/>
      <w:lvlJc w:val="right"/>
      <w:pPr>
        <w:ind w:left="4065" w:hanging="440"/>
      </w:pPr>
    </w:lvl>
  </w:abstractNum>
  <w:abstractNum w:abstractNumId="94"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A3A1DE7"/>
    <w:multiLevelType w:val="hybridMultilevel"/>
    <w:tmpl w:val="6B32DCF6"/>
    <w:lvl w:ilvl="0" w:tplc="853A918C">
      <w:start w:val="2"/>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5AA10E01"/>
    <w:multiLevelType w:val="multilevel"/>
    <w:tmpl w:val="DC843004"/>
    <w:lvl w:ilvl="0">
      <w:start w:val="1"/>
      <w:numFmt w:val="chineseCounting"/>
      <w:lvlText w:val="%1、"/>
      <w:lvlJc w:val="left"/>
      <w:pPr>
        <w:ind w:left="709" w:hanging="709"/>
      </w:pPr>
    </w:lvl>
    <w:lvl w:ilvl="1">
      <w:start w:val="1"/>
      <w:numFmt w:val="chineseCountingThousand"/>
      <w:lvlText w:val="(%2)"/>
      <w:lvlJc w:val="left"/>
      <w:pPr>
        <w:ind w:left="709" w:hanging="709"/>
      </w:pPr>
    </w:lvl>
    <w:lvl w:ilvl="2">
      <w:start w:val="1"/>
      <w:numFmt w:val="decimal"/>
      <w:lvlText w:val="%3、"/>
      <w:lvlJc w:val="left"/>
      <w:pPr>
        <w:ind w:left="1276" w:hanging="567"/>
      </w:pPr>
      <w:rPr>
        <w:rFonts w:ascii="Times New Roman" w:hAnsi="Times New Roman" w:cs="Times New Roman"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9" w15:restartNumberingAfterBreak="0">
    <w:nsid w:val="5B6A2E9C"/>
    <w:multiLevelType w:val="multilevel"/>
    <w:tmpl w:val="B8BA44E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tabs>
          <w:tab w:val="num" w:pos="425"/>
        </w:tabs>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15:restartNumberingAfterBreak="0">
    <w:nsid w:val="5CED316C"/>
    <w:multiLevelType w:val="hybridMultilevel"/>
    <w:tmpl w:val="0B3C5D68"/>
    <w:lvl w:ilvl="0" w:tplc="CC80FB0C">
      <w:start w:val="1"/>
      <w:numFmt w:val="decimal"/>
      <w:lvlText w:val="(%1)"/>
      <w:lvlJc w:val="left"/>
      <w:pPr>
        <w:ind w:left="360" w:hanging="360"/>
      </w:pPr>
      <w:rPr>
        <w:rFonts w:asciiTheme="minorEastAsia" w:eastAsia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5DD2799E"/>
    <w:multiLevelType w:val="hybridMultilevel"/>
    <w:tmpl w:val="7460283E"/>
    <w:lvl w:ilvl="0" w:tplc="43E2889C">
      <w:start w:val="1"/>
      <w:numFmt w:val="decimal"/>
      <w:lvlText w:val="%1、"/>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4" w15:restartNumberingAfterBreak="0">
    <w:nsid w:val="5E7D1F1D"/>
    <w:multiLevelType w:val="multilevel"/>
    <w:tmpl w:val="EAB4B3A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5F405219"/>
    <w:multiLevelType w:val="hybridMultilevel"/>
    <w:tmpl w:val="821601A0"/>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62EF2A61"/>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63C25BDC"/>
    <w:multiLevelType w:val="multilevel"/>
    <w:tmpl w:val="186E996A"/>
    <w:lvl w:ilvl="0">
      <w:start w:val="1"/>
      <w:numFmt w:val="decimal"/>
      <w:lvlText w:val="(%1)"/>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15:restartNumberingAfterBreak="0">
    <w:nsid w:val="63C5513C"/>
    <w:multiLevelType w:val="hybridMultilevel"/>
    <w:tmpl w:val="78A4861E"/>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0" w15:restartNumberingAfterBreak="0">
    <w:nsid w:val="63FEE306"/>
    <w:multiLevelType w:val="singleLevel"/>
    <w:tmpl w:val="63FEE306"/>
    <w:lvl w:ilvl="0">
      <w:start w:val="3"/>
      <w:numFmt w:val="chineseCounting"/>
      <w:suff w:val="nothing"/>
      <w:lvlText w:val="%1、"/>
      <w:lvlJc w:val="left"/>
    </w:lvl>
  </w:abstractNum>
  <w:abstractNum w:abstractNumId="111" w15:restartNumberingAfterBreak="0">
    <w:nsid w:val="64017DD6"/>
    <w:multiLevelType w:val="singleLevel"/>
    <w:tmpl w:val="64017DD6"/>
    <w:lvl w:ilvl="0">
      <w:start w:val="2"/>
      <w:numFmt w:val="chineseCounting"/>
      <w:suff w:val="nothing"/>
      <w:lvlText w:val="%1、"/>
      <w:lvlJc w:val="left"/>
    </w:lvl>
  </w:abstractNum>
  <w:abstractNum w:abstractNumId="112" w15:restartNumberingAfterBreak="0">
    <w:nsid w:val="649E600F"/>
    <w:multiLevelType w:val="multilevel"/>
    <w:tmpl w:val="79FA0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15:restartNumberingAfterBreak="0">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15:restartNumberingAfterBreak="0">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694D0F71"/>
    <w:multiLevelType w:val="hybridMultilevel"/>
    <w:tmpl w:val="91305CFA"/>
    <w:lvl w:ilvl="0" w:tplc="F16E98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B736181"/>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6D7319EB"/>
    <w:multiLevelType w:val="multilevel"/>
    <w:tmpl w:val="F6E4099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6DAA62B1"/>
    <w:multiLevelType w:val="hybridMultilevel"/>
    <w:tmpl w:val="3BEC1880"/>
    <w:lvl w:ilvl="0" w:tplc="E12AA38A">
      <w:start w:val="1"/>
      <w:numFmt w:val="decimal"/>
      <w:lvlText w:val="(%1)"/>
      <w:lvlJc w:val="left"/>
      <w:pPr>
        <w:ind w:left="440" w:hanging="440"/>
      </w:pPr>
      <w:rPr>
        <w:rFonts w:ascii="宋体" w:eastAsia="宋体" w:hAnsi="宋体"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0" w15:restartNumberingAfterBreak="0">
    <w:nsid w:val="6E225922"/>
    <w:multiLevelType w:val="multilevel"/>
    <w:tmpl w:val="AD96E5DC"/>
    <w:lvl w:ilvl="0">
      <w:start w:val="1"/>
      <w:numFmt w:val="decimal"/>
      <w:lvlText w:val="(%1)"/>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0E42A22"/>
    <w:multiLevelType w:val="multilevel"/>
    <w:tmpl w:val="0A129298"/>
    <w:lvl w:ilvl="0">
      <w:start w:val="1"/>
      <w:numFmt w:val="decimal"/>
      <w:lvlText w:val="%1."/>
      <w:lvlJc w:val="left"/>
      <w:pPr>
        <w:ind w:left="425" w:hanging="425"/>
      </w:pPr>
      <w:rPr>
        <w:rFonts w:hint="eastAsia"/>
      </w:rPr>
    </w:lvl>
    <w:lvl w:ilvl="1">
      <w:start w:val="1"/>
      <w:numFmt w:val="chineseCountingThousand"/>
      <w:suff w:val="nothing"/>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739563DA"/>
    <w:multiLevelType w:val="multilevel"/>
    <w:tmpl w:val="5F32988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tabs>
          <w:tab w:val="num" w:pos="425"/>
        </w:tabs>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15:restartNumberingAfterBreak="0">
    <w:nsid w:val="73FB28AC"/>
    <w:multiLevelType w:val="multilevel"/>
    <w:tmpl w:val="C0B67B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tabs>
          <w:tab w:val="num" w:pos="425"/>
        </w:tabs>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15:restartNumberingAfterBreak="0">
    <w:nsid w:val="74024100"/>
    <w:multiLevelType w:val="hybridMultilevel"/>
    <w:tmpl w:val="5122F500"/>
    <w:lvl w:ilvl="0" w:tplc="E12AA38A">
      <w:start w:val="1"/>
      <w:numFmt w:val="decimal"/>
      <w:lvlText w:val="(%1)"/>
      <w:lvlJc w:val="left"/>
      <w:pPr>
        <w:ind w:left="440" w:hanging="440"/>
      </w:pPr>
      <w:rPr>
        <w:rFonts w:ascii="宋体" w:eastAsia="宋体" w:hAnsi="宋体" w:hint="eastAsia"/>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7" w15:restartNumberingAfterBreak="0">
    <w:nsid w:val="74C57263"/>
    <w:multiLevelType w:val="multilevel"/>
    <w:tmpl w:val="74C57263"/>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eastAsia="MS PGothic" w:hint="eastAsia"/>
        <w:b/>
        <w:i w:val="0"/>
        <w:sz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15:restartNumberingAfterBreak="0">
    <w:nsid w:val="750508FB"/>
    <w:multiLevelType w:val="multilevel"/>
    <w:tmpl w:val="33BE4C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15:restartNumberingAfterBreak="0">
    <w:nsid w:val="75482B44"/>
    <w:multiLevelType w:val="hybridMultilevel"/>
    <w:tmpl w:val="B98CD9F0"/>
    <w:lvl w:ilvl="0" w:tplc="E12AA38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6B4167B"/>
    <w:multiLevelType w:val="hybridMultilevel"/>
    <w:tmpl w:val="66C4D368"/>
    <w:lvl w:ilvl="0" w:tplc="43E2889C">
      <w:start w:val="1"/>
      <w:numFmt w:val="decimal"/>
      <w:lvlText w:val="%1、"/>
      <w:lvlJc w:val="left"/>
      <w:pPr>
        <w:tabs>
          <w:tab w:val="num" w:pos="425"/>
        </w:tabs>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77111D1D"/>
    <w:multiLevelType w:val="multilevel"/>
    <w:tmpl w:val="AE6AB7F4"/>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15:restartNumberingAfterBreak="0">
    <w:nsid w:val="77194021"/>
    <w:multiLevelType w:val="multilevel"/>
    <w:tmpl w:val="BBAC589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3" w15:restartNumberingAfterBreak="0">
    <w:nsid w:val="787035DE"/>
    <w:multiLevelType w:val="hybridMultilevel"/>
    <w:tmpl w:val="6B4EEB02"/>
    <w:lvl w:ilvl="0" w:tplc="E12AA38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A1266A0"/>
    <w:multiLevelType w:val="multilevel"/>
    <w:tmpl w:val="C5803F1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15:restartNumberingAfterBreak="0">
    <w:nsid w:val="7A5909C7"/>
    <w:multiLevelType w:val="multilevel"/>
    <w:tmpl w:val="31A0404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tabs>
          <w:tab w:val="num" w:pos="425"/>
        </w:tabs>
        <w:ind w:left="4112" w:hanging="4112"/>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7C0C1B4F"/>
    <w:multiLevelType w:val="multilevel"/>
    <w:tmpl w:val="AC62997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D07444B"/>
    <w:multiLevelType w:val="multilevel"/>
    <w:tmpl w:val="FA38BD7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15:restartNumberingAfterBreak="0">
    <w:nsid w:val="7E7E7E18"/>
    <w:multiLevelType w:val="multilevel"/>
    <w:tmpl w:val="196EFA5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0" w15:restartNumberingAfterBreak="0">
    <w:nsid w:val="7FCC199E"/>
    <w:multiLevelType w:val="multilevel"/>
    <w:tmpl w:val="76C03CA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1"/>
  </w:num>
  <w:num w:numId="2">
    <w:abstractNumId w:val="35"/>
  </w:num>
  <w:num w:numId="3">
    <w:abstractNumId w:val="32"/>
  </w:num>
  <w:num w:numId="4">
    <w:abstractNumId w:val="45"/>
  </w:num>
  <w:num w:numId="5">
    <w:abstractNumId w:val="59"/>
  </w:num>
  <w:num w:numId="6">
    <w:abstractNumId w:val="86"/>
  </w:num>
  <w:num w:numId="7">
    <w:abstractNumId w:val="65"/>
  </w:num>
  <w:num w:numId="8">
    <w:abstractNumId w:val="23"/>
  </w:num>
  <w:num w:numId="9">
    <w:abstractNumId w:val="40"/>
  </w:num>
  <w:num w:numId="10">
    <w:abstractNumId w:val="77"/>
  </w:num>
  <w:num w:numId="11">
    <w:abstractNumId w:val="122"/>
  </w:num>
  <w:num w:numId="12">
    <w:abstractNumId w:val="100"/>
  </w:num>
  <w:num w:numId="13">
    <w:abstractNumId w:val="20"/>
  </w:num>
  <w:num w:numId="14">
    <w:abstractNumId w:val="37"/>
  </w:num>
  <w:num w:numId="15">
    <w:abstractNumId w:val="34"/>
  </w:num>
  <w:num w:numId="16">
    <w:abstractNumId w:val="130"/>
  </w:num>
  <w:num w:numId="17">
    <w:abstractNumId w:val="33"/>
  </w:num>
  <w:num w:numId="18">
    <w:abstractNumId w:val="16"/>
  </w:num>
  <w:num w:numId="19">
    <w:abstractNumId w:val="115"/>
  </w:num>
  <w:num w:numId="20">
    <w:abstractNumId w:val="136"/>
  </w:num>
  <w:num w:numId="21">
    <w:abstractNumId w:val="89"/>
  </w:num>
  <w:num w:numId="22">
    <w:abstractNumId w:val="66"/>
  </w:num>
  <w:num w:numId="23">
    <w:abstractNumId w:val="78"/>
  </w:num>
  <w:num w:numId="24">
    <w:abstractNumId w:val="91"/>
  </w:num>
  <w:num w:numId="25">
    <w:abstractNumId w:val="131"/>
  </w:num>
  <w:num w:numId="26">
    <w:abstractNumId w:val="67"/>
  </w:num>
  <w:num w:numId="27">
    <w:abstractNumId w:val="2"/>
  </w:num>
  <w:num w:numId="28">
    <w:abstractNumId w:val="5"/>
  </w:num>
  <w:num w:numId="29">
    <w:abstractNumId w:val="121"/>
  </w:num>
  <w:num w:numId="30">
    <w:abstractNumId w:val="70"/>
  </w:num>
  <w:num w:numId="31">
    <w:abstractNumId w:val="124"/>
  </w:num>
  <w:num w:numId="32">
    <w:abstractNumId w:val="51"/>
  </w:num>
  <w:num w:numId="33">
    <w:abstractNumId w:val="25"/>
  </w:num>
  <w:num w:numId="34">
    <w:abstractNumId w:val="120"/>
  </w:num>
  <w:num w:numId="35">
    <w:abstractNumId w:val="18"/>
  </w:num>
  <w:num w:numId="36">
    <w:abstractNumId w:val="9"/>
  </w:num>
  <w:num w:numId="37">
    <w:abstractNumId w:val="24"/>
  </w:num>
  <w:num w:numId="38">
    <w:abstractNumId w:val="60"/>
  </w:num>
  <w:num w:numId="39">
    <w:abstractNumId w:val="128"/>
  </w:num>
  <w:num w:numId="40">
    <w:abstractNumId w:val="56"/>
  </w:num>
  <w:num w:numId="41">
    <w:abstractNumId w:val="133"/>
  </w:num>
  <w:num w:numId="42">
    <w:abstractNumId w:val="79"/>
  </w:num>
  <w:num w:numId="43">
    <w:abstractNumId w:val="108"/>
  </w:num>
  <w:num w:numId="44">
    <w:abstractNumId w:val="42"/>
  </w:num>
  <w:num w:numId="45">
    <w:abstractNumId w:val="137"/>
  </w:num>
  <w:num w:numId="46">
    <w:abstractNumId w:val="106"/>
  </w:num>
  <w:num w:numId="47">
    <w:abstractNumId w:val="80"/>
  </w:num>
  <w:num w:numId="48">
    <w:abstractNumId w:val="85"/>
  </w:num>
  <w:num w:numId="49">
    <w:abstractNumId w:val="125"/>
  </w:num>
  <w:num w:numId="50">
    <w:abstractNumId w:val="53"/>
  </w:num>
  <w:num w:numId="51">
    <w:abstractNumId w:val="11"/>
  </w:num>
  <w:num w:numId="52">
    <w:abstractNumId w:val="87"/>
  </w:num>
  <w:num w:numId="53">
    <w:abstractNumId w:val="118"/>
  </w:num>
  <w:num w:numId="54">
    <w:abstractNumId w:val="68"/>
  </w:num>
  <w:num w:numId="55">
    <w:abstractNumId w:val="94"/>
  </w:num>
  <w:num w:numId="56">
    <w:abstractNumId w:val="83"/>
  </w:num>
  <w:num w:numId="57">
    <w:abstractNumId w:val="43"/>
  </w:num>
  <w:num w:numId="58">
    <w:abstractNumId w:val="96"/>
  </w:num>
  <w:num w:numId="59">
    <w:abstractNumId w:val="57"/>
  </w:num>
  <w:num w:numId="60">
    <w:abstractNumId w:val="6"/>
  </w:num>
  <w:num w:numId="61">
    <w:abstractNumId w:val="0"/>
  </w:num>
  <w:num w:numId="62">
    <w:abstractNumId w:val="52"/>
  </w:num>
  <w:num w:numId="63">
    <w:abstractNumId w:val="138"/>
  </w:num>
  <w:num w:numId="64">
    <w:abstractNumId w:val="26"/>
  </w:num>
  <w:num w:numId="65">
    <w:abstractNumId w:val="113"/>
  </w:num>
  <w:num w:numId="66">
    <w:abstractNumId w:val="36"/>
  </w:num>
  <w:num w:numId="67">
    <w:abstractNumId w:val="95"/>
  </w:num>
  <w:num w:numId="68">
    <w:abstractNumId w:val="114"/>
  </w:num>
  <w:num w:numId="69">
    <w:abstractNumId w:val="71"/>
  </w:num>
  <w:num w:numId="70">
    <w:abstractNumId w:val="92"/>
  </w:num>
  <w:num w:numId="71">
    <w:abstractNumId w:val="15"/>
  </w:num>
  <w:num w:numId="72">
    <w:abstractNumId w:val="31"/>
  </w:num>
  <w:num w:numId="73">
    <w:abstractNumId w:val="3"/>
  </w:num>
  <w:num w:numId="74">
    <w:abstractNumId w:val="132"/>
  </w:num>
  <w:num w:numId="75">
    <w:abstractNumId w:val="139"/>
  </w:num>
  <w:num w:numId="76">
    <w:abstractNumId w:val="140"/>
  </w:num>
  <w:num w:numId="77">
    <w:abstractNumId w:val="14"/>
  </w:num>
  <w:num w:numId="78">
    <w:abstractNumId w:val="49"/>
  </w:num>
  <w:num w:numId="79">
    <w:abstractNumId w:val="99"/>
  </w:num>
  <w:num w:numId="80">
    <w:abstractNumId w:val="55"/>
  </w:num>
  <w:num w:numId="81">
    <w:abstractNumId w:val="73"/>
  </w:num>
  <w:num w:numId="82">
    <w:abstractNumId w:val="112"/>
  </w:num>
  <w:num w:numId="83">
    <w:abstractNumId w:val="129"/>
  </w:num>
  <w:num w:numId="84">
    <w:abstractNumId w:val="47"/>
  </w:num>
  <w:num w:numId="85">
    <w:abstractNumId w:val="97"/>
  </w:num>
  <w:num w:numId="86">
    <w:abstractNumId w:val="123"/>
  </w:num>
  <w:num w:numId="87">
    <w:abstractNumId w:val="116"/>
  </w:num>
  <w:num w:numId="88">
    <w:abstractNumId w:val="102"/>
  </w:num>
  <w:num w:numId="89">
    <w:abstractNumId w:val="38"/>
  </w:num>
  <w:num w:numId="90">
    <w:abstractNumId w:val="27"/>
  </w:num>
  <w:num w:numId="91">
    <w:abstractNumId w:val="12"/>
  </w:num>
  <w:num w:numId="92">
    <w:abstractNumId w:val="10"/>
  </w:num>
  <w:num w:numId="93">
    <w:abstractNumId w:val="22"/>
  </w:num>
  <w:num w:numId="94">
    <w:abstractNumId w:val="81"/>
  </w:num>
  <w:num w:numId="95">
    <w:abstractNumId w:val="17"/>
  </w:num>
  <w:num w:numId="96">
    <w:abstractNumId w:val="74"/>
  </w:num>
  <w:num w:numId="97">
    <w:abstractNumId w:val="109"/>
  </w:num>
  <w:num w:numId="98">
    <w:abstractNumId w:val="134"/>
  </w:num>
  <w:num w:numId="99">
    <w:abstractNumId w:val="93"/>
  </w:num>
  <w:num w:numId="100">
    <w:abstractNumId w:val="105"/>
  </w:num>
  <w:num w:numId="101">
    <w:abstractNumId w:val="19"/>
  </w:num>
  <w:num w:numId="102">
    <w:abstractNumId w:val="103"/>
  </w:num>
  <w:num w:numId="103">
    <w:abstractNumId w:val="13"/>
  </w:num>
  <w:num w:numId="104">
    <w:abstractNumId w:val="101"/>
  </w:num>
  <w:num w:numId="105">
    <w:abstractNumId w:val="4"/>
  </w:num>
  <w:num w:numId="106">
    <w:abstractNumId w:val="44"/>
  </w:num>
  <w:num w:numId="107">
    <w:abstractNumId w:val="30"/>
  </w:num>
  <w:num w:numId="108">
    <w:abstractNumId w:val="119"/>
  </w:num>
  <w:num w:numId="109">
    <w:abstractNumId w:val="88"/>
  </w:num>
  <w:num w:numId="110">
    <w:abstractNumId w:val="126"/>
  </w:num>
  <w:num w:numId="111">
    <w:abstractNumId w:val="50"/>
  </w:num>
  <w:num w:numId="112">
    <w:abstractNumId w:val="39"/>
  </w:num>
  <w:num w:numId="113">
    <w:abstractNumId w:val="58"/>
  </w:num>
  <w:num w:numId="114">
    <w:abstractNumId w:val="21"/>
  </w:num>
  <w:num w:numId="115">
    <w:abstractNumId w:val="82"/>
  </w:num>
  <w:num w:numId="116">
    <w:abstractNumId w:val="98"/>
  </w:num>
  <w:num w:numId="117">
    <w:abstractNumId w:val="48"/>
  </w:num>
  <w:num w:numId="118">
    <w:abstractNumId w:val="127"/>
  </w:num>
  <w:num w:numId="119">
    <w:abstractNumId w:val="62"/>
  </w:num>
  <w:num w:numId="120">
    <w:abstractNumId w:val="54"/>
  </w:num>
  <w:num w:numId="121">
    <w:abstractNumId w:val="61"/>
  </w:num>
  <w:num w:numId="122">
    <w:abstractNumId w:val="8"/>
  </w:num>
  <w:num w:numId="123">
    <w:abstractNumId w:val="46"/>
  </w:num>
  <w:num w:numId="124">
    <w:abstractNumId w:val="104"/>
  </w:num>
  <w:num w:numId="125">
    <w:abstractNumId w:val="76"/>
  </w:num>
  <w:num w:numId="126">
    <w:abstractNumId w:val="72"/>
  </w:num>
  <w:num w:numId="127">
    <w:abstractNumId w:val="117"/>
  </w:num>
  <w:num w:numId="128">
    <w:abstractNumId w:val="107"/>
  </w:num>
  <w:num w:numId="129">
    <w:abstractNumId w:val="1"/>
  </w:num>
  <w:num w:numId="130">
    <w:abstractNumId w:val="28"/>
  </w:num>
  <w:num w:numId="131">
    <w:abstractNumId w:val="84"/>
  </w:num>
  <w:num w:numId="132">
    <w:abstractNumId w:val="90"/>
  </w:num>
  <w:num w:numId="133">
    <w:abstractNumId w:val="63"/>
  </w:num>
  <w:num w:numId="134">
    <w:abstractNumId w:val="75"/>
  </w:num>
  <w:num w:numId="135">
    <w:abstractNumId w:val="7"/>
  </w:num>
  <w:num w:numId="136">
    <w:abstractNumId w:val="135"/>
  </w:num>
  <w:num w:numId="137">
    <w:abstractNumId w:val="64"/>
  </w:num>
  <w:num w:numId="138">
    <w:abstractNumId w:val="29"/>
  </w:num>
  <w:num w:numId="139">
    <w:abstractNumId w:val="69"/>
  </w:num>
  <w:num w:numId="140">
    <w:abstractNumId w:val="111"/>
  </w:num>
  <w:num w:numId="141">
    <w:abstractNumId w:val="11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fix_control_content_version" w:val="1.0"/>
  </w:docVars>
  <w:rsids>
    <w:rsidRoot w:val="00DD256F"/>
    <w:rsid w:val="000005A6"/>
    <w:rsid w:val="00000650"/>
    <w:rsid w:val="000006AC"/>
    <w:rsid w:val="0000102D"/>
    <w:rsid w:val="0000104D"/>
    <w:rsid w:val="00001469"/>
    <w:rsid w:val="000015C9"/>
    <w:rsid w:val="0000168A"/>
    <w:rsid w:val="00001B33"/>
    <w:rsid w:val="00001E8C"/>
    <w:rsid w:val="0000203E"/>
    <w:rsid w:val="000021DD"/>
    <w:rsid w:val="000021E2"/>
    <w:rsid w:val="0000230E"/>
    <w:rsid w:val="000023F5"/>
    <w:rsid w:val="00002545"/>
    <w:rsid w:val="000028BC"/>
    <w:rsid w:val="00002973"/>
    <w:rsid w:val="000033A6"/>
    <w:rsid w:val="000033CD"/>
    <w:rsid w:val="0000372D"/>
    <w:rsid w:val="00003C39"/>
    <w:rsid w:val="0000464C"/>
    <w:rsid w:val="00004899"/>
    <w:rsid w:val="000048B5"/>
    <w:rsid w:val="00004ADF"/>
    <w:rsid w:val="00004E58"/>
    <w:rsid w:val="00005071"/>
    <w:rsid w:val="0000568D"/>
    <w:rsid w:val="000061CF"/>
    <w:rsid w:val="00007207"/>
    <w:rsid w:val="000075B3"/>
    <w:rsid w:val="00007BBD"/>
    <w:rsid w:val="00010147"/>
    <w:rsid w:val="00010154"/>
    <w:rsid w:val="0001033D"/>
    <w:rsid w:val="0001041D"/>
    <w:rsid w:val="0001046B"/>
    <w:rsid w:val="000110A4"/>
    <w:rsid w:val="00011894"/>
    <w:rsid w:val="00011B50"/>
    <w:rsid w:val="00011BB6"/>
    <w:rsid w:val="000121BF"/>
    <w:rsid w:val="000122EE"/>
    <w:rsid w:val="0001231A"/>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970"/>
    <w:rsid w:val="000159B6"/>
    <w:rsid w:val="00015DF7"/>
    <w:rsid w:val="00016321"/>
    <w:rsid w:val="000164FA"/>
    <w:rsid w:val="00016625"/>
    <w:rsid w:val="00016D21"/>
    <w:rsid w:val="000171D4"/>
    <w:rsid w:val="000176B6"/>
    <w:rsid w:val="00017D54"/>
    <w:rsid w:val="00020074"/>
    <w:rsid w:val="000203A5"/>
    <w:rsid w:val="000205AB"/>
    <w:rsid w:val="00020605"/>
    <w:rsid w:val="00020728"/>
    <w:rsid w:val="00020D46"/>
    <w:rsid w:val="00020DB9"/>
    <w:rsid w:val="0002110B"/>
    <w:rsid w:val="00021700"/>
    <w:rsid w:val="00021BD4"/>
    <w:rsid w:val="000224B7"/>
    <w:rsid w:val="000225C5"/>
    <w:rsid w:val="000228AB"/>
    <w:rsid w:val="0002292A"/>
    <w:rsid w:val="00022EDA"/>
    <w:rsid w:val="0002301E"/>
    <w:rsid w:val="000231BD"/>
    <w:rsid w:val="000231DC"/>
    <w:rsid w:val="000239D2"/>
    <w:rsid w:val="00023BEB"/>
    <w:rsid w:val="00023C73"/>
    <w:rsid w:val="00024B79"/>
    <w:rsid w:val="00025469"/>
    <w:rsid w:val="00025E29"/>
    <w:rsid w:val="00025EAF"/>
    <w:rsid w:val="0002612F"/>
    <w:rsid w:val="00026A17"/>
    <w:rsid w:val="00027348"/>
    <w:rsid w:val="0002757F"/>
    <w:rsid w:val="000275C9"/>
    <w:rsid w:val="0002798D"/>
    <w:rsid w:val="00027DE9"/>
    <w:rsid w:val="000301D0"/>
    <w:rsid w:val="0003136B"/>
    <w:rsid w:val="00031700"/>
    <w:rsid w:val="000317CB"/>
    <w:rsid w:val="000317E9"/>
    <w:rsid w:val="00031B72"/>
    <w:rsid w:val="0003243D"/>
    <w:rsid w:val="00032BA9"/>
    <w:rsid w:val="00032C24"/>
    <w:rsid w:val="00032FA8"/>
    <w:rsid w:val="0003337C"/>
    <w:rsid w:val="000334C6"/>
    <w:rsid w:val="000337FB"/>
    <w:rsid w:val="00033EBB"/>
    <w:rsid w:val="0003408C"/>
    <w:rsid w:val="0003409A"/>
    <w:rsid w:val="00034289"/>
    <w:rsid w:val="000343F2"/>
    <w:rsid w:val="0003468B"/>
    <w:rsid w:val="00034C0D"/>
    <w:rsid w:val="00035352"/>
    <w:rsid w:val="00035464"/>
    <w:rsid w:val="00035B2E"/>
    <w:rsid w:val="0003626E"/>
    <w:rsid w:val="00036357"/>
    <w:rsid w:val="00036666"/>
    <w:rsid w:val="000366AF"/>
    <w:rsid w:val="00036813"/>
    <w:rsid w:val="00037378"/>
    <w:rsid w:val="00037DB8"/>
    <w:rsid w:val="00037EBC"/>
    <w:rsid w:val="00040366"/>
    <w:rsid w:val="00040830"/>
    <w:rsid w:val="00040925"/>
    <w:rsid w:val="000411AF"/>
    <w:rsid w:val="0004146D"/>
    <w:rsid w:val="00041525"/>
    <w:rsid w:val="00041800"/>
    <w:rsid w:val="00041AC3"/>
    <w:rsid w:val="00042574"/>
    <w:rsid w:val="000429B4"/>
    <w:rsid w:val="000429EC"/>
    <w:rsid w:val="000429ED"/>
    <w:rsid w:val="00043335"/>
    <w:rsid w:val="000433B6"/>
    <w:rsid w:val="00043483"/>
    <w:rsid w:val="0004348D"/>
    <w:rsid w:val="000436FE"/>
    <w:rsid w:val="000438A3"/>
    <w:rsid w:val="00043A0D"/>
    <w:rsid w:val="00043C00"/>
    <w:rsid w:val="00043E96"/>
    <w:rsid w:val="00043EED"/>
    <w:rsid w:val="00044579"/>
    <w:rsid w:val="000446C9"/>
    <w:rsid w:val="00044D1E"/>
    <w:rsid w:val="00044DDC"/>
    <w:rsid w:val="00044FE0"/>
    <w:rsid w:val="000451ED"/>
    <w:rsid w:val="000453CA"/>
    <w:rsid w:val="000453CB"/>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0AD2"/>
    <w:rsid w:val="0005125F"/>
    <w:rsid w:val="000513BB"/>
    <w:rsid w:val="000517E2"/>
    <w:rsid w:val="00051AE2"/>
    <w:rsid w:val="00051BE5"/>
    <w:rsid w:val="000526A4"/>
    <w:rsid w:val="00052A9A"/>
    <w:rsid w:val="00052B89"/>
    <w:rsid w:val="00052D38"/>
    <w:rsid w:val="00052FFA"/>
    <w:rsid w:val="0005335F"/>
    <w:rsid w:val="000534F5"/>
    <w:rsid w:val="00053E2E"/>
    <w:rsid w:val="00053F3F"/>
    <w:rsid w:val="000544CE"/>
    <w:rsid w:val="00054612"/>
    <w:rsid w:val="0005486C"/>
    <w:rsid w:val="00054D34"/>
    <w:rsid w:val="00055534"/>
    <w:rsid w:val="00055816"/>
    <w:rsid w:val="00055C3F"/>
    <w:rsid w:val="000561D7"/>
    <w:rsid w:val="000562C7"/>
    <w:rsid w:val="000569CC"/>
    <w:rsid w:val="00056B8B"/>
    <w:rsid w:val="00056F68"/>
    <w:rsid w:val="00057189"/>
    <w:rsid w:val="0005719E"/>
    <w:rsid w:val="0005725F"/>
    <w:rsid w:val="00057547"/>
    <w:rsid w:val="000578C2"/>
    <w:rsid w:val="00057AD2"/>
    <w:rsid w:val="0006013C"/>
    <w:rsid w:val="00060342"/>
    <w:rsid w:val="000604A6"/>
    <w:rsid w:val="0006075F"/>
    <w:rsid w:val="00060967"/>
    <w:rsid w:val="00060C85"/>
    <w:rsid w:val="00062017"/>
    <w:rsid w:val="000621AE"/>
    <w:rsid w:val="000622D5"/>
    <w:rsid w:val="0006271B"/>
    <w:rsid w:val="0006271F"/>
    <w:rsid w:val="00062AA3"/>
    <w:rsid w:val="00062D8E"/>
    <w:rsid w:val="00063342"/>
    <w:rsid w:val="0006350E"/>
    <w:rsid w:val="000636DE"/>
    <w:rsid w:val="00063893"/>
    <w:rsid w:val="000639D3"/>
    <w:rsid w:val="00063A04"/>
    <w:rsid w:val="00063A13"/>
    <w:rsid w:val="00063EE6"/>
    <w:rsid w:val="0006463F"/>
    <w:rsid w:val="00064ADF"/>
    <w:rsid w:val="000650E1"/>
    <w:rsid w:val="000658FD"/>
    <w:rsid w:val="00065914"/>
    <w:rsid w:val="00065B7B"/>
    <w:rsid w:val="00065D51"/>
    <w:rsid w:val="00066B40"/>
    <w:rsid w:val="00066B5B"/>
    <w:rsid w:val="00066C7F"/>
    <w:rsid w:val="00066F8C"/>
    <w:rsid w:val="000670B7"/>
    <w:rsid w:val="0006751E"/>
    <w:rsid w:val="000678B8"/>
    <w:rsid w:val="00067AEB"/>
    <w:rsid w:val="000709F1"/>
    <w:rsid w:val="00070D92"/>
    <w:rsid w:val="00070E4B"/>
    <w:rsid w:val="00071243"/>
    <w:rsid w:val="00071310"/>
    <w:rsid w:val="0007147E"/>
    <w:rsid w:val="00071EA8"/>
    <w:rsid w:val="00072361"/>
    <w:rsid w:val="0007246C"/>
    <w:rsid w:val="000729B8"/>
    <w:rsid w:val="00072D7F"/>
    <w:rsid w:val="0007305C"/>
    <w:rsid w:val="000730ED"/>
    <w:rsid w:val="000732D5"/>
    <w:rsid w:val="000735BF"/>
    <w:rsid w:val="00073B28"/>
    <w:rsid w:val="00073BC2"/>
    <w:rsid w:val="000745DB"/>
    <w:rsid w:val="00074C4E"/>
    <w:rsid w:val="00074F36"/>
    <w:rsid w:val="0007507D"/>
    <w:rsid w:val="00075786"/>
    <w:rsid w:val="00075C45"/>
    <w:rsid w:val="00075E3A"/>
    <w:rsid w:val="00075E54"/>
    <w:rsid w:val="00076117"/>
    <w:rsid w:val="00076419"/>
    <w:rsid w:val="000764FD"/>
    <w:rsid w:val="00077397"/>
    <w:rsid w:val="000778E2"/>
    <w:rsid w:val="000778F7"/>
    <w:rsid w:val="0008036E"/>
    <w:rsid w:val="00080509"/>
    <w:rsid w:val="000805BB"/>
    <w:rsid w:val="0008081B"/>
    <w:rsid w:val="000808F7"/>
    <w:rsid w:val="000808FF"/>
    <w:rsid w:val="0008095D"/>
    <w:rsid w:val="00080A0F"/>
    <w:rsid w:val="00080AE1"/>
    <w:rsid w:val="000816A2"/>
    <w:rsid w:val="00081D4A"/>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C6B"/>
    <w:rsid w:val="00086291"/>
    <w:rsid w:val="000866A2"/>
    <w:rsid w:val="000868AD"/>
    <w:rsid w:val="000872AC"/>
    <w:rsid w:val="00087446"/>
    <w:rsid w:val="00087492"/>
    <w:rsid w:val="000877EF"/>
    <w:rsid w:val="00087B6F"/>
    <w:rsid w:val="000902FB"/>
    <w:rsid w:val="00090454"/>
    <w:rsid w:val="00090892"/>
    <w:rsid w:val="00090ADC"/>
    <w:rsid w:val="00090B8E"/>
    <w:rsid w:val="00090C35"/>
    <w:rsid w:val="00090DA2"/>
    <w:rsid w:val="0009141B"/>
    <w:rsid w:val="0009142A"/>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8DF"/>
    <w:rsid w:val="00093A9E"/>
    <w:rsid w:val="00094040"/>
    <w:rsid w:val="0009494E"/>
    <w:rsid w:val="00094993"/>
    <w:rsid w:val="00094A55"/>
    <w:rsid w:val="00094B11"/>
    <w:rsid w:val="00094FB5"/>
    <w:rsid w:val="00095082"/>
    <w:rsid w:val="000951D6"/>
    <w:rsid w:val="000952FD"/>
    <w:rsid w:val="00095382"/>
    <w:rsid w:val="00095388"/>
    <w:rsid w:val="000955B9"/>
    <w:rsid w:val="00095BFC"/>
    <w:rsid w:val="00095CD6"/>
    <w:rsid w:val="000960F5"/>
    <w:rsid w:val="00096746"/>
    <w:rsid w:val="00096E12"/>
    <w:rsid w:val="00097054"/>
    <w:rsid w:val="00097097"/>
    <w:rsid w:val="000974B2"/>
    <w:rsid w:val="000975B1"/>
    <w:rsid w:val="000975C7"/>
    <w:rsid w:val="000976C1"/>
    <w:rsid w:val="00097B67"/>
    <w:rsid w:val="00097D61"/>
    <w:rsid w:val="00097E3C"/>
    <w:rsid w:val="000A04A2"/>
    <w:rsid w:val="000A0989"/>
    <w:rsid w:val="000A0EDF"/>
    <w:rsid w:val="000A0FB8"/>
    <w:rsid w:val="000A1026"/>
    <w:rsid w:val="000A11A5"/>
    <w:rsid w:val="000A12FA"/>
    <w:rsid w:val="000A13AB"/>
    <w:rsid w:val="000A14C6"/>
    <w:rsid w:val="000A1547"/>
    <w:rsid w:val="000A16A6"/>
    <w:rsid w:val="000A199C"/>
    <w:rsid w:val="000A1CBE"/>
    <w:rsid w:val="000A1FAC"/>
    <w:rsid w:val="000A25F6"/>
    <w:rsid w:val="000A26EE"/>
    <w:rsid w:val="000A3703"/>
    <w:rsid w:val="000A3714"/>
    <w:rsid w:val="000A3DD1"/>
    <w:rsid w:val="000A4309"/>
    <w:rsid w:val="000A4AE5"/>
    <w:rsid w:val="000A4C9E"/>
    <w:rsid w:val="000A5126"/>
    <w:rsid w:val="000A5162"/>
    <w:rsid w:val="000A5368"/>
    <w:rsid w:val="000A563E"/>
    <w:rsid w:val="000A5A58"/>
    <w:rsid w:val="000A6410"/>
    <w:rsid w:val="000A6526"/>
    <w:rsid w:val="000A6574"/>
    <w:rsid w:val="000A67B6"/>
    <w:rsid w:val="000A6A70"/>
    <w:rsid w:val="000A6B0B"/>
    <w:rsid w:val="000A6F48"/>
    <w:rsid w:val="000A700E"/>
    <w:rsid w:val="000A7216"/>
    <w:rsid w:val="000A74D2"/>
    <w:rsid w:val="000A76D3"/>
    <w:rsid w:val="000A78D8"/>
    <w:rsid w:val="000A799A"/>
    <w:rsid w:val="000A7C6A"/>
    <w:rsid w:val="000A7FB5"/>
    <w:rsid w:val="000A7FBC"/>
    <w:rsid w:val="000B0064"/>
    <w:rsid w:val="000B0147"/>
    <w:rsid w:val="000B014F"/>
    <w:rsid w:val="000B0362"/>
    <w:rsid w:val="000B0421"/>
    <w:rsid w:val="000B06AB"/>
    <w:rsid w:val="000B09B7"/>
    <w:rsid w:val="000B0EE6"/>
    <w:rsid w:val="000B1AD4"/>
    <w:rsid w:val="000B1DB7"/>
    <w:rsid w:val="000B2039"/>
    <w:rsid w:val="000B2239"/>
    <w:rsid w:val="000B2333"/>
    <w:rsid w:val="000B23C8"/>
    <w:rsid w:val="000B28AE"/>
    <w:rsid w:val="000B28F3"/>
    <w:rsid w:val="000B3182"/>
    <w:rsid w:val="000B31E0"/>
    <w:rsid w:val="000B3557"/>
    <w:rsid w:val="000B363F"/>
    <w:rsid w:val="000B3C1D"/>
    <w:rsid w:val="000B4A82"/>
    <w:rsid w:val="000B4B18"/>
    <w:rsid w:val="000B4BDA"/>
    <w:rsid w:val="000B5098"/>
    <w:rsid w:val="000B5590"/>
    <w:rsid w:val="000B5992"/>
    <w:rsid w:val="000B5B67"/>
    <w:rsid w:val="000B5F9A"/>
    <w:rsid w:val="000B6028"/>
    <w:rsid w:val="000B6B2E"/>
    <w:rsid w:val="000B6BC7"/>
    <w:rsid w:val="000B6C50"/>
    <w:rsid w:val="000B6C66"/>
    <w:rsid w:val="000B717E"/>
    <w:rsid w:val="000B71B3"/>
    <w:rsid w:val="000C0038"/>
    <w:rsid w:val="000C01B8"/>
    <w:rsid w:val="000C0519"/>
    <w:rsid w:val="000C063C"/>
    <w:rsid w:val="000C0C72"/>
    <w:rsid w:val="000C0C85"/>
    <w:rsid w:val="000C0D45"/>
    <w:rsid w:val="000C0F63"/>
    <w:rsid w:val="000C1CEC"/>
    <w:rsid w:val="000C2197"/>
    <w:rsid w:val="000C22ED"/>
    <w:rsid w:val="000C25F5"/>
    <w:rsid w:val="000C26F5"/>
    <w:rsid w:val="000C29DF"/>
    <w:rsid w:val="000C2C2E"/>
    <w:rsid w:val="000C3232"/>
    <w:rsid w:val="000C37A8"/>
    <w:rsid w:val="000C3A06"/>
    <w:rsid w:val="000C3D52"/>
    <w:rsid w:val="000C40B3"/>
    <w:rsid w:val="000C4401"/>
    <w:rsid w:val="000C4768"/>
    <w:rsid w:val="000C4B1F"/>
    <w:rsid w:val="000C4C03"/>
    <w:rsid w:val="000C51AC"/>
    <w:rsid w:val="000C52A2"/>
    <w:rsid w:val="000C5A57"/>
    <w:rsid w:val="000C5B58"/>
    <w:rsid w:val="000C5B78"/>
    <w:rsid w:val="000C5D3B"/>
    <w:rsid w:val="000C60FC"/>
    <w:rsid w:val="000C63C4"/>
    <w:rsid w:val="000C6560"/>
    <w:rsid w:val="000C698C"/>
    <w:rsid w:val="000C6A05"/>
    <w:rsid w:val="000C6DAE"/>
    <w:rsid w:val="000C7371"/>
    <w:rsid w:val="000C7691"/>
    <w:rsid w:val="000C7889"/>
    <w:rsid w:val="000C7C71"/>
    <w:rsid w:val="000C7D9C"/>
    <w:rsid w:val="000C7DF8"/>
    <w:rsid w:val="000C7F30"/>
    <w:rsid w:val="000C7FAD"/>
    <w:rsid w:val="000D057C"/>
    <w:rsid w:val="000D0AE8"/>
    <w:rsid w:val="000D0BC7"/>
    <w:rsid w:val="000D0BE9"/>
    <w:rsid w:val="000D0D05"/>
    <w:rsid w:val="000D0E23"/>
    <w:rsid w:val="000D1028"/>
    <w:rsid w:val="000D10CB"/>
    <w:rsid w:val="000D14E3"/>
    <w:rsid w:val="000D15CB"/>
    <w:rsid w:val="000D1E55"/>
    <w:rsid w:val="000D2036"/>
    <w:rsid w:val="000D26CD"/>
    <w:rsid w:val="000D28CF"/>
    <w:rsid w:val="000D29E2"/>
    <w:rsid w:val="000D2C5E"/>
    <w:rsid w:val="000D2F52"/>
    <w:rsid w:val="000D3B03"/>
    <w:rsid w:val="000D3B07"/>
    <w:rsid w:val="000D4484"/>
    <w:rsid w:val="000D4613"/>
    <w:rsid w:val="000D4964"/>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73D"/>
    <w:rsid w:val="000E0A42"/>
    <w:rsid w:val="000E0B15"/>
    <w:rsid w:val="000E0C83"/>
    <w:rsid w:val="000E0EB6"/>
    <w:rsid w:val="000E14B7"/>
    <w:rsid w:val="000E1521"/>
    <w:rsid w:val="000E15A7"/>
    <w:rsid w:val="000E165C"/>
    <w:rsid w:val="000E17B3"/>
    <w:rsid w:val="000E18FC"/>
    <w:rsid w:val="000E1A1A"/>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E7FB8"/>
    <w:rsid w:val="000F025D"/>
    <w:rsid w:val="000F0456"/>
    <w:rsid w:val="000F04EC"/>
    <w:rsid w:val="000F0542"/>
    <w:rsid w:val="000F0CF0"/>
    <w:rsid w:val="000F13B4"/>
    <w:rsid w:val="000F192B"/>
    <w:rsid w:val="000F262B"/>
    <w:rsid w:val="000F2990"/>
    <w:rsid w:val="000F2A73"/>
    <w:rsid w:val="000F3016"/>
    <w:rsid w:val="000F3044"/>
    <w:rsid w:val="000F3234"/>
    <w:rsid w:val="000F33DD"/>
    <w:rsid w:val="000F387E"/>
    <w:rsid w:val="000F3A6E"/>
    <w:rsid w:val="000F42F3"/>
    <w:rsid w:val="000F438A"/>
    <w:rsid w:val="000F460F"/>
    <w:rsid w:val="000F49E8"/>
    <w:rsid w:val="000F4F58"/>
    <w:rsid w:val="000F509F"/>
    <w:rsid w:val="000F52DA"/>
    <w:rsid w:val="000F584A"/>
    <w:rsid w:val="000F58FD"/>
    <w:rsid w:val="000F59FB"/>
    <w:rsid w:val="000F5C77"/>
    <w:rsid w:val="000F5E14"/>
    <w:rsid w:val="000F6058"/>
    <w:rsid w:val="000F6160"/>
    <w:rsid w:val="000F684A"/>
    <w:rsid w:val="000F6939"/>
    <w:rsid w:val="000F6B1C"/>
    <w:rsid w:val="000F6E38"/>
    <w:rsid w:val="000F6EE3"/>
    <w:rsid w:val="000F7633"/>
    <w:rsid w:val="000F7A62"/>
    <w:rsid w:val="000F7CB8"/>
    <w:rsid w:val="000F7D3C"/>
    <w:rsid w:val="00100112"/>
    <w:rsid w:val="0010063A"/>
    <w:rsid w:val="001007FD"/>
    <w:rsid w:val="00100C63"/>
    <w:rsid w:val="00100D86"/>
    <w:rsid w:val="001012ED"/>
    <w:rsid w:val="00101376"/>
    <w:rsid w:val="001016FB"/>
    <w:rsid w:val="00101B38"/>
    <w:rsid w:val="001022D3"/>
    <w:rsid w:val="001026CF"/>
    <w:rsid w:val="0010345C"/>
    <w:rsid w:val="00103661"/>
    <w:rsid w:val="001036AD"/>
    <w:rsid w:val="001038D1"/>
    <w:rsid w:val="00103BDD"/>
    <w:rsid w:val="00104087"/>
    <w:rsid w:val="001044B7"/>
    <w:rsid w:val="001044EA"/>
    <w:rsid w:val="001048FE"/>
    <w:rsid w:val="00104B3B"/>
    <w:rsid w:val="00105238"/>
    <w:rsid w:val="001053DD"/>
    <w:rsid w:val="00105556"/>
    <w:rsid w:val="0010572C"/>
    <w:rsid w:val="00105921"/>
    <w:rsid w:val="001059D2"/>
    <w:rsid w:val="001059DB"/>
    <w:rsid w:val="00105F72"/>
    <w:rsid w:val="00106740"/>
    <w:rsid w:val="00106A25"/>
    <w:rsid w:val="0010735C"/>
    <w:rsid w:val="00107599"/>
    <w:rsid w:val="00107A8E"/>
    <w:rsid w:val="00107CD9"/>
    <w:rsid w:val="00107E87"/>
    <w:rsid w:val="00107F48"/>
    <w:rsid w:val="0011023E"/>
    <w:rsid w:val="00110611"/>
    <w:rsid w:val="00110717"/>
    <w:rsid w:val="00110D00"/>
    <w:rsid w:val="001114FB"/>
    <w:rsid w:val="001116D4"/>
    <w:rsid w:val="00111BAC"/>
    <w:rsid w:val="00111D4E"/>
    <w:rsid w:val="00111E23"/>
    <w:rsid w:val="001120E9"/>
    <w:rsid w:val="00112302"/>
    <w:rsid w:val="00112647"/>
    <w:rsid w:val="001126AB"/>
    <w:rsid w:val="001127CC"/>
    <w:rsid w:val="001133FC"/>
    <w:rsid w:val="001137A6"/>
    <w:rsid w:val="001139E6"/>
    <w:rsid w:val="00113B8D"/>
    <w:rsid w:val="00113EC2"/>
    <w:rsid w:val="00114189"/>
    <w:rsid w:val="00114AE3"/>
    <w:rsid w:val="00114F3A"/>
    <w:rsid w:val="00115730"/>
    <w:rsid w:val="0011587B"/>
    <w:rsid w:val="00115CFE"/>
    <w:rsid w:val="00116051"/>
    <w:rsid w:val="001163E7"/>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0FAA"/>
    <w:rsid w:val="001214B4"/>
    <w:rsid w:val="00121512"/>
    <w:rsid w:val="0012158F"/>
    <w:rsid w:val="00121877"/>
    <w:rsid w:val="0012188F"/>
    <w:rsid w:val="001219AA"/>
    <w:rsid w:val="001227A4"/>
    <w:rsid w:val="00122BA4"/>
    <w:rsid w:val="00123009"/>
    <w:rsid w:val="001230F3"/>
    <w:rsid w:val="0012321F"/>
    <w:rsid w:val="001234DF"/>
    <w:rsid w:val="00123D50"/>
    <w:rsid w:val="00123F0A"/>
    <w:rsid w:val="00124C57"/>
    <w:rsid w:val="0012505D"/>
    <w:rsid w:val="001252F2"/>
    <w:rsid w:val="00125470"/>
    <w:rsid w:val="00125B27"/>
    <w:rsid w:val="00125EEF"/>
    <w:rsid w:val="0012608D"/>
    <w:rsid w:val="00126125"/>
    <w:rsid w:val="0012648A"/>
    <w:rsid w:val="00126CBD"/>
    <w:rsid w:val="00127157"/>
    <w:rsid w:val="001272F9"/>
    <w:rsid w:val="001273FD"/>
    <w:rsid w:val="00127648"/>
    <w:rsid w:val="00127E76"/>
    <w:rsid w:val="001304AD"/>
    <w:rsid w:val="00130697"/>
    <w:rsid w:val="00130A41"/>
    <w:rsid w:val="00130D6C"/>
    <w:rsid w:val="00130DE5"/>
    <w:rsid w:val="0013119E"/>
    <w:rsid w:val="00131652"/>
    <w:rsid w:val="001316B3"/>
    <w:rsid w:val="00131E80"/>
    <w:rsid w:val="0013204C"/>
    <w:rsid w:val="001321A5"/>
    <w:rsid w:val="00132615"/>
    <w:rsid w:val="001327D4"/>
    <w:rsid w:val="0013281D"/>
    <w:rsid w:val="00132A09"/>
    <w:rsid w:val="00132A1B"/>
    <w:rsid w:val="0013309F"/>
    <w:rsid w:val="00133139"/>
    <w:rsid w:val="001332D2"/>
    <w:rsid w:val="0013379B"/>
    <w:rsid w:val="001337A8"/>
    <w:rsid w:val="00133BDB"/>
    <w:rsid w:val="00133C1E"/>
    <w:rsid w:val="00133C71"/>
    <w:rsid w:val="00133E33"/>
    <w:rsid w:val="00133F05"/>
    <w:rsid w:val="001346BE"/>
    <w:rsid w:val="00134B57"/>
    <w:rsid w:val="00134B66"/>
    <w:rsid w:val="00134E3C"/>
    <w:rsid w:val="00135556"/>
    <w:rsid w:val="0013555C"/>
    <w:rsid w:val="0013565E"/>
    <w:rsid w:val="00135794"/>
    <w:rsid w:val="00135FBD"/>
    <w:rsid w:val="00136496"/>
    <w:rsid w:val="00136A9A"/>
    <w:rsid w:val="00136D73"/>
    <w:rsid w:val="00137012"/>
    <w:rsid w:val="0013708F"/>
    <w:rsid w:val="001372F3"/>
    <w:rsid w:val="00137861"/>
    <w:rsid w:val="00137C75"/>
    <w:rsid w:val="00140099"/>
    <w:rsid w:val="00140271"/>
    <w:rsid w:val="001406FF"/>
    <w:rsid w:val="0014081B"/>
    <w:rsid w:val="00140BD7"/>
    <w:rsid w:val="00140C80"/>
    <w:rsid w:val="00140D9B"/>
    <w:rsid w:val="00140E08"/>
    <w:rsid w:val="00141331"/>
    <w:rsid w:val="00141419"/>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59BD"/>
    <w:rsid w:val="001464BB"/>
    <w:rsid w:val="001466E1"/>
    <w:rsid w:val="00146FA2"/>
    <w:rsid w:val="00147023"/>
    <w:rsid w:val="00147584"/>
    <w:rsid w:val="00147823"/>
    <w:rsid w:val="00147900"/>
    <w:rsid w:val="00147BFC"/>
    <w:rsid w:val="00147DB1"/>
    <w:rsid w:val="001501B0"/>
    <w:rsid w:val="001508C9"/>
    <w:rsid w:val="00150BE7"/>
    <w:rsid w:val="00150E78"/>
    <w:rsid w:val="00150F67"/>
    <w:rsid w:val="001511B5"/>
    <w:rsid w:val="0015156E"/>
    <w:rsid w:val="0015159B"/>
    <w:rsid w:val="001516EE"/>
    <w:rsid w:val="00151EEF"/>
    <w:rsid w:val="00152156"/>
    <w:rsid w:val="001523D2"/>
    <w:rsid w:val="00152734"/>
    <w:rsid w:val="0015290B"/>
    <w:rsid w:val="00152B5E"/>
    <w:rsid w:val="00152FE0"/>
    <w:rsid w:val="0015304B"/>
    <w:rsid w:val="00153852"/>
    <w:rsid w:val="00153B2E"/>
    <w:rsid w:val="00153D60"/>
    <w:rsid w:val="00153E40"/>
    <w:rsid w:val="00153F4B"/>
    <w:rsid w:val="00154101"/>
    <w:rsid w:val="001541EB"/>
    <w:rsid w:val="001543D4"/>
    <w:rsid w:val="0015445C"/>
    <w:rsid w:val="0015450F"/>
    <w:rsid w:val="00154ACD"/>
    <w:rsid w:val="00154B6D"/>
    <w:rsid w:val="00154B81"/>
    <w:rsid w:val="00154D3F"/>
    <w:rsid w:val="00154E9A"/>
    <w:rsid w:val="0015523D"/>
    <w:rsid w:val="0015549C"/>
    <w:rsid w:val="00155E3E"/>
    <w:rsid w:val="00155F32"/>
    <w:rsid w:val="00155FB6"/>
    <w:rsid w:val="0015636C"/>
    <w:rsid w:val="00156C03"/>
    <w:rsid w:val="00156F5B"/>
    <w:rsid w:val="00157106"/>
    <w:rsid w:val="00157457"/>
    <w:rsid w:val="0015748D"/>
    <w:rsid w:val="001575B8"/>
    <w:rsid w:val="001575F4"/>
    <w:rsid w:val="001578D8"/>
    <w:rsid w:val="00157BDB"/>
    <w:rsid w:val="00157BF7"/>
    <w:rsid w:val="00157CE3"/>
    <w:rsid w:val="00157DE4"/>
    <w:rsid w:val="00160393"/>
    <w:rsid w:val="00160787"/>
    <w:rsid w:val="00160818"/>
    <w:rsid w:val="001608C9"/>
    <w:rsid w:val="00160B98"/>
    <w:rsid w:val="001614D4"/>
    <w:rsid w:val="00161A39"/>
    <w:rsid w:val="00161B38"/>
    <w:rsid w:val="00161CAF"/>
    <w:rsid w:val="0016204C"/>
    <w:rsid w:val="00162669"/>
    <w:rsid w:val="001626DD"/>
    <w:rsid w:val="0016283C"/>
    <w:rsid w:val="00162B3D"/>
    <w:rsid w:val="00162C8A"/>
    <w:rsid w:val="00162F4C"/>
    <w:rsid w:val="00163357"/>
    <w:rsid w:val="00163D65"/>
    <w:rsid w:val="0016426E"/>
    <w:rsid w:val="00164563"/>
    <w:rsid w:val="00164A18"/>
    <w:rsid w:val="0016523F"/>
    <w:rsid w:val="00165E4D"/>
    <w:rsid w:val="00165FED"/>
    <w:rsid w:val="001660AB"/>
    <w:rsid w:val="001662C0"/>
    <w:rsid w:val="001663CF"/>
    <w:rsid w:val="001667A9"/>
    <w:rsid w:val="001668B3"/>
    <w:rsid w:val="00167185"/>
    <w:rsid w:val="00167739"/>
    <w:rsid w:val="00167774"/>
    <w:rsid w:val="00170327"/>
    <w:rsid w:val="0017040F"/>
    <w:rsid w:val="00170450"/>
    <w:rsid w:val="00170461"/>
    <w:rsid w:val="00170481"/>
    <w:rsid w:val="001704D5"/>
    <w:rsid w:val="00170650"/>
    <w:rsid w:val="0017134C"/>
    <w:rsid w:val="00171546"/>
    <w:rsid w:val="001715BD"/>
    <w:rsid w:val="00171656"/>
    <w:rsid w:val="00171BA0"/>
    <w:rsid w:val="00171D57"/>
    <w:rsid w:val="00172370"/>
    <w:rsid w:val="00172789"/>
    <w:rsid w:val="00172B99"/>
    <w:rsid w:val="00172D69"/>
    <w:rsid w:val="00173329"/>
    <w:rsid w:val="00173583"/>
    <w:rsid w:val="00173821"/>
    <w:rsid w:val="00173F1A"/>
    <w:rsid w:val="00173FBC"/>
    <w:rsid w:val="0017499B"/>
    <w:rsid w:val="00174A05"/>
    <w:rsid w:val="001754A4"/>
    <w:rsid w:val="001759E0"/>
    <w:rsid w:val="00175A98"/>
    <w:rsid w:val="00176294"/>
    <w:rsid w:val="00176395"/>
    <w:rsid w:val="0017692B"/>
    <w:rsid w:val="00176E6E"/>
    <w:rsid w:val="00176E78"/>
    <w:rsid w:val="00177133"/>
    <w:rsid w:val="00177BE3"/>
    <w:rsid w:val="00177D11"/>
    <w:rsid w:val="00177F7C"/>
    <w:rsid w:val="0018000D"/>
    <w:rsid w:val="001805CF"/>
    <w:rsid w:val="001806CF"/>
    <w:rsid w:val="00180AC0"/>
    <w:rsid w:val="00180CB7"/>
    <w:rsid w:val="00180E29"/>
    <w:rsid w:val="00180F49"/>
    <w:rsid w:val="001815B8"/>
    <w:rsid w:val="001816A6"/>
    <w:rsid w:val="0018228D"/>
    <w:rsid w:val="00182367"/>
    <w:rsid w:val="001826DB"/>
    <w:rsid w:val="00182707"/>
    <w:rsid w:val="0018280C"/>
    <w:rsid w:val="00182886"/>
    <w:rsid w:val="00182BAC"/>
    <w:rsid w:val="00182F7B"/>
    <w:rsid w:val="0018313C"/>
    <w:rsid w:val="00183957"/>
    <w:rsid w:val="00183EB2"/>
    <w:rsid w:val="0018413C"/>
    <w:rsid w:val="001844E5"/>
    <w:rsid w:val="00184530"/>
    <w:rsid w:val="00184687"/>
    <w:rsid w:val="001847E6"/>
    <w:rsid w:val="00184EB1"/>
    <w:rsid w:val="00185085"/>
    <w:rsid w:val="001851BD"/>
    <w:rsid w:val="00185D0E"/>
    <w:rsid w:val="00185F42"/>
    <w:rsid w:val="0018603E"/>
    <w:rsid w:val="00186113"/>
    <w:rsid w:val="00186145"/>
    <w:rsid w:val="00186249"/>
    <w:rsid w:val="00186391"/>
    <w:rsid w:val="00186570"/>
    <w:rsid w:val="001866B8"/>
    <w:rsid w:val="00186A2D"/>
    <w:rsid w:val="00186C23"/>
    <w:rsid w:val="00186F1C"/>
    <w:rsid w:val="00186FEC"/>
    <w:rsid w:val="00187328"/>
    <w:rsid w:val="001875E5"/>
    <w:rsid w:val="00187855"/>
    <w:rsid w:val="00187858"/>
    <w:rsid w:val="001878D9"/>
    <w:rsid w:val="00187EC0"/>
    <w:rsid w:val="00187FB7"/>
    <w:rsid w:val="0019008D"/>
    <w:rsid w:val="0019022B"/>
    <w:rsid w:val="0019037D"/>
    <w:rsid w:val="001903E0"/>
    <w:rsid w:val="00190C90"/>
    <w:rsid w:val="0019126B"/>
    <w:rsid w:val="00191C45"/>
    <w:rsid w:val="00191C4F"/>
    <w:rsid w:val="00191CAC"/>
    <w:rsid w:val="00191E6F"/>
    <w:rsid w:val="001921F0"/>
    <w:rsid w:val="00192350"/>
    <w:rsid w:val="00192474"/>
    <w:rsid w:val="0019257D"/>
    <w:rsid w:val="00192617"/>
    <w:rsid w:val="00192CCC"/>
    <w:rsid w:val="00192F88"/>
    <w:rsid w:val="00193278"/>
    <w:rsid w:val="001933C4"/>
    <w:rsid w:val="001934D2"/>
    <w:rsid w:val="0019388E"/>
    <w:rsid w:val="0019391A"/>
    <w:rsid w:val="00193C5E"/>
    <w:rsid w:val="001948EB"/>
    <w:rsid w:val="00194F95"/>
    <w:rsid w:val="00195857"/>
    <w:rsid w:val="00195A1C"/>
    <w:rsid w:val="00195DE7"/>
    <w:rsid w:val="00195DFE"/>
    <w:rsid w:val="00196123"/>
    <w:rsid w:val="00196E4C"/>
    <w:rsid w:val="00196F3D"/>
    <w:rsid w:val="00197030"/>
    <w:rsid w:val="0019711B"/>
    <w:rsid w:val="0019763C"/>
    <w:rsid w:val="001976BC"/>
    <w:rsid w:val="0019788A"/>
    <w:rsid w:val="0019799A"/>
    <w:rsid w:val="00197B91"/>
    <w:rsid w:val="00197C0F"/>
    <w:rsid w:val="00197C1F"/>
    <w:rsid w:val="001A02FE"/>
    <w:rsid w:val="001A0584"/>
    <w:rsid w:val="001A0769"/>
    <w:rsid w:val="001A0973"/>
    <w:rsid w:val="001A0BFC"/>
    <w:rsid w:val="001A0C34"/>
    <w:rsid w:val="001A0F7A"/>
    <w:rsid w:val="001A116E"/>
    <w:rsid w:val="001A1203"/>
    <w:rsid w:val="001A1A11"/>
    <w:rsid w:val="001A2056"/>
    <w:rsid w:val="001A2255"/>
    <w:rsid w:val="001A238D"/>
    <w:rsid w:val="001A25C7"/>
    <w:rsid w:val="001A26F2"/>
    <w:rsid w:val="001A27A6"/>
    <w:rsid w:val="001A2AD1"/>
    <w:rsid w:val="001A2B2B"/>
    <w:rsid w:val="001A2F0C"/>
    <w:rsid w:val="001A3215"/>
    <w:rsid w:val="001A3375"/>
    <w:rsid w:val="001A34C9"/>
    <w:rsid w:val="001A35C2"/>
    <w:rsid w:val="001A3637"/>
    <w:rsid w:val="001A37C6"/>
    <w:rsid w:val="001A3963"/>
    <w:rsid w:val="001A3C77"/>
    <w:rsid w:val="001A3D69"/>
    <w:rsid w:val="001A409E"/>
    <w:rsid w:val="001A4780"/>
    <w:rsid w:val="001A4881"/>
    <w:rsid w:val="001A4B57"/>
    <w:rsid w:val="001A4F7F"/>
    <w:rsid w:val="001A5089"/>
    <w:rsid w:val="001A5429"/>
    <w:rsid w:val="001A5C8D"/>
    <w:rsid w:val="001A5DAF"/>
    <w:rsid w:val="001A6342"/>
    <w:rsid w:val="001A637E"/>
    <w:rsid w:val="001A652B"/>
    <w:rsid w:val="001A657D"/>
    <w:rsid w:val="001A7C88"/>
    <w:rsid w:val="001A7CE0"/>
    <w:rsid w:val="001A7F1C"/>
    <w:rsid w:val="001B0143"/>
    <w:rsid w:val="001B0472"/>
    <w:rsid w:val="001B06B5"/>
    <w:rsid w:val="001B0B8E"/>
    <w:rsid w:val="001B102B"/>
    <w:rsid w:val="001B11CD"/>
    <w:rsid w:val="001B1ADB"/>
    <w:rsid w:val="001B1B4D"/>
    <w:rsid w:val="001B1D8E"/>
    <w:rsid w:val="001B20B4"/>
    <w:rsid w:val="001B21B7"/>
    <w:rsid w:val="001B25DC"/>
    <w:rsid w:val="001B2678"/>
    <w:rsid w:val="001B3384"/>
    <w:rsid w:val="001B40F8"/>
    <w:rsid w:val="001B4A45"/>
    <w:rsid w:val="001B4B35"/>
    <w:rsid w:val="001B531E"/>
    <w:rsid w:val="001B55DF"/>
    <w:rsid w:val="001B586E"/>
    <w:rsid w:val="001B5EAC"/>
    <w:rsid w:val="001B616C"/>
    <w:rsid w:val="001B61F8"/>
    <w:rsid w:val="001B627A"/>
    <w:rsid w:val="001B63F7"/>
    <w:rsid w:val="001B648A"/>
    <w:rsid w:val="001B692E"/>
    <w:rsid w:val="001B6C5E"/>
    <w:rsid w:val="001B6CB4"/>
    <w:rsid w:val="001B75FB"/>
    <w:rsid w:val="001B76F4"/>
    <w:rsid w:val="001B7782"/>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504"/>
    <w:rsid w:val="001C57E0"/>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1B3C"/>
    <w:rsid w:val="001D2208"/>
    <w:rsid w:val="001D25CB"/>
    <w:rsid w:val="001D272E"/>
    <w:rsid w:val="001D285A"/>
    <w:rsid w:val="001D2ABC"/>
    <w:rsid w:val="001D2C3C"/>
    <w:rsid w:val="001D2DA2"/>
    <w:rsid w:val="001D2EE3"/>
    <w:rsid w:val="001D3318"/>
    <w:rsid w:val="001D371D"/>
    <w:rsid w:val="001D38C2"/>
    <w:rsid w:val="001D3DD4"/>
    <w:rsid w:val="001D4188"/>
    <w:rsid w:val="001D46DF"/>
    <w:rsid w:val="001D48A4"/>
    <w:rsid w:val="001D5016"/>
    <w:rsid w:val="001D51CF"/>
    <w:rsid w:val="001D5589"/>
    <w:rsid w:val="001D599D"/>
    <w:rsid w:val="001D66F1"/>
    <w:rsid w:val="001D6C22"/>
    <w:rsid w:val="001D701F"/>
    <w:rsid w:val="001D70BF"/>
    <w:rsid w:val="001D7BCD"/>
    <w:rsid w:val="001E00D9"/>
    <w:rsid w:val="001E0256"/>
    <w:rsid w:val="001E04DE"/>
    <w:rsid w:val="001E05B5"/>
    <w:rsid w:val="001E0801"/>
    <w:rsid w:val="001E0843"/>
    <w:rsid w:val="001E0A22"/>
    <w:rsid w:val="001E0A77"/>
    <w:rsid w:val="001E0F47"/>
    <w:rsid w:val="001E131E"/>
    <w:rsid w:val="001E13C5"/>
    <w:rsid w:val="001E1874"/>
    <w:rsid w:val="001E18AC"/>
    <w:rsid w:val="001E1926"/>
    <w:rsid w:val="001E1F80"/>
    <w:rsid w:val="001E24B5"/>
    <w:rsid w:val="001E2729"/>
    <w:rsid w:val="001E27EC"/>
    <w:rsid w:val="001E2AC2"/>
    <w:rsid w:val="001E2E8E"/>
    <w:rsid w:val="001E3187"/>
    <w:rsid w:val="001E35BF"/>
    <w:rsid w:val="001E35D2"/>
    <w:rsid w:val="001E37CF"/>
    <w:rsid w:val="001E3818"/>
    <w:rsid w:val="001E3A1C"/>
    <w:rsid w:val="001E4B1D"/>
    <w:rsid w:val="001E4BA8"/>
    <w:rsid w:val="001E5479"/>
    <w:rsid w:val="001E55CD"/>
    <w:rsid w:val="001E5737"/>
    <w:rsid w:val="001E5F29"/>
    <w:rsid w:val="001E61D1"/>
    <w:rsid w:val="001E6802"/>
    <w:rsid w:val="001E6B0E"/>
    <w:rsid w:val="001E6D5D"/>
    <w:rsid w:val="001E6EE1"/>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1F4"/>
    <w:rsid w:val="001F73D9"/>
    <w:rsid w:val="001F7478"/>
    <w:rsid w:val="001F77D5"/>
    <w:rsid w:val="001F7EDD"/>
    <w:rsid w:val="001F7FCA"/>
    <w:rsid w:val="00200212"/>
    <w:rsid w:val="002008BE"/>
    <w:rsid w:val="0020102F"/>
    <w:rsid w:val="0020111B"/>
    <w:rsid w:val="002018D1"/>
    <w:rsid w:val="002019C7"/>
    <w:rsid w:val="00201E61"/>
    <w:rsid w:val="00201F2D"/>
    <w:rsid w:val="00201FE8"/>
    <w:rsid w:val="002024FC"/>
    <w:rsid w:val="0020264D"/>
    <w:rsid w:val="002027BD"/>
    <w:rsid w:val="00202936"/>
    <w:rsid w:val="00202AE4"/>
    <w:rsid w:val="002031C1"/>
    <w:rsid w:val="00203830"/>
    <w:rsid w:val="00203C7C"/>
    <w:rsid w:val="00203D51"/>
    <w:rsid w:val="00203D79"/>
    <w:rsid w:val="00204411"/>
    <w:rsid w:val="00204F44"/>
    <w:rsid w:val="002051D4"/>
    <w:rsid w:val="00205668"/>
    <w:rsid w:val="00205758"/>
    <w:rsid w:val="00205782"/>
    <w:rsid w:val="00205B56"/>
    <w:rsid w:val="00205C40"/>
    <w:rsid w:val="00205D66"/>
    <w:rsid w:val="00205EF7"/>
    <w:rsid w:val="0020640C"/>
    <w:rsid w:val="002067FF"/>
    <w:rsid w:val="002069B7"/>
    <w:rsid w:val="00206B72"/>
    <w:rsid w:val="00206E10"/>
    <w:rsid w:val="00206E87"/>
    <w:rsid w:val="00206F81"/>
    <w:rsid w:val="00207016"/>
    <w:rsid w:val="00207034"/>
    <w:rsid w:val="00207622"/>
    <w:rsid w:val="002104A6"/>
    <w:rsid w:val="00210673"/>
    <w:rsid w:val="00210CB1"/>
    <w:rsid w:val="00210D2D"/>
    <w:rsid w:val="002114AF"/>
    <w:rsid w:val="0021164B"/>
    <w:rsid w:val="0021176B"/>
    <w:rsid w:val="00211C03"/>
    <w:rsid w:val="00211CA5"/>
    <w:rsid w:val="002121E4"/>
    <w:rsid w:val="0021222A"/>
    <w:rsid w:val="002125F9"/>
    <w:rsid w:val="002125FF"/>
    <w:rsid w:val="0021263E"/>
    <w:rsid w:val="00212C08"/>
    <w:rsid w:val="00212C1C"/>
    <w:rsid w:val="00212E37"/>
    <w:rsid w:val="00213330"/>
    <w:rsid w:val="00213371"/>
    <w:rsid w:val="00213389"/>
    <w:rsid w:val="002137DF"/>
    <w:rsid w:val="002139CB"/>
    <w:rsid w:val="00213BE6"/>
    <w:rsid w:val="00213D3C"/>
    <w:rsid w:val="00214143"/>
    <w:rsid w:val="0021448A"/>
    <w:rsid w:val="002146DA"/>
    <w:rsid w:val="00214773"/>
    <w:rsid w:val="00214FEB"/>
    <w:rsid w:val="0021514C"/>
    <w:rsid w:val="00215773"/>
    <w:rsid w:val="00215853"/>
    <w:rsid w:val="00215B62"/>
    <w:rsid w:val="00215BE0"/>
    <w:rsid w:val="00216014"/>
    <w:rsid w:val="00216207"/>
    <w:rsid w:val="00216741"/>
    <w:rsid w:val="002168AE"/>
    <w:rsid w:val="00216C14"/>
    <w:rsid w:val="00216E8F"/>
    <w:rsid w:val="002170E4"/>
    <w:rsid w:val="00217811"/>
    <w:rsid w:val="0022059E"/>
    <w:rsid w:val="00220B91"/>
    <w:rsid w:val="00220E16"/>
    <w:rsid w:val="00220FF5"/>
    <w:rsid w:val="00221055"/>
    <w:rsid w:val="00221421"/>
    <w:rsid w:val="00221450"/>
    <w:rsid w:val="002214C9"/>
    <w:rsid w:val="00221D4E"/>
    <w:rsid w:val="00221EF8"/>
    <w:rsid w:val="00221F4F"/>
    <w:rsid w:val="002221F3"/>
    <w:rsid w:val="002224A3"/>
    <w:rsid w:val="00222A1B"/>
    <w:rsid w:val="002231A3"/>
    <w:rsid w:val="00223A42"/>
    <w:rsid w:val="00223E1B"/>
    <w:rsid w:val="00224104"/>
    <w:rsid w:val="002245CC"/>
    <w:rsid w:val="00224852"/>
    <w:rsid w:val="00224DB1"/>
    <w:rsid w:val="00225079"/>
    <w:rsid w:val="002250A7"/>
    <w:rsid w:val="00225113"/>
    <w:rsid w:val="002251B7"/>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0DE"/>
    <w:rsid w:val="0023035E"/>
    <w:rsid w:val="002307B2"/>
    <w:rsid w:val="002308BC"/>
    <w:rsid w:val="002308E1"/>
    <w:rsid w:val="0023099B"/>
    <w:rsid w:val="002309E8"/>
    <w:rsid w:val="00230AC8"/>
    <w:rsid w:val="00230C63"/>
    <w:rsid w:val="002310A7"/>
    <w:rsid w:val="0023116F"/>
    <w:rsid w:val="00231FDB"/>
    <w:rsid w:val="002325F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879"/>
    <w:rsid w:val="0023599E"/>
    <w:rsid w:val="00235A3C"/>
    <w:rsid w:val="00235F58"/>
    <w:rsid w:val="00236568"/>
    <w:rsid w:val="002366DD"/>
    <w:rsid w:val="0023677E"/>
    <w:rsid w:val="0023754B"/>
    <w:rsid w:val="00237721"/>
    <w:rsid w:val="0023790D"/>
    <w:rsid w:val="00237BC1"/>
    <w:rsid w:val="0024010C"/>
    <w:rsid w:val="0024048E"/>
    <w:rsid w:val="0024061C"/>
    <w:rsid w:val="002411E8"/>
    <w:rsid w:val="00241BC8"/>
    <w:rsid w:val="00241D41"/>
    <w:rsid w:val="0024280E"/>
    <w:rsid w:val="00243224"/>
    <w:rsid w:val="002434A7"/>
    <w:rsid w:val="00243960"/>
    <w:rsid w:val="00243BA3"/>
    <w:rsid w:val="00244291"/>
    <w:rsid w:val="00244882"/>
    <w:rsid w:val="00244A5E"/>
    <w:rsid w:val="002453A0"/>
    <w:rsid w:val="002455B6"/>
    <w:rsid w:val="0024656F"/>
    <w:rsid w:val="00246851"/>
    <w:rsid w:val="002468AE"/>
    <w:rsid w:val="00246D02"/>
    <w:rsid w:val="00246D9D"/>
    <w:rsid w:val="00247033"/>
    <w:rsid w:val="00247267"/>
    <w:rsid w:val="002472A5"/>
    <w:rsid w:val="002477E9"/>
    <w:rsid w:val="00247828"/>
    <w:rsid w:val="00247C83"/>
    <w:rsid w:val="00250952"/>
    <w:rsid w:val="002509EE"/>
    <w:rsid w:val="00250D47"/>
    <w:rsid w:val="00250E7D"/>
    <w:rsid w:val="00251555"/>
    <w:rsid w:val="0025183D"/>
    <w:rsid w:val="00251ACE"/>
    <w:rsid w:val="00251F36"/>
    <w:rsid w:val="00251FA9"/>
    <w:rsid w:val="00252017"/>
    <w:rsid w:val="00252036"/>
    <w:rsid w:val="00252B31"/>
    <w:rsid w:val="00252DC2"/>
    <w:rsid w:val="00252F74"/>
    <w:rsid w:val="00253109"/>
    <w:rsid w:val="002533D7"/>
    <w:rsid w:val="00253678"/>
    <w:rsid w:val="00253C48"/>
    <w:rsid w:val="002541D0"/>
    <w:rsid w:val="002548B1"/>
    <w:rsid w:val="0025561E"/>
    <w:rsid w:val="002557C7"/>
    <w:rsid w:val="00256013"/>
    <w:rsid w:val="00256323"/>
    <w:rsid w:val="0025646B"/>
    <w:rsid w:val="00256E13"/>
    <w:rsid w:val="00257066"/>
    <w:rsid w:val="0025760C"/>
    <w:rsid w:val="002578DF"/>
    <w:rsid w:val="00257A5B"/>
    <w:rsid w:val="00260461"/>
    <w:rsid w:val="00260656"/>
    <w:rsid w:val="002606F8"/>
    <w:rsid w:val="00261101"/>
    <w:rsid w:val="0026165B"/>
    <w:rsid w:val="00261743"/>
    <w:rsid w:val="00261C6D"/>
    <w:rsid w:val="00261D4C"/>
    <w:rsid w:val="00261E20"/>
    <w:rsid w:val="00261E3C"/>
    <w:rsid w:val="00262F5B"/>
    <w:rsid w:val="00262F63"/>
    <w:rsid w:val="00263072"/>
    <w:rsid w:val="0026357E"/>
    <w:rsid w:val="0026360B"/>
    <w:rsid w:val="00263773"/>
    <w:rsid w:val="00264078"/>
    <w:rsid w:val="0026444D"/>
    <w:rsid w:val="0026444F"/>
    <w:rsid w:val="00264752"/>
    <w:rsid w:val="00264787"/>
    <w:rsid w:val="0026482F"/>
    <w:rsid w:val="002650E3"/>
    <w:rsid w:val="00265B1A"/>
    <w:rsid w:val="00265E58"/>
    <w:rsid w:val="002662C7"/>
    <w:rsid w:val="00266603"/>
    <w:rsid w:val="0026681F"/>
    <w:rsid w:val="002673DF"/>
    <w:rsid w:val="002674BC"/>
    <w:rsid w:val="00267C19"/>
    <w:rsid w:val="00267FCC"/>
    <w:rsid w:val="002705EB"/>
    <w:rsid w:val="0027098C"/>
    <w:rsid w:val="00270A70"/>
    <w:rsid w:val="00270C5C"/>
    <w:rsid w:val="00270F23"/>
    <w:rsid w:val="002715EC"/>
    <w:rsid w:val="00271861"/>
    <w:rsid w:val="00271934"/>
    <w:rsid w:val="00271C2A"/>
    <w:rsid w:val="002721B5"/>
    <w:rsid w:val="00272372"/>
    <w:rsid w:val="00272416"/>
    <w:rsid w:val="00272D29"/>
    <w:rsid w:val="00272E37"/>
    <w:rsid w:val="00273048"/>
    <w:rsid w:val="00273C7F"/>
    <w:rsid w:val="00273DE8"/>
    <w:rsid w:val="00273E61"/>
    <w:rsid w:val="002741A6"/>
    <w:rsid w:val="00274494"/>
    <w:rsid w:val="00275278"/>
    <w:rsid w:val="002756F8"/>
    <w:rsid w:val="002759C5"/>
    <w:rsid w:val="00275D78"/>
    <w:rsid w:val="00275E59"/>
    <w:rsid w:val="002765F4"/>
    <w:rsid w:val="002769EA"/>
    <w:rsid w:val="00276BA1"/>
    <w:rsid w:val="00276EA0"/>
    <w:rsid w:val="0027712E"/>
    <w:rsid w:val="00277B3D"/>
    <w:rsid w:val="002802DC"/>
    <w:rsid w:val="00280706"/>
    <w:rsid w:val="00280F8D"/>
    <w:rsid w:val="00281606"/>
    <w:rsid w:val="00281E5D"/>
    <w:rsid w:val="00281EC3"/>
    <w:rsid w:val="00282592"/>
    <w:rsid w:val="00283084"/>
    <w:rsid w:val="00283251"/>
    <w:rsid w:val="002833CC"/>
    <w:rsid w:val="00283421"/>
    <w:rsid w:val="00283D22"/>
    <w:rsid w:val="0028412B"/>
    <w:rsid w:val="00284502"/>
    <w:rsid w:val="00284C17"/>
    <w:rsid w:val="00284EBB"/>
    <w:rsid w:val="00284F64"/>
    <w:rsid w:val="002851FB"/>
    <w:rsid w:val="0028552E"/>
    <w:rsid w:val="002855C0"/>
    <w:rsid w:val="00285E96"/>
    <w:rsid w:val="00286239"/>
    <w:rsid w:val="002862C7"/>
    <w:rsid w:val="00286461"/>
    <w:rsid w:val="0028663A"/>
    <w:rsid w:val="00286B0E"/>
    <w:rsid w:val="00286B4B"/>
    <w:rsid w:val="00286BD1"/>
    <w:rsid w:val="00286FA3"/>
    <w:rsid w:val="00287088"/>
    <w:rsid w:val="0028710A"/>
    <w:rsid w:val="00287283"/>
    <w:rsid w:val="0028732F"/>
    <w:rsid w:val="00287590"/>
    <w:rsid w:val="00287AE1"/>
    <w:rsid w:val="00287BFE"/>
    <w:rsid w:val="00287E08"/>
    <w:rsid w:val="00287F30"/>
    <w:rsid w:val="00287FE6"/>
    <w:rsid w:val="00290222"/>
    <w:rsid w:val="0029079D"/>
    <w:rsid w:val="00290C72"/>
    <w:rsid w:val="00290CE2"/>
    <w:rsid w:val="002913B9"/>
    <w:rsid w:val="00291524"/>
    <w:rsid w:val="0029166B"/>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06D"/>
    <w:rsid w:val="00295279"/>
    <w:rsid w:val="00295C8E"/>
    <w:rsid w:val="0029603B"/>
    <w:rsid w:val="0029641D"/>
    <w:rsid w:val="00296675"/>
    <w:rsid w:val="002967CF"/>
    <w:rsid w:val="00296A9E"/>
    <w:rsid w:val="00296B62"/>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BFE"/>
    <w:rsid w:val="002A2C89"/>
    <w:rsid w:val="002A2D73"/>
    <w:rsid w:val="002A319B"/>
    <w:rsid w:val="002A339F"/>
    <w:rsid w:val="002A395B"/>
    <w:rsid w:val="002A3DD2"/>
    <w:rsid w:val="002A431A"/>
    <w:rsid w:val="002A432B"/>
    <w:rsid w:val="002A4B7E"/>
    <w:rsid w:val="002A4BB1"/>
    <w:rsid w:val="002A4C04"/>
    <w:rsid w:val="002A4F87"/>
    <w:rsid w:val="002A4F95"/>
    <w:rsid w:val="002A519C"/>
    <w:rsid w:val="002A5206"/>
    <w:rsid w:val="002A5403"/>
    <w:rsid w:val="002A56DA"/>
    <w:rsid w:val="002A571E"/>
    <w:rsid w:val="002A59FD"/>
    <w:rsid w:val="002A5DA0"/>
    <w:rsid w:val="002A65FE"/>
    <w:rsid w:val="002A6669"/>
    <w:rsid w:val="002A69BC"/>
    <w:rsid w:val="002A69C8"/>
    <w:rsid w:val="002A6DDE"/>
    <w:rsid w:val="002A71E8"/>
    <w:rsid w:val="002A7272"/>
    <w:rsid w:val="002A7556"/>
    <w:rsid w:val="002A78E4"/>
    <w:rsid w:val="002A7C26"/>
    <w:rsid w:val="002A7E8B"/>
    <w:rsid w:val="002A7F5F"/>
    <w:rsid w:val="002B0584"/>
    <w:rsid w:val="002B0F56"/>
    <w:rsid w:val="002B126E"/>
    <w:rsid w:val="002B13CB"/>
    <w:rsid w:val="002B150E"/>
    <w:rsid w:val="002B16E0"/>
    <w:rsid w:val="002B1A2F"/>
    <w:rsid w:val="002B1B05"/>
    <w:rsid w:val="002B1D72"/>
    <w:rsid w:val="002B1E91"/>
    <w:rsid w:val="002B1EF1"/>
    <w:rsid w:val="002B22EF"/>
    <w:rsid w:val="002B278A"/>
    <w:rsid w:val="002B3111"/>
    <w:rsid w:val="002B32FC"/>
    <w:rsid w:val="002B39E2"/>
    <w:rsid w:val="002B3BCE"/>
    <w:rsid w:val="002B3E02"/>
    <w:rsid w:val="002B407B"/>
    <w:rsid w:val="002B417F"/>
    <w:rsid w:val="002B468E"/>
    <w:rsid w:val="002B4AAD"/>
    <w:rsid w:val="002B4DA6"/>
    <w:rsid w:val="002B4E79"/>
    <w:rsid w:val="002B4F0D"/>
    <w:rsid w:val="002B5024"/>
    <w:rsid w:val="002B525E"/>
    <w:rsid w:val="002B5898"/>
    <w:rsid w:val="002B59CA"/>
    <w:rsid w:val="002B5BA7"/>
    <w:rsid w:val="002B5FB0"/>
    <w:rsid w:val="002B626A"/>
    <w:rsid w:val="002B69F7"/>
    <w:rsid w:val="002B6BE2"/>
    <w:rsid w:val="002B6CAC"/>
    <w:rsid w:val="002B709D"/>
    <w:rsid w:val="002B70F6"/>
    <w:rsid w:val="002B7189"/>
    <w:rsid w:val="002B76B3"/>
    <w:rsid w:val="002B789A"/>
    <w:rsid w:val="002B7900"/>
    <w:rsid w:val="002B7948"/>
    <w:rsid w:val="002B7B26"/>
    <w:rsid w:val="002B7E72"/>
    <w:rsid w:val="002B7E7A"/>
    <w:rsid w:val="002C0060"/>
    <w:rsid w:val="002C0078"/>
    <w:rsid w:val="002C0B24"/>
    <w:rsid w:val="002C0B97"/>
    <w:rsid w:val="002C0C26"/>
    <w:rsid w:val="002C10F7"/>
    <w:rsid w:val="002C1218"/>
    <w:rsid w:val="002C134A"/>
    <w:rsid w:val="002C1409"/>
    <w:rsid w:val="002C18B4"/>
    <w:rsid w:val="002C1E79"/>
    <w:rsid w:val="002C1E98"/>
    <w:rsid w:val="002C1E9C"/>
    <w:rsid w:val="002C2270"/>
    <w:rsid w:val="002C22E5"/>
    <w:rsid w:val="002C2532"/>
    <w:rsid w:val="002C2A79"/>
    <w:rsid w:val="002C2DAE"/>
    <w:rsid w:val="002C2E51"/>
    <w:rsid w:val="002C2F4A"/>
    <w:rsid w:val="002C30A7"/>
    <w:rsid w:val="002C3916"/>
    <w:rsid w:val="002C3DB9"/>
    <w:rsid w:val="002C431F"/>
    <w:rsid w:val="002C4BEB"/>
    <w:rsid w:val="002C4C80"/>
    <w:rsid w:val="002C5202"/>
    <w:rsid w:val="002C522F"/>
    <w:rsid w:val="002C6236"/>
    <w:rsid w:val="002C62A6"/>
    <w:rsid w:val="002C6444"/>
    <w:rsid w:val="002C6677"/>
    <w:rsid w:val="002C679C"/>
    <w:rsid w:val="002C6BA0"/>
    <w:rsid w:val="002C6F73"/>
    <w:rsid w:val="002C70A1"/>
    <w:rsid w:val="002C7C1A"/>
    <w:rsid w:val="002C7E63"/>
    <w:rsid w:val="002D0E5F"/>
    <w:rsid w:val="002D0EFF"/>
    <w:rsid w:val="002D11A3"/>
    <w:rsid w:val="002D16DB"/>
    <w:rsid w:val="002D18FC"/>
    <w:rsid w:val="002D1953"/>
    <w:rsid w:val="002D19B4"/>
    <w:rsid w:val="002D1E75"/>
    <w:rsid w:val="002D20A7"/>
    <w:rsid w:val="002D20EC"/>
    <w:rsid w:val="002D21E4"/>
    <w:rsid w:val="002D22A0"/>
    <w:rsid w:val="002D24F0"/>
    <w:rsid w:val="002D2B57"/>
    <w:rsid w:val="002D2F09"/>
    <w:rsid w:val="002D3027"/>
    <w:rsid w:val="002D33D6"/>
    <w:rsid w:val="002D34BC"/>
    <w:rsid w:val="002D35D0"/>
    <w:rsid w:val="002D3A99"/>
    <w:rsid w:val="002D3D38"/>
    <w:rsid w:val="002D3F35"/>
    <w:rsid w:val="002D4703"/>
    <w:rsid w:val="002D535D"/>
    <w:rsid w:val="002D548B"/>
    <w:rsid w:val="002D58E5"/>
    <w:rsid w:val="002D5F47"/>
    <w:rsid w:val="002D60FB"/>
    <w:rsid w:val="002D62EA"/>
    <w:rsid w:val="002D6996"/>
    <w:rsid w:val="002D6AB5"/>
    <w:rsid w:val="002D6E14"/>
    <w:rsid w:val="002D7D47"/>
    <w:rsid w:val="002E0263"/>
    <w:rsid w:val="002E0B8F"/>
    <w:rsid w:val="002E0C25"/>
    <w:rsid w:val="002E0FFF"/>
    <w:rsid w:val="002E116E"/>
    <w:rsid w:val="002E149C"/>
    <w:rsid w:val="002E1AA5"/>
    <w:rsid w:val="002E1E43"/>
    <w:rsid w:val="002E2046"/>
    <w:rsid w:val="002E26B3"/>
    <w:rsid w:val="002E2D95"/>
    <w:rsid w:val="002E31A4"/>
    <w:rsid w:val="002E3D7A"/>
    <w:rsid w:val="002E4172"/>
    <w:rsid w:val="002E455D"/>
    <w:rsid w:val="002E45C6"/>
    <w:rsid w:val="002E47FC"/>
    <w:rsid w:val="002E617E"/>
    <w:rsid w:val="002E61F3"/>
    <w:rsid w:val="002E652E"/>
    <w:rsid w:val="002E6559"/>
    <w:rsid w:val="002E685A"/>
    <w:rsid w:val="002E6ABC"/>
    <w:rsid w:val="002E72B2"/>
    <w:rsid w:val="002E75A6"/>
    <w:rsid w:val="002E75F5"/>
    <w:rsid w:val="002E7985"/>
    <w:rsid w:val="002F00FF"/>
    <w:rsid w:val="002F01A7"/>
    <w:rsid w:val="002F03C5"/>
    <w:rsid w:val="002F062D"/>
    <w:rsid w:val="002F0CC6"/>
    <w:rsid w:val="002F0D66"/>
    <w:rsid w:val="002F0FF8"/>
    <w:rsid w:val="002F11F3"/>
    <w:rsid w:val="002F148F"/>
    <w:rsid w:val="002F1911"/>
    <w:rsid w:val="002F1D8C"/>
    <w:rsid w:val="002F1EE5"/>
    <w:rsid w:val="002F2714"/>
    <w:rsid w:val="002F2CDC"/>
    <w:rsid w:val="002F2D68"/>
    <w:rsid w:val="002F3582"/>
    <w:rsid w:val="002F38A4"/>
    <w:rsid w:val="002F3C64"/>
    <w:rsid w:val="002F3F2F"/>
    <w:rsid w:val="002F43F5"/>
    <w:rsid w:val="002F460A"/>
    <w:rsid w:val="002F46E1"/>
    <w:rsid w:val="002F470B"/>
    <w:rsid w:val="002F4D6E"/>
    <w:rsid w:val="002F4D7C"/>
    <w:rsid w:val="002F50BA"/>
    <w:rsid w:val="002F52A7"/>
    <w:rsid w:val="002F540A"/>
    <w:rsid w:val="002F5B89"/>
    <w:rsid w:val="002F5C0F"/>
    <w:rsid w:val="002F6316"/>
    <w:rsid w:val="002F660C"/>
    <w:rsid w:val="002F69F6"/>
    <w:rsid w:val="002F6A62"/>
    <w:rsid w:val="002F6C84"/>
    <w:rsid w:val="002F6FE1"/>
    <w:rsid w:val="002F7171"/>
    <w:rsid w:val="002F79F4"/>
    <w:rsid w:val="002F7B8F"/>
    <w:rsid w:val="002F7FCB"/>
    <w:rsid w:val="0030063B"/>
    <w:rsid w:val="003006A0"/>
    <w:rsid w:val="00300742"/>
    <w:rsid w:val="003007B5"/>
    <w:rsid w:val="00300AA0"/>
    <w:rsid w:val="0030137B"/>
    <w:rsid w:val="0030172B"/>
    <w:rsid w:val="00301798"/>
    <w:rsid w:val="00301897"/>
    <w:rsid w:val="00301A2D"/>
    <w:rsid w:val="00301B2D"/>
    <w:rsid w:val="00301E85"/>
    <w:rsid w:val="00302084"/>
    <w:rsid w:val="00302264"/>
    <w:rsid w:val="00302635"/>
    <w:rsid w:val="00302826"/>
    <w:rsid w:val="00302CD5"/>
    <w:rsid w:val="00302EA9"/>
    <w:rsid w:val="00303552"/>
    <w:rsid w:val="0030383E"/>
    <w:rsid w:val="003038AA"/>
    <w:rsid w:val="00303ADC"/>
    <w:rsid w:val="00303AFA"/>
    <w:rsid w:val="00303B82"/>
    <w:rsid w:val="00304161"/>
    <w:rsid w:val="00304678"/>
    <w:rsid w:val="00304775"/>
    <w:rsid w:val="00304D95"/>
    <w:rsid w:val="00304DD5"/>
    <w:rsid w:val="00305763"/>
    <w:rsid w:val="00305947"/>
    <w:rsid w:val="00305C53"/>
    <w:rsid w:val="003065ED"/>
    <w:rsid w:val="00306732"/>
    <w:rsid w:val="00306970"/>
    <w:rsid w:val="00306A0B"/>
    <w:rsid w:val="00307010"/>
    <w:rsid w:val="003070FA"/>
    <w:rsid w:val="00307186"/>
    <w:rsid w:val="003077A5"/>
    <w:rsid w:val="00307F9B"/>
    <w:rsid w:val="00307FB7"/>
    <w:rsid w:val="00310188"/>
    <w:rsid w:val="00310252"/>
    <w:rsid w:val="003103BE"/>
    <w:rsid w:val="00310409"/>
    <w:rsid w:val="00310982"/>
    <w:rsid w:val="00310B58"/>
    <w:rsid w:val="00310F45"/>
    <w:rsid w:val="00311460"/>
    <w:rsid w:val="00311E4A"/>
    <w:rsid w:val="003121A6"/>
    <w:rsid w:val="00312777"/>
    <w:rsid w:val="003127D5"/>
    <w:rsid w:val="00312878"/>
    <w:rsid w:val="00312B67"/>
    <w:rsid w:val="00312DFD"/>
    <w:rsid w:val="003131DA"/>
    <w:rsid w:val="00313290"/>
    <w:rsid w:val="003132AF"/>
    <w:rsid w:val="003132D1"/>
    <w:rsid w:val="00313783"/>
    <w:rsid w:val="00313C71"/>
    <w:rsid w:val="00313C7C"/>
    <w:rsid w:val="00313D44"/>
    <w:rsid w:val="003141D6"/>
    <w:rsid w:val="00314563"/>
    <w:rsid w:val="003148A8"/>
    <w:rsid w:val="003148D6"/>
    <w:rsid w:val="00314B9F"/>
    <w:rsid w:val="00314BF3"/>
    <w:rsid w:val="00314C6B"/>
    <w:rsid w:val="00314C8A"/>
    <w:rsid w:val="003154E5"/>
    <w:rsid w:val="003155D2"/>
    <w:rsid w:val="003155D5"/>
    <w:rsid w:val="0031567F"/>
    <w:rsid w:val="003158D0"/>
    <w:rsid w:val="00315A8B"/>
    <w:rsid w:val="00315F32"/>
    <w:rsid w:val="00315F58"/>
    <w:rsid w:val="0031643E"/>
    <w:rsid w:val="00316E30"/>
    <w:rsid w:val="00316F7F"/>
    <w:rsid w:val="003171D9"/>
    <w:rsid w:val="00317324"/>
    <w:rsid w:val="003174A2"/>
    <w:rsid w:val="003177F2"/>
    <w:rsid w:val="00317C18"/>
    <w:rsid w:val="00317DE3"/>
    <w:rsid w:val="00317E09"/>
    <w:rsid w:val="00320048"/>
    <w:rsid w:val="00320566"/>
    <w:rsid w:val="0032097D"/>
    <w:rsid w:val="00320993"/>
    <w:rsid w:val="00320996"/>
    <w:rsid w:val="00320BCA"/>
    <w:rsid w:val="00320DBB"/>
    <w:rsid w:val="003211F1"/>
    <w:rsid w:val="00321823"/>
    <w:rsid w:val="00321887"/>
    <w:rsid w:val="003218FA"/>
    <w:rsid w:val="00321B3C"/>
    <w:rsid w:val="00322203"/>
    <w:rsid w:val="00322209"/>
    <w:rsid w:val="003223DE"/>
    <w:rsid w:val="003226F3"/>
    <w:rsid w:val="003228AC"/>
    <w:rsid w:val="003228EA"/>
    <w:rsid w:val="00322B57"/>
    <w:rsid w:val="00322BF9"/>
    <w:rsid w:val="00322FCD"/>
    <w:rsid w:val="0032310A"/>
    <w:rsid w:val="003231BC"/>
    <w:rsid w:val="00323783"/>
    <w:rsid w:val="00323982"/>
    <w:rsid w:val="00323DC0"/>
    <w:rsid w:val="00323F7B"/>
    <w:rsid w:val="003240F6"/>
    <w:rsid w:val="00324208"/>
    <w:rsid w:val="0032458F"/>
    <w:rsid w:val="003245AA"/>
    <w:rsid w:val="00324AF7"/>
    <w:rsid w:val="003259A3"/>
    <w:rsid w:val="00325A7A"/>
    <w:rsid w:val="00325ABC"/>
    <w:rsid w:val="00325DDA"/>
    <w:rsid w:val="003266F4"/>
    <w:rsid w:val="0032670D"/>
    <w:rsid w:val="00326A26"/>
    <w:rsid w:val="00326ED8"/>
    <w:rsid w:val="00326F1D"/>
    <w:rsid w:val="00327D35"/>
    <w:rsid w:val="00330092"/>
    <w:rsid w:val="00330385"/>
    <w:rsid w:val="003308AC"/>
    <w:rsid w:val="00330916"/>
    <w:rsid w:val="00330B40"/>
    <w:rsid w:val="00330B78"/>
    <w:rsid w:val="003311C4"/>
    <w:rsid w:val="00331685"/>
    <w:rsid w:val="0033180A"/>
    <w:rsid w:val="0033185B"/>
    <w:rsid w:val="00331BB6"/>
    <w:rsid w:val="00331FBE"/>
    <w:rsid w:val="0033253F"/>
    <w:rsid w:val="003327A4"/>
    <w:rsid w:val="0033295D"/>
    <w:rsid w:val="0033296A"/>
    <w:rsid w:val="00332DFF"/>
    <w:rsid w:val="00332E65"/>
    <w:rsid w:val="00333128"/>
    <w:rsid w:val="00333223"/>
    <w:rsid w:val="003342E5"/>
    <w:rsid w:val="003346CE"/>
    <w:rsid w:val="00334DF1"/>
    <w:rsid w:val="0033515F"/>
    <w:rsid w:val="00335467"/>
    <w:rsid w:val="00335474"/>
    <w:rsid w:val="003356C8"/>
    <w:rsid w:val="00335AFA"/>
    <w:rsid w:val="003367B9"/>
    <w:rsid w:val="00337797"/>
    <w:rsid w:val="003377BE"/>
    <w:rsid w:val="00337BD6"/>
    <w:rsid w:val="00340878"/>
    <w:rsid w:val="00340B7E"/>
    <w:rsid w:val="00340BFC"/>
    <w:rsid w:val="00340D15"/>
    <w:rsid w:val="00340D58"/>
    <w:rsid w:val="00341011"/>
    <w:rsid w:val="0034111B"/>
    <w:rsid w:val="00341440"/>
    <w:rsid w:val="003414D2"/>
    <w:rsid w:val="0034168E"/>
    <w:rsid w:val="003416BB"/>
    <w:rsid w:val="003417AD"/>
    <w:rsid w:val="00341A8C"/>
    <w:rsid w:val="003422F0"/>
    <w:rsid w:val="0034257E"/>
    <w:rsid w:val="00342877"/>
    <w:rsid w:val="00342895"/>
    <w:rsid w:val="0034333F"/>
    <w:rsid w:val="00343DB9"/>
    <w:rsid w:val="00343E68"/>
    <w:rsid w:val="00344502"/>
    <w:rsid w:val="00344596"/>
    <w:rsid w:val="0034538F"/>
    <w:rsid w:val="00345754"/>
    <w:rsid w:val="003459BC"/>
    <w:rsid w:val="003459F5"/>
    <w:rsid w:val="00345A10"/>
    <w:rsid w:val="00345B71"/>
    <w:rsid w:val="00346383"/>
    <w:rsid w:val="0034689D"/>
    <w:rsid w:val="003469F1"/>
    <w:rsid w:val="00346A8C"/>
    <w:rsid w:val="00346C96"/>
    <w:rsid w:val="00346F98"/>
    <w:rsid w:val="00347009"/>
    <w:rsid w:val="003477E1"/>
    <w:rsid w:val="00347992"/>
    <w:rsid w:val="00347A62"/>
    <w:rsid w:val="00347D0F"/>
    <w:rsid w:val="00347DFF"/>
    <w:rsid w:val="00347E52"/>
    <w:rsid w:val="00347F43"/>
    <w:rsid w:val="003501F6"/>
    <w:rsid w:val="00350E74"/>
    <w:rsid w:val="00351438"/>
    <w:rsid w:val="00351D3A"/>
    <w:rsid w:val="00352335"/>
    <w:rsid w:val="00352505"/>
    <w:rsid w:val="003528AE"/>
    <w:rsid w:val="00352904"/>
    <w:rsid w:val="00352A62"/>
    <w:rsid w:val="00352B17"/>
    <w:rsid w:val="0035309B"/>
    <w:rsid w:val="0035403B"/>
    <w:rsid w:val="0035452D"/>
    <w:rsid w:val="00354A12"/>
    <w:rsid w:val="00354FD7"/>
    <w:rsid w:val="00355116"/>
    <w:rsid w:val="00355327"/>
    <w:rsid w:val="00355379"/>
    <w:rsid w:val="00355918"/>
    <w:rsid w:val="00355AC5"/>
    <w:rsid w:val="003560AB"/>
    <w:rsid w:val="0035613B"/>
    <w:rsid w:val="003561CB"/>
    <w:rsid w:val="00356253"/>
    <w:rsid w:val="00356756"/>
    <w:rsid w:val="00356AA4"/>
    <w:rsid w:val="003571FB"/>
    <w:rsid w:val="0035750A"/>
    <w:rsid w:val="0035764B"/>
    <w:rsid w:val="00357680"/>
    <w:rsid w:val="003576F7"/>
    <w:rsid w:val="00357982"/>
    <w:rsid w:val="00357C5A"/>
    <w:rsid w:val="00357D33"/>
    <w:rsid w:val="0036059C"/>
    <w:rsid w:val="003607C5"/>
    <w:rsid w:val="00360AD9"/>
    <w:rsid w:val="00360CF1"/>
    <w:rsid w:val="00360DA1"/>
    <w:rsid w:val="00360DAA"/>
    <w:rsid w:val="003611C4"/>
    <w:rsid w:val="00361408"/>
    <w:rsid w:val="003614B0"/>
    <w:rsid w:val="003617B8"/>
    <w:rsid w:val="003617B9"/>
    <w:rsid w:val="00361E66"/>
    <w:rsid w:val="00362919"/>
    <w:rsid w:val="00362B31"/>
    <w:rsid w:val="00362C4B"/>
    <w:rsid w:val="00362D1B"/>
    <w:rsid w:val="0036313C"/>
    <w:rsid w:val="00363169"/>
    <w:rsid w:val="003634EA"/>
    <w:rsid w:val="00363A15"/>
    <w:rsid w:val="00363CDC"/>
    <w:rsid w:val="00363ECF"/>
    <w:rsid w:val="003646FB"/>
    <w:rsid w:val="00364B2A"/>
    <w:rsid w:val="00364C5E"/>
    <w:rsid w:val="00364E27"/>
    <w:rsid w:val="00365560"/>
    <w:rsid w:val="00365701"/>
    <w:rsid w:val="0036573A"/>
    <w:rsid w:val="00365E23"/>
    <w:rsid w:val="0036635B"/>
    <w:rsid w:val="00366544"/>
    <w:rsid w:val="0036668C"/>
    <w:rsid w:val="003669A6"/>
    <w:rsid w:val="00366BFF"/>
    <w:rsid w:val="00366F43"/>
    <w:rsid w:val="00367382"/>
    <w:rsid w:val="0036747E"/>
    <w:rsid w:val="0036769A"/>
    <w:rsid w:val="00367A7D"/>
    <w:rsid w:val="00367C25"/>
    <w:rsid w:val="00367E50"/>
    <w:rsid w:val="003701AC"/>
    <w:rsid w:val="00370645"/>
    <w:rsid w:val="00370B30"/>
    <w:rsid w:val="00370CBF"/>
    <w:rsid w:val="00371090"/>
    <w:rsid w:val="0037141D"/>
    <w:rsid w:val="003716BA"/>
    <w:rsid w:val="00371937"/>
    <w:rsid w:val="00371A5B"/>
    <w:rsid w:val="00371C03"/>
    <w:rsid w:val="003725AB"/>
    <w:rsid w:val="003725BF"/>
    <w:rsid w:val="00372773"/>
    <w:rsid w:val="003728D7"/>
    <w:rsid w:val="0037312C"/>
    <w:rsid w:val="003731C3"/>
    <w:rsid w:val="00373F94"/>
    <w:rsid w:val="00374200"/>
    <w:rsid w:val="00374242"/>
    <w:rsid w:val="003742E9"/>
    <w:rsid w:val="003744E8"/>
    <w:rsid w:val="00374549"/>
    <w:rsid w:val="00374761"/>
    <w:rsid w:val="0037484D"/>
    <w:rsid w:val="00374BD7"/>
    <w:rsid w:val="00374C13"/>
    <w:rsid w:val="003750C2"/>
    <w:rsid w:val="003756A8"/>
    <w:rsid w:val="0037647F"/>
    <w:rsid w:val="00376809"/>
    <w:rsid w:val="00376B6A"/>
    <w:rsid w:val="0037705C"/>
    <w:rsid w:val="0037744F"/>
    <w:rsid w:val="003777E2"/>
    <w:rsid w:val="00377A00"/>
    <w:rsid w:val="00377E05"/>
    <w:rsid w:val="00380499"/>
    <w:rsid w:val="0038054D"/>
    <w:rsid w:val="00380981"/>
    <w:rsid w:val="00381046"/>
    <w:rsid w:val="0038121B"/>
    <w:rsid w:val="00381260"/>
    <w:rsid w:val="00381654"/>
    <w:rsid w:val="00381DCA"/>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297"/>
    <w:rsid w:val="0038461D"/>
    <w:rsid w:val="00384693"/>
    <w:rsid w:val="0038480A"/>
    <w:rsid w:val="00384AB5"/>
    <w:rsid w:val="00384C46"/>
    <w:rsid w:val="00384C92"/>
    <w:rsid w:val="00384D9B"/>
    <w:rsid w:val="00384DD8"/>
    <w:rsid w:val="00384F61"/>
    <w:rsid w:val="003852C5"/>
    <w:rsid w:val="0038555F"/>
    <w:rsid w:val="0038567B"/>
    <w:rsid w:val="0038588B"/>
    <w:rsid w:val="00385912"/>
    <w:rsid w:val="00385979"/>
    <w:rsid w:val="00385CF7"/>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6D9"/>
    <w:rsid w:val="003928A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F99"/>
    <w:rsid w:val="0039633E"/>
    <w:rsid w:val="00396379"/>
    <w:rsid w:val="00396437"/>
    <w:rsid w:val="0039687E"/>
    <w:rsid w:val="00396A34"/>
    <w:rsid w:val="00396DC3"/>
    <w:rsid w:val="0039769A"/>
    <w:rsid w:val="003A0277"/>
    <w:rsid w:val="003A0316"/>
    <w:rsid w:val="003A063D"/>
    <w:rsid w:val="003A063F"/>
    <w:rsid w:val="003A090B"/>
    <w:rsid w:val="003A0E93"/>
    <w:rsid w:val="003A12C1"/>
    <w:rsid w:val="003A12D7"/>
    <w:rsid w:val="003A132B"/>
    <w:rsid w:val="003A13DE"/>
    <w:rsid w:val="003A17C3"/>
    <w:rsid w:val="003A1E4E"/>
    <w:rsid w:val="003A219B"/>
    <w:rsid w:val="003A21F8"/>
    <w:rsid w:val="003A229E"/>
    <w:rsid w:val="003A24D1"/>
    <w:rsid w:val="003A284B"/>
    <w:rsid w:val="003A293A"/>
    <w:rsid w:val="003A2A56"/>
    <w:rsid w:val="003A2D67"/>
    <w:rsid w:val="003A3642"/>
    <w:rsid w:val="003A36CE"/>
    <w:rsid w:val="003A3DBC"/>
    <w:rsid w:val="003A442B"/>
    <w:rsid w:val="003A444D"/>
    <w:rsid w:val="003A46E9"/>
    <w:rsid w:val="003A472D"/>
    <w:rsid w:val="003A4F03"/>
    <w:rsid w:val="003A4FFA"/>
    <w:rsid w:val="003A5101"/>
    <w:rsid w:val="003A510B"/>
    <w:rsid w:val="003A53D3"/>
    <w:rsid w:val="003A550E"/>
    <w:rsid w:val="003A5510"/>
    <w:rsid w:val="003A55F4"/>
    <w:rsid w:val="003A58DC"/>
    <w:rsid w:val="003A5C62"/>
    <w:rsid w:val="003A5CEA"/>
    <w:rsid w:val="003A5D6F"/>
    <w:rsid w:val="003A5D88"/>
    <w:rsid w:val="003A63DB"/>
    <w:rsid w:val="003A684C"/>
    <w:rsid w:val="003A6A5D"/>
    <w:rsid w:val="003A6E45"/>
    <w:rsid w:val="003A6EBC"/>
    <w:rsid w:val="003A77A6"/>
    <w:rsid w:val="003A7D3E"/>
    <w:rsid w:val="003B01FF"/>
    <w:rsid w:val="003B0B3A"/>
    <w:rsid w:val="003B0BFC"/>
    <w:rsid w:val="003B0DB6"/>
    <w:rsid w:val="003B0DCD"/>
    <w:rsid w:val="003B0E84"/>
    <w:rsid w:val="003B10A8"/>
    <w:rsid w:val="003B1280"/>
    <w:rsid w:val="003B1636"/>
    <w:rsid w:val="003B1814"/>
    <w:rsid w:val="003B197A"/>
    <w:rsid w:val="003B1B56"/>
    <w:rsid w:val="003B2537"/>
    <w:rsid w:val="003B3072"/>
    <w:rsid w:val="003B3B25"/>
    <w:rsid w:val="003B41FC"/>
    <w:rsid w:val="003B45C0"/>
    <w:rsid w:val="003B4634"/>
    <w:rsid w:val="003B47C5"/>
    <w:rsid w:val="003B4DB9"/>
    <w:rsid w:val="003B51ED"/>
    <w:rsid w:val="003B5958"/>
    <w:rsid w:val="003B5DB2"/>
    <w:rsid w:val="003B61EE"/>
    <w:rsid w:val="003B653B"/>
    <w:rsid w:val="003B6FEC"/>
    <w:rsid w:val="003B70FD"/>
    <w:rsid w:val="003B769E"/>
    <w:rsid w:val="003B7C0A"/>
    <w:rsid w:val="003C0190"/>
    <w:rsid w:val="003C021F"/>
    <w:rsid w:val="003C048B"/>
    <w:rsid w:val="003C0C33"/>
    <w:rsid w:val="003C0E9A"/>
    <w:rsid w:val="003C0ED5"/>
    <w:rsid w:val="003C0FB8"/>
    <w:rsid w:val="003C105F"/>
    <w:rsid w:val="003C129B"/>
    <w:rsid w:val="003C12B8"/>
    <w:rsid w:val="003C1304"/>
    <w:rsid w:val="003C1D5C"/>
    <w:rsid w:val="003C24F5"/>
    <w:rsid w:val="003C2DB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684F"/>
    <w:rsid w:val="003C6CDB"/>
    <w:rsid w:val="003C6DAE"/>
    <w:rsid w:val="003C7091"/>
    <w:rsid w:val="003C7212"/>
    <w:rsid w:val="003C7321"/>
    <w:rsid w:val="003C733C"/>
    <w:rsid w:val="003C7699"/>
    <w:rsid w:val="003C7E88"/>
    <w:rsid w:val="003D04D6"/>
    <w:rsid w:val="003D0662"/>
    <w:rsid w:val="003D0685"/>
    <w:rsid w:val="003D068D"/>
    <w:rsid w:val="003D0AB5"/>
    <w:rsid w:val="003D0BAF"/>
    <w:rsid w:val="003D0C12"/>
    <w:rsid w:val="003D0C96"/>
    <w:rsid w:val="003D0D3C"/>
    <w:rsid w:val="003D1163"/>
    <w:rsid w:val="003D188F"/>
    <w:rsid w:val="003D1C3F"/>
    <w:rsid w:val="003D1E1C"/>
    <w:rsid w:val="003D1FF9"/>
    <w:rsid w:val="003D227F"/>
    <w:rsid w:val="003D2A68"/>
    <w:rsid w:val="003D2DC7"/>
    <w:rsid w:val="003D2FBE"/>
    <w:rsid w:val="003D32B8"/>
    <w:rsid w:val="003D3568"/>
    <w:rsid w:val="003D3EC6"/>
    <w:rsid w:val="003D43F0"/>
    <w:rsid w:val="003D4881"/>
    <w:rsid w:val="003D583D"/>
    <w:rsid w:val="003D58FC"/>
    <w:rsid w:val="003D5A9B"/>
    <w:rsid w:val="003D5AB0"/>
    <w:rsid w:val="003D5E6C"/>
    <w:rsid w:val="003D5F07"/>
    <w:rsid w:val="003D5FAC"/>
    <w:rsid w:val="003D6A9A"/>
    <w:rsid w:val="003D6AE2"/>
    <w:rsid w:val="003D6B0D"/>
    <w:rsid w:val="003D6D8E"/>
    <w:rsid w:val="003D771E"/>
    <w:rsid w:val="003D7742"/>
    <w:rsid w:val="003D7AE6"/>
    <w:rsid w:val="003E020B"/>
    <w:rsid w:val="003E039A"/>
    <w:rsid w:val="003E0406"/>
    <w:rsid w:val="003E0471"/>
    <w:rsid w:val="003E0988"/>
    <w:rsid w:val="003E0A3D"/>
    <w:rsid w:val="003E0BAA"/>
    <w:rsid w:val="003E0FEE"/>
    <w:rsid w:val="003E10F4"/>
    <w:rsid w:val="003E126E"/>
    <w:rsid w:val="003E151E"/>
    <w:rsid w:val="003E1535"/>
    <w:rsid w:val="003E1C08"/>
    <w:rsid w:val="003E1C42"/>
    <w:rsid w:val="003E1DC0"/>
    <w:rsid w:val="003E2428"/>
    <w:rsid w:val="003E2459"/>
    <w:rsid w:val="003E2D0C"/>
    <w:rsid w:val="003E31BE"/>
    <w:rsid w:val="003E35CF"/>
    <w:rsid w:val="003E3B0F"/>
    <w:rsid w:val="003E3CBD"/>
    <w:rsid w:val="003E3E94"/>
    <w:rsid w:val="003E3E9A"/>
    <w:rsid w:val="003E40B8"/>
    <w:rsid w:val="003E42E8"/>
    <w:rsid w:val="003E4721"/>
    <w:rsid w:val="003E5015"/>
    <w:rsid w:val="003E5158"/>
    <w:rsid w:val="003E526A"/>
    <w:rsid w:val="003E5405"/>
    <w:rsid w:val="003E5CDE"/>
    <w:rsid w:val="003E6423"/>
    <w:rsid w:val="003E64ED"/>
    <w:rsid w:val="003E6513"/>
    <w:rsid w:val="003E68A5"/>
    <w:rsid w:val="003E710B"/>
    <w:rsid w:val="003E7A91"/>
    <w:rsid w:val="003E7B17"/>
    <w:rsid w:val="003F015E"/>
    <w:rsid w:val="003F12CE"/>
    <w:rsid w:val="003F1776"/>
    <w:rsid w:val="003F1843"/>
    <w:rsid w:val="003F1B52"/>
    <w:rsid w:val="003F208B"/>
    <w:rsid w:val="003F20A4"/>
    <w:rsid w:val="003F20DE"/>
    <w:rsid w:val="003F23B4"/>
    <w:rsid w:val="003F2764"/>
    <w:rsid w:val="003F3325"/>
    <w:rsid w:val="003F340D"/>
    <w:rsid w:val="003F3E40"/>
    <w:rsid w:val="003F3FAB"/>
    <w:rsid w:val="003F40D1"/>
    <w:rsid w:val="003F41C6"/>
    <w:rsid w:val="003F4F84"/>
    <w:rsid w:val="003F50E0"/>
    <w:rsid w:val="003F516E"/>
    <w:rsid w:val="003F5716"/>
    <w:rsid w:val="003F60C2"/>
    <w:rsid w:val="003F649F"/>
    <w:rsid w:val="003F68EA"/>
    <w:rsid w:val="003F698E"/>
    <w:rsid w:val="003F6A94"/>
    <w:rsid w:val="003F704B"/>
    <w:rsid w:val="003F74D8"/>
    <w:rsid w:val="003F76F6"/>
    <w:rsid w:val="003F7758"/>
    <w:rsid w:val="003F7B4F"/>
    <w:rsid w:val="003F7EA4"/>
    <w:rsid w:val="004003C6"/>
    <w:rsid w:val="0040056A"/>
    <w:rsid w:val="004008A0"/>
    <w:rsid w:val="00400B72"/>
    <w:rsid w:val="00400CF4"/>
    <w:rsid w:val="00400DA6"/>
    <w:rsid w:val="00400E28"/>
    <w:rsid w:val="00401287"/>
    <w:rsid w:val="0040199D"/>
    <w:rsid w:val="0040218F"/>
    <w:rsid w:val="00402274"/>
    <w:rsid w:val="004026AA"/>
    <w:rsid w:val="00402AD4"/>
    <w:rsid w:val="00403C0E"/>
    <w:rsid w:val="00403D3C"/>
    <w:rsid w:val="00403F36"/>
    <w:rsid w:val="004040FE"/>
    <w:rsid w:val="00404785"/>
    <w:rsid w:val="004048E9"/>
    <w:rsid w:val="00404EBC"/>
    <w:rsid w:val="00404F2A"/>
    <w:rsid w:val="0040554F"/>
    <w:rsid w:val="00405706"/>
    <w:rsid w:val="004057DF"/>
    <w:rsid w:val="00405FB4"/>
    <w:rsid w:val="00405FE1"/>
    <w:rsid w:val="004062D7"/>
    <w:rsid w:val="004063BD"/>
    <w:rsid w:val="00406B8E"/>
    <w:rsid w:val="00406BCE"/>
    <w:rsid w:val="00406E86"/>
    <w:rsid w:val="004071AA"/>
    <w:rsid w:val="004071E1"/>
    <w:rsid w:val="00407691"/>
    <w:rsid w:val="00407AE9"/>
    <w:rsid w:val="00407B1E"/>
    <w:rsid w:val="00407B24"/>
    <w:rsid w:val="00410386"/>
    <w:rsid w:val="004105C1"/>
    <w:rsid w:val="00410BBB"/>
    <w:rsid w:val="004115F5"/>
    <w:rsid w:val="00411607"/>
    <w:rsid w:val="00411C04"/>
    <w:rsid w:val="00411EB7"/>
    <w:rsid w:val="00411F9F"/>
    <w:rsid w:val="00412366"/>
    <w:rsid w:val="004123F4"/>
    <w:rsid w:val="00412488"/>
    <w:rsid w:val="00412CA0"/>
    <w:rsid w:val="0041340C"/>
    <w:rsid w:val="00413C4D"/>
    <w:rsid w:val="00413FE1"/>
    <w:rsid w:val="00414424"/>
    <w:rsid w:val="00414636"/>
    <w:rsid w:val="004146BA"/>
    <w:rsid w:val="0041486D"/>
    <w:rsid w:val="00414936"/>
    <w:rsid w:val="00414937"/>
    <w:rsid w:val="00414D29"/>
    <w:rsid w:val="0041530D"/>
    <w:rsid w:val="00415552"/>
    <w:rsid w:val="0041560E"/>
    <w:rsid w:val="004156AA"/>
    <w:rsid w:val="00415807"/>
    <w:rsid w:val="00416CB0"/>
    <w:rsid w:val="00416D3B"/>
    <w:rsid w:val="00416F71"/>
    <w:rsid w:val="00417122"/>
    <w:rsid w:val="00417431"/>
    <w:rsid w:val="0041773E"/>
    <w:rsid w:val="00417B83"/>
    <w:rsid w:val="00420984"/>
    <w:rsid w:val="004209DE"/>
    <w:rsid w:val="00420A6E"/>
    <w:rsid w:val="00420BA9"/>
    <w:rsid w:val="004214FD"/>
    <w:rsid w:val="004216A1"/>
    <w:rsid w:val="004216E4"/>
    <w:rsid w:val="004217E7"/>
    <w:rsid w:val="00421940"/>
    <w:rsid w:val="00421A73"/>
    <w:rsid w:val="00421C08"/>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6E"/>
    <w:rsid w:val="00424809"/>
    <w:rsid w:val="004248AF"/>
    <w:rsid w:val="0042500C"/>
    <w:rsid w:val="004256F0"/>
    <w:rsid w:val="004257F8"/>
    <w:rsid w:val="004259BC"/>
    <w:rsid w:val="00425B7D"/>
    <w:rsid w:val="00425B9B"/>
    <w:rsid w:val="00425D6B"/>
    <w:rsid w:val="0042695B"/>
    <w:rsid w:val="0042714F"/>
    <w:rsid w:val="00427298"/>
    <w:rsid w:val="004273AC"/>
    <w:rsid w:val="004276C1"/>
    <w:rsid w:val="00427CC2"/>
    <w:rsid w:val="00430244"/>
    <w:rsid w:val="00430273"/>
    <w:rsid w:val="00430804"/>
    <w:rsid w:val="00432376"/>
    <w:rsid w:val="0043248F"/>
    <w:rsid w:val="0043284E"/>
    <w:rsid w:val="00432EBC"/>
    <w:rsid w:val="00433300"/>
    <w:rsid w:val="0043363F"/>
    <w:rsid w:val="004339BB"/>
    <w:rsid w:val="00434278"/>
    <w:rsid w:val="00434DF3"/>
    <w:rsid w:val="00434E30"/>
    <w:rsid w:val="00434FF6"/>
    <w:rsid w:val="004354A8"/>
    <w:rsid w:val="004354C0"/>
    <w:rsid w:val="00435BDC"/>
    <w:rsid w:val="00436A99"/>
    <w:rsid w:val="00436C9B"/>
    <w:rsid w:val="00436FF7"/>
    <w:rsid w:val="0043720F"/>
    <w:rsid w:val="00437592"/>
    <w:rsid w:val="00437B42"/>
    <w:rsid w:val="00437C27"/>
    <w:rsid w:val="00437C9C"/>
    <w:rsid w:val="0044008A"/>
    <w:rsid w:val="0044058B"/>
    <w:rsid w:val="0044102C"/>
    <w:rsid w:val="00441ABA"/>
    <w:rsid w:val="00441C5C"/>
    <w:rsid w:val="00441E09"/>
    <w:rsid w:val="00441E22"/>
    <w:rsid w:val="00442016"/>
    <w:rsid w:val="00442327"/>
    <w:rsid w:val="004426ED"/>
    <w:rsid w:val="004427AA"/>
    <w:rsid w:val="00442947"/>
    <w:rsid w:val="00442AF5"/>
    <w:rsid w:val="00442B0E"/>
    <w:rsid w:val="00442EB8"/>
    <w:rsid w:val="00442EC8"/>
    <w:rsid w:val="0044308C"/>
    <w:rsid w:val="00443570"/>
    <w:rsid w:val="00443F4D"/>
    <w:rsid w:val="0044443D"/>
    <w:rsid w:val="004444FA"/>
    <w:rsid w:val="0044478C"/>
    <w:rsid w:val="00444B47"/>
    <w:rsid w:val="00444B5E"/>
    <w:rsid w:val="00445260"/>
    <w:rsid w:val="004456B2"/>
    <w:rsid w:val="00446087"/>
    <w:rsid w:val="0044611D"/>
    <w:rsid w:val="00446284"/>
    <w:rsid w:val="00446AF2"/>
    <w:rsid w:val="00446CDD"/>
    <w:rsid w:val="00446D39"/>
    <w:rsid w:val="00446FAD"/>
    <w:rsid w:val="00447032"/>
    <w:rsid w:val="00447064"/>
    <w:rsid w:val="0044726D"/>
    <w:rsid w:val="004476C3"/>
    <w:rsid w:val="00450428"/>
    <w:rsid w:val="0045061A"/>
    <w:rsid w:val="004506CB"/>
    <w:rsid w:val="0045075E"/>
    <w:rsid w:val="0045082C"/>
    <w:rsid w:val="00450AF0"/>
    <w:rsid w:val="00450C2E"/>
    <w:rsid w:val="00450C3E"/>
    <w:rsid w:val="00450C9D"/>
    <w:rsid w:val="00450D05"/>
    <w:rsid w:val="00450D5D"/>
    <w:rsid w:val="00450FB6"/>
    <w:rsid w:val="004510C4"/>
    <w:rsid w:val="004518E4"/>
    <w:rsid w:val="004519EA"/>
    <w:rsid w:val="00452757"/>
    <w:rsid w:val="00452A0A"/>
    <w:rsid w:val="00452A35"/>
    <w:rsid w:val="00452B48"/>
    <w:rsid w:val="00452B89"/>
    <w:rsid w:val="00452EB4"/>
    <w:rsid w:val="004537A7"/>
    <w:rsid w:val="004538E3"/>
    <w:rsid w:val="00453B5B"/>
    <w:rsid w:val="00453B9D"/>
    <w:rsid w:val="00453C6F"/>
    <w:rsid w:val="00453CC1"/>
    <w:rsid w:val="004544DA"/>
    <w:rsid w:val="004546AB"/>
    <w:rsid w:val="0045476B"/>
    <w:rsid w:val="00454B6E"/>
    <w:rsid w:val="0045548A"/>
    <w:rsid w:val="004557BC"/>
    <w:rsid w:val="00455A2B"/>
    <w:rsid w:val="00455A6D"/>
    <w:rsid w:val="00455C8B"/>
    <w:rsid w:val="00456124"/>
    <w:rsid w:val="00456162"/>
    <w:rsid w:val="0045616A"/>
    <w:rsid w:val="00456237"/>
    <w:rsid w:val="0045644C"/>
    <w:rsid w:val="004566A0"/>
    <w:rsid w:val="004568C0"/>
    <w:rsid w:val="00456A16"/>
    <w:rsid w:val="00456A88"/>
    <w:rsid w:val="00456AF4"/>
    <w:rsid w:val="00456CA0"/>
    <w:rsid w:val="00456E1F"/>
    <w:rsid w:val="004572B1"/>
    <w:rsid w:val="004577C7"/>
    <w:rsid w:val="0045799D"/>
    <w:rsid w:val="0046038C"/>
    <w:rsid w:val="00460850"/>
    <w:rsid w:val="00460B03"/>
    <w:rsid w:val="00460B37"/>
    <w:rsid w:val="00461694"/>
    <w:rsid w:val="0046177A"/>
    <w:rsid w:val="0046197F"/>
    <w:rsid w:val="00461ABB"/>
    <w:rsid w:val="00462731"/>
    <w:rsid w:val="00462C4D"/>
    <w:rsid w:val="0046305C"/>
    <w:rsid w:val="00463435"/>
    <w:rsid w:val="00463536"/>
    <w:rsid w:val="00463588"/>
    <w:rsid w:val="00463BE8"/>
    <w:rsid w:val="00463C50"/>
    <w:rsid w:val="00463DA0"/>
    <w:rsid w:val="00464220"/>
    <w:rsid w:val="0046433D"/>
    <w:rsid w:val="00464399"/>
    <w:rsid w:val="004646F4"/>
    <w:rsid w:val="004647E5"/>
    <w:rsid w:val="00464E85"/>
    <w:rsid w:val="0046517B"/>
    <w:rsid w:val="00465293"/>
    <w:rsid w:val="00465503"/>
    <w:rsid w:val="004656C8"/>
    <w:rsid w:val="00465A6A"/>
    <w:rsid w:val="00465C2D"/>
    <w:rsid w:val="00465FD1"/>
    <w:rsid w:val="0046644C"/>
    <w:rsid w:val="00466490"/>
    <w:rsid w:val="004666A1"/>
    <w:rsid w:val="00466E88"/>
    <w:rsid w:val="004672E8"/>
    <w:rsid w:val="00467A98"/>
    <w:rsid w:val="00467B5D"/>
    <w:rsid w:val="00467D56"/>
    <w:rsid w:val="00470144"/>
    <w:rsid w:val="00470237"/>
    <w:rsid w:val="00470802"/>
    <w:rsid w:val="00470ECB"/>
    <w:rsid w:val="00471044"/>
    <w:rsid w:val="0047110B"/>
    <w:rsid w:val="0047136B"/>
    <w:rsid w:val="00471AFF"/>
    <w:rsid w:val="00472033"/>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35B"/>
    <w:rsid w:val="0047667D"/>
    <w:rsid w:val="004772AB"/>
    <w:rsid w:val="0047739F"/>
    <w:rsid w:val="00477E57"/>
    <w:rsid w:val="00480867"/>
    <w:rsid w:val="00481794"/>
    <w:rsid w:val="00481BA3"/>
    <w:rsid w:val="004822A7"/>
    <w:rsid w:val="0048239B"/>
    <w:rsid w:val="0048258F"/>
    <w:rsid w:val="00482834"/>
    <w:rsid w:val="00482A9B"/>
    <w:rsid w:val="00482BBD"/>
    <w:rsid w:val="00482C31"/>
    <w:rsid w:val="004831A3"/>
    <w:rsid w:val="004836FA"/>
    <w:rsid w:val="0048374D"/>
    <w:rsid w:val="00483758"/>
    <w:rsid w:val="004838CA"/>
    <w:rsid w:val="00484226"/>
    <w:rsid w:val="0048432C"/>
    <w:rsid w:val="004843F9"/>
    <w:rsid w:val="004848A1"/>
    <w:rsid w:val="00484FD5"/>
    <w:rsid w:val="004852D0"/>
    <w:rsid w:val="00485819"/>
    <w:rsid w:val="00485F83"/>
    <w:rsid w:val="004860B6"/>
    <w:rsid w:val="00486140"/>
    <w:rsid w:val="0048724E"/>
    <w:rsid w:val="0048757A"/>
    <w:rsid w:val="0048770D"/>
    <w:rsid w:val="004877B8"/>
    <w:rsid w:val="00487BA0"/>
    <w:rsid w:val="00487C22"/>
    <w:rsid w:val="00487D34"/>
    <w:rsid w:val="004900D9"/>
    <w:rsid w:val="00490118"/>
    <w:rsid w:val="004904D8"/>
    <w:rsid w:val="004905CA"/>
    <w:rsid w:val="00490BDA"/>
    <w:rsid w:val="00490D2A"/>
    <w:rsid w:val="004910DF"/>
    <w:rsid w:val="00491421"/>
    <w:rsid w:val="00491941"/>
    <w:rsid w:val="00491B2C"/>
    <w:rsid w:val="00491C77"/>
    <w:rsid w:val="00492045"/>
    <w:rsid w:val="004920AA"/>
    <w:rsid w:val="0049239F"/>
    <w:rsid w:val="00492AA2"/>
    <w:rsid w:val="00492F01"/>
    <w:rsid w:val="00493172"/>
    <w:rsid w:val="00493ECF"/>
    <w:rsid w:val="004943BF"/>
    <w:rsid w:val="00494C57"/>
    <w:rsid w:val="00494DB5"/>
    <w:rsid w:val="00494FC5"/>
    <w:rsid w:val="00495181"/>
    <w:rsid w:val="00495187"/>
    <w:rsid w:val="00495402"/>
    <w:rsid w:val="0049558A"/>
    <w:rsid w:val="004955C4"/>
    <w:rsid w:val="00495834"/>
    <w:rsid w:val="00495A27"/>
    <w:rsid w:val="00495B68"/>
    <w:rsid w:val="00495E00"/>
    <w:rsid w:val="004960DF"/>
    <w:rsid w:val="00496263"/>
    <w:rsid w:val="0049685F"/>
    <w:rsid w:val="00496BD0"/>
    <w:rsid w:val="004974A2"/>
    <w:rsid w:val="0049770D"/>
    <w:rsid w:val="00497E2E"/>
    <w:rsid w:val="00497E65"/>
    <w:rsid w:val="00497F67"/>
    <w:rsid w:val="004A00A5"/>
    <w:rsid w:val="004A0B68"/>
    <w:rsid w:val="004A0D0A"/>
    <w:rsid w:val="004A1263"/>
    <w:rsid w:val="004A12BA"/>
    <w:rsid w:val="004A13E1"/>
    <w:rsid w:val="004A2129"/>
    <w:rsid w:val="004A2327"/>
    <w:rsid w:val="004A23DA"/>
    <w:rsid w:val="004A23DE"/>
    <w:rsid w:val="004A26AB"/>
    <w:rsid w:val="004A28BD"/>
    <w:rsid w:val="004A2ADC"/>
    <w:rsid w:val="004A2B24"/>
    <w:rsid w:val="004A2C55"/>
    <w:rsid w:val="004A2CA7"/>
    <w:rsid w:val="004A2E2E"/>
    <w:rsid w:val="004A3151"/>
    <w:rsid w:val="004A317E"/>
    <w:rsid w:val="004A3684"/>
    <w:rsid w:val="004A37A5"/>
    <w:rsid w:val="004A3A7D"/>
    <w:rsid w:val="004A3C0E"/>
    <w:rsid w:val="004A3D2F"/>
    <w:rsid w:val="004A3E7A"/>
    <w:rsid w:val="004A488C"/>
    <w:rsid w:val="004A48E2"/>
    <w:rsid w:val="004A4F19"/>
    <w:rsid w:val="004A4F6D"/>
    <w:rsid w:val="004A4F80"/>
    <w:rsid w:val="004A522D"/>
    <w:rsid w:val="004A5F30"/>
    <w:rsid w:val="004A61E0"/>
    <w:rsid w:val="004A63A3"/>
    <w:rsid w:val="004A66BC"/>
    <w:rsid w:val="004A68E7"/>
    <w:rsid w:val="004A6A3E"/>
    <w:rsid w:val="004A6BFE"/>
    <w:rsid w:val="004A6D02"/>
    <w:rsid w:val="004A7491"/>
    <w:rsid w:val="004A7552"/>
    <w:rsid w:val="004B059F"/>
    <w:rsid w:val="004B0E6E"/>
    <w:rsid w:val="004B0ED8"/>
    <w:rsid w:val="004B0F68"/>
    <w:rsid w:val="004B0F6F"/>
    <w:rsid w:val="004B1019"/>
    <w:rsid w:val="004B1282"/>
    <w:rsid w:val="004B1566"/>
    <w:rsid w:val="004B1638"/>
    <w:rsid w:val="004B19D0"/>
    <w:rsid w:val="004B1DBC"/>
    <w:rsid w:val="004B1ECA"/>
    <w:rsid w:val="004B1F23"/>
    <w:rsid w:val="004B1F73"/>
    <w:rsid w:val="004B2396"/>
    <w:rsid w:val="004B24CB"/>
    <w:rsid w:val="004B2B7C"/>
    <w:rsid w:val="004B2EED"/>
    <w:rsid w:val="004B352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6349"/>
    <w:rsid w:val="004B7280"/>
    <w:rsid w:val="004B7AC0"/>
    <w:rsid w:val="004B7BA2"/>
    <w:rsid w:val="004B7CC1"/>
    <w:rsid w:val="004B7D68"/>
    <w:rsid w:val="004C03A3"/>
    <w:rsid w:val="004C04D9"/>
    <w:rsid w:val="004C05AD"/>
    <w:rsid w:val="004C0850"/>
    <w:rsid w:val="004C0857"/>
    <w:rsid w:val="004C0916"/>
    <w:rsid w:val="004C0A1A"/>
    <w:rsid w:val="004C147B"/>
    <w:rsid w:val="004C18FA"/>
    <w:rsid w:val="004C1AB2"/>
    <w:rsid w:val="004C1F0F"/>
    <w:rsid w:val="004C26D1"/>
    <w:rsid w:val="004C29C0"/>
    <w:rsid w:val="004C2F80"/>
    <w:rsid w:val="004C2FE2"/>
    <w:rsid w:val="004C3057"/>
    <w:rsid w:val="004C388C"/>
    <w:rsid w:val="004C3C92"/>
    <w:rsid w:val="004C43DB"/>
    <w:rsid w:val="004C469A"/>
    <w:rsid w:val="004C47F9"/>
    <w:rsid w:val="004C4900"/>
    <w:rsid w:val="004C4C56"/>
    <w:rsid w:val="004C4CF6"/>
    <w:rsid w:val="004C5C3B"/>
    <w:rsid w:val="004C5C6B"/>
    <w:rsid w:val="004C6049"/>
    <w:rsid w:val="004C6114"/>
    <w:rsid w:val="004C6307"/>
    <w:rsid w:val="004C6751"/>
    <w:rsid w:val="004C6949"/>
    <w:rsid w:val="004C69CF"/>
    <w:rsid w:val="004C70D4"/>
    <w:rsid w:val="004C7195"/>
    <w:rsid w:val="004C7495"/>
    <w:rsid w:val="004C7E42"/>
    <w:rsid w:val="004D0024"/>
    <w:rsid w:val="004D0614"/>
    <w:rsid w:val="004D0B12"/>
    <w:rsid w:val="004D13B9"/>
    <w:rsid w:val="004D16F6"/>
    <w:rsid w:val="004D19AD"/>
    <w:rsid w:val="004D1BE3"/>
    <w:rsid w:val="004D1F83"/>
    <w:rsid w:val="004D2158"/>
    <w:rsid w:val="004D21A7"/>
    <w:rsid w:val="004D2422"/>
    <w:rsid w:val="004D255A"/>
    <w:rsid w:val="004D261C"/>
    <w:rsid w:val="004D2696"/>
    <w:rsid w:val="004D26DB"/>
    <w:rsid w:val="004D29F6"/>
    <w:rsid w:val="004D2BB0"/>
    <w:rsid w:val="004D3381"/>
    <w:rsid w:val="004D3610"/>
    <w:rsid w:val="004D390D"/>
    <w:rsid w:val="004D39DE"/>
    <w:rsid w:val="004D40C2"/>
    <w:rsid w:val="004D416E"/>
    <w:rsid w:val="004D4540"/>
    <w:rsid w:val="004D4C00"/>
    <w:rsid w:val="004D52DC"/>
    <w:rsid w:val="004D57B7"/>
    <w:rsid w:val="004D588A"/>
    <w:rsid w:val="004D59C6"/>
    <w:rsid w:val="004D5AE9"/>
    <w:rsid w:val="004D5C91"/>
    <w:rsid w:val="004D5F68"/>
    <w:rsid w:val="004D6533"/>
    <w:rsid w:val="004D67E4"/>
    <w:rsid w:val="004D6B48"/>
    <w:rsid w:val="004D6C5B"/>
    <w:rsid w:val="004D723D"/>
    <w:rsid w:val="004D7871"/>
    <w:rsid w:val="004D7900"/>
    <w:rsid w:val="004D7ABB"/>
    <w:rsid w:val="004E000C"/>
    <w:rsid w:val="004E0699"/>
    <w:rsid w:val="004E0DB5"/>
    <w:rsid w:val="004E1821"/>
    <w:rsid w:val="004E2195"/>
    <w:rsid w:val="004E2446"/>
    <w:rsid w:val="004E244D"/>
    <w:rsid w:val="004E2B62"/>
    <w:rsid w:val="004E2D6C"/>
    <w:rsid w:val="004E2D89"/>
    <w:rsid w:val="004E2E92"/>
    <w:rsid w:val="004E2EDC"/>
    <w:rsid w:val="004E30D1"/>
    <w:rsid w:val="004E32ED"/>
    <w:rsid w:val="004E32FD"/>
    <w:rsid w:val="004E3677"/>
    <w:rsid w:val="004E3823"/>
    <w:rsid w:val="004E3A0F"/>
    <w:rsid w:val="004E3AAC"/>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CD1"/>
    <w:rsid w:val="004E5ECA"/>
    <w:rsid w:val="004E6AED"/>
    <w:rsid w:val="004E6DB4"/>
    <w:rsid w:val="004E6E17"/>
    <w:rsid w:val="004E71FB"/>
    <w:rsid w:val="004E75AC"/>
    <w:rsid w:val="004E7727"/>
    <w:rsid w:val="004E789C"/>
    <w:rsid w:val="004E78BC"/>
    <w:rsid w:val="004E7A0E"/>
    <w:rsid w:val="004E7A65"/>
    <w:rsid w:val="004E7AEF"/>
    <w:rsid w:val="004E7F14"/>
    <w:rsid w:val="004F0161"/>
    <w:rsid w:val="004F0486"/>
    <w:rsid w:val="004F0563"/>
    <w:rsid w:val="004F0A14"/>
    <w:rsid w:val="004F0C1C"/>
    <w:rsid w:val="004F10AF"/>
    <w:rsid w:val="004F1142"/>
    <w:rsid w:val="004F15FC"/>
    <w:rsid w:val="004F24C5"/>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4F7E5D"/>
    <w:rsid w:val="00500220"/>
    <w:rsid w:val="0050170E"/>
    <w:rsid w:val="00501A4C"/>
    <w:rsid w:val="00501F67"/>
    <w:rsid w:val="00501FB0"/>
    <w:rsid w:val="00501FDE"/>
    <w:rsid w:val="00502292"/>
    <w:rsid w:val="005023F8"/>
    <w:rsid w:val="005028D9"/>
    <w:rsid w:val="00502B2A"/>
    <w:rsid w:val="005030F5"/>
    <w:rsid w:val="00503177"/>
    <w:rsid w:val="00503394"/>
    <w:rsid w:val="005033CE"/>
    <w:rsid w:val="00503CDD"/>
    <w:rsid w:val="00503D57"/>
    <w:rsid w:val="00503DB3"/>
    <w:rsid w:val="00503FD2"/>
    <w:rsid w:val="005047DA"/>
    <w:rsid w:val="00504C0A"/>
    <w:rsid w:val="00504CFC"/>
    <w:rsid w:val="00505123"/>
    <w:rsid w:val="00505979"/>
    <w:rsid w:val="00505E15"/>
    <w:rsid w:val="00506131"/>
    <w:rsid w:val="00506466"/>
    <w:rsid w:val="005067BD"/>
    <w:rsid w:val="005069D1"/>
    <w:rsid w:val="00506B18"/>
    <w:rsid w:val="005072EC"/>
    <w:rsid w:val="00507A53"/>
    <w:rsid w:val="00507B8B"/>
    <w:rsid w:val="00507D3E"/>
    <w:rsid w:val="00507DFB"/>
    <w:rsid w:val="00510B81"/>
    <w:rsid w:val="0051112D"/>
    <w:rsid w:val="00511241"/>
    <w:rsid w:val="00512072"/>
    <w:rsid w:val="0051299C"/>
    <w:rsid w:val="005129E1"/>
    <w:rsid w:val="00512D4C"/>
    <w:rsid w:val="00512EDD"/>
    <w:rsid w:val="00512F79"/>
    <w:rsid w:val="005130FA"/>
    <w:rsid w:val="00513872"/>
    <w:rsid w:val="005138FF"/>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0E6B"/>
    <w:rsid w:val="00520EC8"/>
    <w:rsid w:val="00521089"/>
    <w:rsid w:val="00521302"/>
    <w:rsid w:val="005213BD"/>
    <w:rsid w:val="005215E0"/>
    <w:rsid w:val="0052174F"/>
    <w:rsid w:val="00521CF9"/>
    <w:rsid w:val="00522448"/>
    <w:rsid w:val="0052254F"/>
    <w:rsid w:val="005225C4"/>
    <w:rsid w:val="00522738"/>
    <w:rsid w:val="00522B24"/>
    <w:rsid w:val="00522C2E"/>
    <w:rsid w:val="005230E3"/>
    <w:rsid w:val="0052340E"/>
    <w:rsid w:val="00523956"/>
    <w:rsid w:val="0052419D"/>
    <w:rsid w:val="005244D3"/>
    <w:rsid w:val="00524627"/>
    <w:rsid w:val="00524678"/>
    <w:rsid w:val="00524C31"/>
    <w:rsid w:val="00524C4E"/>
    <w:rsid w:val="00524C5F"/>
    <w:rsid w:val="00524E2D"/>
    <w:rsid w:val="00524E8A"/>
    <w:rsid w:val="00525066"/>
    <w:rsid w:val="005250A4"/>
    <w:rsid w:val="00525396"/>
    <w:rsid w:val="005257E0"/>
    <w:rsid w:val="00525A58"/>
    <w:rsid w:val="00525ABA"/>
    <w:rsid w:val="0052631D"/>
    <w:rsid w:val="0052795F"/>
    <w:rsid w:val="00527DBD"/>
    <w:rsid w:val="00527E0E"/>
    <w:rsid w:val="00527F62"/>
    <w:rsid w:val="0053033B"/>
    <w:rsid w:val="005303FF"/>
    <w:rsid w:val="00530D60"/>
    <w:rsid w:val="005310AB"/>
    <w:rsid w:val="00531481"/>
    <w:rsid w:val="00531898"/>
    <w:rsid w:val="00531C1D"/>
    <w:rsid w:val="0053208E"/>
    <w:rsid w:val="0053224B"/>
    <w:rsid w:val="005325AA"/>
    <w:rsid w:val="00532A7B"/>
    <w:rsid w:val="00532A9E"/>
    <w:rsid w:val="005330CC"/>
    <w:rsid w:val="00533536"/>
    <w:rsid w:val="005336A8"/>
    <w:rsid w:val="00533BF8"/>
    <w:rsid w:val="00534404"/>
    <w:rsid w:val="00534515"/>
    <w:rsid w:val="005348FF"/>
    <w:rsid w:val="0053528F"/>
    <w:rsid w:val="00535E85"/>
    <w:rsid w:val="00535F02"/>
    <w:rsid w:val="00535FF6"/>
    <w:rsid w:val="00536315"/>
    <w:rsid w:val="00536362"/>
    <w:rsid w:val="00536B42"/>
    <w:rsid w:val="00536EBB"/>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766"/>
    <w:rsid w:val="005428A2"/>
    <w:rsid w:val="00542ACA"/>
    <w:rsid w:val="00542B7D"/>
    <w:rsid w:val="00542C45"/>
    <w:rsid w:val="00542F75"/>
    <w:rsid w:val="0054344F"/>
    <w:rsid w:val="00543700"/>
    <w:rsid w:val="00543818"/>
    <w:rsid w:val="00543AA9"/>
    <w:rsid w:val="005441B0"/>
    <w:rsid w:val="00544569"/>
    <w:rsid w:val="00544655"/>
    <w:rsid w:val="00544A5D"/>
    <w:rsid w:val="00544BC9"/>
    <w:rsid w:val="00544DAE"/>
    <w:rsid w:val="005455C1"/>
    <w:rsid w:val="005457F0"/>
    <w:rsid w:val="0054585F"/>
    <w:rsid w:val="00545B05"/>
    <w:rsid w:val="00545B21"/>
    <w:rsid w:val="00545B72"/>
    <w:rsid w:val="0054615F"/>
    <w:rsid w:val="005463DB"/>
    <w:rsid w:val="00546427"/>
    <w:rsid w:val="00546510"/>
    <w:rsid w:val="0054674E"/>
    <w:rsid w:val="00546851"/>
    <w:rsid w:val="00546868"/>
    <w:rsid w:val="00547069"/>
    <w:rsid w:val="0054750A"/>
    <w:rsid w:val="00547893"/>
    <w:rsid w:val="00547A70"/>
    <w:rsid w:val="00547A8E"/>
    <w:rsid w:val="00547B35"/>
    <w:rsid w:val="0055043C"/>
    <w:rsid w:val="00550495"/>
    <w:rsid w:val="005507F2"/>
    <w:rsid w:val="00550809"/>
    <w:rsid w:val="00550B0A"/>
    <w:rsid w:val="00550B4C"/>
    <w:rsid w:val="00550D5E"/>
    <w:rsid w:val="00550FB6"/>
    <w:rsid w:val="00550FDD"/>
    <w:rsid w:val="0055151A"/>
    <w:rsid w:val="00551695"/>
    <w:rsid w:val="00551D55"/>
    <w:rsid w:val="00551D5C"/>
    <w:rsid w:val="00551F5A"/>
    <w:rsid w:val="00551FC6"/>
    <w:rsid w:val="00552077"/>
    <w:rsid w:val="0055208E"/>
    <w:rsid w:val="0055233C"/>
    <w:rsid w:val="00552374"/>
    <w:rsid w:val="005524DF"/>
    <w:rsid w:val="00552516"/>
    <w:rsid w:val="0055272C"/>
    <w:rsid w:val="00552876"/>
    <w:rsid w:val="005529A0"/>
    <w:rsid w:val="00552ABE"/>
    <w:rsid w:val="00552D04"/>
    <w:rsid w:val="0055339A"/>
    <w:rsid w:val="005537A5"/>
    <w:rsid w:val="005538DB"/>
    <w:rsid w:val="00553949"/>
    <w:rsid w:val="0055406E"/>
    <w:rsid w:val="00554240"/>
    <w:rsid w:val="00554A8C"/>
    <w:rsid w:val="00554B01"/>
    <w:rsid w:val="0055547D"/>
    <w:rsid w:val="00555873"/>
    <w:rsid w:val="0055619C"/>
    <w:rsid w:val="005562D5"/>
    <w:rsid w:val="00556B3C"/>
    <w:rsid w:val="00556C3E"/>
    <w:rsid w:val="00556F93"/>
    <w:rsid w:val="00557CAA"/>
    <w:rsid w:val="00557DC6"/>
    <w:rsid w:val="005607B6"/>
    <w:rsid w:val="00560CD6"/>
    <w:rsid w:val="005610B6"/>
    <w:rsid w:val="0056124D"/>
    <w:rsid w:val="00561263"/>
    <w:rsid w:val="0056142E"/>
    <w:rsid w:val="00561AC7"/>
    <w:rsid w:val="00561B63"/>
    <w:rsid w:val="00561D79"/>
    <w:rsid w:val="005621D4"/>
    <w:rsid w:val="005627E0"/>
    <w:rsid w:val="00562922"/>
    <w:rsid w:val="005629E7"/>
    <w:rsid w:val="00562A24"/>
    <w:rsid w:val="00562CB0"/>
    <w:rsid w:val="00562FD5"/>
    <w:rsid w:val="00563059"/>
    <w:rsid w:val="00563685"/>
    <w:rsid w:val="005636C8"/>
    <w:rsid w:val="00563752"/>
    <w:rsid w:val="0056378F"/>
    <w:rsid w:val="00563B99"/>
    <w:rsid w:val="00563BD3"/>
    <w:rsid w:val="00563EE6"/>
    <w:rsid w:val="00564199"/>
    <w:rsid w:val="005641EF"/>
    <w:rsid w:val="005642B4"/>
    <w:rsid w:val="0056430B"/>
    <w:rsid w:val="005644CD"/>
    <w:rsid w:val="00564918"/>
    <w:rsid w:val="0056555C"/>
    <w:rsid w:val="00565964"/>
    <w:rsid w:val="00565A76"/>
    <w:rsid w:val="00565C9C"/>
    <w:rsid w:val="0056637D"/>
    <w:rsid w:val="005663B9"/>
    <w:rsid w:val="00566518"/>
    <w:rsid w:val="00566B1D"/>
    <w:rsid w:val="00566C44"/>
    <w:rsid w:val="005671D9"/>
    <w:rsid w:val="005671F2"/>
    <w:rsid w:val="0056780E"/>
    <w:rsid w:val="00567B0D"/>
    <w:rsid w:val="005703D9"/>
    <w:rsid w:val="00571100"/>
    <w:rsid w:val="00571304"/>
    <w:rsid w:val="005719EB"/>
    <w:rsid w:val="00571AE6"/>
    <w:rsid w:val="00571E22"/>
    <w:rsid w:val="00571FBA"/>
    <w:rsid w:val="005720BF"/>
    <w:rsid w:val="0057217B"/>
    <w:rsid w:val="005723B4"/>
    <w:rsid w:val="00572729"/>
    <w:rsid w:val="005729BF"/>
    <w:rsid w:val="00572FE9"/>
    <w:rsid w:val="00573193"/>
    <w:rsid w:val="0057323E"/>
    <w:rsid w:val="005732EE"/>
    <w:rsid w:val="00573521"/>
    <w:rsid w:val="005735DF"/>
    <w:rsid w:val="0057385B"/>
    <w:rsid w:val="00573E58"/>
    <w:rsid w:val="0057428B"/>
    <w:rsid w:val="00574629"/>
    <w:rsid w:val="005748E7"/>
    <w:rsid w:val="0057514C"/>
    <w:rsid w:val="00575155"/>
    <w:rsid w:val="00575287"/>
    <w:rsid w:val="005754FC"/>
    <w:rsid w:val="00575677"/>
    <w:rsid w:val="005757AF"/>
    <w:rsid w:val="0057630C"/>
    <w:rsid w:val="0057641E"/>
    <w:rsid w:val="00576678"/>
    <w:rsid w:val="005769A0"/>
    <w:rsid w:val="00576E45"/>
    <w:rsid w:val="00576FB0"/>
    <w:rsid w:val="0057734E"/>
    <w:rsid w:val="005777E2"/>
    <w:rsid w:val="005778ED"/>
    <w:rsid w:val="00577C4F"/>
    <w:rsid w:val="00580946"/>
    <w:rsid w:val="0058097A"/>
    <w:rsid w:val="005809B6"/>
    <w:rsid w:val="00580D25"/>
    <w:rsid w:val="005810DD"/>
    <w:rsid w:val="0058135D"/>
    <w:rsid w:val="00581362"/>
    <w:rsid w:val="00581B40"/>
    <w:rsid w:val="00581E9D"/>
    <w:rsid w:val="0058205F"/>
    <w:rsid w:val="005820A2"/>
    <w:rsid w:val="0058226A"/>
    <w:rsid w:val="00582418"/>
    <w:rsid w:val="00582A25"/>
    <w:rsid w:val="00582C47"/>
    <w:rsid w:val="00583050"/>
    <w:rsid w:val="0058316E"/>
    <w:rsid w:val="005831D0"/>
    <w:rsid w:val="005834C8"/>
    <w:rsid w:val="00583522"/>
    <w:rsid w:val="00583D7B"/>
    <w:rsid w:val="0058454D"/>
    <w:rsid w:val="00584742"/>
    <w:rsid w:val="00584AEF"/>
    <w:rsid w:val="00584BC4"/>
    <w:rsid w:val="00585155"/>
    <w:rsid w:val="005851C0"/>
    <w:rsid w:val="00585A6A"/>
    <w:rsid w:val="00585C46"/>
    <w:rsid w:val="00585EF3"/>
    <w:rsid w:val="00586078"/>
    <w:rsid w:val="00586091"/>
    <w:rsid w:val="005860FF"/>
    <w:rsid w:val="00586460"/>
    <w:rsid w:val="00586547"/>
    <w:rsid w:val="00586A14"/>
    <w:rsid w:val="00586E40"/>
    <w:rsid w:val="00587207"/>
    <w:rsid w:val="005873B3"/>
    <w:rsid w:val="005874FE"/>
    <w:rsid w:val="00587BC4"/>
    <w:rsid w:val="00587BDA"/>
    <w:rsid w:val="005903D3"/>
    <w:rsid w:val="0059089C"/>
    <w:rsid w:val="0059098A"/>
    <w:rsid w:val="00590BB9"/>
    <w:rsid w:val="00590E37"/>
    <w:rsid w:val="00590FDB"/>
    <w:rsid w:val="005911E9"/>
    <w:rsid w:val="005912D3"/>
    <w:rsid w:val="0059135E"/>
    <w:rsid w:val="00591976"/>
    <w:rsid w:val="00591C6D"/>
    <w:rsid w:val="00592401"/>
    <w:rsid w:val="00592768"/>
    <w:rsid w:val="005932B0"/>
    <w:rsid w:val="005932EE"/>
    <w:rsid w:val="005933A4"/>
    <w:rsid w:val="00593B83"/>
    <w:rsid w:val="00593CD5"/>
    <w:rsid w:val="00593E9C"/>
    <w:rsid w:val="00593FA7"/>
    <w:rsid w:val="0059421A"/>
    <w:rsid w:val="005947B3"/>
    <w:rsid w:val="00595004"/>
    <w:rsid w:val="00595A3A"/>
    <w:rsid w:val="00595C0F"/>
    <w:rsid w:val="00595E52"/>
    <w:rsid w:val="00596021"/>
    <w:rsid w:val="005960CB"/>
    <w:rsid w:val="005962BE"/>
    <w:rsid w:val="00596609"/>
    <w:rsid w:val="00597973"/>
    <w:rsid w:val="005A10E0"/>
    <w:rsid w:val="005A143F"/>
    <w:rsid w:val="005A1CD8"/>
    <w:rsid w:val="005A1E49"/>
    <w:rsid w:val="005A22E4"/>
    <w:rsid w:val="005A299C"/>
    <w:rsid w:val="005A2D39"/>
    <w:rsid w:val="005A2DB3"/>
    <w:rsid w:val="005A2DF6"/>
    <w:rsid w:val="005A3049"/>
    <w:rsid w:val="005A3306"/>
    <w:rsid w:val="005A3406"/>
    <w:rsid w:val="005A38D6"/>
    <w:rsid w:val="005A4184"/>
    <w:rsid w:val="005A4780"/>
    <w:rsid w:val="005A4BCE"/>
    <w:rsid w:val="005A4D21"/>
    <w:rsid w:val="005A4D7F"/>
    <w:rsid w:val="005A5389"/>
    <w:rsid w:val="005A5856"/>
    <w:rsid w:val="005A585A"/>
    <w:rsid w:val="005A59F7"/>
    <w:rsid w:val="005A5AB2"/>
    <w:rsid w:val="005A5CA2"/>
    <w:rsid w:val="005A60EB"/>
    <w:rsid w:val="005A75B1"/>
    <w:rsid w:val="005A7AAD"/>
    <w:rsid w:val="005A7E78"/>
    <w:rsid w:val="005A7F95"/>
    <w:rsid w:val="005B020D"/>
    <w:rsid w:val="005B047C"/>
    <w:rsid w:val="005B10CB"/>
    <w:rsid w:val="005B121D"/>
    <w:rsid w:val="005B150C"/>
    <w:rsid w:val="005B16DF"/>
    <w:rsid w:val="005B19F3"/>
    <w:rsid w:val="005B2635"/>
    <w:rsid w:val="005B2CF0"/>
    <w:rsid w:val="005B2E57"/>
    <w:rsid w:val="005B338D"/>
    <w:rsid w:val="005B39DF"/>
    <w:rsid w:val="005B3A75"/>
    <w:rsid w:val="005B3D42"/>
    <w:rsid w:val="005B3F08"/>
    <w:rsid w:val="005B40D8"/>
    <w:rsid w:val="005B486F"/>
    <w:rsid w:val="005B49F6"/>
    <w:rsid w:val="005B5078"/>
    <w:rsid w:val="005B51AD"/>
    <w:rsid w:val="005B526F"/>
    <w:rsid w:val="005B5364"/>
    <w:rsid w:val="005B5389"/>
    <w:rsid w:val="005B567D"/>
    <w:rsid w:val="005B5CB2"/>
    <w:rsid w:val="005B5D50"/>
    <w:rsid w:val="005B667B"/>
    <w:rsid w:val="005B6764"/>
    <w:rsid w:val="005B6B77"/>
    <w:rsid w:val="005B6C31"/>
    <w:rsid w:val="005B6DE4"/>
    <w:rsid w:val="005B6E88"/>
    <w:rsid w:val="005B7363"/>
    <w:rsid w:val="005B736B"/>
    <w:rsid w:val="005B76CF"/>
    <w:rsid w:val="005B7BBB"/>
    <w:rsid w:val="005B7D1A"/>
    <w:rsid w:val="005B7F43"/>
    <w:rsid w:val="005C07E6"/>
    <w:rsid w:val="005C0E12"/>
    <w:rsid w:val="005C10C7"/>
    <w:rsid w:val="005C1159"/>
    <w:rsid w:val="005C2156"/>
    <w:rsid w:val="005C254C"/>
    <w:rsid w:val="005C25AC"/>
    <w:rsid w:val="005C2B04"/>
    <w:rsid w:val="005C3076"/>
    <w:rsid w:val="005C3215"/>
    <w:rsid w:val="005C3478"/>
    <w:rsid w:val="005C36ED"/>
    <w:rsid w:val="005C38AA"/>
    <w:rsid w:val="005C3984"/>
    <w:rsid w:val="005C3A65"/>
    <w:rsid w:val="005C3A89"/>
    <w:rsid w:val="005C41CA"/>
    <w:rsid w:val="005C4406"/>
    <w:rsid w:val="005C44B9"/>
    <w:rsid w:val="005C46E9"/>
    <w:rsid w:val="005C46FB"/>
    <w:rsid w:val="005C4B4F"/>
    <w:rsid w:val="005C4B55"/>
    <w:rsid w:val="005C4CA2"/>
    <w:rsid w:val="005C4D49"/>
    <w:rsid w:val="005C5107"/>
    <w:rsid w:val="005C51EE"/>
    <w:rsid w:val="005C5E9F"/>
    <w:rsid w:val="005C61AE"/>
    <w:rsid w:val="005C64EE"/>
    <w:rsid w:val="005C6566"/>
    <w:rsid w:val="005C68A8"/>
    <w:rsid w:val="005C6ED4"/>
    <w:rsid w:val="005C6F0E"/>
    <w:rsid w:val="005C7123"/>
    <w:rsid w:val="005C747A"/>
    <w:rsid w:val="005C7718"/>
    <w:rsid w:val="005C779C"/>
    <w:rsid w:val="005C77AD"/>
    <w:rsid w:val="005C78B7"/>
    <w:rsid w:val="005C79A0"/>
    <w:rsid w:val="005D0071"/>
    <w:rsid w:val="005D025D"/>
    <w:rsid w:val="005D02DD"/>
    <w:rsid w:val="005D0834"/>
    <w:rsid w:val="005D0C52"/>
    <w:rsid w:val="005D0DFF"/>
    <w:rsid w:val="005D1436"/>
    <w:rsid w:val="005D149D"/>
    <w:rsid w:val="005D14F8"/>
    <w:rsid w:val="005D174B"/>
    <w:rsid w:val="005D1BB0"/>
    <w:rsid w:val="005D1EB4"/>
    <w:rsid w:val="005D1FB4"/>
    <w:rsid w:val="005D200F"/>
    <w:rsid w:val="005D254C"/>
    <w:rsid w:val="005D260F"/>
    <w:rsid w:val="005D2675"/>
    <w:rsid w:val="005D27D1"/>
    <w:rsid w:val="005D2AD0"/>
    <w:rsid w:val="005D2B6F"/>
    <w:rsid w:val="005D2BB1"/>
    <w:rsid w:val="005D2BB5"/>
    <w:rsid w:val="005D2EE7"/>
    <w:rsid w:val="005D3ABD"/>
    <w:rsid w:val="005D3D41"/>
    <w:rsid w:val="005D4530"/>
    <w:rsid w:val="005D4904"/>
    <w:rsid w:val="005D4A61"/>
    <w:rsid w:val="005D4AD6"/>
    <w:rsid w:val="005D4F0B"/>
    <w:rsid w:val="005D5083"/>
    <w:rsid w:val="005D55D3"/>
    <w:rsid w:val="005D5790"/>
    <w:rsid w:val="005D5C1C"/>
    <w:rsid w:val="005D646D"/>
    <w:rsid w:val="005D6614"/>
    <w:rsid w:val="005D68F3"/>
    <w:rsid w:val="005D6DC6"/>
    <w:rsid w:val="005D6DD6"/>
    <w:rsid w:val="005D70A9"/>
    <w:rsid w:val="005D737F"/>
    <w:rsid w:val="005D7598"/>
    <w:rsid w:val="005D76A7"/>
    <w:rsid w:val="005D7759"/>
    <w:rsid w:val="005D78F6"/>
    <w:rsid w:val="005D79E2"/>
    <w:rsid w:val="005D7A3A"/>
    <w:rsid w:val="005D7B99"/>
    <w:rsid w:val="005D7BD2"/>
    <w:rsid w:val="005D7D23"/>
    <w:rsid w:val="005D7E74"/>
    <w:rsid w:val="005D7FBF"/>
    <w:rsid w:val="005E0938"/>
    <w:rsid w:val="005E1673"/>
    <w:rsid w:val="005E1786"/>
    <w:rsid w:val="005E1848"/>
    <w:rsid w:val="005E1CEA"/>
    <w:rsid w:val="005E2129"/>
    <w:rsid w:val="005E2150"/>
    <w:rsid w:val="005E262D"/>
    <w:rsid w:val="005E287E"/>
    <w:rsid w:val="005E2F8E"/>
    <w:rsid w:val="005E35B3"/>
    <w:rsid w:val="005E3BA1"/>
    <w:rsid w:val="005E3C66"/>
    <w:rsid w:val="005E3DD1"/>
    <w:rsid w:val="005E3E13"/>
    <w:rsid w:val="005E48AA"/>
    <w:rsid w:val="005E4BDC"/>
    <w:rsid w:val="005E50B7"/>
    <w:rsid w:val="005E5173"/>
    <w:rsid w:val="005E51EC"/>
    <w:rsid w:val="005E536F"/>
    <w:rsid w:val="005E5652"/>
    <w:rsid w:val="005E5790"/>
    <w:rsid w:val="005E588A"/>
    <w:rsid w:val="005E5C7E"/>
    <w:rsid w:val="005E68D3"/>
    <w:rsid w:val="005E6B16"/>
    <w:rsid w:val="005E6E01"/>
    <w:rsid w:val="005E7032"/>
    <w:rsid w:val="005E7452"/>
    <w:rsid w:val="005F01FB"/>
    <w:rsid w:val="005F0538"/>
    <w:rsid w:val="005F0B7D"/>
    <w:rsid w:val="005F0CE6"/>
    <w:rsid w:val="005F0FB1"/>
    <w:rsid w:val="005F114E"/>
    <w:rsid w:val="005F13AB"/>
    <w:rsid w:val="005F15F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0BA"/>
    <w:rsid w:val="005F52E4"/>
    <w:rsid w:val="005F536D"/>
    <w:rsid w:val="005F57D7"/>
    <w:rsid w:val="005F57E1"/>
    <w:rsid w:val="005F5AFE"/>
    <w:rsid w:val="005F5C22"/>
    <w:rsid w:val="005F5C79"/>
    <w:rsid w:val="005F5E57"/>
    <w:rsid w:val="005F5EDF"/>
    <w:rsid w:val="005F5F5C"/>
    <w:rsid w:val="005F6183"/>
    <w:rsid w:val="005F62B6"/>
    <w:rsid w:val="005F6842"/>
    <w:rsid w:val="005F6ED8"/>
    <w:rsid w:val="005F7039"/>
    <w:rsid w:val="005F7809"/>
    <w:rsid w:val="005F783A"/>
    <w:rsid w:val="005F7B41"/>
    <w:rsid w:val="005F7D0E"/>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64"/>
    <w:rsid w:val="00602AF4"/>
    <w:rsid w:val="00602D62"/>
    <w:rsid w:val="00602F3B"/>
    <w:rsid w:val="00603633"/>
    <w:rsid w:val="00603696"/>
    <w:rsid w:val="0060373A"/>
    <w:rsid w:val="00603A0F"/>
    <w:rsid w:val="00603C76"/>
    <w:rsid w:val="00603DCC"/>
    <w:rsid w:val="00603E0F"/>
    <w:rsid w:val="00603E5F"/>
    <w:rsid w:val="00603FC8"/>
    <w:rsid w:val="006046D0"/>
    <w:rsid w:val="00604FFD"/>
    <w:rsid w:val="00605439"/>
    <w:rsid w:val="006055D6"/>
    <w:rsid w:val="0060569E"/>
    <w:rsid w:val="00605C47"/>
    <w:rsid w:val="00605CBD"/>
    <w:rsid w:val="0060607D"/>
    <w:rsid w:val="006061F9"/>
    <w:rsid w:val="006069D1"/>
    <w:rsid w:val="00606A29"/>
    <w:rsid w:val="00606C49"/>
    <w:rsid w:val="00606E67"/>
    <w:rsid w:val="006078FA"/>
    <w:rsid w:val="00610ED1"/>
    <w:rsid w:val="00611445"/>
    <w:rsid w:val="0061163C"/>
    <w:rsid w:val="00611BC7"/>
    <w:rsid w:val="00611F42"/>
    <w:rsid w:val="00611FC2"/>
    <w:rsid w:val="0061223E"/>
    <w:rsid w:val="006122DF"/>
    <w:rsid w:val="006123FE"/>
    <w:rsid w:val="00612622"/>
    <w:rsid w:val="0061263E"/>
    <w:rsid w:val="00612A69"/>
    <w:rsid w:val="00612BE6"/>
    <w:rsid w:val="00612E46"/>
    <w:rsid w:val="00613118"/>
    <w:rsid w:val="00613131"/>
    <w:rsid w:val="006132AD"/>
    <w:rsid w:val="006132B6"/>
    <w:rsid w:val="00613838"/>
    <w:rsid w:val="00613CB4"/>
    <w:rsid w:val="00613E94"/>
    <w:rsid w:val="00613F9B"/>
    <w:rsid w:val="00614245"/>
    <w:rsid w:val="006145D6"/>
    <w:rsid w:val="00615141"/>
    <w:rsid w:val="00615609"/>
    <w:rsid w:val="006156AF"/>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754"/>
    <w:rsid w:val="006218AB"/>
    <w:rsid w:val="006218C5"/>
    <w:rsid w:val="0062248D"/>
    <w:rsid w:val="00622978"/>
    <w:rsid w:val="00622CE0"/>
    <w:rsid w:val="00622E40"/>
    <w:rsid w:val="00622EC9"/>
    <w:rsid w:val="00622ED3"/>
    <w:rsid w:val="00623146"/>
    <w:rsid w:val="00623C25"/>
    <w:rsid w:val="006240C0"/>
    <w:rsid w:val="006247DE"/>
    <w:rsid w:val="0062480D"/>
    <w:rsid w:val="006249E9"/>
    <w:rsid w:val="00624B0A"/>
    <w:rsid w:val="00624B65"/>
    <w:rsid w:val="00624C30"/>
    <w:rsid w:val="006251CC"/>
    <w:rsid w:val="00625367"/>
    <w:rsid w:val="0062554B"/>
    <w:rsid w:val="00625F92"/>
    <w:rsid w:val="00626E22"/>
    <w:rsid w:val="00626E78"/>
    <w:rsid w:val="006277F0"/>
    <w:rsid w:val="00627D29"/>
    <w:rsid w:val="00627E1A"/>
    <w:rsid w:val="00627FDC"/>
    <w:rsid w:val="00630263"/>
    <w:rsid w:val="0063079A"/>
    <w:rsid w:val="00630BB7"/>
    <w:rsid w:val="00631051"/>
    <w:rsid w:val="006313F5"/>
    <w:rsid w:val="00631A22"/>
    <w:rsid w:val="00632098"/>
    <w:rsid w:val="006326B6"/>
    <w:rsid w:val="00632A7C"/>
    <w:rsid w:val="00632E7F"/>
    <w:rsid w:val="006334B4"/>
    <w:rsid w:val="006337CF"/>
    <w:rsid w:val="006339CF"/>
    <w:rsid w:val="00633A4D"/>
    <w:rsid w:val="00633DCA"/>
    <w:rsid w:val="00633EBC"/>
    <w:rsid w:val="0063407D"/>
    <w:rsid w:val="006341EE"/>
    <w:rsid w:val="0063466E"/>
    <w:rsid w:val="006346DA"/>
    <w:rsid w:val="00634E6E"/>
    <w:rsid w:val="006350DD"/>
    <w:rsid w:val="006351FE"/>
    <w:rsid w:val="00635738"/>
    <w:rsid w:val="006359A0"/>
    <w:rsid w:val="00636106"/>
    <w:rsid w:val="00636671"/>
    <w:rsid w:val="00636E8C"/>
    <w:rsid w:val="00636EBB"/>
    <w:rsid w:val="006374D2"/>
    <w:rsid w:val="00637509"/>
    <w:rsid w:val="006377DF"/>
    <w:rsid w:val="00637EE2"/>
    <w:rsid w:val="006401DE"/>
    <w:rsid w:val="00640336"/>
    <w:rsid w:val="00640382"/>
    <w:rsid w:val="006404D3"/>
    <w:rsid w:val="00640515"/>
    <w:rsid w:val="006406C5"/>
    <w:rsid w:val="0064077B"/>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62"/>
    <w:rsid w:val="00643006"/>
    <w:rsid w:val="00643180"/>
    <w:rsid w:val="00643A18"/>
    <w:rsid w:val="00643BE2"/>
    <w:rsid w:val="00643D49"/>
    <w:rsid w:val="00644434"/>
    <w:rsid w:val="00644598"/>
    <w:rsid w:val="00644868"/>
    <w:rsid w:val="00644A3B"/>
    <w:rsid w:val="00644C14"/>
    <w:rsid w:val="00644C9F"/>
    <w:rsid w:val="00645472"/>
    <w:rsid w:val="00645637"/>
    <w:rsid w:val="006459E2"/>
    <w:rsid w:val="00645FD6"/>
    <w:rsid w:val="00646150"/>
    <w:rsid w:val="00646338"/>
    <w:rsid w:val="0064663C"/>
    <w:rsid w:val="006469D6"/>
    <w:rsid w:val="00646D13"/>
    <w:rsid w:val="00647BC9"/>
    <w:rsid w:val="00647D1D"/>
    <w:rsid w:val="00647D67"/>
    <w:rsid w:val="00650173"/>
    <w:rsid w:val="006502E3"/>
    <w:rsid w:val="00650E77"/>
    <w:rsid w:val="0065101E"/>
    <w:rsid w:val="006512C1"/>
    <w:rsid w:val="006512CB"/>
    <w:rsid w:val="0065142A"/>
    <w:rsid w:val="00651688"/>
    <w:rsid w:val="0065178C"/>
    <w:rsid w:val="006518B7"/>
    <w:rsid w:val="00651AEA"/>
    <w:rsid w:val="00651B15"/>
    <w:rsid w:val="00652043"/>
    <w:rsid w:val="00652356"/>
    <w:rsid w:val="006527C9"/>
    <w:rsid w:val="00652FD7"/>
    <w:rsid w:val="00653188"/>
    <w:rsid w:val="00653333"/>
    <w:rsid w:val="00653468"/>
    <w:rsid w:val="006545D7"/>
    <w:rsid w:val="00654BAE"/>
    <w:rsid w:val="00654BDE"/>
    <w:rsid w:val="00654EF6"/>
    <w:rsid w:val="00655CCC"/>
    <w:rsid w:val="0065616D"/>
    <w:rsid w:val="006562D0"/>
    <w:rsid w:val="006563F3"/>
    <w:rsid w:val="006566AA"/>
    <w:rsid w:val="0065671C"/>
    <w:rsid w:val="00656F28"/>
    <w:rsid w:val="006573BE"/>
    <w:rsid w:val="00657665"/>
    <w:rsid w:val="0066038B"/>
    <w:rsid w:val="00660BFA"/>
    <w:rsid w:val="00661066"/>
    <w:rsid w:val="00661608"/>
    <w:rsid w:val="006616EA"/>
    <w:rsid w:val="006622D4"/>
    <w:rsid w:val="00662846"/>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D7A"/>
    <w:rsid w:val="00665E22"/>
    <w:rsid w:val="0066673C"/>
    <w:rsid w:val="0066681C"/>
    <w:rsid w:val="006669AB"/>
    <w:rsid w:val="00666D8E"/>
    <w:rsid w:val="0066721F"/>
    <w:rsid w:val="006672F9"/>
    <w:rsid w:val="00667310"/>
    <w:rsid w:val="006675FE"/>
    <w:rsid w:val="006676A1"/>
    <w:rsid w:val="0066775D"/>
    <w:rsid w:val="00667EC1"/>
    <w:rsid w:val="0067002B"/>
    <w:rsid w:val="0067038F"/>
    <w:rsid w:val="00670C2F"/>
    <w:rsid w:val="00670F32"/>
    <w:rsid w:val="006712F9"/>
    <w:rsid w:val="00671548"/>
    <w:rsid w:val="006717F3"/>
    <w:rsid w:val="006718C4"/>
    <w:rsid w:val="0067190B"/>
    <w:rsid w:val="00671994"/>
    <w:rsid w:val="00671EA0"/>
    <w:rsid w:val="00671EF1"/>
    <w:rsid w:val="00672307"/>
    <w:rsid w:val="00672EC1"/>
    <w:rsid w:val="006730B1"/>
    <w:rsid w:val="006730F1"/>
    <w:rsid w:val="00673763"/>
    <w:rsid w:val="006738EC"/>
    <w:rsid w:val="00673905"/>
    <w:rsid w:val="006739B9"/>
    <w:rsid w:val="00673C8D"/>
    <w:rsid w:val="006750FE"/>
    <w:rsid w:val="00675229"/>
    <w:rsid w:val="0067525C"/>
    <w:rsid w:val="00675345"/>
    <w:rsid w:val="00675504"/>
    <w:rsid w:val="0067554D"/>
    <w:rsid w:val="00675A2C"/>
    <w:rsid w:val="00675C90"/>
    <w:rsid w:val="006765D1"/>
    <w:rsid w:val="006766BB"/>
    <w:rsid w:val="006767A3"/>
    <w:rsid w:val="00676984"/>
    <w:rsid w:val="0067704A"/>
    <w:rsid w:val="006772D2"/>
    <w:rsid w:val="006773DB"/>
    <w:rsid w:val="0067754A"/>
    <w:rsid w:val="00677650"/>
    <w:rsid w:val="00677A30"/>
    <w:rsid w:val="00677D1E"/>
    <w:rsid w:val="006800A3"/>
    <w:rsid w:val="00680295"/>
    <w:rsid w:val="006806A7"/>
    <w:rsid w:val="006806EE"/>
    <w:rsid w:val="0068092A"/>
    <w:rsid w:val="00680A23"/>
    <w:rsid w:val="00680E3C"/>
    <w:rsid w:val="006818B4"/>
    <w:rsid w:val="006819B7"/>
    <w:rsid w:val="006820D2"/>
    <w:rsid w:val="00682544"/>
    <w:rsid w:val="006825B6"/>
    <w:rsid w:val="00682846"/>
    <w:rsid w:val="0068297D"/>
    <w:rsid w:val="006832E8"/>
    <w:rsid w:val="006834D6"/>
    <w:rsid w:val="0068360F"/>
    <w:rsid w:val="006840E5"/>
    <w:rsid w:val="006843CF"/>
    <w:rsid w:val="00684486"/>
    <w:rsid w:val="00684686"/>
    <w:rsid w:val="0068474B"/>
    <w:rsid w:val="006854AB"/>
    <w:rsid w:val="00685D68"/>
    <w:rsid w:val="00686786"/>
    <w:rsid w:val="00686C3D"/>
    <w:rsid w:val="006871EE"/>
    <w:rsid w:val="0068782D"/>
    <w:rsid w:val="00687A7F"/>
    <w:rsid w:val="00687ADE"/>
    <w:rsid w:val="00687AE3"/>
    <w:rsid w:val="00687C86"/>
    <w:rsid w:val="00687CC2"/>
    <w:rsid w:val="00687E95"/>
    <w:rsid w:val="00690729"/>
    <w:rsid w:val="00690CB1"/>
    <w:rsid w:val="00690FC4"/>
    <w:rsid w:val="006910DB"/>
    <w:rsid w:val="0069138B"/>
    <w:rsid w:val="006913A8"/>
    <w:rsid w:val="006914A3"/>
    <w:rsid w:val="0069174B"/>
    <w:rsid w:val="00691B12"/>
    <w:rsid w:val="00691C64"/>
    <w:rsid w:val="00691E79"/>
    <w:rsid w:val="00692332"/>
    <w:rsid w:val="006926EB"/>
    <w:rsid w:val="00692D73"/>
    <w:rsid w:val="00693130"/>
    <w:rsid w:val="00693853"/>
    <w:rsid w:val="00693ABF"/>
    <w:rsid w:val="00693B86"/>
    <w:rsid w:val="006941DC"/>
    <w:rsid w:val="00694914"/>
    <w:rsid w:val="00694E22"/>
    <w:rsid w:val="00695271"/>
    <w:rsid w:val="00695359"/>
    <w:rsid w:val="006959B5"/>
    <w:rsid w:val="00696061"/>
    <w:rsid w:val="0069637D"/>
    <w:rsid w:val="0069699C"/>
    <w:rsid w:val="006969DB"/>
    <w:rsid w:val="00696A4A"/>
    <w:rsid w:val="00697554"/>
    <w:rsid w:val="00697A80"/>
    <w:rsid w:val="00697BF4"/>
    <w:rsid w:val="00697CCF"/>
    <w:rsid w:val="00697CE8"/>
    <w:rsid w:val="00697DE5"/>
    <w:rsid w:val="00697FA5"/>
    <w:rsid w:val="006A092C"/>
    <w:rsid w:val="006A1646"/>
    <w:rsid w:val="006A175A"/>
    <w:rsid w:val="006A24A8"/>
    <w:rsid w:val="006A29AB"/>
    <w:rsid w:val="006A2DD9"/>
    <w:rsid w:val="006A3412"/>
    <w:rsid w:val="006A40A6"/>
    <w:rsid w:val="006A42DA"/>
    <w:rsid w:val="006A464C"/>
    <w:rsid w:val="006A4916"/>
    <w:rsid w:val="006A4B26"/>
    <w:rsid w:val="006A4C58"/>
    <w:rsid w:val="006A4CD3"/>
    <w:rsid w:val="006A5414"/>
    <w:rsid w:val="006A55A3"/>
    <w:rsid w:val="006A5CA7"/>
    <w:rsid w:val="006A5DBD"/>
    <w:rsid w:val="006A5E6B"/>
    <w:rsid w:val="006A5EBB"/>
    <w:rsid w:val="006A6273"/>
    <w:rsid w:val="006A65E5"/>
    <w:rsid w:val="006A6605"/>
    <w:rsid w:val="006A668B"/>
    <w:rsid w:val="006A66BD"/>
    <w:rsid w:val="006A6962"/>
    <w:rsid w:val="006A6D1E"/>
    <w:rsid w:val="006A6DAE"/>
    <w:rsid w:val="006A7648"/>
    <w:rsid w:val="006A76A7"/>
    <w:rsid w:val="006A7800"/>
    <w:rsid w:val="006A789B"/>
    <w:rsid w:val="006A78D9"/>
    <w:rsid w:val="006B00D5"/>
    <w:rsid w:val="006B0358"/>
    <w:rsid w:val="006B0F22"/>
    <w:rsid w:val="006B0F30"/>
    <w:rsid w:val="006B11FA"/>
    <w:rsid w:val="006B1360"/>
    <w:rsid w:val="006B1392"/>
    <w:rsid w:val="006B157A"/>
    <w:rsid w:val="006B1855"/>
    <w:rsid w:val="006B1C61"/>
    <w:rsid w:val="006B231E"/>
    <w:rsid w:val="006B25A9"/>
    <w:rsid w:val="006B2877"/>
    <w:rsid w:val="006B2893"/>
    <w:rsid w:val="006B2A6B"/>
    <w:rsid w:val="006B38FD"/>
    <w:rsid w:val="006B3CDF"/>
    <w:rsid w:val="006B3E5B"/>
    <w:rsid w:val="006B456F"/>
    <w:rsid w:val="006B477A"/>
    <w:rsid w:val="006B49F1"/>
    <w:rsid w:val="006B4C17"/>
    <w:rsid w:val="006B5413"/>
    <w:rsid w:val="006B5414"/>
    <w:rsid w:val="006B5769"/>
    <w:rsid w:val="006B5EDD"/>
    <w:rsid w:val="006B5F44"/>
    <w:rsid w:val="006B619C"/>
    <w:rsid w:val="006B61A4"/>
    <w:rsid w:val="006B6B55"/>
    <w:rsid w:val="006B6C73"/>
    <w:rsid w:val="006B7331"/>
    <w:rsid w:val="006B7353"/>
    <w:rsid w:val="006B73D7"/>
    <w:rsid w:val="006B7491"/>
    <w:rsid w:val="006B7561"/>
    <w:rsid w:val="006B783F"/>
    <w:rsid w:val="006B7896"/>
    <w:rsid w:val="006B7AA0"/>
    <w:rsid w:val="006C020D"/>
    <w:rsid w:val="006C0396"/>
    <w:rsid w:val="006C0766"/>
    <w:rsid w:val="006C0E2F"/>
    <w:rsid w:val="006C0EC1"/>
    <w:rsid w:val="006C0F5D"/>
    <w:rsid w:val="006C1227"/>
    <w:rsid w:val="006C12B6"/>
    <w:rsid w:val="006C137C"/>
    <w:rsid w:val="006C1412"/>
    <w:rsid w:val="006C14DD"/>
    <w:rsid w:val="006C177D"/>
    <w:rsid w:val="006C1FDD"/>
    <w:rsid w:val="006C247C"/>
    <w:rsid w:val="006C2599"/>
    <w:rsid w:val="006C296D"/>
    <w:rsid w:val="006C2D56"/>
    <w:rsid w:val="006C2E2C"/>
    <w:rsid w:val="006C3583"/>
    <w:rsid w:val="006C393A"/>
    <w:rsid w:val="006C3F74"/>
    <w:rsid w:val="006C416E"/>
    <w:rsid w:val="006C437E"/>
    <w:rsid w:val="006C4B18"/>
    <w:rsid w:val="006C4C17"/>
    <w:rsid w:val="006C5571"/>
    <w:rsid w:val="006C5904"/>
    <w:rsid w:val="006C5B9B"/>
    <w:rsid w:val="006C5CC4"/>
    <w:rsid w:val="006C5F0A"/>
    <w:rsid w:val="006C6454"/>
    <w:rsid w:val="006C673C"/>
    <w:rsid w:val="006C685E"/>
    <w:rsid w:val="006C6904"/>
    <w:rsid w:val="006C697F"/>
    <w:rsid w:val="006C6B15"/>
    <w:rsid w:val="006C6B2D"/>
    <w:rsid w:val="006C6EC7"/>
    <w:rsid w:val="006C72DD"/>
    <w:rsid w:val="006C73D3"/>
    <w:rsid w:val="006C7507"/>
    <w:rsid w:val="006C7771"/>
    <w:rsid w:val="006C782D"/>
    <w:rsid w:val="006C791E"/>
    <w:rsid w:val="006C7AB7"/>
    <w:rsid w:val="006C7BE5"/>
    <w:rsid w:val="006C7D05"/>
    <w:rsid w:val="006C7F94"/>
    <w:rsid w:val="006D0BDE"/>
    <w:rsid w:val="006D0CF1"/>
    <w:rsid w:val="006D0DE2"/>
    <w:rsid w:val="006D0F26"/>
    <w:rsid w:val="006D0F7A"/>
    <w:rsid w:val="006D15FC"/>
    <w:rsid w:val="006D182B"/>
    <w:rsid w:val="006D1A61"/>
    <w:rsid w:val="006D1B21"/>
    <w:rsid w:val="006D1BF5"/>
    <w:rsid w:val="006D1FFC"/>
    <w:rsid w:val="006D20D6"/>
    <w:rsid w:val="006D245A"/>
    <w:rsid w:val="006D2624"/>
    <w:rsid w:val="006D276D"/>
    <w:rsid w:val="006D2795"/>
    <w:rsid w:val="006D289D"/>
    <w:rsid w:val="006D2984"/>
    <w:rsid w:val="006D29C4"/>
    <w:rsid w:val="006D2D35"/>
    <w:rsid w:val="006D3B47"/>
    <w:rsid w:val="006D3C67"/>
    <w:rsid w:val="006D3E32"/>
    <w:rsid w:val="006D4A20"/>
    <w:rsid w:val="006D4B11"/>
    <w:rsid w:val="006D4C42"/>
    <w:rsid w:val="006D4CF0"/>
    <w:rsid w:val="006D4DFF"/>
    <w:rsid w:val="006D550F"/>
    <w:rsid w:val="006D5568"/>
    <w:rsid w:val="006D5571"/>
    <w:rsid w:val="006D55AB"/>
    <w:rsid w:val="006D572D"/>
    <w:rsid w:val="006D582E"/>
    <w:rsid w:val="006D5B6A"/>
    <w:rsid w:val="006D5EDF"/>
    <w:rsid w:val="006D62B8"/>
    <w:rsid w:val="006D6525"/>
    <w:rsid w:val="006D759E"/>
    <w:rsid w:val="006D75DB"/>
    <w:rsid w:val="006D76E6"/>
    <w:rsid w:val="006D7819"/>
    <w:rsid w:val="006E00CA"/>
    <w:rsid w:val="006E022E"/>
    <w:rsid w:val="006E05E3"/>
    <w:rsid w:val="006E097F"/>
    <w:rsid w:val="006E0F8D"/>
    <w:rsid w:val="006E159C"/>
    <w:rsid w:val="006E1FF5"/>
    <w:rsid w:val="006E20F7"/>
    <w:rsid w:val="006E22DB"/>
    <w:rsid w:val="006E2992"/>
    <w:rsid w:val="006E2CC6"/>
    <w:rsid w:val="006E2F1D"/>
    <w:rsid w:val="006E2F6C"/>
    <w:rsid w:val="006E301B"/>
    <w:rsid w:val="006E3113"/>
    <w:rsid w:val="006E38BA"/>
    <w:rsid w:val="006E38C9"/>
    <w:rsid w:val="006E3A3B"/>
    <w:rsid w:val="006E3FC3"/>
    <w:rsid w:val="006E4116"/>
    <w:rsid w:val="006E47E7"/>
    <w:rsid w:val="006E4980"/>
    <w:rsid w:val="006E4EC9"/>
    <w:rsid w:val="006E50B3"/>
    <w:rsid w:val="006E55DF"/>
    <w:rsid w:val="006E5CE9"/>
    <w:rsid w:val="006E5DF8"/>
    <w:rsid w:val="006E5E74"/>
    <w:rsid w:val="006E6598"/>
    <w:rsid w:val="006E659F"/>
    <w:rsid w:val="006E65A3"/>
    <w:rsid w:val="006E65C1"/>
    <w:rsid w:val="006E6BCB"/>
    <w:rsid w:val="006E6CDD"/>
    <w:rsid w:val="006E6EDD"/>
    <w:rsid w:val="006E7211"/>
    <w:rsid w:val="006E7383"/>
    <w:rsid w:val="006E758C"/>
    <w:rsid w:val="006E75D9"/>
    <w:rsid w:val="006E769B"/>
    <w:rsid w:val="006E77B9"/>
    <w:rsid w:val="006E79CE"/>
    <w:rsid w:val="006F004D"/>
    <w:rsid w:val="006F01B1"/>
    <w:rsid w:val="006F0510"/>
    <w:rsid w:val="006F0AF2"/>
    <w:rsid w:val="006F0F39"/>
    <w:rsid w:val="006F0F5C"/>
    <w:rsid w:val="006F0F97"/>
    <w:rsid w:val="006F0F9E"/>
    <w:rsid w:val="006F15FC"/>
    <w:rsid w:val="006F1998"/>
    <w:rsid w:val="006F1B12"/>
    <w:rsid w:val="006F1D69"/>
    <w:rsid w:val="006F20F6"/>
    <w:rsid w:val="006F21F6"/>
    <w:rsid w:val="006F2283"/>
    <w:rsid w:val="006F22B9"/>
    <w:rsid w:val="006F2469"/>
    <w:rsid w:val="006F26A9"/>
    <w:rsid w:val="006F2738"/>
    <w:rsid w:val="006F2962"/>
    <w:rsid w:val="006F29AE"/>
    <w:rsid w:val="006F2B76"/>
    <w:rsid w:val="006F2B9D"/>
    <w:rsid w:val="006F3100"/>
    <w:rsid w:val="006F325F"/>
    <w:rsid w:val="006F3367"/>
    <w:rsid w:val="006F3422"/>
    <w:rsid w:val="006F3593"/>
    <w:rsid w:val="006F383D"/>
    <w:rsid w:val="006F391B"/>
    <w:rsid w:val="006F3CE8"/>
    <w:rsid w:val="006F41AF"/>
    <w:rsid w:val="006F42DC"/>
    <w:rsid w:val="006F4714"/>
    <w:rsid w:val="006F4956"/>
    <w:rsid w:val="006F4B59"/>
    <w:rsid w:val="006F4FCB"/>
    <w:rsid w:val="006F5356"/>
    <w:rsid w:val="006F577D"/>
    <w:rsid w:val="006F585E"/>
    <w:rsid w:val="006F60F7"/>
    <w:rsid w:val="006F658E"/>
    <w:rsid w:val="006F6633"/>
    <w:rsid w:val="006F7B86"/>
    <w:rsid w:val="006F7CD7"/>
    <w:rsid w:val="006F7EC1"/>
    <w:rsid w:val="0070074B"/>
    <w:rsid w:val="0070088A"/>
    <w:rsid w:val="00700D8E"/>
    <w:rsid w:val="00700F26"/>
    <w:rsid w:val="00700F9A"/>
    <w:rsid w:val="007011C5"/>
    <w:rsid w:val="00701217"/>
    <w:rsid w:val="00701A32"/>
    <w:rsid w:val="00701C0D"/>
    <w:rsid w:val="00701C2C"/>
    <w:rsid w:val="00701ED8"/>
    <w:rsid w:val="00701EFE"/>
    <w:rsid w:val="0070227C"/>
    <w:rsid w:val="007027E3"/>
    <w:rsid w:val="007027E9"/>
    <w:rsid w:val="0070287F"/>
    <w:rsid w:val="00702C9F"/>
    <w:rsid w:val="00702FD5"/>
    <w:rsid w:val="0070328E"/>
    <w:rsid w:val="007032CA"/>
    <w:rsid w:val="007033A8"/>
    <w:rsid w:val="007035DC"/>
    <w:rsid w:val="007038F8"/>
    <w:rsid w:val="00703BAB"/>
    <w:rsid w:val="00703D6E"/>
    <w:rsid w:val="00704124"/>
    <w:rsid w:val="007048FC"/>
    <w:rsid w:val="00704AB3"/>
    <w:rsid w:val="00704CB5"/>
    <w:rsid w:val="00704EFA"/>
    <w:rsid w:val="00704F37"/>
    <w:rsid w:val="00705B98"/>
    <w:rsid w:val="00706419"/>
    <w:rsid w:val="00706529"/>
    <w:rsid w:val="00706638"/>
    <w:rsid w:val="00706B3B"/>
    <w:rsid w:val="007074BF"/>
    <w:rsid w:val="007100C5"/>
    <w:rsid w:val="00710166"/>
    <w:rsid w:val="0071024B"/>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34F"/>
    <w:rsid w:val="00714354"/>
    <w:rsid w:val="00714478"/>
    <w:rsid w:val="00714593"/>
    <w:rsid w:val="00714598"/>
    <w:rsid w:val="00715076"/>
    <w:rsid w:val="00715326"/>
    <w:rsid w:val="0071538F"/>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05"/>
    <w:rsid w:val="00722915"/>
    <w:rsid w:val="00722EB4"/>
    <w:rsid w:val="00722EBA"/>
    <w:rsid w:val="00723170"/>
    <w:rsid w:val="00723504"/>
    <w:rsid w:val="0072353A"/>
    <w:rsid w:val="00723B70"/>
    <w:rsid w:val="00723E2A"/>
    <w:rsid w:val="007244BA"/>
    <w:rsid w:val="00724E53"/>
    <w:rsid w:val="0072535D"/>
    <w:rsid w:val="00725689"/>
    <w:rsid w:val="007259EF"/>
    <w:rsid w:val="00725A4E"/>
    <w:rsid w:val="0072652D"/>
    <w:rsid w:val="00726603"/>
    <w:rsid w:val="007268F2"/>
    <w:rsid w:val="00726F58"/>
    <w:rsid w:val="00727405"/>
    <w:rsid w:val="007276FE"/>
    <w:rsid w:val="00727B65"/>
    <w:rsid w:val="0073012E"/>
    <w:rsid w:val="00730518"/>
    <w:rsid w:val="007306CA"/>
    <w:rsid w:val="00730817"/>
    <w:rsid w:val="00730BA6"/>
    <w:rsid w:val="00730F0C"/>
    <w:rsid w:val="00730F79"/>
    <w:rsid w:val="00730FFE"/>
    <w:rsid w:val="007312E9"/>
    <w:rsid w:val="00731650"/>
    <w:rsid w:val="00731791"/>
    <w:rsid w:val="00731EC8"/>
    <w:rsid w:val="00732055"/>
    <w:rsid w:val="0073232E"/>
    <w:rsid w:val="007325BF"/>
    <w:rsid w:val="007326C6"/>
    <w:rsid w:val="00732BD7"/>
    <w:rsid w:val="007335E0"/>
    <w:rsid w:val="00733611"/>
    <w:rsid w:val="00733709"/>
    <w:rsid w:val="007337F7"/>
    <w:rsid w:val="00733995"/>
    <w:rsid w:val="0073399D"/>
    <w:rsid w:val="00733DFE"/>
    <w:rsid w:val="0073444E"/>
    <w:rsid w:val="00734496"/>
    <w:rsid w:val="007344C9"/>
    <w:rsid w:val="0073497F"/>
    <w:rsid w:val="00734A05"/>
    <w:rsid w:val="00734D82"/>
    <w:rsid w:val="00734EEB"/>
    <w:rsid w:val="00734EF2"/>
    <w:rsid w:val="00734FA4"/>
    <w:rsid w:val="00735499"/>
    <w:rsid w:val="0073554D"/>
    <w:rsid w:val="0073554E"/>
    <w:rsid w:val="00735786"/>
    <w:rsid w:val="007357AB"/>
    <w:rsid w:val="00735EAA"/>
    <w:rsid w:val="0073610B"/>
    <w:rsid w:val="007363DB"/>
    <w:rsid w:val="00736944"/>
    <w:rsid w:val="00736A63"/>
    <w:rsid w:val="00736BBB"/>
    <w:rsid w:val="00736D76"/>
    <w:rsid w:val="00737085"/>
    <w:rsid w:val="0073711A"/>
    <w:rsid w:val="00737AB0"/>
    <w:rsid w:val="007406E8"/>
    <w:rsid w:val="00740905"/>
    <w:rsid w:val="00740A15"/>
    <w:rsid w:val="00740D08"/>
    <w:rsid w:val="0074132B"/>
    <w:rsid w:val="0074155B"/>
    <w:rsid w:val="00741B84"/>
    <w:rsid w:val="00741CA7"/>
    <w:rsid w:val="007421B8"/>
    <w:rsid w:val="00742419"/>
    <w:rsid w:val="007427BF"/>
    <w:rsid w:val="00742CE6"/>
    <w:rsid w:val="00742F5E"/>
    <w:rsid w:val="0074388F"/>
    <w:rsid w:val="00743AE4"/>
    <w:rsid w:val="00743D6F"/>
    <w:rsid w:val="00744698"/>
    <w:rsid w:val="0074495E"/>
    <w:rsid w:val="007449A5"/>
    <w:rsid w:val="00744A17"/>
    <w:rsid w:val="00744C0B"/>
    <w:rsid w:val="00744E23"/>
    <w:rsid w:val="00744F08"/>
    <w:rsid w:val="00745192"/>
    <w:rsid w:val="00745421"/>
    <w:rsid w:val="00745502"/>
    <w:rsid w:val="00745C31"/>
    <w:rsid w:val="00745F15"/>
    <w:rsid w:val="00745FC7"/>
    <w:rsid w:val="00746185"/>
    <w:rsid w:val="00746475"/>
    <w:rsid w:val="00746482"/>
    <w:rsid w:val="0074655C"/>
    <w:rsid w:val="00746634"/>
    <w:rsid w:val="00746A18"/>
    <w:rsid w:val="00746DCD"/>
    <w:rsid w:val="00747053"/>
    <w:rsid w:val="00747106"/>
    <w:rsid w:val="0074733C"/>
    <w:rsid w:val="0074741D"/>
    <w:rsid w:val="00747702"/>
    <w:rsid w:val="00747F08"/>
    <w:rsid w:val="00747F28"/>
    <w:rsid w:val="00747F8A"/>
    <w:rsid w:val="00747FB9"/>
    <w:rsid w:val="007507AB"/>
    <w:rsid w:val="007507C6"/>
    <w:rsid w:val="00750DBD"/>
    <w:rsid w:val="00751024"/>
    <w:rsid w:val="007512CE"/>
    <w:rsid w:val="0075138F"/>
    <w:rsid w:val="00751FE8"/>
    <w:rsid w:val="007527D2"/>
    <w:rsid w:val="00752AC2"/>
    <w:rsid w:val="00752B9E"/>
    <w:rsid w:val="0075321D"/>
    <w:rsid w:val="00753FA6"/>
    <w:rsid w:val="007541E6"/>
    <w:rsid w:val="00754472"/>
    <w:rsid w:val="007547DE"/>
    <w:rsid w:val="00754C17"/>
    <w:rsid w:val="007554E8"/>
    <w:rsid w:val="00755890"/>
    <w:rsid w:val="007559F3"/>
    <w:rsid w:val="00755B76"/>
    <w:rsid w:val="007563C9"/>
    <w:rsid w:val="0075662D"/>
    <w:rsid w:val="00756BA2"/>
    <w:rsid w:val="00756C45"/>
    <w:rsid w:val="007578FE"/>
    <w:rsid w:val="00757B85"/>
    <w:rsid w:val="00757CA5"/>
    <w:rsid w:val="00757E63"/>
    <w:rsid w:val="0076068E"/>
    <w:rsid w:val="0076072A"/>
    <w:rsid w:val="007608C3"/>
    <w:rsid w:val="00761B1E"/>
    <w:rsid w:val="00761B55"/>
    <w:rsid w:val="00761DB5"/>
    <w:rsid w:val="007623EB"/>
    <w:rsid w:val="0076258B"/>
    <w:rsid w:val="00762CE9"/>
    <w:rsid w:val="00762E2C"/>
    <w:rsid w:val="00762F17"/>
    <w:rsid w:val="00763A71"/>
    <w:rsid w:val="00763D02"/>
    <w:rsid w:val="00763FE0"/>
    <w:rsid w:val="007642C0"/>
    <w:rsid w:val="00764CF7"/>
    <w:rsid w:val="007656A8"/>
    <w:rsid w:val="00765759"/>
    <w:rsid w:val="00765764"/>
    <w:rsid w:val="00765F75"/>
    <w:rsid w:val="007662B2"/>
    <w:rsid w:val="007667A1"/>
    <w:rsid w:val="007669E0"/>
    <w:rsid w:val="00766DB0"/>
    <w:rsid w:val="00766F39"/>
    <w:rsid w:val="00766F78"/>
    <w:rsid w:val="00767B0F"/>
    <w:rsid w:val="00767CEB"/>
    <w:rsid w:val="00767D45"/>
    <w:rsid w:val="00767E82"/>
    <w:rsid w:val="007709DA"/>
    <w:rsid w:val="00770B47"/>
    <w:rsid w:val="00770C53"/>
    <w:rsid w:val="00770D51"/>
    <w:rsid w:val="00770E20"/>
    <w:rsid w:val="00771135"/>
    <w:rsid w:val="0077131C"/>
    <w:rsid w:val="0077131F"/>
    <w:rsid w:val="007713EE"/>
    <w:rsid w:val="0077194B"/>
    <w:rsid w:val="00771DB2"/>
    <w:rsid w:val="007722A8"/>
    <w:rsid w:val="00772654"/>
    <w:rsid w:val="0077292A"/>
    <w:rsid w:val="00772D23"/>
    <w:rsid w:val="00772FEB"/>
    <w:rsid w:val="0077344F"/>
    <w:rsid w:val="0077360B"/>
    <w:rsid w:val="00773788"/>
    <w:rsid w:val="00773C2C"/>
    <w:rsid w:val="007740C8"/>
    <w:rsid w:val="00774441"/>
    <w:rsid w:val="00774507"/>
    <w:rsid w:val="007746BC"/>
    <w:rsid w:val="007748E3"/>
    <w:rsid w:val="00774B23"/>
    <w:rsid w:val="007752A9"/>
    <w:rsid w:val="007754A4"/>
    <w:rsid w:val="0077573C"/>
    <w:rsid w:val="00775746"/>
    <w:rsid w:val="007758E2"/>
    <w:rsid w:val="00775AAC"/>
    <w:rsid w:val="00775B76"/>
    <w:rsid w:val="00775F9F"/>
    <w:rsid w:val="00776211"/>
    <w:rsid w:val="00776590"/>
    <w:rsid w:val="0077677F"/>
    <w:rsid w:val="00776EE9"/>
    <w:rsid w:val="007778C5"/>
    <w:rsid w:val="00780091"/>
    <w:rsid w:val="007800A3"/>
    <w:rsid w:val="007800A6"/>
    <w:rsid w:val="00780206"/>
    <w:rsid w:val="007804F8"/>
    <w:rsid w:val="0078103E"/>
    <w:rsid w:val="007811CE"/>
    <w:rsid w:val="00781BDB"/>
    <w:rsid w:val="00781C30"/>
    <w:rsid w:val="00781C98"/>
    <w:rsid w:val="007825C0"/>
    <w:rsid w:val="00782C0E"/>
    <w:rsid w:val="00782CAA"/>
    <w:rsid w:val="007830EB"/>
    <w:rsid w:val="007835AF"/>
    <w:rsid w:val="007836FD"/>
    <w:rsid w:val="00783725"/>
    <w:rsid w:val="007837C5"/>
    <w:rsid w:val="0078384C"/>
    <w:rsid w:val="00783D36"/>
    <w:rsid w:val="007846A1"/>
    <w:rsid w:val="007846A3"/>
    <w:rsid w:val="007849FE"/>
    <w:rsid w:val="00785009"/>
    <w:rsid w:val="007850CC"/>
    <w:rsid w:val="0078594D"/>
    <w:rsid w:val="00785B98"/>
    <w:rsid w:val="0078602F"/>
    <w:rsid w:val="00786288"/>
    <w:rsid w:val="007863E4"/>
    <w:rsid w:val="007867C4"/>
    <w:rsid w:val="0078697E"/>
    <w:rsid w:val="00786A90"/>
    <w:rsid w:val="00786B7A"/>
    <w:rsid w:val="00786FC1"/>
    <w:rsid w:val="00787157"/>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5B7"/>
    <w:rsid w:val="00793942"/>
    <w:rsid w:val="007939AE"/>
    <w:rsid w:val="00793A5A"/>
    <w:rsid w:val="00793C6B"/>
    <w:rsid w:val="00794962"/>
    <w:rsid w:val="00794A2E"/>
    <w:rsid w:val="00794AA0"/>
    <w:rsid w:val="00794EA4"/>
    <w:rsid w:val="00794FC8"/>
    <w:rsid w:val="007950E3"/>
    <w:rsid w:val="0079527C"/>
    <w:rsid w:val="0079545D"/>
    <w:rsid w:val="007954C1"/>
    <w:rsid w:val="00795694"/>
    <w:rsid w:val="0079574A"/>
    <w:rsid w:val="00795A6B"/>
    <w:rsid w:val="00795AEE"/>
    <w:rsid w:val="00795CC9"/>
    <w:rsid w:val="0079658D"/>
    <w:rsid w:val="007969A7"/>
    <w:rsid w:val="00796AA4"/>
    <w:rsid w:val="00796DBE"/>
    <w:rsid w:val="00797135"/>
    <w:rsid w:val="0079745D"/>
    <w:rsid w:val="00797BD3"/>
    <w:rsid w:val="00797F24"/>
    <w:rsid w:val="007A01DE"/>
    <w:rsid w:val="007A0A3B"/>
    <w:rsid w:val="007A13F1"/>
    <w:rsid w:val="007A143E"/>
    <w:rsid w:val="007A1619"/>
    <w:rsid w:val="007A1B4C"/>
    <w:rsid w:val="007A1D8A"/>
    <w:rsid w:val="007A2778"/>
    <w:rsid w:val="007A2A31"/>
    <w:rsid w:val="007A2E9B"/>
    <w:rsid w:val="007A3837"/>
    <w:rsid w:val="007A3E30"/>
    <w:rsid w:val="007A3E3E"/>
    <w:rsid w:val="007A41A6"/>
    <w:rsid w:val="007A45EF"/>
    <w:rsid w:val="007A4896"/>
    <w:rsid w:val="007A5C98"/>
    <w:rsid w:val="007A5CA4"/>
    <w:rsid w:val="007A5E38"/>
    <w:rsid w:val="007A6005"/>
    <w:rsid w:val="007A6050"/>
    <w:rsid w:val="007A618F"/>
    <w:rsid w:val="007A63BE"/>
    <w:rsid w:val="007A688C"/>
    <w:rsid w:val="007A6BE6"/>
    <w:rsid w:val="007A715D"/>
    <w:rsid w:val="007A721A"/>
    <w:rsid w:val="007A7446"/>
    <w:rsid w:val="007A7525"/>
    <w:rsid w:val="007A7D69"/>
    <w:rsid w:val="007A7E49"/>
    <w:rsid w:val="007A7E56"/>
    <w:rsid w:val="007A7E9B"/>
    <w:rsid w:val="007B02DA"/>
    <w:rsid w:val="007B03F4"/>
    <w:rsid w:val="007B07AE"/>
    <w:rsid w:val="007B0869"/>
    <w:rsid w:val="007B0CF4"/>
    <w:rsid w:val="007B103F"/>
    <w:rsid w:val="007B11D4"/>
    <w:rsid w:val="007B1478"/>
    <w:rsid w:val="007B1DF4"/>
    <w:rsid w:val="007B1F6F"/>
    <w:rsid w:val="007B2AF7"/>
    <w:rsid w:val="007B2D9F"/>
    <w:rsid w:val="007B2F75"/>
    <w:rsid w:val="007B2F79"/>
    <w:rsid w:val="007B3489"/>
    <w:rsid w:val="007B39F5"/>
    <w:rsid w:val="007B3A96"/>
    <w:rsid w:val="007B3AC1"/>
    <w:rsid w:val="007B3AC3"/>
    <w:rsid w:val="007B3F6C"/>
    <w:rsid w:val="007B4685"/>
    <w:rsid w:val="007B468B"/>
    <w:rsid w:val="007B48AA"/>
    <w:rsid w:val="007B48AC"/>
    <w:rsid w:val="007B4F6F"/>
    <w:rsid w:val="007B4FFA"/>
    <w:rsid w:val="007B5201"/>
    <w:rsid w:val="007B54D2"/>
    <w:rsid w:val="007B55D6"/>
    <w:rsid w:val="007B58BF"/>
    <w:rsid w:val="007B59E8"/>
    <w:rsid w:val="007B5A6D"/>
    <w:rsid w:val="007B5BBD"/>
    <w:rsid w:val="007B6092"/>
    <w:rsid w:val="007B66DA"/>
    <w:rsid w:val="007B6949"/>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C55"/>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54"/>
    <w:rsid w:val="007C35E6"/>
    <w:rsid w:val="007C4317"/>
    <w:rsid w:val="007C4484"/>
    <w:rsid w:val="007C46C7"/>
    <w:rsid w:val="007C4757"/>
    <w:rsid w:val="007C47CB"/>
    <w:rsid w:val="007C483E"/>
    <w:rsid w:val="007C4CBC"/>
    <w:rsid w:val="007C4E8F"/>
    <w:rsid w:val="007C55B9"/>
    <w:rsid w:val="007C563D"/>
    <w:rsid w:val="007C58AF"/>
    <w:rsid w:val="007C5B4A"/>
    <w:rsid w:val="007C5D70"/>
    <w:rsid w:val="007C5F8D"/>
    <w:rsid w:val="007C5FC3"/>
    <w:rsid w:val="007C634C"/>
    <w:rsid w:val="007C651F"/>
    <w:rsid w:val="007C6543"/>
    <w:rsid w:val="007C73EA"/>
    <w:rsid w:val="007C794C"/>
    <w:rsid w:val="007C7FC9"/>
    <w:rsid w:val="007C7FCC"/>
    <w:rsid w:val="007D019A"/>
    <w:rsid w:val="007D0914"/>
    <w:rsid w:val="007D09E0"/>
    <w:rsid w:val="007D12C0"/>
    <w:rsid w:val="007D13F7"/>
    <w:rsid w:val="007D1917"/>
    <w:rsid w:val="007D1EAC"/>
    <w:rsid w:val="007D1F64"/>
    <w:rsid w:val="007D26FB"/>
    <w:rsid w:val="007D29E3"/>
    <w:rsid w:val="007D29F7"/>
    <w:rsid w:val="007D2ACF"/>
    <w:rsid w:val="007D34E0"/>
    <w:rsid w:val="007D3842"/>
    <w:rsid w:val="007D3A2E"/>
    <w:rsid w:val="007D3AAB"/>
    <w:rsid w:val="007D40B5"/>
    <w:rsid w:val="007D43CA"/>
    <w:rsid w:val="007D4641"/>
    <w:rsid w:val="007D47F5"/>
    <w:rsid w:val="007D55B1"/>
    <w:rsid w:val="007D57CD"/>
    <w:rsid w:val="007D5844"/>
    <w:rsid w:val="007D63C8"/>
    <w:rsid w:val="007D65A0"/>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703"/>
    <w:rsid w:val="007E18DB"/>
    <w:rsid w:val="007E19A9"/>
    <w:rsid w:val="007E1A61"/>
    <w:rsid w:val="007E1F52"/>
    <w:rsid w:val="007E2500"/>
    <w:rsid w:val="007E2872"/>
    <w:rsid w:val="007E2961"/>
    <w:rsid w:val="007E2BA4"/>
    <w:rsid w:val="007E31A2"/>
    <w:rsid w:val="007E3DF7"/>
    <w:rsid w:val="007E3F5C"/>
    <w:rsid w:val="007E4433"/>
    <w:rsid w:val="007E4530"/>
    <w:rsid w:val="007E4F1A"/>
    <w:rsid w:val="007E5149"/>
    <w:rsid w:val="007E5332"/>
    <w:rsid w:val="007E53F0"/>
    <w:rsid w:val="007E554B"/>
    <w:rsid w:val="007E562A"/>
    <w:rsid w:val="007E58C5"/>
    <w:rsid w:val="007E5958"/>
    <w:rsid w:val="007E5D35"/>
    <w:rsid w:val="007E5DA7"/>
    <w:rsid w:val="007E5F51"/>
    <w:rsid w:val="007E60A6"/>
    <w:rsid w:val="007E6AD8"/>
    <w:rsid w:val="007E7BFB"/>
    <w:rsid w:val="007E7C28"/>
    <w:rsid w:val="007E7C34"/>
    <w:rsid w:val="007E7D4F"/>
    <w:rsid w:val="007E7DEE"/>
    <w:rsid w:val="007F0108"/>
    <w:rsid w:val="007F02E5"/>
    <w:rsid w:val="007F0439"/>
    <w:rsid w:val="007F04ED"/>
    <w:rsid w:val="007F08FD"/>
    <w:rsid w:val="007F0B5C"/>
    <w:rsid w:val="007F1042"/>
    <w:rsid w:val="007F11E4"/>
    <w:rsid w:val="007F144B"/>
    <w:rsid w:val="007F14F6"/>
    <w:rsid w:val="007F22BD"/>
    <w:rsid w:val="007F27A9"/>
    <w:rsid w:val="007F2892"/>
    <w:rsid w:val="007F2D88"/>
    <w:rsid w:val="007F2EAE"/>
    <w:rsid w:val="007F2F2E"/>
    <w:rsid w:val="007F2FDA"/>
    <w:rsid w:val="007F3353"/>
    <w:rsid w:val="007F3412"/>
    <w:rsid w:val="007F36F0"/>
    <w:rsid w:val="007F3847"/>
    <w:rsid w:val="007F3DD7"/>
    <w:rsid w:val="007F3E20"/>
    <w:rsid w:val="007F4991"/>
    <w:rsid w:val="007F4ABA"/>
    <w:rsid w:val="007F4ED5"/>
    <w:rsid w:val="007F5575"/>
    <w:rsid w:val="007F5708"/>
    <w:rsid w:val="007F590E"/>
    <w:rsid w:val="007F59E8"/>
    <w:rsid w:val="007F5E12"/>
    <w:rsid w:val="007F607E"/>
    <w:rsid w:val="007F6299"/>
    <w:rsid w:val="007F62C7"/>
    <w:rsid w:val="007F630C"/>
    <w:rsid w:val="007F6397"/>
    <w:rsid w:val="007F63CC"/>
    <w:rsid w:val="007F66C0"/>
    <w:rsid w:val="007F6926"/>
    <w:rsid w:val="007F6A16"/>
    <w:rsid w:val="007F7532"/>
    <w:rsid w:val="007F7737"/>
    <w:rsid w:val="007F785F"/>
    <w:rsid w:val="007F7BB0"/>
    <w:rsid w:val="008004A4"/>
    <w:rsid w:val="00800D74"/>
    <w:rsid w:val="008012B4"/>
    <w:rsid w:val="008014F8"/>
    <w:rsid w:val="00801798"/>
    <w:rsid w:val="00801A66"/>
    <w:rsid w:val="00801D3E"/>
    <w:rsid w:val="00801DDC"/>
    <w:rsid w:val="00802705"/>
    <w:rsid w:val="00802832"/>
    <w:rsid w:val="0080291E"/>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441"/>
    <w:rsid w:val="00804538"/>
    <w:rsid w:val="0080457B"/>
    <w:rsid w:val="00804A51"/>
    <w:rsid w:val="00804C78"/>
    <w:rsid w:val="00804F7C"/>
    <w:rsid w:val="008057CD"/>
    <w:rsid w:val="00805D34"/>
    <w:rsid w:val="00805F9F"/>
    <w:rsid w:val="00805FB9"/>
    <w:rsid w:val="00805FEE"/>
    <w:rsid w:val="00806229"/>
    <w:rsid w:val="00806438"/>
    <w:rsid w:val="008066CB"/>
    <w:rsid w:val="008069EA"/>
    <w:rsid w:val="00806D82"/>
    <w:rsid w:val="00806F50"/>
    <w:rsid w:val="00807166"/>
    <w:rsid w:val="008072EF"/>
    <w:rsid w:val="0080732E"/>
    <w:rsid w:val="00807414"/>
    <w:rsid w:val="008077F3"/>
    <w:rsid w:val="00810220"/>
    <w:rsid w:val="00810479"/>
    <w:rsid w:val="0081062E"/>
    <w:rsid w:val="008109F3"/>
    <w:rsid w:val="00810A39"/>
    <w:rsid w:val="00810ACB"/>
    <w:rsid w:val="00810BC8"/>
    <w:rsid w:val="00811310"/>
    <w:rsid w:val="00811A5C"/>
    <w:rsid w:val="00811C9D"/>
    <w:rsid w:val="00811D74"/>
    <w:rsid w:val="0081209B"/>
    <w:rsid w:val="008121E3"/>
    <w:rsid w:val="00812D9E"/>
    <w:rsid w:val="00812E80"/>
    <w:rsid w:val="00812E9C"/>
    <w:rsid w:val="00813221"/>
    <w:rsid w:val="00813713"/>
    <w:rsid w:val="0081372B"/>
    <w:rsid w:val="008137A8"/>
    <w:rsid w:val="00814467"/>
    <w:rsid w:val="008146A2"/>
    <w:rsid w:val="00814E53"/>
    <w:rsid w:val="00814EA9"/>
    <w:rsid w:val="00815058"/>
    <w:rsid w:val="00815271"/>
    <w:rsid w:val="008152E0"/>
    <w:rsid w:val="00816152"/>
    <w:rsid w:val="0081666B"/>
    <w:rsid w:val="0081675F"/>
    <w:rsid w:val="0081686B"/>
    <w:rsid w:val="00816949"/>
    <w:rsid w:val="00816984"/>
    <w:rsid w:val="00816D4C"/>
    <w:rsid w:val="00817787"/>
    <w:rsid w:val="00820151"/>
    <w:rsid w:val="0082055C"/>
    <w:rsid w:val="0082068B"/>
    <w:rsid w:val="008206FE"/>
    <w:rsid w:val="008213DC"/>
    <w:rsid w:val="00821A2F"/>
    <w:rsid w:val="0082287F"/>
    <w:rsid w:val="00822BB1"/>
    <w:rsid w:val="00822F1E"/>
    <w:rsid w:val="00822FAF"/>
    <w:rsid w:val="008230F8"/>
    <w:rsid w:val="00823301"/>
    <w:rsid w:val="00823510"/>
    <w:rsid w:val="008237B4"/>
    <w:rsid w:val="00823BA3"/>
    <w:rsid w:val="00823BCC"/>
    <w:rsid w:val="00823C1F"/>
    <w:rsid w:val="00824FD2"/>
    <w:rsid w:val="008254FB"/>
    <w:rsid w:val="00825680"/>
    <w:rsid w:val="008258B0"/>
    <w:rsid w:val="00825DC7"/>
    <w:rsid w:val="00825E8F"/>
    <w:rsid w:val="00825ED8"/>
    <w:rsid w:val="00825FD4"/>
    <w:rsid w:val="0082675E"/>
    <w:rsid w:val="00826D9D"/>
    <w:rsid w:val="00827083"/>
    <w:rsid w:val="00827136"/>
    <w:rsid w:val="008275D5"/>
    <w:rsid w:val="008275F9"/>
    <w:rsid w:val="00827A84"/>
    <w:rsid w:val="008302B3"/>
    <w:rsid w:val="008303C3"/>
    <w:rsid w:val="008304F7"/>
    <w:rsid w:val="00830D84"/>
    <w:rsid w:val="00831481"/>
    <w:rsid w:val="008314E2"/>
    <w:rsid w:val="0083198D"/>
    <w:rsid w:val="00831BC2"/>
    <w:rsid w:val="00831D63"/>
    <w:rsid w:val="008321D8"/>
    <w:rsid w:val="008324A4"/>
    <w:rsid w:val="00832C15"/>
    <w:rsid w:val="00832C19"/>
    <w:rsid w:val="00832D9B"/>
    <w:rsid w:val="00833020"/>
    <w:rsid w:val="0083328B"/>
    <w:rsid w:val="00833425"/>
    <w:rsid w:val="00833957"/>
    <w:rsid w:val="00833AC6"/>
    <w:rsid w:val="00833AE4"/>
    <w:rsid w:val="00834200"/>
    <w:rsid w:val="008347EA"/>
    <w:rsid w:val="008349AB"/>
    <w:rsid w:val="00834EA9"/>
    <w:rsid w:val="0083583A"/>
    <w:rsid w:val="00835903"/>
    <w:rsid w:val="00835BD3"/>
    <w:rsid w:val="0083619E"/>
    <w:rsid w:val="00836799"/>
    <w:rsid w:val="008367CE"/>
    <w:rsid w:val="00836EFA"/>
    <w:rsid w:val="0083752B"/>
    <w:rsid w:val="008376EB"/>
    <w:rsid w:val="0083790D"/>
    <w:rsid w:val="00837BD7"/>
    <w:rsid w:val="00837D52"/>
    <w:rsid w:val="008402CC"/>
    <w:rsid w:val="0084076B"/>
    <w:rsid w:val="008409C0"/>
    <w:rsid w:val="00840C87"/>
    <w:rsid w:val="0084121E"/>
    <w:rsid w:val="00841923"/>
    <w:rsid w:val="00841B2E"/>
    <w:rsid w:val="0084226D"/>
    <w:rsid w:val="0084237F"/>
    <w:rsid w:val="00842869"/>
    <w:rsid w:val="00842BE1"/>
    <w:rsid w:val="00842CD6"/>
    <w:rsid w:val="00842DFA"/>
    <w:rsid w:val="00842F01"/>
    <w:rsid w:val="008434FC"/>
    <w:rsid w:val="00843A46"/>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3FD"/>
    <w:rsid w:val="00846654"/>
    <w:rsid w:val="008474C2"/>
    <w:rsid w:val="008475CA"/>
    <w:rsid w:val="00847669"/>
    <w:rsid w:val="0084795A"/>
    <w:rsid w:val="00847A90"/>
    <w:rsid w:val="00847B64"/>
    <w:rsid w:val="00847C36"/>
    <w:rsid w:val="00847E0D"/>
    <w:rsid w:val="00847F3D"/>
    <w:rsid w:val="008504C9"/>
    <w:rsid w:val="0085051B"/>
    <w:rsid w:val="00850EE9"/>
    <w:rsid w:val="0085101D"/>
    <w:rsid w:val="0085169D"/>
    <w:rsid w:val="00851A37"/>
    <w:rsid w:val="00851AA5"/>
    <w:rsid w:val="00851F29"/>
    <w:rsid w:val="00852369"/>
    <w:rsid w:val="008526FA"/>
    <w:rsid w:val="00852887"/>
    <w:rsid w:val="008528D0"/>
    <w:rsid w:val="00852BA9"/>
    <w:rsid w:val="00852C1E"/>
    <w:rsid w:val="00852E8E"/>
    <w:rsid w:val="00852ECE"/>
    <w:rsid w:val="008539A9"/>
    <w:rsid w:val="00853A9F"/>
    <w:rsid w:val="00853DE9"/>
    <w:rsid w:val="00853E14"/>
    <w:rsid w:val="00853EED"/>
    <w:rsid w:val="008540DC"/>
    <w:rsid w:val="00854208"/>
    <w:rsid w:val="00854544"/>
    <w:rsid w:val="008547D1"/>
    <w:rsid w:val="008549AF"/>
    <w:rsid w:val="00855637"/>
    <w:rsid w:val="008557D6"/>
    <w:rsid w:val="00855A74"/>
    <w:rsid w:val="00855E2E"/>
    <w:rsid w:val="00855E33"/>
    <w:rsid w:val="00856459"/>
    <w:rsid w:val="00856B7D"/>
    <w:rsid w:val="00856F9C"/>
    <w:rsid w:val="00857272"/>
    <w:rsid w:val="00857331"/>
    <w:rsid w:val="0085748B"/>
    <w:rsid w:val="00860077"/>
    <w:rsid w:val="00860283"/>
    <w:rsid w:val="0086058E"/>
    <w:rsid w:val="00860C34"/>
    <w:rsid w:val="00861196"/>
    <w:rsid w:val="0086129E"/>
    <w:rsid w:val="008616A5"/>
    <w:rsid w:val="00861C94"/>
    <w:rsid w:val="00861DF7"/>
    <w:rsid w:val="00862630"/>
    <w:rsid w:val="0086263A"/>
    <w:rsid w:val="00862D54"/>
    <w:rsid w:val="00862F65"/>
    <w:rsid w:val="00862FC7"/>
    <w:rsid w:val="00863026"/>
    <w:rsid w:val="0086342F"/>
    <w:rsid w:val="0086360A"/>
    <w:rsid w:val="008638F0"/>
    <w:rsid w:val="00863A21"/>
    <w:rsid w:val="00863B9C"/>
    <w:rsid w:val="00863BBB"/>
    <w:rsid w:val="00863BE2"/>
    <w:rsid w:val="00864760"/>
    <w:rsid w:val="00864A63"/>
    <w:rsid w:val="00864A7D"/>
    <w:rsid w:val="008651F0"/>
    <w:rsid w:val="00865721"/>
    <w:rsid w:val="008658E1"/>
    <w:rsid w:val="00865C99"/>
    <w:rsid w:val="00865D9B"/>
    <w:rsid w:val="008660FF"/>
    <w:rsid w:val="0086614C"/>
    <w:rsid w:val="0086638D"/>
    <w:rsid w:val="00866472"/>
    <w:rsid w:val="0086659C"/>
    <w:rsid w:val="008665C3"/>
    <w:rsid w:val="008666EC"/>
    <w:rsid w:val="00866F64"/>
    <w:rsid w:val="00867060"/>
    <w:rsid w:val="00867137"/>
    <w:rsid w:val="00867515"/>
    <w:rsid w:val="0086785E"/>
    <w:rsid w:val="00867997"/>
    <w:rsid w:val="00867FBB"/>
    <w:rsid w:val="008705E2"/>
    <w:rsid w:val="0087073A"/>
    <w:rsid w:val="00870B96"/>
    <w:rsid w:val="0087115D"/>
    <w:rsid w:val="008711EA"/>
    <w:rsid w:val="00871235"/>
    <w:rsid w:val="00871396"/>
    <w:rsid w:val="00871C5A"/>
    <w:rsid w:val="00871C73"/>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1D"/>
    <w:rsid w:val="00874583"/>
    <w:rsid w:val="00874A5E"/>
    <w:rsid w:val="00874B4C"/>
    <w:rsid w:val="00874F29"/>
    <w:rsid w:val="00875351"/>
    <w:rsid w:val="0087541F"/>
    <w:rsid w:val="0087575D"/>
    <w:rsid w:val="00875D4D"/>
    <w:rsid w:val="00875F28"/>
    <w:rsid w:val="008764A6"/>
    <w:rsid w:val="00876903"/>
    <w:rsid w:val="00876AEB"/>
    <w:rsid w:val="00876E27"/>
    <w:rsid w:val="008770BD"/>
    <w:rsid w:val="008779C5"/>
    <w:rsid w:val="00877C13"/>
    <w:rsid w:val="00880FA5"/>
    <w:rsid w:val="008811CC"/>
    <w:rsid w:val="0088175C"/>
    <w:rsid w:val="008818EB"/>
    <w:rsid w:val="00881E57"/>
    <w:rsid w:val="00882A3B"/>
    <w:rsid w:val="008839A8"/>
    <w:rsid w:val="00883F3D"/>
    <w:rsid w:val="00884539"/>
    <w:rsid w:val="008845B3"/>
    <w:rsid w:val="00884630"/>
    <w:rsid w:val="00884AD4"/>
    <w:rsid w:val="00884F77"/>
    <w:rsid w:val="00884FAA"/>
    <w:rsid w:val="008851D2"/>
    <w:rsid w:val="00885467"/>
    <w:rsid w:val="00885BA7"/>
    <w:rsid w:val="008860AA"/>
    <w:rsid w:val="008861A9"/>
    <w:rsid w:val="00886964"/>
    <w:rsid w:val="00886DC6"/>
    <w:rsid w:val="00886F07"/>
    <w:rsid w:val="00886F21"/>
    <w:rsid w:val="008879DF"/>
    <w:rsid w:val="00890E77"/>
    <w:rsid w:val="00890E81"/>
    <w:rsid w:val="00890FE6"/>
    <w:rsid w:val="008910FD"/>
    <w:rsid w:val="008913E0"/>
    <w:rsid w:val="00891454"/>
    <w:rsid w:val="00891595"/>
    <w:rsid w:val="00891EEF"/>
    <w:rsid w:val="008920E9"/>
    <w:rsid w:val="008921D6"/>
    <w:rsid w:val="008926DA"/>
    <w:rsid w:val="00892C82"/>
    <w:rsid w:val="00892CB0"/>
    <w:rsid w:val="00892E08"/>
    <w:rsid w:val="00892E89"/>
    <w:rsid w:val="008932D5"/>
    <w:rsid w:val="00893493"/>
    <w:rsid w:val="00893686"/>
    <w:rsid w:val="00893B68"/>
    <w:rsid w:val="00893B79"/>
    <w:rsid w:val="00894190"/>
    <w:rsid w:val="0089431A"/>
    <w:rsid w:val="0089442D"/>
    <w:rsid w:val="00894E93"/>
    <w:rsid w:val="0089509E"/>
    <w:rsid w:val="00895253"/>
    <w:rsid w:val="0089537D"/>
    <w:rsid w:val="008955D8"/>
    <w:rsid w:val="00895896"/>
    <w:rsid w:val="008959BF"/>
    <w:rsid w:val="00895C85"/>
    <w:rsid w:val="00895CF0"/>
    <w:rsid w:val="0089630C"/>
    <w:rsid w:val="00896666"/>
    <w:rsid w:val="008967EE"/>
    <w:rsid w:val="00896AB5"/>
    <w:rsid w:val="00897630"/>
    <w:rsid w:val="008977AF"/>
    <w:rsid w:val="008A004D"/>
    <w:rsid w:val="008A0167"/>
    <w:rsid w:val="008A06A1"/>
    <w:rsid w:val="008A0B6B"/>
    <w:rsid w:val="008A10DB"/>
    <w:rsid w:val="008A11E3"/>
    <w:rsid w:val="008A1319"/>
    <w:rsid w:val="008A1855"/>
    <w:rsid w:val="008A1E33"/>
    <w:rsid w:val="008A1FAD"/>
    <w:rsid w:val="008A21E6"/>
    <w:rsid w:val="008A2355"/>
    <w:rsid w:val="008A23E6"/>
    <w:rsid w:val="008A2715"/>
    <w:rsid w:val="008A2B9F"/>
    <w:rsid w:val="008A3048"/>
    <w:rsid w:val="008A31C9"/>
    <w:rsid w:val="008A31DB"/>
    <w:rsid w:val="008A3C6A"/>
    <w:rsid w:val="008A3CFB"/>
    <w:rsid w:val="008A3D5E"/>
    <w:rsid w:val="008A3D9C"/>
    <w:rsid w:val="008A409C"/>
    <w:rsid w:val="008A48C5"/>
    <w:rsid w:val="008A5647"/>
    <w:rsid w:val="008A56E6"/>
    <w:rsid w:val="008A5DB5"/>
    <w:rsid w:val="008A5DEE"/>
    <w:rsid w:val="008A609B"/>
    <w:rsid w:val="008A717A"/>
    <w:rsid w:val="008A721A"/>
    <w:rsid w:val="008A7866"/>
    <w:rsid w:val="008A7C8D"/>
    <w:rsid w:val="008A7E22"/>
    <w:rsid w:val="008B008A"/>
    <w:rsid w:val="008B0368"/>
    <w:rsid w:val="008B0376"/>
    <w:rsid w:val="008B0414"/>
    <w:rsid w:val="008B0671"/>
    <w:rsid w:val="008B0CDC"/>
    <w:rsid w:val="008B0F2C"/>
    <w:rsid w:val="008B1299"/>
    <w:rsid w:val="008B13D9"/>
    <w:rsid w:val="008B1445"/>
    <w:rsid w:val="008B158E"/>
    <w:rsid w:val="008B171F"/>
    <w:rsid w:val="008B219F"/>
    <w:rsid w:val="008B2ECE"/>
    <w:rsid w:val="008B3041"/>
    <w:rsid w:val="008B3407"/>
    <w:rsid w:val="008B42B9"/>
    <w:rsid w:val="008B4312"/>
    <w:rsid w:val="008B47F0"/>
    <w:rsid w:val="008B48DB"/>
    <w:rsid w:val="008B4B4E"/>
    <w:rsid w:val="008B4BF0"/>
    <w:rsid w:val="008B4FDC"/>
    <w:rsid w:val="008B5078"/>
    <w:rsid w:val="008B51FF"/>
    <w:rsid w:val="008B521F"/>
    <w:rsid w:val="008B5235"/>
    <w:rsid w:val="008B589F"/>
    <w:rsid w:val="008B598F"/>
    <w:rsid w:val="008B5B97"/>
    <w:rsid w:val="008B5C19"/>
    <w:rsid w:val="008B5EA8"/>
    <w:rsid w:val="008B6130"/>
    <w:rsid w:val="008B621E"/>
    <w:rsid w:val="008B6536"/>
    <w:rsid w:val="008B6735"/>
    <w:rsid w:val="008B6977"/>
    <w:rsid w:val="008B6B7F"/>
    <w:rsid w:val="008B710F"/>
    <w:rsid w:val="008B7129"/>
    <w:rsid w:val="008B72F8"/>
    <w:rsid w:val="008B748A"/>
    <w:rsid w:val="008B7683"/>
    <w:rsid w:val="008C0C1E"/>
    <w:rsid w:val="008C0C29"/>
    <w:rsid w:val="008C0F4C"/>
    <w:rsid w:val="008C1510"/>
    <w:rsid w:val="008C1E9A"/>
    <w:rsid w:val="008C26B2"/>
    <w:rsid w:val="008C2955"/>
    <w:rsid w:val="008C29DD"/>
    <w:rsid w:val="008C2A3F"/>
    <w:rsid w:val="008C322F"/>
    <w:rsid w:val="008C3287"/>
    <w:rsid w:val="008C34B6"/>
    <w:rsid w:val="008C3773"/>
    <w:rsid w:val="008C3806"/>
    <w:rsid w:val="008C3AE0"/>
    <w:rsid w:val="008C3C72"/>
    <w:rsid w:val="008C3DBA"/>
    <w:rsid w:val="008C3F0B"/>
    <w:rsid w:val="008C3F7C"/>
    <w:rsid w:val="008C40E3"/>
    <w:rsid w:val="008C4844"/>
    <w:rsid w:val="008C5B54"/>
    <w:rsid w:val="008C5C83"/>
    <w:rsid w:val="008C64AD"/>
    <w:rsid w:val="008C6762"/>
    <w:rsid w:val="008C7537"/>
    <w:rsid w:val="008C7892"/>
    <w:rsid w:val="008C79B0"/>
    <w:rsid w:val="008C7C99"/>
    <w:rsid w:val="008C7CBE"/>
    <w:rsid w:val="008D06D8"/>
    <w:rsid w:val="008D09E4"/>
    <w:rsid w:val="008D126E"/>
    <w:rsid w:val="008D129B"/>
    <w:rsid w:val="008D195A"/>
    <w:rsid w:val="008D19FC"/>
    <w:rsid w:val="008D208A"/>
    <w:rsid w:val="008D258E"/>
    <w:rsid w:val="008D2725"/>
    <w:rsid w:val="008D2732"/>
    <w:rsid w:val="008D2767"/>
    <w:rsid w:val="008D2C43"/>
    <w:rsid w:val="008D2D3E"/>
    <w:rsid w:val="008D3242"/>
    <w:rsid w:val="008D3C38"/>
    <w:rsid w:val="008D3F63"/>
    <w:rsid w:val="008D42FC"/>
    <w:rsid w:val="008D4597"/>
    <w:rsid w:val="008D4656"/>
    <w:rsid w:val="008D4AE9"/>
    <w:rsid w:val="008D4F97"/>
    <w:rsid w:val="008D514B"/>
    <w:rsid w:val="008D5DEB"/>
    <w:rsid w:val="008D6553"/>
    <w:rsid w:val="008D663D"/>
    <w:rsid w:val="008D6B90"/>
    <w:rsid w:val="008D6B9B"/>
    <w:rsid w:val="008D6D25"/>
    <w:rsid w:val="008D75D3"/>
    <w:rsid w:val="008D77E3"/>
    <w:rsid w:val="008D7B53"/>
    <w:rsid w:val="008D7E24"/>
    <w:rsid w:val="008D7F03"/>
    <w:rsid w:val="008E018E"/>
    <w:rsid w:val="008E027B"/>
    <w:rsid w:val="008E05DB"/>
    <w:rsid w:val="008E06E8"/>
    <w:rsid w:val="008E0789"/>
    <w:rsid w:val="008E0A8C"/>
    <w:rsid w:val="008E0B9E"/>
    <w:rsid w:val="008E1600"/>
    <w:rsid w:val="008E17A2"/>
    <w:rsid w:val="008E1C2A"/>
    <w:rsid w:val="008E1E30"/>
    <w:rsid w:val="008E2493"/>
    <w:rsid w:val="008E2576"/>
    <w:rsid w:val="008E2641"/>
    <w:rsid w:val="008E30B6"/>
    <w:rsid w:val="008E3533"/>
    <w:rsid w:val="008E3594"/>
    <w:rsid w:val="008E3968"/>
    <w:rsid w:val="008E3A08"/>
    <w:rsid w:val="008E3AF1"/>
    <w:rsid w:val="008E4091"/>
    <w:rsid w:val="008E43CA"/>
    <w:rsid w:val="008E44D2"/>
    <w:rsid w:val="008E4761"/>
    <w:rsid w:val="008E4A8A"/>
    <w:rsid w:val="008E4B64"/>
    <w:rsid w:val="008E4D07"/>
    <w:rsid w:val="008E58B9"/>
    <w:rsid w:val="008E5981"/>
    <w:rsid w:val="008E5A5A"/>
    <w:rsid w:val="008E5B41"/>
    <w:rsid w:val="008E5F5E"/>
    <w:rsid w:val="008E6483"/>
    <w:rsid w:val="008E66C1"/>
    <w:rsid w:val="008E6B02"/>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7DA"/>
    <w:rsid w:val="008F28BB"/>
    <w:rsid w:val="008F2B79"/>
    <w:rsid w:val="008F2DA1"/>
    <w:rsid w:val="008F3B8B"/>
    <w:rsid w:val="008F3FAC"/>
    <w:rsid w:val="008F442A"/>
    <w:rsid w:val="008F4947"/>
    <w:rsid w:val="008F4B52"/>
    <w:rsid w:val="008F4E09"/>
    <w:rsid w:val="008F53BA"/>
    <w:rsid w:val="008F546B"/>
    <w:rsid w:val="008F55B0"/>
    <w:rsid w:val="008F625D"/>
    <w:rsid w:val="008F6729"/>
    <w:rsid w:val="008F67F4"/>
    <w:rsid w:val="008F686A"/>
    <w:rsid w:val="008F6DC3"/>
    <w:rsid w:val="008F7515"/>
    <w:rsid w:val="008F7547"/>
    <w:rsid w:val="0090088A"/>
    <w:rsid w:val="009008A3"/>
    <w:rsid w:val="009008E8"/>
    <w:rsid w:val="00900B9A"/>
    <w:rsid w:val="00900DA2"/>
    <w:rsid w:val="00900EE8"/>
    <w:rsid w:val="009011AE"/>
    <w:rsid w:val="009011B7"/>
    <w:rsid w:val="00901970"/>
    <w:rsid w:val="00901C0E"/>
    <w:rsid w:val="00901D44"/>
    <w:rsid w:val="009021D7"/>
    <w:rsid w:val="009022EA"/>
    <w:rsid w:val="0090269C"/>
    <w:rsid w:val="0090278B"/>
    <w:rsid w:val="00902B00"/>
    <w:rsid w:val="00902BCF"/>
    <w:rsid w:val="00903338"/>
    <w:rsid w:val="00903D2A"/>
    <w:rsid w:val="00904B95"/>
    <w:rsid w:val="00905146"/>
    <w:rsid w:val="009051D6"/>
    <w:rsid w:val="0090527B"/>
    <w:rsid w:val="0090532F"/>
    <w:rsid w:val="00905A4C"/>
    <w:rsid w:val="009060AE"/>
    <w:rsid w:val="00906319"/>
    <w:rsid w:val="00906580"/>
    <w:rsid w:val="00906775"/>
    <w:rsid w:val="009069CF"/>
    <w:rsid w:val="00907024"/>
    <w:rsid w:val="0090733B"/>
    <w:rsid w:val="00907703"/>
    <w:rsid w:val="00907EEB"/>
    <w:rsid w:val="00907F58"/>
    <w:rsid w:val="009103F1"/>
    <w:rsid w:val="00911195"/>
    <w:rsid w:val="00911340"/>
    <w:rsid w:val="009114DD"/>
    <w:rsid w:val="00911A2B"/>
    <w:rsid w:val="00911B7D"/>
    <w:rsid w:val="00911C72"/>
    <w:rsid w:val="009123B8"/>
    <w:rsid w:val="009123D2"/>
    <w:rsid w:val="00912B40"/>
    <w:rsid w:val="00912D86"/>
    <w:rsid w:val="009131B7"/>
    <w:rsid w:val="009131C5"/>
    <w:rsid w:val="0091381D"/>
    <w:rsid w:val="009138BF"/>
    <w:rsid w:val="00913A49"/>
    <w:rsid w:val="00913F55"/>
    <w:rsid w:val="00914201"/>
    <w:rsid w:val="0091433A"/>
    <w:rsid w:val="00914494"/>
    <w:rsid w:val="009151F7"/>
    <w:rsid w:val="009152EC"/>
    <w:rsid w:val="009156F8"/>
    <w:rsid w:val="009157F2"/>
    <w:rsid w:val="00915AAF"/>
    <w:rsid w:val="00915EE7"/>
    <w:rsid w:val="009165C1"/>
    <w:rsid w:val="00916814"/>
    <w:rsid w:val="0091691D"/>
    <w:rsid w:val="00916C92"/>
    <w:rsid w:val="00917388"/>
    <w:rsid w:val="00917925"/>
    <w:rsid w:val="00917927"/>
    <w:rsid w:val="00917961"/>
    <w:rsid w:val="00920A39"/>
    <w:rsid w:val="00920F25"/>
    <w:rsid w:val="00921252"/>
    <w:rsid w:val="00921528"/>
    <w:rsid w:val="00921872"/>
    <w:rsid w:val="00921E5A"/>
    <w:rsid w:val="00921EC9"/>
    <w:rsid w:val="00921FF2"/>
    <w:rsid w:val="009220CF"/>
    <w:rsid w:val="00922230"/>
    <w:rsid w:val="0092246D"/>
    <w:rsid w:val="00922919"/>
    <w:rsid w:val="00922A7C"/>
    <w:rsid w:val="00922C4B"/>
    <w:rsid w:val="00922EE3"/>
    <w:rsid w:val="00923082"/>
    <w:rsid w:val="00923159"/>
    <w:rsid w:val="0092380B"/>
    <w:rsid w:val="00923C96"/>
    <w:rsid w:val="00923D66"/>
    <w:rsid w:val="00923D95"/>
    <w:rsid w:val="00924157"/>
    <w:rsid w:val="00924290"/>
    <w:rsid w:val="0092437C"/>
    <w:rsid w:val="0092479E"/>
    <w:rsid w:val="009247C7"/>
    <w:rsid w:val="00924B1A"/>
    <w:rsid w:val="00924B5F"/>
    <w:rsid w:val="00924CF3"/>
    <w:rsid w:val="00924DFB"/>
    <w:rsid w:val="00924E58"/>
    <w:rsid w:val="00925A07"/>
    <w:rsid w:val="00925F10"/>
    <w:rsid w:val="0092621F"/>
    <w:rsid w:val="0092672A"/>
    <w:rsid w:val="0092692E"/>
    <w:rsid w:val="00927516"/>
    <w:rsid w:val="0092773E"/>
    <w:rsid w:val="00927930"/>
    <w:rsid w:val="0092797D"/>
    <w:rsid w:val="00927A37"/>
    <w:rsid w:val="00927F22"/>
    <w:rsid w:val="0093008A"/>
    <w:rsid w:val="009302D5"/>
    <w:rsid w:val="00930394"/>
    <w:rsid w:val="0093045E"/>
    <w:rsid w:val="00930488"/>
    <w:rsid w:val="00930674"/>
    <w:rsid w:val="00930B49"/>
    <w:rsid w:val="0093129E"/>
    <w:rsid w:val="00931519"/>
    <w:rsid w:val="00931889"/>
    <w:rsid w:val="009318E2"/>
    <w:rsid w:val="00931939"/>
    <w:rsid w:val="00931DB8"/>
    <w:rsid w:val="00931E9A"/>
    <w:rsid w:val="00931EF6"/>
    <w:rsid w:val="00931EF8"/>
    <w:rsid w:val="009320B7"/>
    <w:rsid w:val="00932375"/>
    <w:rsid w:val="009323BE"/>
    <w:rsid w:val="009323D9"/>
    <w:rsid w:val="00932BFE"/>
    <w:rsid w:val="00932C1A"/>
    <w:rsid w:val="00932CEB"/>
    <w:rsid w:val="00932E0D"/>
    <w:rsid w:val="009330DF"/>
    <w:rsid w:val="00933656"/>
    <w:rsid w:val="00933B80"/>
    <w:rsid w:val="00933CB6"/>
    <w:rsid w:val="0093415B"/>
    <w:rsid w:val="009341A0"/>
    <w:rsid w:val="009341D8"/>
    <w:rsid w:val="009349A1"/>
    <w:rsid w:val="0093508E"/>
    <w:rsid w:val="0093520C"/>
    <w:rsid w:val="0093552B"/>
    <w:rsid w:val="009358A9"/>
    <w:rsid w:val="00936218"/>
    <w:rsid w:val="009362A2"/>
    <w:rsid w:val="00936CDA"/>
    <w:rsid w:val="00936E54"/>
    <w:rsid w:val="009378CD"/>
    <w:rsid w:val="00937975"/>
    <w:rsid w:val="00940654"/>
    <w:rsid w:val="0094067B"/>
    <w:rsid w:val="00940746"/>
    <w:rsid w:val="00940C04"/>
    <w:rsid w:val="0094106C"/>
    <w:rsid w:val="00941297"/>
    <w:rsid w:val="00941BA3"/>
    <w:rsid w:val="0094230B"/>
    <w:rsid w:val="00942798"/>
    <w:rsid w:val="00942BC1"/>
    <w:rsid w:val="00942DB0"/>
    <w:rsid w:val="009433FC"/>
    <w:rsid w:val="009436EA"/>
    <w:rsid w:val="009438A4"/>
    <w:rsid w:val="009438E3"/>
    <w:rsid w:val="009439D2"/>
    <w:rsid w:val="0094411A"/>
    <w:rsid w:val="009444C2"/>
    <w:rsid w:val="009445D8"/>
    <w:rsid w:val="009448DB"/>
    <w:rsid w:val="00944AE7"/>
    <w:rsid w:val="00944B5A"/>
    <w:rsid w:val="00944B7A"/>
    <w:rsid w:val="00944C2C"/>
    <w:rsid w:val="00944E06"/>
    <w:rsid w:val="0094565C"/>
    <w:rsid w:val="00945D84"/>
    <w:rsid w:val="00945D9A"/>
    <w:rsid w:val="009462BB"/>
    <w:rsid w:val="00946360"/>
    <w:rsid w:val="0094665B"/>
    <w:rsid w:val="00946B20"/>
    <w:rsid w:val="009473DA"/>
    <w:rsid w:val="00947464"/>
    <w:rsid w:val="00947962"/>
    <w:rsid w:val="00950077"/>
    <w:rsid w:val="0095015A"/>
    <w:rsid w:val="00950547"/>
    <w:rsid w:val="0095066B"/>
    <w:rsid w:val="00950852"/>
    <w:rsid w:val="00950AC6"/>
    <w:rsid w:val="00950DC6"/>
    <w:rsid w:val="00950EA7"/>
    <w:rsid w:val="00950EFD"/>
    <w:rsid w:val="0095149D"/>
    <w:rsid w:val="009514FA"/>
    <w:rsid w:val="009518F2"/>
    <w:rsid w:val="00951A3C"/>
    <w:rsid w:val="00951B60"/>
    <w:rsid w:val="00951CC7"/>
    <w:rsid w:val="00951FB0"/>
    <w:rsid w:val="0095229F"/>
    <w:rsid w:val="009524F2"/>
    <w:rsid w:val="0095252E"/>
    <w:rsid w:val="009528A1"/>
    <w:rsid w:val="009528C9"/>
    <w:rsid w:val="00952CC5"/>
    <w:rsid w:val="00952CCE"/>
    <w:rsid w:val="009531BD"/>
    <w:rsid w:val="009532B7"/>
    <w:rsid w:val="009536B6"/>
    <w:rsid w:val="009536E6"/>
    <w:rsid w:val="0095387A"/>
    <w:rsid w:val="00953886"/>
    <w:rsid w:val="00953A01"/>
    <w:rsid w:val="00953B99"/>
    <w:rsid w:val="00953E1E"/>
    <w:rsid w:val="00953F9D"/>
    <w:rsid w:val="009544CB"/>
    <w:rsid w:val="009548D9"/>
    <w:rsid w:val="00955113"/>
    <w:rsid w:val="009554C1"/>
    <w:rsid w:val="009559B4"/>
    <w:rsid w:val="00955A63"/>
    <w:rsid w:val="00955A6B"/>
    <w:rsid w:val="00955B9C"/>
    <w:rsid w:val="00955E00"/>
    <w:rsid w:val="00955E61"/>
    <w:rsid w:val="009560B3"/>
    <w:rsid w:val="00956122"/>
    <w:rsid w:val="00956235"/>
    <w:rsid w:val="00956969"/>
    <w:rsid w:val="00956C16"/>
    <w:rsid w:val="00956ED4"/>
    <w:rsid w:val="0095710B"/>
    <w:rsid w:val="00957137"/>
    <w:rsid w:val="009575C4"/>
    <w:rsid w:val="009578AA"/>
    <w:rsid w:val="00957B07"/>
    <w:rsid w:val="00957CB0"/>
    <w:rsid w:val="009604E5"/>
    <w:rsid w:val="00960A50"/>
    <w:rsid w:val="00960B83"/>
    <w:rsid w:val="00961291"/>
    <w:rsid w:val="0096133D"/>
    <w:rsid w:val="0096227F"/>
    <w:rsid w:val="009623C9"/>
    <w:rsid w:val="00962651"/>
    <w:rsid w:val="0096271D"/>
    <w:rsid w:val="00962B71"/>
    <w:rsid w:val="00962EE1"/>
    <w:rsid w:val="00963ABD"/>
    <w:rsid w:val="00963ACA"/>
    <w:rsid w:val="00963B95"/>
    <w:rsid w:val="00963BFA"/>
    <w:rsid w:val="0096447C"/>
    <w:rsid w:val="00964499"/>
    <w:rsid w:val="009644BF"/>
    <w:rsid w:val="00964CB6"/>
    <w:rsid w:val="00964E2F"/>
    <w:rsid w:val="0096527C"/>
    <w:rsid w:val="009654AF"/>
    <w:rsid w:val="009659B2"/>
    <w:rsid w:val="00965B3A"/>
    <w:rsid w:val="00965D4F"/>
    <w:rsid w:val="009661AB"/>
    <w:rsid w:val="00966511"/>
    <w:rsid w:val="009669B0"/>
    <w:rsid w:val="00966CFF"/>
    <w:rsid w:val="00966E9E"/>
    <w:rsid w:val="00967793"/>
    <w:rsid w:val="00967C5E"/>
    <w:rsid w:val="00967DC7"/>
    <w:rsid w:val="00967DFA"/>
    <w:rsid w:val="0097038D"/>
    <w:rsid w:val="0097047C"/>
    <w:rsid w:val="00970627"/>
    <w:rsid w:val="00970C56"/>
    <w:rsid w:val="00970D04"/>
    <w:rsid w:val="009713FE"/>
    <w:rsid w:val="00971566"/>
    <w:rsid w:val="00971959"/>
    <w:rsid w:val="009719C1"/>
    <w:rsid w:val="00971E19"/>
    <w:rsid w:val="00972166"/>
    <w:rsid w:val="00972484"/>
    <w:rsid w:val="009725CE"/>
    <w:rsid w:val="0097277B"/>
    <w:rsid w:val="00972DAD"/>
    <w:rsid w:val="00972FC9"/>
    <w:rsid w:val="00973047"/>
    <w:rsid w:val="009734E7"/>
    <w:rsid w:val="00973873"/>
    <w:rsid w:val="00973D52"/>
    <w:rsid w:val="00973E9B"/>
    <w:rsid w:val="00974A0D"/>
    <w:rsid w:val="00975374"/>
    <w:rsid w:val="009755B7"/>
    <w:rsid w:val="009756A8"/>
    <w:rsid w:val="009756DC"/>
    <w:rsid w:val="009758A9"/>
    <w:rsid w:val="00975A47"/>
    <w:rsid w:val="00975E26"/>
    <w:rsid w:val="00976109"/>
    <w:rsid w:val="0097630B"/>
    <w:rsid w:val="00976320"/>
    <w:rsid w:val="00976695"/>
    <w:rsid w:val="00976D66"/>
    <w:rsid w:val="00977BC7"/>
    <w:rsid w:val="00980088"/>
    <w:rsid w:val="009801CE"/>
    <w:rsid w:val="009802BE"/>
    <w:rsid w:val="00980680"/>
    <w:rsid w:val="00980797"/>
    <w:rsid w:val="00980AE9"/>
    <w:rsid w:val="00981022"/>
    <w:rsid w:val="009811B6"/>
    <w:rsid w:val="009812A4"/>
    <w:rsid w:val="009815ED"/>
    <w:rsid w:val="00981AFC"/>
    <w:rsid w:val="00981EDC"/>
    <w:rsid w:val="00981EE5"/>
    <w:rsid w:val="00981EF8"/>
    <w:rsid w:val="00981F21"/>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57E"/>
    <w:rsid w:val="0098675A"/>
    <w:rsid w:val="0098699F"/>
    <w:rsid w:val="009869B5"/>
    <w:rsid w:val="00986C76"/>
    <w:rsid w:val="00986F4F"/>
    <w:rsid w:val="0098791E"/>
    <w:rsid w:val="00987C10"/>
    <w:rsid w:val="009901E7"/>
    <w:rsid w:val="00990290"/>
    <w:rsid w:val="0099071D"/>
    <w:rsid w:val="00991144"/>
    <w:rsid w:val="00991369"/>
    <w:rsid w:val="009919CD"/>
    <w:rsid w:val="00991CD6"/>
    <w:rsid w:val="0099210B"/>
    <w:rsid w:val="009937D3"/>
    <w:rsid w:val="009939A1"/>
    <w:rsid w:val="00993E40"/>
    <w:rsid w:val="00994057"/>
    <w:rsid w:val="009941B6"/>
    <w:rsid w:val="00994273"/>
    <w:rsid w:val="00994286"/>
    <w:rsid w:val="009945AF"/>
    <w:rsid w:val="0099470F"/>
    <w:rsid w:val="00994D65"/>
    <w:rsid w:val="0099523B"/>
    <w:rsid w:val="0099537E"/>
    <w:rsid w:val="0099644C"/>
    <w:rsid w:val="009964EA"/>
    <w:rsid w:val="00996716"/>
    <w:rsid w:val="009967D6"/>
    <w:rsid w:val="00996B27"/>
    <w:rsid w:val="00996D56"/>
    <w:rsid w:val="00996DBB"/>
    <w:rsid w:val="009974F4"/>
    <w:rsid w:val="0099766E"/>
    <w:rsid w:val="00997B9B"/>
    <w:rsid w:val="00997CBE"/>
    <w:rsid w:val="009A0794"/>
    <w:rsid w:val="009A07E9"/>
    <w:rsid w:val="009A0C4F"/>
    <w:rsid w:val="009A0C92"/>
    <w:rsid w:val="009A0CB4"/>
    <w:rsid w:val="009A17FB"/>
    <w:rsid w:val="009A18C3"/>
    <w:rsid w:val="009A191D"/>
    <w:rsid w:val="009A1CC9"/>
    <w:rsid w:val="009A1E12"/>
    <w:rsid w:val="009A2567"/>
    <w:rsid w:val="009A39E8"/>
    <w:rsid w:val="009A3C7B"/>
    <w:rsid w:val="009A405A"/>
    <w:rsid w:val="009A4150"/>
    <w:rsid w:val="009A43FD"/>
    <w:rsid w:val="009A4A1D"/>
    <w:rsid w:val="009A4CC0"/>
    <w:rsid w:val="009A4E04"/>
    <w:rsid w:val="009A5306"/>
    <w:rsid w:val="009A5678"/>
    <w:rsid w:val="009A5751"/>
    <w:rsid w:val="009A583C"/>
    <w:rsid w:val="009A58B2"/>
    <w:rsid w:val="009A5D84"/>
    <w:rsid w:val="009A5E8D"/>
    <w:rsid w:val="009A60D0"/>
    <w:rsid w:val="009A60D8"/>
    <w:rsid w:val="009A65CC"/>
    <w:rsid w:val="009A65D1"/>
    <w:rsid w:val="009A6671"/>
    <w:rsid w:val="009A6783"/>
    <w:rsid w:val="009A6CE5"/>
    <w:rsid w:val="009A6E7C"/>
    <w:rsid w:val="009A7810"/>
    <w:rsid w:val="009A787C"/>
    <w:rsid w:val="009B0249"/>
    <w:rsid w:val="009B03E6"/>
    <w:rsid w:val="009B08A9"/>
    <w:rsid w:val="009B1151"/>
    <w:rsid w:val="009B15E7"/>
    <w:rsid w:val="009B18A7"/>
    <w:rsid w:val="009B1996"/>
    <w:rsid w:val="009B2949"/>
    <w:rsid w:val="009B2AF4"/>
    <w:rsid w:val="009B34C7"/>
    <w:rsid w:val="009B3592"/>
    <w:rsid w:val="009B3FD0"/>
    <w:rsid w:val="009B4356"/>
    <w:rsid w:val="009B438C"/>
    <w:rsid w:val="009B43CA"/>
    <w:rsid w:val="009B4AAC"/>
    <w:rsid w:val="009B4B40"/>
    <w:rsid w:val="009B4BB8"/>
    <w:rsid w:val="009B4C32"/>
    <w:rsid w:val="009B4CF4"/>
    <w:rsid w:val="009B4F00"/>
    <w:rsid w:val="009B625E"/>
    <w:rsid w:val="009B6FF9"/>
    <w:rsid w:val="009B70CF"/>
    <w:rsid w:val="009B72CE"/>
    <w:rsid w:val="009B78BB"/>
    <w:rsid w:val="009C0245"/>
    <w:rsid w:val="009C0987"/>
    <w:rsid w:val="009C0AC2"/>
    <w:rsid w:val="009C0D72"/>
    <w:rsid w:val="009C0E26"/>
    <w:rsid w:val="009C0E59"/>
    <w:rsid w:val="009C1AD3"/>
    <w:rsid w:val="009C21F4"/>
    <w:rsid w:val="009C278B"/>
    <w:rsid w:val="009C2A92"/>
    <w:rsid w:val="009C2B18"/>
    <w:rsid w:val="009C2D3E"/>
    <w:rsid w:val="009C332F"/>
    <w:rsid w:val="009C3688"/>
    <w:rsid w:val="009C3750"/>
    <w:rsid w:val="009C38B3"/>
    <w:rsid w:val="009C4106"/>
    <w:rsid w:val="009C41CC"/>
    <w:rsid w:val="009C4268"/>
    <w:rsid w:val="009C4631"/>
    <w:rsid w:val="009C47B4"/>
    <w:rsid w:val="009C4C72"/>
    <w:rsid w:val="009C4C78"/>
    <w:rsid w:val="009C4FC1"/>
    <w:rsid w:val="009C55B3"/>
    <w:rsid w:val="009C55C1"/>
    <w:rsid w:val="009C574A"/>
    <w:rsid w:val="009C6555"/>
    <w:rsid w:val="009C6966"/>
    <w:rsid w:val="009C6A0E"/>
    <w:rsid w:val="009C6A2C"/>
    <w:rsid w:val="009C6C76"/>
    <w:rsid w:val="009C6D2D"/>
    <w:rsid w:val="009C6FF8"/>
    <w:rsid w:val="009C7161"/>
    <w:rsid w:val="009C72DF"/>
    <w:rsid w:val="009C7373"/>
    <w:rsid w:val="009C7A5C"/>
    <w:rsid w:val="009C7A61"/>
    <w:rsid w:val="009C7ED1"/>
    <w:rsid w:val="009C7EF3"/>
    <w:rsid w:val="009D035E"/>
    <w:rsid w:val="009D0A5C"/>
    <w:rsid w:val="009D0A99"/>
    <w:rsid w:val="009D0E73"/>
    <w:rsid w:val="009D149C"/>
    <w:rsid w:val="009D17F5"/>
    <w:rsid w:val="009D19F9"/>
    <w:rsid w:val="009D2282"/>
    <w:rsid w:val="009D2551"/>
    <w:rsid w:val="009D2E2C"/>
    <w:rsid w:val="009D34E7"/>
    <w:rsid w:val="009D355E"/>
    <w:rsid w:val="009D3B21"/>
    <w:rsid w:val="009D3BDB"/>
    <w:rsid w:val="009D3FC3"/>
    <w:rsid w:val="009D457B"/>
    <w:rsid w:val="009D483E"/>
    <w:rsid w:val="009D48CE"/>
    <w:rsid w:val="009D4BF2"/>
    <w:rsid w:val="009D4CFD"/>
    <w:rsid w:val="009D4F20"/>
    <w:rsid w:val="009D55A7"/>
    <w:rsid w:val="009D5985"/>
    <w:rsid w:val="009D5BA1"/>
    <w:rsid w:val="009D5E33"/>
    <w:rsid w:val="009D601F"/>
    <w:rsid w:val="009D632B"/>
    <w:rsid w:val="009D6D87"/>
    <w:rsid w:val="009D6EEA"/>
    <w:rsid w:val="009D6FAD"/>
    <w:rsid w:val="009D749D"/>
    <w:rsid w:val="009D7A63"/>
    <w:rsid w:val="009D7DE9"/>
    <w:rsid w:val="009D7FD6"/>
    <w:rsid w:val="009E0411"/>
    <w:rsid w:val="009E077F"/>
    <w:rsid w:val="009E0BDC"/>
    <w:rsid w:val="009E0D89"/>
    <w:rsid w:val="009E134F"/>
    <w:rsid w:val="009E16A1"/>
    <w:rsid w:val="009E1870"/>
    <w:rsid w:val="009E1878"/>
    <w:rsid w:val="009E1B14"/>
    <w:rsid w:val="009E1DC4"/>
    <w:rsid w:val="009E203F"/>
    <w:rsid w:val="009E2064"/>
    <w:rsid w:val="009E2088"/>
    <w:rsid w:val="009E2401"/>
    <w:rsid w:val="009E26E8"/>
    <w:rsid w:val="009E3373"/>
    <w:rsid w:val="009E3506"/>
    <w:rsid w:val="009E3570"/>
    <w:rsid w:val="009E36A0"/>
    <w:rsid w:val="009E3CB6"/>
    <w:rsid w:val="009E4884"/>
    <w:rsid w:val="009E48EB"/>
    <w:rsid w:val="009E493B"/>
    <w:rsid w:val="009E4AA8"/>
    <w:rsid w:val="009E4D0E"/>
    <w:rsid w:val="009E5180"/>
    <w:rsid w:val="009E5380"/>
    <w:rsid w:val="009E5490"/>
    <w:rsid w:val="009E568A"/>
    <w:rsid w:val="009E58BD"/>
    <w:rsid w:val="009E59AE"/>
    <w:rsid w:val="009E5C2A"/>
    <w:rsid w:val="009E6073"/>
    <w:rsid w:val="009E65B9"/>
    <w:rsid w:val="009E69AB"/>
    <w:rsid w:val="009E69CA"/>
    <w:rsid w:val="009E6ABC"/>
    <w:rsid w:val="009E7191"/>
    <w:rsid w:val="009E74CF"/>
    <w:rsid w:val="009E7ACB"/>
    <w:rsid w:val="009E7AF4"/>
    <w:rsid w:val="009E7CEE"/>
    <w:rsid w:val="009E7CFF"/>
    <w:rsid w:val="009E7EC6"/>
    <w:rsid w:val="009E7F33"/>
    <w:rsid w:val="009F0D0E"/>
    <w:rsid w:val="009F1267"/>
    <w:rsid w:val="009F1418"/>
    <w:rsid w:val="009F16E0"/>
    <w:rsid w:val="009F1A40"/>
    <w:rsid w:val="009F20A2"/>
    <w:rsid w:val="009F243B"/>
    <w:rsid w:val="009F2A71"/>
    <w:rsid w:val="009F2CEC"/>
    <w:rsid w:val="009F2D12"/>
    <w:rsid w:val="009F2FC4"/>
    <w:rsid w:val="009F31C2"/>
    <w:rsid w:val="009F3292"/>
    <w:rsid w:val="009F37B5"/>
    <w:rsid w:val="009F3F39"/>
    <w:rsid w:val="009F418F"/>
    <w:rsid w:val="009F4407"/>
    <w:rsid w:val="009F4815"/>
    <w:rsid w:val="009F4A6E"/>
    <w:rsid w:val="009F4DC0"/>
    <w:rsid w:val="009F502C"/>
    <w:rsid w:val="009F50A5"/>
    <w:rsid w:val="009F5151"/>
    <w:rsid w:val="009F5AC0"/>
    <w:rsid w:val="009F5D5E"/>
    <w:rsid w:val="009F630C"/>
    <w:rsid w:val="009F634F"/>
    <w:rsid w:val="009F65B7"/>
    <w:rsid w:val="009F69B9"/>
    <w:rsid w:val="009F6C0F"/>
    <w:rsid w:val="009F7915"/>
    <w:rsid w:val="009F7F65"/>
    <w:rsid w:val="00A004EE"/>
    <w:rsid w:val="00A00D88"/>
    <w:rsid w:val="00A01108"/>
    <w:rsid w:val="00A01304"/>
    <w:rsid w:val="00A01CAF"/>
    <w:rsid w:val="00A01CF8"/>
    <w:rsid w:val="00A02115"/>
    <w:rsid w:val="00A022FA"/>
    <w:rsid w:val="00A02429"/>
    <w:rsid w:val="00A02667"/>
    <w:rsid w:val="00A02CA4"/>
    <w:rsid w:val="00A02CAF"/>
    <w:rsid w:val="00A02EF1"/>
    <w:rsid w:val="00A03205"/>
    <w:rsid w:val="00A034B4"/>
    <w:rsid w:val="00A03570"/>
    <w:rsid w:val="00A036F4"/>
    <w:rsid w:val="00A037CA"/>
    <w:rsid w:val="00A037EC"/>
    <w:rsid w:val="00A03BCA"/>
    <w:rsid w:val="00A03E8F"/>
    <w:rsid w:val="00A03EC1"/>
    <w:rsid w:val="00A0429A"/>
    <w:rsid w:val="00A04571"/>
    <w:rsid w:val="00A046A3"/>
    <w:rsid w:val="00A04D4D"/>
    <w:rsid w:val="00A051A6"/>
    <w:rsid w:val="00A0544B"/>
    <w:rsid w:val="00A05CC0"/>
    <w:rsid w:val="00A05FB8"/>
    <w:rsid w:val="00A06294"/>
    <w:rsid w:val="00A066C9"/>
    <w:rsid w:val="00A06775"/>
    <w:rsid w:val="00A06BED"/>
    <w:rsid w:val="00A07B83"/>
    <w:rsid w:val="00A1010A"/>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3B92"/>
    <w:rsid w:val="00A146EA"/>
    <w:rsid w:val="00A1478E"/>
    <w:rsid w:val="00A1495C"/>
    <w:rsid w:val="00A149E6"/>
    <w:rsid w:val="00A14C95"/>
    <w:rsid w:val="00A14EE6"/>
    <w:rsid w:val="00A14F77"/>
    <w:rsid w:val="00A14F88"/>
    <w:rsid w:val="00A14F8D"/>
    <w:rsid w:val="00A15058"/>
    <w:rsid w:val="00A15090"/>
    <w:rsid w:val="00A1513E"/>
    <w:rsid w:val="00A155BB"/>
    <w:rsid w:val="00A15919"/>
    <w:rsid w:val="00A15B73"/>
    <w:rsid w:val="00A15F91"/>
    <w:rsid w:val="00A15FD9"/>
    <w:rsid w:val="00A16145"/>
    <w:rsid w:val="00A1642B"/>
    <w:rsid w:val="00A1667B"/>
    <w:rsid w:val="00A167F5"/>
    <w:rsid w:val="00A1743B"/>
    <w:rsid w:val="00A17500"/>
    <w:rsid w:val="00A175FA"/>
    <w:rsid w:val="00A202ED"/>
    <w:rsid w:val="00A2049B"/>
    <w:rsid w:val="00A2077F"/>
    <w:rsid w:val="00A20978"/>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A45"/>
    <w:rsid w:val="00A22B95"/>
    <w:rsid w:val="00A22C40"/>
    <w:rsid w:val="00A230E4"/>
    <w:rsid w:val="00A231C3"/>
    <w:rsid w:val="00A23A2A"/>
    <w:rsid w:val="00A23DDA"/>
    <w:rsid w:val="00A23EBE"/>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956"/>
    <w:rsid w:val="00A26D6D"/>
    <w:rsid w:val="00A2742C"/>
    <w:rsid w:val="00A27501"/>
    <w:rsid w:val="00A2781A"/>
    <w:rsid w:val="00A30449"/>
    <w:rsid w:val="00A305C7"/>
    <w:rsid w:val="00A309C0"/>
    <w:rsid w:val="00A30CE6"/>
    <w:rsid w:val="00A30F5E"/>
    <w:rsid w:val="00A31196"/>
    <w:rsid w:val="00A31425"/>
    <w:rsid w:val="00A317E2"/>
    <w:rsid w:val="00A319BC"/>
    <w:rsid w:val="00A31A4A"/>
    <w:rsid w:val="00A31C4C"/>
    <w:rsid w:val="00A31EBD"/>
    <w:rsid w:val="00A31F25"/>
    <w:rsid w:val="00A32332"/>
    <w:rsid w:val="00A32C2C"/>
    <w:rsid w:val="00A32C8F"/>
    <w:rsid w:val="00A32D11"/>
    <w:rsid w:val="00A32EF3"/>
    <w:rsid w:val="00A33303"/>
    <w:rsid w:val="00A338DA"/>
    <w:rsid w:val="00A33D39"/>
    <w:rsid w:val="00A33E06"/>
    <w:rsid w:val="00A3404D"/>
    <w:rsid w:val="00A343BC"/>
    <w:rsid w:val="00A348CD"/>
    <w:rsid w:val="00A34BF7"/>
    <w:rsid w:val="00A34DE4"/>
    <w:rsid w:val="00A34EBB"/>
    <w:rsid w:val="00A3507F"/>
    <w:rsid w:val="00A354C9"/>
    <w:rsid w:val="00A356FA"/>
    <w:rsid w:val="00A357E2"/>
    <w:rsid w:val="00A35807"/>
    <w:rsid w:val="00A35CE4"/>
    <w:rsid w:val="00A35EE4"/>
    <w:rsid w:val="00A3678C"/>
    <w:rsid w:val="00A36ECC"/>
    <w:rsid w:val="00A3734E"/>
    <w:rsid w:val="00A374E1"/>
    <w:rsid w:val="00A376E6"/>
    <w:rsid w:val="00A377BC"/>
    <w:rsid w:val="00A3791D"/>
    <w:rsid w:val="00A37984"/>
    <w:rsid w:val="00A37ABA"/>
    <w:rsid w:val="00A37AC9"/>
    <w:rsid w:val="00A37D52"/>
    <w:rsid w:val="00A401B5"/>
    <w:rsid w:val="00A4022B"/>
    <w:rsid w:val="00A405BA"/>
    <w:rsid w:val="00A4067F"/>
    <w:rsid w:val="00A40A25"/>
    <w:rsid w:val="00A40C69"/>
    <w:rsid w:val="00A40F0D"/>
    <w:rsid w:val="00A41056"/>
    <w:rsid w:val="00A4149C"/>
    <w:rsid w:val="00A41857"/>
    <w:rsid w:val="00A41D88"/>
    <w:rsid w:val="00A41F8C"/>
    <w:rsid w:val="00A42132"/>
    <w:rsid w:val="00A42691"/>
    <w:rsid w:val="00A42C80"/>
    <w:rsid w:val="00A42CD1"/>
    <w:rsid w:val="00A43091"/>
    <w:rsid w:val="00A4317D"/>
    <w:rsid w:val="00A43350"/>
    <w:rsid w:val="00A43393"/>
    <w:rsid w:val="00A4347A"/>
    <w:rsid w:val="00A43945"/>
    <w:rsid w:val="00A439D0"/>
    <w:rsid w:val="00A43CE7"/>
    <w:rsid w:val="00A441EA"/>
    <w:rsid w:val="00A4466A"/>
    <w:rsid w:val="00A4490E"/>
    <w:rsid w:val="00A44ACC"/>
    <w:rsid w:val="00A44B08"/>
    <w:rsid w:val="00A44B23"/>
    <w:rsid w:val="00A453F3"/>
    <w:rsid w:val="00A45BDD"/>
    <w:rsid w:val="00A45CE8"/>
    <w:rsid w:val="00A46091"/>
    <w:rsid w:val="00A46391"/>
    <w:rsid w:val="00A4651E"/>
    <w:rsid w:val="00A470D1"/>
    <w:rsid w:val="00A470FB"/>
    <w:rsid w:val="00A471C6"/>
    <w:rsid w:val="00A4768D"/>
    <w:rsid w:val="00A4781D"/>
    <w:rsid w:val="00A47972"/>
    <w:rsid w:val="00A47A32"/>
    <w:rsid w:val="00A47A85"/>
    <w:rsid w:val="00A50494"/>
    <w:rsid w:val="00A50DA3"/>
    <w:rsid w:val="00A50FA0"/>
    <w:rsid w:val="00A512D8"/>
    <w:rsid w:val="00A51441"/>
    <w:rsid w:val="00A51AB7"/>
    <w:rsid w:val="00A51CB7"/>
    <w:rsid w:val="00A52DCC"/>
    <w:rsid w:val="00A52EC8"/>
    <w:rsid w:val="00A530CB"/>
    <w:rsid w:val="00A53144"/>
    <w:rsid w:val="00A532E7"/>
    <w:rsid w:val="00A5354D"/>
    <w:rsid w:val="00A53819"/>
    <w:rsid w:val="00A53E58"/>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A1E"/>
    <w:rsid w:val="00A60C96"/>
    <w:rsid w:val="00A60D11"/>
    <w:rsid w:val="00A60F2C"/>
    <w:rsid w:val="00A61350"/>
    <w:rsid w:val="00A613B1"/>
    <w:rsid w:val="00A61773"/>
    <w:rsid w:val="00A61802"/>
    <w:rsid w:val="00A62188"/>
    <w:rsid w:val="00A62699"/>
    <w:rsid w:val="00A62731"/>
    <w:rsid w:val="00A62B70"/>
    <w:rsid w:val="00A62C5D"/>
    <w:rsid w:val="00A636FC"/>
    <w:rsid w:val="00A6386C"/>
    <w:rsid w:val="00A638B5"/>
    <w:rsid w:val="00A63AE5"/>
    <w:rsid w:val="00A63DF9"/>
    <w:rsid w:val="00A6486F"/>
    <w:rsid w:val="00A64FFD"/>
    <w:rsid w:val="00A6520F"/>
    <w:rsid w:val="00A652B3"/>
    <w:rsid w:val="00A6545D"/>
    <w:rsid w:val="00A65566"/>
    <w:rsid w:val="00A66663"/>
    <w:rsid w:val="00A6706E"/>
    <w:rsid w:val="00A671B2"/>
    <w:rsid w:val="00A671F3"/>
    <w:rsid w:val="00A6733E"/>
    <w:rsid w:val="00A679D7"/>
    <w:rsid w:val="00A67D09"/>
    <w:rsid w:val="00A70077"/>
    <w:rsid w:val="00A70701"/>
    <w:rsid w:val="00A70B34"/>
    <w:rsid w:val="00A70BF9"/>
    <w:rsid w:val="00A70F6E"/>
    <w:rsid w:val="00A71583"/>
    <w:rsid w:val="00A71D4E"/>
    <w:rsid w:val="00A71E6A"/>
    <w:rsid w:val="00A71ED3"/>
    <w:rsid w:val="00A71FEF"/>
    <w:rsid w:val="00A724D9"/>
    <w:rsid w:val="00A7260D"/>
    <w:rsid w:val="00A72AEA"/>
    <w:rsid w:val="00A73042"/>
    <w:rsid w:val="00A733D7"/>
    <w:rsid w:val="00A73492"/>
    <w:rsid w:val="00A73689"/>
    <w:rsid w:val="00A73B3F"/>
    <w:rsid w:val="00A73E79"/>
    <w:rsid w:val="00A73ECE"/>
    <w:rsid w:val="00A740B0"/>
    <w:rsid w:val="00A74B08"/>
    <w:rsid w:val="00A74C31"/>
    <w:rsid w:val="00A74F0A"/>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92E"/>
    <w:rsid w:val="00A77B76"/>
    <w:rsid w:val="00A77D13"/>
    <w:rsid w:val="00A77E27"/>
    <w:rsid w:val="00A77F41"/>
    <w:rsid w:val="00A80258"/>
    <w:rsid w:val="00A8030D"/>
    <w:rsid w:val="00A80357"/>
    <w:rsid w:val="00A80650"/>
    <w:rsid w:val="00A80679"/>
    <w:rsid w:val="00A80739"/>
    <w:rsid w:val="00A80819"/>
    <w:rsid w:val="00A80B2F"/>
    <w:rsid w:val="00A810B2"/>
    <w:rsid w:val="00A8136E"/>
    <w:rsid w:val="00A815A3"/>
    <w:rsid w:val="00A81848"/>
    <w:rsid w:val="00A8204E"/>
    <w:rsid w:val="00A823C1"/>
    <w:rsid w:val="00A8247C"/>
    <w:rsid w:val="00A8254C"/>
    <w:rsid w:val="00A826A7"/>
    <w:rsid w:val="00A827C4"/>
    <w:rsid w:val="00A829FA"/>
    <w:rsid w:val="00A82FF1"/>
    <w:rsid w:val="00A831AB"/>
    <w:rsid w:val="00A84064"/>
    <w:rsid w:val="00A846F4"/>
    <w:rsid w:val="00A84D67"/>
    <w:rsid w:val="00A84DFE"/>
    <w:rsid w:val="00A85036"/>
    <w:rsid w:val="00A85343"/>
    <w:rsid w:val="00A853A3"/>
    <w:rsid w:val="00A85766"/>
    <w:rsid w:val="00A85817"/>
    <w:rsid w:val="00A862BF"/>
    <w:rsid w:val="00A862F6"/>
    <w:rsid w:val="00A863B6"/>
    <w:rsid w:val="00A863E0"/>
    <w:rsid w:val="00A86682"/>
    <w:rsid w:val="00A8672E"/>
    <w:rsid w:val="00A86D8F"/>
    <w:rsid w:val="00A86FBA"/>
    <w:rsid w:val="00A87910"/>
    <w:rsid w:val="00A87B77"/>
    <w:rsid w:val="00A9025A"/>
    <w:rsid w:val="00A90783"/>
    <w:rsid w:val="00A90A42"/>
    <w:rsid w:val="00A90D80"/>
    <w:rsid w:val="00A912F1"/>
    <w:rsid w:val="00A9146B"/>
    <w:rsid w:val="00A9196A"/>
    <w:rsid w:val="00A91BA0"/>
    <w:rsid w:val="00A91CDF"/>
    <w:rsid w:val="00A9316B"/>
    <w:rsid w:val="00A93A32"/>
    <w:rsid w:val="00A93C7D"/>
    <w:rsid w:val="00A93D2D"/>
    <w:rsid w:val="00A93ED0"/>
    <w:rsid w:val="00A943ED"/>
    <w:rsid w:val="00A9478B"/>
    <w:rsid w:val="00A949DB"/>
    <w:rsid w:val="00A94B3F"/>
    <w:rsid w:val="00A94FD3"/>
    <w:rsid w:val="00A95004"/>
    <w:rsid w:val="00A953A4"/>
    <w:rsid w:val="00A958D5"/>
    <w:rsid w:val="00A95AA0"/>
    <w:rsid w:val="00A95B32"/>
    <w:rsid w:val="00A95BC5"/>
    <w:rsid w:val="00A962A4"/>
    <w:rsid w:val="00A962E6"/>
    <w:rsid w:val="00A969BF"/>
    <w:rsid w:val="00A96C3E"/>
    <w:rsid w:val="00A974BB"/>
    <w:rsid w:val="00A97854"/>
    <w:rsid w:val="00A97A57"/>
    <w:rsid w:val="00AA0121"/>
    <w:rsid w:val="00AA0268"/>
    <w:rsid w:val="00AA0DE7"/>
    <w:rsid w:val="00AA0EB9"/>
    <w:rsid w:val="00AA0EF7"/>
    <w:rsid w:val="00AA1075"/>
    <w:rsid w:val="00AA17A0"/>
    <w:rsid w:val="00AA1809"/>
    <w:rsid w:val="00AA194B"/>
    <w:rsid w:val="00AA225E"/>
    <w:rsid w:val="00AA2272"/>
    <w:rsid w:val="00AA2382"/>
    <w:rsid w:val="00AA26AE"/>
    <w:rsid w:val="00AA3147"/>
    <w:rsid w:val="00AA3588"/>
    <w:rsid w:val="00AA390E"/>
    <w:rsid w:val="00AA397B"/>
    <w:rsid w:val="00AA3AE0"/>
    <w:rsid w:val="00AA413A"/>
    <w:rsid w:val="00AA4242"/>
    <w:rsid w:val="00AA4344"/>
    <w:rsid w:val="00AA4702"/>
    <w:rsid w:val="00AA4887"/>
    <w:rsid w:val="00AA4899"/>
    <w:rsid w:val="00AA4D13"/>
    <w:rsid w:val="00AA4F2E"/>
    <w:rsid w:val="00AA4FC6"/>
    <w:rsid w:val="00AA5911"/>
    <w:rsid w:val="00AA59BF"/>
    <w:rsid w:val="00AA5ACA"/>
    <w:rsid w:val="00AA5C21"/>
    <w:rsid w:val="00AA5C4A"/>
    <w:rsid w:val="00AA5F38"/>
    <w:rsid w:val="00AA60C2"/>
    <w:rsid w:val="00AA6367"/>
    <w:rsid w:val="00AA63D2"/>
    <w:rsid w:val="00AA67B3"/>
    <w:rsid w:val="00AA67B7"/>
    <w:rsid w:val="00AA6893"/>
    <w:rsid w:val="00AA6C18"/>
    <w:rsid w:val="00AA72CF"/>
    <w:rsid w:val="00AA7A05"/>
    <w:rsid w:val="00AA7B37"/>
    <w:rsid w:val="00AA7D67"/>
    <w:rsid w:val="00AB015C"/>
    <w:rsid w:val="00AB0508"/>
    <w:rsid w:val="00AB0569"/>
    <w:rsid w:val="00AB0D93"/>
    <w:rsid w:val="00AB0FF4"/>
    <w:rsid w:val="00AB103B"/>
    <w:rsid w:val="00AB132C"/>
    <w:rsid w:val="00AB152A"/>
    <w:rsid w:val="00AB18C2"/>
    <w:rsid w:val="00AB1FFB"/>
    <w:rsid w:val="00AB2716"/>
    <w:rsid w:val="00AB2A29"/>
    <w:rsid w:val="00AB2B14"/>
    <w:rsid w:val="00AB31A7"/>
    <w:rsid w:val="00AB33B6"/>
    <w:rsid w:val="00AB3422"/>
    <w:rsid w:val="00AB37BB"/>
    <w:rsid w:val="00AB395A"/>
    <w:rsid w:val="00AB3E57"/>
    <w:rsid w:val="00AB403C"/>
    <w:rsid w:val="00AB40DD"/>
    <w:rsid w:val="00AB44C9"/>
    <w:rsid w:val="00AB4B3A"/>
    <w:rsid w:val="00AB4BE9"/>
    <w:rsid w:val="00AB4DB4"/>
    <w:rsid w:val="00AB4DF7"/>
    <w:rsid w:val="00AB4DFF"/>
    <w:rsid w:val="00AB4F84"/>
    <w:rsid w:val="00AB4FD6"/>
    <w:rsid w:val="00AB4FE6"/>
    <w:rsid w:val="00AB5357"/>
    <w:rsid w:val="00AB5B51"/>
    <w:rsid w:val="00AB5FC2"/>
    <w:rsid w:val="00AB6345"/>
    <w:rsid w:val="00AB63A9"/>
    <w:rsid w:val="00AB641A"/>
    <w:rsid w:val="00AB6600"/>
    <w:rsid w:val="00AB68C4"/>
    <w:rsid w:val="00AB7378"/>
    <w:rsid w:val="00AB73EB"/>
    <w:rsid w:val="00AB743B"/>
    <w:rsid w:val="00AB78CD"/>
    <w:rsid w:val="00AB792A"/>
    <w:rsid w:val="00AC01DB"/>
    <w:rsid w:val="00AC0202"/>
    <w:rsid w:val="00AC0218"/>
    <w:rsid w:val="00AC041F"/>
    <w:rsid w:val="00AC064B"/>
    <w:rsid w:val="00AC08A1"/>
    <w:rsid w:val="00AC0DF3"/>
    <w:rsid w:val="00AC1105"/>
    <w:rsid w:val="00AC1AF7"/>
    <w:rsid w:val="00AC1F50"/>
    <w:rsid w:val="00AC2226"/>
    <w:rsid w:val="00AC27EA"/>
    <w:rsid w:val="00AC29F8"/>
    <w:rsid w:val="00AC2EC4"/>
    <w:rsid w:val="00AC2F8D"/>
    <w:rsid w:val="00AC34BD"/>
    <w:rsid w:val="00AC3976"/>
    <w:rsid w:val="00AC3E8A"/>
    <w:rsid w:val="00AC41B4"/>
    <w:rsid w:val="00AC4533"/>
    <w:rsid w:val="00AC460D"/>
    <w:rsid w:val="00AC469E"/>
    <w:rsid w:val="00AC4921"/>
    <w:rsid w:val="00AC4E36"/>
    <w:rsid w:val="00AC50BE"/>
    <w:rsid w:val="00AC50F7"/>
    <w:rsid w:val="00AC5299"/>
    <w:rsid w:val="00AC59C2"/>
    <w:rsid w:val="00AC5F49"/>
    <w:rsid w:val="00AC5FF4"/>
    <w:rsid w:val="00AC60E9"/>
    <w:rsid w:val="00AC65ED"/>
    <w:rsid w:val="00AC698A"/>
    <w:rsid w:val="00AC6AC2"/>
    <w:rsid w:val="00AC6F25"/>
    <w:rsid w:val="00AC7042"/>
    <w:rsid w:val="00AC75A7"/>
    <w:rsid w:val="00AC7EFD"/>
    <w:rsid w:val="00AC7FB9"/>
    <w:rsid w:val="00AD00E6"/>
    <w:rsid w:val="00AD02AF"/>
    <w:rsid w:val="00AD02D3"/>
    <w:rsid w:val="00AD03CF"/>
    <w:rsid w:val="00AD0470"/>
    <w:rsid w:val="00AD0493"/>
    <w:rsid w:val="00AD0530"/>
    <w:rsid w:val="00AD055C"/>
    <w:rsid w:val="00AD05DE"/>
    <w:rsid w:val="00AD06C3"/>
    <w:rsid w:val="00AD07DD"/>
    <w:rsid w:val="00AD0911"/>
    <w:rsid w:val="00AD0B88"/>
    <w:rsid w:val="00AD0E01"/>
    <w:rsid w:val="00AD11D4"/>
    <w:rsid w:val="00AD11FA"/>
    <w:rsid w:val="00AD1204"/>
    <w:rsid w:val="00AD139A"/>
    <w:rsid w:val="00AD15EE"/>
    <w:rsid w:val="00AD173A"/>
    <w:rsid w:val="00AD1E90"/>
    <w:rsid w:val="00AD1F8F"/>
    <w:rsid w:val="00AD2AB1"/>
    <w:rsid w:val="00AD2AFB"/>
    <w:rsid w:val="00AD2C41"/>
    <w:rsid w:val="00AD2D97"/>
    <w:rsid w:val="00AD2FF3"/>
    <w:rsid w:val="00AD3371"/>
    <w:rsid w:val="00AD3A33"/>
    <w:rsid w:val="00AD40A0"/>
    <w:rsid w:val="00AD44BD"/>
    <w:rsid w:val="00AD44EE"/>
    <w:rsid w:val="00AD4655"/>
    <w:rsid w:val="00AD4E85"/>
    <w:rsid w:val="00AD4FFB"/>
    <w:rsid w:val="00AD5198"/>
    <w:rsid w:val="00AD550E"/>
    <w:rsid w:val="00AD5630"/>
    <w:rsid w:val="00AD5714"/>
    <w:rsid w:val="00AD59B0"/>
    <w:rsid w:val="00AD5B3C"/>
    <w:rsid w:val="00AD5BC3"/>
    <w:rsid w:val="00AD5BE7"/>
    <w:rsid w:val="00AD5F2F"/>
    <w:rsid w:val="00AD658E"/>
    <w:rsid w:val="00AD6E7C"/>
    <w:rsid w:val="00AD752B"/>
    <w:rsid w:val="00AD7569"/>
    <w:rsid w:val="00AD78AF"/>
    <w:rsid w:val="00AD7A3A"/>
    <w:rsid w:val="00AD7D86"/>
    <w:rsid w:val="00AD7DC2"/>
    <w:rsid w:val="00AE05EF"/>
    <w:rsid w:val="00AE0A60"/>
    <w:rsid w:val="00AE0CB0"/>
    <w:rsid w:val="00AE0FC2"/>
    <w:rsid w:val="00AE0FF1"/>
    <w:rsid w:val="00AE1710"/>
    <w:rsid w:val="00AE17BA"/>
    <w:rsid w:val="00AE1A9F"/>
    <w:rsid w:val="00AE1B44"/>
    <w:rsid w:val="00AE1D35"/>
    <w:rsid w:val="00AE1FB1"/>
    <w:rsid w:val="00AE20D0"/>
    <w:rsid w:val="00AE2386"/>
    <w:rsid w:val="00AE27DE"/>
    <w:rsid w:val="00AE297C"/>
    <w:rsid w:val="00AE2A86"/>
    <w:rsid w:val="00AE2AEE"/>
    <w:rsid w:val="00AE2E35"/>
    <w:rsid w:val="00AE30C8"/>
    <w:rsid w:val="00AE33CB"/>
    <w:rsid w:val="00AE3A95"/>
    <w:rsid w:val="00AE3D09"/>
    <w:rsid w:val="00AE4F58"/>
    <w:rsid w:val="00AE4F62"/>
    <w:rsid w:val="00AE596B"/>
    <w:rsid w:val="00AE5C10"/>
    <w:rsid w:val="00AE5D9C"/>
    <w:rsid w:val="00AE5EBB"/>
    <w:rsid w:val="00AE6012"/>
    <w:rsid w:val="00AE68E2"/>
    <w:rsid w:val="00AE6ADF"/>
    <w:rsid w:val="00AE703D"/>
    <w:rsid w:val="00AE7480"/>
    <w:rsid w:val="00AE7873"/>
    <w:rsid w:val="00AE7EF6"/>
    <w:rsid w:val="00AF005D"/>
    <w:rsid w:val="00AF02C5"/>
    <w:rsid w:val="00AF041E"/>
    <w:rsid w:val="00AF04ED"/>
    <w:rsid w:val="00AF0690"/>
    <w:rsid w:val="00AF0A1D"/>
    <w:rsid w:val="00AF0CC6"/>
    <w:rsid w:val="00AF11D8"/>
    <w:rsid w:val="00AF1724"/>
    <w:rsid w:val="00AF1BC5"/>
    <w:rsid w:val="00AF1C33"/>
    <w:rsid w:val="00AF1CA9"/>
    <w:rsid w:val="00AF1F2C"/>
    <w:rsid w:val="00AF21EC"/>
    <w:rsid w:val="00AF2397"/>
    <w:rsid w:val="00AF2AA8"/>
    <w:rsid w:val="00AF2C92"/>
    <w:rsid w:val="00AF2CCC"/>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22"/>
    <w:rsid w:val="00AF554E"/>
    <w:rsid w:val="00AF5A12"/>
    <w:rsid w:val="00AF5DB7"/>
    <w:rsid w:val="00AF5F65"/>
    <w:rsid w:val="00AF5FA5"/>
    <w:rsid w:val="00AF630B"/>
    <w:rsid w:val="00AF6CA2"/>
    <w:rsid w:val="00AF6D72"/>
    <w:rsid w:val="00AF6F55"/>
    <w:rsid w:val="00AF6F57"/>
    <w:rsid w:val="00AF7A9D"/>
    <w:rsid w:val="00B00976"/>
    <w:rsid w:val="00B00F85"/>
    <w:rsid w:val="00B00FBC"/>
    <w:rsid w:val="00B011E9"/>
    <w:rsid w:val="00B0122F"/>
    <w:rsid w:val="00B012F4"/>
    <w:rsid w:val="00B014A4"/>
    <w:rsid w:val="00B014D4"/>
    <w:rsid w:val="00B01532"/>
    <w:rsid w:val="00B016B8"/>
    <w:rsid w:val="00B01721"/>
    <w:rsid w:val="00B01F39"/>
    <w:rsid w:val="00B026A8"/>
    <w:rsid w:val="00B03A5D"/>
    <w:rsid w:val="00B03F6E"/>
    <w:rsid w:val="00B0409E"/>
    <w:rsid w:val="00B0464D"/>
    <w:rsid w:val="00B04BAD"/>
    <w:rsid w:val="00B04F22"/>
    <w:rsid w:val="00B04FF0"/>
    <w:rsid w:val="00B054EA"/>
    <w:rsid w:val="00B05618"/>
    <w:rsid w:val="00B05625"/>
    <w:rsid w:val="00B057DA"/>
    <w:rsid w:val="00B05852"/>
    <w:rsid w:val="00B0615B"/>
    <w:rsid w:val="00B06556"/>
    <w:rsid w:val="00B06F9D"/>
    <w:rsid w:val="00B0735F"/>
    <w:rsid w:val="00B0746F"/>
    <w:rsid w:val="00B07D7C"/>
    <w:rsid w:val="00B07E63"/>
    <w:rsid w:val="00B108C5"/>
    <w:rsid w:val="00B108F8"/>
    <w:rsid w:val="00B11596"/>
    <w:rsid w:val="00B11D0C"/>
    <w:rsid w:val="00B11E36"/>
    <w:rsid w:val="00B120C1"/>
    <w:rsid w:val="00B12100"/>
    <w:rsid w:val="00B122BF"/>
    <w:rsid w:val="00B12889"/>
    <w:rsid w:val="00B12AAA"/>
    <w:rsid w:val="00B12C58"/>
    <w:rsid w:val="00B12F35"/>
    <w:rsid w:val="00B12FCD"/>
    <w:rsid w:val="00B13141"/>
    <w:rsid w:val="00B131F5"/>
    <w:rsid w:val="00B1330C"/>
    <w:rsid w:val="00B13331"/>
    <w:rsid w:val="00B13B7E"/>
    <w:rsid w:val="00B13DEA"/>
    <w:rsid w:val="00B13E87"/>
    <w:rsid w:val="00B1424B"/>
    <w:rsid w:val="00B142DE"/>
    <w:rsid w:val="00B14495"/>
    <w:rsid w:val="00B15202"/>
    <w:rsid w:val="00B15321"/>
    <w:rsid w:val="00B15684"/>
    <w:rsid w:val="00B1593E"/>
    <w:rsid w:val="00B15ABC"/>
    <w:rsid w:val="00B15E87"/>
    <w:rsid w:val="00B15F51"/>
    <w:rsid w:val="00B16A40"/>
    <w:rsid w:val="00B16F09"/>
    <w:rsid w:val="00B170D8"/>
    <w:rsid w:val="00B1732E"/>
    <w:rsid w:val="00B17440"/>
    <w:rsid w:val="00B176F5"/>
    <w:rsid w:val="00B17957"/>
    <w:rsid w:val="00B17A42"/>
    <w:rsid w:val="00B17D52"/>
    <w:rsid w:val="00B2040C"/>
    <w:rsid w:val="00B2063E"/>
    <w:rsid w:val="00B20F73"/>
    <w:rsid w:val="00B215FB"/>
    <w:rsid w:val="00B21AA3"/>
    <w:rsid w:val="00B2248F"/>
    <w:rsid w:val="00B22599"/>
    <w:rsid w:val="00B22644"/>
    <w:rsid w:val="00B22BBC"/>
    <w:rsid w:val="00B22C00"/>
    <w:rsid w:val="00B22D32"/>
    <w:rsid w:val="00B22E0A"/>
    <w:rsid w:val="00B22E59"/>
    <w:rsid w:val="00B23038"/>
    <w:rsid w:val="00B233E0"/>
    <w:rsid w:val="00B2467D"/>
    <w:rsid w:val="00B2483F"/>
    <w:rsid w:val="00B24E89"/>
    <w:rsid w:val="00B2592F"/>
    <w:rsid w:val="00B25E48"/>
    <w:rsid w:val="00B25E77"/>
    <w:rsid w:val="00B26924"/>
    <w:rsid w:val="00B26C38"/>
    <w:rsid w:val="00B26FEF"/>
    <w:rsid w:val="00B274ED"/>
    <w:rsid w:val="00B2761B"/>
    <w:rsid w:val="00B2771D"/>
    <w:rsid w:val="00B279EA"/>
    <w:rsid w:val="00B307F6"/>
    <w:rsid w:val="00B30B7E"/>
    <w:rsid w:val="00B30C5F"/>
    <w:rsid w:val="00B30E80"/>
    <w:rsid w:val="00B3105D"/>
    <w:rsid w:val="00B31069"/>
    <w:rsid w:val="00B3149A"/>
    <w:rsid w:val="00B316D7"/>
    <w:rsid w:val="00B31901"/>
    <w:rsid w:val="00B31EBC"/>
    <w:rsid w:val="00B31F45"/>
    <w:rsid w:val="00B3228F"/>
    <w:rsid w:val="00B324D0"/>
    <w:rsid w:val="00B32974"/>
    <w:rsid w:val="00B330FB"/>
    <w:rsid w:val="00B3344B"/>
    <w:rsid w:val="00B339AB"/>
    <w:rsid w:val="00B33D3B"/>
    <w:rsid w:val="00B33EFA"/>
    <w:rsid w:val="00B340FD"/>
    <w:rsid w:val="00B342C9"/>
    <w:rsid w:val="00B3443B"/>
    <w:rsid w:val="00B34CF7"/>
    <w:rsid w:val="00B35677"/>
    <w:rsid w:val="00B35C88"/>
    <w:rsid w:val="00B36409"/>
    <w:rsid w:val="00B3642C"/>
    <w:rsid w:val="00B3655A"/>
    <w:rsid w:val="00B36703"/>
    <w:rsid w:val="00B3677B"/>
    <w:rsid w:val="00B368FE"/>
    <w:rsid w:val="00B36AE3"/>
    <w:rsid w:val="00B37442"/>
    <w:rsid w:val="00B3745E"/>
    <w:rsid w:val="00B375CF"/>
    <w:rsid w:val="00B37741"/>
    <w:rsid w:val="00B37873"/>
    <w:rsid w:val="00B40176"/>
    <w:rsid w:val="00B411AC"/>
    <w:rsid w:val="00B416C6"/>
    <w:rsid w:val="00B41915"/>
    <w:rsid w:val="00B41D5B"/>
    <w:rsid w:val="00B42586"/>
    <w:rsid w:val="00B42BC5"/>
    <w:rsid w:val="00B42D26"/>
    <w:rsid w:val="00B42F6B"/>
    <w:rsid w:val="00B431BD"/>
    <w:rsid w:val="00B4325E"/>
    <w:rsid w:val="00B43810"/>
    <w:rsid w:val="00B43B7D"/>
    <w:rsid w:val="00B43D36"/>
    <w:rsid w:val="00B43FEC"/>
    <w:rsid w:val="00B441F3"/>
    <w:rsid w:val="00B4554E"/>
    <w:rsid w:val="00B45904"/>
    <w:rsid w:val="00B45A02"/>
    <w:rsid w:val="00B45C67"/>
    <w:rsid w:val="00B45CF8"/>
    <w:rsid w:val="00B45FD1"/>
    <w:rsid w:val="00B46006"/>
    <w:rsid w:val="00B4661A"/>
    <w:rsid w:val="00B46C25"/>
    <w:rsid w:val="00B46F16"/>
    <w:rsid w:val="00B5007C"/>
    <w:rsid w:val="00B504DA"/>
    <w:rsid w:val="00B50FC4"/>
    <w:rsid w:val="00B51510"/>
    <w:rsid w:val="00B51611"/>
    <w:rsid w:val="00B5173B"/>
    <w:rsid w:val="00B51866"/>
    <w:rsid w:val="00B51A91"/>
    <w:rsid w:val="00B51CED"/>
    <w:rsid w:val="00B5227A"/>
    <w:rsid w:val="00B5228A"/>
    <w:rsid w:val="00B52440"/>
    <w:rsid w:val="00B524F2"/>
    <w:rsid w:val="00B526F1"/>
    <w:rsid w:val="00B5274C"/>
    <w:rsid w:val="00B52B61"/>
    <w:rsid w:val="00B5317B"/>
    <w:rsid w:val="00B531A1"/>
    <w:rsid w:val="00B536D1"/>
    <w:rsid w:val="00B53D00"/>
    <w:rsid w:val="00B53D9A"/>
    <w:rsid w:val="00B53E2E"/>
    <w:rsid w:val="00B53E87"/>
    <w:rsid w:val="00B54496"/>
    <w:rsid w:val="00B54A6B"/>
    <w:rsid w:val="00B55334"/>
    <w:rsid w:val="00B55860"/>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937"/>
    <w:rsid w:val="00B57D71"/>
    <w:rsid w:val="00B57E69"/>
    <w:rsid w:val="00B57E8C"/>
    <w:rsid w:val="00B60691"/>
    <w:rsid w:val="00B61097"/>
    <w:rsid w:val="00B610A2"/>
    <w:rsid w:val="00B61319"/>
    <w:rsid w:val="00B617B7"/>
    <w:rsid w:val="00B62228"/>
    <w:rsid w:val="00B622BB"/>
    <w:rsid w:val="00B622D7"/>
    <w:rsid w:val="00B62687"/>
    <w:rsid w:val="00B627F2"/>
    <w:rsid w:val="00B62B13"/>
    <w:rsid w:val="00B62C3B"/>
    <w:rsid w:val="00B62CAC"/>
    <w:rsid w:val="00B62FA3"/>
    <w:rsid w:val="00B632EE"/>
    <w:rsid w:val="00B633CA"/>
    <w:rsid w:val="00B635CF"/>
    <w:rsid w:val="00B63751"/>
    <w:rsid w:val="00B637DE"/>
    <w:rsid w:val="00B63D0B"/>
    <w:rsid w:val="00B63F83"/>
    <w:rsid w:val="00B64056"/>
    <w:rsid w:val="00B6458D"/>
    <w:rsid w:val="00B645FF"/>
    <w:rsid w:val="00B64646"/>
    <w:rsid w:val="00B652C0"/>
    <w:rsid w:val="00B65D1F"/>
    <w:rsid w:val="00B65E9A"/>
    <w:rsid w:val="00B65F3C"/>
    <w:rsid w:val="00B65F80"/>
    <w:rsid w:val="00B6681A"/>
    <w:rsid w:val="00B66ADF"/>
    <w:rsid w:val="00B66D11"/>
    <w:rsid w:val="00B66DB1"/>
    <w:rsid w:val="00B6710F"/>
    <w:rsid w:val="00B67146"/>
    <w:rsid w:val="00B6722E"/>
    <w:rsid w:val="00B67607"/>
    <w:rsid w:val="00B67809"/>
    <w:rsid w:val="00B7030A"/>
    <w:rsid w:val="00B705F8"/>
    <w:rsid w:val="00B70F0F"/>
    <w:rsid w:val="00B710B7"/>
    <w:rsid w:val="00B711B7"/>
    <w:rsid w:val="00B712E9"/>
    <w:rsid w:val="00B717EC"/>
    <w:rsid w:val="00B71840"/>
    <w:rsid w:val="00B71B2C"/>
    <w:rsid w:val="00B71C28"/>
    <w:rsid w:val="00B71C35"/>
    <w:rsid w:val="00B71CD0"/>
    <w:rsid w:val="00B7216E"/>
    <w:rsid w:val="00B721C1"/>
    <w:rsid w:val="00B722E2"/>
    <w:rsid w:val="00B7237B"/>
    <w:rsid w:val="00B72416"/>
    <w:rsid w:val="00B7295A"/>
    <w:rsid w:val="00B729ED"/>
    <w:rsid w:val="00B72C53"/>
    <w:rsid w:val="00B72CB5"/>
    <w:rsid w:val="00B72E78"/>
    <w:rsid w:val="00B73149"/>
    <w:rsid w:val="00B73154"/>
    <w:rsid w:val="00B731FE"/>
    <w:rsid w:val="00B73801"/>
    <w:rsid w:val="00B738B5"/>
    <w:rsid w:val="00B73C79"/>
    <w:rsid w:val="00B73C8F"/>
    <w:rsid w:val="00B73E3F"/>
    <w:rsid w:val="00B740FA"/>
    <w:rsid w:val="00B742B7"/>
    <w:rsid w:val="00B74330"/>
    <w:rsid w:val="00B74755"/>
    <w:rsid w:val="00B74A4E"/>
    <w:rsid w:val="00B74B99"/>
    <w:rsid w:val="00B751F6"/>
    <w:rsid w:val="00B75217"/>
    <w:rsid w:val="00B75D0D"/>
    <w:rsid w:val="00B75D76"/>
    <w:rsid w:val="00B76069"/>
    <w:rsid w:val="00B76283"/>
    <w:rsid w:val="00B76A77"/>
    <w:rsid w:val="00B775A2"/>
    <w:rsid w:val="00B77E22"/>
    <w:rsid w:val="00B80053"/>
    <w:rsid w:val="00B805D2"/>
    <w:rsid w:val="00B80B4B"/>
    <w:rsid w:val="00B80B4D"/>
    <w:rsid w:val="00B81017"/>
    <w:rsid w:val="00B81A70"/>
    <w:rsid w:val="00B81C07"/>
    <w:rsid w:val="00B81CB9"/>
    <w:rsid w:val="00B81F2D"/>
    <w:rsid w:val="00B820CA"/>
    <w:rsid w:val="00B826AE"/>
    <w:rsid w:val="00B82994"/>
    <w:rsid w:val="00B83046"/>
    <w:rsid w:val="00B83716"/>
    <w:rsid w:val="00B83C1E"/>
    <w:rsid w:val="00B840D4"/>
    <w:rsid w:val="00B84428"/>
    <w:rsid w:val="00B84A37"/>
    <w:rsid w:val="00B84DBE"/>
    <w:rsid w:val="00B85392"/>
    <w:rsid w:val="00B8569B"/>
    <w:rsid w:val="00B85CED"/>
    <w:rsid w:val="00B85D54"/>
    <w:rsid w:val="00B86096"/>
    <w:rsid w:val="00B864B6"/>
    <w:rsid w:val="00B864CD"/>
    <w:rsid w:val="00B864F6"/>
    <w:rsid w:val="00B86585"/>
    <w:rsid w:val="00B865F0"/>
    <w:rsid w:val="00B8694B"/>
    <w:rsid w:val="00B86BAC"/>
    <w:rsid w:val="00B86C4D"/>
    <w:rsid w:val="00B86C6E"/>
    <w:rsid w:val="00B87096"/>
    <w:rsid w:val="00B873A6"/>
    <w:rsid w:val="00B87494"/>
    <w:rsid w:val="00B878FA"/>
    <w:rsid w:val="00B879C3"/>
    <w:rsid w:val="00B87F32"/>
    <w:rsid w:val="00B87F6D"/>
    <w:rsid w:val="00B90146"/>
    <w:rsid w:val="00B90544"/>
    <w:rsid w:val="00B9068E"/>
    <w:rsid w:val="00B906E5"/>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3A8"/>
    <w:rsid w:val="00B93521"/>
    <w:rsid w:val="00B937EC"/>
    <w:rsid w:val="00B9380B"/>
    <w:rsid w:val="00B93D6C"/>
    <w:rsid w:val="00B946D9"/>
    <w:rsid w:val="00B94752"/>
    <w:rsid w:val="00B947BB"/>
    <w:rsid w:val="00B9485D"/>
    <w:rsid w:val="00B94A00"/>
    <w:rsid w:val="00B94F30"/>
    <w:rsid w:val="00B94FA7"/>
    <w:rsid w:val="00B9507A"/>
    <w:rsid w:val="00B950A8"/>
    <w:rsid w:val="00B9510F"/>
    <w:rsid w:val="00B95244"/>
    <w:rsid w:val="00B95A41"/>
    <w:rsid w:val="00B95ACF"/>
    <w:rsid w:val="00B95BD2"/>
    <w:rsid w:val="00B96269"/>
    <w:rsid w:val="00B96407"/>
    <w:rsid w:val="00B96468"/>
    <w:rsid w:val="00B96903"/>
    <w:rsid w:val="00B96A3E"/>
    <w:rsid w:val="00B96C1F"/>
    <w:rsid w:val="00B96FB0"/>
    <w:rsid w:val="00B970FC"/>
    <w:rsid w:val="00B977D0"/>
    <w:rsid w:val="00B97810"/>
    <w:rsid w:val="00B97BC3"/>
    <w:rsid w:val="00BA001D"/>
    <w:rsid w:val="00BA0360"/>
    <w:rsid w:val="00BA07DA"/>
    <w:rsid w:val="00BA0B7F"/>
    <w:rsid w:val="00BA12DD"/>
    <w:rsid w:val="00BA14D8"/>
    <w:rsid w:val="00BA155C"/>
    <w:rsid w:val="00BA16DC"/>
    <w:rsid w:val="00BA1C8A"/>
    <w:rsid w:val="00BA1CFA"/>
    <w:rsid w:val="00BA1EB8"/>
    <w:rsid w:val="00BA22B1"/>
    <w:rsid w:val="00BA26D9"/>
    <w:rsid w:val="00BA2773"/>
    <w:rsid w:val="00BA2F05"/>
    <w:rsid w:val="00BA378E"/>
    <w:rsid w:val="00BA3AC2"/>
    <w:rsid w:val="00BA3CD9"/>
    <w:rsid w:val="00BA3FAE"/>
    <w:rsid w:val="00BA416B"/>
    <w:rsid w:val="00BA4A97"/>
    <w:rsid w:val="00BA4B2D"/>
    <w:rsid w:val="00BA4F09"/>
    <w:rsid w:val="00BA5077"/>
    <w:rsid w:val="00BA5453"/>
    <w:rsid w:val="00BA5607"/>
    <w:rsid w:val="00BA5B05"/>
    <w:rsid w:val="00BA5C56"/>
    <w:rsid w:val="00BA5D57"/>
    <w:rsid w:val="00BA66C4"/>
    <w:rsid w:val="00BA6738"/>
    <w:rsid w:val="00BA77E9"/>
    <w:rsid w:val="00BA79B5"/>
    <w:rsid w:val="00BA7A2B"/>
    <w:rsid w:val="00BB00D2"/>
    <w:rsid w:val="00BB01A4"/>
    <w:rsid w:val="00BB0388"/>
    <w:rsid w:val="00BB03A5"/>
    <w:rsid w:val="00BB03BF"/>
    <w:rsid w:val="00BB09C9"/>
    <w:rsid w:val="00BB0C18"/>
    <w:rsid w:val="00BB0EE7"/>
    <w:rsid w:val="00BB1066"/>
    <w:rsid w:val="00BB119F"/>
    <w:rsid w:val="00BB128B"/>
    <w:rsid w:val="00BB1341"/>
    <w:rsid w:val="00BB141D"/>
    <w:rsid w:val="00BB1B0E"/>
    <w:rsid w:val="00BB1EB6"/>
    <w:rsid w:val="00BB1F22"/>
    <w:rsid w:val="00BB1FE1"/>
    <w:rsid w:val="00BB2479"/>
    <w:rsid w:val="00BB2A0F"/>
    <w:rsid w:val="00BB3447"/>
    <w:rsid w:val="00BB355C"/>
    <w:rsid w:val="00BB3B82"/>
    <w:rsid w:val="00BB3CDD"/>
    <w:rsid w:val="00BB41C9"/>
    <w:rsid w:val="00BB4350"/>
    <w:rsid w:val="00BB4553"/>
    <w:rsid w:val="00BB463E"/>
    <w:rsid w:val="00BB46A2"/>
    <w:rsid w:val="00BB4F2C"/>
    <w:rsid w:val="00BB5054"/>
    <w:rsid w:val="00BB521F"/>
    <w:rsid w:val="00BB58F3"/>
    <w:rsid w:val="00BB5CE6"/>
    <w:rsid w:val="00BB6252"/>
    <w:rsid w:val="00BB62AF"/>
    <w:rsid w:val="00BB6393"/>
    <w:rsid w:val="00BB6883"/>
    <w:rsid w:val="00BB73FD"/>
    <w:rsid w:val="00BB7629"/>
    <w:rsid w:val="00BC004C"/>
    <w:rsid w:val="00BC0126"/>
    <w:rsid w:val="00BC0432"/>
    <w:rsid w:val="00BC083A"/>
    <w:rsid w:val="00BC0928"/>
    <w:rsid w:val="00BC0AE8"/>
    <w:rsid w:val="00BC11E0"/>
    <w:rsid w:val="00BC13BD"/>
    <w:rsid w:val="00BC1B87"/>
    <w:rsid w:val="00BC1CB9"/>
    <w:rsid w:val="00BC1DEC"/>
    <w:rsid w:val="00BC2233"/>
    <w:rsid w:val="00BC266B"/>
    <w:rsid w:val="00BC279E"/>
    <w:rsid w:val="00BC2A03"/>
    <w:rsid w:val="00BC302F"/>
    <w:rsid w:val="00BC30C7"/>
    <w:rsid w:val="00BC3CF6"/>
    <w:rsid w:val="00BC3D7B"/>
    <w:rsid w:val="00BC40CA"/>
    <w:rsid w:val="00BC4273"/>
    <w:rsid w:val="00BC45DB"/>
    <w:rsid w:val="00BC49B6"/>
    <w:rsid w:val="00BC4E65"/>
    <w:rsid w:val="00BC4EAB"/>
    <w:rsid w:val="00BC5110"/>
    <w:rsid w:val="00BC54CF"/>
    <w:rsid w:val="00BC55CC"/>
    <w:rsid w:val="00BC5661"/>
    <w:rsid w:val="00BC586C"/>
    <w:rsid w:val="00BC5CD5"/>
    <w:rsid w:val="00BC5F14"/>
    <w:rsid w:val="00BC629F"/>
    <w:rsid w:val="00BC650D"/>
    <w:rsid w:val="00BC6709"/>
    <w:rsid w:val="00BC6776"/>
    <w:rsid w:val="00BC7050"/>
    <w:rsid w:val="00BC707F"/>
    <w:rsid w:val="00BC71B2"/>
    <w:rsid w:val="00BC71D2"/>
    <w:rsid w:val="00BC720F"/>
    <w:rsid w:val="00BC726F"/>
    <w:rsid w:val="00BC727B"/>
    <w:rsid w:val="00BC783F"/>
    <w:rsid w:val="00BC7B34"/>
    <w:rsid w:val="00BC7C97"/>
    <w:rsid w:val="00BD006A"/>
    <w:rsid w:val="00BD012A"/>
    <w:rsid w:val="00BD016F"/>
    <w:rsid w:val="00BD05B6"/>
    <w:rsid w:val="00BD09A8"/>
    <w:rsid w:val="00BD19AE"/>
    <w:rsid w:val="00BD1B09"/>
    <w:rsid w:val="00BD1BB7"/>
    <w:rsid w:val="00BD1F8B"/>
    <w:rsid w:val="00BD202B"/>
    <w:rsid w:val="00BD205E"/>
    <w:rsid w:val="00BD20E7"/>
    <w:rsid w:val="00BD24F8"/>
    <w:rsid w:val="00BD26ED"/>
    <w:rsid w:val="00BD2A49"/>
    <w:rsid w:val="00BD2ED8"/>
    <w:rsid w:val="00BD3338"/>
    <w:rsid w:val="00BD3620"/>
    <w:rsid w:val="00BD3954"/>
    <w:rsid w:val="00BD3A50"/>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6ED"/>
    <w:rsid w:val="00BE0906"/>
    <w:rsid w:val="00BE0B40"/>
    <w:rsid w:val="00BE0E44"/>
    <w:rsid w:val="00BE180F"/>
    <w:rsid w:val="00BE1B91"/>
    <w:rsid w:val="00BE1EBC"/>
    <w:rsid w:val="00BE223F"/>
    <w:rsid w:val="00BE23EF"/>
    <w:rsid w:val="00BE2565"/>
    <w:rsid w:val="00BE25F2"/>
    <w:rsid w:val="00BE2EEF"/>
    <w:rsid w:val="00BE3041"/>
    <w:rsid w:val="00BE314E"/>
    <w:rsid w:val="00BE3419"/>
    <w:rsid w:val="00BE3720"/>
    <w:rsid w:val="00BE3B9C"/>
    <w:rsid w:val="00BE3E56"/>
    <w:rsid w:val="00BE3F5E"/>
    <w:rsid w:val="00BE45EE"/>
    <w:rsid w:val="00BE4764"/>
    <w:rsid w:val="00BE4EB9"/>
    <w:rsid w:val="00BE502D"/>
    <w:rsid w:val="00BE53FF"/>
    <w:rsid w:val="00BE5571"/>
    <w:rsid w:val="00BE57DB"/>
    <w:rsid w:val="00BE67D3"/>
    <w:rsid w:val="00BE67EF"/>
    <w:rsid w:val="00BE6810"/>
    <w:rsid w:val="00BE6C76"/>
    <w:rsid w:val="00BE6E8C"/>
    <w:rsid w:val="00BE7596"/>
    <w:rsid w:val="00BE7681"/>
    <w:rsid w:val="00BE78B9"/>
    <w:rsid w:val="00BE78BE"/>
    <w:rsid w:val="00BE7E9E"/>
    <w:rsid w:val="00BF02F3"/>
    <w:rsid w:val="00BF0518"/>
    <w:rsid w:val="00BF0E98"/>
    <w:rsid w:val="00BF0F5D"/>
    <w:rsid w:val="00BF1466"/>
    <w:rsid w:val="00BF178F"/>
    <w:rsid w:val="00BF1A35"/>
    <w:rsid w:val="00BF1BB6"/>
    <w:rsid w:val="00BF1CCE"/>
    <w:rsid w:val="00BF1E82"/>
    <w:rsid w:val="00BF2770"/>
    <w:rsid w:val="00BF2E71"/>
    <w:rsid w:val="00BF3335"/>
    <w:rsid w:val="00BF3340"/>
    <w:rsid w:val="00BF33FD"/>
    <w:rsid w:val="00BF386B"/>
    <w:rsid w:val="00BF3B2C"/>
    <w:rsid w:val="00BF3E55"/>
    <w:rsid w:val="00BF42B9"/>
    <w:rsid w:val="00BF4654"/>
    <w:rsid w:val="00BF46BD"/>
    <w:rsid w:val="00BF47D6"/>
    <w:rsid w:val="00BF4816"/>
    <w:rsid w:val="00BF49C5"/>
    <w:rsid w:val="00BF4CF6"/>
    <w:rsid w:val="00BF4E96"/>
    <w:rsid w:val="00BF4FF6"/>
    <w:rsid w:val="00BF5528"/>
    <w:rsid w:val="00BF5569"/>
    <w:rsid w:val="00BF6052"/>
    <w:rsid w:val="00BF6098"/>
    <w:rsid w:val="00BF643B"/>
    <w:rsid w:val="00BF6873"/>
    <w:rsid w:val="00BF69A5"/>
    <w:rsid w:val="00BF6C7C"/>
    <w:rsid w:val="00BF6CBD"/>
    <w:rsid w:val="00BF6E5C"/>
    <w:rsid w:val="00BF6FF1"/>
    <w:rsid w:val="00BF701C"/>
    <w:rsid w:val="00BF72AB"/>
    <w:rsid w:val="00BF72B5"/>
    <w:rsid w:val="00BF7497"/>
    <w:rsid w:val="00BF770E"/>
    <w:rsid w:val="00BF7BC9"/>
    <w:rsid w:val="00BF7F78"/>
    <w:rsid w:val="00C00552"/>
    <w:rsid w:val="00C0071F"/>
    <w:rsid w:val="00C0082A"/>
    <w:rsid w:val="00C00891"/>
    <w:rsid w:val="00C009B4"/>
    <w:rsid w:val="00C00D48"/>
    <w:rsid w:val="00C0100F"/>
    <w:rsid w:val="00C010FF"/>
    <w:rsid w:val="00C01D8D"/>
    <w:rsid w:val="00C01F38"/>
    <w:rsid w:val="00C02147"/>
    <w:rsid w:val="00C0216B"/>
    <w:rsid w:val="00C021AE"/>
    <w:rsid w:val="00C0255B"/>
    <w:rsid w:val="00C028E8"/>
    <w:rsid w:val="00C02CF6"/>
    <w:rsid w:val="00C02E9B"/>
    <w:rsid w:val="00C0326B"/>
    <w:rsid w:val="00C0351A"/>
    <w:rsid w:val="00C03B71"/>
    <w:rsid w:val="00C03C44"/>
    <w:rsid w:val="00C04012"/>
    <w:rsid w:val="00C04231"/>
    <w:rsid w:val="00C043C9"/>
    <w:rsid w:val="00C046A0"/>
    <w:rsid w:val="00C04927"/>
    <w:rsid w:val="00C04A07"/>
    <w:rsid w:val="00C052FF"/>
    <w:rsid w:val="00C0535A"/>
    <w:rsid w:val="00C055F4"/>
    <w:rsid w:val="00C056AC"/>
    <w:rsid w:val="00C05818"/>
    <w:rsid w:val="00C06951"/>
    <w:rsid w:val="00C07342"/>
    <w:rsid w:val="00C07355"/>
    <w:rsid w:val="00C07553"/>
    <w:rsid w:val="00C07DCB"/>
    <w:rsid w:val="00C07E2D"/>
    <w:rsid w:val="00C10831"/>
    <w:rsid w:val="00C10F01"/>
    <w:rsid w:val="00C11047"/>
    <w:rsid w:val="00C111A1"/>
    <w:rsid w:val="00C11A09"/>
    <w:rsid w:val="00C12105"/>
    <w:rsid w:val="00C125F5"/>
    <w:rsid w:val="00C126B6"/>
    <w:rsid w:val="00C126CB"/>
    <w:rsid w:val="00C12942"/>
    <w:rsid w:val="00C129DE"/>
    <w:rsid w:val="00C12ACC"/>
    <w:rsid w:val="00C12D30"/>
    <w:rsid w:val="00C12DCE"/>
    <w:rsid w:val="00C12E9F"/>
    <w:rsid w:val="00C13031"/>
    <w:rsid w:val="00C1316B"/>
    <w:rsid w:val="00C131BF"/>
    <w:rsid w:val="00C13734"/>
    <w:rsid w:val="00C13CB2"/>
    <w:rsid w:val="00C13D56"/>
    <w:rsid w:val="00C13DCB"/>
    <w:rsid w:val="00C140E0"/>
    <w:rsid w:val="00C1434A"/>
    <w:rsid w:val="00C147AC"/>
    <w:rsid w:val="00C1537A"/>
    <w:rsid w:val="00C1548A"/>
    <w:rsid w:val="00C15677"/>
    <w:rsid w:val="00C15FB8"/>
    <w:rsid w:val="00C15FBE"/>
    <w:rsid w:val="00C160E4"/>
    <w:rsid w:val="00C16672"/>
    <w:rsid w:val="00C168B2"/>
    <w:rsid w:val="00C16B84"/>
    <w:rsid w:val="00C16CF1"/>
    <w:rsid w:val="00C17233"/>
    <w:rsid w:val="00C17453"/>
    <w:rsid w:val="00C175F2"/>
    <w:rsid w:val="00C17634"/>
    <w:rsid w:val="00C17942"/>
    <w:rsid w:val="00C1795B"/>
    <w:rsid w:val="00C179C4"/>
    <w:rsid w:val="00C179E6"/>
    <w:rsid w:val="00C17C40"/>
    <w:rsid w:val="00C17CE1"/>
    <w:rsid w:val="00C20097"/>
    <w:rsid w:val="00C20158"/>
    <w:rsid w:val="00C20369"/>
    <w:rsid w:val="00C2065B"/>
    <w:rsid w:val="00C20BA9"/>
    <w:rsid w:val="00C20CBA"/>
    <w:rsid w:val="00C20CEC"/>
    <w:rsid w:val="00C20DAE"/>
    <w:rsid w:val="00C20E20"/>
    <w:rsid w:val="00C210C2"/>
    <w:rsid w:val="00C21146"/>
    <w:rsid w:val="00C212DD"/>
    <w:rsid w:val="00C215AA"/>
    <w:rsid w:val="00C21775"/>
    <w:rsid w:val="00C21784"/>
    <w:rsid w:val="00C21E30"/>
    <w:rsid w:val="00C22278"/>
    <w:rsid w:val="00C22325"/>
    <w:rsid w:val="00C2245D"/>
    <w:rsid w:val="00C22701"/>
    <w:rsid w:val="00C22B4C"/>
    <w:rsid w:val="00C22EEC"/>
    <w:rsid w:val="00C23006"/>
    <w:rsid w:val="00C23090"/>
    <w:rsid w:val="00C2333D"/>
    <w:rsid w:val="00C233EB"/>
    <w:rsid w:val="00C23604"/>
    <w:rsid w:val="00C23713"/>
    <w:rsid w:val="00C237EE"/>
    <w:rsid w:val="00C23B06"/>
    <w:rsid w:val="00C23E99"/>
    <w:rsid w:val="00C2404A"/>
    <w:rsid w:val="00C24160"/>
    <w:rsid w:val="00C244D8"/>
    <w:rsid w:val="00C246D6"/>
    <w:rsid w:val="00C251E6"/>
    <w:rsid w:val="00C25316"/>
    <w:rsid w:val="00C25F3D"/>
    <w:rsid w:val="00C25F7F"/>
    <w:rsid w:val="00C26493"/>
    <w:rsid w:val="00C264A2"/>
    <w:rsid w:val="00C26624"/>
    <w:rsid w:val="00C269F2"/>
    <w:rsid w:val="00C26BB6"/>
    <w:rsid w:val="00C27466"/>
    <w:rsid w:val="00C27697"/>
    <w:rsid w:val="00C27C9F"/>
    <w:rsid w:val="00C30A93"/>
    <w:rsid w:val="00C30ABC"/>
    <w:rsid w:val="00C30B7F"/>
    <w:rsid w:val="00C31EE5"/>
    <w:rsid w:val="00C32026"/>
    <w:rsid w:val="00C320F2"/>
    <w:rsid w:val="00C322C9"/>
    <w:rsid w:val="00C322E5"/>
    <w:rsid w:val="00C3248F"/>
    <w:rsid w:val="00C32E68"/>
    <w:rsid w:val="00C3312E"/>
    <w:rsid w:val="00C3348B"/>
    <w:rsid w:val="00C33749"/>
    <w:rsid w:val="00C33797"/>
    <w:rsid w:val="00C33B9A"/>
    <w:rsid w:val="00C345B5"/>
    <w:rsid w:val="00C3474B"/>
    <w:rsid w:val="00C34A6C"/>
    <w:rsid w:val="00C34AAE"/>
    <w:rsid w:val="00C34B7B"/>
    <w:rsid w:val="00C353D3"/>
    <w:rsid w:val="00C358B7"/>
    <w:rsid w:val="00C35AC4"/>
    <w:rsid w:val="00C35B58"/>
    <w:rsid w:val="00C35E80"/>
    <w:rsid w:val="00C35FA6"/>
    <w:rsid w:val="00C3635F"/>
    <w:rsid w:val="00C364C5"/>
    <w:rsid w:val="00C366E0"/>
    <w:rsid w:val="00C3672A"/>
    <w:rsid w:val="00C36739"/>
    <w:rsid w:val="00C368B9"/>
    <w:rsid w:val="00C36CDF"/>
    <w:rsid w:val="00C36F1C"/>
    <w:rsid w:val="00C37A99"/>
    <w:rsid w:val="00C37F12"/>
    <w:rsid w:val="00C37F2D"/>
    <w:rsid w:val="00C400D0"/>
    <w:rsid w:val="00C40489"/>
    <w:rsid w:val="00C40749"/>
    <w:rsid w:val="00C409F6"/>
    <w:rsid w:val="00C40D00"/>
    <w:rsid w:val="00C41190"/>
    <w:rsid w:val="00C41318"/>
    <w:rsid w:val="00C414A0"/>
    <w:rsid w:val="00C41B5C"/>
    <w:rsid w:val="00C41C47"/>
    <w:rsid w:val="00C42284"/>
    <w:rsid w:val="00C427B5"/>
    <w:rsid w:val="00C42A1F"/>
    <w:rsid w:val="00C42B0F"/>
    <w:rsid w:val="00C42B2F"/>
    <w:rsid w:val="00C42ED1"/>
    <w:rsid w:val="00C43293"/>
    <w:rsid w:val="00C43A0A"/>
    <w:rsid w:val="00C43B99"/>
    <w:rsid w:val="00C43BFE"/>
    <w:rsid w:val="00C43DE6"/>
    <w:rsid w:val="00C44018"/>
    <w:rsid w:val="00C442B6"/>
    <w:rsid w:val="00C449DE"/>
    <w:rsid w:val="00C44ABB"/>
    <w:rsid w:val="00C45077"/>
    <w:rsid w:val="00C4509C"/>
    <w:rsid w:val="00C45421"/>
    <w:rsid w:val="00C454D4"/>
    <w:rsid w:val="00C45545"/>
    <w:rsid w:val="00C45B73"/>
    <w:rsid w:val="00C45C2F"/>
    <w:rsid w:val="00C45CA4"/>
    <w:rsid w:val="00C45F38"/>
    <w:rsid w:val="00C4608B"/>
    <w:rsid w:val="00C46095"/>
    <w:rsid w:val="00C4624E"/>
    <w:rsid w:val="00C4681E"/>
    <w:rsid w:val="00C468D5"/>
    <w:rsid w:val="00C46AF2"/>
    <w:rsid w:val="00C46C1A"/>
    <w:rsid w:val="00C46EB8"/>
    <w:rsid w:val="00C47193"/>
    <w:rsid w:val="00C471B9"/>
    <w:rsid w:val="00C47936"/>
    <w:rsid w:val="00C47993"/>
    <w:rsid w:val="00C47C63"/>
    <w:rsid w:val="00C50262"/>
    <w:rsid w:val="00C50694"/>
    <w:rsid w:val="00C508C5"/>
    <w:rsid w:val="00C50AB2"/>
    <w:rsid w:val="00C50C30"/>
    <w:rsid w:val="00C510E8"/>
    <w:rsid w:val="00C513A8"/>
    <w:rsid w:val="00C5172F"/>
    <w:rsid w:val="00C51B4B"/>
    <w:rsid w:val="00C51DB6"/>
    <w:rsid w:val="00C51FDE"/>
    <w:rsid w:val="00C52079"/>
    <w:rsid w:val="00C527E5"/>
    <w:rsid w:val="00C52E65"/>
    <w:rsid w:val="00C530E3"/>
    <w:rsid w:val="00C53460"/>
    <w:rsid w:val="00C53477"/>
    <w:rsid w:val="00C5391F"/>
    <w:rsid w:val="00C5393E"/>
    <w:rsid w:val="00C53977"/>
    <w:rsid w:val="00C53DCD"/>
    <w:rsid w:val="00C5402D"/>
    <w:rsid w:val="00C54070"/>
    <w:rsid w:val="00C543C0"/>
    <w:rsid w:val="00C545D9"/>
    <w:rsid w:val="00C54B92"/>
    <w:rsid w:val="00C54BEA"/>
    <w:rsid w:val="00C54D15"/>
    <w:rsid w:val="00C5524E"/>
    <w:rsid w:val="00C555DC"/>
    <w:rsid w:val="00C55629"/>
    <w:rsid w:val="00C55BEB"/>
    <w:rsid w:val="00C564CB"/>
    <w:rsid w:val="00C5698E"/>
    <w:rsid w:val="00C56C9D"/>
    <w:rsid w:val="00C56CE0"/>
    <w:rsid w:val="00C5710C"/>
    <w:rsid w:val="00C572DE"/>
    <w:rsid w:val="00C57377"/>
    <w:rsid w:val="00C574BF"/>
    <w:rsid w:val="00C5758D"/>
    <w:rsid w:val="00C575D8"/>
    <w:rsid w:val="00C5763C"/>
    <w:rsid w:val="00C57BD8"/>
    <w:rsid w:val="00C602B9"/>
    <w:rsid w:val="00C604D4"/>
    <w:rsid w:val="00C604DC"/>
    <w:rsid w:val="00C609ED"/>
    <w:rsid w:val="00C60B8C"/>
    <w:rsid w:val="00C60BCA"/>
    <w:rsid w:val="00C60CD5"/>
    <w:rsid w:val="00C610A7"/>
    <w:rsid w:val="00C6163F"/>
    <w:rsid w:val="00C61C71"/>
    <w:rsid w:val="00C61F65"/>
    <w:rsid w:val="00C6231D"/>
    <w:rsid w:val="00C62443"/>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64EB"/>
    <w:rsid w:val="00C67146"/>
    <w:rsid w:val="00C673AF"/>
    <w:rsid w:val="00C67501"/>
    <w:rsid w:val="00C67758"/>
    <w:rsid w:val="00C67AAB"/>
    <w:rsid w:val="00C70082"/>
    <w:rsid w:val="00C70250"/>
    <w:rsid w:val="00C704A4"/>
    <w:rsid w:val="00C706D6"/>
    <w:rsid w:val="00C707EA"/>
    <w:rsid w:val="00C707FA"/>
    <w:rsid w:val="00C70A5C"/>
    <w:rsid w:val="00C70BC8"/>
    <w:rsid w:val="00C70BFA"/>
    <w:rsid w:val="00C70C0D"/>
    <w:rsid w:val="00C7192B"/>
    <w:rsid w:val="00C71CC7"/>
    <w:rsid w:val="00C72141"/>
    <w:rsid w:val="00C7241B"/>
    <w:rsid w:val="00C72554"/>
    <w:rsid w:val="00C72B92"/>
    <w:rsid w:val="00C7305F"/>
    <w:rsid w:val="00C7325E"/>
    <w:rsid w:val="00C735B9"/>
    <w:rsid w:val="00C73C46"/>
    <w:rsid w:val="00C7452A"/>
    <w:rsid w:val="00C749C9"/>
    <w:rsid w:val="00C74C29"/>
    <w:rsid w:val="00C74E79"/>
    <w:rsid w:val="00C75518"/>
    <w:rsid w:val="00C75896"/>
    <w:rsid w:val="00C768B8"/>
    <w:rsid w:val="00C76EAE"/>
    <w:rsid w:val="00C7714F"/>
    <w:rsid w:val="00C77152"/>
    <w:rsid w:val="00C77366"/>
    <w:rsid w:val="00C77627"/>
    <w:rsid w:val="00C77A33"/>
    <w:rsid w:val="00C77B1D"/>
    <w:rsid w:val="00C77FA9"/>
    <w:rsid w:val="00C8041C"/>
    <w:rsid w:val="00C80588"/>
    <w:rsid w:val="00C8067D"/>
    <w:rsid w:val="00C8078B"/>
    <w:rsid w:val="00C8106E"/>
    <w:rsid w:val="00C81947"/>
    <w:rsid w:val="00C81A4D"/>
    <w:rsid w:val="00C81D76"/>
    <w:rsid w:val="00C8220E"/>
    <w:rsid w:val="00C8234F"/>
    <w:rsid w:val="00C823F2"/>
    <w:rsid w:val="00C826BE"/>
    <w:rsid w:val="00C8280A"/>
    <w:rsid w:val="00C82B0C"/>
    <w:rsid w:val="00C82D1F"/>
    <w:rsid w:val="00C83116"/>
    <w:rsid w:val="00C833D1"/>
    <w:rsid w:val="00C834F0"/>
    <w:rsid w:val="00C8396A"/>
    <w:rsid w:val="00C83AF2"/>
    <w:rsid w:val="00C83B15"/>
    <w:rsid w:val="00C84400"/>
    <w:rsid w:val="00C847C5"/>
    <w:rsid w:val="00C84C56"/>
    <w:rsid w:val="00C84DEE"/>
    <w:rsid w:val="00C84FA0"/>
    <w:rsid w:val="00C85774"/>
    <w:rsid w:val="00C85A2E"/>
    <w:rsid w:val="00C85A6B"/>
    <w:rsid w:val="00C85EF2"/>
    <w:rsid w:val="00C861A6"/>
    <w:rsid w:val="00C862BB"/>
    <w:rsid w:val="00C8656D"/>
    <w:rsid w:val="00C8670F"/>
    <w:rsid w:val="00C86B4C"/>
    <w:rsid w:val="00C86CC9"/>
    <w:rsid w:val="00C86FD9"/>
    <w:rsid w:val="00C8717D"/>
    <w:rsid w:val="00C872E1"/>
    <w:rsid w:val="00C876B2"/>
    <w:rsid w:val="00C87944"/>
    <w:rsid w:val="00C87A3F"/>
    <w:rsid w:val="00C87B97"/>
    <w:rsid w:val="00C87D6A"/>
    <w:rsid w:val="00C90135"/>
    <w:rsid w:val="00C90189"/>
    <w:rsid w:val="00C90337"/>
    <w:rsid w:val="00C904D6"/>
    <w:rsid w:val="00C905C7"/>
    <w:rsid w:val="00C91A09"/>
    <w:rsid w:val="00C91A7B"/>
    <w:rsid w:val="00C92804"/>
    <w:rsid w:val="00C92CCE"/>
    <w:rsid w:val="00C92CFF"/>
    <w:rsid w:val="00C93003"/>
    <w:rsid w:val="00C9320F"/>
    <w:rsid w:val="00C93A92"/>
    <w:rsid w:val="00C93ADA"/>
    <w:rsid w:val="00C93B76"/>
    <w:rsid w:val="00C93EFA"/>
    <w:rsid w:val="00C9412E"/>
    <w:rsid w:val="00C94657"/>
    <w:rsid w:val="00C94955"/>
    <w:rsid w:val="00C94AE9"/>
    <w:rsid w:val="00C950E1"/>
    <w:rsid w:val="00C9516E"/>
    <w:rsid w:val="00C95668"/>
    <w:rsid w:val="00C95800"/>
    <w:rsid w:val="00C959DF"/>
    <w:rsid w:val="00C95AE1"/>
    <w:rsid w:val="00C95B42"/>
    <w:rsid w:val="00C95EBC"/>
    <w:rsid w:val="00C9659D"/>
    <w:rsid w:val="00C965B2"/>
    <w:rsid w:val="00C96796"/>
    <w:rsid w:val="00C96C86"/>
    <w:rsid w:val="00C96DF2"/>
    <w:rsid w:val="00C97183"/>
    <w:rsid w:val="00C973F2"/>
    <w:rsid w:val="00C97427"/>
    <w:rsid w:val="00C979C5"/>
    <w:rsid w:val="00C97F8D"/>
    <w:rsid w:val="00CA00D8"/>
    <w:rsid w:val="00CA00E0"/>
    <w:rsid w:val="00CA0157"/>
    <w:rsid w:val="00CA05B3"/>
    <w:rsid w:val="00CA06A5"/>
    <w:rsid w:val="00CA0DB9"/>
    <w:rsid w:val="00CA10B1"/>
    <w:rsid w:val="00CA148B"/>
    <w:rsid w:val="00CA1DB3"/>
    <w:rsid w:val="00CA1DD8"/>
    <w:rsid w:val="00CA202C"/>
    <w:rsid w:val="00CA216F"/>
    <w:rsid w:val="00CA2264"/>
    <w:rsid w:val="00CA2374"/>
    <w:rsid w:val="00CA2A90"/>
    <w:rsid w:val="00CA2AFC"/>
    <w:rsid w:val="00CA2C62"/>
    <w:rsid w:val="00CA2C80"/>
    <w:rsid w:val="00CA2E2B"/>
    <w:rsid w:val="00CA2F8A"/>
    <w:rsid w:val="00CA383E"/>
    <w:rsid w:val="00CA3BE7"/>
    <w:rsid w:val="00CA3F97"/>
    <w:rsid w:val="00CA3FF1"/>
    <w:rsid w:val="00CA467D"/>
    <w:rsid w:val="00CA47C7"/>
    <w:rsid w:val="00CA4B21"/>
    <w:rsid w:val="00CA4CD9"/>
    <w:rsid w:val="00CA4D54"/>
    <w:rsid w:val="00CA4D76"/>
    <w:rsid w:val="00CA4F92"/>
    <w:rsid w:val="00CA4FD1"/>
    <w:rsid w:val="00CA550F"/>
    <w:rsid w:val="00CA5666"/>
    <w:rsid w:val="00CA5BB7"/>
    <w:rsid w:val="00CA7297"/>
    <w:rsid w:val="00CA796E"/>
    <w:rsid w:val="00CA7A89"/>
    <w:rsid w:val="00CA7CD5"/>
    <w:rsid w:val="00CA7E99"/>
    <w:rsid w:val="00CA7FD3"/>
    <w:rsid w:val="00CB017E"/>
    <w:rsid w:val="00CB0AAA"/>
    <w:rsid w:val="00CB0EAA"/>
    <w:rsid w:val="00CB12EE"/>
    <w:rsid w:val="00CB187C"/>
    <w:rsid w:val="00CB1935"/>
    <w:rsid w:val="00CB1AF9"/>
    <w:rsid w:val="00CB1DC2"/>
    <w:rsid w:val="00CB1EDC"/>
    <w:rsid w:val="00CB217A"/>
    <w:rsid w:val="00CB22CF"/>
    <w:rsid w:val="00CB2680"/>
    <w:rsid w:val="00CB26C0"/>
    <w:rsid w:val="00CB3139"/>
    <w:rsid w:val="00CB3248"/>
    <w:rsid w:val="00CB3284"/>
    <w:rsid w:val="00CB35A0"/>
    <w:rsid w:val="00CB3756"/>
    <w:rsid w:val="00CB3C23"/>
    <w:rsid w:val="00CB3E76"/>
    <w:rsid w:val="00CB4273"/>
    <w:rsid w:val="00CB463E"/>
    <w:rsid w:val="00CB477D"/>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5E1"/>
    <w:rsid w:val="00CB7BCE"/>
    <w:rsid w:val="00CB7C59"/>
    <w:rsid w:val="00CB7D73"/>
    <w:rsid w:val="00CB7DA8"/>
    <w:rsid w:val="00CB7E15"/>
    <w:rsid w:val="00CC028B"/>
    <w:rsid w:val="00CC05C4"/>
    <w:rsid w:val="00CC063C"/>
    <w:rsid w:val="00CC0763"/>
    <w:rsid w:val="00CC0B03"/>
    <w:rsid w:val="00CC0D26"/>
    <w:rsid w:val="00CC1071"/>
    <w:rsid w:val="00CC10F9"/>
    <w:rsid w:val="00CC1155"/>
    <w:rsid w:val="00CC11DD"/>
    <w:rsid w:val="00CC12A1"/>
    <w:rsid w:val="00CC1469"/>
    <w:rsid w:val="00CC1C1A"/>
    <w:rsid w:val="00CC1D82"/>
    <w:rsid w:val="00CC218A"/>
    <w:rsid w:val="00CC296B"/>
    <w:rsid w:val="00CC2E51"/>
    <w:rsid w:val="00CC2E9D"/>
    <w:rsid w:val="00CC342D"/>
    <w:rsid w:val="00CC369B"/>
    <w:rsid w:val="00CC37A4"/>
    <w:rsid w:val="00CC41DD"/>
    <w:rsid w:val="00CC46AA"/>
    <w:rsid w:val="00CC4B60"/>
    <w:rsid w:val="00CC4D5B"/>
    <w:rsid w:val="00CC5665"/>
    <w:rsid w:val="00CC5A69"/>
    <w:rsid w:val="00CC612B"/>
    <w:rsid w:val="00CC6682"/>
    <w:rsid w:val="00CC6977"/>
    <w:rsid w:val="00CC6C7B"/>
    <w:rsid w:val="00CC6FA7"/>
    <w:rsid w:val="00CC71AB"/>
    <w:rsid w:val="00CC7C47"/>
    <w:rsid w:val="00CC7F0D"/>
    <w:rsid w:val="00CD0D77"/>
    <w:rsid w:val="00CD0F47"/>
    <w:rsid w:val="00CD0FB3"/>
    <w:rsid w:val="00CD139C"/>
    <w:rsid w:val="00CD16FB"/>
    <w:rsid w:val="00CD1B95"/>
    <w:rsid w:val="00CD1BDF"/>
    <w:rsid w:val="00CD1E04"/>
    <w:rsid w:val="00CD246C"/>
    <w:rsid w:val="00CD25F6"/>
    <w:rsid w:val="00CD2A0D"/>
    <w:rsid w:val="00CD2B5B"/>
    <w:rsid w:val="00CD2BEE"/>
    <w:rsid w:val="00CD3593"/>
    <w:rsid w:val="00CD3604"/>
    <w:rsid w:val="00CD3909"/>
    <w:rsid w:val="00CD3B8A"/>
    <w:rsid w:val="00CD4268"/>
    <w:rsid w:val="00CD435D"/>
    <w:rsid w:val="00CD498F"/>
    <w:rsid w:val="00CD4B8D"/>
    <w:rsid w:val="00CD4BB1"/>
    <w:rsid w:val="00CD4EB7"/>
    <w:rsid w:val="00CD5175"/>
    <w:rsid w:val="00CD550C"/>
    <w:rsid w:val="00CD5631"/>
    <w:rsid w:val="00CD5CB0"/>
    <w:rsid w:val="00CD5E5D"/>
    <w:rsid w:val="00CD62C6"/>
    <w:rsid w:val="00CD6440"/>
    <w:rsid w:val="00CD65E9"/>
    <w:rsid w:val="00CD685F"/>
    <w:rsid w:val="00CD6AE8"/>
    <w:rsid w:val="00CD6BD0"/>
    <w:rsid w:val="00CD6F3E"/>
    <w:rsid w:val="00CD77EA"/>
    <w:rsid w:val="00CE09C2"/>
    <w:rsid w:val="00CE0A59"/>
    <w:rsid w:val="00CE0A95"/>
    <w:rsid w:val="00CE0CE4"/>
    <w:rsid w:val="00CE0D76"/>
    <w:rsid w:val="00CE0D8E"/>
    <w:rsid w:val="00CE0E56"/>
    <w:rsid w:val="00CE10A4"/>
    <w:rsid w:val="00CE17DD"/>
    <w:rsid w:val="00CE1A52"/>
    <w:rsid w:val="00CE1AAE"/>
    <w:rsid w:val="00CE1BEC"/>
    <w:rsid w:val="00CE1F85"/>
    <w:rsid w:val="00CE1FF3"/>
    <w:rsid w:val="00CE219F"/>
    <w:rsid w:val="00CE22BE"/>
    <w:rsid w:val="00CE2448"/>
    <w:rsid w:val="00CE2FF0"/>
    <w:rsid w:val="00CE32C6"/>
    <w:rsid w:val="00CE3322"/>
    <w:rsid w:val="00CE3773"/>
    <w:rsid w:val="00CE420A"/>
    <w:rsid w:val="00CE4780"/>
    <w:rsid w:val="00CE4CB2"/>
    <w:rsid w:val="00CE5087"/>
    <w:rsid w:val="00CE5938"/>
    <w:rsid w:val="00CE5BC9"/>
    <w:rsid w:val="00CE6922"/>
    <w:rsid w:val="00CE720B"/>
    <w:rsid w:val="00CE7505"/>
    <w:rsid w:val="00CE7642"/>
    <w:rsid w:val="00CE7927"/>
    <w:rsid w:val="00CE7E7D"/>
    <w:rsid w:val="00CE7FCD"/>
    <w:rsid w:val="00CF05D5"/>
    <w:rsid w:val="00CF0E55"/>
    <w:rsid w:val="00CF0FBD"/>
    <w:rsid w:val="00CF17A6"/>
    <w:rsid w:val="00CF18D2"/>
    <w:rsid w:val="00CF1941"/>
    <w:rsid w:val="00CF263B"/>
    <w:rsid w:val="00CF294E"/>
    <w:rsid w:val="00CF29B6"/>
    <w:rsid w:val="00CF2A1A"/>
    <w:rsid w:val="00CF2ACE"/>
    <w:rsid w:val="00CF2C34"/>
    <w:rsid w:val="00CF2F75"/>
    <w:rsid w:val="00CF3263"/>
    <w:rsid w:val="00CF3446"/>
    <w:rsid w:val="00CF3507"/>
    <w:rsid w:val="00CF3526"/>
    <w:rsid w:val="00CF374F"/>
    <w:rsid w:val="00CF3E93"/>
    <w:rsid w:val="00CF4039"/>
    <w:rsid w:val="00CF4A82"/>
    <w:rsid w:val="00CF4BC9"/>
    <w:rsid w:val="00CF5012"/>
    <w:rsid w:val="00CF58CF"/>
    <w:rsid w:val="00CF59CC"/>
    <w:rsid w:val="00CF5AA9"/>
    <w:rsid w:val="00CF623D"/>
    <w:rsid w:val="00CF692D"/>
    <w:rsid w:val="00CF6BD3"/>
    <w:rsid w:val="00CF6FBD"/>
    <w:rsid w:val="00CF70C3"/>
    <w:rsid w:val="00CF7110"/>
    <w:rsid w:val="00CF7220"/>
    <w:rsid w:val="00CF722A"/>
    <w:rsid w:val="00CF739C"/>
    <w:rsid w:val="00CF74A0"/>
    <w:rsid w:val="00CF7630"/>
    <w:rsid w:val="00CF7788"/>
    <w:rsid w:val="00CF7BBE"/>
    <w:rsid w:val="00D00049"/>
    <w:rsid w:val="00D005F7"/>
    <w:rsid w:val="00D009A9"/>
    <w:rsid w:val="00D00D39"/>
    <w:rsid w:val="00D00D87"/>
    <w:rsid w:val="00D0155A"/>
    <w:rsid w:val="00D018AA"/>
    <w:rsid w:val="00D01907"/>
    <w:rsid w:val="00D01FC0"/>
    <w:rsid w:val="00D02619"/>
    <w:rsid w:val="00D027CA"/>
    <w:rsid w:val="00D02945"/>
    <w:rsid w:val="00D02B57"/>
    <w:rsid w:val="00D02C4C"/>
    <w:rsid w:val="00D02CE3"/>
    <w:rsid w:val="00D032E1"/>
    <w:rsid w:val="00D033A4"/>
    <w:rsid w:val="00D036D7"/>
    <w:rsid w:val="00D03AEC"/>
    <w:rsid w:val="00D04478"/>
    <w:rsid w:val="00D04546"/>
    <w:rsid w:val="00D046B5"/>
    <w:rsid w:val="00D04A4E"/>
    <w:rsid w:val="00D04AE8"/>
    <w:rsid w:val="00D04B48"/>
    <w:rsid w:val="00D052AB"/>
    <w:rsid w:val="00D0533D"/>
    <w:rsid w:val="00D054A7"/>
    <w:rsid w:val="00D054DD"/>
    <w:rsid w:val="00D05608"/>
    <w:rsid w:val="00D05800"/>
    <w:rsid w:val="00D05BF2"/>
    <w:rsid w:val="00D05C53"/>
    <w:rsid w:val="00D05FFB"/>
    <w:rsid w:val="00D061B4"/>
    <w:rsid w:val="00D0637F"/>
    <w:rsid w:val="00D0662D"/>
    <w:rsid w:val="00D06785"/>
    <w:rsid w:val="00D067B0"/>
    <w:rsid w:val="00D067FD"/>
    <w:rsid w:val="00D07498"/>
    <w:rsid w:val="00D076BB"/>
    <w:rsid w:val="00D077F3"/>
    <w:rsid w:val="00D079B6"/>
    <w:rsid w:val="00D07C23"/>
    <w:rsid w:val="00D07C57"/>
    <w:rsid w:val="00D10061"/>
    <w:rsid w:val="00D10465"/>
    <w:rsid w:val="00D104DD"/>
    <w:rsid w:val="00D104E3"/>
    <w:rsid w:val="00D1089C"/>
    <w:rsid w:val="00D10A4D"/>
    <w:rsid w:val="00D10BE4"/>
    <w:rsid w:val="00D10C04"/>
    <w:rsid w:val="00D11029"/>
    <w:rsid w:val="00D11254"/>
    <w:rsid w:val="00D11557"/>
    <w:rsid w:val="00D11784"/>
    <w:rsid w:val="00D11C2D"/>
    <w:rsid w:val="00D120DA"/>
    <w:rsid w:val="00D121FA"/>
    <w:rsid w:val="00D1272F"/>
    <w:rsid w:val="00D12B98"/>
    <w:rsid w:val="00D12F5C"/>
    <w:rsid w:val="00D12FC5"/>
    <w:rsid w:val="00D13021"/>
    <w:rsid w:val="00D13AD2"/>
    <w:rsid w:val="00D13B7E"/>
    <w:rsid w:val="00D13B91"/>
    <w:rsid w:val="00D13C7D"/>
    <w:rsid w:val="00D13E64"/>
    <w:rsid w:val="00D13FFE"/>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700"/>
    <w:rsid w:val="00D207D8"/>
    <w:rsid w:val="00D20A1E"/>
    <w:rsid w:val="00D20FD4"/>
    <w:rsid w:val="00D21086"/>
    <w:rsid w:val="00D21187"/>
    <w:rsid w:val="00D212BF"/>
    <w:rsid w:val="00D2131D"/>
    <w:rsid w:val="00D214DE"/>
    <w:rsid w:val="00D21523"/>
    <w:rsid w:val="00D219CE"/>
    <w:rsid w:val="00D21A24"/>
    <w:rsid w:val="00D21EBF"/>
    <w:rsid w:val="00D22203"/>
    <w:rsid w:val="00D22CD6"/>
    <w:rsid w:val="00D23263"/>
    <w:rsid w:val="00D2345B"/>
    <w:rsid w:val="00D237E2"/>
    <w:rsid w:val="00D23A6F"/>
    <w:rsid w:val="00D24145"/>
    <w:rsid w:val="00D24191"/>
    <w:rsid w:val="00D24665"/>
    <w:rsid w:val="00D2467B"/>
    <w:rsid w:val="00D2483C"/>
    <w:rsid w:val="00D24968"/>
    <w:rsid w:val="00D2501F"/>
    <w:rsid w:val="00D2507B"/>
    <w:rsid w:val="00D25307"/>
    <w:rsid w:val="00D2539C"/>
    <w:rsid w:val="00D253F2"/>
    <w:rsid w:val="00D254E9"/>
    <w:rsid w:val="00D255CF"/>
    <w:rsid w:val="00D255ED"/>
    <w:rsid w:val="00D26512"/>
    <w:rsid w:val="00D2678E"/>
    <w:rsid w:val="00D26863"/>
    <w:rsid w:val="00D2694C"/>
    <w:rsid w:val="00D26BF7"/>
    <w:rsid w:val="00D271C9"/>
    <w:rsid w:val="00D276BB"/>
    <w:rsid w:val="00D27853"/>
    <w:rsid w:val="00D2795B"/>
    <w:rsid w:val="00D279DF"/>
    <w:rsid w:val="00D27E5E"/>
    <w:rsid w:val="00D301A2"/>
    <w:rsid w:val="00D301F6"/>
    <w:rsid w:val="00D30AE0"/>
    <w:rsid w:val="00D30AE8"/>
    <w:rsid w:val="00D30BB3"/>
    <w:rsid w:val="00D30FAA"/>
    <w:rsid w:val="00D30FDB"/>
    <w:rsid w:val="00D3114C"/>
    <w:rsid w:val="00D3149F"/>
    <w:rsid w:val="00D32155"/>
    <w:rsid w:val="00D3239C"/>
    <w:rsid w:val="00D3296E"/>
    <w:rsid w:val="00D32D2D"/>
    <w:rsid w:val="00D3307C"/>
    <w:rsid w:val="00D331A9"/>
    <w:rsid w:val="00D331F1"/>
    <w:rsid w:val="00D33452"/>
    <w:rsid w:val="00D33581"/>
    <w:rsid w:val="00D33AC0"/>
    <w:rsid w:val="00D3434A"/>
    <w:rsid w:val="00D34379"/>
    <w:rsid w:val="00D34FB1"/>
    <w:rsid w:val="00D350AF"/>
    <w:rsid w:val="00D3525E"/>
    <w:rsid w:val="00D35339"/>
    <w:rsid w:val="00D3546A"/>
    <w:rsid w:val="00D356F2"/>
    <w:rsid w:val="00D358BB"/>
    <w:rsid w:val="00D35EFE"/>
    <w:rsid w:val="00D36107"/>
    <w:rsid w:val="00D36132"/>
    <w:rsid w:val="00D36A87"/>
    <w:rsid w:val="00D37058"/>
    <w:rsid w:val="00D371A2"/>
    <w:rsid w:val="00D376CF"/>
    <w:rsid w:val="00D37B46"/>
    <w:rsid w:val="00D37B7E"/>
    <w:rsid w:val="00D37BDE"/>
    <w:rsid w:val="00D37F37"/>
    <w:rsid w:val="00D40157"/>
    <w:rsid w:val="00D40718"/>
    <w:rsid w:val="00D40AC0"/>
    <w:rsid w:val="00D40B8D"/>
    <w:rsid w:val="00D40D1B"/>
    <w:rsid w:val="00D41040"/>
    <w:rsid w:val="00D411B3"/>
    <w:rsid w:val="00D41292"/>
    <w:rsid w:val="00D4131F"/>
    <w:rsid w:val="00D413EC"/>
    <w:rsid w:val="00D41983"/>
    <w:rsid w:val="00D41BDF"/>
    <w:rsid w:val="00D41C99"/>
    <w:rsid w:val="00D41D11"/>
    <w:rsid w:val="00D41E44"/>
    <w:rsid w:val="00D41F1C"/>
    <w:rsid w:val="00D42293"/>
    <w:rsid w:val="00D42591"/>
    <w:rsid w:val="00D42923"/>
    <w:rsid w:val="00D42FB5"/>
    <w:rsid w:val="00D4312C"/>
    <w:rsid w:val="00D433C8"/>
    <w:rsid w:val="00D43D4D"/>
    <w:rsid w:val="00D4402D"/>
    <w:rsid w:val="00D440A8"/>
    <w:rsid w:val="00D44136"/>
    <w:rsid w:val="00D4421B"/>
    <w:rsid w:val="00D447BF"/>
    <w:rsid w:val="00D4542C"/>
    <w:rsid w:val="00D45F34"/>
    <w:rsid w:val="00D462E4"/>
    <w:rsid w:val="00D4689C"/>
    <w:rsid w:val="00D472FC"/>
    <w:rsid w:val="00D473AE"/>
    <w:rsid w:val="00D476CA"/>
    <w:rsid w:val="00D50510"/>
    <w:rsid w:val="00D50DED"/>
    <w:rsid w:val="00D511DD"/>
    <w:rsid w:val="00D516AB"/>
    <w:rsid w:val="00D51C89"/>
    <w:rsid w:val="00D5266F"/>
    <w:rsid w:val="00D5282D"/>
    <w:rsid w:val="00D52E71"/>
    <w:rsid w:val="00D5302B"/>
    <w:rsid w:val="00D5380F"/>
    <w:rsid w:val="00D53815"/>
    <w:rsid w:val="00D540FA"/>
    <w:rsid w:val="00D54599"/>
    <w:rsid w:val="00D54D41"/>
    <w:rsid w:val="00D551FD"/>
    <w:rsid w:val="00D55561"/>
    <w:rsid w:val="00D5584A"/>
    <w:rsid w:val="00D55B36"/>
    <w:rsid w:val="00D55CAA"/>
    <w:rsid w:val="00D55CED"/>
    <w:rsid w:val="00D5678D"/>
    <w:rsid w:val="00D56A30"/>
    <w:rsid w:val="00D56CA6"/>
    <w:rsid w:val="00D57670"/>
    <w:rsid w:val="00D57701"/>
    <w:rsid w:val="00D5794B"/>
    <w:rsid w:val="00D57A61"/>
    <w:rsid w:val="00D57C03"/>
    <w:rsid w:val="00D57CCA"/>
    <w:rsid w:val="00D57D27"/>
    <w:rsid w:val="00D60077"/>
    <w:rsid w:val="00D601E6"/>
    <w:rsid w:val="00D60296"/>
    <w:rsid w:val="00D607AF"/>
    <w:rsid w:val="00D60DE4"/>
    <w:rsid w:val="00D60E3E"/>
    <w:rsid w:val="00D6125B"/>
    <w:rsid w:val="00D613D5"/>
    <w:rsid w:val="00D61583"/>
    <w:rsid w:val="00D61F26"/>
    <w:rsid w:val="00D6224C"/>
    <w:rsid w:val="00D622F2"/>
    <w:rsid w:val="00D6239D"/>
    <w:rsid w:val="00D62412"/>
    <w:rsid w:val="00D62613"/>
    <w:rsid w:val="00D6267B"/>
    <w:rsid w:val="00D62990"/>
    <w:rsid w:val="00D6347D"/>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E79"/>
    <w:rsid w:val="00D67439"/>
    <w:rsid w:val="00D67515"/>
    <w:rsid w:val="00D67807"/>
    <w:rsid w:val="00D67AD0"/>
    <w:rsid w:val="00D67C6B"/>
    <w:rsid w:val="00D67CAC"/>
    <w:rsid w:val="00D70923"/>
    <w:rsid w:val="00D70C0A"/>
    <w:rsid w:val="00D717BB"/>
    <w:rsid w:val="00D718B4"/>
    <w:rsid w:val="00D71D41"/>
    <w:rsid w:val="00D7226F"/>
    <w:rsid w:val="00D722F2"/>
    <w:rsid w:val="00D72391"/>
    <w:rsid w:val="00D7279E"/>
    <w:rsid w:val="00D727F1"/>
    <w:rsid w:val="00D72902"/>
    <w:rsid w:val="00D72D42"/>
    <w:rsid w:val="00D73366"/>
    <w:rsid w:val="00D73626"/>
    <w:rsid w:val="00D73795"/>
    <w:rsid w:val="00D73849"/>
    <w:rsid w:val="00D7389B"/>
    <w:rsid w:val="00D738D4"/>
    <w:rsid w:val="00D73926"/>
    <w:rsid w:val="00D73AE7"/>
    <w:rsid w:val="00D73B6D"/>
    <w:rsid w:val="00D73DF2"/>
    <w:rsid w:val="00D74014"/>
    <w:rsid w:val="00D74197"/>
    <w:rsid w:val="00D74352"/>
    <w:rsid w:val="00D74913"/>
    <w:rsid w:val="00D74EF0"/>
    <w:rsid w:val="00D752B0"/>
    <w:rsid w:val="00D752C0"/>
    <w:rsid w:val="00D752DC"/>
    <w:rsid w:val="00D7535B"/>
    <w:rsid w:val="00D753CA"/>
    <w:rsid w:val="00D755EE"/>
    <w:rsid w:val="00D75740"/>
    <w:rsid w:val="00D75B73"/>
    <w:rsid w:val="00D75DFA"/>
    <w:rsid w:val="00D76007"/>
    <w:rsid w:val="00D76A39"/>
    <w:rsid w:val="00D76FBD"/>
    <w:rsid w:val="00D77217"/>
    <w:rsid w:val="00D774A9"/>
    <w:rsid w:val="00D77582"/>
    <w:rsid w:val="00D801C7"/>
    <w:rsid w:val="00D80359"/>
    <w:rsid w:val="00D8078A"/>
    <w:rsid w:val="00D80BB0"/>
    <w:rsid w:val="00D80CC9"/>
    <w:rsid w:val="00D80ECF"/>
    <w:rsid w:val="00D80FF9"/>
    <w:rsid w:val="00D8148B"/>
    <w:rsid w:val="00D8184C"/>
    <w:rsid w:val="00D82110"/>
    <w:rsid w:val="00D823E4"/>
    <w:rsid w:val="00D82472"/>
    <w:rsid w:val="00D82AAF"/>
    <w:rsid w:val="00D83081"/>
    <w:rsid w:val="00D83578"/>
    <w:rsid w:val="00D8362D"/>
    <w:rsid w:val="00D83A5E"/>
    <w:rsid w:val="00D8434E"/>
    <w:rsid w:val="00D84418"/>
    <w:rsid w:val="00D84527"/>
    <w:rsid w:val="00D845B3"/>
    <w:rsid w:val="00D84B36"/>
    <w:rsid w:val="00D84D13"/>
    <w:rsid w:val="00D84E86"/>
    <w:rsid w:val="00D8514E"/>
    <w:rsid w:val="00D85516"/>
    <w:rsid w:val="00D85D8D"/>
    <w:rsid w:val="00D86127"/>
    <w:rsid w:val="00D862A5"/>
    <w:rsid w:val="00D86DAA"/>
    <w:rsid w:val="00D8705E"/>
    <w:rsid w:val="00D871A8"/>
    <w:rsid w:val="00D8722F"/>
    <w:rsid w:val="00D877B9"/>
    <w:rsid w:val="00D87B3F"/>
    <w:rsid w:val="00D901B9"/>
    <w:rsid w:val="00D90718"/>
    <w:rsid w:val="00D90961"/>
    <w:rsid w:val="00D90A7E"/>
    <w:rsid w:val="00D90D3F"/>
    <w:rsid w:val="00D90DAB"/>
    <w:rsid w:val="00D90E3F"/>
    <w:rsid w:val="00D911C5"/>
    <w:rsid w:val="00D912CC"/>
    <w:rsid w:val="00D91445"/>
    <w:rsid w:val="00D915E4"/>
    <w:rsid w:val="00D915EC"/>
    <w:rsid w:val="00D9162B"/>
    <w:rsid w:val="00D917C7"/>
    <w:rsid w:val="00D91EAA"/>
    <w:rsid w:val="00D921F8"/>
    <w:rsid w:val="00D925B0"/>
    <w:rsid w:val="00D92AA1"/>
    <w:rsid w:val="00D92B45"/>
    <w:rsid w:val="00D92D12"/>
    <w:rsid w:val="00D92DF0"/>
    <w:rsid w:val="00D92E04"/>
    <w:rsid w:val="00D92F06"/>
    <w:rsid w:val="00D93832"/>
    <w:rsid w:val="00D93C62"/>
    <w:rsid w:val="00D93EFA"/>
    <w:rsid w:val="00D9485C"/>
    <w:rsid w:val="00D948E4"/>
    <w:rsid w:val="00D94BE4"/>
    <w:rsid w:val="00D94C59"/>
    <w:rsid w:val="00D94D38"/>
    <w:rsid w:val="00D953CC"/>
    <w:rsid w:val="00D953FD"/>
    <w:rsid w:val="00D95578"/>
    <w:rsid w:val="00D9568C"/>
    <w:rsid w:val="00D9623F"/>
    <w:rsid w:val="00D96377"/>
    <w:rsid w:val="00D96388"/>
    <w:rsid w:val="00D96415"/>
    <w:rsid w:val="00D9648C"/>
    <w:rsid w:val="00D964C0"/>
    <w:rsid w:val="00D9660B"/>
    <w:rsid w:val="00D966FB"/>
    <w:rsid w:val="00D96856"/>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2CA"/>
    <w:rsid w:val="00DA1A47"/>
    <w:rsid w:val="00DA1C12"/>
    <w:rsid w:val="00DA2519"/>
    <w:rsid w:val="00DA2661"/>
    <w:rsid w:val="00DA2864"/>
    <w:rsid w:val="00DA2FAF"/>
    <w:rsid w:val="00DA345A"/>
    <w:rsid w:val="00DA356B"/>
    <w:rsid w:val="00DA3584"/>
    <w:rsid w:val="00DA3719"/>
    <w:rsid w:val="00DA39AF"/>
    <w:rsid w:val="00DA3DE5"/>
    <w:rsid w:val="00DA3DE7"/>
    <w:rsid w:val="00DA41D7"/>
    <w:rsid w:val="00DA4322"/>
    <w:rsid w:val="00DA4548"/>
    <w:rsid w:val="00DA4890"/>
    <w:rsid w:val="00DA49C7"/>
    <w:rsid w:val="00DA4BA5"/>
    <w:rsid w:val="00DA56EA"/>
    <w:rsid w:val="00DA5848"/>
    <w:rsid w:val="00DA5E25"/>
    <w:rsid w:val="00DA5F3B"/>
    <w:rsid w:val="00DA5FC3"/>
    <w:rsid w:val="00DA6004"/>
    <w:rsid w:val="00DA6122"/>
    <w:rsid w:val="00DA68BF"/>
    <w:rsid w:val="00DA68C4"/>
    <w:rsid w:val="00DA6A25"/>
    <w:rsid w:val="00DA6DB6"/>
    <w:rsid w:val="00DA7E90"/>
    <w:rsid w:val="00DB006F"/>
    <w:rsid w:val="00DB04A8"/>
    <w:rsid w:val="00DB0659"/>
    <w:rsid w:val="00DB0851"/>
    <w:rsid w:val="00DB0A25"/>
    <w:rsid w:val="00DB0B74"/>
    <w:rsid w:val="00DB1447"/>
    <w:rsid w:val="00DB1A40"/>
    <w:rsid w:val="00DB1AA1"/>
    <w:rsid w:val="00DB1B38"/>
    <w:rsid w:val="00DB2612"/>
    <w:rsid w:val="00DB2745"/>
    <w:rsid w:val="00DB28C9"/>
    <w:rsid w:val="00DB2B5E"/>
    <w:rsid w:val="00DB334F"/>
    <w:rsid w:val="00DB33AC"/>
    <w:rsid w:val="00DB36B3"/>
    <w:rsid w:val="00DB36D3"/>
    <w:rsid w:val="00DB3831"/>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996"/>
    <w:rsid w:val="00DB6ADD"/>
    <w:rsid w:val="00DB7236"/>
    <w:rsid w:val="00DB7577"/>
    <w:rsid w:val="00DB7E87"/>
    <w:rsid w:val="00DC00C5"/>
    <w:rsid w:val="00DC00ED"/>
    <w:rsid w:val="00DC0453"/>
    <w:rsid w:val="00DC0548"/>
    <w:rsid w:val="00DC0C44"/>
    <w:rsid w:val="00DC0EF6"/>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F2C"/>
    <w:rsid w:val="00DC4385"/>
    <w:rsid w:val="00DC456C"/>
    <w:rsid w:val="00DC4756"/>
    <w:rsid w:val="00DC4CA6"/>
    <w:rsid w:val="00DC4DE8"/>
    <w:rsid w:val="00DC5174"/>
    <w:rsid w:val="00DC5295"/>
    <w:rsid w:val="00DC556A"/>
    <w:rsid w:val="00DC5E34"/>
    <w:rsid w:val="00DC60CC"/>
    <w:rsid w:val="00DC6786"/>
    <w:rsid w:val="00DC6B46"/>
    <w:rsid w:val="00DC6E65"/>
    <w:rsid w:val="00DC6E69"/>
    <w:rsid w:val="00DC6F3A"/>
    <w:rsid w:val="00DC7040"/>
    <w:rsid w:val="00DC725F"/>
    <w:rsid w:val="00DC727A"/>
    <w:rsid w:val="00DC73DA"/>
    <w:rsid w:val="00DC78E1"/>
    <w:rsid w:val="00DC7D98"/>
    <w:rsid w:val="00DC7E68"/>
    <w:rsid w:val="00DD0368"/>
    <w:rsid w:val="00DD0860"/>
    <w:rsid w:val="00DD0989"/>
    <w:rsid w:val="00DD0EE4"/>
    <w:rsid w:val="00DD0FCD"/>
    <w:rsid w:val="00DD10AF"/>
    <w:rsid w:val="00DD11F1"/>
    <w:rsid w:val="00DD17BD"/>
    <w:rsid w:val="00DD193F"/>
    <w:rsid w:val="00DD1C41"/>
    <w:rsid w:val="00DD1EEF"/>
    <w:rsid w:val="00DD1F49"/>
    <w:rsid w:val="00DD256F"/>
    <w:rsid w:val="00DD28EA"/>
    <w:rsid w:val="00DD2A80"/>
    <w:rsid w:val="00DD2D0E"/>
    <w:rsid w:val="00DD35F1"/>
    <w:rsid w:val="00DD401E"/>
    <w:rsid w:val="00DD402C"/>
    <w:rsid w:val="00DD47C9"/>
    <w:rsid w:val="00DD4A14"/>
    <w:rsid w:val="00DD4AB7"/>
    <w:rsid w:val="00DD50C0"/>
    <w:rsid w:val="00DD5E51"/>
    <w:rsid w:val="00DD63C8"/>
    <w:rsid w:val="00DD6BDF"/>
    <w:rsid w:val="00DD6D0E"/>
    <w:rsid w:val="00DD76EF"/>
    <w:rsid w:val="00DE0029"/>
    <w:rsid w:val="00DE0386"/>
    <w:rsid w:val="00DE0635"/>
    <w:rsid w:val="00DE1136"/>
    <w:rsid w:val="00DE1186"/>
    <w:rsid w:val="00DE120C"/>
    <w:rsid w:val="00DE1743"/>
    <w:rsid w:val="00DE19FA"/>
    <w:rsid w:val="00DE1E65"/>
    <w:rsid w:val="00DE2320"/>
    <w:rsid w:val="00DE2958"/>
    <w:rsid w:val="00DE2AD2"/>
    <w:rsid w:val="00DE2D50"/>
    <w:rsid w:val="00DE2F92"/>
    <w:rsid w:val="00DE367F"/>
    <w:rsid w:val="00DE3829"/>
    <w:rsid w:val="00DE38AB"/>
    <w:rsid w:val="00DE3AA0"/>
    <w:rsid w:val="00DE3EE9"/>
    <w:rsid w:val="00DE417C"/>
    <w:rsid w:val="00DE4318"/>
    <w:rsid w:val="00DE476D"/>
    <w:rsid w:val="00DE4F81"/>
    <w:rsid w:val="00DE534F"/>
    <w:rsid w:val="00DE5ABB"/>
    <w:rsid w:val="00DE64CA"/>
    <w:rsid w:val="00DE6649"/>
    <w:rsid w:val="00DE6908"/>
    <w:rsid w:val="00DE6A0E"/>
    <w:rsid w:val="00DE6CEA"/>
    <w:rsid w:val="00DE6E27"/>
    <w:rsid w:val="00DE6F58"/>
    <w:rsid w:val="00DE7190"/>
    <w:rsid w:val="00DE7306"/>
    <w:rsid w:val="00DE7681"/>
    <w:rsid w:val="00DE788D"/>
    <w:rsid w:val="00DE79BA"/>
    <w:rsid w:val="00DE7A98"/>
    <w:rsid w:val="00DE7AC5"/>
    <w:rsid w:val="00DE7CAA"/>
    <w:rsid w:val="00DE7D84"/>
    <w:rsid w:val="00DE7DEE"/>
    <w:rsid w:val="00DE7E8A"/>
    <w:rsid w:val="00DE7F26"/>
    <w:rsid w:val="00DF019D"/>
    <w:rsid w:val="00DF0206"/>
    <w:rsid w:val="00DF05BD"/>
    <w:rsid w:val="00DF0D99"/>
    <w:rsid w:val="00DF12C9"/>
    <w:rsid w:val="00DF13E0"/>
    <w:rsid w:val="00DF1677"/>
    <w:rsid w:val="00DF1E3F"/>
    <w:rsid w:val="00DF1EDD"/>
    <w:rsid w:val="00DF2375"/>
    <w:rsid w:val="00DF271C"/>
    <w:rsid w:val="00DF273A"/>
    <w:rsid w:val="00DF2791"/>
    <w:rsid w:val="00DF279B"/>
    <w:rsid w:val="00DF2941"/>
    <w:rsid w:val="00DF2CBB"/>
    <w:rsid w:val="00DF2FEE"/>
    <w:rsid w:val="00DF35AC"/>
    <w:rsid w:val="00DF35B5"/>
    <w:rsid w:val="00DF3CEC"/>
    <w:rsid w:val="00DF3F04"/>
    <w:rsid w:val="00DF3F7E"/>
    <w:rsid w:val="00DF41D0"/>
    <w:rsid w:val="00DF44F1"/>
    <w:rsid w:val="00DF4698"/>
    <w:rsid w:val="00DF46D8"/>
    <w:rsid w:val="00DF4808"/>
    <w:rsid w:val="00DF482C"/>
    <w:rsid w:val="00DF4B8B"/>
    <w:rsid w:val="00DF4D9C"/>
    <w:rsid w:val="00DF4E30"/>
    <w:rsid w:val="00DF54BA"/>
    <w:rsid w:val="00DF56C1"/>
    <w:rsid w:val="00DF583C"/>
    <w:rsid w:val="00DF596D"/>
    <w:rsid w:val="00DF5A38"/>
    <w:rsid w:val="00DF5BB5"/>
    <w:rsid w:val="00DF5D0E"/>
    <w:rsid w:val="00DF60FF"/>
    <w:rsid w:val="00DF6603"/>
    <w:rsid w:val="00DF6652"/>
    <w:rsid w:val="00DF6660"/>
    <w:rsid w:val="00DF666E"/>
    <w:rsid w:val="00DF6A01"/>
    <w:rsid w:val="00E00098"/>
    <w:rsid w:val="00E00733"/>
    <w:rsid w:val="00E00749"/>
    <w:rsid w:val="00E00863"/>
    <w:rsid w:val="00E00C2D"/>
    <w:rsid w:val="00E00F61"/>
    <w:rsid w:val="00E0145F"/>
    <w:rsid w:val="00E01461"/>
    <w:rsid w:val="00E014D4"/>
    <w:rsid w:val="00E01786"/>
    <w:rsid w:val="00E01889"/>
    <w:rsid w:val="00E01AD6"/>
    <w:rsid w:val="00E01F91"/>
    <w:rsid w:val="00E02134"/>
    <w:rsid w:val="00E021BF"/>
    <w:rsid w:val="00E0272B"/>
    <w:rsid w:val="00E027C2"/>
    <w:rsid w:val="00E027CF"/>
    <w:rsid w:val="00E033E5"/>
    <w:rsid w:val="00E0389D"/>
    <w:rsid w:val="00E03C28"/>
    <w:rsid w:val="00E03CB6"/>
    <w:rsid w:val="00E03FC9"/>
    <w:rsid w:val="00E04537"/>
    <w:rsid w:val="00E045E4"/>
    <w:rsid w:val="00E047AF"/>
    <w:rsid w:val="00E04C46"/>
    <w:rsid w:val="00E04CA6"/>
    <w:rsid w:val="00E054D6"/>
    <w:rsid w:val="00E0561E"/>
    <w:rsid w:val="00E0574C"/>
    <w:rsid w:val="00E05880"/>
    <w:rsid w:val="00E06409"/>
    <w:rsid w:val="00E06615"/>
    <w:rsid w:val="00E06A46"/>
    <w:rsid w:val="00E06A7C"/>
    <w:rsid w:val="00E06FCB"/>
    <w:rsid w:val="00E07227"/>
    <w:rsid w:val="00E07CCC"/>
    <w:rsid w:val="00E1000D"/>
    <w:rsid w:val="00E1005D"/>
    <w:rsid w:val="00E103B2"/>
    <w:rsid w:val="00E10595"/>
    <w:rsid w:val="00E106E5"/>
    <w:rsid w:val="00E10711"/>
    <w:rsid w:val="00E10814"/>
    <w:rsid w:val="00E11264"/>
    <w:rsid w:val="00E116D2"/>
    <w:rsid w:val="00E118A2"/>
    <w:rsid w:val="00E11FC1"/>
    <w:rsid w:val="00E121A1"/>
    <w:rsid w:val="00E1246E"/>
    <w:rsid w:val="00E12579"/>
    <w:rsid w:val="00E125D4"/>
    <w:rsid w:val="00E128FD"/>
    <w:rsid w:val="00E12BA1"/>
    <w:rsid w:val="00E12C60"/>
    <w:rsid w:val="00E12DF9"/>
    <w:rsid w:val="00E12F98"/>
    <w:rsid w:val="00E1301E"/>
    <w:rsid w:val="00E13675"/>
    <w:rsid w:val="00E1376B"/>
    <w:rsid w:val="00E138F6"/>
    <w:rsid w:val="00E141A4"/>
    <w:rsid w:val="00E14302"/>
    <w:rsid w:val="00E149A8"/>
    <w:rsid w:val="00E14D8B"/>
    <w:rsid w:val="00E14DEF"/>
    <w:rsid w:val="00E15851"/>
    <w:rsid w:val="00E15D88"/>
    <w:rsid w:val="00E160D6"/>
    <w:rsid w:val="00E16109"/>
    <w:rsid w:val="00E16427"/>
    <w:rsid w:val="00E16E71"/>
    <w:rsid w:val="00E170BD"/>
    <w:rsid w:val="00E17ED4"/>
    <w:rsid w:val="00E2002D"/>
    <w:rsid w:val="00E2032D"/>
    <w:rsid w:val="00E20BBC"/>
    <w:rsid w:val="00E20CB9"/>
    <w:rsid w:val="00E20E9A"/>
    <w:rsid w:val="00E21293"/>
    <w:rsid w:val="00E214CF"/>
    <w:rsid w:val="00E21E83"/>
    <w:rsid w:val="00E22433"/>
    <w:rsid w:val="00E232E9"/>
    <w:rsid w:val="00E23537"/>
    <w:rsid w:val="00E2392C"/>
    <w:rsid w:val="00E23FA5"/>
    <w:rsid w:val="00E2432B"/>
    <w:rsid w:val="00E243D5"/>
    <w:rsid w:val="00E2447A"/>
    <w:rsid w:val="00E24790"/>
    <w:rsid w:val="00E24C59"/>
    <w:rsid w:val="00E24E26"/>
    <w:rsid w:val="00E24EF9"/>
    <w:rsid w:val="00E24F16"/>
    <w:rsid w:val="00E25160"/>
    <w:rsid w:val="00E25371"/>
    <w:rsid w:val="00E254E6"/>
    <w:rsid w:val="00E25819"/>
    <w:rsid w:val="00E25B68"/>
    <w:rsid w:val="00E2619E"/>
    <w:rsid w:val="00E261B2"/>
    <w:rsid w:val="00E26254"/>
    <w:rsid w:val="00E2651F"/>
    <w:rsid w:val="00E269D1"/>
    <w:rsid w:val="00E26C03"/>
    <w:rsid w:val="00E26CDF"/>
    <w:rsid w:val="00E27036"/>
    <w:rsid w:val="00E2792C"/>
    <w:rsid w:val="00E27D34"/>
    <w:rsid w:val="00E30289"/>
    <w:rsid w:val="00E304CA"/>
    <w:rsid w:val="00E307B5"/>
    <w:rsid w:val="00E308D8"/>
    <w:rsid w:val="00E30A6F"/>
    <w:rsid w:val="00E30C61"/>
    <w:rsid w:val="00E30F62"/>
    <w:rsid w:val="00E30F75"/>
    <w:rsid w:val="00E31725"/>
    <w:rsid w:val="00E318E6"/>
    <w:rsid w:val="00E319A3"/>
    <w:rsid w:val="00E31AF9"/>
    <w:rsid w:val="00E31B50"/>
    <w:rsid w:val="00E32294"/>
    <w:rsid w:val="00E324D3"/>
    <w:rsid w:val="00E32699"/>
    <w:rsid w:val="00E327CC"/>
    <w:rsid w:val="00E32A65"/>
    <w:rsid w:val="00E32E2C"/>
    <w:rsid w:val="00E33140"/>
    <w:rsid w:val="00E333D8"/>
    <w:rsid w:val="00E336F1"/>
    <w:rsid w:val="00E33BD8"/>
    <w:rsid w:val="00E33C8A"/>
    <w:rsid w:val="00E33E29"/>
    <w:rsid w:val="00E33F61"/>
    <w:rsid w:val="00E34480"/>
    <w:rsid w:val="00E34965"/>
    <w:rsid w:val="00E34E25"/>
    <w:rsid w:val="00E35484"/>
    <w:rsid w:val="00E3578D"/>
    <w:rsid w:val="00E36708"/>
    <w:rsid w:val="00E36723"/>
    <w:rsid w:val="00E36B77"/>
    <w:rsid w:val="00E36C0E"/>
    <w:rsid w:val="00E36CD5"/>
    <w:rsid w:val="00E36F20"/>
    <w:rsid w:val="00E3700A"/>
    <w:rsid w:val="00E37307"/>
    <w:rsid w:val="00E373D7"/>
    <w:rsid w:val="00E374AC"/>
    <w:rsid w:val="00E37A4F"/>
    <w:rsid w:val="00E37D9F"/>
    <w:rsid w:val="00E37DEB"/>
    <w:rsid w:val="00E400F8"/>
    <w:rsid w:val="00E401BA"/>
    <w:rsid w:val="00E40630"/>
    <w:rsid w:val="00E407DE"/>
    <w:rsid w:val="00E40A22"/>
    <w:rsid w:val="00E40CEE"/>
    <w:rsid w:val="00E40DAD"/>
    <w:rsid w:val="00E415EA"/>
    <w:rsid w:val="00E41670"/>
    <w:rsid w:val="00E4167D"/>
    <w:rsid w:val="00E41853"/>
    <w:rsid w:val="00E418FF"/>
    <w:rsid w:val="00E41923"/>
    <w:rsid w:val="00E42757"/>
    <w:rsid w:val="00E42AC8"/>
    <w:rsid w:val="00E42B53"/>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72D"/>
    <w:rsid w:val="00E46AC9"/>
    <w:rsid w:val="00E46E6E"/>
    <w:rsid w:val="00E47079"/>
    <w:rsid w:val="00E472F5"/>
    <w:rsid w:val="00E47C5D"/>
    <w:rsid w:val="00E47CE8"/>
    <w:rsid w:val="00E50071"/>
    <w:rsid w:val="00E50651"/>
    <w:rsid w:val="00E5079C"/>
    <w:rsid w:val="00E50A0E"/>
    <w:rsid w:val="00E50B5D"/>
    <w:rsid w:val="00E50DB2"/>
    <w:rsid w:val="00E512FB"/>
    <w:rsid w:val="00E514C6"/>
    <w:rsid w:val="00E51D63"/>
    <w:rsid w:val="00E521D8"/>
    <w:rsid w:val="00E522B2"/>
    <w:rsid w:val="00E529C3"/>
    <w:rsid w:val="00E52B68"/>
    <w:rsid w:val="00E5340D"/>
    <w:rsid w:val="00E5363B"/>
    <w:rsid w:val="00E539DD"/>
    <w:rsid w:val="00E53DDA"/>
    <w:rsid w:val="00E54169"/>
    <w:rsid w:val="00E543E0"/>
    <w:rsid w:val="00E545C6"/>
    <w:rsid w:val="00E54AAC"/>
    <w:rsid w:val="00E54B7A"/>
    <w:rsid w:val="00E554BC"/>
    <w:rsid w:val="00E5576B"/>
    <w:rsid w:val="00E5595E"/>
    <w:rsid w:val="00E55AF7"/>
    <w:rsid w:val="00E55E9A"/>
    <w:rsid w:val="00E55F17"/>
    <w:rsid w:val="00E56F6A"/>
    <w:rsid w:val="00E57056"/>
    <w:rsid w:val="00E575B0"/>
    <w:rsid w:val="00E5764A"/>
    <w:rsid w:val="00E57777"/>
    <w:rsid w:val="00E5793B"/>
    <w:rsid w:val="00E57B75"/>
    <w:rsid w:val="00E57D64"/>
    <w:rsid w:val="00E57E87"/>
    <w:rsid w:val="00E60CDD"/>
    <w:rsid w:val="00E60CF7"/>
    <w:rsid w:val="00E60DDF"/>
    <w:rsid w:val="00E61BEC"/>
    <w:rsid w:val="00E622C3"/>
    <w:rsid w:val="00E6250E"/>
    <w:rsid w:val="00E625CD"/>
    <w:rsid w:val="00E62705"/>
    <w:rsid w:val="00E62BE9"/>
    <w:rsid w:val="00E62CE7"/>
    <w:rsid w:val="00E632BF"/>
    <w:rsid w:val="00E6387A"/>
    <w:rsid w:val="00E64084"/>
    <w:rsid w:val="00E640D4"/>
    <w:rsid w:val="00E6453A"/>
    <w:rsid w:val="00E646BE"/>
    <w:rsid w:val="00E648C7"/>
    <w:rsid w:val="00E649E0"/>
    <w:rsid w:val="00E64D22"/>
    <w:rsid w:val="00E64DDF"/>
    <w:rsid w:val="00E6503E"/>
    <w:rsid w:val="00E650AC"/>
    <w:rsid w:val="00E65BB4"/>
    <w:rsid w:val="00E65C6C"/>
    <w:rsid w:val="00E65CB4"/>
    <w:rsid w:val="00E66931"/>
    <w:rsid w:val="00E66B13"/>
    <w:rsid w:val="00E66F88"/>
    <w:rsid w:val="00E67052"/>
    <w:rsid w:val="00E67342"/>
    <w:rsid w:val="00E67616"/>
    <w:rsid w:val="00E67853"/>
    <w:rsid w:val="00E67ADA"/>
    <w:rsid w:val="00E67B81"/>
    <w:rsid w:val="00E67C9A"/>
    <w:rsid w:val="00E67D2A"/>
    <w:rsid w:val="00E70378"/>
    <w:rsid w:val="00E705CC"/>
    <w:rsid w:val="00E706A4"/>
    <w:rsid w:val="00E7099A"/>
    <w:rsid w:val="00E70B71"/>
    <w:rsid w:val="00E70DED"/>
    <w:rsid w:val="00E71078"/>
    <w:rsid w:val="00E71220"/>
    <w:rsid w:val="00E71602"/>
    <w:rsid w:val="00E718C9"/>
    <w:rsid w:val="00E71B05"/>
    <w:rsid w:val="00E720C7"/>
    <w:rsid w:val="00E7244E"/>
    <w:rsid w:val="00E726F1"/>
    <w:rsid w:val="00E727D2"/>
    <w:rsid w:val="00E73258"/>
    <w:rsid w:val="00E73278"/>
    <w:rsid w:val="00E733A0"/>
    <w:rsid w:val="00E73627"/>
    <w:rsid w:val="00E73768"/>
    <w:rsid w:val="00E73A5D"/>
    <w:rsid w:val="00E73B83"/>
    <w:rsid w:val="00E7461D"/>
    <w:rsid w:val="00E747AC"/>
    <w:rsid w:val="00E74B50"/>
    <w:rsid w:val="00E74CC6"/>
    <w:rsid w:val="00E754E4"/>
    <w:rsid w:val="00E7583A"/>
    <w:rsid w:val="00E75D52"/>
    <w:rsid w:val="00E77038"/>
    <w:rsid w:val="00E77C00"/>
    <w:rsid w:val="00E77EB8"/>
    <w:rsid w:val="00E77F0A"/>
    <w:rsid w:val="00E800ED"/>
    <w:rsid w:val="00E80590"/>
    <w:rsid w:val="00E805E3"/>
    <w:rsid w:val="00E8072F"/>
    <w:rsid w:val="00E80D20"/>
    <w:rsid w:val="00E811DB"/>
    <w:rsid w:val="00E8171D"/>
    <w:rsid w:val="00E81877"/>
    <w:rsid w:val="00E81BA8"/>
    <w:rsid w:val="00E8212C"/>
    <w:rsid w:val="00E822D9"/>
    <w:rsid w:val="00E823AB"/>
    <w:rsid w:val="00E824D7"/>
    <w:rsid w:val="00E82E5B"/>
    <w:rsid w:val="00E83209"/>
    <w:rsid w:val="00E835B4"/>
    <w:rsid w:val="00E836B2"/>
    <w:rsid w:val="00E83949"/>
    <w:rsid w:val="00E83BFB"/>
    <w:rsid w:val="00E83CFD"/>
    <w:rsid w:val="00E83E67"/>
    <w:rsid w:val="00E842EE"/>
    <w:rsid w:val="00E84598"/>
    <w:rsid w:val="00E848C5"/>
    <w:rsid w:val="00E84EF4"/>
    <w:rsid w:val="00E84FAC"/>
    <w:rsid w:val="00E852CF"/>
    <w:rsid w:val="00E8565A"/>
    <w:rsid w:val="00E85675"/>
    <w:rsid w:val="00E85821"/>
    <w:rsid w:val="00E858EF"/>
    <w:rsid w:val="00E85EE6"/>
    <w:rsid w:val="00E8667C"/>
    <w:rsid w:val="00E86939"/>
    <w:rsid w:val="00E86C3F"/>
    <w:rsid w:val="00E86CA8"/>
    <w:rsid w:val="00E86E75"/>
    <w:rsid w:val="00E8766F"/>
    <w:rsid w:val="00E8777D"/>
    <w:rsid w:val="00E90156"/>
    <w:rsid w:val="00E9042B"/>
    <w:rsid w:val="00E907C0"/>
    <w:rsid w:val="00E909D4"/>
    <w:rsid w:val="00E90E1D"/>
    <w:rsid w:val="00E91032"/>
    <w:rsid w:val="00E9112C"/>
    <w:rsid w:val="00E9136C"/>
    <w:rsid w:val="00E9149B"/>
    <w:rsid w:val="00E916BF"/>
    <w:rsid w:val="00E918B9"/>
    <w:rsid w:val="00E91DEC"/>
    <w:rsid w:val="00E91E3E"/>
    <w:rsid w:val="00E91E40"/>
    <w:rsid w:val="00E92195"/>
    <w:rsid w:val="00E92BB9"/>
    <w:rsid w:val="00E92BC1"/>
    <w:rsid w:val="00E92C0F"/>
    <w:rsid w:val="00E92C24"/>
    <w:rsid w:val="00E93069"/>
    <w:rsid w:val="00E93143"/>
    <w:rsid w:val="00E934BF"/>
    <w:rsid w:val="00E93772"/>
    <w:rsid w:val="00E939E9"/>
    <w:rsid w:val="00E94187"/>
    <w:rsid w:val="00E9447C"/>
    <w:rsid w:val="00E94854"/>
    <w:rsid w:val="00E94B0C"/>
    <w:rsid w:val="00E94C4B"/>
    <w:rsid w:val="00E94CC7"/>
    <w:rsid w:val="00E94D73"/>
    <w:rsid w:val="00E94D82"/>
    <w:rsid w:val="00E9503B"/>
    <w:rsid w:val="00E95044"/>
    <w:rsid w:val="00E9535E"/>
    <w:rsid w:val="00E95695"/>
    <w:rsid w:val="00E95C7C"/>
    <w:rsid w:val="00E962CB"/>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B17"/>
    <w:rsid w:val="00EA1D24"/>
    <w:rsid w:val="00EA1DBB"/>
    <w:rsid w:val="00EA1E33"/>
    <w:rsid w:val="00EA1E84"/>
    <w:rsid w:val="00EA25FF"/>
    <w:rsid w:val="00EA2AC6"/>
    <w:rsid w:val="00EA2B9F"/>
    <w:rsid w:val="00EA2CCD"/>
    <w:rsid w:val="00EA348D"/>
    <w:rsid w:val="00EA35C4"/>
    <w:rsid w:val="00EA3606"/>
    <w:rsid w:val="00EA369E"/>
    <w:rsid w:val="00EA3A34"/>
    <w:rsid w:val="00EA4424"/>
    <w:rsid w:val="00EA444A"/>
    <w:rsid w:val="00EA4475"/>
    <w:rsid w:val="00EA4496"/>
    <w:rsid w:val="00EA4B34"/>
    <w:rsid w:val="00EA4F1E"/>
    <w:rsid w:val="00EA5772"/>
    <w:rsid w:val="00EA5C88"/>
    <w:rsid w:val="00EA5D56"/>
    <w:rsid w:val="00EA619E"/>
    <w:rsid w:val="00EA68A4"/>
    <w:rsid w:val="00EA7284"/>
    <w:rsid w:val="00EA7960"/>
    <w:rsid w:val="00EA7AF5"/>
    <w:rsid w:val="00EA7C4C"/>
    <w:rsid w:val="00EB0386"/>
    <w:rsid w:val="00EB0CC9"/>
    <w:rsid w:val="00EB0CDC"/>
    <w:rsid w:val="00EB0D9A"/>
    <w:rsid w:val="00EB0DC3"/>
    <w:rsid w:val="00EB1098"/>
    <w:rsid w:val="00EB1330"/>
    <w:rsid w:val="00EB1B98"/>
    <w:rsid w:val="00EB2188"/>
    <w:rsid w:val="00EB23AE"/>
    <w:rsid w:val="00EB2B75"/>
    <w:rsid w:val="00EB2E0F"/>
    <w:rsid w:val="00EB2F03"/>
    <w:rsid w:val="00EB30F3"/>
    <w:rsid w:val="00EB3135"/>
    <w:rsid w:val="00EB349D"/>
    <w:rsid w:val="00EB45A7"/>
    <w:rsid w:val="00EB4683"/>
    <w:rsid w:val="00EB4FB8"/>
    <w:rsid w:val="00EB5032"/>
    <w:rsid w:val="00EB5111"/>
    <w:rsid w:val="00EB543F"/>
    <w:rsid w:val="00EB56A9"/>
    <w:rsid w:val="00EB56B1"/>
    <w:rsid w:val="00EB5A30"/>
    <w:rsid w:val="00EB5CF1"/>
    <w:rsid w:val="00EB6642"/>
    <w:rsid w:val="00EB68F8"/>
    <w:rsid w:val="00EB6A6A"/>
    <w:rsid w:val="00EB6FF2"/>
    <w:rsid w:val="00EB7A03"/>
    <w:rsid w:val="00EB7F43"/>
    <w:rsid w:val="00EB7F4B"/>
    <w:rsid w:val="00EC0A5C"/>
    <w:rsid w:val="00EC105F"/>
    <w:rsid w:val="00EC1675"/>
    <w:rsid w:val="00EC18E6"/>
    <w:rsid w:val="00EC243C"/>
    <w:rsid w:val="00EC25D8"/>
    <w:rsid w:val="00EC2929"/>
    <w:rsid w:val="00EC2A27"/>
    <w:rsid w:val="00EC2F68"/>
    <w:rsid w:val="00EC33FA"/>
    <w:rsid w:val="00EC36C5"/>
    <w:rsid w:val="00EC3B8D"/>
    <w:rsid w:val="00EC3DDA"/>
    <w:rsid w:val="00EC3F4B"/>
    <w:rsid w:val="00EC4379"/>
    <w:rsid w:val="00EC442A"/>
    <w:rsid w:val="00EC458C"/>
    <w:rsid w:val="00EC4C93"/>
    <w:rsid w:val="00EC5988"/>
    <w:rsid w:val="00EC5CF9"/>
    <w:rsid w:val="00EC5E57"/>
    <w:rsid w:val="00EC5EB6"/>
    <w:rsid w:val="00EC5F1F"/>
    <w:rsid w:val="00EC6474"/>
    <w:rsid w:val="00EC6530"/>
    <w:rsid w:val="00EC6B6B"/>
    <w:rsid w:val="00EC6BC1"/>
    <w:rsid w:val="00EC6C26"/>
    <w:rsid w:val="00EC6F12"/>
    <w:rsid w:val="00EC7257"/>
    <w:rsid w:val="00EC7329"/>
    <w:rsid w:val="00EC7C45"/>
    <w:rsid w:val="00ED0342"/>
    <w:rsid w:val="00ED050A"/>
    <w:rsid w:val="00ED0759"/>
    <w:rsid w:val="00ED10DF"/>
    <w:rsid w:val="00ED1239"/>
    <w:rsid w:val="00ED16EA"/>
    <w:rsid w:val="00ED1806"/>
    <w:rsid w:val="00ED1F3E"/>
    <w:rsid w:val="00ED2084"/>
    <w:rsid w:val="00ED3125"/>
    <w:rsid w:val="00ED31E8"/>
    <w:rsid w:val="00ED372A"/>
    <w:rsid w:val="00ED383D"/>
    <w:rsid w:val="00ED38B8"/>
    <w:rsid w:val="00ED42B5"/>
    <w:rsid w:val="00ED44A3"/>
    <w:rsid w:val="00ED4814"/>
    <w:rsid w:val="00ED50DE"/>
    <w:rsid w:val="00ED51C5"/>
    <w:rsid w:val="00ED53EB"/>
    <w:rsid w:val="00ED5415"/>
    <w:rsid w:val="00ED5637"/>
    <w:rsid w:val="00ED5C72"/>
    <w:rsid w:val="00ED5DFB"/>
    <w:rsid w:val="00ED5EA8"/>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0CB4"/>
    <w:rsid w:val="00EE1B6B"/>
    <w:rsid w:val="00EE1DA3"/>
    <w:rsid w:val="00EE252D"/>
    <w:rsid w:val="00EE2DDA"/>
    <w:rsid w:val="00EE2E1D"/>
    <w:rsid w:val="00EE300F"/>
    <w:rsid w:val="00EE3199"/>
    <w:rsid w:val="00EE3B57"/>
    <w:rsid w:val="00EE3E09"/>
    <w:rsid w:val="00EE4103"/>
    <w:rsid w:val="00EE42C3"/>
    <w:rsid w:val="00EE442B"/>
    <w:rsid w:val="00EE450B"/>
    <w:rsid w:val="00EE4707"/>
    <w:rsid w:val="00EE487A"/>
    <w:rsid w:val="00EE4DB1"/>
    <w:rsid w:val="00EE520D"/>
    <w:rsid w:val="00EE5530"/>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4B9"/>
    <w:rsid w:val="00EF29FE"/>
    <w:rsid w:val="00EF2ED9"/>
    <w:rsid w:val="00EF2F49"/>
    <w:rsid w:val="00EF310B"/>
    <w:rsid w:val="00EF399E"/>
    <w:rsid w:val="00EF3A75"/>
    <w:rsid w:val="00EF3D0C"/>
    <w:rsid w:val="00EF450D"/>
    <w:rsid w:val="00EF45D7"/>
    <w:rsid w:val="00EF4611"/>
    <w:rsid w:val="00EF47C3"/>
    <w:rsid w:val="00EF48BC"/>
    <w:rsid w:val="00EF4967"/>
    <w:rsid w:val="00EF4B4A"/>
    <w:rsid w:val="00EF541C"/>
    <w:rsid w:val="00EF5484"/>
    <w:rsid w:val="00EF5A9C"/>
    <w:rsid w:val="00EF5B82"/>
    <w:rsid w:val="00EF5C74"/>
    <w:rsid w:val="00EF5D21"/>
    <w:rsid w:val="00EF6350"/>
    <w:rsid w:val="00EF6D17"/>
    <w:rsid w:val="00EF6FB7"/>
    <w:rsid w:val="00EF6FC3"/>
    <w:rsid w:val="00EF71BD"/>
    <w:rsid w:val="00EF71E3"/>
    <w:rsid w:val="00EF72CB"/>
    <w:rsid w:val="00EF736B"/>
    <w:rsid w:val="00EF74A5"/>
    <w:rsid w:val="00EF7AA8"/>
    <w:rsid w:val="00F0039A"/>
    <w:rsid w:val="00F008B6"/>
    <w:rsid w:val="00F0093A"/>
    <w:rsid w:val="00F00CD6"/>
    <w:rsid w:val="00F00D0C"/>
    <w:rsid w:val="00F00F8C"/>
    <w:rsid w:val="00F011DD"/>
    <w:rsid w:val="00F01233"/>
    <w:rsid w:val="00F01548"/>
    <w:rsid w:val="00F017E4"/>
    <w:rsid w:val="00F01F50"/>
    <w:rsid w:val="00F02370"/>
    <w:rsid w:val="00F02642"/>
    <w:rsid w:val="00F02871"/>
    <w:rsid w:val="00F029BA"/>
    <w:rsid w:val="00F02AC7"/>
    <w:rsid w:val="00F02C83"/>
    <w:rsid w:val="00F02CAA"/>
    <w:rsid w:val="00F02F62"/>
    <w:rsid w:val="00F0301F"/>
    <w:rsid w:val="00F032DC"/>
    <w:rsid w:val="00F03DFF"/>
    <w:rsid w:val="00F03E8D"/>
    <w:rsid w:val="00F0422A"/>
    <w:rsid w:val="00F04234"/>
    <w:rsid w:val="00F049F3"/>
    <w:rsid w:val="00F04AF2"/>
    <w:rsid w:val="00F04E85"/>
    <w:rsid w:val="00F04EE0"/>
    <w:rsid w:val="00F050AF"/>
    <w:rsid w:val="00F05C75"/>
    <w:rsid w:val="00F05E9D"/>
    <w:rsid w:val="00F066D7"/>
    <w:rsid w:val="00F0681C"/>
    <w:rsid w:val="00F06B37"/>
    <w:rsid w:val="00F06CD6"/>
    <w:rsid w:val="00F06DF9"/>
    <w:rsid w:val="00F06F97"/>
    <w:rsid w:val="00F07174"/>
    <w:rsid w:val="00F0728D"/>
    <w:rsid w:val="00F07843"/>
    <w:rsid w:val="00F07F57"/>
    <w:rsid w:val="00F10131"/>
    <w:rsid w:val="00F107B8"/>
    <w:rsid w:val="00F10BFD"/>
    <w:rsid w:val="00F10CCC"/>
    <w:rsid w:val="00F10D66"/>
    <w:rsid w:val="00F10FBB"/>
    <w:rsid w:val="00F1119E"/>
    <w:rsid w:val="00F112BC"/>
    <w:rsid w:val="00F1166E"/>
    <w:rsid w:val="00F11EC8"/>
    <w:rsid w:val="00F12084"/>
    <w:rsid w:val="00F12702"/>
    <w:rsid w:val="00F128CE"/>
    <w:rsid w:val="00F12C6F"/>
    <w:rsid w:val="00F13182"/>
    <w:rsid w:val="00F1319A"/>
    <w:rsid w:val="00F13286"/>
    <w:rsid w:val="00F13872"/>
    <w:rsid w:val="00F139B0"/>
    <w:rsid w:val="00F1478E"/>
    <w:rsid w:val="00F14A28"/>
    <w:rsid w:val="00F14A98"/>
    <w:rsid w:val="00F14C76"/>
    <w:rsid w:val="00F14CBB"/>
    <w:rsid w:val="00F153F7"/>
    <w:rsid w:val="00F15510"/>
    <w:rsid w:val="00F15596"/>
    <w:rsid w:val="00F1559A"/>
    <w:rsid w:val="00F15AD5"/>
    <w:rsid w:val="00F15BEF"/>
    <w:rsid w:val="00F15F0F"/>
    <w:rsid w:val="00F161E1"/>
    <w:rsid w:val="00F1621C"/>
    <w:rsid w:val="00F164D6"/>
    <w:rsid w:val="00F16BFF"/>
    <w:rsid w:val="00F17518"/>
    <w:rsid w:val="00F17938"/>
    <w:rsid w:val="00F17E92"/>
    <w:rsid w:val="00F20241"/>
    <w:rsid w:val="00F208AC"/>
    <w:rsid w:val="00F20D01"/>
    <w:rsid w:val="00F211CD"/>
    <w:rsid w:val="00F21296"/>
    <w:rsid w:val="00F21486"/>
    <w:rsid w:val="00F215F8"/>
    <w:rsid w:val="00F217FD"/>
    <w:rsid w:val="00F2182A"/>
    <w:rsid w:val="00F21906"/>
    <w:rsid w:val="00F2193C"/>
    <w:rsid w:val="00F21E9D"/>
    <w:rsid w:val="00F22117"/>
    <w:rsid w:val="00F221BC"/>
    <w:rsid w:val="00F2235F"/>
    <w:rsid w:val="00F2267E"/>
    <w:rsid w:val="00F22726"/>
    <w:rsid w:val="00F228E8"/>
    <w:rsid w:val="00F22D56"/>
    <w:rsid w:val="00F22D74"/>
    <w:rsid w:val="00F23340"/>
    <w:rsid w:val="00F23397"/>
    <w:rsid w:val="00F2356E"/>
    <w:rsid w:val="00F23B36"/>
    <w:rsid w:val="00F23D17"/>
    <w:rsid w:val="00F2482F"/>
    <w:rsid w:val="00F25323"/>
    <w:rsid w:val="00F2554E"/>
    <w:rsid w:val="00F255D8"/>
    <w:rsid w:val="00F25BC2"/>
    <w:rsid w:val="00F25E64"/>
    <w:rsid w:val="00F2604A"/>
    <w:rsid w:val="00F2609C"/>
    <w:rsid w:val="00F26501"/>
    <w:rsid w:val="00F265E6"/>
    <w:rsid w:val="00F26675"/>
    <w:rsid w:val="00F2709B"/>
    <w:rsid w:val="00F27238"/>
    <w:rsid w:val="00F2765F"/>
    <w:rsid w:val="00F27875"/>
    <w:rsid w:val="00F27954"/>
    <w:rsid w:val="00F279CE"/>
    <w:rsid w:val="00F301ED"/>
    <w:rsid w:val="00F302FE"/>
    <w:rsid w:val="00F303E3"/>
    <w:rsid w:val="00F30D13"/>
    <w:rsid w:val="00F30E8A"/>
    <w:rsid w:val="00F30F46"/>
    <w:rsid w:val="00F30F77"/>
    <w:rsid w:val="00F31123"/>
    <w:rsid w:val="00F3147C"/>
    <w:rsid w:val="00F320F1"/>
    <w:rsid w:val="00F3226F"/>
    <w:rsid w:val="00F32DAB"/>
    <w:rsid w:val="00F33051"/>
    <w:rsid w:val="00F33233"/>
    <w:rsid w:val="00F3371B"/>
    <w:rsid w:val="00F33744"/>
    <w:rsid w:val="00F33B90"/>
    <w:rsid w:val="00F33F0C"/>
    <w:rsid w:val="00F3431C"/>
    <w:rsid w:val="00F34864"/>
    <w:rsid w:val="00F34B47"/>
    <w:rsid w:val="00F3551A"/>
    <w:rsid w:val="00F35D62"/>
    <w:rsid w:val="00F36097"/>
    <w:rsid w:val="00F36151"/>
    <w:rsid w:val="00F3664C"/>
    <w:rsid w:val="00F36826"/>
    <w:rsid w:val="00F36AF3"/>
    <w:rsid w:val="00F37149"/>
    <w:rsid w:val="00F37204"/>
    <w:rsid w:val="00F3745C"/>
    <w:rsid w:val="00F3748B"/>
    <w:rsid w:val="00F37B45"/>
    <w:rsid w:val="00F37C4B"/>
    <w:rsid w:val="00F400D4"/>
    <w:rsid w:val="00F40220"/>
    <w:rsid w:val="00F4046C"/>
    <w:rsid w:val="00F406F8"/>
    <w:rsid w:val="00F4077C"/>
    <w:rsid w:val="00F407C0"/>
    <w:rsid w:val="00F40D4A"/>
    <w:rsid w:val="00F40F3E"/>
    <w:rsid w:val="00F40F44"/>
    <w:rsid w:val="00F416A5"/>
    <w:rsid w:val="00F41BD5"/>
    <w:rsid w:val="00F41FAA"/>
    <w:rsid w:val="00F42366"/>
    <w:rsid w:val="00F42C90"/>
    <w:rsid w:val="00F42EA4"/>
    <w:rsid w:val="00F42F9A"/>
    <w:rsid w:val="00F43361"/>
    <w:rsid w:val="00F43508"/>
    <w:rsid w:val="00F43679"/>
    <w:rsid w:val="00F43826"/>
    <w:rsid w:val="00F43A6E"/>
    <w:rsid w:val="00F43E2B"/>
    <w:rsid w:val="00F43F8B"/>
    <w:rsid w:val="00F442B1"/>
    <w:rsid w:val="00F44467"/>
    <w:rsid w:val="00F44806"/>
    <w:rsid w:val="00F44AA0"/>
    <w:rsid w:val="00F44C34"/>
    <w:rsid w:val="00F4526C"/>
    <w:rsid w:val="00F45303"/>
    <w:rsid w:val="00F456A8"/>
    <w:rsid w:val="00F456AE"/>
    <w:rsid w:val="00F459E9"/>
    <w:rsid w:val="00F45BD1"/>
    <w:rsid w:val="00F45C32"/>
    <w:rsid w:val="00F45CE2"/>
    <w:rsid w:val="00F45D39"/>
    <w:rsid w:val="00F4637F"/>
    <w:rsid w:val="00F46506"/>
    <w:rsid w:val="00F46726"/>
    <w:rsid w:val="00F4689B"/>
    <w:rsid w:val="00F46B3D"/>
    <w:rsid w:val="00F46B54"/>
    <w:rsid w:val="00F46E96"/>
    <w:rsid w:val="00F472F6"/>
    <w:rsid w:val="00F47398"/>
    <w:rsid w:val="00F475EE"/>
    <w:rsid w:val="00F4760C"/>
    <w:rsid w:val="00F47660"/>
    <w:rsid w:val="00F4777D"/>
    <w:rsid w:val="00F47A2C"/>
    <w:rsid w:val="00F5009E"/>
    <w:rsid w:val="00F500F9"/>
    <w:rsid w:val="00F50478"/>
    <w:rsid w:val="00F508C1"/>
    <w:rsid w:val="00F50F36"/>
    <w:rsid w:val="00F512C3"/>
    <w:rsid w:val="00F5138E"/>
    <w:rsid w:val="00F517FD"/>
    <w:rsid w:val="00F51B4E"/>
    <w:rsid w:val="00F51B57"/>
    <w:rsid w:val="00F51E29"/>
    <w:rsid w:val="00F51EC7"/>
    <w:rsid w:val="00F5204E"/>
    <w:rsid w:val="00F52181"/>
    <w:rsid w:val="00F52372"/>
    <w:rsid w:val="00F529BF"/>
    <w:rsid w:val="00F53903"/>
    <w:rsid w:val="00F53A6F"/>
    <w:rsid w:val="00F53C64"/>
    <w:rsid w:val="00F53DDB"/>
    <w:rsid w:val="00F53FB1"/>
    <w:rsid w:val="00F54060"/>
    <w:rsid w:val="00F5409B"/>
    <w:rsid w:val="00F545FE"/>
    <w:rsid w:val="00F54874"/>
    <w:rsid w:val="00F54942"/>
    <w:rsid w:val="00F54AF1"/>
    <w:rsid w:val="00F54EFC"/>
    <w:rsid w:val="00F54F85"/>
    <w:rsid w:val="00F55209"/>
    <w:rsid w:val="00F55344"/>
    <w:rsid w:val="00F55C12"/>
    <w:rsid w:val="00F55EC6"/>
    <w:rsid w:val="00F55FF7"/>
    <w:rsid w:val="00F56754"/>
    <w:rsid w:val="00F56AF3"/>
    <w:rsid w:val="00F56D12"/>
    <w:rsid w:val="00F56DD4"/>
    <w:rsid w:val="00F56DFE"/>
    <w:rsid w:val="00F56FFE"/>
    <w:rsid w:val="00F571F2"/>
    <w:rsid w:val="00F574A1"/>
    <w:rsid w:val="00F57B24"/>
    <w:rsid w:val="00F57E32"/>
    <w:rsid w:val="00F57EB4"/>
    <w:rsid w:val="00F602AB"/>
    <w:rsid w:val="00F603CA"/>
    <w:rsid w:val="00F60852"/>
    <w:rsid w:val="00F60903"/>
    <w:rsid w:val="00F60BFD"/>
    <w:rsid w:val="00F60E89"/>
    <w:rsid w:val="00F61EE4"/>
    <w:rsid w:val="00F62685"/>
    <w:rsid w:val="00F6318B"/>
    <w:rsid w:val="00F63579"/>
    <w:rsid w:val="00F63737"/>
    <w:rsid w:val="00F6377A"/>
    <w:rsid w:val="00F63BDB"/>
    <w:rsid w:val="00F642F0"/>
    <w:rsid w:val="00F64703"/>
    <w:rsid w:val="00F647C9"/>
    <w:rsid w:val="00F64887"/>
    <w:rsid w:val="00F64B4C"/>
    <w:rsid w:val="00F64E64"/>
    <w:rsid w:val="00F65310"/>
    <w:rsid w:val="00F6615C"/>
    <w:rsid w:val="00F66462"/>
    <w:rsid w:val="00F668DF"/>
    <w:rsid w:val="00F66B2E"/>
    <w:rsid w:val="00F66EC1"/>
    <w:rsid w:val="00F673A1"/>
    <w:rsid w:val="00F67683"/>
    <w:rsid w:val="00F67A7B"/>
    <w:rsid w:val="00F67D61"/>
    <w:rsid w:val="00F700D7"/>
    <w:rsid w:val="00F70486"/>
    <w:rsid w:val="00F7080E"/>
    <w:rsid w:val="00F70862"/>
    <w:rsid w:val="00F70885"/>
    <w:rsid w:val="00F70B38"/>
    <w:rsid w:val="00F70F8D"/>
    <w:rsid w:val="00F710A1"/>
    <w:rsid w:val="00F7121D"/>
    <w:rsid w:val="00F712B8"/>
    <w:rsid w:val="00F7139E"/>
    <w:rsid w:val="00F7144B"/>
    <w:rsid w:val="00F71693"/>
    <w:rsid w:val="00F716C8"/>
    <w:rsid w:val="00F718A1"/>
    <w:rsid w:val="00F722D9"/>
    <w:rsid w:val="00F722FC"/>
    <w:rsid w:val="00F726E2"/>
    <w:rsid w:val="00F72744"/>
    <w:rsid w:val="00F73201"/>
    <w:rsid w:val="00F733D8"/>
    <w:rsid w:val="00F73505"/>
    <w:rsid w:val="00F735CD"/>
    <w:rsid w:val="00F73696"/>
    <w:rsid w:val="00F736EB"/>
    <w:rsid w:val="00F73C3D"/>
    <w:rsid w:val="00F73CB4"/>
    <w:rsid w:val="00F73E18"/>
    <w:rsid w:val="00F74231"/>
    <w:rsid w:val="00F7437E"/>
    <w:rsid w:val="00F7438A"/>
    <w:rsid w:val="00F746AF"/>
    <w:rsid w:val="00F746FB"/>
    <w:rsid w:val="00F748FD"/>
    <w:rsid w:val="00F74B88"/>
    <w:rsid w:val="00F74C15"/>
    <w:rsid w:val="00F74F5C"/>
    <w:rsid w:val="00F74FB7"/>
    <w:rsid w:val="00F751FD"/>
    <w:rsid w:val="00F75D5E"/>
    <w:rsid w:val="00F75F63"/>
    <w:rsid w:val="00F7606B"/>
    <w:rsid w:val="00F7637D"/>
    <w:rsid w:val="00F763F3"/>
    <w:rsid w:val="00F7672C"/>
    <w:rsid w:val="00F7691F"/>
    <w:rsid w:val="00F76DE1"/>
    <w:rsid w:val="00F772D0"/>
    <w:rsid w:val="00F77474"/>
    <w:rsid w:val="00F77630"/>
    <w:rsid w:val="00F779BA"/>
    <w:rsid w:val="00F77A1B"/>
    <w:rsid w:val="00F77C4D"/>
    <w:rsid w:val="00F77F4A"/>
    <w:rsid w:val="00F807C9"/>
    <w:rsid w:val="00F80B9E"/>
    <w:rsid w:val="00F80D39"/>
    <w:rsid w:val="00F80F70"/>
    <w:rsid w:val="00F8126E"/>
    <w:rsid w:val="00F812FB"/>
    <w:rsid w:val="00F813BA"/>
    <w:rsid w:val="00F81E30"/>
    <w:rsid w:val="00F821B2"/>
    <w:rsid w:val="00F8227E"/>
    <w:rsid w:val="00F82630"/>
    <w:rsid w:val="00F82C75"/>
    <w:rsid w:val="00F8347D"/>
    <w:rsid w:val="00F83872"/>
    <w:rsid w:val="00F838EB"/>
    <w:rsid w:val="00F83A8A"/>
    <w:rsid w:val="00F83F45"/>
    <w:rsid w:val="00F83FBE"/>
    <w:rsid w:val="00F847EA"/>
    <w:rsid w:val="00F848EF"/>
    <w:rsid w:val="00F849E3"/>
    <w:rsid w:val="00F852BD"/>
    <w:rsid w:val="00F852F4"/>
    <w:rsid w:val="00F854C2"/>
    <w:rsid w:val="00F85662"/>
    <w:rsid w:val="00F85CCF"/>
    <w:rsid w:val="00F85F59"/>
    <w:rsid w:val="00F86526"/>
    <w:rsid w:val="00F866A0"/>
    <w:rsid w:val="00F866B1"/>
    <w:rsid w:val="00F8690F"/>
    <w:rsid w:val="00F8707F"/>
    <w:rsid w:val="00F870E3"/>
    <w:rsid w:val="00F874A9"/>
    <w:rsid w:val="00F87698"/>
    <w:rsid w:val="00F877EA"/>
    <w:rsid w:val="00F87F39"/>
    <w:rsid w:val="00F90200"/>
    <w:rsid w:val="00F90418"/>
    <w:rsid w:val="00F90A38"/>
    <w:rsid w:val="00F90B95"/>
    <w:rsid w:val="00F90BD9"/>
    <w:rsid w:val="00F913CB"/>
    <w:rsid w:val="00F91465"/>
    <w:rsid w:val="00F91683"/>
    <w:rsid w:val="00F91747"/>
    <w:rsid w:val="00F9187E"/>
    <w:rsid w:val="00F91A45"/>
    <w:rsid w:val="00F91D9A"/>
    <w:rsid w:val="00F91E3F"/>
    <w:rsid w:val="00F91E8A"/>
    <w:rsid w:val="00F922F5"/>
    <w:rsid w:val="00F92413"/>
    <w:rsid w:val="00F9259F"/>
    <w:rsid w:val="00F92A0C"/>
    <w:rsid w:val="00F92BBE"/>
    <w:rsid w:val="00F92C73"/>
    <w:rsid w:val="00F92E27"/>
    <w:rsid w:val="00F92F24"/>
    <w:rsid w:val="00F93325"/>
    <w:rsid w:val="00F93EE5"/>
    <w:rsid w:val="00F94B6A"/>
    <w:rsid w:val="00F94B93"/>
    <w:rsid w:val="00F9523F"/>
    <w:rsid w:val="00F958E3"/>
    <w:rsid w:val="00F959DB"/>
    <w:rsid w:val="00F95C16"/>
    <w:rsid w:val="00F95F51"/>
    <w:rsid w:val="00F96290"/>
    <w:rsid w:val="00F968AC"/>
    <w:rsid w:val="00F968C9"/>
    <w:rsid w:val="00F96B30"/>
    <w:rsid w:val="00F96FB5"/>
    <w:rsid w:val="00F971FC"/>
    <w:rsid w:val="00F974CE"/>
    <w:rsid w:val="00FA04FF"/>
    <w:rsid w:val="00FA0A3D"/>
    <w:rsid w:val="00FA106C"/>
    <w:rsid w:val="00FA12C0"/>
    <w:rsid w:val="00FA17DE"/>
    <w:rsid w:val="00FA1C96"/>
    <w:rsid w:val="00FA20B3"/>
    <w:rsid w:val="00FA2148"/>
    <w:rsid w:val="00FA2344"/>
    <w:rsid w:val="00FA2603"/>
    <w:rsid w:val="00FA2708"/>
    <w:rsid w:val="00FA2A61"/>
    <w:rsid w:val="00FA2A6E"/>
    <w:rsid w:val="00FA2DB9"/>
    <w:rsid w:val="00FA2E58"/>
    <w:rsid w:val="00FA331F"/>
    <w:rsid w:val="00FA3E1D"/>
    <w:rsid w:val="00FA40DB"/>
    <w:rsid w:val="00FA428F"/>
    <w:rsid w:val="00FA46C1"/>
    <w:rsid w:val="00FA485F"/>
    <w:rsid w:val="00FA4B12"/>
    <w:rsid w:val="00FA4DD8"/>
    <w:rsid w:val="00FA4E1E"/>
    <w:rsid w:val="00FA5411"/>
    <w:rsid w:val="00FA54C8"/>
    <w:rsid w:val="00FA618C"/>
    <w:rsid w:val="00FA61D8"/>
    <w:rsid w:val="00FA6B30"/>
    <w:rsid w:val="00FA6B6A"/>
    <w:rsid w:val="00FA6DEA"/>
    <w:rsid w:val="00FA77A5"/>
    <w:rsid w:val="00FA7955"/>
    <w:rsid w:val="00FA7E79"/>
    <w:rsid w:val="00FB05E1"/>
    <w:rsid w:val="00FB0C6E"/>
    <w:rsid w:val="00FB125E"/>
    <w:rsid w:val="00FB1313"/>
    <w:rsid w:val="00FB150D"/>
    <w:rsid w:val="00FB165F"/>
    <w:rsid w:val="00FB1981"/>
    <w:rsid w:val="00FB1BAA"/>
    <w:rsid w:val="00FB1DCF"/>
    <w:rsid w:val="00FB20CD"/>
    <w:rsid w:val="00FB222A"/>
    <w:rsid w:val="00FB29F6"/>
    <w:rsid w:val="00FB2BA3"/>
    <w:rsid w:val="00FB2FD0"/>
    <w:rsid w:val="00FB33AC"/>
    <w:rsid w:val="00FB3400"/>
    <w:rsid w:val="00FB3509"/>
    <w:rsid w:val="00FB3688"/>
    <w:rsid w:val="00FB3D8A"/>
    <w:rsid w:val="00FB3E31"/>
    <w:rsid w:val="00FB3EED"/>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F41"/>
    <w:rsid w:val="00FC0206"/>
    <w:rsid w:val="00FC0C72"/>
    <w:rsid w:val="00FC0D62"/>
    <w:rsid w:val="00FC0EB1"/>
    <w:rsid w:val="00FC14CC"/>
    <w:rsid w:val="00FC1549"/>
    <w:rsid w:val="00FC1618"/>
    <w:rsid w:val="00FC18FD"/>
    <w:rsid w:val="00FC19B0"/>
    <w:rsid w:val="00FC1C79"/>
    <w:rsid w:val="00FC23DD"/>
    <w:rsid w:val="00FC2950"/>
    <w:rsid w:val="00FC330C"/>
    <w:rsid w:val="00FC37B9"/>
    <w:rsid w:val="00FC382A"/>
    <w:rsid w:val="00FC38B2"/>
    <w:rsid w:val="00FC3A49"/>
    <w:rsid w:val="00FC3B08"/>
    <w:rsid w:val="00FC42D3"/>
    <w:rsid w:val="00FC486B"/>
    <w:rsid w:val="00FC4C85"/>
    <w:rsid w:val="00FC520C"/>
    <w:rsid w:val="00FC534A"/>
    <w:rsid w:val="00FC54D5"/>
    <w:rsid w:val="00FC5540"/>
    <w:rsid w:val="00FC564A"/>
    <w:rsid w:val="00FC595F"/>
    <w:rsid w:val="00FC62F7"/>
    <w:rsid w:val="00FC63EA"/>
    <w:rsid w:val="00FC6553"/>
    <w:rsid w:val="00FC6B4A"/>
    <w:rsid w:val="00FC6D1B"/>
    <w:rsid w:val="00FC7375"/>
    <w:rsid w:val="00FC7C90"/>
    <w:rsid w:val="00FD009B"/>
    <w:rsid w:val="00FD0142"/>
    <w:rsid w:val="00FD0291"/>
    <w:rsid w:val="00FD04B7"/>
    <w:rsid w:val="00FD0851"/>
    <w:rsid w:val="00FD0E93"/>
    <w:rsid w:val="00FD0EBA"/>
    <w:rsid w:val="00FD107E"/>
    <w:rsid w:val="00FD1D87"/>
    <w:rsid w:val="00FD2F0A"/>
    <w:rsid w:val="00FD338A"/>
    <w:rsid w:val="00FD33B5"/>
    <w:rsid w:val="00FD33D9"/>
    <w:rsid w:val="00FD35CC"/>
    <w:rsid w:val="00FD3F5B"/>
    <w:rsid w:val="00FD4191"/>
    <w:rsid w:val="00FD4426"/>
    <w:rsid w:val="00FD447A"/>
    <w:rsid w:val="00FD46A6"/>
    <w:rsid w:val="00FD4705"/>
    <w:rsid w:val="00FD4887"/>
    <w:rsid w:val="00FD4949"/>
    <w:rsid w:val="00FD5010"/>
    <w:rsid w:val="00FD508A"/>
    <w:rsid w:val="00FD546D"/>
    <w:rsid w:val="00FD549B"/>
    <w:rsid w:val="00FD57C2"/>
    <w:rsid w:val="00FD5A4D"/>
    <w:rsid w:val="00FD6286"/>
    <w:rsid w:val="00FD629F"/>
    <w:rsid w:val="00FD6458"/>
    <w:rsid w:val="00FD645D"/>
    <w:rsid w:val="00FD67AC"/>
    <w:rsid w:val="00FD68DC"/>
    <w:rsid w:val="00FD76C3"/>
    <w:rsid w:val="00FD7B72"/>
    <w:rsid w:val="00FE0679"/>
    <w:rsid w:val="00FE07ED"/>
    <w:rsid w:val="00FE0844"/>
    <w:rsid w:val="00FE0D18"/>
    <w:rsid w:val="00FE0F1B"/>
    <w:rsid w:val="00FE1226"/>
    <w:rsid w:val="00FE14CF"/>
    <w:rsid w:val="00FE1625"/>
    <w:rsid w:val="00FE172D"/>
    <w:rsid w:val="00FE1985"/>
    <w:rsid w:val="00FE199C"/>
    <w:rsid w:val="00FE1BE6"/>
    <w:rsid w:val="00FE1E3E"/>
    <w:rsid w:val="00FE2142"/>
    <w:rsid w:val="00FE21D2"/>
    <w:rsid w:val="00FE230D"/>
    <w:rsid w:val="00FE2375"/>
    <w:rsid w:val="00FE2B13"/>
    <w:rsid w:val="00FE2C1B"/>
    <w:rsid w:val="00FE2C2F"/>
    <w:rsid w:val="00FE2CBB"/>
    <w:rsid w:val="00FE30C4"/>
    <w:rsid w:val="00FE31EB"/>
    <w:rsid w:val="00FE3AC9"/>
    <w:rsid w:val="00FE3BF0"/>
    <w:rsid w:val="00FE4037"/>
    <w:rsid w:val="00FE416E"/>
    <w:rsid w:val="00FE45C0"/>
    <w:rsid w:val="00FE45C4"/>
    <w:rsid w:val="00FE4640"/>
    <w:rsid w:val="00FE4ED1"/>
    <w:rsid w:val="00FE5244"/>
    <w:rsid w:val="00FE5979"/>
    <w:rsid w:val="00FE5ACA"/>
    <w:rsid w:val="00FE5C42"/>
    <w:rsid w:val="00FE5D19"/>
    <w:rsid w:val="00FE6189"/>
    <w:rsid w:val="00FE62BC"/>
    <w:rsid w:val="00FE6ACB"/>
    <w:rsid w:val="00FE6B3B"/>
    <w:rsid w:val="00FE6C5B"/>
    <w:rsid w:val="00FE7129"/>
    <w:rsid w:val="00FE767F"/>
    <w:rsid w:val="00FE78FD"/>
    <w:rsid w:val="00FE7BCC"/>
    <w:rsid w:val="00FE7C40"/>
    <w:rsid w:val="00FF022D"/>
    <w:rsid w:val="00FF028A"/>
    <w:rsid w:val="00FF03F3"/>
    <w:rsid w:val="00FF08AB"/>
    <w:rsid w:val="00FF09A8"/>
    <w:rsid w:val="00FF0EE5"/>
    <w:rsid w:val="00FF10F0"/>
    <w:rsid w:val="00FF122A"/>
    <w:rsid w:val="00FF13FB"/>
    <w:rsid w:val="00FF1869"/>
    <w:rsid w:val="00FF1D12"/>
    <w:rsid w:val="00FF1FCB"/>
    <w:rsid w:val="00FF2047"/>
    <w:rsid w:val="00FF26F6"/>
    <w:rsid w:val="00FF291E"/>
    <w:rsid w:val="00FF29E0"/>
    <w:rsid w:val="00FF2C73"/>
    <w:rsid w:val="00FF31F9"/>
    <w:rsid w:val="00FF3517"/>
    <w:rsid w:val="00FF3610"/>
    <w:rsid w:val="00FF3803"/>
    <w:rsid w:val="00FF380F"/>
    <w:rsid w:val="00FF3859"/>
    <w:rsid w:val="00FF3BA1"/>
    <w:rsid w:val="00FF433E"/>
    <w:rsid w:val="00FF4458"/>
    <w:rsid w:val="00FF4512"/>
    <w:rsid w:val="00FF491A"/>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1991A"/>
  <w15:docId w15:val="{0D470714-299E-479B-BDA7-85DE6D2FB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宋体" w:eastAsia="宋体" w:hAnsi="宋体" w:cs="宋体"/>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ED1"/>
  </w:style>
  <w:style w:type="paragraph" w:styleId="11">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2"/>
    <w:qFormat/>
    <w:rsid w:val="000C4401"/>
    <w:pPr>
      <w:keepNext/>
      <w:keepLines/>
      <w:widowControl w:val="0"/>
      <w:spacing w:before="60" w:after="60"/>
      <w:ind w:left="200" w:hangingChars="200" w:hanging="200"/>
      <w:jc w:val="both"/>
      <w:outlineLvl w:val="1"/>
    </w:pPr>
    <w:rPr>
      <w:rFonts w:ascii="Arial" w:hAnsi="Arial" w:cs="Times New Roman"/>
      <w:b/>
      <w:bCs/>
      <w:kern w:val="2"/>
    </w:rPr>
  </w:style>
  <w:style w:type="paragraph" w:styleId="30">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1"/>
    <w:uiPriority w:val="99"/>
    <w:qFormat/>
    <w:rsid w:val="005B5D50"/>
    <w:rPr>
      <w:rFonts w:eastAsia="黑体"/>
      <w:b/>
      <w:bCs/>
      <w:kern w:val="44"/>
      <w:sz w:val="28"/>
      <w:szCs w:val="44"/>
    </w:rPr>
  </w:style>
  <w:style w:type="character" w:customStyle="1" w:styleId="2Char2">
    <w:name w:val="标题 2 Char2"/>
    <w:aliases w:val="标题 2 Char Char Char Char2"/>
    <w:basedOn w:val="a0"/>
    <w:link w:val="20"/>
    <w:qFormat/>
    <w:rsid w:val="000C4401"/>
    <w:rPr>
      <w:rFonts w:ascii="Arial" w:hAnsi="Arial"/>
      <w:b/>
      <w:bCs/>
      <w:kern w:val="2"/>
      <w:sz w:val="21"/>
      <w:szCs w:val="21"/>
    </w:rPr>
  </w:style>
  <w:style w:type="character" w:customStyle="1" w:styleId="3Char4">
    <w:name w:val="标题 3 Char4"/>
    <w:basedOn w:val="a0"/>
    <w:link w:val="30"/>
    <w:uiPriority w:val="9"/>
    <w:qFormat/>
    <w:rsid w:val="005B5D50"/>
    <w:rPr>
      <w:b/>
      <w:bCs/>
      <w:kern w:val="2"/>
      <w:sz w:val="21"/>
      <w:szCs w:val="32"/>
    </w:rPr>
  </w:style>
  <w:style w:type="character" w:customStyle="1" w:styleId="4Char2">
    <w:name w:val="标题 4 Char2"/>
    <w:basedOn w:val="a0"/>
    <w:link w:val="4"/>
    <w:uiPriority w:val="9"/>
    <w:qFormat/>
    <w:rsid w:val="005B5D50"/>
    <w:rPr>
      <w:rFonts w:ascii="Cambria" w:hAnsi="Cambria"/>
      <w:b/>
      <w:bCs/>
      <w:kern w:val="2"/>
      <w:sz w:val="21"/>
      <w:szCs w:val="28"/>
    </w:rPr>
  </w:style>
  <w:style w:type="character" w:customStyle="1" w:styleId="5Char3">
    <w:name w:val="标题 5 Char3"/>
    <w:basedOn w:val="a0"/>
    <w:link w:val="5"/>
    <w:uiPriority w:val="9"/>
    <w:qFormat/>
    <w:rsid w:val="00586078"/>
    <w:rPr>
      <w:b/>
      <w:bCs/>
      <w:kern w:val="2"/>
      <w:sz w:val="21"/>
      <w:szCs w:val="28"/>
    </w:rPr>
  </w:style>
  <w:style w:type="paragraph" w:styleId="TOC">
    <w:name w:val="TOC Heading"/>
    <w:basedOn w:val="11"/>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2">
    <w:name w:val="toc 1"/>
    <w:basedOn w:val="a"/>
    <w:next w:val="a"/>
    <w:autoRedefine/>
    <w:uiPriority w:val="39"/>
    <w:qFormat/>
    <w:rsid w:val="00E67C9A"/>
    <w:pPr>
      <w:tabs>
        <w:tab w:val="left" w:pos="1050"/>
        <w:tab w:val="right" w:leader="dot" w:pos="9354"/>
      </w:tabs>
      <w:spacing w:line="360" w:lineRule="auto"/>
      <w:ind w:left="422" w:hangingChars="200" w:hanging="422"/>
    </w:pPr>
    <w:rPr>
      <w:rFonts w:ascii="Times New Roman" w:hAnsi="Times New Roman" w:cstheme="minorHAnsi"/>
      <w:b/>
      <w:caps/>
      <w:szCs w:val="20"/>
    </w:rPr>
  </w:style>
  <w:style w:type="paragraph" w:styleId="21">
    <w:name w:val="toc 2"/>
    <w:basedOn w:val="a"/>
    <w:next w:val="a"/>
    <w:autoRedefine/>
    <w:uiPriority w:val="39"/>
    <w:qFormat/>
    <w:rsid w:val="00DD256F"/>
    <w:pPr>
      <w:ind w:left="210"/>
    </w:pPr>
    <w:rPr>
      <w:rFonts w:asciiTheme="minorHAnsi" w:hAnsiTheme="minorHAnsi" w:cstheme="minorHAnsi"/>
      <w:bCs/>
      <w:smallCaps/>
      <w:sz w:val="20"/>
      <w:szCs w:val="20"/>
    </w:rPr>
  </w:style>
  <w:style w:type="character" w:styleId="a3">
    <w:name w:val="Hyperlink"/>
    <w:basedOn w:val="a0"/>
    <w:uiPriority w:val="99"/>
    <w:qFormat/>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rPr>
  </w:style>
  <w:style w:type="character" w:customStyle="1" w:styleId="Char4">
    <w:name w:val="批注文字 Char4"/>
    <w:basedOn w:val="a0"/>
    <w:link w:val="a5"/>
    <w:qFormat/>
    <w:rsid w:val="00DD256F"/>
    <w:rPr>
      <w:rFonts w:ascii="Times New Roman" w:eastAsia="宋体" w:hAnsi="Times New Roman" w:cs="Times New Roman"/>
      <w:szCs w:val="21"/>
    </w:rPr>
  </w:style>
  <w:style w:type="table" w:styleId="a6">
    <w:name w:val="Table Grid"/>
    <w:basedOn w:val="a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qFormat/>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qFormat/>
    <w:rsid w:val="00DD256F"/>
    <w:rPr>
      <w:rFonts w:ascii="Calibri" w:eastAsia="宋体" w:hAnsi="Calibri" w:cs="Times New Roman"/>
      <w:sz w:val="18"/>
      <w:szCs w:val="18"/>
    </w:rPr>
  </w:style>
  <w:style w:type="paragraph" w:styleId="a8">
    <w:name w:val="Salutation"/>
    <w:basedOn w:val="a"/>
    <w:next w:val="a"/>
    <w:link w:val="Char1"/>
    <w:uiPriority w:val="99"/>
    <w:qFormat/>
    <w:rsid w:val="00DD256F"/>
    <w:pPr>
      <w:widowControl w:val="0"/>
      <w:jc w:val="both"/>
    </w:pPr>
    <w:rPr>
      <w:rFonts w:ascii="Times New Roman" w:hAnsi="Times New Roman" w:cs="Times New Roman"/>
      <w:kern w:val="2"/>
    </w:rPr>
  </w:style>
  <w:style w:type="character" w:customStyle="1" w:styleId="Char1">
    <w:name w:val="称呼 Char1"/>
    <w:basedOn w:val="a0"/>
    <w:link w:val="a8"/>
    <w:uiPriority w:val="99"/>
    <w:qFormat/>
    <w:rsid w:val="00DD256F"/>
    <w:rPr>
      <w:rFonts w:ascii="Times New Roman" w:eastAsia="宋体" w:hAnsi="Times New Roman" w:cs="Times New Roman"/>
      <w:szCs w:val="21"/>
    </w:rPr>
  </w:style>
  <w:style w:type="character" w:customStyle="1" w:styleId="notnullcss1">
    <w:name w:val="notnullcss1"/>
    <w:basedOn w:val="a0"/>
    <w:uiPriority w:val="99"/>
    <w:qFormat/>
    <w:rsid w:val="00DD256F"/>
    <w:rPr>
      <w:rFonts w:eastAsia="宋体" w:cs="Times New Roman"/>
      <w:color w:val="FF0000"/>
      <w:kern w:val="2"/>
      <w:sz w:val="24"/>
      <w:szCs w:val="24"/>
      <w:lang w:val="en-US" w:eastAsia="zh-CN" w:bidi="ar-SA"/>
    </w:rPr>
  </w:style>
  <w:style w:type="paragraph" w:customStyle="1" w:styleId="xl61">
    <w:name w:val="xl61"/>
    <w:basedOn w:val="a"/>
    <w:uiPriority w:val="99"/>
    <w:qFormat/>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4"/>
    <w:link w:val="aa"/>
    <w:uiPriority w:val="99"/>
    <w:qFormat/>
    <w:rsid w:val="00DD256F"/>
    <w:rPr>
      <w:rFonts w:ascii="Calibri" w:eastAsia="宋体" w:hAnsi="Calibri" w:cs="Times New Roman"/>
      <w:b/>
      <w:bCs/>
      <w:szCs w:val="21"/>
    </w:rPr>
  </w:style>
  <w:style w:type="paragraph" w:styleId="aa">
    <w:name w:val="annotation subject"/>
    <w:basedOn w:val="a5"/>
    <w:next w:val="a5"/>
    <w:link w:val="Char0"/>
    <w:uiPriority w:val="99"/>
    <w:unhideWhenUsed/>
    <w:qFormat/>
    <w:rsid w:val="00DD256F"/>
    <w:rPr>
      <w:rFonts w:ascii="Calibri" w:hAnsi="Calibri"/>
      <w:b/>
      <w:bCs/>
      <w:szCs w:val="22"/>
    </w:rPr>
  </w:style>
  <w:style w:type="paragraph" w:styleId="31">
    <w:name w:val="toc 3"/>
    <w:basedOn w:val="a"/>
    <w:next w:val="a"/>
    <w:autoRedefine/>
    <w:uiPriority w:val="39"/>
    <w:unhideWhenUsed/>
    <w:qFormat/>
    <w:rsid w:val="00DD256F"/>
    <w:pPr>
      <w:ind w:left="420"/>
    </w:pPr>
    <w:rPr>
      <w:rFonts w:asciiTheme="minorHAnsi" w:hAnsiTheme="minorHAnsi" w:cstheme="minorHAnsi"/>
      <w:bCs/>
      <w:i/>
      <w:iCs/>
      <w:sz w:val="20"/>
      <w:szCs w:val="20"/>
    </w:rPr>
  </w:style>
  <w:style w:type="paragraph" w:styleId="ab">
    <w:name w:val="header"/>
    <w:basedOn w:val="a"/>
    <w:link w:val="Char2"/>
    <w:uiPriority w:val="99"/>
    <w:unhideWhenUsed/>
    <w:qFormat/>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qFormat/>
    <w:rsid w:val="00DD256F"/>
    <w:rPr>
      <w:rFonts w:ascii="Calibri" w:eastAsia="宋体" w:hAnsi="Calibri" w:cs="Times New Roman"/>
      <w:sz w:val="18"/>
      <w:szCs w:val="18"/>
    </w:rPr>
  </w:style>
  <w:style w:type="paragraph" w:styleId="ac">
    <w:name w:val="footer"/>
    <w:basedOn w:val="a"/>
    <w:link w:val="Char3"/>
    <w:uiPriority w:val="99"/>
    <w:unhideWhenUsed/>
    <w:qFormat/>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qFormat/>
    <w:rsid w:val="00DD256F"/>
    <w:rPr>
      <w:rFonts w:ascii="Calibri" w:eastAsia="宋体" w:hAnsi="Calibri" w:cs="Times New Roman"/>
      <w:sz w:val="18"/>
      <w:szCs w:val="18"/>
    </w:rPr>
  </w:style>
  <w:style w:type="paragraph" w:styleId="ad">
    <w:name w:val="Plain Text"/>
    <w:basedOn w:val="a"/>
    <w:link w:val="Char5"/>
    <w:qFormat/>
    <w:rsid w:val="00DD256F"/>
    <w:pPr>
      <w:widowControl w:val="0"/>
      <w:jc w:val="both"/>
    </w:pPr>
    <w:rPr>
      <w:rFonts w:hAnsi="Courier New" w:cs="Times New Roman"/>
      <w:kern w:val="2"/>
      <w:szCs w:val="20"/>
    </w:rPr>
  </w:style>
  <w:style w:type="character" w:customStyle="1" w:styleId="Char5">
    <w:name w:val="纯文本 Char"/>
    <w:basedOn w:val="a0"/>
    <w:link w:val="ad"/>
    <w:qFormat/>
    <w:rsid w:val="00DD256F"/>
    <w:rPr>
      <w:rFonts w:ascii="宋体" w:eastAsia="宋体" w:hAnsi="Courier New" w:cs="Times New Roman"/>
      <w:szCs w:val="20"/>
    </w:rPr>
  </w:style>
  <w:style w:type="character" w:customStyle="1" w:styleId="headline-content2">
    <w:name w:val="headline-content2"/>
    <w:basedOn w:val="a0"/>
    <w:qFormat/>
    <w:rsid w:val="00DD256F"/>
    <w:rPr>
      <w:rFonts w:eastAsia="宋体" w:cs="Times New Roman"/>
      <w:kern w:val="2"/>
      <w:sz w:val="24"/>
      <w:szCs w:val="24"/>
      <w:lang w:val="en-US" w:eastAsia="zh-CN" w:bidi="ar-SA"/>
    </w:rPr>
  </w:style>
  <w:style w:type="paragraph" w:styleId="ae">
    <w:name w:val="Body Text"/>
    <w:basedOn w:val="a"/>
    <w:link w:val="Char6"/>
    <w:uiPriority w:val="99"/>
    <w:qFormat/>
    <w:rsid w:val="00DD256F"/>
    <w:pPr>
      <w:widowControl w:val="0"/>
      <w:spacing w:after="120"/>
      <w:jc w:val="both"/>
    </w:pPr>
    <w:rPr>
      <w:rFonts w:ascii="Times New Roman" w:hAnsi="Times New Roman" w:cs="Times New Roman"/>
      <w:kern w:val="2"/>
    </w:rPr>
  </w:style>
  <w:style w:type="character" w:customStyle="1" w:styleId="Char6">
    <w:name w:val="正文文本 Char"/>
    <w:basedOn w:val="a0"/>
    <w:link w:val="ae"/>
    <w:uiPriority w:val="99"/>
    <w:qFormat/>
    <w:rsid w:val="00DD256F"/>
    <w:rPr>
      <w:rFonts w:ascii="Times New Roman" w:eastAsia="宋体" w:hAnsi="Times New Roman" w:cs="Times New Roman"/>
      <w:szCs w:val="21"/>
    </w:rPr>
  </w:style>
  <w:style w:type="paragraph" w:customStyle="1" w:styleId="write2">
    <w:name w:val="write2"/>
    <w:basedOn w:val="a"/>
    <w:uiPriority w:val="99"/>
    <w:qFormat/>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qFormat/>
    <w:rsid w:val="00DD256F"/>
    <w:pPr>
      <w:widowControl w:val="0"/>
      <w:ind w:leftChars="2500" w:left="100"/>
      <w:jc w:val="both"/>
    </w:pPr>
    <w:rPr>
      <w:rFonts w:ascii="Times New Roman" w:hAnsi="Times New Roman" w:cs="Times New Roman"/>
      <w:kern w:val="2"/>
    </w:rPr>
  </w:style>
  <w:style w:type="character" w:customStyle="1" w:styleId="Char7">
    <w:name w:val="日期 Char"/>
    <w:basedOn w:val="a0"/>
    <w:link w:val="af"/>
    <w:uiPriority w:val="99"/>
    <w:qFormat/>
    <w:rsid w:val="00DD256F"/>
    <w:rPr>
      <w:rFonts w:ascii="Times New Roman" w:eastAsia="宋体" w:hAnsi="Times New Roman" w:cs="Times New Roman"/>
      <w:szCs w:val="21"/>
    </w:rPr>
  </w:style>
  <w:style w:type="paragraph" w:styleId="af0">
    <w:name w:val="Note Heading"/>
    <w:basedOn w:val="a"/>
    <w:next w:val="a"/>
    <w:link w:val="Char8"/>
    <w:uiPriority w:val="99"/>
    <w:qFormat/>
    <w:rsid w:val="00DD256F"/>
    <w:pPr>
      <w:widowControl w:val="0"/>
      <w:jc w:val="center"/>
    </w:pPr>
    <w:rPr>
      <w:rFonts w:ascii="Times New Roman" w:hAnsi="Times New Roman" w:cs="Times New Roman"/>
      <w:kern w:val="2"/>
    </w:rPr>
  </w:style>
  <w:style w:type="character" w:customStyle="1" w:styleId="Char8">
    <w:name w:val="注释标题 Char"/>
    <w:basedOn w:val="a0"/>
    <w:link w:val="af0"/>
    <w:uiPriority w:val="99"/>
    <w:qFormat/>
    <w:rsid w:val="00DD256F"/>
    <w:rPr>
      <w:rFonts w:ascii="Times New Roman" w:eastAsia="宋体" w:hAnsi="Times New Roman" w:cs="Times New Roman"/>
      <w:szCs w:val="21"/>
    </w:rPr>
  </w:style>
  <w:style w:type="paragraph" w:styleId="af1">
    <w:name w:val="toa heading"/>
    <w:basedOn w:val="a"/>
    <w:next w:val="a"/>
    <w:semiHidden/>
    <w:qFormat/>
    <w:rsid w:val="00DD256F"/>
    <w:pPr>
      <w:widowControl w:val="0"/>
      <w:spacing w:before="120"/>
      <w:jc w:val="both"/>
    </w:pPr>
    <w:rPr>
      <w:rFonts w:ascii="Arial" w:hAnsi="Arial" w:cs="Times New Roman"/>
      <w:b/>
      <w:bCs/>
      <w:kern w:val="2"/>
    </w:rPr>
  </w:style>
  <w:style w:type="paragraph" w:customStyle="1" w:styleId="50">
    <w:name w:val="标题5"/>
    <w:basedOn w:val="a"/>
    <w:qFormat/>
    <w:rsid w:val="005B5D50"/>
    <w:pPr>
      <w:keepNext/>
      <w:keepLines/>
      <w:widowControl w:val="0"/>
      <w:spacing w:before="60" w:after="60"/>
      <w:ind w:hangingChars="200" w:hanging="420"/>
      <w:jc w:val="both"/>
      <w:outlineLvl w:val="4"/>
    </w:pPr>
    <w:rPr>
      <w:rFonts w:cs="Times New Roman"/>
      <w:b/>
      <w:bCs/>
      <w:kern w:val="2"/>
    </w:rPr>
  </w:style>
  <w:style w:type="paragraph" w:styleId="af2">
    <w:name w:val="Revision"/>
    <w:hidden/>
    <w:uiPriority w:val="99"/>
    <w:semiHidden/>
    <w:rsid w:val="00BC1CB9"/>
    <w:rPr>
      <w:kern w:val="2"/>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unhideWhenUsed/>
    <w:qFormat/>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qFormat/>
    <w:rsid w:val="0002110B"/>
    <w:rPr>
      <w:rFonts w:ascii="宋体"/>
      <w:kern w:val="2"/>
      <w:sz w:val="18"/>
      <w:szCs w:val="18"/>
    </w:rPr>
  </w:style>
  <w:style w:type="character" w:styleId="af5">
    <w:name w:val="Placeholder Text"/>
    <w:basedOn w:val="a0"/>
    <w:uiPriority w:val="99"/>
    <w:rsid w:val="00205C40"/>
    <w:rPr>
      <w:color w:val="auto"/>
    </w:rPr>
  </w:style>
  <w:style w:type="numbering" w:customStyle="1" w:styleId="10">
    <w:name w:val="样式1"/>
    <w:uiPriority w:val="99"/>
    <w:rsid w:val="00C65930"/>
    <w:pPr>
      <w:numPr>
        <w:numId w:val="24"/>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qFormat/>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Cs w:val="22"/>
    </w:rPr>
  </w:style>
  <w:style w:type="paragraph" w:styleId="40">
    <w:name w:val="toc 4"/>
    <w:basedOn w:val="a"/>
    <w:next w:val="a"/>
    <w:autoRedefine/>
    <w:uiPriority w:val="39"/>
    <w:unhideWhenUsed/>
    <w:qFormat/>
    <w:rsid w:val="007B71A6"/>
    <w:pPr>
      <w:ind w:left="630"/>
    </w:pPr>
    <w:rPr>
      <w:rFonts w:asciiTheme="minorHAnsi" w:hAnsiTheme="minorHAnsi" w:cstheme="minorHAnsi"/>
      <w:bCs/>
      <w:sz w:val="18"/>
      <w:szCs w:val="18"/>
    </w:rPr>
  </w:style>
  <w:style w:type="paragraph" w:styleId="51">
    <w:name w:val="toc 5"/>
    <w:basedOn w:val="a"/>
    <w:next w:val="a"/>
    <w:autoRedefine/>
    <w:uiPriority w:val="39"/>
    <w:unhideWhenUsed/>
    <w:qFormat/>
    <w:rsid w:val="007B71A6"/>
    <w:pPr>
      <w:ind w:left="840"/>
    </w:pPr>
    <w:rPr>
      <w:rFonts w:asciiTheme="minorHAnsi" w:hAnsiTheme="minorHAnsi" w:cstheme="minorHAnsi"/>
      <w:bCs/>
      <w:sz w:val="18"/>
      <w:szCs w:val="18"/>
    </w:rPr>
  </w:style>
  <w:style w:type="paragraph" w:styleId="60">
    <w:name w:val="toc 6"/>
    <w:basedOn w:val="a"/>
    <w:next w:val="a"/>
    <w:autoRedefine/>
    <w:uiPriority w:val="39"/>
    <w:unhideWhenUsed/>
    <w:qFormat/>
    <w:rsid w:val="007B71A6"/>
    <w:pPr>
      <w:ind w:left="1050"/>
    </w:pPr>
    <w:rPr>
      <w:rFonts w:asciiTheme="minorHAnsi" w:hAnsiTheme="minorHAnsi" w:cstheme="minorHAnsi"/>
      <w:bCs/>
      <w:sz w:val="18"/>
      <w:szCs w:val="18"/>
    </w:rPr>
  </w:style>
  <w:style w:type="paragraph" w:styleId="70">
    <w:name w:val="toc 7"/>
    <w:basedOn w:val="a"/>
    <w:next w:val="a"/>
    <w:autoRedefine/>
    <w:uiPriority w:val="39"/>
    <w:unhideWhenUsed/>
    <w:qFormat/>
    <w:rsid w:val="007B71A6"/>
    <w:pPr>
      <w:ind w:left="1260"/>
    </w:pPr>
    <w:rPr>
      <w:rFonts w:asciiTheme="minorHAnsi" w:hAnsiTheme="minorHAnsi" w:cstheme="minorHAnsi"/>
      <w:bCs/>
      <w:sz w:val="18"/>
      <w:szCs w:val="18"/>
    </w:rPr>
  </w:style>
  <w:style w:type="paragraph" w:styleId="8">
    <w:name w:val="toc 8"/>
    <w:basedOn w:val="a"/>
    <w:next w:val="a"/>
    <w:autoRedefine/>
    <w:uiPriority w:val="39"/>
    <w:unhideWhenUsed/>
    <w:qFormat/>
    <w:rsid w:val="007B71A6"/>
    <w:pPr>
      <w:ind w:left="1470"/>
    </w:pPr>
    <w:rPr>
      <w:rFonts w:asciiTheme="minorHAnsi" w:hAnsiTheme="minorHAnsi" w:cstheme="minorHAnsi"/>
      <w:bCs/>
      <w:sz w:val="18"/>
      <w:szCs w:val="18"/>
    </w:rPr>
  </w:style>
  <w:style w:type="paragraph" w:styleId="9">
    <w:name w:val="toc 9"/>
    <w:basedOn w:val="a"/>
    <w:next w:val="a"/>
    <w:autoRedefine/>
    <w:uiPriority w:val="39"/>
    <w:unhideWhenUsed/>
    <w:qFormat/>
    <w:rsid w:val="007B71A6"/>
    <w:pPr>
      <w:ind w:left="1680"/>
    </w:pPr>
    <w:rPr>
      <w:rFonts w:asciiTheme="minorHAnsi" w:hAnsiTheme="minorHAnsi" w:cstheme="minorHAnsi"/>
      <w:bCs/>
      <w:sz w:val="18"/>
      <w:szCs w:val="18"/>
    </w:rPr>
  </w:style>
  <w:style w:type="character" w:customStyle="1" w:styleId="6Char">
    <w:name w:val="标题 6 Char"/>
    <w:basedOn w:val="a0"/>
    <w:link w:val="6"/>
    <w:uiPriority w:val="9"/>
    <w:qFormat/>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rPr>
      <w:sz w:val="24"/>
    </w:rPr>
  </w:style>
  <w:style w:type="paragraph" w:styleId="af9">
    <w:name w:val="endnote text"/>
    <w:basedOn w:val="a"/>
    <w:link w:val="Charc"/>
    <w:uiPriority w:val="99"/>
    <w:unhideWhenUsed/>
    <w:qFormat/>
    <w:rsid w:val="001116D4"/>
    <w:pPr>
      <w:snapToGrid w:val="0"/>
    </w:pPr>
  </w:style>
  <w:style w:type="character" w:customStyle="1" w:styleId="Charc">
    <w:name w:val="尾注文本 Char"/>
    <w:basedOn w:val="a0"/>
    <w:link w:val="af9"/>
    <w:uiPriority w:val="99"/>
    <w:qFormat/>
    <w:rsid w:val="001116D4"/>
    <w:rPr>
      <w:rFonts w:ascii="宋体" w:hAnsi="宋体" w:cs="宋体"/>
      <w:sz w:val="21"/>
      <w:szCs w:val="24"/>
    </w:rPr>
  </w:style>
  <w:style w:type="character" w:styleId="afa">
    <w:name w:val="endnote reference"/>
    <w:basedOn w:val="a0"/>
    <w:uiPriority w:val="99"/>
    <w:unhideWhenUsed/>
    <w:qFormat/>
    <w:rsid w:val="001116D4"/>
    <w:rPr>
      <w:vertAlign w:val="superscript"/>
    </w:rPr>
  </w:style>
  <w:style w:type="character" w:customStyle="1" w:styleId="Char10">
    <w:name w:val="批注主题 Char1"/>
    <w:basedOn w:val="Char4"/>
    <w:uiPriority w:val="99"/>
    <w:semiHidden/>
    <w:qFormat/>
    <w:rsid w:val="0067754A"/>
    <w:rPr>
      <w:rFonts w:ascii="Times New Roman" w:eastAsia="宋体" w:hAnsi="Times New Roman" w:cs="Times New Roman"/>
      <w:b/>
      <w:bCs/>
      <w:szCs w:val="21"/>
    </w:rPr>
  </w:style>
  <w:style w:type="paragraph" w:customStyle="1" w:styleId="32">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qFormat/>
    <w:rsid w:val="00D30BB3"/>
    <w:rPr>
      <w:rFonts w:ascii="Times New Roman" w:hAnsi="Times New Roman"/>
      <w:b/>
      <w:kern w:val="2"/>
      <w:sz w:val="21"/>
      <w:szCs w:val="24"/>
    </w:rPr>
  </w:style>
  <w:style w:type="character" w:customStyle="1" w:styleId="13">
    <w:name w:val="批注主题 字符1"/>
    <w:basedOn w:val="Char4"/>
    <w:uiPriority w:val="99"/>
    <w:semiHidden/>
    <w:qFormat/>
    <w:rsid w:val="005F6ED8"/>
    <w:rPr>
      <w:rFonts w:ascii="Times New Roman" w:eastAsia="宋体" w:hAnsi="Times New Roman" w:cs="Times New Roman"/>
      <w:b/>
      <w:bCs/>
      <w:szCs w:val="21"/>
    </w:rPr>
  </w:style>
  <w:style w:type="character" w:customStyle="1" w:styleId="7Char">
    <w:name w:val="标题 7 Char"/>
    <w:basedOn w:val="a0"/>
    <w:link w:val="7"/>
    <w:uiPriority w:val="9"/>
    <w:qFormat/>
    <w:rsid w:val="00FD46A6"/>
    <w:rPr>
      <w:rFonts w:ascii="宋体" w:hAnsi="宋体" w:cs="宋体"/>
      <w:b/>
      <w:bCs/>
      <w:sz w:val="24"/>
      <w:szCs w:val="24"/>
    </w:rPr>
  </w:style>
  <w:style w:type="paragraph" w:styleId="14">
    <w:name w:val="index 1"/>
    <w:basedOn w:val="a"/>
    <w:next w:val="a"/>
    <w:autoRedefine/>
    <w:semiHidden/>
    <w:qFormat/>
    <w:rsid w:val="00FD46A6"/>
    <w:pPr>
      <w:ind w:firstLineChars="200" w:firstLine="420"/>
    </w:pPr>
    <w:rPr>
      <w:rFonts w:cs="Times New Roman"/>
      <w:color w:val="000000"/>
    </w:rPr>
  </w:style>
  <w:style w:type="character" w:customStyle="1" w:styleId="span">
    <w:name w:val="span_"/>
    <w:basedOn w:val="a0"/>
    <w:qFormat/>
    <w:rsid w:val="00FD46A6"/>
  </w:style>
  <w:style w:type="paragraph" w:styleId="afb">
    <w:name w:val="Normal Indent"/>
    <w:basedOn w:val="a"/>
    <w:qFormat/>
    <w:rsid w:val="00FD46A6"/>
    <w:pPr>
      <w:widowControl w:val="0"/>
      <w:ind w:firstLineChars="200" w:firstLine="420"/>
      <w:jc w:val="both"/>
    </w:pPr>
    <w:rPr>
      <w:rFonts w:ascii="Times New Roman" w:hAnsi="Times New Roman" w:cs="Times New Roman"/>
      <w:kern w:val="2"/>
    </w:rPr>
  </w:style>
  <w:style w:type="paragraph" w:styleId="33">
    <w:name w:val="List Bullet 3"/>
    <w:basedOn w:val="a"/>
    <w:qFormat/>
    <w:rsid w:val="00FD46A6"/>
    <w:pPr>
      <w:widowControl w:val="0"/>
      <w:tabs>
        <w:tab w:val="left" w:pos="1200"/>
      </w:tabs>
      <w:jc w:val="both"/>
    </w:pPr>
    <w:rPr>
      <w:rFonts w:ascii="Times New Roman" w:hAnsi="Times New Roman" w:cs="Times New Roman"/>
      <w:kern w:val="2"/>
    </w:rPr>
  </w:style>
  <w:style w:type="character" w:customStyle="1" w:styleId="4Char">
    <w:name w:val="标题 4 Char"/>
    <w:uiPriority w:val="9"/>
    <w:qFormat/>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qFormat/>
    <w:rsid w:val="00FD46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sid w:val="00FD46A6"/>
    <w:rPr>
      <w:b/>
      <w:bCs/>
      <w:kern w:val="2"/>
      <w:sz w:val="21"/>
      <w:szCs w:val="32"/>
    </w:rPr>
  </w:style>
  <w:style w:type="paragraph" w:customStyle="1" w:styleId="22">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5">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1C302B"/>
    <w:rPr>
      <w:rFonts w:ascii="Times New Roman" w:hAnsi="Times New Roman"/>
      <w:kern w:val="2"/>
      <w:sz w:val="21"/>
      <w:szCs w:val="21"/>
    </w:rPr>
  </w:style>
  <w:style w:type="character" w:customStyle="1" w:styleId="5Char">
    <w:name w:val="标题 5 Char"/>
    <w:uiPriority w:val="9"/>
    <w:qFormat/>
    <w:rsid w:val="00233CC6"/>
    <w:rPr>
      <w:b/>
      <w:bCs/>
      <w:kern w:val="2"/>
      <w:sz w:val="21"/>
      <w:szCs w:val="28"/>
    </w:rPr>
  </w:style>
  <w:style w:type="paragraph" w:customStyle="1" w:styleId="afc">
    <w:basedOn w:val="a"/>
    <w:next w:val="a9"/>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uiPriority w:val="99"/>
    <w:qFormat/>
    <w:rsid w:val="00AC3976"/>
    <w:rPr>
      <w:rFonts w:ascii="Times New Roman" w:hAnsi="Times New Roman"/>
      <w:kern w:val="2"/>
      <w:sz w:val="21"/>
      <w:szCs w:val="21"/>
    </w:rPr>
  </w:style>
  <w:style w:type="character" w:customStyle="1" w:styleId="3Char1">
    <w:name w:val="标题 3 Char1"/>
    <w:uiPriority w:val="9"/>
    <w:qFormat/>
    <w:rsid w:val="00AC3976"/>
    <w:rPr>
      <w:b/>
      <w:bCs/>
      <w:kern w:val="2"/>
      <w:sz w:val="21"/>
      <w:szCs w:val="32"/>
    </w:rPr>
  </w:style>
  <w:style w:type="character" w:customStyle="1" w:styleId="2Char">
    <w:name w:val="标题 2 Char"/>
    <w:aliases w:val="标题 2 Char Char Char Char"/>
    <w:qFormat/>
    <w:rsid w:val="000A7FB5"/>
    <w:rPr>
      <w:rFonts w:ascii="Arial" w:hAnsi="Arial"/>
      <w:b/>
      <w:bCs/>
      <w:kern w:val="2"/>
      <w:sz w:val="21"/>
      <w:szCs w:val="21"/>
    </w:rPr>
  </w:style>
  <w:style w:type="character" w:customStyle="1" w:styleId="4Char1">
    <w:name w:val="标题 4 Char1"/>
    <w:uiPriority w:val="9"/>
    <w:qFormat/>
    <w:rsid w:val="000A7FB5"/>
    <w:rPr>
      <w:rFonts w:ascii="Cambria" w:hAnsi="Cambria"/>
      <w:b/>
      <w:bCs/>
      <w:kern w:val="2"/>
      <w:sz w:val="21"/>
      <w:szCs w:val="28"/>
    </w:rPr>
  </w:style>
  <w:style w:type="character" w:customStyle="1" w:styleId="5Char1">
    <w:name w:val="标题 5 Char1"/>
    <w:uiPriority w:val="9"/>
    <w:qFormat/>
    <w:rsid w:val="00052FFA"/>
    <w:rPr>
      <w:b/>
      <w:bCs/>
      <w:kern w:val="2"/>
      <w:sz w:val="21"/>
      <w:szCs w:val="28"/>
    </w:rPr>
  </w:style>
  <w:style w:type="paragraph" w:customStyle="1" w:styleId="afd">
    <w:basedOn w:val="a"/>
    <w:next w:val="a9"/>
    <w:uiPriority w:val="34"/>
    <w:qFormat/>
    <w:rsid w:val="00E521D8"/>
    <w:pPr>
      <w:widowControl w:val="0"/>
      <w:ind w:firstLineChars="200" w:firstLine="420"/>
      <w:jc w:val="both"/>
    </w:pPr>
    <w:rPr>
      <w:rFonts w:ascii="Calibri" w:hAnsi="Calibri" w:cs="Times New Roman"/>
      <w:kern w:val="2"/>
      <w:szCs w:val="22"/>
    </w:rPr>
  </w:style>
  <w:style w:type="character" w:customStyle="1" w:styleId="Char20">
    <w:name w:val="批注文字 Char2"/>
    <w:uiPriority w:val="99"/>
    <w:qFormat/>
    <w:rsid w:val="00AC41B4"/>
    <w:rPr>
      <w:rFonts w:ascii="Times New Roman" w:hAnsi="Times New Roman"/>
      <w:kern w:val="2"/>
      <w:sz w:val="21"/>
      <w:szCs w:val="21"/>
    </w:rPr>
  </w:style>
  <w:style w:type="character" w:customStyle="1" w:styleId="Char30">
    <w:name w:val="批注文字 Char3"/>
    <w:qFormat/>
    <w:rsid w:val="00871C73"/>
    <w:rPr>
      <w:rFonts w:ascii="Times New Roman" w:hAnsi="Times New Roman" w:cs="Times New Roman"/>
      <w:bCs/>
      <w:kern w:val="2"/>
      <w:sz w:val="21"/>
      <w:szCs w:val="21"/>
    </w:rPr>
  </w:style>
  <w:style w:type="character" w:customStyle="1" w:styleId="Chare">
    <w:name w:val="称呼 Char"/>
    <w:uiPriority w:val="99"/>
    <w:qFormat/>
    <w:rsid w:val="00871C73"/>
    <w:rPr>
      <w:rFonts w:ascii="Times New Roman" w:hAnsi="Times New Roman"/>
      <w:kern w:val="2"/>
      <w:sz w:val="21"/>
      <w:szCs w:val="21"/>
    </w:rPr>
  </w:style>
  <w:style w:type="character" w:customStyle="1" w:styleId="fontstyle01">
    <w:name w:val="fontstyle01"/>
    <w:qFormat/>
    <w:rsid w:val="00871C73"/>
    <w:rPr>
      <w:rFonts w:ascii="FZLTSK--GBK1-0" w:hAnsi="FZLTSK--GBK1-0" w:hint="default"/>
      <w:b w:val="0"/>
      <w:bCs w:val="0"/>
      <w:i w:val="0"/>
      <w:iCs w:val="0"/>
      <w:color w:val="000000"/>
      <w:sz w:val="20"/>
      <w:szCs w:val="20"/>
    </w:rPr>
  </w:style>
  <w:style w:type="character" w:customStyle="1" w:styleId="16">
    <w:name w:val="批注文字 字符1"/>
    <w:uiPriority w:val="99"/>
    <w:semiHidden/>
    <w:qFormat/>
    <w:locked/>
    <w:rsid w:val="00871C73"/>
    <w:rPr>
      <w:rFonts w:ascii="Times New Roman" w:hAnsi="Times New Roman"/>
      <w:kern w:val="2"/>
      <w:sz w:val="21"/>
      <w:szCs w:val="21"/>
    </w:rPr>
  </w:style>
  <w:style w:type="character" w:customStyle="1" w:styleId="2Char1">
    <w:name w:val="标题 2 Char1"/>
    <w:aliases w:val="标题 2 Char Char Char Char1"/>
    <w:qFormat/>
    <w:rsid w:val="00871C73"/>
    <w:rPr>
      <w:rFonts w:ascii="Arial" w:hAnsi="Arial"/>
      <w:b/>
      <w:bCs/>
      <w:kern w:val="2"/>
      <w:sz w:val="21"/>
      <w:szCs w:val="21"/>
    </w:rPr>
  </w:style>
  <w:style w:type="character" w:customStyle="1" w:styleId="5Char2">
    <w:name w:val="标题 5 Char2"/>
    <w:uiPriority w:val="9"/>
    <w:qFormat/>
    <w:rsid w:val="00871C73"/>
    <w:rPr>
      <w:b/>
      <w:bCs/>
      <w:kern w:val="2"/>
      <w:sz w:val="21"/>
      <w:szCs w:val="28"/>
    </w:rPr>
  </w:style>
  <w:style w:type="character" w:customStyle="1" w:styleId="3Char2">
    <w:name w:val="标题 3 Char2"/>
    <w:uiPriority w:val="9"/>
    <w:qFormat/>
    <w:rsid w:val="00871C73"/>
    <w:rPr>
      <w:b/>
      <w:bCs/>
      <w:kern w:val="2"/>
      <w:sz w:val="21"/>
      <w:szCs w:val="32"/>
    </w:rPr>
  </w:style>
  <w:style w:type="character" w:customStyle="1" w:styleId="3Char3">
    <w:name w:val="标题 3 Char3"/>
    <w:uiPriority w:val="9"/>
    <w:qFormat/>
    <w:rsid w:val="00871C73"/>
    <w:rPr>
      <w:b/>
      <w:bCs/>
      <w:kern w:val="2"/>
      <w:sz w:val="21"/>
      <w:szCs w:val="32"/>
    </w:rPr>
  </w:style>
  <w:style w:type="paragraph" w:styleId="afe">
    <w:name w:val="footnote text"/>
    <w:basedOn w:val="a"/>
    <w:link w:val="Charf"/>
    <w:uiPriority w:val="99"/>
    <w:unhideWhenUsed/>
    <w:qFormat/>
    <w:rsid w:val="001016FB"/>
    <w:pPr>
      <w:widowControl w:val="0"/>
      <w:snapToGrid w:val="0"/>
    </w:pPr>
    <w:rPr>
      <w:rFonts w:ascii="Calibri" w:hAnsi="Calibri" w:cs="Times New Roman"/>
      <w:bCs/>
      <w:kern w:val="2"/>
      <w:sz w:val="18"/>
      <w:szCs w:val="18"/>
    </w:rPr>
  </w:style>
  <w:style w:type="character" w:customStyle="1" w:styleId="Charf">
    <w:name w:val="脚注文本 Char"/>
    <w:basedOn w:val="a0"/>
    <w:link w:val="afe"/>
    <w:uiPriority w:val="99"/>
    <w:qFormat/>
    <w:rsid w:val="001016FB"/>
    <w:rPr>
      <w:rFonts w:ascii="Calibri" w:hAnsi="Calibri" w:cs="Times New Roman"/>
      <w:bCs/>
      <w:kern w:val="2"/>
      <w:sz w:val="18"/>
      <w:szCs w:val="18"/>
    </w:rPr>
  </w:style>
  <w:style w:type="character" w:styleId="aff">
    <w:name w:val="footnote reference"/>
    <w:uiPriority w:val="99"/>
    <w:unhideWhenUsed/>
    <w:qFormat/>
    <w:rsid w:val="001016FB"/>
    <w:rPr>
      <w:vertAlign w:val="superscript"/>
    </w:rPr>
  </w:style>
  <w:style w:type="paragraph" w:customStyle="1" w:styleId="23">
    <w:name w:val="立信附注正文 [2级]"/>
    <w:link w:val="2Char0"/>
    <w:rsid w:val="00CA7FD3"/>
    <w:pPr>
      <w:widowControl w:val="0"/>
      <w:tabs>
        <w:tab w:val="left" w:pos="0"/>
      </w:tabs>
      <w:adjustRightInd w:val="0"/>
      <w:snapToGrid w:val="0"/>
      <w:spacing w:line="400" w:lineRule="atLeast"/>
      <w:ind w:left="714"/>
      <w:jc w:val="both"/>
    </w:pPr>
    <w:rPr>
      <w:rFonts w:ascii="Times New Roman" w:hAnsi="Times New Roman" w:cs="Times New Roman"/>
      <w:color w:val="000000"/>
      <w:kern w:val="2"/>
    </w:rPr>
  </w:style>
  <w:style w:type="character" w:customStyle="1" w:styleId="2Char0">
    <w:name w:val="立信附注正文 [2级] Char"/>
    <w:basedOn w:val="a0"/>
    <w:link w:val="23"/>
    <w:rsid w:val="00CA7FD3"/>
    <w:rPr>
      <w:rFonts w:ascii="Times New Roman" w:hAnsi="Times New Roman" w:cs="Times New Roman"/>
      <w:color w:val="000000"/>
      <w:kern w:val="2"/>
    </w:rPr>
  </w:style>
  <w:style w:type="paragraph" w:customStyle="1" w:styleId="1">
    <w:name w:val="立信附注标题 [1级]"/>
    <w:next w:val="23"/>
    <w:rsid w:val="00CA7FD3"/>
    <w:pPr>
      <w:widowControl w:val="0"/>
      <w:numPr>
        <w:numId w:val="115"/>
      </w:numPr>
      <w:tabs>
        <w:tab w:val="left" w:pos="714"/>
        <w:tab w:val="left" w:pos="850"/>
      </w:tabs>
      <w:adjustRightInd w:val="0"/>
      <w:snapToGrid w:val="0"/>
      <w:spacing w:line="400" w:lineRule="atLeast"/>
      <w:jc w:val="both"/>
      <w:outlineLvl w:val="0"/>
    </w:pPr>
    <w:rPr>
      <w:rFonts w:ascii="Times New Roman" w:hAnsi="Times New Roman" w:cs="Times New Roman"/>
      <w:b/>
      <w:color w:val="000000"/>
      <w:kern w:val="2"/>
    </w:rPr>
  </w:style>
  <w:style w:type="paragraph" w:customStyle="1" w:styleId="2">
    <w:name w:val="立信附注标题 [2级]"/>
    <w:next w:val="23"/>
    <w:link w:val="2Char3"/>
    <w:rsid w:val="00CA7FD3"/>
    <w:pPr>
      <w:widowControl w:val="0"/>
      <w:numPr>
        <w:ilvl w:val="1"/>
        <w:numId w:val="115"/>
      </w:numPr>
      <w:tabs>
        <w:tab w:val="left" w:pos="714"/>
        <w:tab w:val="left" w:pos="850"/>
      </w:tabs>
      <w:adjustRightInd w:val="0"/>
      <w:snapToGrid w:val="0"/>
      <w:spacing w:line="400" w:lineRule="atLeast"/>
      <w:jc w:val="both"/>
      <w:outlineLvl w:val="1"/>
    </w:pPr>
    <w:rPr>
      <w:rFonts w:ascii="Times New Roman" w:hAnsi="Times New Roman" w:cs="Times New Roman"/>
      <w:b/>
      <w:color w:val="000000"/>
      <w:kern w:val="2"/>
    </w:rPr>
  </w:style>
  <w:style w:type="paragraph" w:customStyle="1" w:styleId="3">
    <w:name w:val="立信附注标题 [3级]"/>
    <w:next w:val="35"/>
    <w:link w:val="3Char5"/>
    <w:qFormat/>
    <w:rsid w:val="00CA7FD3"/>
    <w:pPr>
      <w:widowControl w:val="0"/>
      <w:numPr>
        <w:ilvl w:val="2"/>
        <w:numId w:val="115"/>
      </w:numPr>
      <w:tabs>
        <w:tab w:val="left" w:pos="0"/>
      </w:tabs>
      <w:adjustRightInd w:val="0"/>
      <w:snapToGrid w:val="0"/>
      <w:spacing w:line="400" w:lineRule="atLeast"/>
      <w:jc w:val="both"/>
      <w:outlineLvl w:val="2"/>
    </w:pPr>
    <w:rPr>
      <w:rFonts w:ascii="Times New Roman" w:hAnsi="Times New Roman" w:cs="Times New Roman"/>
      <w:b/>
      <w:color w:val="000000"/>
      <w:kern w:val="2"/>
    </w:rPr>
  </w:style>
  <w:style w:type="character" w:customStyle="1" w:styleId="3Char5">
    <w:name w:val="立信附注标题 [3级] Char"/>
    <w:basedOn w:val="a0"/>
    <w:link w:val="3"/>
    <w:qFormat/>
    <w:rsid w:val="00CA7FD3"/>
    <w:rPr>
      <w:rFonts w:ascii="Times New Roman" w:hAnsi="Times New Roman" w:cs="Times New Roman"/>
      <w:b/>
      <w:color w:val="000000"/>
      <w:kern w:val="2"/>
    </w:rPr>
  </w:style>
  <w:style w:type="paragraph" w:customStyle="1" w:styleId="35">
    <w:name w:val="立信附注正文 [3级]"/>
    <w:link w:val="3Char6"/>
    <w:qFormat/>
    <w:rsid w:val="00CA7FD3"/>
    <w:pPr>
      <w:widowControl w:val="0"/>
      <w:tabs>
        <w:tab w:val="left" w:pos="0"/>
      </w:tabs>
      <w:adjustRightInd w:val="0"/>
      <w:snapToGrid w:val="0"/>
      <w:spacing w:line="400" w:lineRule="atLeast"/>
      <w:ind w:left="1276"/>
      <w:jc w:val="both"/>
    </w:pPr>
    <w:rPr>
      <w:rFonts w:ascii="Times New Roman" w:hAnsi="Times New Roman" w:cs="Times New Roman"/>
      <w:color w:val="000000"/>
      <w:kern w:val="2"/>
    </w:rPr>
  </w:style>
  <w:style w:type="character" w:customStyle="1" w:styleId="3Char6">
    <w:name w:val="立信附注正文 [3级] Char"/>
    <w:basedOn w:val="a0"/>
    <w:link w:val="35"/>
    <w:qFormat/>
    <w:rsid w:val="00CA7FD3"/>
    <w:rPr>
      <w:rFonts w:ascii="Times New Roman" w:hAnsi="Times New Roman" w:cs="Times New Roman"/>
      <w:color w:val="000000"/>
      <w:kern w:val="2"/>
    </w:rPr>
  </w:style>
  <w:style w:type="character" w:styleId="aff0">
    <w:name w:val="FollowedHyperlink"/>
    <w:basedOn w:val="a0"/>
    <w:uiPriority w:val="99"/>
    <w:semiHidden/>
    <w:unhideWhenUsed/>
    <w:rsid w:val="00F208AC"/>
    <w:rPr>
      <w:color w:val="954F72"/>
      <w:u w:val="single"/>
    </w:rPr>
  </w:style>
  <w:style w:type="paragraph" w:customStyle="1" w:styleId="msonormal0">
    <w:name w:val="msonormal"/>
    <w:basedOn w:val="a"/>
    <w:rsid w:val="00F208AC"/>
    <w:pPr>
      <w:spacing w:before="100" w:beforeAutospacing="1" w:after="100" w:afterAutospacing="1"/>
    </w:pPr>
    <w:rPr>
      <w:sz w:val="24"/>
      <w:szCs w:val="24"/>
    </w:rPr>
  </w:style>
  <w:style w:type="paragraph" w:customStyle="1" w:styleId="font5">
    <w:name w:val="font5"/>
    <w:basedOn w:val="a"/>
    <w:rsid w:val="00F208AC"/>
    <w:pPr>
      <w:spacing w:before="100" w:beforeAutospacing="1" w:after="100" w:afterAutospacing="1"/>
    </w:pPr>
    <w:rPr>
      <w:rFonts w:ascii="等线" w:eastAsia="等线" w:hAnsi="等线"/>
      <w:sz w:val="18"/>
      <w:szCs w:val="18"/>
    </w:rPr>
  </w:style>
  <w:style w:type="paragraph" w:customStyle="1" w:styleId="xl68">
    <w:name w:val="xl68"/>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69">
    <w:name w:val="xl69"/>
    <w:basedOn w:val="a"/>
    <w:rsid w:val="00F208AC"/>
    <w:pPr>
      <w:pBdr>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70">
    <w:name w:val="xl70"/>
    <w:basedOn w:val="a"/>
    <w:rsid w:val="00F208AC"/>
    <w:pPr>
      <w:pBdr>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71">
    <w:name w:val="xl71"/>
    <w:basedOn w:val="a"/>
    <w:rsid w:val="00F208AC"/>
    <w:pPr>
      <w:pBdr>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72">
    <w:name w:val="xl72"/>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73">
    <w:name w:val="xl73"/>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74">
    <w:name w:val="xl74"/>
    <w:basedOn w:val="a"/>
    <w:rsid w:val="00F208AC"/>
    <w:pPr>
      <w:pBdr>
        <w:left w:val="single" w:sz="8" w:space="0" w:color="000000"/>
        <w:bottom w:val="single" w:sz="8" w:space="0" w:color="000000"/>
      </w:pBdr>
      <w:spacing w:before="100" w:beforeAutospacing="1" w:after="100" w:afterAutospacing="1"/>
      <w:jc w:val="center"/>
    </w:pPr>
    <w:rPr>
      <w:color w:val="000000"/>
      <w:sz w:val="20"/>
      <w:szCs w:val="20"/>
    </w:rPr>
  </w:style>
  <w:style w:type="paragraph" w:customStyle="1" w:styleId="xl75">
    <w:name w:val="xl75"/>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pPr>
    <w:rPr>
      <w:sz w:val="24"/>
      <w:szCs w:val="24"/>
    </w:rPr>
  </w:style>
  <w:style w:type="paragraph" w:customStyle="1" w:styleId="xl76">
    <w:name w:val="xl76"/>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77">
    <w:name w:val="xl77"/>
    <w:basedOn w:val="a"/>
    <w:rsid w:val="00F208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18"/>
      <w:szCs w:val="18"/>
    </w:rPr>
  </w:style>
  <w:style w:type="paragraph" w:customStyle="1" w:styleId="xl79">
    <w:name w:val="xl79"/>
    <w:basedOn w:val="a"/>
    <w:rsid w:val="00F208AC"/>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80">
    <w:name w:val="xl80"/>
    <w:basedOn w:val="a"/>
    <w:rsid w:val="00F208AC"/>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81">
    <w:name w:val="xl81"/>
    <w:basedOn w:val="a"/>
    <w:rsid w:val="00F208AC"/>
    <w:pPr>
      <w:pBdr>
        <w:left w:val="single" w:sz="8" w:space="0" w:color="000000"/>
        <w:right w:val="single" w:sz="8" w:space="0" w:color="000000"/>
      </w:pBdr>
      <w:spacing w:before="100" w:beforeAutospacing="1" w:after="100" w:afterAutospacing="1"/>
      <w:jc w:val="center"/>
    </w:pPr>
    <w:rPr>
      <w:sz w:val="24"/>
      <w:szCs w:val="24"/>
    </w:rPr>
  </w:style>
  <w:style w:type="paragraph" w:customStyle="1" w:styleId="xl82">
    <w:name w:val="xl82"/>
    <w:basedOn w:val="a"/>
    <w:rsid w:val="00F208AC"/>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83">
    <w:name w:val="xl83"/>
    <w:basedOn w:val="a"/>
    <w:rsid w:val="00F208AC"/>
    <w:pPr>
      <w:pBdr>
        <w:top w:val="single" w:sz="8" w:space="0" w:color="000000"/>
        <w:left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84">
    <w:name w:val="xl84"/>
    <w:basedOn w:val="a"/>
    <w:rsid w:val="00F208AC"/>
    <w:pPr>
      <w:pBdr>
        <w:left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85">
    <w:name w:val="xl85"/>
    <w:basedOn w:val="a"/>
    <w:rsid w:val="00F208AC"/>
    <w:pPr>
      <w:pBdr>
        <w:top w:val="single" w:sz="8" w:space="0" w:color="000000"/>
        <w:left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86">
    <w:name w:val="xl86"/>
    <w:basedOn w:val="a"/>
    <w:rsid w:val="00F208AC"/>
    <w:pPr>
      <w:pBdr>
        <w:left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87">
    <w:name w:val="xl87"/>
    <w:basedOn w:val="a"/>
    <w:rsid w:val="00F208AC"/>
    <w:pPr>
      <w:pBdr>
        <w:left w:val="single" w:sz="8" w:space="0" w:color="000000"/>
        <w:bottom w:val="single" w:sz="8" w:space="0" w:color="000000"/>
        <w:right w:val="single" w:sz="8" w:space="0" w:color="000000"/>
      </w:pBdr>
      <w:spacing w:before="100" w:beforeAutospacing="1" w:after="100" w:afterAutospacing="1"/>
      <w:jc w:val="center"/>
    </w:pPr>
    <w:rPr>
      <w:color w:val="000000"/>
      <w:sz w:val="20"/>
      <w:szCs w:val="20"/>
    </w:rPr>
  </w:style>
  <w:style w:type="paragraph" w:customStyle="1" w:styleId="xl88">
    <w:name w:val="xl88"/>
    <w:basedOn w:val="a"/>
    <w:rsid w:val="00F208AC"/>
    <w:pPr>
      <w:pBdr>
        <w:top w:val="single" w:sz="8" w:space="0" w:color="000000"/>
        <w:left w:val="single" w:sz="8" w:space="0" w:color="000000"/>
        <w:right w:val="single" w:sz="8" w:space="0" w:color="000000"/>
      </w:pBdr>
      <w:shd w:val="clear" w:color="000000" w:fill="FFFFFF"/>
      <w:spacing w:before="100" w:beforeAutospacing="1" w:after="100" w:afterAutospacing="1"/>
      <w:jc w:val="center"/>
    </w:pPr>
    <w:rPr>
      <w:sz w:val="20"/>
      <w:szCs w:val="20"/>
    </w:rPr>
  </w:style>
  <w:style w:type="paragraph" w:customStyle="1" w:styleId="xl89">
    <w:name w:val="xl89"/>
    <w:basedOn w:val="a"/>
    <w:rsid w:val="00F208AC"/>
    <w:pPr>
      <w:pBdr>
        <w:left w:val="single" w:sz="8" w:space="0" w:color="000000"/>
        <w:right w:val="single" w:sz="8" w:space="0" w:color="000000"/>
      </w:pBdr>
      <w:shd w:val="clear" w:color="000000" w:fill="FFFFFF"/>
      <w:spacing w:before="100" w:beforeAutospacing="1" w:after="100" w:afterAutospacing="1"/>
      <w:jc w:val="center"/>
    </w:pPr>
    <w:rPr>
      <w:sz w:val="20"/>
      <w:szCs w:val="20"/>
    </w:rPr>
  </w:style>
  <w:style w:type="paragraph" w:customStyle="1" w:styleId="xl90">
    <w:name w:val="xl90"/>
    <w:basedOn w:val="a"/>
    <w:rsid w:val="00F208AC"/>
    <w:pPr>
      <w:pBdr>
        <w:top w:val="single" w:sz="8" w:space="0" w:color="000000"/>
        <w:left w:val="single" w:sz="8" w:space="0" w:color="000000"/>
        <w:right w:val="single" w:sz="8" w:space="0" w:color="000000"/>
      </w:pBdr>
      <w:spacing w:before="100" w:beforeAutospacing="1" w:after="100" w:afterAutospacing="1"/>
    </w:pPr>
    <w:rPr>
      <w:color w:val="000000"/>
      <w:sz w:val="20"/>
      <w:szCs w:val="20"/>
    </w:rPr>
  </w:style>
  <w:style w:type="paragraph" w:customStyle="1" w:styleId="xl91">
    <w:name w:val="xl91"/>
    <w:basedOn w:val="a"/>
    <w:rsid w:val="00F208AC"/>
    <w:pPr>
      <w:pBdr>
        <w:left w:val="single" w:sz="8" w:space="0" w:color="000000"/>
        <w:right w:val="single" w:sz="8" w:space="0" w:color="000000"/>
      </w:pBdr>
      <w:spacing w:before="100" w:beforeAutospacing="1" w:after="100" w:afterAutospacing="1"/>
    </w:pPr>
    <w:rPr>
      <w:color w:val="000000"/>
      <w:sz w:val="20"/>
      <w:szCs w:val="20"/>
    </w:rPr>
  </w:style>
  <w:style w:type="paragraph" w:customStyle="1" w:styleId="xl92">
    <w:name w:val="xl92"/>
    <w:basedOn w:val="a"/>
    <w:rsid w:val="00F208AC"/>
    <w:pPr>
      <w:pBdr>
        <w:left w:val="single" w:sz="8" w:space="0" w:color="000000"/>
        <w:bottom w:val="single" w:sz="8" w:space="0" w:color="000000"/>
        <w:right w:val="single" w:sz="8" w:space="0" w:color="000000"/>
      </w:pBdr>
      <w:spacing w:before="100" w:beforeAutospacing="1" w:after="100" w:afterAutospacing="1"/>
    </w:pPr>
    <w:rPr>
      <w:color w:val="000000"/>
      <w:sz w:val="20"/>
      <w:szCs w:val="20"/>
    </w:rPr>
  </w:style>
  <w:style w:type="paragraph" w:customStyle="1" w:styleId="xl93">
    <w:name w:val="xl93"/>
    <w:basedOn w:val="a"/>
    <w:rsid w:val="00F208AC"/>
    <w:pPr>
      <w:pBdr>
        <w:top w:val="single" w:sz="8" w:space="0" w:color="000000"/>
        <w:left w:val="single" w:sz="8" w:space="0" w:color="000000"/>
        <w:right w:val="single" w:sz="8" w:space="0" w:color="000000"/>
      </w:pBdr>
      <w:spacing w:before="100" w:beforeAutospacing="1" w:after="100" w:afterAutospacing="1"/>
      <w:jc w:val="center"/>
    </w:pPr>
    <w:rPr>
      <w:sz w:val="24"/>
      <w:szCs w:val="24"/>
    </w:rPr>
  </w:style>
  <w:style w:type="paragraph" w:customStyle="1" w:styleId="xl94">
    <w:name w:val="xl94"/>
    <w:basedOn w:val="a"/>
    <w:rsid w:val="00F208AC"/>
    <w:pPr>
      <w:pBdr>
        <w:left w:val="single" w:sz="8" w:space="0" w:color="000000"/>
        <w:right w:val="single" w:sz="8" w:space="0" w:color="000000"/>
      </w:pBdr>
      <w:spacing w:before="100" w:beforeAutospacing="1" w:after="100" w:afterAutospacing="1"/>
      <w:jc w:val="center"/>
    </w:pPr>
    <w:rPr>
      <w:sz w:val="24"/>
      <w:szCs w:val="24"/>
    </w:rPr>
  </w:style>
  <w:style w:type="paragraph" w:customStyle="1" w:styleId="xl95">
    <w:name w:val="xl95"/>
    <w:basedOn w:val="a"/>
    <w:rsid w:val="00F208AC"/>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character" w:customStyle="1" w:styleId="2Char3">
    <w:name w:val="立信附注标题 [2级] Char"/>
    <w:basedOn w:val="a0"/>
    <w:link w:val="2"/>
    <w:rsid w:val="00505123"/>
    <w:rPr>
      <w:rFonts w:ascii="Times New Roman" w:hAnsi="Times New Roman" w:cs="Times New Roman"/>
      <w:b/>
      <w:color w:val="000000"/>
      <w:kern w:val="2"/>
    </w:rPr>
  </w:style>
  <w:style w:type="table" w:customStyle="1" w:styleId="24">
    <w:name w:val="立信年报表格 [2级]"/>
    <w:basedOn w:val="a1"/>
    <w:qFormat/>
    <w:rsid w:val="00E4672D"/>
    <w:pPr>
      <w:spacing w:line="400" w:lineRule="atLeast"/>
      <w:jc w:val="both"/>
    </w:pPr>
    <w:rPr>
      <w:rFonts w:ascii="Times New Roman" w:hAnsi="Times New Roman" w:cs="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aff1">
    <w:name w:val="附注二级正文"/>
    <w:basedOn w:val="a"/>
    <w:link w:val="Charf0"/>
    <w:qFormat/>
    <w:rsid w:val="00D3149F"/>
    <w:pPr>
      <w:widowControl w:val="0"/>
      <w:adjustRightInd w:val="0"/>
      <w:snapToGrid w:val="0"/>
      <w:spacing w:line="400" w:lineRule="atLeast"/>
      <w:ind w:leftChars="342" w:left="718"/>
      <w:jc w:val="both"/>
    </w:pPr>
    <w:rPr>
      <w:rFonts w:cs="Times New Roman"/>
      <w:kern w:val="2"/>
    </w:rPr>
  </w:style>
  <w:style w:type="character" w:customStyle="1" w:styleId="Charf0">
    <w:name w:val="附注二级正文 Char"/>
    <w:link w:val="aff1"/>
    <w:qFormat/>
    <w:rsid w:val="00D3149F"/>
    <w:rPr>
      <w:rFonts w:cs="Times New Roman"/>
      <w:kern w:val="2"/>
    </w:rPr>
  </w:style>
  <w:style w:type="paragraph" w:customStyle="1" w:styleId="aff2">
    <w:name w:val="附注三级正文"/>
    <w:basedOn w:val="a"/>
    <w:rsid w:val="00E36CD5"/>
    <w:pPr>
      <w:widowControl w:val="0"/>
      <w:tabs>
        <w:tab w:val="num" w:pos="630"/>
      </w:tabs>
      <w:adjustRightInd w:val="0"/>
      <w:snapToGrid w:val="0"/>
      <w:spacing w:line="400" w:lineRule="atLeast"/>
      <w:ind w:leftChars="600" w:left="1260"/>
      <w:jc w:val="both"/>
    </w:pPr>
    <w:rPr>
      <w:rFonts w:cs="Times New Roman"/>
      <w:kern w:val="2"/>
    </w:rPr>
  </w:style>
  <w:style w:type="character" w:customStyle="1" w:styleId="17">
    <w:name w:val="占位符文本1"/>
    <w:basedOn w:val="a0"/>
    <w:uiPriority w:val="99"/>
    <w:semiHidden/>
    <w:qFormat/>
    <w:rsid w:val="00E907C0"/>
    <w:rPr>
      <w:color w:val="auto"/>
    </w:rPr>
  </w:style>
  <w:style w:type="character" w:customStyle="1" w:styleId="font21">
    <w:name w:val="font21"/>
    <w:basedOn w:val="a0"/>
    <w:qFormat/>
    <w:rsid w:val="00E907C0"/>
    <w:rPr>
      <w:rFonts w:ascii="宋体" w:eastAsia="宋体" w:hAnsi="宋体" w:cs="宋体" w:hint="eastAsia"/>
      <w:color w:val="000000"/>
      <w:sz w:val="18"/>
      <w:szCs w:val="18"/>
      <w:u w:val="none"/>
    </w:rPr>
  </w:style>
  <w:style w:type="paragraph" w:customStyle="1" w:styleId="18">
    <w:name w:val="列表段落1"/>
    <w:basedOn w:val="a"/>
    <w:uiPriority w:val="34"/>
    <w:qFormat/>
    <w:rsid w:val="00E907C0"/>
    <w:pPr>
      <w:widowControl w:val="0"/>
      <w:ind w:firstLineChars="200" w:firstLine="420"/>
      <w:jc w:val="both"/>
    </w:pPr>
    <w:rPr>
      <w:rFonts w:ascii="Calibri" w:hAnsi="Calibri" w:cs="Times New Roman"/>
      <w:bCs/>
      <w:kern w:val="2"/>
      <w:szCs w:val="22"/>
    </w:rPr>
  </w:style>
  <w:style w:type="paragraph" w:customStyle="1" w:styleId="19">
    <w:name w:val="修订1"/>
    <w:uiPriority w:val="99"/>
    <w:semiHidden/>
    <w:qFormat/>
    <w:rsid w:val="00E907C0"/>
    <w:rPr>
      <w:bCs/>
      <w:kern w:val="2"/>
      <w:szCs w:val="22"/>
    </w:rPr>
  </w:style>
  <w:style w:type="paragraph" w:customStyle="1" w:styleId="Style238">
    <w:name w:val="_Style 238"/>
    <w:basedOn w:val="Style211"/>
    <w:uiPriority w:val="99"/>
    <w:qFormat/>
    <w:rsid w:val="00E907C0"/>
    <w:pPr>
      <w:widowControl w:val="0"/>
      <w:ind w:firstLineChars="200" w:firstLine="420"/>
      <w:jc w:val="both"/>
    </w:pPr>
    <w:rPr>
      <w:rFonts w:ascii="Calibri" w:hAnsi="Calibri" w:cs="Times New Roman"/>
      <w:kern w:val="2"/>
      <w:szCs w:val="22"/>
    </w:rPr>
  </w:style>
  <w:style w:type="paragraph" w:customStyle="1" w:styleId="Style211">
    <w:name w:val="_Style 211"/>
    <w:qFormat/>
    <w:rsid w:val="00E907C0"/>
    <w:rPr>
      <w:szCs w:val="24"/>
    </w:rPr>
  </w:style>
  <w:style w:type="paragraph" w:customStyle="1" w:styleId="Style94">
    <w:name w:val="_Style 94"/>
    <w:basedOn w:val="a"/>
    <w:next w:val="18"/>
    <w:uiPriority w:val="34"/>
    <w:qFormat/>
    <w:rsid w:val="00E907C0"/>
    <w:pPr>
      <w:widowControl w:val="0"/>
      <w:ind w:firstLineChars="200" w:firstLine="420"/>
      <w:jc w:val="both"/>
    </w:pPr>
    <w:rPr>
      <w:rFonts w:ascii="Calibri" w:hAnsi="Calibri" w:cs="Times New Roman"/>
      <w:bCs/>
      <w:kern w:val="2"/>
      <w:szCs w:val="22"/>
    </w:rPr>
  </w:style>
  <w:style w:type="paragraph" w:customStyle="1" w:styleId="Style215">
    <w:name w:val="_Style 215"/>
    <w:basedOn w:val="Style211"/>
    <w:uiPriority w:val="9"/>
    <w:qFormat/>
    <w:rsid w:val="00E907C0"/>
    <w:pPr>
      <w:keepNext/>
      <w:keepLines/>
      <w:widowControl w:val="0"/>
      <w:spacing w:before="60" w:after="60"/>
      <w:jc w:val="both"/>
      <w:outlineLvl w:val="3"/>
    </w:pPr>
    <w:rPr>
      <w:rFonts w:cs="Times New Roman"/>
      <w:b/>
      <w:bCs/>
      <w:kern w:val="2"/>
      <w:szCs w:val="28"/>
    </w:rPr>
  </w:style>
  <w:style w:type="paragraph" w:customStyle="1" w:styleId="1a">
    <w:name w:val="无间隔1"/>
    <w:uiPriority w:val="1"/>
    <w:qFormat/>
    <w:rsid w:val="00E907C0"/>
    <w:pPr>
      <w:widowControl w:val="0"/>
      <w:jc w:val="both"/>
    </w:pPr>
    <w:rPr>
      <w:bCs/>
      <w:kern w:val="2"/>
      <w:szCs w:val="22"/>
    </w:rPr>
  </w:style>
  <w:style w:type="paragraph" w:customStyle="1" w:styleId="TOC1">
    <w:name w:val="TOC 标题1"/>
    <w:basedOn w:val="11"/>
    <w:next w:val="a"/>
    <w:uiPriority w:val="39"/>
    <w:qFormat/>
    <w:rsid w:val="00E907C0"/>
    <w:pPr>
      <w:widowControl/>
      <w:spacing w:before="480" w:after="0" w:line="276" w:lineRule="auto"/>
      <w:outlineLvl w:val="9"/>
    </w:pPr>
    <w:rPr>
      <w:rFonts w:ascii="Cambria" w:eastAsia="宋体" w:hAnsi="Cambria"/>
      <w:bCs w:val="0"/>
      <w:color w:val="365F91"/>
      <w:kern w:val="0"/>
      <w:szCs w:val="28"/>
    </w:rPr>
  </w:style>
  <w:style w:type="paragraph" w:customStyle="1" w:styleId="Style88">
    <w:name w:val="_Style 88"/>
    <w:basedOn w:val="a"/>
    <w:next w:val="18"/>
    <w:uiPriority w:val="34"/>
    <w:qFormat/>
    <w:rsid w:val="00E907C0"/>
    <w:pPr>
      <w:widowControl w:val="0"/>
      <w:ind w:firstLineChars="200" w:firstLine="420"/>
      <w:jc w:val="both"/>
    </w:pPr>
    <w:rPr>
      <w:rFonts w:ascii="Calibri" w:hAnsi="Calibri" w:cs="Times New Roman"/>
      <w:bCs/>
      <w:kern w:val="2"/>
      <w:szCs w:val="22"/>
    </w:rPr>
  </w:style>
  <w:style w:type="table" w:customStyle="1" w:styleId="g11">
    <w:name w:val="g11"/>
    <w:uiPriority w:val="99"/>
    <w:unhideWhenUsed/>
    <w:qFormat/>
    <w:rsid w:val="00E907C0"/>
    <w:rPr>
      <w:rFonts w:ascii="Times New Roman" w:hAnsi="Times New Roman" w:cs="Times New Roman"/>
      <w:sz w:val="20"/>
      <w:szCs w:val="20"/>
    </w:rPr>
    <w:tblPr>
      <w:tblCellMar>
        <w:top w:w="0" w:type="dxa"/>
        <w:left w:w="108" w:type="dxa"/>
        <w:bottom w:w="0" w:type="dxa"/>
        <w:right w:w="108" w:type="dxa"/>
      </w:tblCellMar>
    </w:tblPr>
  </w:style>
  <w:style w:type="table" w:customStyle="1" w:styleId="Style128">
    <w:name w:val="_Style 128"/>
    <w:uiPriority w:val="99"/>
    <w:unhideWhenUsed/>
    <w:qFormat/>
    <w:rsid w:val="00E907C0"/>
    <w:rPr>
      <w:rFonts w:ascii="Times New Roman" w:hAnsi="Times New Roman" w:cs="Times New Roman"/>
      <w:sz w:val="20"/>
      <w:szCs w:val="20"/>
    </w:rPr>
    <w:tblPr>
      <w:tblCellMar>
        <w:top w:w="0" w:type="dxa"/>
        <w:left w:w="108" w:type="dxa"/>
        <w:bottom w:w="0" w:type="dxa"/>
        <w:right w:w="108" w:type="dxa"/>
      </w:tblCellMar>
    </w:tblPr>
  </w:style>
  <w:style w:type="table" w:customStyle="1" w:styleId="g12">
    <w:name w:val="g12"/>
    <w:uiPriority w:val="59"/>
    <w:qFormat/>
    <w:rsid w:val="00E907C0"/>
    <w:pPr>
      <w:widowControl w:val="0"/>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xl96">
    <w:name w:val="xl96"/>
    <w:basedOn w:val="a"/>
    <w:rsid w:val="00E907C0"/>
    <w:pPr>
      <w:pBdr>
        <w:left w:val="single" w:sz="8" w:space="0" w:color="000000"/>
        <w:bottom w:val="single" w:sz="8" w:space="0" w:color="000000"/>
        <w:right w:val="single" w:sz="8" w:space="0" w:color="000000"/>
      </w:pBdr>
      <w:spacing w:before="100" w:beforeAutospacing="1" w:after="100" w:afterAutospacing="1"/>
      <w:jc w:val="center"/>
    </w:pPr>
    <w:rPr>
      <w:sz w:val="24"/>
      <w:szCs w:val="24"/>
    </w:rPr>
  </w:style>
  <w:style w:type="table" w:customStyle="1" w:styleId="g10">
    <w:name w:val="g10"/>
    <w:qFormat/>
    <w:rsid w:val="00AC2EC4"/>
    <w:pPr>
      <w:spacing w:line="400" w:lineRule="atLeast"/>
      <w:jc w:val="both"/>
    </w:pPr>
    <w:rPr>
      <w:rFonts w:ascii="Times New Roman" w:hAnsi="Times New Roman" w:cs="Times New Roman"/>
      <w:color w:val="000000"/>
      <w:kern w:val="2"/>
      <w:sz w:val="18"/>
    </w:rPr>
    <w:tblPr>
      <w:tblInd w:w="714" w:type="dxa"/>
      <w:tblBorders>
        <w:top w:val="single" w:sz="12" w:space="0" w:color="auto"/>
        <w:bottom w:val="single" w:sz="12" w:space="0" w:color="auto"/>
        <w:insideH w:val="dotted" w:sz="4" w:space="0" w:color="auto"/>
        <w:insideV w:val="dotted" w:sz="4" w:space="0" w:color="auto"/>
      </w:tblBorders>
      <w:tblCellMar>
        <w:top w:w="0" w:type="dxa"/>
        <w:left w:w="0" w:type="dxa"/>
        <w:bottom w:w="0" w:type="dxa"/>
        <w:right w:w="0" w:type="dxa"/>
      </w:tblCellMar>
    </w:tblPr>
    <w:tcPr>
      <w:shd w:val="clear" w:color="auto" w:fill="auto"/>
    </w:tcPr>
  </w:style>
  <w:style w:type="paragraph" w:customStyle="1" w:styleId="xl65">
    <w:name w:val="xl65"/>
    <w:basedOn w:val="a"/>
    <w:rsid w:val="00400DA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a"/>
    <w:rsid w:val="00400D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6311">
      <w:bodyDiv w:val="1"/>
      <w:marLeft w:val="0"/>
      <w:marRight w:val="0"/>
      <w:marTop w:val="0"/>
      <w:marBottom w:val="0"/>
      <w:divBdr>
        <w:top w:val="none" w:sz="0" w:space="0" w:color="auto"/>
        <w:left w:val="none" w:sz="0" w:space="0" w:color="auto"/>
        <w:bottom w:val="none" w:sz="0" w:space="0" w:color="auto"/>
        <w:right w:val="none" w:sz="0" w:space="0" w:color="auto"/>
      </w:divBdr>
    </w:div>
    <w:div w:id="52046815">
      <w:bodyDiv w:val="1"/>
      <w:marLeft w:val="0"/>
      <w:marRight w:val="0"/>
      <w:marTop w:val="0"/>
      <w:marBottom w:val="0"/>
      <w:divBdr>
        <w:top w:val="none" w:sz="0" w:space="0" w:color="auto"/>
        <w:left w:val="none" w:sz="0" w:space="0" w:color="auto"/>
        <w:bottom w:val="none" w:sz="0" w:space="0" w:color="auto"/>
        <w:right w:val="none" w:sz="0" w:space="0" w:color="auto"/>
      </w:divBdr>
    </w:div>
    <w:div w:id="53238956">
      <w:bodyDiv w:val="1"/>
      <w:marLeft w:val="0"/>
      <w:marRight w:val="0"/>
      <w:marTop w:val="0"/>
      <w:marBottom w:val="0"/>
      <w:divBdr>
        <w:top w:val="none" w:sz="0" w:space="0" w:color="auto"/>
        <w:left w:val="none" w:sz="0" w:space="0" w:color="auto"/>
        <w:bottom w:val="none" w:sz="0" w:space="0" w:color="auto"/>
        <w:right w:val="none" w:sz="0" w:space="0" w:color="auto"/>
      </w:divBdr>
    </w:div>
    <w:div w:id="56251867">
      <w:bodyDiv w:val="1"/>
      <w:marLeft w:val="0"/>
      <w:marRight w:val="0"/>
      <w:marTop w:val="0"/>
      <w:marBottom w:val="0"/>
      <w:divBdr>
        <w:top w:val="none" w:sz="0" w:space="0" w:color="auto"/>
        <w:left w:val="none" w:sz="0" w:space="0" w:color="auto"/>
        <w:bottom w:val="none" w:sz="0" w:space="0" w:color="auto"/>
        <w:right w:val="none" w:sz="0" w:space="0" w:color="auto"/>
      </w:divBdr>
    </w:div>
    <w:div w:id="65808037">
      <w:bodyDiv w:val="1"/>
      <w:marLeft w:val="0"/>
      <w:marRight w:val="0"/>
      <w:marTop w:val="0"/>
      <w:marBottom w:val="0"/>
      <w:divBdr>
        <w:top w:val="none" w:sz="0" w:space="0" w:color="auto"/>
        <w:left w:val="none" w:sz="0" w:space="0" w:color="auto"/>
        <w:bottom w:val="none" w:sz="0" w:space="0" w:color="auto"/>
        <w:right w:val="none" w:sz="0" w:space="0" w:color="auto"/>
      </w:divBdr>
    </w:div>
    <w:div w:id="69428794">
      <w:bodyDiv w:val="1"/>
      <w:marLeft w:val="0"/>
      <w:marRight w:val="0"/>
      <w:marTop w:val="0"/>
      <w:marBottom w:val="0"/>
      <w:divBdr>
        <w:top w:val="none" w:sz="0" w:space="0" w:color="auto"/>
        <w:left w:val="none" w:sz="0" w:space="0" w:color="auto"/>
        <w:bottom w:val="none" w:sz="0" w:space="0" w:color="auto"/>
        <w:right w:val="none" w:sz="0" w:space="0" w:color="auto"/>
      </w:divBdr>
    </w:div>
    <w:div w:id="83454520">
      <w:bodyDiv w:val="1"/>
      <w:marLeft w:val="0"/>
      <w:marRight w:val="0"/>
      <w:marTop w:val="0"/>
      <w:marBottom w:val="0"/>
      <w:divBdr>
        <w:top w:val="none" w:sz="0" w:space="0" w:color="auto"/>
        <w:left w:val="none" w:sz="0" w:space="0" w:color="auto"/>
        <w:bottom w:val="none" w:sz="0" w:space="0" w:color="auto"/>
        <w:right w:val="none" w:sz="0" w:space="0" w:color="auto"/>
      </w:divBdr>
    </w:div>
    <w:div w:id="128716962">
      <w:bodyDiv w:val="1"/>
      <w:marLeft w:val="0"/>
      <w:marRight w:val="0"/>
      <w:marTop w:val="0"/>
      <w:marBottom w:val="0"/>
      <w:divBdr>
        <w:top w:val="none" w:sz="0" w:space="0" w:color="auto"/>
        <w:left w:val="none" w:sz="0" w:space="0" w:color="auto"/>
        <w:bottom w:val="none" w:sz="0" w:space="0" w:color="auto"/>
        <w:right w:val="none" w:sz="0" w:space="0" w:color="auto"/>
      </w:divBdr>
    </w:div>
    <w:div w:id="133330454">
      <w:bodyDiv w:val="1"/>
      <w:marLeft w:val="0"/>
      <w:marRight w:val="0"/>
      <w:marTop w:val="0"/>
      <w:marBottom w:val="0"/>
      <w:divBdr>
        <w:top w:val="none" w:sz="0" w:space="0" w:color="auto"/>
        <w:left w:val="none" w:sz="0" w:space="0" w:color="auto"/>
        <w:bottom w:val="none" w:sz="0" w:space="0" w:color="auto"/>
        <w:right w:val="none" w:sz="0" w:space="0" w:color="auto"/>
      </w:divBdr>
    </w:div>
    <w:div w:id="149950633">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4444262">
      <w:bodyDiv w:val="1"/>
      <w:marLeft w:val="0"/>
      <w:marRight w:val="0"/>
      <w:marTop w:val="0"/>
      <w:marBottom w:val="0"/>
      <w:divBdr>
        <w:top w:val="none" w:sz="0" w:space="0" w:color="auto"/>
        <w:left w:val="none" w:sz="0" w:space="0" w:color="auto"/>
        <w:bottom w:val="none" w:sz="0" w:space="0" w:color="auto"/>
        <w:right w:val="none" w:sz="0" w:space="0" w:color="auto"/>
      </w:divBdr>
    </w:div>
    <w:div w:id="165246835">
      <w:bodyDiv w:val="1"/>
      <w:marLeft w:val="0"/>
      <w:marRight w:val="0"/>
      <w:marTop w:val="0"/>
      <w:marBottom w:val="0"/>
      <w:divBdr>
        <w:top w:val="none" w:sz="0" w:space="0" w:color="auto"/>
        <w:left w:val="none" w:sz="0" w:space="0" w:color="auto"/>
        <w:bottom w:val="none" w:sz="0" w:space="0" w:color="auto"/>
        <w:right w:val="none" w:sz="0" w:space="0" w:color="auto"/>
      </w:divBdr>
    </w:div>
    <w:div w:id="168253063">
      <w:bodyDiv w:val="1"/>
      <w:marLeft w:val="0"/>
      <w:marRight w:val="0"/>
      <w:marTop w:val="0"/>
      <w:marBottom w:val="0"/>
      <w:divBdr>
        <w:top w:val="none" w:sz="0" w:space="0" w:color="auto"/>
        <w:left w:val="none" w:sz="0" w:space="0" w:color="auto"/>
        <w:bottom w:val="none" w:sz="0" w:space="0" w:color="auto"/>
        <w:right w:val="none" w:sz="0" w:space="0" w:color="auto"/>
      </w:divBdr>
    </w:div>
    <w:div w:id="177157236">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2982491">
      <w:bodyDiv w:val="1"/>
      <w:marLeft w:val="0"/>
      <w:marRight w:val="0"/>
      <w:marTop w:val="0"/>
      <w:marBottom w:val="0"/>
      <w:divBdr>
        <w:top w:val="none" w:sz="0" w:space="0" w:color="auto"/>
        <w:left w:val="none" w:sz="0" w:space="0" w:color="auto"/>
        <w:bottom w:val="none" w:sz="0" w:space="0" w:color="auto"/>
        <w:right w:val="none" w:sz="0" w:space="0" w:color="auto"/>
      </w:divBdr>
    </w:div>
    <w:div w:id="183249606">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15624674">
      <w:bodyDiv w:val="1"/>
      <w:marLeft w:val="0"/>
      <w:marRight w:val="0"/>
      <w:marTop w:val="0"/>
      <w:marBottom w:val="0"/>
      <w:divBdr>
        <w:top w:val="none" w:sz="0" w:space="0" w:color="auto"/>
        <w:left w:val="none" w:sz="0" w:space="0" w:color="auto"/>
        <w:bottom w:val="none" w:sz="0" w:space="0" w:color="auto"/>
        <w:right w:val="none" w:sz="0" w:space="0" w:color="auto"/>
      </w:divBdr>
    </w:div>
    <w:div w:id="25613615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59727087">
      <w:bodyDiv w:val="1"/>
      <w:marLeft w:val="0"/>
      <w:marRight w:val="0"/>
      <w:marTop w:val="0"/>
      <w:marBottom w:val="0"/>
      <w:divBdr>
        <w:top w:val="none" w:sz="0" w:space="0" w:color="auto"/>
        <w:left w:val="none" w:sz="0" w:space="0" w:color="auto"/>
        <w:bottom w:val="none" w:sz="0" w:space="0" w:color="auto"/>
        <w:right w:val="none" w:sz="0" w:space="0" w:color="auto"/>
      </w:divBdr>
    </w:div>
    <w:div w:id="263536036">
      <w:bodyDiv w:val="1"/>
      <w:marLeft w:val="0"/>
      <w:marRight w:val="0"/>
      <w:marTop w:val="0"/>
      <w:marBottom w:val="0"/>
      <w:divBdr>
        <w:top w:val="none" w:sz="0" w:space="0" w:color="auto"/>
        <w:left w:val="none" w:sz="0" w:space="0" w:color="auto"/>
        <w:bottom w:val="none" w:sz="0" w:space="0" w:color="auto"/>
        <w:right w:val="none" w:sz="0" w:space="0" w:color="auto"/>
      </w:divBdr>
    </w:div>
    <w:div w:id="269049655">
      <w:bodyDiv w:val="1"/>
      <w:marLeft w:val="0"/>
      <w:marRight w:val="0"/>
      <w:marTop w:val="0"/>
      <w:marBottom w:val="0"/>
      <w:divBdr>
        <w:top w:val="none" w:sz="0" w:space="0" w:color="auto"/>
        <w:left w:val="none" w:sz="0" w:space="0" w:color="auto"/>
        <w:bottom w:val="none" w:sz="0" w:space="0" w:color="auto"/>
        <w:right w:val="none" w:sz="0" w:space="0" w:color="auto"/>
      </w:divBdr>
    </w:div>
    <w:div w:id="273177937">
      <w:bodyDiv w:val="1"/>
      <w:marLeft w:val="0"/>
      <w:marRight w:val="0"/>
      <w:marTop w:val="0"/>
      <w:marBottom w:val="0"/>
      <w:divBdr>
        <w:top w:val="none" w:sz="0" w:space="0" w:color="auto"/>
        <w:left w:val="none" w:sz="0" w:space="0" w:color="auto"/>
        <w:bottom w:val="none" w:sz="0" w:space="0" w:color="auto"/>
        <w:right w:val="none" w:sz="0" w:space="0" w:color="auto"/>
      </w:divBdr>
    </w:div>
    <w:div w:id="285552390">
      <w:bodyDiv w:val="1"/>
      <w:marLeft w:val="0"/>
      <w:marRight w:val="0"/>
      <w:marTop w:val="0"/>
      <w:marBottom w:val="0"/>
      <w:divBdr>
        <w:top w:val="none" w:sz="0" w:space="0" w:color="auto"/>
        <w:left w:val="none" w:sz="0" w:space="0" w:color="auto"/>
        <w:bottom w:val="none" w:sz="0" w:space="0" w:color="auto"/>
        <w:right w:val="none" w:sz="0" w:space="0" w:color="auto"/>
      </w:divBdr>
    </w:div>
    <w:div w:id="304504501">
      <w:bodyDiv w:val="1"/>
      <w:marLeft w:val="0"/>
      <w:marRight w:val="0"/>
      <w:marTop w:val="0"/>
      <w:marBottom w:val="0"/>
      <w:divBdr>
        <w:top w:val="none" w:sz="0" w:space="0" w:color="auto"/>
        <w:left w:val="none" w:sz="0" w:space="0" w:color="auto"/>
        <w:bottom w:val="none" w:sz="0" w:space="0" w:color="auto"/>
        <w:right w:val="none" w:sz="0" w:space="0" w:color="auto"/>
      </w:divBdr>
    </w:div>
    <w:div w:id="316424942">
      <w:bodyDiv w:val="1"/>
      <w:marLeft w:val="0"/>
      <w:marRight w:val="0"/>
      <w:marTop w:val="0"/>
      <w:marBottom w:val="0"/>
      <w:divBdr>
        <w:top w:val="none" w:sz="0" w:space="0" w:color="auto"/>
        <w:left w:val="none" w:sz="0" w:space="0" w:color="auto"/>
        <w:bottom w:val="none" w:sz="0" w:space="0" w:color="auto"/>
        <w:right w:val="none" w:sz="0" w:space="0" w:color="auto"/>
      </w:divBdr>
    </w:div>
    <w:div w:id="322659790">
      <w:bodyDiv w:val="1"/>
      <w:marLeft w:val="0"/>
      <w:marRight w:val="0"/>
      <w:marTop w:val="0"/>
      <w:marBottom w:val="0"/>
      <w:divBdr>
        <w:top w:val="none" w:sz="0" w:space="0" w:color="auto"/>
        <w:left w:val="none" w:sz="0" w:space="0" w:color="auto"/>
        <w:bottom w:val="none" w:sz="0" w:space="0" w:color="auto"/>
        <w:right w:val="none" w:sz="0" w:space="0" w:color="auto"/>
      </w:divBdr>
    </w:div>
    <w:div w:id="328799966">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71347086">
      <w:bodyDiv w:val="1"/>
      <w:marLeft w:val="0"/>
      <w:marRight w:val="0"/>
      <w:marTop w:val="0"/>
      <w:marBottom w:val="0"/>
      <w:divBdr>
        <w:top w:val="none" w:sz="0" w:space="0" w:color="auto"/>
        <w:left w:val="none" w:sz="0" w:space="0" w:color="auto"/>
        <w:bottom w:val="none" w:sz="0" w:space="0" w:color="auto"/>
        <w:right w:val="none" w:sz="0" w:space="0" w:color="auto"/>
      </w:divBdr>
    </w:div>
    <w:div w:id="385841831">
      <w:bodyDiv w:val="1"/>
      <w:marLeft w:val="0"/>
      <w:marRight w:val="0"/>
      <w:marTop w:val="0"/>
      <w:marBottom w:val="0"/>
      <w:divBdr>
        <w:top w:val="none" w:sz="0" w:space="0" w:color="auto"/>
        <w:left w:val="none" w:sz="0" w:space="0" w:color="auto"/>
        <w:bottom w:val="none" w:sz="0" w:space="0" w:color="auto"/>
        <w:right w:val="none" w:sz="0" w:space="0" w:color="auto"/>
      </w:divBdr>
    </w:div>
    <w:div w:id="393087342">
      <w:bodyDiv w:val="1"/>
      <w:marLeft w:val="0"/>
      <w:marRight w:val="0"/>
      <w:marTop w:val="0"/>
      <w:marBottom w:val="0"/>
      <w:divBdr>
        <w:top w:val="none" w:sz="0" w:space="0" w:color="auto"/>
        <w:left w:val="none" w:sz="0" w:space="0" w:color="auto"/>
        <w:bottom w:val="none" w:sz="0" w:space="0" w:color="auto"/>
        <w:right w:val="none" w:sz="0" w:space="0" w:color="auto"/>
      </w:divBdr>
    </w:div>
    <w:div w:id="441149750">
      <w:bodyDiv w:val="1"/>
      <w:marLeft w:val="0"/>
      <w:marRight w:val="0"/>
      <w:marTop w:val="0"/>
      <w:marBottom w:val="0"/>
      <w:divBdr>
        <w:top w:val="none" w:sz="0" w:space="0" w:color="auto"/>
        <w:left w:val="none" w:sz="0" w:space="0" w:color="auto"/>
        <w:bottom w:val="none" w:sz="0" w:space="0" w:color="auto"/>
        <w:right w:val="none" w:sz="0" w:space="0" w:color="auto"/>
      </w:divBdr>
    </w:div>
    <w:div w:id="446630979">
      <w:bodyDiv w:val="1"/>
      <w:marLeft w:val="0"/>
      <w:marRight w:val="0"/>
      <w:marTop w:val="0"/>
      <w:marBottom w:val="0"/>
      <w:divBdr>
        <w:top w:val="none" w:sz="0" w:space="0" w:color="auto"/>
        <w:left w:val="none" w:sz="0" w:space="0" w:color="auto"/>
        <w:bottom w:val="none" w:sz="0" w:space="0" w:color="auto"/>
        <w:right w:val="none" w:sz="0" w:space="0" w:color="auto"/>
      </w:divBdr>
    </w:div>
    <w:div w:id="462426018">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6284682">
      <w:bodyDiv w:val="1"/>
      <w:marLeft w:val="0"/>
      <w:marRight w:val="0"/>
      <w:marTop w:val="0"/>
      <w:marBottom w:val="0"/>
      <w:divBdr>
        <w:top w:val="none" w:sz="0" w:space="0" w:color="auto"/>
        <w:left w:val="none" w:sz="0" w:space="0" w:color="auto"/>
        <w:bottom w:val="none" w:sz="0" w:space="0" w:color="auto"/>
        <w:right w:val="none" w:sz="0" w:space="0" w:color="auto"/>
      </w:divBdr>
    </w:div>
    <w:div w:id="539972392">
      <w:bodyDiv w:val="1"/>
      <w:marLeft w:val="0"/>
      <w:marRight w:val="0"/>
      <w:marTop w:val="0"/>
      <w:marBottom w:val="0"/>
      <w:divBdr>
        <w:top w:val="none" w:sz="0" w:space="0" w:color="auto"/>
        <w:left w:val="none" w:sz="0" w:space="0" w:color="auto"/>
        <w:bottom w:val="none" w:sz="0" w:space="0" w:color="auto"/>
        <w:right w:val="none" w:sz="0" w:space="0" w:color="auto"/>
      </w:divBdr>
    </w:div>
    <w:div w:id="565336348">
      <w:bodyDiv w:val="1"/>
      <w:marLeft w:val="0"/>
      <w:marRight w:val="0"/>
      <w:marTop w:val="0"/>
      <w:marBottom w:val="0"/>
      <w:divBdr>
        <w:top w:val="none" w:sz="0" w:space="0" w:color="auto"/>
        <w:left w:val="none" w:sz="0" w:space="0" w:color="auto"/>
        <w:bottom w:val="none" w:sz="0" w:space="0" w:color="auto"/>
        <w:right w:val="none" w:sz="0" w:space="0" w:color="auto"/>
      </w:divBdr>
    </w:div>
    <w:div w:id="582494766">
      <w:bodyDiv w:val="1"/>
      <w:marLeft w:val="0"/>
      <w:marRight w:val="0"/>
      <w:marTop w:val="0"/>
      <w:marBottom w:val="0"/>
      <w:divBdr>
        <w:top w:val="none" w:sz="0" w:space="0" w:color="auto"/>
        <w:left w:val="none" w:sz="0" w:space="0" w:color="auto"/>
        <w:bottom w:val="none" w:sz="0" w:space="0" w:color="auto"/>
        <w:right w:val="none" w:sz="0" w:space="0" w:color="auto"/>
      </w:divBdr>
    </w:div>
    <w:div w:id="583999618">
      <w:bodyDiv w:val="1"/>
      <w:marLeft w:val="0"/>
      <w:marRight w:val="0"/>
      <w:marTop w:val="0"/>
      <w:marBottom w:val="0"/>
      <w:divBdr>
        <w:top w:val="none" w:sz="0" w:space="0" w:color="auto"/>
        <w:left w:val="none" w:sz="0" w:space="0" w:color="auto"/>
        <w:bottom w:val="none" w:sz="0" w:space="0" w:color="auto"/>
        <w:right w:val="none" w:sz="0" w:space="0" w:color="auto"/>
      </w:divBdr>
    </w:div>
    <w:div w:id="594169195">
      <w:bodyDiv w:val="1"/>
      <w:marLeft w:val="0"/>
      <w:marRight w:val="0"/>
      <w:marTop w:val="0"/>
      <w:marBottom w:val="0"/>
      <w:divBdr>
        <w:top w:val="none" w:sz="0" w:space="0" w:color="auto"/>
        <w:left w:val="none" w:sz="0" w:space="0" w:color="auto"/>
        <w:bottom w:val="none" w:sz="0" w:space="0" w:color="auto"/>
        <w:right w:val="none" w:sz="0" w:space="0" w:color="auto"/>
      </w:divBdr>
    </w:div>
    <w:div w:id="622538582">
      <w:bodyDiv w:val="1"/>
      <w:marLeft w:val="0"/>
      <w:marRight w:val="0"/>
      <w:marTop w:val="0"/>
      <w:marBottom w:val="0"/>
      <w:divBdr>
        <w:top w:val="none" w:sz="0" w:space="0" w:color="auto"/>
        <w:left w:val="none" w:sz="0" w:space="0" w:color="auto"/>
        <w:bottom w:val="none" w:sz="0" w:space="0" w:color="auto"/>
        <w:right w:val="none" w:sz="0" w:space="0" w:color="auto"/>
      </w:divBdr>
    </w:div>
    <w:div w:id="63002075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0572677">
      <w:bodyDiv w:val="1"/>
      <w:marLeft w:val="0"/>
      <w:marRight w:val="0"/>
      <w:marTop w:val="0"/>
      <w:marBottom w:val="0"/>
      <w:divBdr>
        <w:top w:val="none" w:sz="0" w:space="0" w:color="auto"/>
        <w:left w:val="none" w:sz="0" w:space="0" w:color="auto"/>
        <w:bottom w:val="none" w:sz="0" w:space="0" w:color="auto"/>
        <w:right w:val="none" w:sz="0" w:space="0" w:color="auto"/>
      </w:divBdr>
    </w:div>
    <w:div w:id="645163446">
      <w:bodyDiv w:val="1"/>
      <w:marLeft w:val="0"/>
      <w:marRight w:val="0"/>
      <w:marTop w:val="0"/>
      <w:marBottom w:val="0"/>
      <w:divBdr>
        <w:top w:val="none" w:sz="0" w:space="0" w:color="auto"/>
        <w:left w:val="none" w:sz="0" w:space="0" w:color="auto"/>
        <w:bottom w:val="none" w:sz="0" w:space="0" w:color="auto"/>
        <w:right w:val="none" w:sz="0" w:space="0" w:color="auto"/>
      </w:divBdr>
    </w:div>
    <w:div w:id="646085130">
      <w:bodyDiv w:val="1"/>
      <w:marLeft w:val="0"/>
      <w:marRight w:val="0"/>
      <w:marTop w:val="0"/>
      <w:marBottom w:val="0"/>
      <w:divBdr>
        <w:top w:val="none" w:sz="0" w:space="0" w:color="auto"/>
        <w:left w:val="none" w:sz="0" w:space="0" w:color="auto"/>
        <w:bottom w:val="none" w:sz="0" w:space="0" w:color="auto"/>
        <w:right w:val="none" w:sz="0" w:space="0" w:color="auto"/>
      </w:divBdr>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8368019">
      <w:bodyDiv w:val="1"/>
      <w:marLeft w:val="0"/>
      <w:marRight w:val="0"/>
      <w:marTop w:val="0"/>
      <w:marBottom w:val="0"/>
      <w:divBdr>
        <w:top w:val="none" w:sz="0" w:space="0" w:color="auto"/>
        <w:left w:val="none" w:sz="0" w:space="0" w:color="auto"/>
        <w:bottom w:val="none" w:sz="0" w:space="0" w:color="auto"/>
        <w:right w:val="none" w:sz="0" w:space="0" w:color="auto"/>
      </w:divBdr>
    </w:div>
    <w:div w:id="676545637">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6006793">
      <w:bodyDiv w:val="1"/>
      <w:marLeft w:val="0"/>
      <w:marRight w:val="0"/>
      <w:marTop w:val="0"/>
      <w:marBottom w:val="0"/>
      <w:divBdr>
        <w:top w:val="none" w:sz="0" w:space="0" w:color="auto"/>
        <w:left w:val="none" w:sz="0" w:space="0" w:color="auto"/>
        <w:bottom w:val="none" w:sz="0" w:space="0" w:color="auto"/>
        <w:right w:val="none" w:sz="0" w:space="0" w:color="auto"/>
      </w:divBdr>
    </w:div>
    <w:div w:id="713387389">
      <w:bodyDiv w:val="1"/>
      <w:marLeft w:val="0"/>
      <w:marRight w:val="0"/>
      <w:marTop w:val="0"/>
      <w:marBottom w:val="0"/>
      <w:divBdr>
        <w:top w:val="none" w:sz="0" w:space="0" w:color="auto"/>
        <w:left w:val="none" w:sz="0" w:space="0" w:color="auto"/>
        <w:bottom w:val="none" w:sz="0" w:space="0" w:color="auto"/>
        <w:right w:val="none" w:sz="0" w:space="0" w:color="auto"/>
      </w:divBdr>
    </w:div>
    <w:div w:id="715278898">
      <w:bodyDiv w:val="1"/>
      <w:marLeft w:val="0"/>
      <w:marRight w:val="0"/>
      <w:marTop w:val="0"/>
      <w:marBottom w:val="0"/>
      <w:divBdr>
        <w:top w:val="none" w:sz="0" w:space="0" w:color="auto"/>
        <w:left w:val="none" w:sz="0" w:space="0" w:color="auto"/>
        <w:bottom w:val="none" w:sz="0" w:space="0" w:color="auto"/>
        <w:right w:val="none" w:sz="0" w:space="0" w:color="auto"/>
      </w:divBdr>
    </w:div>
    <w:div w:id="720980561">
      <w:bodyDiv w:val="1"/>
      <w:marLeft w:val="0"/>
      <w:marRight w:val="0"/>
      <w:marTop w:val="0"/>
      <w:marBottom w:val="0"/>
      <w:divBdr>
        <w:top w:val="none" w:sz="0" w:space="0" w:color="auto"/>
        <w:left w:val="none" w:sz="0" w:space="0" w:color="auto"/>
        <w:bottom w:val="none" w:sz="0" w:space="0" w:color="auto"/>
        <w:right w:val="none" w:sz="0" w:space="0" w:color="auto"/>
      </w:divBdr>
    </w:div>
    <w:div w:id="723456283">
      <w:bodyDiv w:val="1"/>
      <w:marLeft w:val="0"/>
      <w:marRight w:val="0"/>
      <w:marTop w:val="0"/>
      <w:marBottom w:val="0"/>
      <w:divBdr>
        <w:top w:val="none" w:sz="0" w:space="0" w:color="auto"/>
        <w:left w:val="none" w:sz="0" w:space="0" w:color="auto"/>
        <w:bottom w:val="none" w:sz="0" w:space="0" w:color="auto"/>
        <w:right w:val="none" w:sz="0" w:space="0" w:color="auto"/>
      </w:divBdr>
    </w:div>
    <w:div w:id="731776163">
      <w:bodyDiv w:val="1"/>
      <w:marLeft w:val="0"/>
      <w:marRight w:val="0"/>
      <w:marTop w:val="0"/>
      <w:marBottom w:val="0"/>
      <w:divBdr>
        <w:top w:val="none" w:sz="0" w:space="0" w:color="auto"/>
        <w:left w:val="none" w:sz="0" w:space="0" w:color="auto"/>
        <w:bottom w:val="none" w:sz="0" w:space="0" w:color="auto"/>
        <w:right w:val="none" w:sz="0" w:space="0" w:color="auto"/>
      </w:divBdr>
    </w:div>
    <w:div w:id="811873018">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6215316">
      <w:bodyDiv w:val="1"/>
      <w:marLeft w:val="0"/>
      <w:marRight w:val="0"/>
      <w:marTop w:val="0"/>
      <w:marBottom w:val="0"/>
      <w:divBdr>
        <w:top w:val="none" w:sz="0" w:space="0" w:color="auto"/>
        <w:left w:val="none" w:sz="0" w:space="0" w:color="auto"/>
        <w:bottom w:val="none" w:sz="0" w:space="0" w:color="auto"/>
        <w:right w:val="none" w:sz="0" w:space="0" w:color="auto"/>
      </w:divBdr>
    </w:div>
    <w:div w:id="829635523">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29953425">
      <w:bodyDiv w:val="1"/>
      <w:marLeft w:val="0"/>
      <w:marRight w:val="0"/>
      <w:marTop w:val="0"/>
      <w:marBottom w:val="0"/>
      <w:divBdr>
        <w:top w:val="none" w:sz="0" w:space="0" w:color="auto"/>
        <w:left w:val="none" w:sz="0" w:space="0" w:color="auto"/>
        <w:bottom w:val="none" w:sz="0" w:space="0" w:color="auto"/>
        <w:right w:val="none" w:sz="0" w:space="0" w:color="auto"/>
      </w:divBdr>
    </w:div>
    <w:div w:id="850874340">
      <w:bodyDiv w:val="1"/>
      <w:marLeft w:val="0"/>
      <w:marRight w:val="0"/>
      <w:marTop w:val="0"/>
      <w:marBottom w:val="0"/>
      <w:divBdr>
        <w:top w:val="none" w:sz="0" w:space="0" w:color="auto"/>
        <w:left w:val="none" w:sz="0" w:space="0" w:color="auto"/>
        <w:bottom w:val="none" w:sz="0" w:space="0" w:color="auto"/>
        <w:right w:val="none" w:sz="0" w:space="0" w:color="auto"/>
      </w:divBdr>
    </w:div>
    <w:div w:id="851336535">
      <w:bodyDiv w:val="1"/>
      <w:marLeft w:val="0"/>
      <w:marRight w:val="0"/>
      <w:marTop w:val="0"/>
      <w:marBottom w:val="0"/>
      <w:divBdr>
        <w:top w:val="none" w:sz="0" w:space="0" w:color="auto"/>
        <w:left w:val="none" w:sz="0" w:space="0" w:color="auto"/>
        <w:bottom w:val="none" w:sz="0" w:space="0" w:color="auto"/>
        <w:right w:val="none" w:sz="0" w:space="0" w:color="auto"/>
      </w:divBdr>
    </w:div>
    <w:div w:id="852766821">
      <w:bodyDiv w:val="1"/>
      <w:marLeft w:val="0"/>
      <w:marRight w:val="0"/>
      <w:marTop w:val="0"/>
      <w:marBottom w:val="0"/>
      <w:divBdr>
        <w:top w:val="none" w:sz="0" w:space="0" w:color="auto"/>
        <w:left w:val="none" w:sz="0" w:space="0" w:color="auto"/>
        <w:bottom w:val="none" w:sz="0" w:space="0" w:color="auto"/>
        <w:right w:val="none" w:sz="0" w:space="0" w:color="auto"/>
      </w:divBdr>
    </w:div>
    <w:div w:id="858084427">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6796040">
      <w:bodyDiv w:val="1"/>
      <w:marLeft w:val="0"/>
      <w:marRight w:val="0"/>
      <w:marTop w:val="0"/>
      <w:marBottom w:val="0"/>
      <w:divBdr>
        <w:top w:val="none" w:sz="0" w:space="0" w:color="auto"/>
        <w:left w:val="none" w:sz="0" w:space="0" w:color="auto"/>
        <w:bottom w:val="none" w:sz="0" w:space="0" w:color="auto"/>
        <w:right w:val="none" w:sz="0" w:space="0" w:color="auto"/>
      </w:divBdr>
    </w:div>
    <w:div w:id="881985079">
      <w:bodyDiv w:val="1"/>
      <w:marLeft w:val="0"/>
      <w:marRight w:val="0"/>
      <w:marTop w:val="0"/>
      <w:marBottom w:val="0"/>
      <w:divBdr>
        <w:top w:val="none" w:sz="0" w:space="0" w:color="auto"/>
        <w:left w:val="none" w:sz="0" w:space="0" w:color="auto"/>
        <w:bottom w:val="none" w:sz="0" w:space="0" w:color="auto"/>
        <w:right w:val="none" w:sz="0" w:space="0" w:color="auto"/>
      </w:divBdr>
    </w:div>
    <w:div w:id="885140421">
      <w:bodyDiv w:val="1"/>
      <w:marLeft w:val="0"/>
      <w:marRight w:val="0"/>
      <w:marTop w:val="0"/>
      <w:marBottom w:val="0"/>
      <w:divBdr>
        <w:top w:val="none" w:sz="0" w:space="0" w:color="auto"/>
        <w:left w:val="none" w:sz="0" w:space="0" w:color="auto"/>
        <w:bottom w:val="none" w:sz="0" w:space="0" w:color="auto"/>
        <w:right w:val="none" w:sz="0" w:space="0" w:color="auto"/>
      </w:divBdr>
    </w:div>
    <w:div w:id="888614558">
      <w:bodyDiv w:val="1"/>
      <w:marLeft w:val="0"/>
      <w:marRight w:val="0"/>
      <w:marTop w:val="0"/>
      <w:marBottom w:val="0"/>
      <w:divBdr>
        <w:top w:val="none" w:sz="0" w:space="0" w:color="auto"/>
        <w:left w:val="none" w:sz="0" w:space="0" w:color="auto"/>
        <w:bottom w:val="none" w:sz="0" w:space="0" w:color="auto"/>
        <w:right w:val="none" w:sz="0" w:space="0" w:color="auto"/>
      </w:divBdr>
    </w:div>
    <w:div w:id="897401532">
      <w:bodyDiv w:val="1"/>
      <w:marLeft w:val="0"/>
      <w:marRight w:val="0"/>
      <w:marTop w:val="0"/>
      <w:marBottom w:val="0"/>
      <w:divBdr>
        <w:top w:val="none" w:sz="0" w:space="0" w:color="auto"/>
        <w:left w:val="none" w:sz="0" w:space="0" w:color="auto"/>
        <w:bottom w:val="none" w:sz="0" w:space="0" w:color="auto"/>
        <w:right w:val="none" w:sz="0" w:space="0" w:color="auto"/>
      </w:divBdr>
    </w:div>
    <w:div w:id="897479546">
      <w:bodyDiv w:val="1"/>
      <w:marLeft w:val="0"/>
      <w:marRight w:val="0"/>
      <w:marTop w:val="0"/>
      <w:marBottom w:val="0"/>
      <w:divBdr>
        <w:top w:val="none" w:sz="0" w:space="0" w:color="auto"/>
        <w:left w:val="none" w:sz="0" w:space="0" w:color="auto"/>
        <w:bottom w:val="none" w:sz="0" w:space="0" w:color="auto"/>
        <w:right w:val="none" w:sz="0" w:space="0" w:color="auto"/>
      </w:divBdr>
    </w:div>
    <w:div w:id="89805767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7131531">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19605642">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26500146">
      <w:bodyDiv w:val="1"/>
      <w:marLeft w:val="0"/>
      <w:marRight w:val="0"/>
      <w:marTop w:val="0"/>
      <w:marBottom w:val="0"/>
      <w:divBdr>
        <w:top w:val="none" w:sz="0" w:space="0" w:color="auto"/>
        <w:left w:val="none" w:sz="0" w:space="0" w:color="auto"/>
        <w:bottom w:val="none" w:sz="0" w:space="0" w:color="auto"/>
        <w:right w:val="none" w:sz="0" w:space="0" w:color="auto"/>
      </w:divBdr>
    </w:div>
    <w:div w:id="932324172">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6907424">
      <w:bodyDiv w:val="1"/>
      <w:marLeft w:val="0"/>
      <w:marRight w:val="0"/>
      <w:marTop w:val="0"/>
      <w:marBottom w:val="0"/>
      <w:divBdr>
        <w:top w:val="none" w:sz="0" w:space="0" w:color="auto"/>
        <w:left w:val="none" w:sz="0" w:space="0" w:color="auto"/>
        <w:bottom w:val="none" w:sz="0" w:space="0" w:color="auto"/>
        <w:right w:val="none" w:sz="0" w:space="0" w:color="auto"/>
      </w:divBdr>
    </w:div>
    <w:div w:id="958954816">
      <w:bodyDiv w:val="1"/>
      <w:marLeft w:val="0"/>
      <w:marRight w:val="0"/>
      <w:marTop w:val="0"/>
      <w:marBottom w:val="0"/>
      <w:divBdr>
        <w:top w:val="none" w:sz="0" w:space="0" w:color="auto"/>
        <w:left w:val="none" w:sz="0" w:space="0" w:color="auto"/>
        <w:bottom w:val="none" w:sz="0" w:space="0" w:color="auto"/>
        <w:right w:val="none" w:sz="0" w:space="0" w:color="auto"/>
      </w:divBdr>
    </w:div>
    <w:div w:id="995958370">
      <w:bodyDiv w:val="1"/>
      <w:marLeft w:val="0"/>
      <w:marRight w:val="0"/>
      <w:marTop w:val="0"/>
      <w:marBottom w:val="0"/>
      <w:divBdr>
        <w:top w:val="none" w:sz="0" w:space="0" w:color="auto"/>
        <w:left w:val="none" w:sz="0" w:space="0" w:color="auto"/>
        <w:bottom w:val="none" w:sz="0" w:space="0" w:color="auto"/>
        <w:right w:val="none" w:sz="0" w:space="0" w:color="auto"/>
      </w:divBdr>
    </w:div>
    <w:div w:id="999191458">
      <w:bodyDiv w:val="1"/>
      <w:marLeft w:val="0"/>
      <w:marRight w:val="0"/>
      <w:marTop w:val="0"/>
      <w:marBottom w:val="0"/>
      <w:divBdr>
        <w:top w:val="none" w:sz="0" w:space="0" w:color="auto"/>
        <w:left w:val="none" w:sz="0" w:space="0" w:color="auto"/>
        <w:bottom w:val="none" w:sz="0" w:space="0" w:color="auto"/>
        <w:right w:val="none" w:sz="0" w:space="0" w:color="auto"/>
      </w:divBdr>
    </w:div>
    <w:div w:id="1002465999">
      <w:bodyDiv w:val="1"/>
      <w:marLeft w:val="0"/>
      <w:marRight w:val="0"/>
      <w:marTop w:val="0"/>
      <w:marBottom w:val="0"/>
      <w:divBdr>
        <w:top w:val="none" w:sz="0" w:space="0" w:color="auto"/>
        <w:left w:val="none" w:sz="0" w:space="0" w:color="auto"/>
        <w:bottom w:val="none" w:sz="0" w:space="0" w:color="auto"/>
        <w:right w:val="none" w:sz="0" w:space="0" w:color="auto"/>
      </w:divBdr>
    </w:div>
    <w:div w:id="1010379084">
      <w:bodyDiv w:val="1"/>
      <w:marLeft w:val="0"/>
      <w:marRight w:val="0"/>
      <w:marTop w:val="0"/>
      <w:marBottom w:val="0"/>
      <w:divBdr>
        <w:top w:val="none" w:sz="0" w:space="0" w:color="auto"/>
        <w:left w:val="none" w:sz="0" w:space="0" w:color="auto"/>
        <w:bottom w:val="none" w:sz="0" w:space="0" w:color="auto"/>
        <w:right w:val="none" w:sz="0" w:space="0" w:color="auto"/>
      </w:divBdr>
    </w:div>
    <w:div w:id="1011221125">
      <w:bodyDiv w:val="1"/>
      <w:marLeft w:val="0"/>
      <w:marRight w:val="0"/>
      <w:marTop w:val="0"/>
      <w:marBottom w:val="0"/>
      <w:divBdr>
        <w:top w:val="none" w:sz="0" w:space="0" w:color="auto"/>
        <w:left w:val="none" w:sz="0" w:space="0" w:color="auto"/>
        <w:bottom w:val="none" w:sz="0" w:space="0" w:color="auto"/>
        <w:right w:val="none" w:sz="0" w:space="0" w:color="auto"/>
      </w:divBdr>
    </w:div>
    <w:div w:id="1012606124">
      <w:bodyDiv w:val="1"/>
      <w:marLeft w:val="0"/>
      <w:marRight w:val="0"/>
      <w:marTop w:val="0"/>
      <w:marBottom w:val="0"/>
      <w:divBdr>
        <w:top w:val="none" w:sz="0" w:space="0" w:color="auto"/>
        <w:left w:val="none" w:sz="0" w:space="0" w:color="auto"/>
        <w:bottom w:val="none" w:sz="0" w:space="0" w:color="auto"/>
        <w:right w:val="none" w:sz="0" w:space="0" w:color="auto"/>
      </w:divBdr>
    </w:div>
    <w:div w:id="1028144523">
      <w:bodyDiv w:val="1"/>
      <w:marLeft w:val="0"/>
      <w:marRight w:val="0"/>
      <w:marTop w:val="0"/>
      <w:marBottom w:val="0"/>
      <w:divBdr>
        <w:top w:val="none" w:sz="0" w:space="0" w:color="auto"/>
        <w:left w:val="none" w:sz="0" w:space="0" w:color="auto"/>
        <w:bottom w:val="none" w:sz="0" w:space="0" w:color="auto"/>
        <w:right w:val="none" w:sz="0" w:space="0" w:color="auto"/>
      </w:divBdr>
    </w:div>
    <w:div w:id="1041832214">
      <w:bodyDiv w:val="1"/>
      <w:marLeft w:val="0"/>
      <w:marRight w:val="0"/>
      <w:marTop w:val="0"/>
      <w:marBottom w:val="0"/>
      <w:divBdr>
        <w:top w:val="none" w:sz="0" w:space="0" w:color="auto"/>
        <w:left w:val="none" w:sz="0" w:space="0" w:color="auto"/>
        <w:bottom w:val="none" w:sz="0" w:space="0" w:color="auto"/>
        <w:right w:val="none" w:sz="0" w:space="0" w:color="auto"/>
      </w:divBdr>
    </w:div>
    <w:div w:id="1055277246">
      <w:bodyDiv w:val="1"/>
      <w:marLeft w:val="0"/>
      <w:marRight w:val="0"/>
      <w:marTop w:val="0"/>
      <w:marBottom w:val="0"/>
      <w:divBdr>
        <w:top w:val="none" w:sz="0" w:space="0" w:color="auto"/>
        <w:left w:val="none" w:sz="0" w:space="0" w:color="auto"/>
        <w:bottom w:val="none" w:sz="0" w:space="0" w:color="auto"/>
        <w:right w:val="none" w:sz="0" w:space="0" w:color="auto"/>
      </w:divBdr>
    </w:div>
    <w:div w:id="1065228041">
      <w:bodyDiv w:val="1"/>
      <w:marLeft w:val="0"/>
      <w:marRight w:val="0"/>
      <w:marTop w:val="0"/>
      <w:marBottom w:val="0"/>
      <w:divBdr>
        <w:top w:val="none" w:sz="0" w:space="0" w:color="auto"/>
        <w:left w:val="none" w:sz="0" w:space="0" w:color="auto"/>
        <w:bottom w:val="none" w:sz="0" w:space="0" w:color="auto"/>
        <w:right w:val="none" w:sz="0" w:space="0" w:color="auto"/>
      </w:divBdr>
    </w:div>
    <w:div w:id="1081482753">
      <w:bodyDiv w:val="1"/>
      <w:marLeft w:val="0"/>
      <w:marRight w:val="0"/>
      <w:marTop w:val="0"/>
      <w:marBottom w:val="0"/>
      <w:divBdr>
        <w:top w:val="none" w:sz="0" w:space="0" w:color="auto"/>
        <w:left w:val="none" w:sz="0" w:space="0" w:color="auto"/>
        <w:bottom w:val="none" w:sz="0" w:space="0" w:color="auto"/>
        <w:right w:val="none" w:sz="0" w:space="0" w:color="auto"/>
      </w:divBdr>
    </w:div>
    <w:div w:id="1098135939">
      <w:bodyDiv w:val="1"/>
      <w:marLeft w:val="0"/>
      <w:marRight w:val="0"/>
      <w:marTop w:val="0"/>
      <w:marBottom w:val="0"/>
      <w:divBdr>
        <w:top w:val="none" w:sz="0" w:space="0" w:color="auto"/>
        <w:left w:val="none" w:sz="0" w:space="0" w:color="auto"/>
        <w:bottom w:val="none" w:sz="0" w:space="0" w:color="auto"/>
        <w:right w:val="none" w:sz="0" w:space="0" w:color="auto"/>
      </w:divBdr>
    </w:div>
    <w:div w:id="1103840599">
      <w:bodyDiv w:val="1"/>
      <w:marLeft w:val="0"/>
      <w:marRight w:val="0"/>
      <w:marTop w:val="0"/>
      <w:marBottom w:val="0"/>
      <w:divBdr>
        <w:top w:val="none" w:sz="0" w:space="0" w:color="auto"/>
        <w:left w:val="none" w:sz="0" w:space="0" w:color="auto"/>
        <w:bottom w:val="none" w:sz="0" w:space="0" w:color="auto"/>
        <w:right w:val="none" w:sz="0" w:space="0" w:color="auto"/>
      </w:divBdr>
    </w:div>
    <w:div w:id="1126777001">
      <w:bodyDiv w:val="1"/>
      <w:marLeft w:val="0"/>
      <w:marRight w:val="0"/>
      <w:marTop w:val="0"/>
      <w:marBottom w:val="0"/>
      <w:divBdr>
        <w:top w:val="none" w:sz="0" w:space="0" w:color="auto"/>
        <w:left w:val="none" w:sz="0" w:space="0" w:color="auto"/>
        <w:bottom w:val="none" w:sz="0" w:space="0" w:color="auto"/>
        <w:right w:val="none" w:sz="0" w:space="0" w:color="auto"/>
      </w:divBdr>
    </w:div>
    <w:div w:id="1140536528">
      <w:bodyDiv w:val="1"/>
      <w:marLeft w:val="0"/>
      <w:marRight w:val="0"/>
      <w:marTop w:val="0"/>
      <w:marBottom w:val="0"/>
      <w:divBdr>
        <w:top w:val="none" w:sz="0" w:space="0" w:color="auto"/>
        <w:left w:val="none" w:sz="0" w:space="0" w:color="auto"/>
        <w:bottom w:val="none" w:sz="0" w:space="0" w:color="auto"/>
        <w:right w:val="none" w:sz="0" w:space="0" w:color="auto"/>
      </w:divBdr>
    </w:div>
    <w:div w:id="1167745873">
      <w:bodyDiv w:val="1"/>
      <w:marLeft w:val="0"/>
      <w:marRight w:val="0"/>
      <w:marTop w:val="0"/>
      <w:marBottom w:val="0"/>
      <w:divBdr>
        <w:top w:val="none" w:sz="0" w:space="0" w:color="auto"/>
        <w:left w:val="none" w:sz="0" w:space="0" w:color="auto"/>
        <w:bottom w:val="none" w:sz="0" w:space="0" w:color="auto"/>
        <w:right w:val="none" w:sz="0" w:space="0" w:color="auto"/>
      </w:divBdr>
    </w:div>
    <w:div w:id="1169179323">
      <w:bodyDiv w:val="1"/>
      <w:marLeft w:val="0"/>
      <w:marRight w:val="0"/>
      <w:marTop w:val="0"/>
      <w:marBottom w:val="0"/>
      <w:divBdr>
        <w:top w:val="none" w:sz="0" w:space="0" w:color="auto"/>
        <w:left w:val="none" w:sz="0" w:space="0" w:color="auto"/>
        <w:bottom w:val="none" w:sz="0" w:space="0" w:color="auto"/>
        <w:right w:val="none" w:sz="0" w:space="0" w:color="auto"/>
      </w:divBdr>
    </w:div>
    <w:div w:id="1178275721">
      <w:bodyDiv w:val="1"/>
      <w:marLeft w:val="0"/>
      <w:marRight w:val="0"/>
      <w:marTop w:val="0"/>
      <w:marBottom w:val="0"/>
      <w:divBdr>
        <w:top w:val="none" w:sz="0" w:space="0" w:color="auto"/>
        <w:left w:val="none" w:sz="0" w:space="0" w:color="auto"/>
        <w:bottom w:val="none" w:sz="0" w:space="0" w:color="auto"/>
        <w:right w:val="none" w:sz="0" w:space="0" w:color="auto"/>
      </w:divBdr>
    </w:div>
    <w:div w:id="1194533632">
      <w:bodyDiv w:val="1"/>
      <w:marLeft w:val="0"/>
      <w:marRight w:val="0"/>
      <w:marTop w:val="0"/>
      <w:marBottom w:val="0"/>
      <w:divBdr>
        <w:top w:val="none" w:sz="0" w:space="0" w:color="auto"/>
        <w:left w:val="none" w:sz="0" w:space="0" w:color="auto"/>
        <w:bottom w:val="none" w:sz="0" w:space="0" w:color="auto"/>
        <w:right w:val="none" w:sz="0" w:space="0" w:color="auto"/>
      </w:divBdr>
    </w:div>
    <w:div w:id="1205563065">
      <w:bodyDiv w:val="1"/>
      <w:marLeft w:val="0"/>
      <w:marRight w:val="0"/>
      <w:marTop w:val="0"/>
      <w:marBottom w:val="0"/>
      <w:divBdr>
        <w:top w:val="none" w:sz="0" w:space="0" w:color="auto"/>
        <w:left w:val="none" w:sz="0" w:space="0" w:color="auto"/>
        <w:bottom w:val="none" w:sz="0" w:space="0" w:color="auto"/>
        <w:right w:val="none" w:sz="0" w:space="0" w:color="auto"/>
      </w:divBdr>
    </w:div>
    <w:div w:id="1212887799">
      <w:bodyDiv w:val="1"/>
      <w:marLeft w:val="0"/>
      <w:marRight w:val="0"/>
      <w:marTop w:val="0"/>
      <w:marBottom w:val="0"/>
      <w:divBdr>
        <w:top w:val="none" w:sz="0" w:space="0" w:color="auto"/>
        <w:left w:val="none" w:sz="0" w:space="0" w:color="auto"/>
        <w:bottom w:val="none" w:sz="0" w:space="0" w:color="auto"/>
        <w:right w:val="none" w:sz="0" w:space="0" w:color="auto"/>
      </w:divBdr>
    </w:div>
    <w:div w:id="1229069526">
      <w:bodyDiv w:val="1"/>
      <w:marLeft w:val="0"/>
      <w:marRight w:val="0"/>
      <w:marTop w:val="0"/>
      <w:marBottom w:val="0"/>
      <w:divBdr>
        <w:top w:val="none" w:sz="0" w:space="0" w:color="auto"/>
        <w:left w:val="none" w:sz="0" w:space="0" w:color="auto"/>
        <w:bottom w:val="none" w:sz="0" w:space="0" w:color="auto"/>
        <w:right w:val="none" w:sz="0" w:space="0" w:color="auto"/>
      </w:divBdr>
    </w:div>
    <w:div w:id="1306619657">
      <w:bodyDiv w:val="1"/>
      <w:marLeft w:val="0"/>
      <w:marRight w:val="0"/>
      <w:marTop w:val="0"/>
      <w:marBottom w:val="0"/>
      <w:divBdr>
        <w:top w:val="none" w:sz="0" w:space="0" w:color="auto"/>
        <w:left w:val="none" w:sz="0" w:space="0" w:color="auto"/>
        <w:bottom w:val="none" w:sz="0" w:space="0" w:color="auto"/>
        <w:right w:val="none" w:sz="0" w:space="0" w:color="auto"/>
      </w:divBdr>
    </w:div>
    <w:div w:id="1311522450">
      <w:bodyDiv w:val="1"/>
      <w:marLeft w:val="0"/>
      <w:marRight w:val="0"/>
      <w:marTop w:val="0"/>
      <w:marBottom w:val="0"/>
      <w:divBdr>
        <w:top w:val="none" w:sz="0" w:space="0" w:color="auto"/>
        <w:left w:val="none" w:sz="0" w:space="0" w:color="auto"/>
        <w:bottom w:val="none" w:sz="0" w:space="0" w:color="auto"/>
        <w:right w:val="none" w:sz="0" w:space="0" w:color="auto"/>
      </w:divBdr>
    </w:div>
    <w:div w:id="1332368694">
      <w:bodyDiv w:val="1"/>
      <w:marLeft w:val="0"/>
      <w:marRight w:val="0"/>
      <w:marTop w:val="0"/>
      <w:marBottom w:val="0"/>
      <w:divBdr>
        <w:top w:val="none" w:sz="0" w:space="0" w:color="auto"/>
        <w:left w:val="none" w:sz="0" w:space="0" w:color="auto"/>
        <w:bottom w:val="none" w:sz="0" w:space="0" w:color="auto"/>
        <w:right w:val="none" w:sz="0" w:space="0" w:color="auto"/>
      </w:divBdr>
    </w:div>
    <w:div w:id="1346250005">
      <w:bodyDiv w:val="1"/>
      <w:marLeft w:val="0"/>
      <w:marRight w:val="0"/>
      <w:marTop w:val="0"/>
      <w:marBottom w:val="0"/>
      <w:divBdr>
        <w:top w:val="none" w:sz="0" w:space="0" w:color="auto"/>
        <w:left w:val="none" w:sz="0" w:space="0" w:color="auto"/>
        <w:bottom w:val="none" w:sz="0" w:space="0" w:color="auto"/>
        <w:right w:val="none" w:sz="0" w:space="0" w:color="auto"/>
      </w:divBdr>
    </w:div>
    <w:div w:id="1376126132">
      <w:bodyDiv w:val="1"/>
      <w:marLeft w:val="0"/>
      <w:marRight w:val="0"/>
      <w:marTop w:val="0"/>
      <w:marBottom w:val="0"/>
      <w:divBdr>
        <w:top w:val="none" w:sz="0" w:space="0" w:color="auto"/>
        <w:left w:val="none" w:sz="0" w:space="0" w:color="auto"/>
        <w:bottom w:val="none" w:sz="0" w:space="0" w:color="auto"/>
        <w:right w:val="none" w:sz="0" w:space="0" w:color="auto"/>
      </w:divBdr>
    </w:div>
    <w:div w:id="1387218199">
      <w:bodyDiv w:val="1"/>
      <w:marLeft w:val="0"/>
      <w:marRight w:val="0"/>
      <w:marTop w:val="0"/>
      <w:marBottom w:val="0"/>
      <w:divBdr>
        <w:top w:val="none" w:sz="0" w:space="0" w:color="auto"/>
        <w:left w:val="none" w:sz="0" w:space="0" w:color="auto"/>
        <w:bottom w:val="none" w:sz="0" w:space="0" w:color="auto"/>
        <w:right w:val="none" w:sz="0" w:space="0" w:color="auto"/>
      </w:divBdr>
    </w:div>
    <w:div w:id="1394232063">
      <w:bodyDiv w:val="1"/>
      <w:marLeft w:val="0"/>
      <w:marRight w:val="0"/>
      <w:marTop w:val="0"/>
      <w:marBottom w:val="0"/>
      <w:divBdr>
        <w:top w:val="none" w:sz="0" w:space="0" w:color="auto"/>
        <w:left w:val="none" w:sz="0" w:space="0" w:color="auto"/>
        <w:bottom w:val="none" w:sz="0" w:space="0" w:color="auto"/>
        <w:right w:val="none" w:sz="0" w:space="0" w:color="auto"/>
      </w:divBdr>
    </w:div>
    <w:div w:id="1400639140">
      <w:bodyDiv w:val="1"/>
      <w:marLeft w:val="0"/>
      <w:marRight w:val="0"/>
      <w:marTop w:val="0"/>
      <w:marBottom w:val="0"/>
      <w:divBdr>
        <w:top w:val="none" w:sz="0" w:space="0" w:color="auto"/>
        <w:left w:val="none" w:sz="0" w:space="0" w:color="auto"/>
        <w:bottom w:val="none" w:sz="0" w:space="0" w:color="auto"/>
        <w:right w:val="none" w:sz="0" w:space="0" w:color="auto"/>
      </w:divBdr>
    </w:div>
    <w:div w:id="1402866258">
      <w:bodyDiv w:val="1"/>
      <w:marLeft w:val="0"/>
      <w:marRight w:val="0"/>
      <w:marTop w:val="0"/>
      <w:marBottom w:val="0"/>
      <w:divBdr>
        <w:top w:val="none" w:sz="0" w:space="0" w:color="auto"/>
        <w:left w:val="none" w:sz="0" w:space="0" w:color="auto"/>
        <w:bottom w:val="none" w:sz="0" w:space="0" w:color="auto"/>
        <w:right w:val="none" w:sz="0" w:space="0" w:color="auto"/>
      </w:divBdr>
    </w:div>
    <w:div w:id="1404795327">
      <w:bodyDiv w:val="1"/>
      <w:marLeft w:val="0"/>
      <w:marRight w:val="0"/>
      <w:marTop w:val="0"/>
      <w:marBottom w:val="0"/>
      <w:divBdr>
        <w:top w:val="none" w:sz="0" w:space="0" w:color="auto"/>
        <w:left w:val="none" w:sz="0" w:space="0" w:color="auto"/>
        <w:bottom w:val="none" w:sz="0" w:space="0" w:color="auto"/>
        <w:right w:val="none" w:sz="0" w:space="0" w:color="auto"/>
      </w:divBdr>
    </w:div>
    <w:div w:id="1429427265">
      <w:bodyDiv w:val="1"/>
      <w:marLeft w:val="0"/>
      <w:marRight w:val="0"/>
      <w:marTop w:val="0"/>
      <w:marBottom w:val="0"/>
      <w:divBdr>
        <w:top w:val="none" w:sz="0" w:space="0" w:color="auto"/>
        <w:left w:val="none" w:sz="0" w:space="0" w:color="auto"/>
        <w:bottom w:val="none" w:sz="0" w:space="0" w:color="auto"/>
        <w:right w:val="none" w:sz="0" w:space="0" w:color="auto"/>
      </w:divBdr>
    </w:div>
    <w:div w:id="1438870069">
      <w:bodyDiv w:val="1"/>
      <w:marLeft w:val="0"/>
      <w:marRight w:val="0"/>
      <w:marTop w:val="0"/>
      <w:marBottom w:val="0"/>
      <w:divBdr>
        <w:top w:val="none" w:sz="0" w:space="0" w:color="auto"/>
        <w:left w:val="none" w:sz="0" w:space="0" w:color="auto"/>
        <w:bottom w:val="none" w:sz="0" w:space="0" w:color="auto"/>
        <w:right w:val="none" w:sz="0" w:space="0" w:color="auto"/>
      </w:divBdr>
    </w:div>
    <w:div w:id="1456758072">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57984197">
      <w:bodyDiv w:val="1"/>
      <w:marLeft w:val="0"/>
      <w:marRight w:val="0"/>
      <w:marTop w:val="0"/>
      <w:marBottom w:val="0"/>
      <w:divBdr>
        <w:top w:val="none" w:sz="0" w:space="0" w:color="auto"/>
        <w:left w:val="none" w:sz="0" w:space="0" w:color="auto"/>
        <w:bottom w:val="none" w:sz="0" w:space="0" w:color="auto"/>
        <w:right w:val="none" w:sz="0" w:space="0" w:color="auto"/>
      </w:divBdr>
    </w:div>
    <w:div w:id="1490169662">
      <w:bodyDiv w:val="1"/>
      <w:marLeft w:val="0"/>
      <w:marRight w:val="0"/>
      <w:marTop w:val="0"/>
      <w:marBottom w:val="0"/>
      <w:divBdr>
        <w:top w:val="none" w:sz="0" w:space="0" w:color="auto"/>
        <w:left w:val="none" w:sz="0" w:space="0" w:color="auto"/>
        <w:bottom w:val="none" w:sz="0" w:space="0" w:color="auto"/>
        <w:right w:val="none" w:sz="0" w:space="0" w:color="auto"/>
      </w:divBdr>
    </w:div>
    <w:div w:id="1491599669">
      <w:bodyDiv w:val="1"/>
      <w:marLeft w:val="0"/>
      <w:marRight w:val="0"/>
      <w:marTop w:val="0"/>
      <w:marBottom w:val="0"/>
      <w:divBdr>
        <w:top w:val="none" w:sz="0" w:space="0" w:color="auto"/>
        <w:left w:val="none" w:sz="0" w:space="0" w:color="auto"/>
        <w:bottom w:val="none" w:sz="0" w:space="0" w:color="auto"/>
        <w:right w:val="none" w:sz="0" w:space="0" w:color="auto"/>
      </w:divBdr>
    </w:div>
    <w:div w:id="1517958341">
      <w:bodyDiv w:val="1"/>
      <w:marLeft w:val="0"/>
      <w:marRight w:val="0"/>
      <w:marTop w:val="0"/>
      <w:marBottom w:val="0"/>
      <w:divBdr>
        <w:top w:val="none" w:sz="0" w:space="0" w:color="auto"/>
        <w:left w:val="none" w:sz="0" w:space="0" w:color="auto"/>
        <w:bottom w:val="none" w:sz="0" w:space="0" w:color="auto"/>
        <w:right w:val="none" w:sz="0" w:space="0" w:color="auto"/>
      </w:divBdr>
    </w:div>
    <w:div w:id="1525292779">
      <w:bodyDiv w:val="1"/>
      <w:marLeft w:val="0"/>
      <w:marRight w:val="0"/>
      <w:marTop w:val="0"/>
      <w:marBottom w:val="0"/>
      <w:divBdr>
        <w:top w:val="none" w:sz="0" w:space="0" w:color="auto"/>
        <w:left w:val="none" w:sz="0" w:space="0" w:color="auto"/>
        <w:bottom w:val="none" w:sz="0" w:space="0" w:color="auto"/>
        <w:right w:val="none" w:sz="0" w:space="0" w:color="auto"/>
      </w:divBdr>
    </w:div>
    <w:div w:id="1528829946">
      <w:bodyDiv w:val="1"/>
      <w:marLeft w:val="0"/>
      <w:marRight w:val="0"/>
      <w:marTop w:val="0"/>
      <w:marBottom w:val="0"/>
      <w:divBdr>
        <w:top w:val="none" w:sz="0" w:space="0" w:color="auto"/>
        <w:left w:val="none" w:sz="0" w:space="0" w:color="auto"/>
        <w:bottom w:val="none" w:sz="0" w:space="0" w:color="auto"/>
        <w:right w:val="none" w:sz="0" w:space="0" w:color="auto"/>
      </w:divBdr>
    </w:div>
    <w:div w:id="1544366120">
      <w:bodyDiv w:val="1"/>
      <w:marLeft w:val="0"/>
      <w:marRight w:val="0"/>
      <w:marTop w:val="0"/>
      <w:marBottom w:val="0"/>
      <w:divBdr>
        <w:top w:val="none" w:sz="0" w:space="0" w:color="auto"/>
        <w:left w:val="none" w:sz="0" w:space="0" w:color="auto"/>
        <w:bottom w:val="none" w:sz="0" w:space="0" w:color="auto"/>
        <w:right w:val="none" w:sz="0" w:space="0" w:color="auto"/>
      </w:divBdr>
    </w:div>
    <w:div w:id="1555654613">
      <w:bodyDiv w:val="1"/>
      <w:marLeft w:val="0"/>
      <w:marRight w:val="0"/>
      <w:marTop w:val="0"/>
      <w:marBottom w:val="0"/>
      <w:divBdr>
        <w:top w:val="none" w:sz="0" w:space="0" w:color="auto"/>
        <w:left w:val="none" w:sz="0" w:space="0" w:color="auto"/>
        <w:bottom w:val="none" w:sz="0" w:space="0" w:color="auto"/>
        <w:right w:val="none" w:sz="0" w:space="0" w:color="auto"/>
      </w:divBdr>
    </w:div>
    <w:div w:id="1568150147">
      <w:bodyDiv w:val="1"/>
      <w:marLeft w:val="0"/>
      <w:marRight w:val="0"/>
      <w:marTop w:val="0"/>
      <w:marBottom w:val="0"/>
      <w:divBdr>
        <w:top w:val="none" w:sz="0" w:space="0" w:color="auto"/>
        <w:left w:val="none" w:sz="0" w:space="0" w:color="auto"/>
        <w:bottom w:val="none" w:sz="0" w:space="0" w:color="auto"/>
        <w:right w:val="none" w:sz="0" w:space="0" w:color="auto"/>
      </w:divBdr>
    </w:div>
    <w:div w:id="1573929872">
      <w:bodyDiv w:val="1"/>
      <w:marLeft w:val="0"/>
      <w:marRight w:val="0"/>
      <w:marTop w:val="0"/>
      <w:marBottom w:val="0"/>
      <w:divBdr>
        <w:top w:val="none" w:sz="0" w:space="0" w:color="auto"/>
        <w:left w:val="none" w:sz="0" w:space="0" w:color="auto"/>
        <w:bottom w:val="none" w:sz="0" w:space="0" w:color="auto"/>
        <w:right w:val="none" w:sz="0" w:space="0" w:color="auto"/>
      </w:divBdr>
    </w:div>
    <w:div w:id="1581791751">
      <w:bodyDiv w:val="1"/>
      <w:marLeft w:val="0"/>
      <w:marRight w:val="0"/>
      <w:marTop w:val="0"/>
      <w:marBottom w:val="0"/>
      <w:divBdr>
        <w:top w:val="none" w:sz="0" w:space="0" w:color="auto"/>
        <w:left w:val="none" w:sz="0" w:space="0" w:color="auto"/>
        <w:bottom w:val="none" w:sz="0" w:space="0" w:color="auto"/>
        <w:right w:val="none" w:sz="0" w:space="0" w:color="auto"/>
      </w:divBdr>
    </w:div>
    <w:div w:id="1582980939">
      <w:bodyDiv w:val="1"/>
      <w:marLeft w:val="0"/>
      <w:marRight w:val="0"/>
      <w:marTop w:val="0"/>
      <w:marBottom w:val="0"/>
      <w:divBdr>
        <w:top w:val="none" w:sz="0" w:space="0" w:color="auto"/>
        <w:left w:val="none" w:sz="0" w:space="0" w:color="auto"/>
        <w:bottom w:val="none" w:sz="0" w:space="0" w:color="auto"/>
        <w:right w:val="none" w:sz="0" w:space="0" w:color="auto"/>
      </w:divBdr>
    </w:div>
    <w:div w:id="159713404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3396030">
      <w:bodyDiv w:val="1"/>
      <w:marLeft w:val="0"/>
      <w:marRight w:val="0"/>
      <w:marTop w:val="0"/>
      <w:marBottom w:val="0"/>
      <w:divBdr>
        <w:top w:val="none" w:sz="0" w:space="0" w:color="auto"/>
        <w:left w:val="none" w:sz="0" w:space="0" w:color="auto"/>
        <w:bottom w:val="none" w:sz="0" w:space="0" w:color="auto"/>
        <w:right w:val="none" w:sz="0" w:space="0" w:color="auto"/>
      </w:divBdr>
    </w:div>
    <w:div w:id="1627198603">
      <w:bodyDiv w:val="1"/>
      <w:marLeft w:val="0"/>
      <w:marRight w:val="0"/>
      <w:marTop w:val="0"/>
      <w:marBottom w:val="0"/>
      <w:divBdr>
        <w:top w:val="none" w:sz="0" w:space="0" w:color="auto"/>
        <w:left w:val="none" w:sz="0" w:space="0" w:color="auto"/>
        <w:bottom w:val="none" w:sz="0" w:space="0" w:color="auto"/>
        <w:right w:val="none" w:sz="0" w:space="0" w:color="auto"/>
      </w:divBdr>
    </w:div>
    <w:div w:id="1633050980">
      <w:bodyDiv w:val="1"/>
      <w:marLeft w:val="0"/>
      <w:marRight w:val="0"/>
      <w:marTop w:val="0"/>
      <w:marBottom w:val="0"/>
      <w:divBdr>
        <w:top w:val="none" w:sz="0" w:space="0" w:color="auto"/>
        <w:left w:val="none" w:sz="0" w:space="0" w:color="auto"/>
        <w:bottom w:val="none" w:sz="0" w:space="0" w:color="auto"/>
        <w:right w:val="none" w:sz="0" w:space="0" w:color="auto"/>
      </w:divBdr>
    </w:div>
    <w:div w:id="1653019116">
      <w:bodyDiv w:val="1"/>
      <w:marLeft w:val="0"/>
      <w:marRight w:val="0"/>
      <w:marTop w:val="0"/>
      <w:marBottom w:val="0"/>
      <w:divBdr>
        <w:top w:val="none" w:sz="0" w:space="0" w:color="auto"/>
        <w:left w:val="none" w:sz="0" w:space="0" w:color="auto"/>
        <w:bottom w:val="none" w:sz="0" w:space="0" w:color="auto"/>
        <w:right w:val="none" w:sz="0" w:space="0" w:color="auto"/>
      </w:divBdr>
    </w:div>
    <w:div w:id="1654260099">
      <w:bodyDiv w:val="1"/>
      <w:marLeft w:val="0"/>
      <w:marRight w:val="0"/>
      <w:marTop w:val="0"/>
      <w:marBottom w:val="0"/>
      <w:divBdr>
        <w:top w:val="none" w:sz="0" w:space="0" w:color="auto"/>
        <w:left w:val="none" w:sz="0" w:space="0" w:color="auto"/>
        <w:bottom w:val="none" w:sz="0" w:space="0" w:color="auto"/>
        <w:right w:val="none" w:sz="0" w:space="0" w:color="auto"/>
      </w:divBdr>
    </w:div>
    <w:div w:id="1670207975">
      <w:bodyDiv w:val="1"/>
      <w:marLeft w:val="0"/>
      <w:marRight w:val="0"/>
      <w:marTop w:val="0"/>
      <w:marBottom w:val="0"/>
      <w:divBdr>
        <w:top w:val="none" w:sz="0" w:space="0" w:color="auto"/>
        <w:left w:val="none" w:sz="0" w:space="0" w:color="auto"/>
        <w:bottom w:val="none" w:sz="0" w:space="0" w:color="auto"/>
        <w:right w:val="none" w:sz="0" w:space="0" w:color="auto"/>
      </w:divBdr>
    </w:div>
    <w:div w:id="1675691998">
      <w:bodyDiv w:val="1"/>
      <w:marLeft w:val="0"/>
      <w:marRight w:val="0"/>
      <w:marTop w:val="0"/>
      <w:marBottom w:val="0"/>
      <w:divBdr>
        <w:top w:val="none" w:sz="0" w:space="0" w:color="auto"/>
        <w:left w:val="none" w:sz="0" w:space="0" w:color="auto"/>
        <w:bottom w:val="none" w:sz="0" w:space="0" w:color="auto"/>
        <w:right w:val="none" w:sz="0" w:space="0" w:color="auto"/>
      </w:divBdr>
    </w:div>
    <w:div w:id="1697803347">
      <w:bodyDiv w:val="1"/>
      <w:marLeft w:val="0"/>
      <w:marRight w:val="0"/>
      <w:marTop w:val="0"/>
      <w:marBottom w:val="0"/>
      <w:divBdr>
        <w:top w:val="none" w:sz="0" w:space="0" w:color="auto"/>
        <w:left w:val="none" w:sz="0" w:space="0" w:color="auto"/>
        <w:bottom w:val="none" w:sz="0" w:space="0" w:color="auto"/>
        <w:right w:val="none" w:sz="0" w:space="0" w:color="auto"/>
      </w:divBdr>
    </w:div>
    <w:div w:id="1706834250">
      <w:bodyDiv w:val="1"/>
      <w:marLeft w:val="0"/>
      <w:marRight w:val="0"/>
      <w:marTop w:val="0"/>
      <w:marBottom w:val="0"/>
      <w:divBdr>
        <w:top w:val="none" w:sz="0" w:space="0" w:color="auto"/>
        <w:left w:val="none" w:sz="0" w:space="0" w:color="auto"/>
        <w:bottom w:val="none" w:sz="0" w:space="0" w:color="auto"/>
        <w:right w:val="none" w:sz="0" w:space="0" w:color="auto"/>
      </w:divBdr>
    </w:div>
    <w:div w:id="1709797457">
      <w:bodyDiv w:val="1"/>
      <w:marLeft w:val="0"/>
      <w:marRight w:val="0"/>
      <w:marTop w:val="0"/>
      <w:marBottom w:val="0"/>
      <w:divBdr>
        <w:top w:val="none" w:sz="0" w:space="0" w:color="auto"/>
        <w:left w:val="none" w:sz="0" w:space="0" w:color="auto"/>
        <w:bottom w:val="none" w:sz="0" w:space="0" w:color="auto"/>
        <w:right w:val="none" w:sz="0" w:space="0" w:color="auto"/>
      </w:divBdr>
    </w:div>
    <w:div w:id="1714766419">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3846486">
      <w:bodyDiv w:val="1"/>
      <w:marLeft w:val="0"/>
      <w:marRight w:val="0"/>
      <w:marTop w:val="0"/>
      <w:marBottom w:val="0"/>
      <w:divBdr>
        <w:top w:val="none" w:sz="0" w:space="0" w:color="auto"/>
        <w:left w:val="none" w:sz="0" w:space="0" w:color="auto"/>
        <w:bottom w:val="none" w:sz="0" w:space="0" w:color="auto"/>
        <w:right w:val="none" w:sz="0" w:space="0" w:color="auto"/>
      </w:divBdr>
    </w:div>
    <w:div w:id="1733848906">
      <w:bodyDiv w:val="1"/>
      <w:marLeft w:val="0"/>
      <w:marRight w:val="0"/>
      <w:marTop w:val="0"/>
      <w:marBottom w:val="0"/>
      <w:divBdr>
        <w:top w:val="none" w:sz="0" w:space="0" w:color="auto"/>
        <w:left w:val="none" w:sz="0" w:space="0" w:color="auto"/>
        <w:bottom w:val="none" w:sz="0" w:space="0" w:color="auto"/>
        <w:right w:val="none" w:sz="0" w:space="0" w:color="auto"/>
      </w:divBdr>
    </w:div>
    <w:div w:id="1733964847">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2407497">
      <w:bodyDiv w:val="1"/>
      <w:marLeft w:val="0"/>
      <w:marRight w:val="0"/>
      <w:marTop w:val="0"/>
      <w:marBottom w:val="0"/>
      <w:divBdr>
        <w:top w:val="none" w:sz="0" w:space="0" w:color="auto"/>
        <w:left w:val="none" w:sz="0" w:space="0" w:color="auto"/>
        <w:bottom w:val="none" w:sz="0" w:space="0" w:color="auto"/>
        <w:right w:val="none" w:sz="0" w:space="0" w:color="auto"/>
      </w:divBdr>
    </w:div>
    <w:div w:id="1744329021">
      <w:bodyDiv w:val="1"/>
      <w:marLeft w:val="0"/>
      <w:marRight w:val="0"/>
      <w:marTop w:val="0"/>
      <w:marBottom w:val="0"/>
      <w:divBdr>
        <w:top w:val="none" w:sz="0" w:space="0" w:color="auto"/>
        <w:left w:val="none" w:sz="0" w:space="0" w:color="auto"/>
        <w:bottom w:val="none" w:sz="0" w:space="0" w:color="auto"/>
        <w:right w:val="none" w:sz="0" w:space="0" w:color="auto"/>
      </w:divBdr>
    </w:div>
    <w:div w:id="1745908571">
      <w:bodyDiv w:val="1"/>
      <w:marLeft w:val="0"/>
      <w:marRight w:val="0"/>
      <w:marTop w:val="0"/>
      <w:marBottom w:val="0"/>
      <w:divBdr>
        <w:top w:val="none" w:sz="0" w:space="0" w:color="auto"/>
        <w:left w:val="none" w:sz="0" w:space="0" w:color="auto"/>
        <w:bottom w:val="none" w:sz="0" w:space="0" w:color="auto"/>
        <w:right w:val="none" w:sz="0" w:space="0" w:color="auto"/>
      </w:divBdr>
    </w:div>
    <w:div w:id="1748723588">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4662251">
      <w:bodyDiv w:val="1"/>
      <w:marLeft w:val="0"/>
      <w:marRight w:val="0"/>
      <w:marTop w:val="0"/>
      <w:marBottom w:val="0"/>
      <w:divBdr>
        <w:top w:val="none" w:sz="0" w:space="0" w:color="auto"/>
        <w:left w:val="none" w:sz="0" w:space="0" w:color="auto"/>
        <w:bottom w:val="none" w:sz="0" w:space="0" w:color="auto"/>
        <w:right w:val="none" w:sz="0" w:space="0" w:color="auto"/>
      </w:divBdr>
    </w:div>
    <w:div w:id="1772899250">
      <w:bodyDiv w:val="1"/>
      <w:marLeft w:val="0"/>
      <w:marRight w:val="0"/>
      <w:marTop w:val="0"/>
      <w:marBottom w:val="0"/>
      <w:divBdr>
        <w:top w:val="none" w:sz="0" w:space="0" w:color="auto"/>
        <w:left w:val="none" w:sz="0" w:space="0" w:color="auto"/>
        <w:bottom w:val="none" w:sz="0" w:space="0" w:color="auto"/>
        <w:right w:val="none" w:sz="0" w:space="0" w:color="auto"/>
      </w:divBdr>
    </w:div>
    <w:div w:id="1790390045">
      <w:bodyDiv w:val="1"/>
      <w:marLeft w:val="0"/>
      <w:marRight w:val="0"/>
      <w:marTop w:val="0"/>
      <w:marBottom w:val="0"/>
      <w:divBdr>
        <w:top w:val="none" w:sz="0" w:space="0" w:color="auto"/>
        <w:left w:val="none" w:sz="0" w:space="0" w:color="auto"/>
        <w:bottom w:val="none" w:sz="0" w:space="0" w:color="auto"/>
        <w:right w:val="none" w:sz="0" w:space="0" w:color="auto"/>
      </w:divBdr>
    </w:div>
    <w:div w:id="1790857070">
      <w:bodyDiv w:val="1"/>
      <w:marLeft w:val="0"/>
      <w:marRight w:val="0"/>
      <w:marTop w:val="0"/>
      <w:marBottom w:val="0"/>
      <w:divBdr>
        <w:top w:val="none" w:sz="0" w:space="0" w:color="auto"/>
        <w:left w:val="none" w:sz="0" w:space="0" w:color="auto"/>
        <w:bottom w:val="none" w:sz="0" w:space="0" w:color="auto"/>
        <w:right w:val="none" w:sz="0" w:space="0" w:color="auto"/>
      </w:divBdr>
    </w:div>
    <w:div w:id="1796750918">
      <w:bodyDiv w:val="1"/>
      <w:marLeft w:val="0"/>
      <w:marRight w:val="0"/>
      <w:marTop w:val="0"/>
      <w:marBottom w:val="0"/>
      <w:divBdr>
        <w:top w:val="none" w:sz="0" w:space="0" w:color="auto"/>
        <w:left w:val="none" w:sz="0" w:space="0" w:color="auto"/>
        <w:bottom w:val="none" w:sz="0" w:space="0" w:color="auto"/>
        <w:right w:val="none" w:sz="0" w:space="0" w:color="auto"/>
      </w:divBdr>
    </w:div>
    <w:div w:id="1797719529">
      <w:bodyDiv w:val="1"/>
      <w:marLeft w:val="0"/>
      <w:marRight w:val="0"/>
      <w:marTop w:val="0"/>
      <w:marBottom w:val="0"/>
      <w:divBdr>
        <w:top w:val="none" w:sz="0" w:space="0" w:color="auto"/>
        <w:left w:val="none" w:sz="0" w:space="0" w:color="auto"/>
        <w:bottom w:val="none" w:sz="0" w:space="0" w:color="auto"/>
        <w:right w:val="none" w:sz="0" w:space="0" w:color="auto"/>
      </w:divBdr>
    </w:div>
    <w:div w:id="1799647366">
      <w:bodyDiv w:val="1"/>
      <w:marLeft w:val="0"/>
      <w:marRight w:val="0"/>
      <w:marTop w:val="0"/>
      <w:marBottom w:val="0"/>
      <w:divBdr>
        <w:top w:val="none" w:sz="0" w:space="0" w:color="auto"/>
        <w:left w:val="none" w:sz="0" w:space="0" w:color="auto"/>
        <w:bottom w:val="none" w:sz="0" w:space="0" w:color="auto"/>
        <w:right w:val="none" w:sz="0" w:space="0" w:color="auto"/>
      </w:divBdr>
    </w:div>
    <w:div w:id="1801921004">
      <w:bodyDiv w:val="1"/>
      <w:marLeft w:val="0"/>
      <w:marRight w:val="0"/>
      <w:marTop w:val="0"/>
      <w:marBottom w:val="0"/>
      <w:divBdr>
        <w:top w:val="none" w:sz="0" w:space="0" w:color="auto"/>
        <w:left w:val="none" w:sz="0" w:space="0" w:color="auto"/>
        <w:bottom w:val="none" w:sz="0" w:space="0" w:color="auto"/>
        <w:right w:val="none" w:sz="0" w:space="0" w:color="auto"/>
      </w:divBdr>
    </w:div>
    <w:div w:id="1811164132">
      <w:bodyDiv w:val="1"/>
      <w:marLeft w:val="0"/>
      <w:marRight w:val="0"/>
      <w:marTop w:val="0"/>
      <w:marBottom w:val="0"/>
      <w:divBdr>
        <w:top w:val="none" w:sz="0" w:space="0" w:color="auto"/>
        <w:left w:val="none" w:sz="0" w:space="0" w:color="auto"/>
        <w:bottom w:val="none" w:sz="0" w:space="0" w:color="auto"/>
        <w:right w:val="none" w:sz="0" w:space="0" w:color="auto"/>
      </w:divBdr>
    </w:div>
    <w:div w:id="1811360189">
      <w:bodyDiv w:val="1"/>
      <w:marLeft w:val="0"/>
      <w:marRight w:val="0"/>
      <w:marTop w:val="0"/>
      <w:marBottom w:val="0"/>
      <w:divBdr>
        <w:top w:val="none" w:sz="0" w:space="0" w:color="auto"/>
        <w:left w:val="none" w:sz="0" w:space="0" w:color="auto"/>
        <w:bottom w:val="none" w:sz="0" w:space="0" w:color="auto"/>
        <w:right w:val="none" w:sz="0" w:space="0" w:color="auto"/>
      </w:divBdr>
    </w:div>
    <w:div w:id="1847943405">
      <w:bodyDiv w:val="1"/>
      <w:marLeft w:val="0"/>
      <w:marRight w:val="0"/>
      <w:marTop w:val="0"/>
      <w:marBottom w:val="0"/>
      <w:divBdr>
        <w:top w:val="none" w:sz="0" w:space="0" w:color="auto"/>
        <w:left w:val="none" w:sz="0" w:space="0" w:color="auto"/>
        <w:bottom w:val="none" w:sz="0" w:space="0" w:color="auto"/>
        <w:right w:val="none" w:sz="0" w:space="0" w:color="auto"/>
      </w:divBdr>
    </w:div>
    <w:div w:id="1849755097">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55417514">
      <w:bodyDiv w:val="1"/>
      <w:marLeft w:val="0"/>
      <w:marRight w:val="0"/>
      <w:marTop w:val="0"/>
      <w:marBottom w:val="0"/>
      <w:divBdr>
        <w:top w:val="none" w:sz="0" w:space="0" w:color="auto"/>
        <w:left w:val="none" w:sz="0" w:space="0" w:color="auto"/>
        <w:bottom w:val="none" w:sz="0" w:space="0" w:color="auto"/>
        <w:right w:val="none" w:sz="0" w:space="0" w:color="auto"/>
      </w:divBdr>
    </w:div>
    <w:div w:id="1866209409">
      <w:bodyDiv w:val="1"/>
      <w:marLeft w:val="0"/>
      <w:marRight w:val="0"/>
      <w:marTop w:val="0"/>
      <w:marBottom w:val="0"/>
      <w:divBdr>
        <w:top w:val="none" w:sz="0" w:space="0" w:color="auto"/>
        <w:left w:val="none" w:sz="0" w:space="0" w:color="auto"/>
        <w:bottom w:val="none" w:sz="0" w:space="0" w:color="auto"/>
        <w:right w:val="none" w:sz="0" w:space="0" w:color="auto"/>
      </w:divBdr>
    </w:div>
    <w:div w:id="1873416697">
      <w:bodyDiv w:val="1"/>
      <w:marLeft w:val="0"/>
      <w:marRight w:val="0"/>
      <w:marTop w:val="0"/>
      <w:marBottom w:val="0"/>
      <w:divBdr>
        <w:top w:val="none" w:sz="0" w:space="0" w:color="auto"/>
        <w:left w:val="none" w:sz="0" w:space="0" w:color="auto"/>
        <w:bottom w:val="none" w:sz="0" w:space="0" w:color="auto"/>
        <w:right w:val="none" w:sz="0" w:space="0" w:color="auto"/>
      </w:divBdr>
    </w:div>
    <w:div w:id="1873685114">
      <w:bodyDiv w:val="1"/>
      <w:marLeft w:val="0"/>
      <w:marRight w:val="0"/>
      <w:marTop w:val="0"/>
      <w:marBottom w:val="0"/>
      <w:divBdr>
        <w:top w:val="none" w:sz="0" w:space="0" w:color="auto"/>
        <w:left w:val="none" w:sz="0" w:space="0" w:color="auto"/>
        <w:bottom w:val="none" w:sz="0" w:space="0" w:color="auto"/>
        <w:right w:val="none" w:sz="0" w:space="0" w:color="auto"/>
      </w:divBdr>
    </w:div>
    <w:div w:id="1874732577">
      <w:bodyDiv w:val="1"/>
      <w:marLeft w:val="0"/>
      <w:marRight w:val="0"/>
      <w:marTop w:val="0"/>
      <w:marBottom w:val="0"/>
      <w:divBdr>
        <w:top w:val="none" w:sz="0" w:space="0" w:color="auto"/>
        <w:left w:val="none" w:sz="0" w:space="0" w:color="auto"/>
        <w:bottom w:val="none" w:sz="0" w:space="0" w:color="auto"/>
        <w:right w:val="none" w:sz="0" w:space="0" w:color="auto"/>
      </w:divBdr>
    </w:div>
    <w:div w:id="1875267301">
      <w:bodyDiv w:val="1"/>
      <w:marLeft w:val="0"/>
      <w:marRight w:val="0"/>
      <w:marTop w:val="0"/>
      <w:marBottom w:val="0"/>
      <w:divBdr>
        <w:top w:val="none" w:sz="0" w:space="0" w:color="auto"/>
        <w:left w:val="none" w:sz="0" w:space="0" w:color="auto"/>
        <w:bottom w:val="none" w:sz="0" w:space="0" w:color="auto"/>
        <w:right w:val="none" w:sz="0" w:space="0" w:color="auto"/>
      </w:divBdr>
    </w:div>
    <w:div w:id="1883903998">
      <w:bodyDiv w:val="1"/>
      <w:marLeft w:val="0"/>
      <w:marRight w:val="0"/>
      <w:marTop w:val="0"/>
      <w:marBottom w:val="0"/>
      <w:divBdr>
        <w:top w:val="none" w:sz="0" w:space="0" w:color="auto"/>
        <w:left w:val="none" w:sz="0" w:space="0" w:color="auto"/>
        <w:bottom w:val="none" w:sz="0" w:space="0" w:color="auto"/>
        <w:right w:val="none" w:sz="0" w:space="0" w:color="auto"/>
      </w:divBdr>
    </w:div>
    <w:div w:id="1897858720">
      <w:bodyDiv w:val="1"/>
      <w:marLeft w:val="0"/>
      <w:marRight w:val="0"/>
      <w:marTop w:val="0"/>
      <w:marBottom w:val="0"/>
      <w:divBdr>
        <w:top w:val="none" w:sz="0" w:space="0" w:color="auto"/>
        <w:left w:val="none" w:sz="0" w:space="0" w:color="auto"/>
        <w:bottom w:val="none" w:sz="0" w:space="0" w:color="auto"/>
        <w:right w:val="none" w:sz="0" w:space="0" w:color="auto"/>
      </w:divBdr>
    </w:div>
    <w:div w:id="1906985437">
      <w:bodyDiv w:val="1"/>
      <w:marLeft w:val="0"/>
      <w:marRight w:val="0"/>
      <w:marTop w:val="0"/>
      <w:marBottom w:val="0"/>
      <w:divBdr>
        <w:top w:val="none" w:sz="0" w:space="0" w:color="auto"/>
        <w:left w:val="none" w:sz="0" w:space="0" w:color="auto"/>
        <w:bottom w:val="none" w:sz="0" w:space="0" w:color="auto"/>
        <w:right w:val="none" w:sz="0" w:space="0" w:color="auto"/>
      </w:divBdr>
    </w:div>
    <w:div w:id="1913153279">
      <w:bodyDiv w:val="1"/>
      <w:marLeft w:val="0"/>
      <w:marRight w:val="0"/>
      <w:marTop w:val="0"/>
      <w:marBottom w:val="0"/>
      <w:divBdr>
        <w:top w:val="none" w:sz="0" w:space="0" w:color="auto"/>
        <w:left w:val="none" w:sz="0" w:space="0" w:color="auto"/>
        <w:bottom w:val="none" w:sz="0" w:space="0" w:color="auto"/>
        <w:right w:val="none" w:sz="0" w:space="0" w:color="auto"/>
      </w:divBdr>
    </w:div>
    <w:div w:id="1931810988">
      <w:bodyDiv w:val="1"/>
      <w:marLeft w:val="0"/>
      <w:marRight w:val="0"/>
      <w:marTop w:val="0"/>
      <w:marBottom w:val="0"/>
      <w:divBdr>
        <w:top w:val="none" w:sz="0" w:space="0" w:color="auto"/>
        <w:left w:val="none" w:sz="0" w:space="0" w:color="auto"/>
        <w:bottom w:val="none" w:sz="0" w:space="0" w:color="auto"/>
        <w:right w:val="none" w:sz="0" w:space="0" w:color="auto"/>
      </w:divBdr>
    </w:div>
    <w:div w:id="1936551968">
      <w:bodyDiv w:val="1"/>
      <w:marLeft w:val="0"/>
      <w:marRight w:val="0"/>
      <w:marTop w:val="0"/>
      <w:marBottom w:val="0"/>
      <w:divBdr>
        <w:top w:val="none" w:sz="0" w:space="0" w:color="auto"/>
        <w:left w:val="none" w:sz="0" w:space="0" w:color="auto"/>
        <w:bottom w:val="none" w:sz="0" w:space="0" w:color="auto"/>
        <w:right w:val="none" w:sz="0" w:space="0" w:color="auto"/>
      </w:divBdr>
    </w:div>
    <w:div w:id="1939826234">
      <w:bodyDiv w:val="1"/>
      <w:marLeft w:val="0"/>
      <w:marRight w:val="0"/>
      <w:marTop w:val="0"/>
      <w:marBottom w:val="0"/>
      <w:divBdr>
        <w:top w:val="none" w:sz="0" w:space="0" w:color="auto"/>
        <w:left w:val="none" w:sz="0" w:space="0" w:color="auto"/>
        <w:bottom w:val="none" w:sz="0" w:space="0" w:color="auto"/>
        <w:right w:val="none" w:sz="0" w:space="0" w:color="auto"/>
      </w:divBdr>
    </w:div>
    <w:div w:id="1956403103">
      <w:bodyDiv w:val="1"/>
      <w:marLeft w:val="0"/>
      <w:marRight w:val="0"/>
      <w:marTop w:val="0"/>
      <w:marBottom w:val="0"/>
      <w:divBdr>
        <w:top w:val="none" w:sz="0" w:space="0" w:color="auto"/>
        <w:left w:val="none" w:sz="0" w:space="0" w:color="auto"/>
        <w:bottom w:val="none" w:sz="0" w:space="0" w:color="auto"/>
        <w:right w:val="none" w:sz="0" w:space="0" w:color="auto"/>
      </w:divBdr>
    </w:div>
    <w:div w:id="1957101959">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75327360">
      <w:bodyDiv w:val="1"/>
      <w:marLeft w:val="0"/>
      <w:marRight w:val="0"/>
      <w:marTop w:val="0"/>
      <w:marBottom w:val="0"/>
      <w:divBdr>
        <w:top w:val="none" w:sz="0" w:space="0" w:color="auto"/>
        <w:left w:val="none" w:sz="0" w:space="0" w:color="auto"/>
        <w:bottom w:val="none" w:sz="0" w:space="0" w:color="auto"/>
        <w:right w:val="none" w:sz="0" w:space="0" w:color="auto"/>
      </w:divBdr>
    </w:div>
    <w:div w:id="1975478626">
      <w:bodyDiv w:val="1"/>
      <w:marLeft w:val="0"/>
      <w:marRight w:val="0"/>
      <w:marTop w:val="0"/>
      <w:marBottom w:val="0"/>
      <w:divBdr>
        <w:top w:val="none" w:sz="0" w:space="0" w:color="auto"/>
        <w:left w:val="none" w:sz="0" w:space="0" w:color="auto"/>
        <w:bottom w:val="none" w:sz="0" w:space="0" w:color="auto"/>
        <w:right w:val="none" w:sz="0" w:space="0" w:color="auto"/>
      </w:divBdr>
    </w:div>
    <w:div w:id="1975939801">
      <w:bodyDiv w:val="1"/>
      <w:marLeft w:val="0"/>
      <w:marRight w:val="0"/>
      <w:marTop w:val="0"/>
      <w:marBottom w:val="0"/>
      <w:divBdr>
        <w:top w:val="none" w:sz="0" w:space="0" w:color="auto"/>
        <w:left w:val="none" w:sz="0" w:space="0" w:color="auto"/>
        <w:bottom w:val="none" w:sz="0" w:space="0" w:color="auto"/>
        <w:right w:val="none" w:sz="0" w:space="0" w:color="auto"/>
      </w:divBdr>
    </w:div>
    <w:div w:id="1977373656">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9701236">
      <w:bodyDiv w:val="1"/>
      <w:marLeft w:val="0"/>
      <w:marRight w:val="0"/>
      <w:marTop w:val="0"/>
      <w:marBottom w:val="0"/>
      <w:divBdr>
        <w:top w:val="none" w:sz="0" w:space="0" w:color="auto"/>
        <w:left w:val="none" w:sz="0" w:space="0" w:color="auto"/>
        <w:bottom w:val="none" w:sz="0" w:space="0" w:color="auto"/>
        <w:right w:val="none" w:sz="0" w:space="0" w:color="auto"/>
      </w:divBdr>
    </w:div>
    <w:div w:id="2009676871">
      <w:bodyDiv w:val="1"/>
      <w:marLeft w:val="0"/>
      <w:marRight w:val="0"/>
      <w:marTop w:val="0"/>
      <w:marBottom w:val="0"/>
      <w:divBdr>
        <w:top w:val="none" w:sz="0" w:space="0" w:color="auto"/>
        <w:left w:val="none" w:sz="0" w:space="0" w:color="auto"/>
        <w:bottom w:val="none" w:sz="0" w:space="0" w:color="auto"/>
        <w:right w:val="none" w:sz="0" w:space="0" w:color="auto"/>
      </w:divBdr>
    </w:div>
    <w:div w:id="2011760159">
      <w:bodyDiv w:val="1"/>
      <w:marLeft w:val="0"/>
      <w:marRight w:val="0"/>
      <w:marTop w:val="0"/>
      <w:marBottom w:val="0"/>
      <w:divBdr>
        <w:top w:val="none" w:sz="0" w:space="0" w:color="auto"/>
        <w:left w:val="none" w:sz="0" w:space="0" w:color="auto"/>
        <w:bottom w:val="none" w:sz="0" w:space="0" w:color="auto"/>
        <w:right w:val="none" w:sz="0" w:space="0" w:color="auto"/>
      </w:divBdr>
    </w:div>
    <w:div w:id="2017689372">
      <w:bodyDiv w:val="1"/>
      <w:marLeft w:val="0"/>
      <w:marRight w:val="0"/>
      <w:marTop w:val="0"/>
      <w:marBottom w:val="0"/>
      <w:divBdr>
        <w:top w:val="none" w:sz="0" w:space="0" w:color="auto"/>
        <w:left w:val="none" w:sz="0" w:space="0" w:color="auto"/>
        <w:bottom w:val="none" w:sz="0" w:space="0" w:color="auto"/>
        <w:right w:val="none" w:sz="0" w:space="0" w:color="auto"/>
      </w:divBdr>
    </w:div>
    <w:div w:id="2021806869">
      <w:bodyDiv w:val="1"/>
      <w:marLeft w:val="0"/>
      <w:marRight w:val="0"/>
      <w:marTop w:val="0"/>
      <w:marBottom w:val="0"/>
      <w:divBdr>
        <w:top w:val="none" w:sz="0" w:space="0" w:color="auto"/>
        <w:left w:val="none" w:sz="0" w:space="0" w:color="auto"/>
        <w:bottom w:val="none" w:sz="0" w:space="0" w:color="auto"/>
        <w:right w:val="none" w:sz="0" w:space="0" w:color="auto"/>
      </w:divBdr>
    </w:div>
    <w:div w:id="2046906755">
      <w:bodyDiv w:val="1"/>
      <w:marLeft w:val="0"/>
      <w:marRight w:val="0"/>
      <w:marTop w:val="0"/>
      <w:marBottom w:val="0"/>
      <w:divBdr>
        <w:top w:val="none" w:sz="0" w:space="0" w:color="auto"/>
        <w:left w:val="none" w:sz="0" w:space="0" w:color="auto"/>
        <w:bottom w:val="none" w:sz="0" w:space="0" w:color="auto"/>
        <w:right w:val="none" w:sz="0" w:space="0" w:color="auto"/>
      </w:divBdr>
    </w:div>
    <w:div w:id="204695212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58117967">
      <w:bodyDiv w:val="1"/>
      <w:marLeft w:val="0"/>
      <w:marRight w:val="0"/>
      <w:marTop w:val="0"/>
      <w:marBottom w:val="0"/>
      <w:divBdr>
        <w:top w:val="none" w:sz="0" w:space="0" w:color="auto"/>
        <w:left w:val="none" w:sz="0" w:space="0" w:color="auto"/>
        <w:bottom w:val="none" w:sz="0" w:space="0" w:color="auto"/>
        <w:right w:val="none" w:sz="0" w:space="0" w:color="auto"/>
      </w:divBdr>
    </w:div>
    <w:div w:id="2058507097">
      <w:bodyDiv w:val="1"/>
      <w:marLeft w:val="0"/>
      <w:marRight w:val="0"/>
      <w:marTop w:val="0"/>
      <w:marBottom w:val="0"/>
      <w:divBdr>
        <w:top w:val="none" w:sz="0" w:space="0" w:color="auto"/>
        <w:left w:val="none" w:sz="0" w:space="0" w:color="auto"/>
        <w:bottom w:val="none" w:sz="0" w:space="0" w:color="auto"/>
        <w:right w:val="none" w:sz="0" w:space="0" w:color="auto"/>
      </w:divBdr>
    </w:div>
    <w:div w:id="2065716452">
      <w:bodyDiv w:val="1"/>
      <w:marLeft w:val="0"/>
      <w:marRight w:val="0"/>
      <w:marTop w:val="0"/>
      <w:marBottom w:val="0"/>
      <w:divBdr>
        <w:top w:val="none" w:sz="0" w:space="0" w:color="auto"/>
        <w:left w:val="none" w:sz="0" w:space="0" w:color="auto"/>
        <w:bottom w:val="none" w:sz="0" w:space="0" w:color="auto"/>
        <w:right w:val="none" w:sz="0" w:space="0" w:color="auto"/>
      </w:divBdr>
    </w:div>
    <w:div w:id="2066294138">
      <w:bodyDiv w:val="1"/>
      <w:marLeft w:val="0"/>
      <w:marRight w:val="0"/>
      <w:marTop w:val="0"/>
      <w:marBottom w:val="0"/>
      <w:divBdr>
        <w:top w:val="none" w:sz="0" w:space="0" w:color="auto"/>
        <w:left w:val="none" w:sz="0" w:space="0" w:color="auto"/>
        <w:bottom w:val="none" w:sz="0" w:space="0" w:color="auto"/>
        <w:right w:val="none" w:sz="0" w:space="0" w:color="auto"/>
      </w:divBdr>
    </w:div>
    <w:div w:id="2082210556">
      <w:bodyDiv w:val="1"/>
      <w:marLeft w:val="0"/>
      <w:marRight w:val="0"/>
      <w:marTop w:val="0"/>
      <w:marBottom w:val="0"/>
      <w:divBdr>
        <w:top w:val="none" w:sz="0" w:space="0" w:color="auto"/>
        <w:left w:val="none" w:sz="0" w:space="0" w:color="auto"/>
        <w:bottom w:val="none" w:sz="0" w:space="0" w:color="auto"/>
        <w:right w:val="none" w:sz="0" w:space="0" w:color="auto"/>
      </w:divBdr>
    </w:div>
    <w:div w:id="2105681314">
      <w:bodyDiv w:val="1"/>
      <w:marLeft w:val="0"/>
      <w:marRight w:val="0"/>
      <w:marTop w:val="0"/>
      <w:marBottom w:val="0"/>
      <w:divBdr>
        <w:top w:val="none" w:sz="0" w:space="0" w:color="auto"/>
        <w:left w:val="none" w:sz="0" w:space="0" w:color="auto"/>
        <w:bottom w:val="none" w:sz="0" w:space="0" w:color="auto"/>
        <w:right w:val="none" w:sz="0" w:space="0" w:color="auto"/>
      </w:divBdr>
    </w:div>
    <w:div w:id="2113283780">
      <w:bodyDiv w:val="1"/>
      <w:marLeft w:val="0"/>
      <w:marRight w:val="0"/>
      <w:marTop w:val="0"/>
      <w:marBottom w:val="0"/>
      <w:divBdr>
        <w:top w:val="none" w:sz="0" w:space="0" w:color="auto"/>
        <w:left w:val="none" w:sz="0" w:space="0" w:color="auto"/>
        <w:bottom w:val="none" w:sz="0" w:space="0" w:color="auto"/>
        <w:right w:val="none" w:sz="0" w:space="0" w:color="auto"/>
      </w:divBdr>
    </w:div>
    <w:div w:id="2114739322">
      <w:bodyDiv w:val="1"/>
      <w:marLeft w:val="0"/>
      <w:marRight w:val="0"/>
      <w:marTop w:val="0"/>
      <w:marBottom w:val="0"/>
      <w:divBdr>
        <w:top w:val="none" w:sz="0" w:space="0" w:color="auto"/>
        <w:left w:val="none" w:sz="0" w:space="0" w:color="auto"/>
        <w:bottom w:val="none" w:sz="0" w:space="0" w:color="auto"/>
        <w:right w:val="none" w:sz="0" w:space="0" w:color="auto"/>
      </w:divBdr>
    </w:div>
    <w:div w:id="2130511877">
      <w:bodyDiv w:val="1"/>
      <w:marLeft w:val="0"/>
      <w:marRight w:val="0"/>
      <w:marTop w:val="0"/>
      <w:marBottom w:val="0"/>
      <w:divBdr>
        <w:top w:val="none" w:sz="0" w:space="0" w:color="auto"/>
        <w:left w:val="none" w:sz="0" w:space="0" w:color="auto"/>
        <w:bottom w:val="none" w:sz="0" w:space="0" w:color="auto"/>
        <w:right w:val="none" w:sz="0" w:space="0" w:color="auto"/>
      </w:divBdr>
    </w:div>
    <w:div w:id="2132631345">
      <w:bodyDiv w:val="1"/>
      <w:marLeft w:val="0"/>
      <w:marRight w:val="0"/>
      <w:marTop w:val="0"/>
      <w:marBottom w:val="0"/>
      <w:divBdr>
        <w:top w:val="none" w:sz="0" w:space="0" w:color="auto"/>
        <w:left w:val="none" w:sz="0" w:space="0" w:color="auto"/>
        <w:bottom w:val="none" w:sz="0" w:space="0" w:color="auto"/>
        <w:right w:val="none" w:sz="0" w:space="0" w:color="auto"/>
      </w:divBdr>
    </w:div>
    <w:div w:id="2137866347">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nv\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
      <w:docPartPr>
        <w:name w:val="CC971DF046D040D88B211F215C9D325B"/>
        <w:category>
          <w:name w:val="常规"/>
          <w:gallery w:val="placeholder"/>
        </w:category>
        <w:types>
          <w:type w:val="bbPlcHdr"/>
        </w:types>
        <w:behaviors>
          <w:behavior w:val="content"/>
        </w:behaviors>
        <w:guid w:val="{AA62F53A-4D5C-4580-A80D-364360143316}"/>
      </w:docPartPr>
      <w:docPartBody>
        <w:p w:rsidR="007A7126" w:rsidRDefault="00FE6419" w:rsidP="00FE6419">
          <w:pPr>
            <w:pStyle w:val="CC971DF046D040D88B211F215C9D325B"/>
          </w:pPr>
          <w:r w:rsidRPr="002524F4">
            <w:rPr>
              <w:rStyle w:val="a3"/>
              <w:rFonts w:hint="eastAsia"/>
              <w:color w:val="333399"/>
              <w:u w:val="single"/>
            </w:rPr>
            <w:t xml:space="preserve">　　　</w:t>
          </w:r>
        </w:p>
      </w:docPartBody>
    </w:docPart>
    <w:docPart>
      <w:docPartPr>
        <w:name w:val="610EDB1AF1A24149BC7BD7285DF894EB"/>
        <w:category>
          <w:name w:val="常规"/>
          <w:gallery w:val="placeholder"/>
        </w:category>
        <w:types>
          <w:type w:val="bbPlcHdr"/>
        </w:types>
        <w:behaviors>
          <w:behavior w:val="content"/>
        </w:behaviors>
        <w:guid w:val="{D238F329-7615-4096-9678-27E39830C2D9}"/>
      </w:docPartPr>
      <w:docPartBody>
        <w:p w:rsidR="007A7126" w:rsidRDefault="00FE6419" w:rsidP="00FE6419">
          <w:pPr>
            <w:pStyle w:val="610EDB1AF1A24149BC7BD7285DF894EB"/>
          </w:pPr>
          <w:r w:rsidRPr="002524F4">
            <w:rPr>
              <w:rStyle w:val="a3"/>
              <w:rFonts w:hint="eastAsia"/>
              <w:color w:val="333399"/>
              <w:u w:val="single"/>
            </w:rPr>
            <w:t xml:space="preserve">　　　</w:t>
          </w:r>
        </w:p>
      </w:docPartBody>
    </w:docPart>
    <w:docPart>
      <w:docPartPr>
        <w:name w:val="25E1EC61EC0549B9ABABEA7B15B5EC7A"/>
        <w:category>
          <w:name w:val="常规"/>
          <w:gallery w:val="placeholder"/>
        </w:category>
        <w:types>
          <w:type w:val="bbPlcHdr"/>
        </w:types>
        <w:behaviors>
          <w:behavior w:val="content"/>
        </w:behaviors>
        <w:guid w:val="{389D7E46-8A62-4C78-A71A-0E91B8E277B9}"/>
      </w:docPartPr>
      <w:docPartBody>
        <w:p w:rsidR="007A7126" w:rsidRDefault="00FE6419" w:rsidP="00FE6419">
          <w:pPr>
            <w:pStyle w:val="25E1EC61EC0549B9ABABEA7B15B5EC7A"/>
          </w:pPr>
          <w:r w:rsidRPr="002524F4">
            <w:rPr>
              <w:rStyle w:val="a3"/>
              <w:rFonts w:hint="eastAsia"/>
              <w:color w:val="333399"/>
              <w:u w:val="single"/>
            </w:rPr>
            <w:t xml:space="preserve">　　　</w:t>
          </w:r>
        </w:p>
      </w:docPartBody>
    </w:docPart>
    <w:docPart>
      <w:docPartPr>
        <w:name w:val="55D5CC73201845779F4A936209E48E65"/>
        <w:category>
          <w:name w:val="常规"/>
          <w:gallery w:val="placeholder"/>
        </w:category>
        <w:types>
          <w:type w:val="bbPlcHdr"/>
        </w:types>
        <w:behaviors>
          <w:behavior w:val="content"/>
        </w:behaviors>
        <w:guid w:val="{B4AF825F-2A5D-4794-B663-240B9C0F5826}"/>
      </w:docPartPr>
      <w:docPartBody>
        <w:p w:rsidR="007A7126" w:rsidRDefault="00FE6419" w:rsidP="00FE6419">
          <w:pPr>
            <w:pStyle w:val="55D5CC73201845779F4A936209E48E65"/>
          </w:pPr>
          <w:r w:rsidRPr="002524F4">
            <w:rPr>
              <w:rStyle w:val="a3"/>
              <w:rFonts w:hint="eastAsia"/>
              <w:color w:val="333399"/>
              <w:u w:val="single"/>
            </w:rPr>
            <w:t xml:space="preserve">　　　</w:t>
          </w:r>
        </w:p>
      </w:docPartBody>
    </w:docPart>
    <w:docPart>
      <w:docPartPr>
        <w:name w:val="B49445D82C4D4A4B84B4C0E1D7E46859"/>
        <w:category>
          <w:name w:val="常规"/>
          <w:gallery w:val="placeholder"/>
        </w:category>
        <w:types>
          <w:type w:val="bbPlcHdr"/>
        </w:types>
        <w:behaviors>
          <w:behavior w:val="content"/>
        </w:behaviors>
        <w:guid w:val="{BA6CC9DB-0346-43C7-B844-72796B7BA6F9}"/>
      </w:docPartPr>
      <w:docPartBody>
        <w:p w:rsidR="007A7126" w:rsidRDefault="007A7126" w:rsidP="007A7126">
          <w:pPr>
            <w:pStyle w:val="B49445D82C4D4A4B84B4C0E1D7E46859"/>
          </w:pPr>
          <w:r w:rsidRPr="001852D3">
            <w:rPr>
              <w:rStyle w:val="a3"/>
              <w:rFonts w:hint="eastAsia"/>
            </w:rPr>
            <w:t xml:space="preserve">　</w:t>
          </w:r>
        </w:p>
      </w:docPartBody>
    </w:docPart>
    <w:docPart>
      <w:docPartPr>
        <w:name w:val="EB0B5B95B62C4C6595F67744B41BC6B3"/>
        <w:category>
          <w:name w:val="常规"/>
          <w:gallery w:val="placeholder"/>
        </w:category>
        <w:types>
          <w:type w:val="bbPlcHdr"/>
        </w:types>
        <w:behaviors>
          <w:behavior w:val="content"/>
        </w:behaviors>
        <w:guid w:val="{22AA44E6-5EAC-4D6C-A7A8-103F93DE8386}"/>
      </w:docPartPr>
      <w:docPartBody>
        <w:p w:rsidR="007A7126" w:rsidRDefault="007A7126" w:rsidP="007A7126">
          <w:pPr>
            <w:pStyle w:val="EB0B5B95B62C4C6595F67744B41BC6B3"/>
          </w:pPr>
          <w:r>
            <w:rPr>
              <w:rStyle w:val="a3"/>
              <w:rFonts w:hint="eastAsia"/>
              <w:color w:val="333399"/>
              <w:u w:val="single"/>
            </w:rPr>
            <w:t xml:space="preserve">　　　</w:t>
          </w:r>
        </w:p>
      </w:docPartBody>
    </w:docPart>
    <w:docPart>
      <w:docPartPr>
        <w:name w:val="DB0D57F9E704426595F1BFCC3475B269"/>
        <w:category>
          <w:name w:val="常规"/>
          <w:gallery w:val="placeholder"/>
        </w:category>
        <w:types>
          <w:type w:val="bbPlcHdr"/>
        </w:types>
        <w:behaviors>
          <w:behavior w:val="content"/>
        </w:behaviors>
        <w:guid w:val="{B64A67EA-EE83-4896-A007-5240B7D19771}"/>
      </w:docPartPr>
      <w:docPartBody>
        <w:p w:rsidR="00533496" w:rsidRDefault="00A0625D" w:rsidP="00A0625D">
          <w:pPr>
            <w:pStyle w:val="DB0D57F9E704426595F1BFCC3475B269"/>
          </w:pPr>
          <w:r w:rsidRPr="002524F4">
            <w:rPr>
              <w:rStyle w:val="a3"/>
              <w:rFonts w:hint="eastAsia"/>
              <w:color w:val="333399"/>
              <w:u w:val="single"/>
            </w:rPr>
            <w:t xml:space="preserve">　　　</w:t>
          </w:r>
        </w:p>
      </w:docPartBody>
    </w:docPart>
    <w:docPart>
      <w:docPartPr>
        <w:name w:val="5647262517D649F1AF50CE8DB28FC9EC"/>
        <w:category>
          <w:name w:val="常规"/>
          <w:gallery w:val="placeholder"/>
        </w:category>
        <w:types>
          <w:type w:val="bbPlcHdr"/>
        </w:types>
        <w:behaviors>
          <w:behavior w:val="content"/>
        </w:behaviors>
        <w:guid w:val="{DF4AD05A-CCC6-493C-AF84-CE77C560FD12}"/>
      </w:docPartPr>
      <w:docPartBody>
        <w:p w:rsidR="00533496" w:rsidRDefault="00A0625D" w:rsidP="00A0625D">
          <w:pPr>
            <w:pStyle w:val="5647262517D649F1AF50CE8DB28FC9EC"/>
          </w:pPr>
          <w:r w:rsidRPr="002524F4">
            <w:rPr>
              <w:rStyle w:val="a3"/>
              <w:rFonts w:hint="eastAsia"/>
              <w:color w:val="333399"/>
              <w:u w:val="single"/>
            </w:rPr>
            <w:t xml:space="preserve">　　　</w:t>
          </w:r>
        </w:p>
      </w:docPartBody>
    </w:docPart>
    <w:docPart>
      <w:docPartPr>
        <w:name w:val="7B4A4A0D9F524AAA8F7ECAC0BD49549B"/>
        <w:category>
          <w:name w:val="常规"/>
          <w:gallery w:val="placeholder"/>
        </w:category>
        <w:types>
          <w:type w:val="bbPlcHdr"/>
        </w:types>
        <w:behaviors>
          <w:behavior w:val="content"/>
        </w:behaviors>
        <w:guid w:val="{C7AB35B6-26E1-4F7D-8A16-537AA8228CDB}"/>
      </w:docPartPr>
      <w:docPartBody>
        <w:p w:rsidR="00533496" w:rsidRDefault="00A0625D" w:rsidP="00A0625D">
          <w:pPr>
            <w:pStyle w:val="7B4A4A0D9F524AAA8F7ECAC0BD49549B"/>
          </w:pPr>
          <w:r w:rsidRPr="002524F4">
            <w:rPr>
              <w:rStyle w:val="a3"/>
              <w:rFonts w:hint="eastAsia"/>
              <w:color w:val="333399"/>
              <w:u w:val="single"/>
            </w:rPr>
            <w:t xml:space="preserve">　　　</w:t>
          </w:r>
        </w:p>
      </w:docPartBody>
    </w:docPart>
    <w:docPart>
      <w:docPartPr>
        <w:name w:val="D106A14D734B475EBFAC5C2832C27C08"/>
        <w:category>
          <w:name w:val="常规"/>
          <w:gallery w:val="placeholder"/>
        </w:category>
        <w:types>
          <w:type w:val="bbPlcHdr"/>
        </w:types>
        <w:behaviors>
          <w:behavior w:val="content"/>
        </w:behaviors>
        <w:guid w:val="{3E5A82B0-E996-4483-A1FB-856113A5094A}"/>
      </w:docPartPr>
      <w:docPartBody>
        <w:p w:rsidR="00533496" w:rsidRDefault="00A0625D" w:rsidP="00A0625D">
          <w:pPr>
            <w:pStyle w:val="D106A14D734B475EBFAC5C2832C27C08"/>
          </w:pPr>
          <w:r w:rsidRPr="002524F4">
            <w:rPr>
              <w:rStyle w:val="a3"/>
              <w:rFonts w:hint="eastAsia"/>
              <w:color w:val="333399"/>
              <w:u w:val="single"/>
            </w:rPr>
            <w:t xml:space="preserve">　　　</w:t>
          </w:r>
        </w:p>
      </w:docPartBody>
    </w:docPart>
    <w:docPart>
      <w:docPartPr>
        <w:name w:val="FE396258FD5F484DBEAC381624A7D64F"/>
        <w:category>
          <w:name w:val="常规"/>
          <w:gallery w:val="placeholder"/>
        </w:category>
        <w:types>
          <w:type w:val="bbPlcHdr"/>
        </w:types>
        <w:behaviors>
          <w:behavior w:val="content"/>
        </w:behaviors>
        <w:guid w:val="{599F536A-79B4-448D-AB53-A7496EB7E098}"/>
      </w:docPartPr>
      <w:docPartBody>
        <w:p w:rsidR="00533496" w:rsidRDefault="00A0625D" w:rsidP="00A0625D">
          <w:pPr>
            <w:pStyle w:val="FE396258FD5F484DBEAC381624A7D64F"/>
          </w:pPr>
          <w:r w:rsidRPr="002524F4">
            <w:rPr>
              <w:rStyle w:val="a3"/>
              <w:rFonts w:hint="eastAsia"/>
              <w:color w:val="333399"/>
              <w:u w:val="single"/>
            </w:rPr>
            <w:t xml:space="preserve">　　　</w:t>
          </w:r>
        </w:p>
      </w:docPartBody>
    </w:docPart>
    <w:docPart>
      <w:docPartPr>
        <w:name w:val="EFD649E3D0E54BCB84523C42B1D9B071"/>
        <w:category>
          <w:name w:val="常规"/>
          <w:gallery w:val="placeholder"/>
        </w:category>
        <w:types>
          <w:type w:val="bbPlcHdr"/>
        </w:types>
        <w:behaviors>
          <w:behavior w:val="content"/>
        </w:behaviors>
        <w:guid w:val="{8C60848F-12E9-49A1-86A2-EA0DEDA8A9C4}"/>
      </w:docPartPr>
      <w:docPartBody>
        <w:p w:rsidR="00533496" w:rsidRDefault="00A0625D" w:rsidP="00A0625D">
          <w:pPr>
            <w:pStyle w:val="EFD649E3D0E54BCB84523C42B1D9B071"/>
          </w:pPr>
          <w:r w:rsidRPr="002524F4">
            <w:rPr>
              <w:rStyle w:val="a3"/>
              <w:rFonts w:hint="eastAsia"/>
              <w:color w:val="333399"/>
              <w:u w:val="single"/>
            </w:rPr>
            <w:t xml:space="preserve">　　　</w:t>
          </w:r>
        </w:p>
      </w:docPartBody>
    </w:docPart>
    <w:docPart>
      <w:docPartPr>
        <w:name w:val="F5DF4F957EEC41B5A211036741DE3872"/>
        <w:category>
          <w:name w:val="常规"/>
          <w:gallery w:val="placeholder"/>
        </w:category>
        <w:types>
          <w:type w:val="bbPlcHdr"/>
        </w:types>
        <w:behaviors>
          <w:behavior w:val="content"/>
        </w:behaviors>
        <w:guid w:val="{FDBCDDEC-1B60-419C-92B0-462C4D58F81F}"/>
      </w:docPartPr>
      <w:docPartBody>
        <w:p w:rsidR="00533496" w:rsidRDefault="00A0625D" w:rsidP="00A0625D">
          <w:pPr>
            <w:pStyle w:val="F5DF4F957EEC41B5A211036741DE3872"/>
          </w:pPr>
          <w:r w:rsidRPr="002524F4">
            <w:rPr>
              <w:rStyle w:val="a3"/>
              <w:rFonts w:hint="eastAsia"/>
              <w:color w:val="333399"/>
              <w:u w:val="single"/>
            </w:rPr>
            <w:t xml:space="preserve">　　　</w:t>
          </w:r>
        </w:p>
      </w:docPartBody>
    </w:docPart>
    <w:docPart>
      <w:docPartPr>
        <w:name w:val="F594BDEDE1894B93AD8A92FE05148F5B"/>
        <w:category>
          <w:name w:val="常规"/>
          <w:gallery w:val="placeholder"/>
        </w:category>
        <w:types>
          <w:type w:val="bbPlcHdr"/>
        </w:types>
        <w:behaviors>
          <w:behavior w:val="content"/>
        </w:behaviors>
        <w:guid w:val="{E8CBB7EE-F16B-43BD-BB75-24356546ACEA}"/>
      </w:docPartPr>
      <w:docPartBody>
        <w:p w:rsidR="00533496" w:rsidRDefault="00A0625D" w:rsidP="00A0625D">
          <w:pPr>
            <w:pStyle w:val="F594BDEDE1894B93AD8A92FE05148F5B"/>
          </w:pPr>
          <w:r w:rsidRPr="002524F4">
            <w:rPr>
              <w:rStyle w:val="a3"/>
              <w:rFonts w:hint="eastAsia"/>
              <w:color w:val="333399"/>
              <w:u w:val="single"/>
            </w:rPr>
            <w:t xml:space="preserve">　　　</w:t>
          </w:r>
        </w:p>
      </w:docPartBody>
    </w:docPart>
    <w:docPart>
      <w:docPartPr>
        <w:name w:val="37D27BE6F5534BAF9A7A9AF3DA9FB238"/>
        <w:category>
          <w:name w:val="常规"/>
          <w:gallery w:val="placeholder"/>
        </w:category>
        <w:types>
          <w:type w:val="bbPlcHdr"/>
        </w:types>
        <w:behaviors>
          <w:behavior w:val="content"/>
        </w:behaviors>
        <w:guid w:val="{E957A3E5-7C2D-43EB-B126-C0A50319C170}"/>
      </w:docPartPr>
      <w:docPartBody>
        <w:p w:rsidR="008F4206" w:rsidRDefault="001F4873" w:rsidP="001F4873">
          <w:pPr>
            <w:pStyle w:val="37D27BE6F5534BAF9A7A9AF3DA9FB238"/>
          </w:pPr>
          <w:r w:rsidRPr="002524F4">
            <w:rPr>
              <w:rStyle w:val="a3"/>
              <w:rFonts w:hint="eastAsia"/>
              <w:color w:val="333399"/>
              <w:u w:val="single"/>
            </w:rPr>
            <w:t xml:space="preserve">　　　</w:t>
          </w:r>
        </w:p>
      </w:docPartBody>
    </w:docPart>
    <w:docPart>
      <w:docPartPr>
        <w:name w:val="FE1CA25BD5654249B78B81148095F5F2"/>
        <w:category>
          <w:name w:val="常规"/>
          <w:gallery w:val="placeholder"/>
        </w:category>
        <w:types>
          <w:type w:val="bbPlcHdr"/>
        </w:types>
        <w:behaviors>
          <w:behavior w:val="content"/>
        </w:behaviors>
        <w:guid w:val="{AC49C06C-00CD-4D75-9FE7-5984849BFD98}"/>
      </w:docPartPr>
      <w:docPartBody>
        <w:p w:rsidR="0012419C" w:rsidRDefault="008F4206" w:rsidP="008F4206">
          <w:pPr>
            <w:pStyle w:val="FE1CA25BD5654249B78B81148095F5F2"/>
          </w:pPr>
          <w:r w:rsidRPr="001852D3">
            <w:rPr>
              <w:rStyle w:val="a3"/>
              <w:rFonts w:hint="eastAsia"/>
            </w:rPr>
            <w:t xml:space="preserve">　</w:t>
          </w:r>
        </w:p>
      </w:docPartBody>
    </w:docPart>
    <w:docPart>
      <w:docPartPr>
        <w:name w:val="966AC3DE9C6345FDAFEC77BB3936A65C"/>
        <w:category>
          <w:name w:val="常规"/>
          <w:gallery w:val="placeholder"/>
        </w:category>
        <w:types>
          <w:type w:val="bbPlcHdr"/>
        </w:types>
        <w:behaviors>
          <w:behavior w:val="content"/>
        </w:behaviors>
        <w:guid w:val="{14AD20C3-1F24-45F5-8076-E9DF30944921}"/>
      </w:docPartPr>
      <w:docPartBody>
        <w:p w:rsidR="00854986" w:rsidRDefault="005375F3" w:rsidP="005375F3">
          <w:pPr>
            <w:pStyle w:val="966AC3DE9C6345FDAFEC77BB3936A65C"/>
          </w:pPr>
          <w:r w:rsidRPr="002524F4">
            <w:rPr>
              <w:rStyle w:val="a3"/>
              <w:rFonts w:hint="eastAsia"/>
              <w:color w:val="333399"/>
              <w:u w:val="single"/>
            </w:rPr>
            <w:t xml:space="preserve">　　　</w:t>
          </w:r>
        </w:p>
      </w:docPartBody>
    </w:docPart>
    <w:docPart>
      <w:docPartPr>
        <w:name w:val="04E108741BA8436FBF454228D5C16A12"/>
        <w:category>
          <w:name w:val="常规"/>
          <w:gallery w:val="placeholder"/>
        </w:category>
        <w:types>
          <w:type w:val="bbPlcHdr"/>
        </w:types>
        <w:behaviors>
          <w:behavior w:val="content"/>
        </w:behaviors>
        <w:guid w:val="{2CFA73CF-055D-4565-BB3B-8AD5FD304C27}"/>
      </w:docPartPr>
      <w:docPartBody>
        <w:p w:rsidR="00291F84" w:rsidRDefault="00D71A06" w:rsidP="00D71A06">
          <w:pPr>
            <w:pStyle w:val="04E108741BA8436FBF454228D5C16A12"/>
          </w:pPr>
          <w:r w:rsidRPr="001852D3">
            <w:rPr>
              <w:rStyle w:val="a3"/>
              <w:rFonts w:hint="eastAsia"/>
            </w:rPr>
            <w:t xml:space="preserve">　</w:t>
          </w:r>
        </w:p>
      </w:docPartBody>
    </w:docPart>
    <w:docPart>
      <w:docPartPr>
        <w:name w:val="8985650D74154A2BA7D0A888A2F21235"/>
        <w:category>
          <w:name w:val="常规"/>
          <w:gallery w:val="placeholder"/>
        </w:category>
        <w:types>
          <w:type w:val="bbPlcHdr"/>
        </w:types>
        <w:behaviors>
          <w:behavior w:val="content"/>
        </w:behaviors>
        <w:guid w:val="{71B78EA2-8FE9-4176-9C35-288D50C18C9B}"/>
      </w:docPartPr>
      <w:docPartBody>
        <w:p w:rsidR="008B31AD" w:rsidRDefault="00577F34" w:rsidP="00577F34">
          <w:pPr>
            <w:pStyle w:val="8985650D74154A2BA7D0A888A2F21235"/>
          </w:pPr>
          <w:r w:rsidRPr="002524F4">
            <w:rPr>
              <w:rStyle w:val="a3"/>
              <w:rFonts w:hint="eastAsia"/>
              <w:color w:val="333399"/>
              <w:u w:val="single"/>
            </w:rPr>
            <w:t xml:space="preserve">　　　</w:t>
          </w:r>
        </w:p>
      </w:docPartBody>
    </w:docPart>
    <w:docPart>
      <w:docPartPr>
        <w:name w:val="FF0EF7D259684E0ABC945A98FC168FFD"/>
        <w:category>
          <w:name w:val="常规"/>
          <w:gallery w:val="placeholder"/>
        </w:category>
        <w:types>
          <w:type w:val="bbPlcHdr"/>
        </w:types>
        <w:behaviors>
          <w:behavior w:val="content"/>
        </w:behaviors>
        <w:guid w:val="{F3BF2495-56DC-4FF5-8E9C-25C7BC6722D3}"/>
      </w:docPartPr>
      <w:docPartBody>
        <w:p w:rsidR="00B34985" w:rsidRDefault="00620693" w:rsidP="00620693">
          <w:pPr>
            <w:pStyle w:val="FF0EF7D259684E0ABC945A98FC168FFD"/>
          </w:pPr>
          <w:r w:rsidRPr="002524F4">
            <w:rPr>
              <w:rStyle w:val="a3"/>
              <w:rFonts w:hint="eastAsia"/>
              <w:color w:val="333399"/>
              <w:u w:val="single"/>
            </w:rPr>
            <w:t xml:space="preserve">　　　</w:t>
          </w:r>
        </w:p>
      </w:docPartBody>
    </w:docPart>
    <w:docPart>
      <w:docPartPr>
        <w:name w:val="6F8E66008498477995DEC805F9CF9743"/>
        <w:category>
          <w:name w:val="常规"/>
          <w:gallery w:val="placeholder"/>
        </w:category>
        <w:types>
          <w:type w:val="bbPlcHdr"/>
        </w:types>
        <w:behaviors>
          <w:behavior w:val="content"/>
        </w:behaviors>
        <w:guid w:val="{0126C93A-C11B-4028-92C7-F306C5D18BFA}"/>
      </w:docPartPr>
      <w:docPartBody>
        <w:p w:rsidR="00B34985" w:rsidRDefault="00620693" w:rsidP="00620693">
          <w:pPr>
            <w:pStyle w:val="6F8E66008498477995DEC805F9CF9743"/>
          </w:pPr>
          <w:r w:rsidRPr="002524F4">
            <w:rPr>
              <w:rStyle w:val="a3"/>
              <w:rFonts w:hint="eastAsia"/>
              <w:color w:val="333399"/>
              <w:u w:val="single"/>
            </w:rPr>
            <w:t xml:space="preserve">　　　</w:t>
          </w:r>
        </w:p>
      </w:docPartBody>
    </w:docPart>
    <w:docPart>
      <w:docPartPr>
        <w:name w:val="22F6C3B4602E4DDA9F395F561CB4BB7A"/>
        <w:category>
          <w:name w:val="常规"/>
          <w:gallery w:val="placeholder"/>
        </w:category>
        <w:types>
          <w:type w:val="bbPlcHdr"/>
        </w:types>
        <w:behaviors>
          <w:behavior w:val="content"/>
        </w:behaviors>
        <w:guid w:val="{3162AB24-9EFB-484B-83AD-AA11224F2597}"/>
      </w:docPartPr>
      <w:docPartBody>
        <w:p w:rsidR="00794418" w:rsidRDefault="009F6D13" w:rsidP="009F6D13">
          <w:pPr>
            <w:pStyle w:val="22F6C3B4602E4DDA9F395F561CB4BB7A"/>
          </w:pPr>
          <w:r w:rsidRPr="002524F4">
            <w:rPr>
              <w:rStyle w:val="a3"/>
              <w:rFonts w:hint="eastAsia"/>
              <w:color w:val="333399"/>
              <w:u w:val="single"/>
            </w:rPr>
            <w:t xml:space="preserve">　　　</w:t>
          </w:r>
        </w:p>
      </w:docPartBody>
    </w:docPart>
    <w:docPart>
      <w:docPartPr>
        <w:name w:val="C14AD4CC303B40028EF032A65AF57F6D"/>
        <w:category>
          <w:name w:val="常规"/>
          <w:gallery w:val="placeholder"/>
        </w:category>
        <w:types>
          <w:type w:val="bbPlcHdr"/>
        </w:types>
        <w:behaviors>
          <w:behavior w:val="content"/>
        </w:behaviors>
        <w:guid w:val="{61E889BD-1011-490B-AE47-E9BA15827E5A}"/>
      </w:docPartPr>
      <w:docPartBody>
        <w:p w:rsidR="00395784" w:rsidRDefault="00725AF6" w:rsidP="00725AF6">
          <w:pPr>
            <w:pStyle w:val="C14AD4CC303B40028EF032A65AF57F6D"/>
          </w:pPr>
          <w:r w:rsidRPr="002524F4">
            <w:rPr>
              <w:rStyle w:val="a3"/>
              <w:rFonts w:hint="eastAsia"/>
              <w:color w:val="333399"/>
              <w:u w:val="single"/>
            </w:rPr>
            <w:t xml:space="preserve">　　　</w:t>
          </w:r>
        </w:p>
      </w:docPartBody>
    </w:docPart>
    <w:docPart>
      <w:docPartPr>
        <w:name w:val="005716C489914E6FBD9D92AD2997E560"/>
        <w:category>
          <w:name w:val="常规"/>
          <w:gallery w:val="placeholder"/>
        </w:category>
        <w:types>
          <w:type w:val="bbPlcHdr"/>
        </w:types>
        <w:behaviors>
          <w:behavior w:val="content"/>
        </w:behaviors>
        <w:guid w:val="{05CE1D59-B9C4-4297-B47A-28220E53472A}"/>
      </w:docPartPr>
      <w:docPartBody>
        <w:p w:rsidR="00395784" w:rsidRDefault="00725AF6" w:rsidP="00725AF6">
          <w:pPr>
            <w:pStyle w:val="005716C489914E6FBD9D92AD2997E560"/>
          </w:pPr>
          <w:r w:rsidRPr="002524F4">
            <w:rPr>
              <w:rStyle w:val="a3"/>
              <w:rFonts w:hint="eastAsia"/>
              <w:color w:val="333399"/>
              <w:u w:val="single"/>
            </w:rPr>
            <w:t xml:space="preserve">　　　</w:t>
          </w:r>
        </w:p>
      </w:docPartBody>
    </w:docPart>
    <w:docPart>
      <w:docPartPr>
        <w:name w:val="5C550CFDE2634ABEA686F3E0952521C2"/>
        <w:category>
          <w:name w:val="常规"/>
          <w:gallery w:val="placeholder"/>
        </w:category>
        <w:types>
          <w:type w:val="bbPlcHdr"/>
        </w:types>
        <w:behaviors>
          <w:behavior w:val="content"/>
        </w:behaviors>
        <w:guid w:val="{1626701E-6C4F-4B2C-93A5-040DD1BA6DEA}"/>
      </w:docPartPr>
      <w:docPartBody>
        <w:p w:rsidR="00115565" w:rsidRDefault="00395784" w:rsidP="00395784">
          <w:pPr>
            <w:pStyle w:val="5C550CFDE2634ABEA686F3E0952521C2"/>
          </w:pPr>
          <w:r w:rsidRPr="001852D3">
            <w:rPr>
              <w:rStyle w:val="a3"/>
              <w:rFonts w:hint="eastAsia"/>
            </w:rPr>
            <w:t xml:space="preserve">　</w:t>
          </w:r>
        </w:p>
      </w:docPartBody>
    </w:docPart>
    <w:docPart>
      <w:docPartPr>
        <w:name w:val="4ACFDB00B31C4BADA9067D7751795D16"/>
        <w:category>
          <w:name w:val="常规"/>
          <w:gallery w:val="placeholder"/>
        </w:category>
        <w:types>
          <w:type w:val="bbPlcHdr"/>
        </w:types>
        <w:behaviors>
          <w:behavior w:val="content"/>
        </w:behaviors>
        <w:guid w:val="{AA2C6AF2-E882-41B4-9BD0-36762D588A99}"/>
      </w:docPartPr>
      <w:docPartBody>
        <w:p w:rsidR="00115565" w:rsidRDefault="00395784" w:rsidP="00395784">
          <w:pPr>
            <w:pStyle w:val="4ACFDB00B31C4BADA9067D7751795D16"/>
          </w:pPr>
          <w:r w:rsidRPr="001852D3">
            <w:rPr>
              <w:rStyle w:val="a3"/>
              <w:rFonts w:hint="eastAsia"/>
            </w:rPr>
            <w:t xml:space="preserve">　</w:t>
          </w:r>
        </w:p>
      </w:docPartBody>
    </w:docPart>
    <w:docPart>
      <w:docPartPr>
        <w:name w:val="87575BEAED43405086A5F710B34854B9"/>
        <w:category>
          <w:name w:val="常规"/>
          <w:gallery w:val="placeholder"/>
        </w:category>
        <w:types>
          <w:type w:val="bbPlcHdr"/>
        </w:types>
        <w:behaviors>
          <w:behavior w:val="content"/>
        </w:behaviors>
        <w:guid w:val="{4B5E2C40-294E-4721-A628-31EEDD57B5AE}"/>
      </w:docPartPr>
      <w:docPartBody>
        <w:p w:rsidR="00115565" w:rsidRDefault="00395784" w:rsidP="00395784">
          <w:pPr>
            <w:pStyle w:val="87575BEAED43405086A5F710B34854B9"/>
          </w:pPr>
          <w:r w:rsidRPr="001852D3">
            <w:rPr>
              <w:rStyle w:val="a3"/>
              <w:rFonts w:hint="eastAsia"/>
            </w:rPr>
            <w:t xml:space="preserve">　</w:t>
          </w:r>
        </w:p>
      </w:docPartBody>
    </w:docPart>
    <w:docPart>
      <w:docPartPr>
        <w:name w:val="24CE599497704A968D2597E4A15B0BEF"/>
        <w:category>
          <w:name w:val="常规"/>
          <w:gallery w:val="placeholder"/>
        </w:category>
        <w:types>
          <w:type w:val="bbPlcHdr"/>
        </w:types>
        <w:behaviors>
          <w:behavior w:val="content"/>
        </w:behaviors>
        <w:guid w:val="{CDD8132B-574B-459A-9793-FD56C3D35F71}"/>
      </w:docPartPr>
      <w:docPartBody>
        <w:p w:rsidR="00115565" w:rsidRDefault="00395784" w:rsidP="00395784">
          <w:pPr>
            <w:pStyle w:val="24CE599497704A968D2597E4A15B0BEF"/>
          </w:pPr>
          <w:r w:rsidRPr="001852D3">
            <w:rPr>
              <w:rStyle w:val="a3"/>
              <w:rFonts w:hint="eastAsia"/>
            </w:rPr>
            <w:t xml:space="preserve">　</w:t>
          </w:r>
        </w:p>
      </w:docPartBody>
    </w:docPart>
    <w:docPart>
      <w:docPartPr>
        <w:name w:val="97BA4F28DF014DBF866E75F01586527E"/>
        <w:category>
          <w:name w:val="常规"/>
          <w:gallery w:val="placeholder"/>
        </w:category>
        <w:types>
          <w:type w:val="bbPlcHdr"/>
        </w:types>
        <w:behaviors>
          <w:behavior w:val="content"/>
        </w:behaviors>
        <w:guid w:val="{DA25CA00-D485-427C-A4CD-D8E2DF266B24}"/>
      </w:docPartPr>
      <w:docPartBody>
        <w:p w:rsidR="00115565" w:rsidRDefault="00395784" w:rsidP="00395784">
          <w:pPr>
            <w:pStyle w:val="97BA4F28DF014DBF866E75F01586527E"/>
          </w:pPr>
          <w:r w:rsidRPr="001852D3">
            <w:rPr>
              <w:rStyle w:val="a3"/>
              <w:rFonts w:hint="eastAsia"/>
            </w:rPr>
            <w:t xml:space="preserve">　</w:t>
          </w:r>
        </w:p>
      </w:docPartBody>
    </w:docPart>
    <w:docPart>
      <w:docPartPr>
        <w:name w:val="5DE227CD82D341C5B31A3F2297EC313D"/>
        <w:category>
          <w:name w:val="常规"/>
          <w:gallery w:val="placeholder"/>
        </w:category>
        <w:types>
          <w:type w:val="bbPlcHdr"/>
        </w:types>
        <w:behaviors>
          <w:behavior w:val="content"/>
        </w:behaviors>
        <w:guid w:val="{17D45FF5-09B7-40E7-BF13-59F0D6CA1DCA}"/>
      </w:docPartPr>
      <w:docPartBody>
        <w:p w:rsidR="00115565" w:rsidRDefault="00395784" w:rsidP="00395784">
          <w:pPr>
            <w:pStyle w:val="5DE227CD82D341C5B31A3F2297EC313D"/>
          </w:pPr>
          <w:r w:rsidRPr="001852D3">
            <w:rPr>
              <w:rStyle w:val="a3"/>
              <w:rFonts w:hint="eastAsia"/>
            </w:rPr>
            <w:t xml:space="preserve">　</w:t>
          </w:r>
        </w:p>
      </w:docPartBody>
    </w:docPart>
    <w:docPart>
      <w:docPartPr>
        <w:name w:val="FFCD9EA3F82D4F86A5C8D191B7831FE0"/>
        <w:category>
          <w:name w:val="常规"/>
          <w:gallery w:val="placeholder"/>
        </w:category>
        <w:types>
          <w:type w:val="bbPlcHdr"/>
        </w:types>
        <w:behaviors>
          <w:behavior w:val="content"/>
        </w:behaviors>
        <w:guid w:val="{F966AF55-4F30-4101-820D-C92BDB586CB3}"/>
      </w:docPartPr>
      <w:docPartBody>
        <w:p w:rsidR="00F50AAC" w:rsidRDefault="007D2E68" w:rsidP="007D2E68">
          <w:pPr>
            <w:pStyle w:val="FFCD9EA3F82D4F86A5C8D191B7831FE0"/>
          </w:pPr>
          <w:r w:rsidRPr="002524F4">
            <w:rPr>
              <w:rStyle w:val="a3"/>
              <w:rFonts w:hint="eastAsia"/>
              <w:color w:val="333399"/>
              <w:u w:val="single"/>
            </w:rPr>
            <w:t xml:space="preserve">　　　</w:t>
          </w:r>
        </w:p>
      </w:docPartBody>
    </w:docPart>
    <w:docPart>
      <w:docPartPr>
        <w:name w:val="6F9E20E1F0FE401196E35B8C160DE7AE"/>
        <w:category>
          <w:name w:val="常规"/>
          <w:gallery w:val="placeholder"/>
        </w:category>
        <w:types>
          <w:type w:val="bbPlcHdr"/>
        </w:types>
        <w:behaviors>
          <w:behavior w:val="content"/>
        </w:behaviors>
        <w:guid w:val="{09F3FF1C-C563-437A-B8D8-95643E5CE895}"/>
      </w:docPartPr>
      <w:docPartBody>
        <w:p w:rsidR="00F50AAC" w:rsidRDefault="007D2E68" w:rsidP="007D2E68">
          <w:pPr>
            <w:pStyle w:val="6F9E20E1F0FE401196E35B8C160DE7AE"/>
          </w:pPr>
          <w:r w:rsidRPr="002524F4">
            <w:rPr>
              <w:rStyle w:val="a3"/>
              <w:rFonts w:hint="eastAsia"/>
              <w:color w:val="333399"/>
              <w:u w:val="single"/>
            </w:rPr>
            <w:t xml:space="preserve">　　　</w:t>
          </w:r>
        </w:p>
      </w:docPartBody>
    </w:docPart>
    <w:docPart>
      <w:docPartPr>
        <w:name w:val="1F5A4FA9DDCF4AB5B6FCD1683DB176D4"/>
        <w:category>
          <w:name w:val="常规"/>
          <w:gallery w:val="placeholder"/>
        </w:category>
        <w:types>
          <w:type w:val="bbPlcHdr"/>
        </w:types>
        <w:behaviors>
          <w:behavior w:val="content"/>
        </w:behaviors>
        <w:guid w:val="{D44D22F1-AB7A-4B28-9BD3-77E4A9DBCF86}"/>
      </w:docPartPr>
      <w:docPartBody>
        <w:p w:rsidR="003E5368" w:rsidRDefault="00F50AAC" w:rsidP="00F50AAC">
          <w:pPr>
            <w:pStyle w:val="1F5A4FA9DDCF4AB5B6FCD1683DB176D4"/>
          </w:pPr>
          <w:r w:rsidRPr="002524F4">
            <w:rPr>
              <w:rStyle w:val="a3"/>
              <w:rFonts w:hint="eastAsia"/>
              <w:color w:val="333399"/>
              <w:u w:val="single"/>
            </w:rPr>
            <w:t xml:space="preserve">　　　</w:t>
          </w:r>
        </w:p>
      </w:docPartBody>
    </w:docPart>
    <w:docPart>
      <w:docPartPr>
        <w:name w:val="A5EDC88451EE40DD9C49083B28C37116"/>
        <w:category>
          <w:name w:val="常规"/>
          <w:gallery w:val="placeholder"/>
        </w:category>
        <w:types>
          <w:type w:val="bbPlcHdr"/>
        </w:types>
        <w:behaviors>
          <w:behavior w:val="content"/>
        </w:behaviors>
        <w:guid w:val="{85373C5E-5581-4E28-BEAB-D036D05E81D2}"/>
      </w:docPartPr>
      <w:docPartBody>
        <w:p w:rsidR="003E5368" w:rsidRDefault="00F50AAC" w:rsidP="00F50AAC">
          <w:pPr>
            <w:pStyle w:val="A5EDC88451EE40DD9C49083B28C37116"/>
          </w:pPr>
          <w:r w:rsidRPr="002524F4">
            <w:rPr>
              <w:rStyle w:val="a3"/>
              <w:rFonts w:hint="eastAsia"/>
              <w:color w:val="333399"/>
              <w:u w:val="single"/>
            </w:rPr>
            <w:t xml:space="preserve">　　　</w:t>
          </w:r>
        </w:p>
      </w:docPartBody>
    </w:docPart>
    <w:docPart>
      <w:docPartPr>
        <w:name w:val="01AF8C3CC5A4418CAA58DDF217CAB597"/>
        <w:category>
          <w:name w:val="常规"/>
          <w:gallery w:val="placeholder"/>
        </w:category>
        <w:types>
          <w:type w:val="bbPlcHdr"/>
        </w:types>
        <w:behaviors>
          <w:behavior w:val="content"/>
        </w:behaviors>
        <w:guid w:val="{C22EE85A-704A-4073-826C-C0A5AFC04DFF}"/>
      </w:docPartPr>
      <w:docPartBody>
        <w:p w:rsidR="003E5368" w:rsidRDefault="00F50AAC" w:rsidP="00F50AAC">
          <w:pPr>
            <w:pStyle w:val="01AF8C3CC5A4418CAA58DDF217CAB597"/>
          </w:pPr>
          <w:r w:rsidRPr="002524F4">
            <w:rPr>
              <w:rStyle w:val="a3"/>
              <w:rFonts w:hint="eastAsia"/>
              <w:color w:val="333399"/>
              <w:u w:val="single"/>
            </w:rPr>
            <w:t xml:space="preserve">　　　</w:t>
          </w:r>
        </w:p>
      </w:docPartBody>
    </w:docPart>
    <w:docPart>
      <w:docPartPr>
        <w:name w:val="5936A08AAD2B439480401D90D74173B3"/>
        <w:category>
          <w:name w:val="常规"/>
          <w:gallery w:val="placeholder"/>
        </w:category>
        <w:types>
          <w:type w:val="bbPlcHdr"/>
        </w:types>
        <w:behaviors>
          <w:behavior w:val="content"/>
        </w:behaviors>
        <w:guid w:val="{A09CAA82-9649-4014-940A-69318900BC84}"/>
      </w:docPartPr>
      <w:docPartBody>
        <w:p w:rsidR="003E5368" w:rsidRDefault="00F50AAC" w:rsidP="00F50AAC">
          <w:pPr>
            <w:pStyle w:val="5936A08AAD2B439480401D90D74173B3"/>
          </w:pPr>
          <w:r w:rsidRPr="002524F4">
            <w:rPr>
              <w:rStyle w:val="a3"/>
              <w:rFonts w:hint="eastAsia"/>
              <w:color w:val="333399"/>
              <w:u w:val="single"/>
            </w:rPr>
            <w:t xml:space="preserve">　　　</w:t>
          </w:r>
        </w:p>
      </w:docPartBody>
    </w:docPart>
    <w:docPart>
      <w:docPartPr>
        <w:name w:val="CA13D8E003B64ACC9A5E0FA71A67A796"/>
        <w:category>
          <w:name w:val="常规"/>
          <w:gallery w:val="placeholder"/>
        </w:category>
        <w:types>
          <w:type w:val="bbPlcHdr"/>
        </w:types>
        <w:behaviors>
          <w:behavior w:val="content"/>
        </w:behaviors>
        <w:guid w:val="{B95ED632-7D7D-49F2-B0F0-449E1619CDD6}"/>
      </w:docPartPr>
      <w:docPartBody>
        <w:p w:rsidR="00C47DC0" w:rsidRDefault="0054417F" w:rsidP="0054417F">
          <w:pPr>
            <w:pStyle w:val="CA13D8E003B64ACC9A5E0FA71A67A796"/>
          </w:pPr>
          <w:r w:rsidRPr="001852D3">
            <w:rPr>
              <w:rStyle w:val="a3"/>
              <w:rFonts w:hint="eastAsia"/>
            </w:rPr>
            <w:t xml:space="preserve">　</w:t>
          </w:r>
        </w:p>
      </w:docPartBody>
    </w:docPart>
    <w:docPart>
      <w:docPartPr>
        <w:name w:val="C073CC2B0AE3424A8BE776FDB34F90B0"/>
        <w:category>
          <w:name w:val="常规"/>
          <w:gallery w:val="placeholder"/>
        </w:category>
        <w:types>
          <w:type w:val="bbPlcHdr"/>
        </w:types>
        <w:behaviors>
          <w:behavior w:val="content"/>
        </w:behaviors>
        <w:guid w:val="{EC0A4B50-9D26-4C6B-BD51-24AE8AF7AD3B}"/>
      </w:docPartPr>
      <w:docPartBody>
        <w:p w:rsidR="00C47DC0" w:rsidRDefault="0054417F" w:rsidP="0054417F">
          <w:pPr>
            <w:pStyle w:val="C073CC2B0AE3424A8BE776FDB34F90B0"/>
          </w:pPr>
          <w:r w:rsidRPr="002524F4">
            <w:rPr>
              <w:rStyle w:val="a3"/>
              <w:rFonts w:hint="eastAsia"/>
              <w:color w:val="333399"/>
              <w:u w:val="single"/>
            </w:rPr>
            <w:t xml:space="preserve">　　　</w:t>
          </w:r>
        </w:p>
      </w:docPartBody>
    </w:docPart>
    <w:docPart>
      <w:docPartPr>
        <w:name w:val="0103E3DFCE3D415CAFE3D049B4E7B84E"/>
        <w:category>
          <w:name w:val="常规"/>
          <w:gallery w:val="placeholder"/>
        </w:category>
        <w:types>
          <w:type w:val="bbPlcHdr"/>
        </w:types>
        <w:behaviors>
          <w:behavior w:val="content"/>
        </w:behaviors>
        <w:guid w:val="{CEB95631-E7A8-4196-8F2C-FD75B33347AA}"/>
      </w:docPartPr>
      <w:docPartBody>
        <w:p w:rsidR="00C47DC0" w:rsidRDefault="0054417F" w:rsidP="0054417F">
          <w:pPr>
            <w:pStyle w:val="0103E3DFCE3D415CAFE3D049B4E7B84E"/>
          </w:pPr>
          <w:r w:rsidRPr="001852D3">
            <w:rPr>
              <w:rStyle w:val="a3"/>
              <w:rFonts w:hint="eastAsia"/>
            </w:rPr>
            <w:t xml:space="preserve">　</w:t>
          </w:r>
        </w:p>
      </w:docPartBody>
    </w:docPart>
    <w:docPart>
      <w:docPartPr>
        <w:name w:val="E056F7D0C5B1442AA04A612B8CA1C820"/>
        <w:category>
          <w:name w:val="常规"/>
          <w:gallery w:val="placeholder"/>
        </w:category>
        <w:types>
          <w:type w:val="bbPlcHdr"/>
        </w:types>
        <w:behaviors>
          <w:behavior w:val="content"/>
        </w:behaviors>
        <w:guid w:val="{2F1A78C5-C2C2-4CD9-BD3F-A11E70A36F3E}"/>
      </w:docPartPr>
      <w:docPartBody>
        <w:p w:rsidR="00DB7673" w:rsidRDefault="00D95A7B" w:rsidP="00D95A7B">
          <w:pPr>
            <w:pStyle w:val="E056F7D0C5B1442AA04A612B8CA1C820"/>
          </w:pPr>
          <w:r w:rsidRPr="002524F4">
            <w:rPr>
              <w:rStyle w:val="a3"/>
              <w:rFonts w:hint="eastAsia"/>
              <w:color w:val="333399"/>
              <w:u w:val="single"/>
            </w:rPr>
            <w:t xml:space="preserve">　　　</w:t>
          </w:r>
        </w:p>
      </w:docPartBody>
    </w:docPart>
    <w:docPart>
      <w:docPartPr>
        <w:name w:val="C5C4775277E544FE836D60DCAAEAA865"/>
        <w:category>
          <w:name w:val="常规"/>
          <w:gallery w:val="placeholder"/>
        </w:category>
        <w:types>
          <w:type w:val="bbPlcHdr"/>
        </w:types>
        <w:behaviors>
          <w:behavior w:val="content"/>
        </w:behaviors>
        <w:guid w:val="{CD56E3FA-16E2-42B7-ABF4-DC6100A1C145}"/>
      </w:docPartPr>
      <w:docPartBody>
        <w:p w:rsidR="00DB7673" w:rsidRDefault="00D95A7B" w:rsidP="00D95A7B">
          <w:pPr>
            <w:pStyle w:val="C5C4775277E544FE836D60DCAAEAA865"/>
          </w:pPr>
          <w:r w:rsidRPr="001852D3">
            <w:rPr>
              <w:rStyle w:val="a3"/>
              <w:rFonts w:hint="eastAsia"/>
            </w:rPr>
            <w:t xml:space="preserve">　</w:t>
          </w:r>
        </w:p>
      </w:docPartBody>
    </w:docPart>
    <w:docPart>
      <w:docPartPr>
        <w:name w:val="A614C80C7C704092864401B9CFBCF26E"/>
        <w:category>
          <w:name w:val="常规"/>
          <w:gallery w:val="placeholder"/>
        </w:category>
        <w:types>
          <w:type w:val="bbPlcHdr"/>
        </w:types>
        <w:behaviors>
          <w:behavior w:val="content"/>
        </w:behaviors>
        <w:guid w:val="{4919E6B0-D22B-449E-82EF-D2AE55A58CC0}"/>
      </w:docPartPr>
      <w:docPartBody>
        <w:p w:rsidR="00DB7673" w:rsidRDefault="00D95A7B" w:rsidP="00D95A7B">
          <w:pPr>
            <w:pStyle w:val="A614C80C7C704092864401B9CFBCF26E"/>
          </w:pPr>
          <w:r w:rsidRPr="002524F4">
            <w:rPr>
              <w:rStyle w:val="a3"/>
              <w:rFonts w:hint="eastAsia"/>
              <w:color w:val="333399"/>
              <w:u w:val="single"/>
            </w:rPr>
            <w:t xml:space="preserve">　　　</w:t>
          </w:r>
        </w:p>
      </w:docPartBody>
    </w:docPart>
    <w:docPart>
      <w:docPartPr>
        <w:name w:val="474936B316EB4433BB0CE12B27A82A70"/>
        <w:category>
          <w:name w:val="常规"/>
          <w:gallery w:val="placeholder"/>
        </w:category>
        <w:types>
          <w:type w:val="bbPlcHdr"/>
        </w:types>
        <w:behaviors>
          <w:behavior w:val="content"/>
        </w:behaviors>
        <w:guid w:val="{677C3DB7-1753-467F-B770-4A41FB9BC3CA}"/>
      </w:docPartPr>
      <w:docPartBody>
        <w:p w:rsidR="00031D75" w:rsidRDefault="00DB7673" w:rsidP="00DB7673">
          <w:pPr>
            <w:pStyle w:val="474936B316EB4433BB0CE12B27A82A70"/>
          </w:pPr>
          <w:r w:rsidRPr="002524F4">
            <w:rPr>
              <w:rStyle w:val="a3"/>
              <w:rFonts w:hint="eastAsia"/>
              <w:color w:val="333399"/>
              <w:u w:val="single"/>
            </w:rPr>
            <w:t xml:space="preserve">　　　</w:t>
          </w:r>
        </w:p>
      </w:docPartBody>
    </w:docPart>
    <w:docPart>
      <w:docPartPr>
        <w:name w:val="F28502E8A5D04A29BDE9927E94F8F0DA"/>
        <w:category>
          <w:name w:val="常规"/>
          <w:gallery w:val="placeholder"/>
        </w:category>
        <w:types>
          <w:type w:val="bbPlcHdr"/>
        </w:types>
        <w:behaviors>
          <w:behavior w:val="content"/>
        </w:behaviors>
        <w:guid w:val="{9E20A2CD-CE49-439B-B963-A53595A5F65D}"/>
      </w:docPartPr>
      <w:docPartBody>
        <w:p w:rsidR="009D5DC8" w:rsidRDefault="00031D75" w:rsidP="00031D75">
          <w:pPr>
            <w:pStyle w:val="F28502E8A5D04A29BDE9927E94F8F0DA"/>
          </w:pPr>
          <w:r w:rsidRPr="001852D3">
            <w:rPr>
              <w:rStyle w:val="a3"/>
              <w:rFonts w:hint="eastAsia"/>
            </w:rPr>
            <w:t xml:space="preserve">　</w:t>
          </w:r>
        </w:p>
      </w:docPartBody>
    </w:docPart>
    <w:docPart>
      <w:docPartPr>
        <w:name w:val="3E91609F8C574DF98F9C00E9851D4408"/>
        <w:category>
          <w:name w:val="常规"/>
          <w:gallery w:val="placeholder"/>
        </w:category>
        <w:types>
          <w:type w:val="bbPlcHdr"/>
        </w:types>
        <w:behaviors>
          <w:behavior w:val="content"/>
        </w:behaviors>
        <w:guid w:val="{F26910FF-0347-4A72-9921-69F332BE7296}"/>
      </w:docPartPr>
      <w:docPartBody>
        <w:p w:rsidR="009D5DC8" w:rsidRDefault="00031D75" w:rsidP="00031D75">
          <w:pPr>
            <w:pStyle w:val="3E91609F8C574DF98F9C00E9851D4408"/>
          </w:pPr>
          <w:r w:rsidRPr="001852D3">
            <w:rPr>
              <w:rStyle w:val="a3"/>
              <w:rFonts w:hint="eastAsia"/>
            </w:rPr>
            <w:t xml:space="preserve">　</w:t>
          </w:r>
        </w:p>
      </w:docPartBody>
    </w:docPart>
    <w:docPart>
      <w:docPartPr>
        <w:name w:val="81B9783F1D124906950AD452034E9299"/>
        <w:category>
          <w:name w:val="常规"/>
          <w:gallery w:val="placeholder"/>
        </w:category>
        <w:types>
          <w:type w:val="bbPlcHdr"/>
        </w:types>
        <w:behaviors>
          <w:behavior w:val="content"/>
        </w:behaviors>
        <w:guid w:val="{9EBEB86E-7A32-4500-B049-6B8475E089A3}"/>
      </w:docPartPr>
      <w:docPartBody>
        <w:p w:rsidR="009D5DC8" w:rsidRDefault="00031D75" w:rsidP="00031D75">
          <w:pPr>
            <w:pStyle w:val="81B9783F1D124906950AD452034E9299"/>
          </w:pPr>
          <w:r w:rsidRPr="002524F4">
            <w:rPr>
              <w:rStyle w:val="a3"/>
              <w:rFonts w:hint="eastAsia"/>
              <w:color w:val="333399"/>
              <w:u w:val="single"/>
            </w:rPr>
            <w:t xml:space="preserve">　　　</w:t>
          </w:r>
        </w:p>
      </w:docPartBody>
    </w:docPart>
    <w:docPart>
      <w:docPartPr>
        <w:name w:val="1154F9F3E0EB4474A0BB37945CA888CA"/>
        <w:category>
          <w:name w:val="常规"/>
          <w:gallery w:val="placeholder"/>
        </w:category>
        <w:types>
          <w:type w:val="bbPlcHdr"/>
        </w:types>
        <w:behaviors>
          <w:behavior w:val="content"/>
        </w:behaviors>
        <w:guid w:val="{47D0E180-70DD-46EF-9AE0-C3CAEADEFC98}"/>
      </w:docPartPr>
      <w:docPartBody>
        <w:p w:rsidR="00B70C2A" w:rsidRDefault="001C4E66" w:rsidP="001C4E66">
          <w:pPr>
            <w:pStyle w:val="1154F9F3E0EB4474A0BB37945CA888CA"/>
          </w:pPr>
          <w:r w:rsidRPr="002524F4">
            <w:rPr>
              <w:rStyle w:val="a3"/>
              <w:rFonts w:hint="eastAsia"/>
              <w:color w:val="333399"/>
              <w:u w:val="single"/>
            </w:rPr>
            <w:t xml:space="preserve">　　　</w:t>
          </w:r>
        </w:p>
      </w:docPartBody>
    </w:docPart>
    <w:docPart>
      <w:docPartPr>
        <w:name w:val="360D1A121F194A80A3681F9ED44F0DB7"/>
        <w:category>
          <w:name w:val="常规"/>
          <w:gallery w:val="placeholder"/>
        </w:category>
        <w:types>
          <w:type w:val="bbPlcHdr"/>
        </w:types>
        <w:behaviors>
          <w:behavior w:val="content"/>
        </w:behaviors>
        <w:guid w:val="{FA16C5F0-AA1A-4F19-BB16-55FF94CBF778}"/>
      </w:docPartPr>
      <w:docPartBody>
        <w:p w:rsidR="00FF5E06" w:rsidRDefault="00E223AA" w:rsidP="00E223AA">
          <w:pPr>
            <w:pStyle w:val="360D1A121F194A80A3681F9ED44F0DB7"/>
          </w:pPr>
          <w:r w:rsidRPr="002524F4">
            <w:rPr>
              <w:rStyle w:val="a3"/>
              <w:rFonts w:hint="eastAsia"/>
              <w:color w:val="333399"/>
              <w:u w:val="single"/>
            </w:rPr>
            <w:t xml:space="preserve">　　　</w:t>
          </w:r>
        </w:p>
      </w:docPartBody>
    </w:docPart>
    <w:docPart>
      <w:docPartPr>
        <w:name w:val="F48D163BDE6249A4BF87DE4886798709"/>
        <w:category>
          <w:name w:val="常规"/>
          <w:gallery w:val="placeholder"/>
        </w:category>
        <w:types>
          <w:type w:val="bbPlcHdr"/>
        </w:types>
        <w:behaviors>
          <w:behavior w:val="content"/>
        </w:behaviors>
        <w:guid w:val="{9A30CAB8-131D-4DE8-A325-A25EE1323A34}"/>
      </w:docPartPr>
      <w:docPartBody>
        <w:p w:rsidR="00FF5E06" w:rsidRDefault="00E223AA" w:rsidP="00E223AA">
          <w:pPr>
            <w:pStyle w:val="F48D163BDE6249A4BF87DE4886798709"/>
          </w:pPr>
          <w:r w:rsidRPr="002524F4">
            <w:rPr>
              <w:rStyle w:val="a3"/>
              <w:rFonts w:hint="eastAsia"/>
              <w:color w:val="333399"/>
              <w:u w:val="single"/>
            </w:rPr>
            <w:t xml:space="preserve">　　　</w:t>
          </w:r>
        </w:p>
      </w:docPartBody>
    </w:docPart>
    <w:docPart>
      <w:docPartPr>
        <w:name w:val="1A99864FB74540A2A683259FA5ABBF13"/>
        <w:category>
          <w:name w:val="常规"/>
          <w:gallery w:val="placeholder"/>
        </w:category>
        <w:types>
          <w:type w:val="bbPlcHdr"/>
        </w:types>
        <w:behaviors>
          <w:behavior w:val="content"/>
        </w:behaviors>
        <w:guid w:val="{F30B8996-6A99-4B1A-8993-A625CEE8FD1E}"/>
      </w:docPartPr>
      <w:docPartBody>
        <w:p w:rsidR="00FF5E06" w:rsidRDefault="00E223AA" w:rsidP="00E223AA">
          <w:pPr>
            <w:pStyle w:val="1A99864FB74540A2A683259FA5ABBF13"/>
          </w:pPr>
          <w:r w:rsidRPr="002524F4">
            <w:rPr>
              <w:rStyle w:val="a3"/>
              <w:rFonts w:hint="eastAsia"/>
              <w:color w:val="333399"/>
              <w:u w:val="single"/>
            </w:rPr>
            <w:t xml:space="preserve">　　　</w:t>
          </w:r>
        </w:p>
      </w:docPartBody>
    </w:docPart>
    <w:docPart>
      <w:docPartPr>
        <w:name w:val="AEDB259097BA4D419CFFF53A3D058E7D"/>
        <w:category>
          <w:name w:val="常规"/>
          <w:gallery w:val="placeholder"/>
        </w:category>
        <w:types>
          <w:type w:val="bbPlcHdr"/>
        </w:types>
        <w:behaviors>
          <w:behavior w:val="content"/>
        </w:behaviors>
        <w:guid w:val="{C20FA208-185B-4DF3-AEA6-796A6F2AEE02}"/>
      </w:docPartPr>
      <w:docPartBody>
        <w:p w:rsidR="00FF5E06" w:rsidRDefault="00E223AA" w:rsidP="00E223AA">
          <w:pPr>
            <w:pStyle w:val="AEDB259097BA4D419CFFF53A3D058E7D"/>
          </w:pPr>
          <w:r w:rsidRPr="002524F4">
            <w:rPr>
              <w:rStyle w:val="a3"/>
              <w:rFonts w:hint="eastAsia"/>
              <w:color w:val="333399"/>
              <w:u w:val="single"/>
            </w:rPr>
            <w:t xml:space="preserve">　　　</w:t>
          </w:r>
        </w:p>
      </w:docPartBody>
    </w:docPart>
    <w:docPart>
      <w:docPartPr>
        <w:name w:val="E3E4FFA70B164EA49225A7E7ABCCF28F"/>
        <w:category>
          <w:name w:val="常规"/>
          <w:gallery w:val="placeholder"/>
        </w:category>
        <w:types>
          <w:type w:val="bbPlcHdr"/>
        </w:types>
        <w:behaviors>
          <w:behavior w:val="content"/>
        </w:behaviors>
        <w:guid w:val="{0363604E-3053-4BE6-8F2E-42DFA973E49E}"/>
      </w:docPartPr>
      <w:docPartBody>
        <w:p w:rsidR="00EB79C2" w:rsidRDefault="006D7803" w:rsidP="006D7803">
          <w:pPr>
            <w:pStyle w:val="E3E4FFA70B164EA49225A7E7ABCCF28F"/>
          </w:pPr>
          <w:r w:rsidRPr="001852D3">
            <w:rPr>
              <w:rStyle w:val="a3"/>
              <w:rFonts w:hint="eastAsia"/>
            </w:rPr>
            <w:t xml:space="preserve">　</w:t>
          </w:r>
        </w:p>
      </w:docPartBody>
    </w:docPart>
    <w:docPart>
      <w:docPartPr>
        <w:name w:val="F446B48E5CD94418964B28487436F164"/>
        <w:category>
          <w:name w:val="常规"/>
          <w:gallery w:val="placeholder"/>
        </w:category>
        <w:types>
          <w:type w:val="bbPlcHdr"/>
        </w:types>
        <w:behaviors>
          <w:behavior w:val="content"/>
        </w:behaviors>
        <w:guid w:val="{86D4EB40-A62E-463C-8C74-B02F1C8EBC0A}"/>
      </w:docPartPr>
      <w:docPartBody>
        <w:p w:rsidR="00EB79C2" w:rsidRDefault="006D7803" w:rsidP="006D7803">
          <w:pPr>
            <w:pStyle w:val="F446B48E5CD94418964B28487436F164"/>
          </w:pPr>
          <w:r w:rsidRPr="001852D3">
            <w:rPr>
              <w:rStyle w:val="a3"/>
              <w:rFonts w:hint="eastAsia"/>
            </w:rPr>
            <w:t xml:space="preserve">　</w:t>
          </w:r>
        </w:p>
      </w:docPartBody>
    </w:docPart>
    <w:docPart>
      <w:docPartPr>
        <w:name w:val="96FE63ACA4DC4392AE9B07511346EC2A"/>
        <w:category>
          <w:name w:val="常规"/>
          <w:gallery w:val="placeholder"/>
        </w:category>
        <w:types>
          <w:type w:val="bbPlcHdr"/>
        </w:types>
        <w:behaviors>
          <w:behavior w:val="content"/>
        </w:behaviors>
        <w:guid w:val="{CF7666D0-66C6-48B6-916E-C51901772923}"/>
      </w:docPartPr>
      <w:docPartBody>
        <w:p w:rsidR="00A63D0F" w:rsidRDefault="00EB79C2" w:rsidP="00EB79C2">
          <w:pPr>
            <w:pStyle w:val="96FE63ACA4DC4392AE9B07511346EC2A"/>
          </w:pPr>
          <w:r w:rsidRPr="001852D3">
            <w:rPr>
              <w:rStyle w:val="a3"/>
              <w:rFonts w:hint="eastAsia"/>
            </w:rPr>
            <w:t xml:space="preserve">　</w:t>
          </w:r>
        </w:p>
      </w:docPartBody>
    </w:docPart>
    <w:docPart>
      <w:docPartPr>
        <w:name w:val="C56703433059422781A9A75E542EA25A"/>
        <w:category>
          <w:name w:val="常规"/>
          <w:gallery w:val="placeholder"/>
        </w:category>
        <w:types>
          <w:type w:val="bbPlcHdr"/>
        </w:types>
        <w:behaviors>
          <w:behavior w:val="content"/>
        </w:behaviors>
        <w:guid w:val="{E4FFF1A5-7559-4BFE-9AD4-8E405DBED4B3}"/>
      </w:docPartPr>
      <w:docPartBody>
        <w:p w:rsidR="00A945CA" w:rsidRDefault="00A63D0F" w:rsidP="00A63D0F">
          <w:pPr>
            <w:pStyle w:val="C56703433059422781A9A75E542EA25A"/>
          </w:pPr>
          <w:r w:rsidRPr="002524F4">
            <w:rPr>
              <w:rStyle w:val="a3"/>
              <w:rFonts w:hint="eastAsia"/>
              <w:color w:val="333399"/>
              <w:u w:val="single"/>
            </w:rPr>
            <w:t xml:space="preserve">　　　</w:t>
          </w:r>
        </w:p>
      </w:docPartBody>
    </w:docPart>
    <w:docPart>
      <w:docPartPr>
        <w:name w:val="43C54E350BF641CC98D8E596090D84A2"/>
        <w:category>
          <w:name w:val="常规"/>
          <w:gallery w:val="placeholder"/>
        </w:category>
        <w:types>
          <w:type w:val="bbPlcHdr"/>
        </w:types>
        <w:behaviors>
          <w:behavior w:val="content"/>
        </w:behaviors>
        <w:guid w:val="{364DA52B-639E-4A70-A4F4-6A6663CA1827}"/>
      </w:docPartPr>
      <w:docPartBody>
        <w:p w:rsidR="00A945CA" w:rsidRDefault="00A63D0F" w:rsidP="00A63D0F">
          <w:pPr>
            <w:pStyle w:val="43C54E350BF641CC98D8E596090D84A2"/>
          </w:pPr>
          <w:r w:rsidRPr="002524F4">
            <w:rPr>
              <w:rStyle w:val="a3"/>
              <w:rFonts w:hint="eastAsia"/>
              <w:color w:val="333399"/>
              <w:u w:val="single"/>
            </w:rPr>
            <w:t xml:space="preserve">　　　</w:t>
          </w:r>
        </w:p>
      </w:docPartBody>
    </w:docPart>
    <w:docPart>
      <w:docPartPr>
        <w:name w:val="F58E791ACFCB48648119343B6634ED6B"/>
        <w:category>
          <w:name w:val="常规"/>
          <w:gallery w:val="placeholder"/>
        </w:category>
        <w:types>
          <w:type w:val="bbPlcHdr"/>
        </w:types>
        <w:behaviors>
          <w:behavior w:val="content"/>
        </w:behaviors>
        <w:guid w:val="{B41086BB-76A2-454B-A672-BA81669738FF}"/>
      </w:docPartPr>
      <w:docPartBody>
        <w:p w:rsidR="00A945CA" w:rsidRDefault="00A63D0F" w:rsidP="00A63D0F">
          <w:pPr>
            <w:pStyle w:val="F58E791ACFCB48648119343B6634ED6B"/>
          </w:pPr>
          <w:r w:rsidRPr="002524F4">
            <w:rPr>
              <w:rStyle w:val="a3"/>
              <w:rFonts w:hint="eastAsia"/>
              <w:color w:val="333399"/>
              <w:u w:val="single"/>
            </w:rPr>
            <w:t xml:space="preserve">　　　</w:t>
          </w:r>
        </w:p>
      </w:docPartBody>
    </w:docPart>
    <w:docPart>
      <w:docPartPr>
        <w:name w:val="A242E0034B3842CA845768AD3C889122"/>
        <w:category>
          <w:name w:val="常规"/>
          <w:gallery w:val="placeholder"/>
        </w:category>
        <w:types>
          <w:type w:val="bbPlcHdr"/>
        </w:types>
        <w:behaviors>
          <w:behavior w:val="content"/>
        </w:behaviors>
        <w:guid w:val="{77551E57-4685-4F45-80DB-9AFF1068F0F8}"/>
      </w:docPartPr>
      <w:docPartBody>
        <w:p w:rsidR="00A945CA" w:rsidRDefault="00A63D0F" w:rsidP="00A63D0F">
          <w:pPr>
            <w:pStyle w:val="A242E0034B3842CA845768AD3C889122"/>
          </w:pPr>
          <w:r w:rsidRPr="002524F4">
            <w:rPr>
              <w:rStyle w:val="a3"/>
              <w:rFonts w:hint="eastAsia"/>
              <w:color w:val="333399"/>
              <w:u w:val="single"/>
            </w:rPr>
            <w:t xml:space="preserve">　　　</w:t>
          </w:r>
        </w:p>
      </w:docPartBody>
    </w:docPart>
    <w:docPart>
      <w:docPartPr>
        <w:name w:val="EBB5CFEB6F234525819E8206C9565E3A"/>
        <w:category>
          <w:name w:val="常规"/>
          <w:gallery w:val="placeholder"/>
        </w:category>
        <w:types>
          <w:type w:val="bbPlcHdr"/>
        </w:types>
        <w:behaviors>
          <w:behavior w:val="content"/>
        </w:behaviors>
        <w:guid w:val="{191FDA52-8A6C-4162-9205-888606B58693}"/>
      </w:docPartPr>
      <w:docPartBody>
        <w:p w:rsidR="00A945CA" w:rsidRDefault="00A63D0F" w:rsidP="00A63D0F">
          <w:pPr>
            <w:pStyle w:val="EBB5CFEB6F234525819E8206C9565E3A"/>
          </w:pPr>
          <w:r w:rsidRPr="002524F4">
            <w:rPr>
              <w:rStyle w:val="a3"/>
              <w:rFonts w:hint="eastAsia"/>
              <w:color w:val="333399"/>
              <w:u w:val="single"/>
            </w:rPr>
            <w:t xml:space="preserve">　　　</w:t>
          </w:r>
        </w:p>
      </w:docPartBody>
    </w:docPart>
    <w:docPart>
      <w:docPartPr>
        <w:name w:val="AD47F16BEF464B34BF1FB72ABEA49534"/>
        <w:category>
          <w:name w:val="常规"/>
          <w:gallery w:val="placeholder"/>
        </w:category>
        <w:types>
          <w:type w:val="bbPlcHdr"/>
        </w:types>
        <w:behaviors>
          <w:behavior w:val="content"/>
        </w:behaviors>
        <w:guid w:val="{9D1F120F-EE6B-4C21-BD6E-91C9D5D097CE}"/>
      </w:docPartPr>
      <w:docPartBody>
        <w:p w:rsidR="00A945CA" w:rsidRDefault="00A63D0F" w:rsidP="00A63D0F">
          <w:pPr>
            <w:pStyle w:val="AD47F16BEF464B34BF1FB72ABEA49534"/>
          </w:pPr>
          <w:r w:rsidRPr="002524F4">
            <w:rPr>
              <w:rStyle w:val="a3"/>
              <w:rFonts w:hint="eastAsia"/>
              <w:color w:val="333399"/>
              <w:u w:val="single"/>
            </w:rPr>
            <w:t xml:space="preserve">　　　</w:t>
          </w:r>
        </w:p>
      </w:docPartBody>
    </w:docPart>
    <w:docPart>
      <w:docPartPr>
        <w:name w:val="3934525A73C44DBE84B310F2C2C7B93C"/>
        <w:category>
          <w:name w:val="常规"/>
          <w:gallery w:val="placeholder"/>
        </w:category>
        <w:types>
          <w:type w:val="bbPlcHdr"/>
        </w:types>
        <w:behaviors>
          <w:behavior w:val="content"/>
        </w:behaviors>
        <w:guid w:val="{DBE51D8C-3414-421B-BE3F-27F1BFA52383}"/>
      </w:docPartPr>
      <w:docPartBody>
        <w:p w:rsidR="00A945CA" w:rsidRDefault="00A63D0F" w:rsidP="00A63D0F">
          <w:pPr>
            <w:pStyle w:val="3934525A73C44DBE84B310F2C2C7B93C"/>
          </w:pPr>
          <w:r w:rsidRPr="001852D3">
            <w:rPr>
              <w:rStyle w:val="a3"/>
              <w:rFonts w:hint="eastAsia"/>
            </w:rPr>
            <w:t xml:space="preserve">　</w:t>
          </w:r>
        </w:p>
      </w:docPartBody>
    </w:docPart>
    <w:docPart>
      <w:docPartPr>
        <w:name w:val="42DF4768C85442718EE3BAF13597C583"/>
        <w:category>
          <w:name w:val="常规"/>
          <w:gallery w:val="placeholder"/>
        </w:category>
        <w:types>
          <w:type w:val="bbPlcHdr"/>
        </w:types>
        <w:behaviors>
          <w:behavior w:val="content"/>
        </w:behaviors>
        <w:guid w:val="{D26B2279-444F-4492-B173-EB846872B51D}"/>
      </w:docPartPr>
      <w:docPartBody>
        <w:p w:rsidR="00A945CA" w:rsidRDefault="00A945CA" w:rsidP="00A945CA">
          <w:pPr>
            <w:pStyle w:val="42DF4768C85442718EE3BAF13597C583"/>
          </w:pPr>
          <w:r w:rsidRPr="002524F4">
            <w:rPr>
              <w:rStyle w:val="a3"/>
              <w:rFonts w:hint="eastAsia"/>
              <w:color w:val="333399"/>
              <w:u w:val="single"/>
            </w:rPr>
            <w:t xml:space="preserve">　　　</w:t>
          </w:r>
        </w:p>
      </w:docPartBody>
    </w:docPart>
    <w:docPart>
      <w:docPartPr>
        <w:name w:val="13B94A62125D462F960D7A03EF142E19"/>
        <w:category>
          <w:name w:val="常规"/>
          <w:gallery w:val="placeholder"/>
        </w:category>
        <w:types>
          <w:type w:val="bbPlcHdr"/>
        </w:types>
        <w:behaviors>
          <w:behavior w:val="content"/>
        </w:behaviors>
        <w:guid w:val="{D8796D63-B35F-4E3E-93F8-F90FA7F80B87}"/>
      </w:docPartPr>
      <w:docPartBody>
        <w:p w:rsidR="00DD0745" w:rsidRDefault="00717A7B" w:rsidP="00717A7B">
          <w:pPr>
            <w:pStyle w:val="13B94A62125D462F960D7A03EF142E19"/>
          </w:pPr>
          <w:r w:rsidRPr="00304683">
            <w:rPr>
              <w:rStyle w:val="a3"/>
              <w:rFonts w:hint="eastAsia"/>
              <w:color w:val="333399"/>
              <w:u w:val="single"/>
            </w:rPr>
            <w:t xml:space="preserve">　　　</w:t>
          </w:r>
        </w:p>
      </w:docPartBody>
    </w:docPart>
    <w:docPart>
      <w:docPartPr>
        <w:name w:val="414A1D93340B4AD6A33BB1827DEC7483"/>
        <w:category>
          <w:name w:val="常规"/>
          <w:gallery w:val="placeholder"/>
        </w:category>
        <w:types>
          <w:type w:val="bbPlcHdr"/>
        </w:types>
        <w:behaviors>
          <w:behavior w:val="content"/>
        </w:behaviors>
        <w:guid w:val="{05325053-7524-4F85-8C4E-1FED2FCBF9BE}"/>
      </w:docPartPr>
      <w:docPartBody>
        <w:p w:rsidR="00DD0745" w:rsidRDefault="00717A7B" w:rsidP="00717A7B">
          <w:pPr>
            <w:pStyle w:val="414A1D93340B4AD6A33BB1827DEC7483"/>
          </w:pPr>
          <w:r w:rsidRPr="002524F4">
            <w:rPr>
              <w:rStyle w:val="a3"/>
              <w:rFonts w:hint="eastAsia"/>
              <w:color w:val="333399"/>
              <w:u w:val="single"/>
            </w:rPr>
            <w:t xml:space="preserve">　　　</w:t>
          </w:r>
        </w:p>
      </w:docPartBody>
    </w:docPart>
    <w:docPart>
      <w:docPartPr>
        <w:name w:val="0FAFCA9C78D241F59D0E75322FBD67AD"/>
        <w:category>
          <w:name w:val="常规"/>
          <w:gallery w:val="placeholder"/>
        </w:category>
        <w:types>
          <w:type w:val="bbPlcHdr"/>
        </w:types>
        <w:behaviors>
          <w:behavior w:val="content"/>
        </w:behaviors>
        <w:guid w:val="{B8D2D06D-F79F-460E-8AC7-0E8208F859D1}"/>
      </w:docPartPr>
      <w:docPartBody>
        <w:p w:rsidR="00DD0745" w:rsidRDefault="00717A7B" w:rsidP="00717A7B">
          <w:pPr>
            <w:pStyle w:val="0FAFCA9C78D241F59D0E75322FBD67AD"/>
          </w:pPr>
          <w:r w:rsidRPr="002524F4">
            <w:rPr>
              <w:rStyle w:val="a3"/>
              <w:rFonts w:hint="eastAsia"/>
              <w:color w:val="333399"/>
              <w:u w:val="single"/>
            </w:rPr>
            <w:t xml:space="preserve">　　　</w:t>
          </w:r>
        </w:p>
      </w:docPartBody>
    </w:docPart>
    <w:docPart>
      <w:docPartPr>
        <w:name w:val="B2DA2AB1DF4F4A0A88D005989B0DD101"/>
        <w:category>
          <w:name w:val="常规"/>
          <w:gallery w:val="placeholder"/>
        </w:category>
        <w:types>
          <w:type w:val="bbPlcHdr"/>
        </w:types>
        <w:behaviors>
          <w:behavior w:val="content"/>
        </w:behaviors>
        <w:guid w:val="{DBF1351E-B64F-4086-AB35-8E392B02FCA6}"/>
      </w:docPartPr>
      <w:docPartBody>
        <w:p w:rsidR="00DD0745" w:rsidRDefault="00717A7B" w:rsidP="00717A7B">
          <w:pPr>
            <w:pStyle w:val="B2DA2AB1DF4F4A0A88D005989B0DD101"/>
          </w:pPr>
          <w:r w:rsidRPr="002524F4">
            <w:rPr>
              <w:rStyle w:val="a3"/>
              <w:rFonts w:hint="eastAsia"/>
              <w:color w:val="333399"/>
              <w:u w:val="single"/>
            </w:rPr>
            <w:t xml:space="preserve">　　　</w:t>
          </w:r>
        </w:p>
      </w:docPartBody>
    </w:docPart>
    <w:docPart>
      <w:docPartPr>
        <w:name w:val="58C91E0DD8D8445498B4CA8328120007"/>
        <w:category>
          <w:name w:val="常规"/>
          <w:gallery w:val="placeholder"/>
        </w:category>
        <w:types>
          <w:type w:val="bbPlcHdr"/>
        </w:types>
        <w:behaviors>
          <w:behavior w:val="content"/>
        </w:behaviors>
        <w:guid w:val="{FDCA95F0-0B15-490C-A5D6-D3CA02374F65}"/>
      </w:docPartPr>
      <w:docPartBody>
        <w:p w:rsidR="00F5429F" w:rsidRDefault="00D35A4B" w:rsidP="00D35A4B">
          <w:pPr>
            <w:pStyle w:val="58C91E0DD8D8445498B4CA8328120007"/>
          </w:pPr>
          <w:r w:rsidRPr="002524F4">
            <w:rPr>
              <w:rStyle w:val="a3"/>
              <w:rFonts w:hint="eastAsia"/>
              <w:color w:val="333399"/>
              <w:u w:val="single"/>
            </w:rPr>
            <w:t xml:space="preserve">　　　</w:t>
          </w:r>
        </w:p>
      </w:docPartBody>
    </w:docPart>
    <w:docPart>
      <w:docPartPr>
        <w:name w:val="20CDBF458648495787531530CBD87158"/>
        <w:category>
          <w:name w:val="常规"/>
          <w:gallery w:val="placeholder"/>
        </w:category>
        <w:types>
          <w:type w:val="bbPlcHdr"/>
        </w:types>
        <w:behaviors>
          <w:behavior w:val="content"/>
        </w:behaviors>
        <w:guid w:val="{5D3193FF-FE4E-4FA5-91CE-F16DBC88AC41}"/>
      </w:docPartPr>
      <w:docPartBody>
        <w:p w:rsidR="008A40B2" w:rsidRDefault="002D6C02" w:rsidP="002D6C02">
          <w:pPr>
            <w:pStyle w:val="20CDBF458648495787531530CBD87158"/>
          </w:pPr>
          <w:r w:rsidRPr="002524F4">
            <w:rPr>
              <w:rStyle w:val="a3"/>
              <w:rFonts w:hint="eastAsia"/>
              <w:color w:val="333399"/>
              <w:u w:val="single"/>
            </w:rPr>
            <w:t xml:space="preserve">　　　</w:t>
          </w:r>
        </w:p>
      </w:docPartBody>
    </w:docPart>
    <w:docPart>
      <w:docPartPr>
        <w:name w:val="0E81F8648F1F4005B5381F5325A94B20"/>
        <w:category>
          <w:name w:val="常规"/>
          <w:gallery w:val="placeholder"/>
        </w:category>
        <w:types>
          <w:type w:val="bbPlcHdr"/>
        </w:types>
        <w:behaviors>
          <w:behavior w:val="content"/>
        </w:behaviors>
        <w:guid w:val="{FF22A5D0-406F-4414-9194-711608714B6A}"/>
      </w:docPartPr>
      <w:docPartBody>
        <w:p w:rsidR="00C84772" w:rsidRDefault="00847347" w:rsidP="00847347">
          <w:pPr>
            <w:pStyle w:val="0E81F8648F1F4005B5381F5325A94B20"/>
          </w:pPr>
          <w:r w:rsidRPr="002524F4">
            <w:rPr>
              <w:rStyle w:val="a3"/>
              <w:rFonts w:hint="eastAsia"/>
              <w:color w:val="333399"/>
              <w:u w:val="single"/>
            </w:rPr>
            <w:t xml:space="preserve">　　　</w:t>
          </w:r>
        </w:p>
      </w:docPartBody>
    </w:docPart>
    <w:docPart>
      <w:docPartPr>
        <w:name w:val="C59A5B2196C74D06A75AC6326BF26721"/>
        <w:category>
          <w:name w:val="常规"/>
          <w:gallery w:val="placeholder"/>
        </w:category>
        <w:types>
          <w:type w:val="bbPlcHdr"/>
        </w:types>
        <w:behaviors>
          <w:behavior w:val="content"/>
        </w:behaviors>
        <w:guid w:val="{B8E460BD-18D5-4DD0-9F0E-E73B2F3302FE}"/>
      </w:docPartPr>
      <w:docPartBody>
        <w:p w:rsidR="00C84772" w:rsidRDefault="00847347" w:rsidP="00847347">
          <w:pPr>
            <w:pStyle w:val="C59A5B2196C74D06A75AC6326BF26721"/>
          </w:pPr>
          <w:r w:rsidRPr="002524F4">
            <w:rPr>
              <w:rStyle w:val="a3"/>
              <w:rFonts w:hint="eastAsia"/>
              <w:color w:val="333399"/>
              <w:u w:val="single"/>
            </w:rPr>
            <w:t xml:space="preserve">　　　</w:t>
          </w:r>
        </w:p>
      </w:docPartBody>
    </w:docPart>
    <w:docPart>
      <w:docPartPr>
        <w:name w:val="3AAEC112F2E1473B9B9C0C3E97DE2DDA"/>
        <w:category>
          <w:name w:val="常规"/>
          <w:gallery w:val="placeholder"/>
        </w:category>
        <w:types>
          <w:type w:val="bbPlcHdr"/>
        </w:types>
        <w:behaviors>
          <w:behavior w:val="content"/>
        </w:behaviors>
        <w:guid w:val="{C7C5BC6B-77AB-4AEE-84B6-A073A900E501}"/>
      </w:docPartPr>
      <w:docPartBody>
        <w:p w:rsidR="00C84772" w:rsidRDefault="00C84772" w:rsidP="00C84772">
          <w:pPr>
            <w:pStyle w:val="3AAEC112F2E1473B9B9C0C3E97DE2DDA"/>
          </w:pPr>
          <w:r w:rsidRPr="002524F4">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Helvetica Narrow"/>
    <w:charset w:val="00"/>
    <w:family w:val="swiss"/>
    <w:pitch w:val="default"/>
    <w:sig w:usb0="00000003" w:usb1="00000000" w:usb2="00000000" w:usb3="00000000" w:csb0="00000001"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78B"/>
    <w:rsid w:val="00006480"/>
    <w:rsid w:val="00006B48"/>
    <w:rsid w:val="00011C18"/>
    <w:rsid w:val="00011E75"/>
    <w:rsid w:val="00012653"/>
    <w:rsid w:val="00012A0F"/>
    <w:rsid w:val="00013B71"/>
    <w:rsid w:val="00013C02"/>
    <w:rsid w:val="00015FD3"/>
    <w:rsid w:val="000171D4"/>
    <w:rsid w:val="00020357"/>
    <w:rsid w:val="00020790"/>
    <w:rsid w:val="00020D37"/>
    <w:rsid w:val="00021BC4"/>
    <w:rsid w:val="000234EA"/>
    <w:rsid w:val="0002361B"/>
    <w:rsid w:val="000236A0"/>
    <w:rsid w:val="000249FB"/>
    <w:rsid w:val="0002605F"/>
    <w:rsid w:val="000278B2"/>
    <w:rsid w:val="00031D75"/>
    <w:rsid w:val="00031EC1"/>
    <w:rsid w:val="00032504"/>
    <w:rsid w:val="00032ECB"/>
    <w:rsid w:val="000336AB"/>
    <w:rsid w:val="000353DC"/>
    <w:rsid w:val="0003608F"/>
    <w:rsid w:val="000373E9"/>
    <w:rsid w:val="000403D5"/>
    <w:rsid w:val="00040A6F"/>
    <w:rsid w:val="00044179"/>
    <w:rsid w:val="00044916"/>
    <w:rsid w:val="00045444"/>
    <w:rsid w:val="0004626B"/>
    <w:rsid w:val="00051760"/>
    <w:rsid w:val="000554CD"/>
    <w:rsid w:val="00055561"/>
    <w:rsid w:val="000565A1"/>
    <w:rsid w:val="0005740A"/>
    <w:rsid w:val="00060E7E"/>
    <w:rsid w:val="00061F65"/>
    <w:rsid w:val="000633F4"/>
    <w:rsid w:val="0006350E"/>
    <w:rsid w:val="00063874"/>
    <w:rsid w:val="00063A46"/>
    <w:rsid w:val="00063CC6"/>
    <w:rsid w:val="00064A51"/>
    <w:rsid w:val="00065B5A"/>
    <w:rsid w:val="000667C2"/>
    <w:rsid w:val="00067DCC"/>
    <w:rsid w:val="00070ACB"/>
    <w:rsid w:val="00070BF0"/>
    <w:rsid w:val="000714A0"/>
    <w:rsid w:val="00076D57"/>
    <w:rsid w:val="0007717F"/>
    <w:rsid w:val="00077530"/>
    <w:rsid w:val="000802FD"/>
    <w:rsid w:val="00080AE1"/>
    <w:rsid w:val="00081D6E"/>
    <w:rsid w:val="00082580"/>
    <w:rsid w:val="00083A50"/>
    <w:rsid w:val="00083B00"/>
    <w:rsid w:val="00083C63"/>
    <w:rsid w:val="00084E8F"/>
    <w:rsid w:val="00085A90"/>
    <w:rsid w:val="00087193"/>
    <w:rsid w:val="00087F7B"/>
    <w:rsid w:val="0009029E"/>
    <w:rsid w:val="00090A6F"/>
    <w:rsid w:val="00091B0E"/>
    <w:rsid w:val="00093BE5"/>
    <w:rsid w:val="000958C3"/>
    <w:rsid w:val="00095BF3"/>
    <w:rsid w:val="00096466"/>
    <w:rsid w:val="000A1F58"/>
    <w:rsid w:val="000A31F9"/>
    <w:rsid w:val="000A6526"/>
    <w:rsid w:val="000B3464"/>
    <w:rsid w:val="000B513A"/>
    <w:rsid w:val="000B5761"/>
    <w:rsid w:val="000B5C82"/>
    <w:rsid w:val="000B644E"/>
    <w:rsid w:val="000C50BC"/>
    <w:rsid w:val="000C5E8F"/>
    <w:rsid w:val="000C5F2F"/>
    <w:rsid w:val="000C62D2"/>
    <w:rsid w:val="000C656D"/>
    <w:rsid w:val="000D0276"/>
    <w:rsid w:val="000D0BC7"/>
    <w:rsid w:val="000E18BB"/>
    <w:rsid w:val="000E22F2"/>
    <w:rsid w:val="000E3728"/>
    <w:rsid w:val="000E438B"/>
    <w:rsid w:val="000E5940"/>
    <w:rsid w:val="000E7091"/>
    <w:rsid w:val="000E7B4D"/>
    <w:rsid w:val="000F0BE1"/>
    <w:rsid w:val="000F147D"/>
    <w:rsid w:val="000F387E"/>
    <w:rsid w:val="000F3B57"/>
    <w:rsid w:val="000F41A3"/>
    <w:rsid w:val="000F440D"/>
    <w:rsid w:val="000F597A"/>
    <w:rsid w:val="000F7993"/>
    <w:rsid w:val="001002C0"/>
    <w:rsid w:val="00101C5F"/>
    <w:rsid w:val="00101EE7"/>
    <w:rsid w:val="00103415"/>
    <w:rsid w:val="00103648"/>
    <w:rsid w:val="00104269"/>
    <w:rsid w:val="00105693"/>
    <w:rsid w:val="00105B3C"/>
    <w:rsid w:val="00110AE1"/>
    <w:rsid w:val="001111ED"/>
    <w:rsid w:val="00112D34"/>
    <w:rsid w:val="00112E0D"/>
    <w:rsid w:val="001130FF"/>
    <w:rsid w:val="00114109"/>
    <w:rsid w:val="00114DC0"/>
    <w:rsid w:val="00114EE3"/>
    <w:rsid w:val="00115565"/>
    <w:rsid w:val="00117118"/>
    <w:rsid w:val="0011797F"/>
    <w:rsid w:val="001179BE"/>
    <w:rsid w:val="00122BB8"/>
    <w:rsid w:val="0012419C"/>
    <w:rsid w:val="001279CA"/>
    <w:rsid w:val="00127CC2"/>
    <w:rsid w:val="00132C46"/>
    <w:rsid w:val="00133739"/>
    <w:rsid w:val="00133C71"/>
    <w:rsid w:val="00140824"/>
    <w:rsid w:val="00140AC4"/>
    <w:rsid w:val="0014233D"/>
    <w:rsid w:val="00142487"/>
    <w:rsid w:val="001425FD"/>
    <w:rsid w:val="00142BBE"/>
    <w:rsid w:val="00143BEA"/>
    <w:rsid w:val="00144665"/>
    <w:rsid w:val="00145233"/>
    <w:rsid w:val="001500BB"/>
    <w:rsid w:val="00150BE7"/>
    <w:rsid w:val="00151EE9"/>
    <w:rsid w:val="00152DC3"/>
    <w:rsid w:val="00152F0F"/>
    <w:rsid w:val="0015578A"/>
    <w:rsid w:val="00156761"/>
    <w:rsid w:val="00157128"/>
    <w:rsid w:val="00162B35"/>
    <w:rsid w:val="00164B05"/>
    <w:rsid w:val="00165D2C"/>
    <w:rsid w:val="001660AB"/>
    <w:rsid w:val="00167914"/>
    <w:rsid w:val="00167B4F"/>
    <w:rsid w:val="001705F9"/>
    <w:rsid w:val="00170A31"/>
    <w:rsid w:val="001722CC"/>
    <w:rsid w:val="00180CB7"/>
    <w:rsid w:val="001812E2"/>
    <w:rsid w:val="00182C09"/>
    <w:rsid w:val="00182F7B"/>
    <w:rsid w:val="00183634"/>
    <w:rsid w:val="00184093"/>
    <w:rsid w:val="0018427A"/>
    <w:rsid w:val="00184F9C"/>
    <w:rsid w:val="00186ABA"/>
    <w:rsid w:val="00190BFB"/>
    <w:rsid w:val="00191DA7"/>
    <w:rsid w:val="00191ED7"/>
    <w:rsid w:val="00192056"/>
    <w:rsid w:val="001940A4"/>
    <w:rsid w:val="001967D6"/>
    <w:rsid w:val="00197942"/>
    <w:rsid w:val="001A0973"/>
    <w:rsid w:val="001A2D80"/>
    <w:rsid w:val="001A3E54"/>
    <w:rsid w:val="001A4390"/>
    <w:rsid w:val="001A4BF1"/>
    <w:rsid w:val="001A57A7"/>
    <w:rsid w:val="001A5C0B"/>
    <w:rsid w:val="001A79B6"/>
    <w:rsid w:val="001A7DCE"/>
    <w:rsid w:val="001B1217"/>
    <w:rsid w:val="001B2FBB"/>
    <w:rsid w:val="001B3DB4"/>
    <w:rsid w:val="001B40F8"/>
    <w:rsid w:val="001B64A1"/>
    <w:rsid w:val="001B7441"/>
    <w:rsid w:val="001B7812"/>
    <w:rsid w:val="001B7C3F"/>
    <w:rsid w:val="001C18E2"/>
    <w:rsid w:val="001C2312"/>
    <w:rsid w:val="001C4E66"/>
    <w:rsid w:val="001C6758"/>
    <w:rsid w:val="001D261F"/>
    <w:rsid w:val="001D2ED1"/>
    <w:rsid w:val="001D4F3B"/>
    <w:rsid w:val="001E2A87"/>
    <w:rsid w:val="001E649A"/>
    <w:rsid w:val="001E6954"/>
    <w:rsid w:val="001E7AC2"/>
    <w:rsid w:val="001F4873"/>
    <w:rsid w:val="001F792E"/>
    <w:rsid w:val="001F7AEB"/>
    <w:rsid w:val="0020102F"/>
    <w:rsid w:val="00202BF5"/>
    <w:rsid w:val="00203E4B"/>
    <w:rsid w:val="00204019"/>
    <w:rsid w:val="002040F5"/>
    <w:rsid w:val="00211471"/>
    <w:rsid w:val="002118F6"/>
    <w:rsid w:val="0021263E"/>
    <w:rsid w:val="00214451"/>
    <w:rsid w:val="002157E5"/>
    <w:rsid w:val="002203AB"/>
    <w:rsid w:val="00222C1F"/>
    <w:rsid w:val="00223F84"/>
    <w:rsid w:val="00224D2C"/>
    <w:rsid w:val="002250A7"/>
    <w:rsid w:val="002318AF"/>
    <w:rsid w:val="00235A03"/>
    <w:rsid w:val="00235CE8"/>
    <w:rsid w:val="00237E37"/>
    <w:rsid w:val="00237F24"/>
    <w:rsid w:val="00240BD1"/>
    <w:rsid w:val="00240E59"/>
    <w:rsid w:val="00241AA2"/>
    <w:rsid w:val="002424E5"/>
    <w:rsid w:val="00242BA5"/>
    <w:rsid w:val="00242E13"/>
    <w:rsid w:val="00245E71"/>
    <w:rsid w:val="00246DDB"/>
    <w:rsid w:val="00247189"/>
    <w:rsid w:val="0025162E"/>
    <w:rsid w:val="00252183"/>
    <w:rsid w:val="0025254C"/>
    <w:rsid w:val="00252788"/>
    <w:rsid w:val="00255510"/>
    <w:rsid w:val="0026700C"/>
    <w:rsid w:val="00267758"/>
    <w:rsid w:val="0027269C"/>
    <w:rsid w:val="00275278"/>
    <w:rsid w:val="00277A8A"/>
    <w:rsid w:val="002806A5"/>
    <w:rsid w:val="00282709"/>
    <w:rsid w:val="002855C0"/>
    <w:rsid w:val="00291691"/>
    <w:rsid w:val="00291F84"/>
    <w:rsid w:val="002939B4"/>
    <w:rsid w:val="00295B2D"/>
    <w:rsid w:val="00296AA3"/>
    <w:rsid w:val="002A01D2"/>
    <w:rsid w:val="002A047F"/>
    <w:rsid w:val="002A133C"/>
    <w:rsid w:val="002A1B3D"/>
    <w:rsid w:val="002A3B78"/>
    <w:rsid w:val="002A3D43"/>
    <w:rsid w:val="002A71E8"/>
    <w:rsid w:val="002A7833"/>
    <w:rsid w:val="002A7F5F"/>
    <w:rsid w:val="002B0D5C"/>
    <w:rsid w:val="002B0F59"/>
    <w:rsid w:val="002B2E1D"/>
    <w:rsid w:val="002B6A1A"/>
    <w:rsid w:val="002B7219"/>
    <w:rsid w:val="002C052B"/>
    <w:rsid w:val="002C0C26"/>
    <w:rsid w:val="002C1384"/>
    <w:rsid w:val="002C1FA8"/>
    <w:rsid w:val="002C4EDD"/>
    <w:rsid w:val="002C60AD"/>
    <w:rsid w:val="002C74B0"/>
    <w:rsid w:val="002C7F45"/>
    <w:rsid w:val="002D1456"/>
    <w:rsid w:val="002D36DA"/>
    <w:rsid w:val="002D3F31"/>
    <w:rsid w:val="002D459D"/>
    <w:rsid w:val="002D5902"/>
    <w:rsid w:val="002D5B51"/>
    <w:rsid w:val="002D6C02"/>
    <w:rsid w:val="002D6E4F"/>
    <w:rsid w:val="002D6EFF"/>
    <w:rsid w:val="002D76CF"/>
    <w:rsid w:val="002E51D6"/>
    <w:rsid w:val="002E52A1"/>
    <w:rsid w:val="002F2BCD"/>
    <w:rsid w:val="003023FA"/>
    <w:rsid w:val="0030473E"/>
    <w:rsid w:val="003052E1"/>
    <w:rsid w:val="00305936"/>
    <w:rsid w:val="00306970"/>
    <w:rsid w:val="003076E0"/>
    <w:rsid w:val="003107C9"/>
    <w:rsid w:val="00311067"/>
    <w:rsid w:val="00313916"/>
    <w:rsid w:val="003145A5"/>
    <w:rsid w:val="003161CE"/>
    <w:rsid w:val="00317DF6"/>
    <w:rsid w:val="00321D6D"/>
    <w:rsid w:val="00323E29"/>
    <w:rsid w:val="0032625F"/>
    <w:rsid w:val="003262C7"/>
    <w:rsid w:val="00326ECB"/>
    <w:rsid w:val="00332387"/>
    <w:rsid w:val="003333AF"/>
    <w:rsid w:val="003344EE"/>
    <w:rsid w:val="00335DE6"/>
    <w:rsid w:val="00342477"/>
    <w:rsid w:val="00343D04"/>
    <w:rsid w:val="00344D91"/>
    <w:rsid w:val="00347369"/>
    <w:rsid w:val="00353AE0"/>
    <w:rsid w:val="00356A92"/>
    <w:rsid w:val="00357D61"/>
    <w:rsid w:val="0036347B"/>
    <w:rsid w:val="00363E3B"/>
    <w:rsid w:val="00371937"/>
    <w:rsid w:val="0037315D"/>
    <w:rsid w:val="00374D45"/>
    <w:rsid w:val="00377616"/>
    <w:rsid w:val="00380028"/>
    <w:rsid w:val="003804EA"/>
    <w:rsid w:val="00381B3A"/>
    <w:rsid w:val="00381BC0"/>
    <w:rsid w:val="00382F4F"/>
    <w:rsid w:val="00386864"/>
    <w:rsid w:val="0039064D"/>
    <w:rsid w:val="003908FA"/>
    <w:rsid w:val="00391982"/>
    <w:rsid w:val="0039324D"/>
    <w:rsid w:val="00393E8B"/>
    <w:rsid w:val="00395784"/>
    <w:rsid w:val="003962B1"/>
    <w:rsid w:val="003967B0"/>
    <w:rsid w:val="003A17E7"/>
    <w:rsid w:val="003A26AD"/>
    <w:rsid w:val="003A2DE3"/>
    <w:rsid w:val="003A3DBC"/>
    <w:rsid w:val="003A4370"/>
    <w:rsid w:val="003A5ECC"/>
    <w:rsid w:val="003A61DE"/>
    <w:rsid w:val="003A738C"/>
    <w:rsid w:val="003B2E3D"/>
    <w:rsid w:val="003B4A6B"/>
    <w:rsid w:val="003B4D40"/>
    <w:rsid w:val="003B6680"/>
    <w:rsid w:val="003C0C12"/>
    <w:rsid w:val="003C1982"/>
    <w:rsid w:val="003C1EE8"/>
    <w:rsid w:val="003C5569"/>
    <w:rsid w:val="003C56E7"/>
    <w:rsid w:val="003C7E59"/>
    <w:rsid w:val="003D0725"/>
    <w:rsid w:val="003D26F4"/>
    <w:rsid w:val="003D3FEC"/>
    <w:rsid w:val="003D5E62"/>
    <w:rsid w:val="003D6D8E"/>
    <w:rsid w:val="003D7851"/>
    <w:rsid w:val="003D7CE7"/>
    <w:rsid w:val="003E169C"/>
    <w:rsid w:val="003E248B"/>
    <w:rsid w:val="003E29F3"/>
    <w:rsid w:val="003E3750"/>
    <w:rsid w:val="003E4A55"/>
    <w:rsid w:val="003E5368"/>
    <w:rsid w:val="003E7481"/>
    <w:rsid w:val="003F10C8"/>
    <w:rsid w:val="003F1975"/>
    <w:rsid w:val="003F208B"/>
    <w:rsid w:val="003F3961"/>
    <w:rsid w:val="003F3A03"/>
    <w:rsid w:val="003F61C2"/>
    <w:rsid w:val="0040196D"/>
    <w:rsid w:val="0040199D"/>
    <w:rsid w:val="0040287B"/>
    <w:rsid w:val="004073B3"/>
    <w:rsid w:val="00410006"/>
    <w:rsid w:val="00410557"/>
    <w:rsid w:val="0041340C"/>
    <w:rsid w:val="004140D9"/>
    <w:rsid w:val="00414CEC"/>
    <w:rsid w:val="004158B7"/>
    <w:rsid w:val="00415A60"/>
    <w:rsid w:val="004223B5"/>
    <w:rsid w:val="00424A0C"/>
    <w:rsid w:val="00425135"/>
    <w:rsid w:val="004263DA"/>
    <w:rsid w:val="0043080F"/>
    <w:rsid w:val="00432A1F"/>
    <w:rsid w:val="004336EF"/>
    <w:rsid w:val="0043488A"/>
    <w:rsid w:val="00440F19"/>
    <w:rsid w:val="0044105B"/>
    <w:rsid w:val="00442316"/>
    <w:rsid w:val="00442E13"/>
    <w:rsid w:val="00447E3B"/>
    <w:rsid w:val="0045061A"/>
    <w:rsid w:val="004506BE"/>
    <w:rsid w:val="00452790"/>
    <w:rsid w:val="004533D1"/>
    <w:rsid w:val="00455499"/>
    <w:rsid w:val="00455B73"/>
    <w:rsid w:val="00455C0C"/>
    <w:rsid w:val="00456406"/>
    <w:rsid w:val="004565C9"/>
    <w:rsid w:val="00457596"/>
    <w:rsid w:val="00462366"/>
    <w:rsid w:val="004629D5"/>
    <w:rsid w:val="00462C4D"/>
    <w:rsid w:val="00463AD0"/>
    <w:rsid w:val="004668C3"/>
    <w:rsid w:val="00470F61"/>
    <w:rsid w:val="004714A5"/>
    <w:rsid w:val="004714D5"/>
    <w:rsid w:val="004719CF"/>
    <w:rsid w:val="0047340A"/>
    <w:rsid w:val="00474B95"/>
    <w:rsid w:val="00475FC2"/>
    <w:rsid w:val="004808A5"/>
    <w:rsid w:val="00480CD1"/>
    <w:rsid w:val="004814D3"/>
    <w:rsid w:val="00482852"/>
    <w:rsid w:val="00482A9B"/>
    <w:rsid w:val="0048763F"/>
    <w:rsid w:val="00487A62"/>
    <w:rsid w:val="00491337"/>
    <w:rsid w:val="004920AA"/>
    <w:rsid w:val="0049223A"/>
    <w:rsid w:val="00492496"/>
    <w:rsid w:val="00492A9F"/>
    <w:rsid w:val="00493BA3"/>
    <w:rsid w:val="00494271"/>
    <w:rsid w:val="004942F5"/>
    <w:rsid w:val="00495187"/>
    <w:rsid w:val="00495A0C"/>
    <w:rsid w:val="00495F82"/>
    <w:rsid w:val="0049694C"/>
    <w:rsid w:val="00496BD0"/>
    <w:rsid w:val="00496BFE"/>
    <w:rsid w:val="004A0313"/>
    <w:rsid w:val="004A20D7"/>
    <w:rsid w:val="004A65BD"/>
    <w:rsid w:val="004A7004"/>
    <w:rsid w:val="004B03EC"/>
    <w:rsid w:val="004B0F68"/>
    <w:rsid w:val="004B276A"/>
    <w:rsid w:val="004B2FA4"/>
    <w:rsid w:val="004B3148"/>
    <w:rsid w:val="004B325E"/>
    <w:rsid w:val="004B44B8"/>
    <w:rsid w:val="004B4CFF"/>
    <w:rsid w:val="004B54E9"/>
    <w:rsid w:val="004B59D6"/>
    <w:rsid w:val="004B653C"/>
    <w:rsid w:val="004B6A92"/>
    <w:rsid w:val="004C0CD8"/>
    <w:rsid w:val="004C13E9"/>
    <w:rsid w:val="004C43A4"/>
    <w:rsid w:val="004C559B"/>
    <w:rsid w:val="004C7259"/>
    <w:rsid w:val="004C76CE"/>
    <w:rsid w:val="004C78D8"/>
    <w:rsid w:val="004D13C4"/>
    <w:rsid w:val="004D1741"/>
    <w:rsid w:val="004D20EE"/>
    <w:rsid w:val="004D2666"/>
    <w:rsid w:val="004D2E52"/>
    <w:rsid w:val="004D6AE4"/>
    <w:rsid w:val="004D7489"/>
    <w:rsid w:val="004D7840"/>
    <w:rsid w:val="004E04F7"/>
    <w:rsid w:val="004E19E9"/>
    <w:rsid w:val="004E1E50"/>
    <w:rsid w:val="004E3AF1"/>
    <w:rsid w:val="004E7288"/>
    <w:rsid w:val="004F009B"/>
    <w:rsid w:val="004F0706"/>
    <w:rsid w:val="004F207A"/>
    <w:rsid w:val="004F2904"/>
    <w:rsid w:val="004F401F"/>
    <w:rsid w:val="004F52CE"/>
    <w:rsid w:val="004F6AED"/>
    <w:rsid w:val="004F7002"/>
    <w:rsid w:val="005027B4"/>
    <w:rsid w:val="005027F0"/>
    <w:rsid w:val="00503995"/>
    <w:rsid w:val="00504773"/>
    <w:rsid w:val="00506383"/>
    <w:rsid w:val="005068BC"/>
    <w:rsid w:val="005127FE"/>
    <w:rsid w:val="00512EE4"/>
    <w:rsid w:val="00516D73"/>
    <w:rsid w:val="00520485"/>
    <w:rsid w:val="00520E6B"/>
    <w:rsid w:val="005213E3"/>
    <w:rsid w:val="00522F6B"/>
    <w:rsid w:val="00523110"/>
    <w:rsid w:val="00523875"/>
    <w:rsid w:val="00524D62"/>
    <w:rsid w:val="00525721"/>
    <w:rsid w:val="005264DA"/>
    <w:rsid w:val="00526766"/>
    <w:rsid w:val="005268E0"/>
    <w:rsid w:val="00527DB2"/>
    <w:rsid w:val="005313CD"/>
    <w:rsid w:val="00533496"/>
    <w:rsid w:val="005335BB"/>
    <w:rsid w:val="00533650"/>
    <w:rsid w:val="00533F72"/>
    <w:rsid w:val="00536A57"/>
    <w:rsid w:val="005375F3"/>
    <w:rsid w:val="00537979"/>
    <w:rsid w:val="00540654"/>
    <w:rsid w:val="005422E3"/>
    <w:rsid w:val="00542A0E"/>
    <w:rsid w:val="0054417F"/>
    <w:rsid w:val="0054615B"/>
    <w:rsid w:val="005472A5"/>
    <w:rsid w:val="00550C78"/>
    <w:rsid w:val="00550DEC"/>
    <w:rsid w:val="00551DFD"/>
    <w:rsid w:val="00552952"/>
    <w:rsid w:val="00556A44"/>
    <w:rsid w:val="0055746E"/>
    <w:rsid w:val="00560A87"/>
    <w:rsid w:val="00562685"/>
    <w:rsid w:val="00564CD3"/>
    <w:rsid w:val="0056541D"/>
    <w:rsid w:val="005654AC"/>
    <w:rsid w:val="00565C40"/>
    <w:rsid w:val="00565DA6"/>
    <w:rsid w:val="005670C9"/>
    <w:rsid w:val="00567462"/>
    <w:rsid w:val="00567CB4"/>
    <w:rsid w:val="00567D9E"/>
    <w:rsid w:val="00567F61"/>
    <w:rsid w:val="00571479"/>
    <w:rsid w:val="00573A32"/>
    <w:rsid w:val="00573E89"/>
    <w:rsid w:val="005752A8"/>
    <w:rsid w:val="00575677"/>
    <w:rsid w:val="00575D97"/>
    <w:rsid w:val="00576019"/>
    <w:rsid w:val="005779AE"/>
    <w:rsid w:val="00577C4F"/>
    <w:rsid w:val="00577EEC"/>
    <w:rsid w:val="00577F34"/>
    <w:rsid w:val="005821C1"/>
    <w:rsid w:val="005822A8"/>
    <w:rsid w:val="00582E12"/>
    <w:rsid w:val="0058466B"/>
    <w:rsid w:val="005856BC"/>
    <w:rsid w:val="0058588D"/>
    <w:rsid w:val="00590FDB"/>
    <w:rsid w:val="0059307E"/>
    <w:rsid w:val="0059545D"/>
    <w:rsid w:val="005A2E6F"/>
    <w:rsid w:val="005A66CA"/>
    <w:rsid w:val="005A6D6C"/>
    <w:rsid w:val="005A6ED8"/>
    <w:rsid w:val="005A7AAD"/>
    <w:rsid w:val="005B2C3C"/>
    <w:rsid w:val="005B3CB6"/>
    <w:rsid w:val="005B50D4"/>
    <w:rsid w:val="005B5439"/>
    <w:rsid w:val="005C028E"/>
    <w:rsid w:val="005C1A0D"/>
    <w:rsid w:val="005C2CDA"/>
    <w:rsid w:val="005C2D90"/>
    <w:rsid w:val="005C46E9"/>
    <w:rsid w:val="005C4B09"/>
    <w:rsid w:val="005C5DA2"/>
    <w:rsid w:val="005C63BE"/>
    <w:rsid w:val="005D182E"/>
    <w:rsid w:val="005D4530"/>
    <w:rsid w:val="005D64A0"/>
    <w:rsid w:val="005D6837"/>
    <w:rsid w:val="005D6C4C"/>
    <w:rsid w:val="005E287E"/>
    <w:rsid w:val="005E2D1E"/>
    <w:rsid w:val="005E3B88"/>
    <w:rsid w:val="005E4703"/>
    <w:rsid w:val="005E61F9"/>
    <w:rsid w:val="005E63F7"/>
    <w:rsid w:val="005E7CE3"/>
    <w:rsid w:val="005F0430"/>
    <w:rsid w:val="005F1E03"/>
    <w:rsid w:val="005F2F09"/>
    <w:rsid w:val="005F3BA5"/>
    <w:rsid w:val="005F50BA"/>
    <w:rsid w:val="005F51EE"/>
    <w:rsid w:val="005F589F"/>
    <w:rsid w:val="005F5B34"/>
    <w:rsid w:val="005F5C28"/>
    <w:rsid w:val="006008DC"/>
    <w:rsid w:val="00601FDC"/>
    <w:rsid w:val="00602D35"/>
    <w:rsid w:val="0060301F"/>
    <w:rsid w:val="00605373"/>
    <w:rsid w:val="00610B71"/>
    <w:rsid w:val="006126EC"/>
    <w:rsid w:val="006160D3"/>
    <w:rsid w:val="00617EEA"/>
    <w:rsid w:val="00620693"/>
    <w:rsid w:val="0062450B"/>
    <w:rsid w:val="00624AF3"/>
    <w:rsid w:val="00626F2D"/>
    <w:rsid w:val="00626F33"/>
    <w:rsid w:val="006271F1"/>
    <w:rsid w:val="00627316"/>
    <w:rsid w:val="00631554"/>
    <w:rsid w:val="00632279"/>
    <w:rsid w:val="00635AC4"/>
    <w:rsid w:val="00637EE2"/>
    <w:rsid w:val="00640DE1"/>
    <w:rsid w:val="0064157C"/>
    <w:rsid w:val="006416B8"/>
    <w:rsid w:val="00643180"/>
    <w:rsid w:val="006433CC"/>
    <w:rsid w:val="00643FA8"/>
    <w:rsid w:val="0064473F"/>
    <w:rsid w:val="00644CC2"/>
    <w:rsid w:val="00653689"/>
    <w:rsid w:val="00653904"/>
    <w:rsid w:val="00654ABD"/>
    <w:rsid w:val="0065606C"/>
    <w:rsid w:val="00664757"/>
    <w:rsid w:val="00664E7A"/>
    <w:rsid w:val="0066607A"/>
    <w:rsid w:val="006679B5"/>
    <w:rsid w:val="00667ED8"/>
    <w:rsid w:val="0067183E"/>
    <w:rsid w:val="00671DB1"/>
    <w:rsid w:val="00672440"/>
    <w:rsid w:val="00674B33"/>
    <w:rsid w:val="0067564A"/>
    <w:rsid w:val="00675684"/>
    <w:rsid w:val="00676119"/>
    <w:rsid w:val="0068287F"/>
    <w:rsid w:val="00683837"/>
    <w:rsid w:val="0069152F"/>
    <w:rsid w:val="00696C5A"/>
    <w:rsid w:val="00696D0B"/>
    <w:rsid w:val="006979F0"/>
    <w:rsid w:val="006A05A7"/>
    <w:rsid w:val="006A1BF7"/>
    <w:rsid w:val="006A20D1"/>
    <w:rsid w:val="006A2991"/>
    <w:rsid w:val="006A65E5"/>
    <w:rsid w:val="006A6E01"/>
    <w:rsid w:val="006A7E2E"/>
    <w:rsid w:val="006B1968"/>
    <w:rsid w:val="006B25FE"/>
    <w:rsid w:val="006B2AC9"/>
    <w:rsid w:val="006B2F1C"/>
    <w:rsid w:val="006B2F7C"/>
    <w:rsid w:val="006B3EE3"/>
    <w:rsid w:val="006B428F"/>
    <w:rsid w:val="006B5B2D"/>
    <w:rsid w:val="006B5E23"/>
    <w:rsid w:val="006B626E"/>
    <w:rsid w:val="006B6DE4"/>
    <w:rsid w:val="006C0371"/>
    <w:rsid w:val="006C3274"/>
    <w:rsid w:val="006C416E"/>
    <w:rsid w:val="006C425B"/>
    <w:rsid w:val="006C4D76"/>
    <w:rsid w:val="006C4F96"/>
    <w:rsid w:val="006C5037"/>
    <w:rsid w:val="006C59BD"/>
    <w:rsid w:val="006C7AB7"/>
    <w:rsid w:val="006C7EDF"/>
    <w:rsid w:val="006D0081"/>
    <w:rsid w:val="006D0624"/>
    <w:rsid w:val="006D0751"/>
    <w:rsid w:val="006D2E8E"/>
    <w:rsid w:val="006D61A3"/>
    <w:rsid w:val="006D7274"/>
    <w:rsid w:val="006D7649"/>
    <w:rsid w:val="006D7803"/>
    <w:rsid w:val="006E5795"/>
    <w:rsid w:val="006E6B2E"/>
    <w:rsid w:val="006E7EC9"/>
    <w:rsid w:val="006F09DE"/>
    <w:rsid w:val="006F13FA"/>
    <w:rsid w:val="006F311E"/>
    <w:rsid w:val="006F39D6"/>
    <w:rsid w:val="006F4FF6"/>
    <w:rsid w:val="00703C57"/>
    <w:rsid w:val="00705C49"/>
    <w:rsid w:val="00710A14"/>
    <w:rsid w:val="00711502"/>
    <w:rsid w:val="00711627"/>
    <w:rsid w:val="00712509"/>
    <w:rsid w:val="0071327A"/>
    <w:rsid w:val="007172CA"/>
    <w:rsid w:val="00717A7B"/>
    <w:rsid w:val="00725AF6"/>
    <w:rsid w:val="00731723"/>
    <w:rsid w:val="00732BBD"/>
    <w:rsid w:val="00734566"/>
    <w:rsid w:val="007355F3"/>
    <w:rsid w:val="00740175"/>
    <w:rsid w:val="00742B8F"/>
    <w:rsid w:val="007433AC"/>
    <w:rsid w:val="00743F53"/>
    <w:rsid w:val="00744698"/>
    <w:rsid w:val="0074529C"/>
    <w:rsid w:val="0074600A"/>
    <w:rsid w:val="007534BD"/>
    <w:rsid w:val="00753789"/>
    <w:rsid w:val="0075396A"/>
    <w:rsid w:val="007559F3"/>
    <w:rsid w:val="007571F3"/>
    <w:rsid w:val="00760883"/>
    <w:rsid w:val="00764A07"/>
    <w:rsid w:val="00765764"/>
    <w:rsid w:val="00765FF6"/>
    <w:rsid w:val="007662F5"/>
    <w:rsid w:val="007675EA"/>
    <w:rsid w:val="007715AA"/>
    <w:rsid w:val="007729B5"/>
    <w:rsid w:val="00772AF0"/>
    <w:rsid w:val="0077360B"/>
    <w:rsid w:val="0077366C"/>
    <w:rsid w:val="007737FB"/>
    <w:rsid w:val="00774E2F"/>
    <w:rsid w:val="00775421"/>
    <w:rsid w:val="00776D56"/>
    <w:rsid w:val="00780475"/>
    <w:rsid w:val="00780A2A"/>
    <w:rsid w:val="00781FC8"/>
    <w:rsid w:val="00782C46"/>
    <w:rsid w:val="00784D7A"/>
    <w:rsid w:val="0079002E"/>
    <w:rsid w:val="00790257"/>
    <w:rsid w:val="00790D3F"/>
    <w:rsid w:val="00794418"/>
    <w:rsid w:val="007945B6"/>
    <w:rsid w:val="007967C1"/>
    <w:rsid w:val="007A0A96"/>
    <w:rsid w:val="007A7126"/>
    <w:rsid w:val="007B135F"/>
    <w:rsid w:val="007B1B69"/>
    <w:rsid w:val="007B4384"/>
    <w:rsid w:val="007B4A98"/>
    <w:rsid w:val="007B5F58"/>
    <w:rsid w:val="007C0882"/>
    <w:rsid w:val="007C1043"/>
    <w:rsid w:val="007C2228"/>
    <w:rsid w:val="007C4BE1"/>
    <w:rsid w:val="007C57B7"/>
    <w:rsid w:val="007C5B4A"/>
    <w:rsid w:val="007D2A2E"/>
    <w:rsid w:val="007D2E68"/>
    <w:rsid w:val="007D419F"/>
    <w:rsid w:val="007D6F29"/>
    <w:rsid w:val="007D735A"/>
    <w:rsid w:val="007E3A9C"/>
    <w:rsid w:val="007E4C54"/>
    <w:rsid w:val="007E5D8C"/>
    <w:rsid w:val="007F0584"/>
    <w:rsid w:val="007F11B8"/>
    <w:rsid w:val="007F3ADC"/>
    <w:rsid w:val="007F3EEA"/>
    <w:rsid w:val="007F53FD"/>
    <w:rsid w:val="007F776F"/>
    <w:rsid w:val="0080028E"/>
    <w:rsid w:val="008012B4"/>
    <w:rsid w:val="00801A03"/>
    <w:rsid w:val="00802845"/>
    <w:rsid w:val="00802CB7"/>
    <w:rsid w:val="00803299"/>
    <w:rsid w:val="00804F6D"/>
    <w:rsid w:val="00805068"/>
    <w:rsid w:val="00811EE1"/>
    <w:rsid w:val="008165EA"/>
    <w:rsid w:val="00816907"/>
    <w:rsid w:val="00816CF0"/>
    <w:rsid w:val="0081790A"/>
    <w:rsid w:val="008201BA"/>
    <w:rsid w:val="008213A0"/>
    <w:rsid w:val="00821CF3"/>
    <w:rsid w:val="00822E96"/>
    <w:rsid w:val="00823DE0"/>
    <w:rsid w:val="00825D16"/>
    <w:rsid w:val="0083006E"/>
    <w:rsid w:val="00830A74"/>
    <w:rsid w:val="008325A3"/>
    <w:rsid w:val="008339EF"/>
    <w:rsid w:val="008348F3"/>
    <w:rsid w:val="00837A15"/>
    <w:rsid w:val="00842FF3"/>
    <w:rsid w:val="0084344B"/>
    <w:rsid w:val="00846C3B"/>
    <w:rsid w:val="00847347"/>
    <w:rsid w:val="008475CA"/>
    <w:rsid w:val="00850ABF"/>
    <w:rsid w:val="00850C34"/>
    <w:rsid w:val="00850F04"/>
    <w:rsid w:val="008543E1"/>
    <w:rsid w:val="00854986"/>
    <w:rsid w:val="008549B6"/>
    <w:rsid w:val="00856596"/>
    <w:rsid w:val="0086068B"/>
    <w:rsid w:val="008620B4"/>
    <w:rsid w:val="00862630"/>
    <w:rsid w:val="008657EC"/>
    <w:rsid w:val="00865910"/>
    <w:rsid w:val="00867369"/>
    <w:rsid w:val="00870DBE"/>
    <w:rsid w:val="0087109B"/>
    <w:rsid w:val="008718D8"/>
    <w:rsid w:val="00873818"/>
    <w:rsid w:val="00873F7F"/>
    <w:rsid w:val="00874239"/>
    <w:rsid w:val="0087542E"/>
    <w:rsid w:val="00876262"/>
    <w:rsid w:val="00877A6D"/>
    <w:rsid w:val="00882006"/>
    <w:rsid w:val="00884630"/>
    <w:rsid w:val="00884EC1"/>
    <w:rsid w:val="00885BC5"/>
    <w:rsid w:val="00886903"/>
    <w:rsid w:val="00890F00"/>
    <w:rsid w:val="00891373"/>
    <w:rsid w:val="0089283A"/>
    <w:rsid w:val="0089696C"/>
    <w:rsid w:val="00897A46"/>
    <w:rsid w:val="008A06A1"/>
    <w:rsid w:val="008A1089"/>
    <w:rsid w:val="008A12DA"/>
    <w:rsid w:val="008A40B2"/>
    <w:rsid w:val="008A5DB2"/>
    <w:rsid w:val="008A6EC4"/>
    <w:rsid w:val="008B1A1A"/>
    <w:rsid w:val="008B1FF2"/>
    <w:rsid w:val="008B231B"/>
    <w:rsid w:val="008B31AD"/>
    <w:rsid w:val="008B4BFE"/>
    <w:rsid w:val="008B691B"/>
    <w:rsid w:val="008B6B85"/>
    <w:rsid w:val="008B7C13"/>
    <w:rsid w:val="008C255E"/>
    <w:rsid w:val="008C3D5E"/>
    <w:rsid w:val="008D4FC7"/>
    <w:rsid w:val="008D59A1"/>
    <w:rsid w:val="008D7A87"/>
    <w:rsid w:val="008E0178"/>
    <w:rsid w:val="008E0994"/>
    <w:rsid w:val="008E35F9"/>
    <w:rsid w:val="008E42C5"/>
    <w:rsid w:val="008F0B49"/>
    <w:rsid w:val="008F16CD"/>
    <w:rsid w:val="008F3574"/>
    <w:rsid w:val="008F4206"/>
    <w:rsid w:val="008F4EA3"/>
    <w:rsid w:val="009036E4"/>
    <w:rsid w:val="00904A3E"/>
    <w:rsid w:val="00904B95"/>
    <w:rsid w:val="009050AC"/>
    <w:rsid w:val="00906D82"/>
    <w:rsid w:val="009078EE"/>
    <w:rsid w:val="00907A65"/>
    <w:rsid w:val="00907F58"/>
    <w:rsid w:val="00910497"/>
    <w:rsid w:val="00913362"/>
    <w:rsid w:val="00916593"/>
    <w:rsid w:val="00916DBA"/>
    <w:rsid w:val="009215B7"/>
    <w:rsid w:val="00921CE2"/>
    <w:rsid w:val="00922EF8"/>
    <w:rsid w:val="009242EA"/>
    <w:rsid w:val="00924381"/>
    <w:rsid w:val="00926262"/>
    <w:rsid w:val="0093045C"/>
    <w:rsid w:val="009314BE"/>
    <w:rsid w:val="00932281"/>
    <w:rsid w:val="00934D2C"/>
    <w:rsid w:val="00935407"/>
    <w:rsid w:val="009402A5"/>
    <w:rsid w:val="009406CA"/>
    <w:rsid w:val="00941494"/>
    <w:rsid w:val="00941728"/>
    <w:rsid w:val="009422D4"/>
    <w:rsid w:val="009450E7"/>
    <w:rsid w:val="009457DA"/>
    <w:rsid w:val="00945BA6"/>
    <w:rsid w:val="0095041C"/>
    <w:rsid w:val="00952BD6"/>
    <w:rsid w:val="00952EAE"/>
    <w:rsid w:val="009535A7"/>
    <w:rsid w:val="00953A46"/>
    <w:rsid w:val="0095529C"/>
    <w:rsid w:val="00956447"/>
    <w:rsid w:val="0096111A"/>
    <w:rsid w:val="00962FF1"/>
    <w:rsid w:val="00965B3A"/>
    <w:rsid w:val="00967C28"/>
    <w:rsid w:val="00974A56"/>
    <w:rsid w:val="00976D34"/>
    <w:rsid w:val="00976D66"/>
    <w:rsid w:val="009779C3"/>
    <w:rsid w:val="009862E9"/>
    <w:rsid w:val="00986A33"/>
    <w:rsid w:val="009900FC"/>
    <w:rsid w:val="00990935"/>
    <w:rsid w:val="00991F79"/>
    <w:rsid w:val="00992658"/>
    <w:rsid w:val="0099656A"/>
    <w:rsid w:val="009966D6"/>
    <w:rsid w:val="00996906"/>
    <w:rsid w:val="00997435"/>
    <w:rsid w:val="0099797C"/>
    <w:rsid w:val="009A37A8"/>
    <w:rsid w:val="009A550B"/>
    <w:rsid w:val="009A58AB"/>
    <w:rsid w:val="009A5B98"/>
    <w:rsid w:val="009A5C95"/>
    <w:rsid w:val="009A67AF"/>
    <w:rsid w:val="009A6C69"/>
    <w:rsid w:val="009A6CCE"/>
    <w:rsid w:val="009B0175"/>
    <w:rsid w:val="009B293C"/>
    <w:rsid w:val="009B3A1B"/>
    <w:rsid w:val="009B472A"/>
    <w:rsid w:val="009B55CD"/>
    <w:rsid w:val="009C0F45"/>
    <w:rsid w:val="009C187A"/>
    <w:rsid w:val="009C2F06"/>
    <w:rsid w:val="009C64EC"/>
    <w:rsid w:val="009D05C1"/>
    <w:rsid w:val="009D15B0"/>
    <w:rsid w:val="009D2E2C"/>
    <w:rsid w:val="009D3FDD"/>
    <w:rsid w:val="009D55A7"/>
    <w:rsid w:val="009D5DC8"/>
    <w:rsid w:val="009D6332"/>
    <w:rsid w:val="009D6F4A"/>
    <w:rsid w:val="009D7FA0"/>
    <w:rsid w:val="009E0E59"/>
    <w:rsid w:val="009E0F04"/>
    <w:rsid w:val="009E26E8"/>
    <w:rsid w:val="009E3402"/>
    <w:rsid w:val="009E3473"/>
    <w:rsid w:val="009E4101"/>
    <w:rsid w:val="009E4398"/>
    <w:rsid w:val="009E49FB"/>
    <w:rsid w:val="009E5DAB"/>
    <w:rsid w:val="009F0978"/>
    <w:rsid w:val="009F367F"/>
    <w:rsid w:val="009F4481"/>
    <w:rsid w:val="009F4493"/>
    <w:rsid w:val="009F5000"/>
    <w:rsid w:val="009F5450"/>
    <w:rsid w:val="009F6D13"/>
    <w:rsid w:val="009F7222"/>
    <w:rsid w:val="00A01D8D"/>
    <w:rsid w:val="00A02BBC"/>
    <w:rsid w:val="00A02CA0"/>
    <w:rsid w:val="00A02ED9"/>
    <w:rsid w:val="00A044B5"/>
    <w:rsid w:val="00A04892"/>
    <w:rsid w:val="00A04BB1"/>
    <w:rsid w:val="00A0625D"/>
    <w:rsid w:val="00A07390"/>
    <w:rsid w:val="00A0798E"/>
    <w:rsid w:val="00A10C4B"/>
    <w:rsid w:val="00A13335"/>
    <w:rsid w:val="00A144A5"/>
    <w:rsid w:val="00A15BB3"/>
    <w:rsid w:val="00A16D60"/>
    <w:rsid w:val="00A24107"/>
    <w:rsid w:val="00A24A10"/>
    <w:rsid w:val="00A262B8"/>
    <w:rsid w:val="00A270B9"/>
    <w:rsid w:val="00A27792"/>
    <w:rsid w:val="00A30A00"/>
    <w:rsid w:val="00A32526"/>
    <w:rsid w:val="00A3567A"/>
    <w:rsid w:val="00A3648F"/>
    <w:rsid w:val="00A41AB8"/>
    <w:rsid w:val="00A423C8"/>
    <w:rsid w:val="00A42B52"/>
    <w:rsid w:val="00A52BC4"/>
    <w:rsid w:val="00A5314E"/>
    <w:rsid w:val="00A54F3D"/>
    <w:rsid w:val="00A6203F"/>
    <w:rsid w:val="00A63D0F"/>
    <w:rsid w:val="00A653BB"/>
    <w:rsid w:val="00A65574"/>
    <w:rsid w:val="00A677A4"/>
    <w:rsid w:val="00A70728"/>
    <w:rsid w:val="00A73492"/>
    <w:rsid w:val="00A74CBD"/>
    <w:rsid w:val="00A75E22"/>
    <w:rsid w:val="00A76206"/>
    <w:rsid w:val="00A80295"/>
    <w:rsid w:val="00A80F35"/>
    <w:rsid w:val="00A83E9B"/>
    <w:rsid w:val="00A85F54"/>
    <w:rsid w:val="00A93100"/>
    <w:rsid w:val="00A93989"/>
    <w:rsid w:val="00A945CA"/>
    <w:rsid w:val="00A97852"/>
    <w:rsid w:val="00AA1E6B"/>
    <w:rsid w:val="00AA2031"/>
    <w:rsid w:val="00AA2955"/>
    <w:rsid w:val="00AA407F"/>
    <w:rsid w:val="00AA4A42"/>
    <w:rsid w:val="00AA67B7"/>
    <w:rsid w:val="00AB22E0"/>
    <w:rsid w:val="00AB3FDB"/>
    <w:rsid w:val="00AB431D"/>
    <w:rsid w:val="00AB49FC"/>
    <w:rsid w:val="00AB4F81"/>
    <w:rsid w:val="00AB73EB"/>
    <w:rsid w:val="00AB7DCC"/>
    <w:rsid w:val="00AC01DB"/>
    <w:rsid w:val="00AC106B"/>
    <w:rsid w:val="00AC3C53"/>
    <w:rsid w:val="00AC5F56"/>
    <w:rsid w:val="00AC65C2"/>
    <w:rsid w:val="00AC7870"/>
    <w:rsid w:val="00AD0F28"/>
    <w:rsid w:val="00AD1DD9"/>
    <w:rsid w:val="00AD55AC"/>
    <w:rsid w:val="00AD7569"/>
    <w:rsid w:val="00AE09D4"/>
    <w:rsid w:val="00AE33B7"/>
    <w:rsid w:val="00AE4374"/>
    <w:rsid w:val="00AE47A4"/>
    <w:rsid w:val="00AF0905"/>
    <w:rsid w:val="00AF2026"/>
    <w:rsid w:val="00AF2BB5"/>
    <w:rsid w:val="00AF3746"/>
    <w:rsid w:val="00AF4E8C"/>
    <w:rsid w:val="00AF514D"/>
    <w:rsid w:val="00AF7CDE"/>
    <w:rsid w:val="00B00E2E"/>
    <w:rsid w:val="00B018BE"/>
    <w:rsid w:val="00B02D4F"/>
    <w:rsid w:val="00B0308E"/>
    <w:rsid w:val="00B0508A"/>
    <w:rsid w:val="00B0575F"/>
    <w:rsid w:val="00B072FD"/>
    <w:rsid w:val="00B10F3E"/>
    <w:rsid w:val="00B116E7"/>
    <w:rsid w:val="00B1389C"/>
    <w:rsid w:val="00B235ED"/>
    <w:rsid w:val="00B24F71"/>
    <w:rsid w:val="00B251A2"/>
    <w:rsid w:val="00B259FF"/>
    <w:rsid w:val="00B25A6D"/>
    <w:rsid w:val="00B2605C"/>
    <w:rsid w:val="00B269B5"/>
    <w:rsid w:val="00B26BA7"/>
    <w:rsid w:val="00B27705"/>
    <w:rsid w:val="00B30435"/>
    <w:rsid w:val="00B314C5"/>
    <w:rsid w:val="00B319A5"/>
    <w:rsid w:val="00B331CF"/>
    <w:rsid w:val="00B347A2"/>
    <w:rsid w:val="00B34985"/>
    <w:rsid w:val="00B35447"/>
    <w:rsid w:val="00B355DA"/>
    <w:rsid w:val="00B35B8F"/>
    <w:rsid w:val="00B412B5"/>
    <w:rsid w:val="00B421E5"/>
    <w:rsid w:val="00B426EF"/>
    <w:rsid w:val="00B4425C"/>
    <w:rsid w:val="00B474C7"/>
    <w:rsid w:val="00B527DA"/>
    <w:rsid w:val="00B541D3"/>
    <w:rsid w:val="00B54516"/>
    <w:rsid w:val="00B56E85"/>
    <w:rsid w:val="00B57015"/>
    <w:rsid w:val="00B61A14"/>
    <w:rsid w:val="00B627D0"/>
    <w:rsid w:val="00B6456B"/>
    <w:rsid w:val="00B64A90"/>
    <w:rsid w:val="00B657AC"/>
    <w:rsid w:val="00B664BE"/>
    <w:rsid w:val="00B703D9"/>
    <w:rsid w:val="00B705F1"/>
    <w:rsid w:val="00B70C2A"/>
    <w:rsid w:val="00B71517"/>
    <w:rsid w:val="00B719E8"/>
    <w:rsid w:val="00B72BF0"/>
    <w:rsid w:val="00B730A9"/>
    <w:rsid w:val="00B73C79"/>
    <w:rsid w:val="00B75B52"/>
    <w:rsid w:val="00B80537"/>
    <w:rsid w:val="00B81785"/>
    <w:rsid w:val="00B81915"/>
    <w:rsid w:val="00B82959"/>
    <w:rsid w:val="00B84141"/>
    <w:rsid w:val="00B84645"/>
    <w:rsid w:val="00B85C61"/>
    <w:rsid w:val="00B90544"/>
    <w:rsid w:val="00B917D9"/>
    <w:rsid w:val="00B94B8B"/>
    <w:rsid w:val="00B959B6"/>
    <w:rsid w:val="00B97867"/>
    <w:rsid w:val="00BA1623"/>
    <w:rsid w:val="00BA3F3A"/>
    <w:rsid w:val="00BA45EF"/>
    <w:rsid w:val="00BA5607"/>
    <w:rsid w:val="00BB0C18"/>
    <w:rsid w:val="00BB2D98"/>
    <w:rsid w:val="00BB2FE6"/>
    <w:rsid w:val="00BB64AF"/>
    <w:rsid w:val="00BC285D"/>
    <w:rsid w:val="00BC37E4"/>
    <w:rsid w:val="00BC44A2"/>
    <w:rsid w:val="00BC6582"/>
    <w:rsid w:val="00BD038E"/>
    <w:rsid w:val="00BD1760"/>
    <w:rsid w:val="00BD272F"/>
    <w:rsid w:val="00BD2DA7"/>
    <w:rsid w:val="00BE0542"/>
    <w:rsid w:val="00BE23BF"/>
    <w:rsid w:val="00BE326D"/>
    <w:rsid w:val="00BE5E61"/>
    <w:rsid w:val="00BE7E9E"/>
    <w:rsid w:val="00BF0F5D"/>
    <w:rsid w:val="00BF2714"/>
    <w:rsid w:val="00BF278F"/>
    <w:rsid w:val="00BF2A9F"/>
    <w:rsid w:val="00BF5D15"/>
    <w:rsid w:val="00BF6B10"/>
    <w:rsid w:val="00BF7208"/>
    <w:rsid w:val="00C003A4"/>
    <w:rsid w:val="00C018C9"/>
    <w:rsid w:val="00C02178"/>
    <w:rsid w:val="00C03C44"/>
    <w:rsid w:val="00C054C7"/>
    <w:rsid w:val="00C0767E"/>
    <w:rsid w:val="00C078B0"/>
    <w:rsid w:val="00C100A3"/>
    <w:rsid w:val="00C10164"/>
    <w:rsid w:val="00C15DC5"/>
    <w:rsid w:val="00C16784"/>
    <w:rsid w:val="00C16A2C"/>
    <w:rsid w:val="00C2065B"/>
    <w:rsid w:val="00C20CD3"/>
    <w:rsid w:val="00C23E2C"/>
    <w:rsid w:val="00C23EC6"/>
    <w:rsid w:val="00C2637F"/>
    <w:rsid w:val="00C3015C"/>
    <w:rsid w:val="00C3021A"/>
    <w:rsid w:val="00C307D6"/>
    <w:rsid w:val="00C30B4B"/>
    <w:rsid w:val="00C31799"/>
    <w:rsid w:val="00C3290A"/>
    <w:rsid w:val="00C345B5"/>
    <w:rsid w:val="00C360F6"/>
    <w:rsid w:val="00C36EEA"/>
    <w:rsid w:val="00C371D5"/>
    <w:rsid w:val="00C37396"/>
    <w:rsid w:val="00C41406"/>
    <w:rsid w:val="00C43F05"/>
    <w:rsid w:val="00C43FC2"/>
    <w:rsid w:val="00C446D0"/>
    <w:rsid w:val="00C4516C"/>
    <w:rsid w:val="00C4655D"/>
    <w:rsid w:val="00C47936"/>
    <w:rsid w:val="00C47DC0"/>
    <w:rsid w:val="00C50694"/>
    <w:rsid w:val="00C508E4"/>
    <w:rsid w:val="00C52C02"/>
    <w:rsid w:val="00C53EF3"/>
    <w:rsid w:val="00C5468E"/>
    <w:rsid w:val="00C54E4F"/>
    <w:rsid w:val="00C5524E"/>
    <w:rsid w:val="00C62834"/>
    <w:rsid w:val="00C63391"/>
    <w:rsid w:val="00C63576"/>
    <w:rsid w:val="00C63E3B"/>
    <w:rsid w:val="00C64B4D"/>
    <w:rsid w:val="00C653A2"/>
    <w:rsid w:val="00C66ECB"/>
    <w:rsid w:val="00C70AC4"/>
    <w:rsid w:val="00C70C3B"/>
    <w:rsid w:val="00C7241B"/>
    <w:rsid w:val="00C73C46"/>
    <w:rsid w:val="00C746FA"/>
    <w:rsid w:val="00C74D21"/>
    <w:rsid w:val="00C82982"/>
    <w:rsid w:val="00C84339"/>
    <w:rsid w:val="00C846DB"/>
    <w:rsid w:val="00C84772"/>
    <w:rsid w:val="00C84C56"/>
    <w:rsid w:val="00C85478"/>
    <w:rsid w:val="00C86118"/>
    <w:rsid w:val="00C86188"/>
    <w:rsid w:val="00C86AAC"/>
    <w:rsid w:val="00C87130"/>
    <w:rsid w:val="00C953FB"/>
    <w:rsid w:val="00C97F37"/>
    <w:rsid w:val="00CA08D7"/>
    <w:rsid w:val="00CA1DB3"/>
    <w:rsid w:val="00CA2544"/>
    <w:rsid w:val="00CA2B37"/>
    <w:rsid w:val="00CA3008"/>
    <w:rsid w:val="00CA5106"/>
    <w:rsid w:val="00CA73E8"/>
    <w:rsid w:val="00CB0F42"/>
    <w:rsid w:val="00CB3D3E"/>
    <w:rsid w:val="00CB55CF"/>
    <w:rsid w:val="00CB5A04"/>
    <w:rsid w:val="00CC224C"/>
    <w:rsid w:val="00CC2B0C"/>
    <w:rsid w:val="00CC4686"/>
    <w:rsid w:val="00CC71B4"/>
    <w:rsid w:val="00CD1620"/>
    <w:rsid w:val="00CD246C"/>
    <w:rsid w:val="00CD2A0D"/>
    <w:rsid w:val="00CD4268"/>
    <w:rsid w:val="00CD4579"/>
    <w:rsid w:val="00CD477E"/>
    <w:rsid w:val="00CD6909"/>
    <w:rsid w:val="00CE1EAA"/>
    <w:rsid w:val="00CE47FD"/>
    <w:rsid w:val="00CE4FC8"/>
    <w:rsid w:val="00CE6A40"/>
    <w:rsid w:val="00CE6C5B"/>
    <w:rsid w:val="00CF1B4D"/>
    <w:rsid w:val="00CF24D2"/>
    <w:rsid w:val="00CF3CEB"/>
    <w:rsid w:val="00CF5F3A"/>
    <w:rsid w:val="00CF6280"/>
    <w:rsid w:val="00D00B95"/>
    <w:rsid w:val="00D0472A"/>
    <w:rsid w:val="00D049E9"/>
    <w:rsid w:val="00D059A8"/>
    <w:rsid w:val="00D05F1A"/>
    <w:rsid w:val="00D13563"/>
    <w:rsid w:val="00D13C3D"/>
    <w:rsid w:val="00D162E1"/>
    <w:rsid w:val="00D21CC4"/>
    <w:rsid w:val="00D21E95"/>
    <w:rsid w:val="00D22C1E"/>
    <w:rsid w:val="00D27E80"/>
    <w:rsid w:val="00D31746"/>
    <w:rsid w:val="00D323FD"/>
    <w:rsid w:val="00D3384A"/>
    <w:rsid w:val="00D346A9"/>
    <w:rsid w:val="00D347F3"/>
    <w:rsid w:val="00D35A4B"/>
    <w:rsid w:val="00D35C65"/>
    <w:rsid w:val="00D40381"/>
    <w:rsid w:val="00D40765"/>
    <w:rsid w:val="00D411E6"/>
    <w:rsid w:val="00D44153"/>
    <w:rsid w:val="00D443FF"/>
    <w:rsid w:val="00D4672F"/>
    <w:rsid w:val="00D46FDF"/>
    <w:rsid w:val="00D514A5"/>
    <w:rsid w:val="00D52307"/>
    <w:rsid w:val="00D57F45"/>
    <w:rsid w:val="00D658E6"/>
    <w:rsid w:val="00D7004A"/>
    <w:rsid w:val="00D70462"/>
    <w:rsid w:val="00D71A06"/>
    <w:rsid w:val="00D725E7"/>
    <w:rsid w:val="00D727F0"/>
    <w:rsid w:val="00D749EE"/>
    <w:rsid w:val="00D753B1"/>
    <w:rsid w:val="00D75C3F"/>
    <w:rsid w:val="00D76320"/>
    <w:rsid w:val="00D77C39"/>
    <w:rsid w:val="00D8279D"/>
    <w:rsid w:val="00D82E7A"/>
    <w:rsid w:val="00D8504A"/>
    <w:rsid w:val="00D866A6"/>
    <w:rsid w:val="00D87B29"/>
    <w:rsid w:val="00D92DF0"/>
    <w:rsid w:val="00D9324C"/>
    <w:rsid w:val="00D94305"/>
    <w:rsid w:val="00D945A7"/>
    <w:rsid w:val="00D95A7B"/>
    <w:rsid w:val="00D9649C"/>
    <w:rsid w:val="00DA16AE"/>
    <w:rsid w:val="00DA6EC7"/>
    <w:rsid w:val="00DA7FA8"/>
    <w:rsid w:val="00DB03AF"/>
    <w:rsid w:val="00DB1758"/>
    <w:rsid w:val="00DB2FA7"/>
    <w:rsid w:val="00DB64E6"/>
    <w:rsid w:val="00DB7673"/>
    <w:rsid w:val="00DC00ED"/>
    <w:rsid w:val="00DC08D5"/>
    <w:rsid w:val="00DC1EB4"/>
    <w:rsid w:val="00DC1FE5"/>
    <w:rsid w:val="00DC5A17"/>
    <w:rsid w:val="00DC639E"/>
    <w:rsid w:val="00DC7D1C"/>
    <w:rsid w:val="00DD0745"/>
    <w:rsid w:val="00DD0A6A"/>
    <w:rsid w:val="00DD11F1"/>
    <w:rsid w:val="00DD4CDB"/>
    <w:rsid w:val="00DD54F8"/>
    <w:rsid w:val="00DD6A35"/>
    <w:rsid w:val="00DD7C5E"/>
    <w:rsid w:val="00DE02C2"/>
    <w:rsid w:val="00DE3145"/>
    <w:rsid w:val="00DE534F"/>
    <w:rsid w:val="00DE68D4"/>
    <w:rsid w:val="00DE7148"/>
    <w:rsid w:val="00DE7AC5"/>
    <w:rsid w:val="00DF0AA5"/>
    <w:rsid w:val="00DF100E"/>
    <w:rsid w:val="00DF64A7"/>
    <w:rsid w:val="00DF6DB3"/>
    <w:rsid w:val="00DF7366"/>
    <w:rsid w:val="00DF7437"/>
    <w:rsid w:val="00DF7CA7"/>
    <w:rsid w:val="00E00C93"/>
    <w:rsid w:val="00E02E3F"/>
    <w:rsid w:val="00E02EBD"/>
    <w:rsid w:val="00E0415A"/>
    <w:rsid w:val="00E11CBA"/>
    <w:rsid w:val="00E1473C"/>
    <w:rsid w:val="00E1571C"/>
    <w:rsid w:val="00E15924"/>
    <w:rsid w:val="00E17B79"/>
    <w:rsid w:val="00E223AA"/>
    <w:rsid w:val="00E22970"/>
    <w:rsid w:val="00E22EA6"/>
    <w:rsid w:val="00E2344C"/>
    <w:rsid w:val="00E260CE"/>
    <w:rsid w:val="00E304E8"/>
    <w:rsid w:val="00E30789"/>
    <w:rsid w:val="00E3194B"/>
    <w:rsid w:val="00E33C52"/>
    <w:rsid w:val="00E33FB8"/>
    <w:rsid w:val="00E35136"/>
    <w:rsid w:val="00E40A31"/>
    <w:rsid w:val="00E40CE8"/>
    <w:rsid w:val="00E41670"/>
    <w:rsid w:val="00E42BE9"/>
    <w:rsid w:val="00E45DB2"/>
    <w:rsid w:val="00E45E79"/>
    <w:rsid w:val="00E46646"/>
    <w:rsid w:val="00E50E43"/>
    <w:rsid w:val="00E525E5"/>
    <w:rsid w:val="00E533AE"/>
    <w:rsid w:val="00E6177C"/>
    <w:rsid w:val="00E6387A"/>
    <w:rsid w:val="00E66266"/>
    <w:rsid w:val="00E70071"/>
    <w:rsid w:val="00E71DB2"/>
    <w:rsid w:val="00E750F1"/>
    <w:rsid w:val="00E75506"/>
    <w:rsid w:val="00E80852"/>
    <w:rsid w:val="00E822A7"/>
    <w:rsid w:val="00E83CCB"/>
    <w:rsid w:val="00E86DC6"/>
    <w:rsid w:val="00E87146"/>
    <w:rsid w:val="00E90610"/>
    <w:rsid w:val="00E90C50"/>
    <w:rsid w:val="00E91C6E"/>
    <w:rsid w:val="00E92645"/>
    <w:rsid w:val="00E928CB"/>
    <w:rsid w:val="00E93248"/>
    <w:rsid w:val="00EA35D2"/>
    <w:rsid w:val="00EA3BC2"/>
    <w:rsid w:val="00EA4000"/>
    <w:rsid w:val="00EA4F59"/>
    <w:rsid w:val="00EB0325"/>
    <w:rsid w:val="00EB03F0"/>
    <w:rsid w:val="00EB07C7"/>
    <w:rsid w:val="00EB271D"/>
    <w:rsid w:val="00EB79C2"/>
    <w:rsid w:val="00EC07FA"/>
    <w:rsid w:val="00EC152B"/>
    <w:rsid w:val="00EC5D0C"/>
    <w:rsid w:val="00EC68A5"/>
    <w:rsid w:val="00EC7F75"/>
    <w:rsid w:val="00ED1BD9"/>
    <w:rsid w:val="00ED27AA"/>
    <w:rsid w:val="00ED4CA9"/>
    <w:rsid w:val="00ED6D41"/>
    <w:rsid w:val="00EE14AE"/>
    <w:rsid w:val="00EE425E"/>
    <w:rsid w:val="00EE58C6"/>
    <w:rsid w:val="00EF24B9"/>
    <w:rsid w:val="00EF40AB"/>
    <w:rsid w:val="00EF5435"/>
    <w:rsid w:val="00EF5A56"/>
    <w:rsid w:val="00EF6749"/>
    <w:rsid w:val="00F002E1"/>
    <w:rsid w:val="00F00B5C"/>
    <w:rsid w:val="00F03828"/>
    <w:rsid w:val="00F04B76"/>
    <w:rsid w:val="00F06716"/>
    <w:rsid w:val="00F0728E"/>
    <w:rsid w:val="00F1025B"/>
    <w:rsid w:val="00F104E1"/>
    <w:rsid w:val="00F10C71"/>
    <w:rsid w:val="00F11BD4"/>
    <w:rsid w:val="00F12194"/>
    <w:rsid w:val="00F127D0"/>
    <w:rsid w:val="00F12DBC"/>
    <w:rsid w:val="00F139B0"/>
    <w:rsid w:val="00F15795"/>
    <w:rsid w:val="00F1774F"/>
    <w:rsid w:val="00F22B4D"/>
    <w:rsid w:val="00F23E66"/>
    <w:rsid w:val="00F24689"/>
    <w:rsid w:val="00F2506E"/>
    <w:rsid w:val="00F25976"/>
    <w:rsid w:val="00F2609C"/>
    <w:rsid w:val="00F303F9"/>
    <w:rsid w:val="00F37A07"/>
    <w:rsid w:val="00F40F44"/>
    <w:rsid w:val="00F42EEF"/>
    <w:rsid w:val="00F44285"/>
    <w:rsid w:val="00F45171"/>
    <w:rsid w:val="00F476B3"/>
    <w:rsid w:val="00F47A33"/>
    <w:rsid w:val="00F50AAC"/>
    <w:rsid w:val="00F50B5C"/>
    <w:rsid w:val="00F51AA8"/>
    <w:rsid w:val="00F5429F"/>
    <w:rsid w:val="00F5460C"/>
    <w:rsid w:val="00F548A8"/>
    <w:rsid w:val="00F55406"/>
    <w:rsid w:val="00F55759"/>
    <w:rsid w:val="00F6039B"/>
    <w:rsid w:val="00F703C2"/>
    <w:rsid w:val="00F71FBE"/>
    <w:rsid w:val="00F73486"/>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0DB"/>
    <w:rsid w:val="00FA410E"/>
    <w:rsid w:val="00FA5149"/>
    <w:rsid w:val="00FA688E"/>
    <w:rsid w:val="00FB0E4C"/>
    <w:rsid w:val="00FB17A2"/>
    <w:rsid w:val="00FB1807"/>
    <w:rsid w:val="00FB2B02"/>
    <w:rsid w:val="00FB3EC4"/>
    <w:rsid w:val="00FB4311"/>
    <w:rsid w:val="00FB43DA"/>
    <w:rsid w:val="00FB5A3B"/>
    <w:rsid w:val="00FB73D8"/>
    <w:rsid w:val="00FC0E7E"/>
    <w:rsid w:val="00FC1107"/>
    <w:rsid w:val="00FC19AC"/>
    <w:rsid w:val="00FC2DFF"/>
    <w:rsid w:val="00FC30EB"/>
    <w:rsid w:val="00FC382A"/>
    <w:rsid w:val="00FC3C8C"/>
    <w:rsid w:val="00FC5034"/>
    <w:rsid w:val="00FC5619"/>
    <w:rsid w:val="00FC786E"/>
    <w:rsid w:val="00FC7A92"/>
    <w:rsid w:val="00FE03EB"/>
    <w:rsid w:val="00FE125F"/>
    <w:rsid w:val="00FE45C4"/>
    <w:rsid w:val="00FE508F"/>
    <w:rsid w:val="00FE6419"/>
    <w:rsid w:val="00FF064B"/>
    <w:rsid w:val="00FF1A62"/>
    <w:rsid w:val="00FF24FC"/>
    <w:rsid w:val="00FF28D2"/>
    <w:rsid w:val="00FF291E"/>
    <w:rsid w:val="00FF5848"/>
    <w:rsid w:val="00FF5E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C84772"/>
    <w:rPr>
      <w:color w:val="808080"/>
    </w:rPr>
  </w:style>
  <w:style w:type="paragraph" w:customStyle="1" w:styleId="CC971DF046D040D88B211F215C9D325B">
    <w:name w:val="CC971DF046D040D88B211F215C9D325B"/>
    <w:rsid w:val="00FE6419"/>
    <w:pPr>
      <w:widowControl w:val="0"/>
      <w:jc w:val="both"/>
    </w:pPr>
  </w:style>
  <w:style w:type="paragraph" w:customStyle="1" w:styleId="610EDB1AF1A24149BC7BD7285DF894EB">
    <w:name w:val="610EDB1AF1A24149BC7BD7285DF894EB"/>
    <w:rsid w:val="00FE6419"/>
    <w:pPr>
      <w:widowControl w:val="0"/>
      <w:jc w:val="both"/>
    </w:pPr>
  </w:style>
  <w:style w:type="paragraph" w:customStyle="1" w:styleId="25E1EC61EC0549B9ABABEA7B15B5EC7A">
    <w:name w:val="25E1EC61EC0549B9ABABEA7B15B5EC7A"/>
    <w:rsid w:val="00FE6419"/>
    <w:pPr>
      <w:widowControl w:val="0"/>
      <w:jc w:val="both"/>
    </w:pPr>
  </w:style>
  <w:style w:type="paragraph" w:customStyle="1" w:styleId="55D5CC73201845779F4A936209E48E65">
    <w:name w:val="55D5CC73201845779F4A936209E48E65"/>
    <w:rsid w:val="00FE6419"/>
    <w:pPr>
      <w:widowControl w:val="0"/>
      <w:jc w:val="both"/>
    </w:pPr>
  </w:style>
  <w:style w:type="paragraph" w:customStyle="1" w:styleId="B49445D82C4D4A4B84B4C0E1D7E46859">
    <w:name w:val="B49445D82C4D4A4B84B4C0E1D7E46859"/>
    <w:rsid w:val="007A7126"/>
    <w:pPr>
      <w:widowControl w:val="0"/>
      <w:jc w:val="both"/>
    </w:pPr>
  </w:style>
  <w:style w:type="paragraph" w:customStyle="1" w:styleId="13B94A62125D462F960D7A03EF142E19">
    <w:name w:val="13B94A62125D462F960D7A03EF142E19"/>
    <w:rsid w:val="00717A7B"/>
    <w:pPr>
      <w:widowControl w:val="0"/>
      <w:jc w:val="both"/>
    </w:pPr>
    <w:rPr>
      <w14:ligatures w14:val="standardContextual"/>
    </w:rPr>
  </w:style>
  <w:style w:type="paragraph" w:customStyle="1" w:styleId="414A1D93340B4AD6A33BB1827DEC7483">
    <w:name w:val="414A1D93340B4AD6A33BB1827DEC7483"/>
    <w:rsid w:val="00717A7B"/>
    <w:pPr>
      <w:widowControl w:val="0"/>
      <w:jc w:val="both"/>
    </w:pPr>
    <w:rPr>
      <w14:ligatures w14:val="standardContextual"/>
    </w:rPr>
  </w:style>
  <w:style w:type="paragraph" w:customStyle="1" w:styleId="0FAFCA9C78D241F59D0E75322FBD67AD">
    <w:name w:val="0FAFCA9C78D241F59D0E75322FBD67AD"/>
    <w:rsid w:val="00717A7B"/>
    <w:pPr>
      <w:widowControl w:val="0"/>
      <w:jc w:val="both"/>
    </w:pPr>
    <w:rPr>
      <w14:ligatures w14:val="standardContextual"/>
    </w:rPr>
  </w:style>
  <w:style w:type="paragraph" w:customStyle="1" w:styleId="B2DA2AB1DF4F4A0A88D005989B0DD101">
    <w:name w:val="B2DA2AB1DF4F4A0A88D005989B0DD101"/>
    <w:rsid w:val="00717A7B"/>
    <w:pPr>
      <w:widowControl w:val="0"/>
      <w:jc w:val="both"/>
    </w:pPr>
    <w:rPr>
      <w14:ligatures w14:val="standardContextual"/>
    </w:rPr>
  </w:style>
  <w:style w:type="paragraph" w:customStyle="1" w:styleId="EB0B5B95B62C4C6595F67744B41BC6B3">
    <w:name w:val="EB0B5B95B62C4C6595F67744B41BC6B3"/>
    <w:rsid w:val="007A7126"/>
    <w:pPr>
      <w:widowControl w:val="0"/>
      <w:jc w:val="both"/>
    </w:pPr>
  </w:style>
  <w:style w:type="paragraph" w:customStyle="1" w:styleId="DB0D57F9E704426595F1BFCC3475B269">
    <w:name w:val="DB0D57F9E704426595F1BFCC3475B269"/>
    <w:rsid w:val="00A0625D"/>
    <w:pPr>
      <w:widowControl w:val="0"/>
      <w:spacing w:after="160" w:line="278" w:lineRule="auto"/>
    </w:pPr>
    <w:rPr>
      <w:sz w:val="22"/>
      <w:szCs w:val="24"/>
      <w14:ligatures w14:val="standardContextual"/>
    </w:rPr>
  </w:style>
  <w:style w:type="paragraph" w:customStyle="1" w:styleId="26E3FC1DF1564A3E9B5228DDC02FAB1F">
    <w:name w:val="26E3FC1DF1564A3E9B5228DDC02FAB1F"/>
    <w:rsid w:val="00717A7B"/>
    <w:pPr>
      <w:widowControl w:val="0"/>
      <w:jc w:val="both"/>
    </w:pPr>
    <w:rPr>
      <w14:ligatures w14:val="standardContextual"/>
    </w:rPr>
  </w:style>
  <w:style w:type="paragraph" w:customStyle="1" w:styleId="5647262517D649F1AF50CE8DB28FC9EC">
    <w:name w:val="5647262517D649F1AF50CE8DB28FC9EC"/>
    <w:rsid w:val="00A0625D"/>
    <w:pPr>
      <w:widowControl w:val="0"/>
      <w:spacing w:after="160" w:line="278" w:lineRule="auto"/>
    </w:pPr>
    <w:rPr>
      <w:sz w:val="22"/>
      <w:szCs w:val="24"/>
      <w14:ligatures w14:val="standardContextual"/>
    </w:rPr>
  </w:style>
  <w:style w:type="paragraph" w:customStyle="1" w:styleId="7B4A4A0D9F524AAA8F7ECAC0BD49549B">
    <w:name w:val="7B4A4A0D9F524AAA8F7ECAC0BD49549B"/>
    <w:rsid w:val="00A0625D"/>
    <w:pPr>
      <w:widowControl w:val="0"/>
      <w:spacing w:after="160" w:line="278" w:lineRule="auto"/>
    </w:pPr>
    <w:rPr>
      <w:sz w:val="22"/>
      <w:szCs w:val="24"/>
      <w14:ligatures w14:val="standardContextual"/>
    </w:rPr>
  </w:style>
  <w:style w:type="paragraph" w:customStyle="1" w:styleId="D106A14D734B475EBFAC5C2832C27C08">
    <w:name w:val="D106A14D734B475EBFAC5C2832C27C08"/>
    <w:rsid w:val="00A0625D"/>
    <w:pPr>
      <w:widowControl w:val="0"/>
      <w:spacing w:after="160" w:line="278" w:lineRule="auto"/>
    </w:pPr>
    <w:rPr>
      <w:sz w:val="22"/>
      <w:szCs w:val="24"/>
      <w14:ligatures w14:val="standardContextual"/>
    </w:rPr>
  </w:style>
  <w:style w:type="paragraph" w:customStyle="1" w:styleId="FE396258FD5F484DBEAC381624A7D64F">
    <w:name w:val="FE396258FD5F484DBEAC381624A7D64F"/>
    <w:rsid w:val="00A0625D"/>
    <w:pPr>
      <w:widowControl w:val="0"/>
      <w:spacing w:after="160" w:line="278" w:lineRule="auto"/>
    </w:pPr>
    <w:rPr>
      <w:sz w:val="22"/>
      <w:szCs w:val="24"/>
      <w14:ligatures w14:val="standardContextual"/>
    </w:rPr>
  </w:style>
  <w:style w:type="paragraph" w:customStyle="1" w:styleId="EFD649E3D0E54BCB84523C42B1D9B071">
    <w:name w:val="EFD649E3D0E54BCB84523C42B1D9B071"/>
    <w:rsid w:val="00A0625D"/>
    <w:pPr>
      <w:widowControl w:val="0"/>
      <w:spacing w:after="160" w:line="278" w:lineRule="auto"/>
    </w:pPr>
    <w:rPr>
      <w:sz w:val="22"/>
      <w:szCs w:val="24"/>
      <w14:ligatures w14:val="standardContextual"/>
    </w:rPr>
  </w:style>
  <w:style w:type="paragraph" w:customStyle="1" w:styleId="F5DF4F957EEC41B5A211036741DE3872">
    <w:name w:val="F5DF4F957EEC41B5A211036741DE3872"/>
    <w:rsid w:val="00A0625D"/>
    <w:pPr>
      <w:widowControl w:val="0"/>
      <w:spacing w:after="160" w:line="278" w:lineRule="auto"/>
    </w:pPr>
    <w:rPr>
      <w:sz w:val="22"/>
      <w:szCs w:val="24"/>
      <w14:ligatures w14:val="standardContextual"/>
    </w:rPr>
  </w:style>
  <w:style w:type="paragraph" w:customStyle="1" w:styleId="F594BDEDE1894B93AD8A92FE05148F5B">
    <w:name w:val="F594BDEDE1894B93AD8A92FE05148F5B"/>
    <w:rsid w:val="00A0625D"/>
    <w:pPr>
      <w:widowControl w:val="0"/>
      <w:spacing w:after="160" w:line="278" w:lineRule="auto"/>
    </w:pPr>
    <w:rPr>
      <w:sz w:val="22"/>
      <w:szCs w:val="24"/>
      <w14:ligatures w14:val="standardContextual"/>
    </w:rPr>
  </w:style>
  <w:style w:type="paragraph" w:customStyle="1" w:styleId="37D27BE6F5534BAF9A7A9AF3DA9FB238">
    <w:name w:val="37D27BE6F5534BAF9A7A9AF3DA9FB238"/>
    <w:rsid w:val="001F4873"/>
    <w:pPr>
      <w:widowControl w:val="0"/>
      <w:spacing w:after="160" w:line="278" w:lineRule="auto"/>
    </w:pPr>
    <w:rPr>
      <w:sz w:val="22"/>
      <w:szCs w:val="24"/>
      <w14:ligatures w14:val="standardContextual"/>
    </w:rPr>
  </w:style>
  <w:style w:type="paragraph" w:customStyle="1" w:styleId="FE1CA25BD5654249B78B81148095F5F2">
    <w:name w:val="FE1CA25BD5654249B78B81148095F5F2"/>
    <w:rsid w:val="008F4206"/>
    <w:pPr>
      <w:widowControl w:val="0"/>
      <w:spacing w:after="160" w:line="278" w:lineRule="auto"/>
    </w:pPr>
    <w:rPr>
      <w:sz w:val="22"/>
      <w:szCs w:val="24"/>
      <w14:ligatures w14:val="standardContextual"/>
    </w:rPr>
  </w:style>
  <w:style w:type="paragraph" w:customStyle="1" w:styleId="966AC3DE9C6345FDAFEC77BB3936A65C">
    <w:name w:val="966AC3DE9C6345FDAFEC77BB3936A65C"/>
    <w:rsid w:val="005375F3"/>
    <w:pPr>
      <w:widowControl w:val="0"/>
      <w:jc w:val="both"/>
    </w:pPr>
    <w:rPr>
      <w14:ligatures w14:val="standardContextual"/>
    </w:rPr>
  </w:style>
  <w:style w:type="paragraph" w:customStyle="1" w:styleId="474936B316EB4433BB0CE12B27A82A70">
    <w:name w:val="474936B316EB4433BB0CE12B27A82A70"/>
    <w:rsid w:val="00DB7673"/>
    <w:pPr>
      <w:widowControl w:val="0"/>
      <w:jc w:val="both"/>
    </w:pPr>
    <w:rPr>
      <w14:ligatures w14:val="standardContextual"/>
    </w:rPr>
  </w:style>
  <w:style w:type="paragraph" w:customStyle="1" w:styleId="04E108741BA8436FBF454228D5C16A12">
    <w:name w:val="04E108741BA8436FBF454228D5C16A12"/>
    <w:rsid w:val="00D71A06"/>
    <w:pPr>
      <w:widowControl w:val="0"/>
      <w:jc w:val="both"/>
    </w:pPr>
    <w:rPr>
      <w14:ligatures w14:val="standardContextual"/>
    </w:rPr>
  </w:style>
  <w:style w:type="paragraph" w:customStyle="1" w:styleId="8985650D74154A2BA7D0A888A2F21235">
    <w:name w:val="8985650D74154A2BA7D0A888A2F21235"/>
    <w:rsid w:val="00577F34"/>
    <w:pPr>
      <w:widowControl w:val="0"/>
      <w:spacing w:after="160" w:line="278" w:lineRule="auto"/>
    </w:pPr>
    <w:rPr>
      <w:sz w:val="22"/>
      <w:szCs w:val="24"/>
      <w14:ligatures w14:val="standardContextual"/>
    </w:rPr>
  </w:style>
  <w:style w:type="paragraph" w:customStyle="1" w:styleId="FF0EF7D259684E0ABC945A98FC168FFD">
    <w:name w:val="FF0EF7D259684E0ABC945A98FC168FFD"/>
    <w:rsid w:val="00620693"/>
    <w:pPr>
      <w:widowControl w:val="0"/>
      <w:spacing w:after="160" w:line="278" w:lineRule="auto"/>
    </w:pPr>
    <w:rPr>
      <w:sz w:val="22"/>
      <w:szCs w:val="24"/>
      <w14:ligatures w14:val="standardContextual"/>
    </w:rPr>
  </w:style>
  <w:style w:type="paragraph" w:customStyle="1" w:styleId="6F8E66008498477995DEC805F9CF9743">
    <w:name w:val="6F8E66008498477995DEC805F9CF9743"/>
    <w:rsid w:val="00620693"/>
    <w:pPr>
      <w:widowControl w:val="0"/>
      <w:spacing w:after="160" w:line="278" w:lineRule="auto"/>
    </w:pPr>
    <w:rPr>
      <w:sz w:val="22"/>
      <w:szCs w:val="24"/>
      <w14:ligatures w14:val="standardContextual"/>
    </w:rPr>
  </w:style>
  <w:style w:type="paragraph" w:customStyle="1" w:styleId="22F6C3B4602E4DDA9F395F561CB4BB7A">
    <w:name w:val="22F6C3B4602E4DDA9F395F561CB4BB7A"/>
    <w:rsid w:val="009F6D13"/>
    <w:pPr>
      <w:widowControl w:val="0"/>
      <w:spacing w:after="160" w:line="278" w:lineRule="auto"/>
    </w:pPr>
    <w:rPr>
      <w:sz w:val="22"/>
      <w:szCs w:val="24"/>
      <w14:ligatures w14:val="standardContextual"/>
    </w:rPr>
  </w:style>
  <w:style w:type="paragraph" w:customStyle="1" w:styleId="C14AD4CC303B40028EF032A65AF57F6D">
    <w:name w:val="C14AD4CC303B40028EF032A65AF57F6D"/>
    <w:rsid w:val="00725AF6"/>
    <w:pPr>
      <w:widowControl w:val="0"/>
      <w:spacing w:after="160" w:line="278" w:lineRule="auto"/>
    </w:pPr>
    <w:rPr>
      <w:sz w:val="22"/>
      <w:szCs w:val="24"/>
      <w14:ligatures w14:val="standardContextual"/>
    </w:rPr>
  </w:style>
  <w:style w:type="paragraph" w:customStyle="1" w:styleId="005716C489914E6FBD9D92AD2997E560">
    <w:name w:val="005716C489914E6FBD9D92AD2997E560"/>
    <w:rsid w:val="00725AF6"/>
    <w:pPr>
      <w:widowControl w:val="0"/>
      <w:spacing w:after="160" w:line="278" w:lineRule="auto"/>
    </w:pPr>
    <w:rPr>
      <w:sz w:val="22"/>
      <w:szCs w:val="24"/>
      <w14:ligatures w14:val="standardContextual"/>
    </w:rPr>
  </w:style>
  <w:style w:type="paragraph" w:customStyle="1" w:styleId="13031219B4F04D08B94C720FAF4950F5">
    <w:name w:val="13031219B4F04D08B94C720FAF4950F5"/>
    <w:rsid w:val="00395784"/>
    <w:pPr>
      <w:widowControl w:val="0"/>
      <w:spacing w:after="160" w:line="278" w:lineRule="auto"/>
    </w:pPr>
    <w:rPr>
      <w:sz w:val="22"/>
      <w:szCs w:val="24"/>
      <w14:ligatures w14:val="standardContextual"/>
    </w:rPr>
  </w:style>
  <w:style w:type="paragraph" w:customStyle="1" w:styleId="5C550CFDE2634ABEA686F3E0952521C2">
    <w:name w:val="5C550CFDE2634ABEA686F3E0952521C2"/>
    <w:rsid w:val="00395784"/>
    <w:pPr>
      <w:widowControl w:val="0"/>
      <w:spacing w:after="160" w:line="278" w:lineRule="auto"/>
    </w:pPr>
    <w:rPr>
      <w:sz w:val="22"/>
      <w:szCs w:val="24"/>
      <w14:ligatures w14:val="standardContextual"/>
    </w:rPr>
  </w:style>
  <w:style w:type="paragraph" w:customStyle="1" w:styleId="7F974D7BC8654433AF3FE65B7DCA24BA">
    <w:name w:val="7F974D7BC8654433AF3FE65B7DCA24BA"/>
    <w:rsid w:val="00395784"/>
    <w:pPr>
      <w:widowControl w:val="0"/>
      <w:spacing w:after="160" w:line="278" w:lineRule="auto"/>
    </w:pPr>
    <w:rPr>
      <w:sz w:val="22"/>
      <w:szCs w:val="24"/>
      <w14:ligatures w14:val="standardContextual"/>
    </w:rPr>
  </w:style>
  <w:style w:type="paragraph" w:customStyle="1" w:styleId="4ACFDB00B31C4BADA9067D7751795D16">
    <w:name w:val="4ACFDB00B31C4BADA9067D7751795D16"/>
    <w:rsid w:val="00395784"/>
    <w:pPr>
      <w:widowControl w:val="0"/>
      <w:spacing w:after="160" w:line="278" w:lineRule="auto"/>
    </w:pPr>
    <w:rPr>
      <w:sz w:val="22"/>
      <w:szCs w:val="24"/>
      <w14:ligatures w14:val="standardContextual"/>
    </w:rPr>
  </w:style>
  <w:style w:type="paragraph" w:customStyle="1" w:styleId="87575BEAED43405086A5F710B34854B9">
    <w:name w:val="87575BEAED43405086A5F710B34854B9"/>
    <w:rsid w:val="00395784"/>
    <w:pPr>
      <w:widowControl w:val="0"/>
      <w:spacing w:after="160" w:line="278" w:lineRule="auto"/>
    </w:pPr>
    <w:rPr>
      <w:sz w:val="22"/>
      <w:szCs w:val="24"/>
      <w14:ligatures w14:val="standardContextual"/>
    </w:rPr>
  </w:style>
  <w:style w:type="paragraph" w:customStyle="1" w:styleId="24CE599497704A968D2597E4A15B0BEF">
    <w:name w:val="24CE599497704A968D2597E4A15B0BEF"/>
    <w:rsid w:val="00395784"/>
    <w:pPr>
      <w:widowControl w:val="0"/>
      <w:spacing w:after="160" w:line="278" w:lineRule="auto"/>
    </w:pPr>
    <w:rPr>
      <w:sz w:val="22"/>
      <w:szCs w:val="24"/>
      <w14:ligatures w14:val="standardContextual"/>
    </w:rPr>
  </w:style>
  <w:style w:type="paragraph" w:customStyle="1" w:styleId="97BA4F28DF014DBF866E75F01586527E">
    <w:name w:val="97BA4F28DF014DBF866E75F01586527E"/>
    <w:rsid w:val="00395784"/>
    <w:pPr>
      <w:widowControl w:val="0"/>
      <w:spacing w:after="160" w:line="278" w:lineRule="auto"/>
    </w:pPr>
    <w:rPr>
      <w:sz w:val="22"/>
      <w:szCs w:val="24"/>
      <w14:ligatures w14:val="standardContextual"/>
    </w:rPr>
  </w:style>
  <w:style w:type="paragraph" w:customStyle="1" w:styleId="5DE227CD82D341C5B31A3F2297EC313D">
    <w:name w:val="5DE227CD82D341C5B31A3F2297EC313D"/>
    <w:rsid w:val="00395784"/>
    <w:pPr>
      <w:widowControl w:val="0"/>
      <w:spacing w:after="160" w:line="278" w:lineRule="auto"/>
    </w:pPr>
    <w:rPr>
      <w:sz w:val="22"/>
      <w:szCs w:val="24"/>
      <w14:ligatures w14:val="standardContextual"/>
    </w:rPr>
  </w:style>
  <w:style w:type="paragraph" w:customStyle="1" w:styleId="C04C9458B01E45658000C53E09A668FC">
    <w:name w:val="C04C9458B01E45658000C53E09A668FC"/>
    <w:rsid w:val="00395784"/>
    <w:pPr>
      <w:widowControl w:val="0"/>
      <w:spacing w:after="160" w:line="278" w:lineRule="auto"/>
    </w:pPr>
    <w:rPr>
      <w:sz w:val="22"/>
      <w:szCs w:val="24"/>
      <w14:ligatures w14:val="standardContextual"/>
    </w:rPr>
  </w:style>
  <w:style w:type="paragraph" w:customStyle="1" w:styleId="4111638C953843889D172621E1411B76">
    <w:name w:val="4111638C953843889D172621E1411B76"/>
    <w:rsid w:val="00DB7673"/>
    <w:pPr>
      <w:widowControl w:val="0"/>
      <w:jc w:val="both"/>
    </w:pPr>
    <w:rPr>
      <w14:ligatures w14:val="standardContextual"/>
    </w:rPr>
  </w:style>
  <w:style w:type="paragraph" w:customStyle="1" w:styleId="FFCD9EA3F82D4F86A5C8D191B7831FE0">
    <w:name w:val="FFCD9EA3F82D4F86A5C8D191B7831FE0"/>
    <w:rsid w:val="007D2E68"/>
    <w:pPr>
      <w:widowControl w:val="0"/>
      <w:jc w:val="both"/>
    </w:pPr>
    <w:rPr>
      <w14:ligatures w14:val="standardContextual"/>
    </w:rPr>
  </w:style>
  <w:style w:type="paragraph" w:customStyle="1" w:styleId="6F9E20E1F0FE401196E35B8C160DE7AE">
    <w:name w:val="6F9E20E1F0FE401196E35B8C160DE7AE"/>
    <w:rsid w:val="007D2E68"/>
    <w:pPr>
      <w:widowControl w:val="0"/>
      <w:jc w:val="both"/>
    </w:pPr>
    <w:rPr>
      <w14:ligatures w14:val="standardContextual"/>
    </w:rPr>
  </w:style>
  <w:style w:type="paragraph" w:customStyle="1" w:styleId="1F5A4FA9DDCF4AB5B6FCD1683DB176D4">
    <w:name w:val="1F5A4FA9DDCF4AB5B6FCD1683DB176D4"/>
    <w:rsid w:val="00F50AAC"/>
    <w:pPr>
      <w:widowControl w:val="0"/>
      <w:spacing w:after="160" w:line="278" w:lineRule="auto"/>
    </w:pPr>
    <w:rPr>
      <w:sz w:val="22"/>
      <w:szCs w:val="24"/>
      <w14:ligatures w14:val="standardContextual"/>
    </w:rPr>
  </w:style>
  <w:style w:type="paragraph" w:customStyle="1" w:styleId="A5EDC88451EE40DD9C49083B28C37116">
    <w:name w:val="A5EDC88451EE40DD9C49083B28C37116"/>
    <w:rsid w:val="00F50AAC"/>
    <w:pPr>
      <w:widowControl w:val="0"/>
      <w:spacing w:after="160" w:line="278" w:lineRule="auto"/>
    </w:pPr>
    <w:rPr>
      <w:sz w:val="22"/>
      <w:szCs w:val="24"/>
      <w14:ligatures w14:val="standardContextual"/>
    </w:rPr>
  </w:style>
  <w:style w:type="paragraph" w:customStyle="1" w:styleId="01AF8C3CC5A4418CAA58DDF217CAB597">
    <w:name w:val="01AF8C3CC5A4418CAA58DDF217CAB597"/>
    <w:rsid w:val="00F50AAC"/>
    <w:pPr>
      <w:widowControl w:val="0"/>
      <w:spacing w:after="160" w:line="278" w:lineRule="auto"/>
    </w:pPr>
    <w:rPr>
      <w:sz w:val="22"/>
      <w:szCs w:val="24"/>
      <w14:ligatures w14:val="standardContextual"/>
    </w:rPr>
  </w:style>
  <w:style w:type="paragraph" w:customStyle="1" w:styleId="5936A08AAD2B439480401D90D74173B3">
    <w:name w:val="5936A08AAD2B439480401D90D74173B3"/>
    <w:rsid w:val="00F50AAC"/>
    <w:pPr>
      <w:widowControl w:val="0"/>
      <w:spacing w:after="160" w:line="278" w:lineRule="auto"/>
    </w:pPr>
    <w:rPr>
      <w:sz w:val="22"/>
      <w:szCs w:val="24"/>
      <w14:ligatures w14:val="standardContextual"/>
    </w:rPr>
  </w:style>
  <w:style w:type="paragraph" w:customStyle="1" w:styleId="CA13D8E003B64ACC9A5E0FA71A67A796">
    <w:name w:val="CA13D8E003B64ACC9A5E0FA71A67A796"/>
    <w:rsid w:val="0054417F"/>
    <w:pPr>
      <w:widowControl w:val="0"/>
      <w:jc w:val="both"/>
    </w:pPr>
    <w:rPr>
      <w14:ligatures w14:val="standardContextual"/>
    </w:rPr>
  </w:style>
  <w:style w:type="paragraph" w:customStyle="1" w:styleId="C073CC2B0AE3424A8BE776FDB34F90B0">
    <w:name w:val="C073CC2B0AE3424A8BE776FDB34F90B0"/>
    <w:rsid w:val="0054417F"/>
    <w:pPr>
      <w:widowControl w:val="0"/>
      <w:jc w:val="both"/>
    </w:pPr>
    <w:rPr>
      <w14:ligatures w14:val="standardContextual"/>
    </w:rPr>
  </w:style>
  <w:style w:type="paragraph" w:customStyle="1" w:styleId="0103E3DFCE3D415CAFE3D049B4E7B84E">
    <w:name w:val="0103E3DFCE3D415CAFE3D049B4E7B84E"/>
    <w:rsid w:val="0054417F"/>
    <w:pPr>
      <w:widowControl w:val="0"/>
      <w:jc w:val="both"/>
    </w:pPr>
    <w:rPr>
      <w14:ligatures w14:val="standardContextual"/>
    </w:rPr>
  </w:style>
  <w:style w:type="paragraph" w:customStyle="1" w:styleId="E056F7D0C5B1442AA04A612B8CA1C820">
    <w:name w:val="E056F7D0C5B1442AA04A612B8CA1C820"/>
    <w:rsid w:val="00D95A7B"/>
    <w:pPr>
      <w:widowControl w:val="0"/>
      <w:jc w:val="both"/>
    </w:pPr>
    <w:rPr>
      <w14:ligatures w14:val="standardContextual"/>
    </w:rPr>
  </w:style>
  <w:style w:type="paragraph" w:customStyle="1" w:styleId="C5C4775277E544FE836D60DCAAEAA865">
    <w:name w:val="C5C4775277E544FE836D60DCAAEAA865"/>
    <w:rsid w:val="00D95A7B"/>
    <w:pPr>
      <w:widowControl w:val="0"/>
      <w:jc w:val="both"/>
    </w:pPr>
    <w:rPr>
      <w14:ligatures w14:val="standardContextual"/>
    </w:rPr>
  </w:style>
  <w:style w:type="paragraph" w:customStyle="1" w:styleId="A614C80C7C704092864401B9CFBCF26E">
    <w:name w:val="A614C80C7C704092864401B9CFBCF26E"/>
    <w:rsid w:val="00D95A7B"/>
    <w:pPr>
      <w:widowControl w:val="0"/>
      <w:jc w:val="both"/>
    </w:pPr>
    <w:rPr>
      <w14:ligatures w14:val="standardContextual"/>
    </w:rPr>
  </w:style>
  <w:style w:type="paragraph" w:customStyle="1" w:styleId="F28502E8A5D04A29BDE9927E94F8F0DA">
    <w:name w:val="F28502E8A5D04A29BDE9927E94F8F0DA"/>
    <w:rsid w:val="00031D75"/>
    <w:pPr>
      <w:widowControl w:val="0"/>
      <w:jc w:val="both"/>
    </w:pPr>
    <w:rPr>
      <w14:ligatures w14:val="standardContextual"/>
    </w:rPr>
  </w:style>
  <w:style w:type="paragraph" w:customStyle="1" w:styleId="3E91609F8C574DF98F9C00E9851D4408">
    <w:name w:val="3E91609F8C574DF98F9C00E9851D4408"/>
    <w:rsid w:val="00031D75"/>
    <w:pPr>
      <w:widowControl w:val="0"/>
      <w:jc w:val="both"/>
    </w:pPr>
    <w:rPr>
      <w14:ligatures w14:val="standardContextual"/>
    </w:rPr>
  </w:style>
  <w:style w:type="paragraph" w:customStyle="1" w:styleId="81B9783F1D124906950AD452034E9299">
    <w:name w:val="81B9783F1D124906950AD452034E9299"/>
    <w:rsid w:val="00031D75"/>
    <w:pPr>
      <w:widowControl w:val="0"/>
      <w:jc w:val="both"/>
    </w:pPr>
    <w:rPr>
      <w14:ligatures w14:val="standardContextual"/>
    </w:rPr>
  </w:style>
  <w:style w:type="paragraph" w:customStyle="1" w:styleId="1154F9F3E0EB4474A0BB37945CA888CA">
    <w:name w:val="1154F9F3E0EB4474A0BB37945CA888CA"/>
    <w:rsid w:val="001C4E66"/>
    <w:pPr>
      <w:widowControl w:val="0"/>
      <w:jc w:val="both"/>
    </w:pPr>
    <w:rPr>
      <w14:ligatures w14:val="standardContextual"/>
    </w:rPr>
  </w:style>
  <w:style w:type="paragraph" w:customStyle="1" w:styleId="360D1A121F194A80A3681F9ED44F0DB7">
    <w:name w:val="360D1A121F194A80A3681F9ED44F0DB7"/>
    <w:rsid w:val="00E223AA"/>
    <w:pPr>
      <w:widowControl w:val="0"/>
      <w:jc w:val="both"/>
    </w:pPr>
  </w:style>
  <w:style w:type="paragraph" w:customStyle="1" w:styleId="F48D163BDE6249A4BF87DE4886798709">
    <w:name w:val="F48D163BDE6249A4BF87DE4886798709"/>
    <w:rsid w:val="00E223AA"/>
    <w:pPr>
      <w:widowControl w:val="0"/>
      <w:jc w:val="both"/>
    </w:pPr>
  </w:style>
  <w:style w:type="paragraph" w:customStyle="1" w:styleId="1A99864FB74540A2A683259FA5ABBF13">
    <w:name w:val="1A99864FB74540A2A683259FA5ABBF13"/>
    <w:rsid w:val="00E223AA"/>
    <w:pPr>
      <w:widowControl w:val="0"/>
      <w:jc w:val="both"/>
    </w:pPr>
  </w:style>
  <w:style w:type="paragraph" w:customStyle="1" w:styleId="AEDB259097BA4D419CFFF53A3D058E7D">
    <w:name w:val="AEDB259097BA4D419CFFF53A3D058E7D"/>
    <w:rsid w:val="00E223AA"/>
    <w:pPr>
      <w:widowControl w:val="0"/>
      <w:jc w:val="both"/>
    </w:pPr>
  </w:style>
  <w:style w:type="paragraph" w:customStyle="1" w:styleId="E3E4FFA70B164EA49225A7E7ABCCF28F">
    <w:name w:val="E3E4FFA70B164EA49225A7E7ABCCF28F"/>
    <w:rsid w:val="006D7803"/>
    <w:pPr>
      <w:widowControl w:val="0"/>
      <w:jc w:val="both"/>
    </w:pPr>
  </w:style>
  <w:style w:type="paragraph" w:customStyle="1" w:styleId="F446B48E5CD94418964B28487436F164">
    <w:name w:val="F446B48E5CD94418964B28487436F164"/>
    <w:rsid w:val="006D7803"/>
    <w:pPr>
      <w:widowControl w:val="0"/>
      <w:jc w:val="both"/>
    </w:pPr>
  </w:style>
  <w:style w:type="paragraph" w:customStyle="1" w:styleId="96FE63ACA4DC4392AE9B07511346EC2A">
    <w:name w:val="96FE63ACA4DC4392AE9B07511346EC2A"/>
    <w:rsid w:val="00EB79C2"/>
    <w:pPr>
      <w:widowControl w:val="0"/>
      <w:jc w:val="both"/>
    </w:pPr>
  </w:style>
  <w:style w:type="paragraph" w:customStyle="1" w:styleId="62B15805916A4F1F8FA65EF8C5DD5700">
    <w:name w:val="62B15805916A4F1F8FA65EF8C5DD5700"/>
    <w:rsid w:val="00EB79C2"/>
    <w:pPr>
      <w:widowControl w:val="0"/>
      <w:jc w:val="both"/>
    </w:pPr>
  </w:style>
  <w:style w:type="paragraph" w:customStyle="1" w:styleId="C56703433059422781A9A75E542EA25A">
    <w:name w:val="C56703433059422781A9A75E542EA25A"/>
    <w:rsid w:val="00A63D0F"/>
    <w:pPr>
      <w:widowControl w:val="0"/>
      <w:jc w:val="both"/>
    </w:pPr>
  </w:style>
  <w:style w:type="paragraph" w:customStyle="1" w:styleId="43C54E350BF641CC98D8E596090D84A2">
    <w:name w:val="43C54E350BF641CC98D8E596090D84A2"/>
    <w:rsid w:val="00A63D0F"/>
    <w:pPr>
      <w:widowControl w:val="0"/>
      <w:jc w:val="both"/>
    </w:pPr>
  </w:style>
  <w:style w:type="paragraph" w:customStyle="1" w:styleId="F58E791ACFCB48648119343B6634ED6B">
    <w:name w:val="F58E791ACFCB48648119343B6634ED6B"/>
    <w:rsid w:val="00A63D0F"/>
    <w:pPr>
      <w:widowControl w:val="0"/>
      <w:jc w:val="both"/>
    </w:pPr>
  </w:style>
  <w:style w:type="paragraph" w:customStyle="1" w:styleId="A242E0034B3842CA845768AD3C889122">
    <w:name w:val="A242E0034B3842CA845768AD3C889122"/>
    <w:rsid w:val="00A63D0F"/>
    <w:pPr>
      <w:widowControl w:val="0"/>
      <w:jc w:val="both"/>
    </w:pPr>
  </w:style>
  <w:style w:type="paragraph" w:customStyle="1" w:styleId="EBB5CFEB6F234525819E8206C9565E3A">
    <w:name w:val="EBB5CFEB6F234525819E8206C9565E3A"/>
    <w:rsid w:val="00A63D0F"/>
    <w:pPr>
      <w:widowControl w:val="0"/>
      <w:jc w:val="both"/>
    </w:pPr>
  </w:style>
  <w:style w:type="paragraph" w:customStyle="1" w:styleId="AD47F16BEF464B34BF1FB72ABEA49534">
    <w:name w:val="AD47F16BEF464B34BF1FB72ABEA49534"/>
    <w:rsid w:val="00A63D0F"/>
    <w:pPr>
      <w:widowControl w:val="0"/>
      <w:jc w:val="both"/>
    </w:pPr>
  </w:style>
  <w:style w:type="paragraph" w:customStyle="1" w:styleId="3934525A73C44DBE84B310F2C2C7B93C">
    <w:name w:val="3934525A73C44DBE84B310F2C2C7B93C"/>
    <w:rsid w:val="00A63D0F"/>
    <w:pPr>
      <w:widowControl w:val="0"/>
      <w:jc w:val="both"/>
    </w:pPr>
  </w:style>
  <w:style w:type="paragraph" w:customStyle="1" w:styleId="42DF4768C85442718EE3BAF13597C583">
    <w:name w:val="42DF4768C85442718EE3BAF13597C583"/>
    <w:rsid w:val="00A945CA"/>
    <w:pPr>
      <w:widowControl w:val="0"/>
      <w:jc w:val="both"/>
    </w:pPr>
  </w:style>
  <w:style w:type="paragraph" w:customStyle="1" w:styleId="58C91E0DD8D8445498B4CA8328120007">
    <w:name w:val="58C91E0DD8D8445498B4CA8328120007"/>
    <w:rsid w:val="00D35A4B"/>
    <w:pPr>
      <w:widowControl w:val="0"/>
      <w:jc w:val="both"/>
    </w:pPr>
    <w:rPr>
      <w14:ligatures w14:val="standardContextual"/>
    </w:rPr>
  </w:style>
  <w:style w:type="paragraph" w:customStyle="1" w:styleId="66732BCA27FE44FF9EEEAA0472C0A928">
    <w:name w:val="66732BCA27FE44FF9EEEAA0472C0A928"/>
    <w:rsid w:val="00ED6D41"/>
    <w:pPr>
      <w:widowControl w:val="0"/>
      <w:jc w:val="both"/>
    </w:pPr>
    <w:rPr>
      <w14:ligatures w14:val="standardContextual"/>
    </w:rPr>
  </w:style>
  <w:style w:type="paragraph" w:customStyle="1" w:styleId="4FD02B9DA00F4CD3B474B9F90BD6954C">
    <w:name w:val="4FD02B9DA00F4CD3B474B9F90BD6954C"/>
    <w:rsid w:val="002D6C02"/>
    <w:pPr>
      <w:widowControl w:val="0"/>
      <w:jc w:val="both"/>
    </w:pPr>
  </w:style>
  <w:style w:type="paragraph" w:customStyle="1" w:styleId="2DF0003EDC534EFDA9D97392DB1AB1EF">
    <w:name w:val="2DF0003EDC534EFDA9D97392DB1AB1EF"/>
    <w:rsid w:val="002D6C02"/>
    <w:pPr>
      <w:widowControl w:val="0"/>
      <w:jc w:val="both"/>
    </w:pPr>
  </w:style>
  <w:style w:type="paragraph" w:customStyle="1" w:styleId="20CDBF458648495787531530CBD87158">
    <w:name w:val="20CDBF458648495787531530CBD87158"/>
    <w:rsid w:val="002D6C02"/>
    <w:pPr>
      <w:widowControl w:val="0"/>
      <w:jc w:val="both"/>
    </w:pPr>
  </w:style>
  <w:style w:type="paragraph" w:customStyle="1" w:styleId="0E81F8648F1F4005B5381F5325A94B20">
    <w:name w:val="0E81F8648F1F4005B5381F5325A94B20"/>
    <w:rsid w:val="00847347"/>
    <w:pPr>
      <w:widowControl w:val="0"/>
      <w:jc w:val="both"/>
    </w:pPr>
  </w:style>
  <w:style w:type="paragraph" w:customStyle="1" w:styleId="C59A5B2196C74D06A75AC6326BF26721">
    <w:name w:val="C59A5B2196C74D06A75AC6326BF26721"/>
    <w:rsid w:val="00847347"/>
    <w:pPr>
      <w:widowControl w:val="0"/>
      <w:jc w:val="both"/>
    </w:pPr>
  </w:style>
  <w:style w:type="paragraph" w:customStyle="1" w:styleId="6D7A3C2BDB584DB385744702A257258C">
    <w:name w:val="6D7A3C2BDB584DB385744702A257258C"/>
    <w:rsid w:val="00C84772"/>
    <w:pPr>
      <w:widowControl w:val="0"/>
      <w:jc w:val="both"/>
    </w:pPr>
  </w:style>
  <w:style w:type="paragraph" w:customStyle="1" w:styleId="3AAEC112F2E1473B9B9C0C3E97DE2DDA">
    <w:name w:val="3AAEC112F2E1473B9B9C0C3E97DE2DDA"/>
    <w:rsid w:val="00C8477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m4><![CDATA[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]]></m:sm4>
</m:mapping>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光明房地产集团股份有限公司</clcid-cgi:GongSiFaDingZhongWenMingCheng>
  <clcid-mr:GongSiFuZeRenXingMing xmlns:clcid-mr="clcid-mr">陆吉敏</clcid-mr:GongSiFuZeRenXingMing>
  <clcid-mr:ZhuGuanKuaiJiGongZuoFuZeRenXingMing xmlns:clcid-mr="clcid-mr">郭强</clcid-mr:ZhuGuanKuaiJiGongZuoFuZeRenXingMing>
  <clcid-mr:KuaiJiJiGouFuZeRenXingMing xmlns:clcid-mr="clcid-mr">盛雪群</clcid-mr:KuaiJiJiGouFuZeRenXingMing>
  <clcid-cgi:GongSiFaDingDaiBiaoRen xmlns:clcid-cgi="clcid-cgi"/>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b:binding>
</file>

<file path=customXml/item4.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CB631E1F-1908-4A76-AAD7-D98C3D0B29D5}">
  <ds:schemaRefs>
    <ds:schemaRef ds:uri="http://mapping.word.org/2012/mapping"/>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4.xml><?xml version="1.0" encoding="utf-8"?>
<ds:datastoreItem xmlns:ds="http://schemas.openxmlformats.org/officeDocument/2006/customXml" ds:itemID="{6B6BAA8B-96FF-436D-AFD0-4B4AECD7BE08}">
  <ds:schemaRefs>
    <ds:schemaRef ds:uri="http://mapping.word.org/2012/template"/>
  </ds:schemaRefs>
</ds:datastoreItem>
</file>

<file path=customXml/itemProps5.xml><?xml version="1.0" encoding="utf-8"?>
<ds:datastoreItem xmlns:ds="http://schemas.openxmlformats.org/officeDocument/2006/customXml" ds:itemID="{CAB1F8E6-5ED6-4369-9EDB-E861E46F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261</TotalTime>
  <Pages>204</Pages>
  <Words>40760</Words>
  <Characters>232332</Characters>
  <Application>Microsoft Office Word</Application>
  <DocSecurity>0</DocSecurity>
  <Lines>1936</Lines>
  <Paragraphs>545</Paragraphs>
  <ScaleCrop>false</ScaleCrop>
  <Company>Sky123.Org</Company>
  <LinksUpToDate>false</LinksUpToDate>
  <CharactersWithSpaces>272547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yuan</cp:lastModifiedBy>
  <cp:revision>57</cp:revision>
  <cp:lastPrinted>2024-08-20T06:31:00Z</cp:lastPrinted>
  <dcterms:created xsi:type="dcterms:W3CDTF">2024-08-28T02:33:00Z</dcterms:created>
  <dcterms:modified xsi:type="dcterms:W3CDTF">2024-08-29T06:28:00Z</dcterms:modified>
</cp:coreProperties>
</file>